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theme/themeOverride5.xml" ContentType="application/vnd.openxmlformats-officedocument.themeOverride+xml"/>
  <Override PartName="/word/charts/chart9.xml" ContentType="application/vnd.openxmlformats-officedocument.drawingml.chart+xml"/>
  <Override PartName="/word/theme/themeOverride6.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4EB" w:rsidRPr="00F0332C" w:rsidRDefault="00D774EB" w:rsidP="004B2D78">
      <w:pPr>
        <w:spacing w:line="260" w:lineRule="exact"/>
        <w:jc w:val="center"/>
        <w:rPr>
          <w:rFonts w:cs="Arial"/>
          <w:b/>
          <w:szCs w:val="20"/>
        </w:rPr>
      </w:pPr>
    </w:p>
    <w:p w:rsidR="00E9635F" w:rsidRPr="00F0332C" w:rsidRDefault="00E9635F" w:rsidP="00E9635F">
      <w:pPr>
        <w:pStyle w:val="datumtevilka"/>
        <w:rPr>
          <w:rFonts w:cs="Arial"/>
        </w:rPr>
      </w:pPr>
      <w:r w:rsidRPr="00F0332C">
        <w:rPr>
          <w:rFonts w:cs="Arial"/>
        </w:rPr>
        <w:t xml:space="preserve">Številka: </w:t>
      </w:r>
      <w:r w:rsidRPr="00F0332C">
        <w:rPr>
          <w:rFonts w:cs="Arial"/>
        </w:rPr>
        <w:tab/>
      </w:r>
      <w:r w:rsidRPr="00F0332C">
        <w:rPr>
          <w:rFonts w:cs="Arial"/>
          <w:color w:val="000000"/>
        </w:rPr>
        <w:t>35400-6/2020/4</w:t>
      </w:r>
    </w:p>
    <w:p w:rsidR="00E9635F" w:rsidRPr="00F0332C" w:rsidRDefault="00E9635F" w:rsidP="00E9635F">
      <w:pPr>
        <w:pStyle w:val="datumtevilka"/>
        <w:rPr>
          <w:rFonts w:cs="Arial"/>
        </w:rPr>
      </w:pPr>
      <w:r w:rsidRPr="00F0332C">
        <w:rPr>
          <w:rFonts w:cs="Arial"/>
        </w:rPr>
        <w:t xml:space="preserve">Datum: </w:t>
      </w:r>
      <w:r w:rsidRPr="00F0332C">
        <w:rPr>
          <w:rFonts w:cs="Arial"/>
        </w:rPr>
        <w:tab/>
      </w:r>
      <w:r w:rsidRPr="00F0332C">
        <w:rPr>
          <w:rFonts w:cs="Arial"/>
          <w:color w:val="000000"/>
        </w:rPr>
        <w:t>17. 9. 2020</w:t>
      </w:r>
      <w:r w:rsidRPr="00F0332C">
        <w:rPr>
          <w:rFonts w:cs="Arial"/>
        </w:rPr>
        <w:t xml:space="preserve"> </w:t>
      </w:r>
    </w:p>
    <w:p w:rsidR="00E9635F" w:rsidRPr="00F0332C" w:rsidRDefault="00E9635F" w:rsidP="004B2D78">
      <w:pPr>
        <w:spacing w:line="260" w:lineRule="exact"/>
        <w:jc w:val="center"/>
        <w:rPr>
          <w:rFonts w:cs="Arial"/>
          <w:b/>
          <w:szCs w:val="20"/>
        </w:rPr>
      </w:pPr>
    </w:p>
    <w:p w:rsidR="00D774EB" w:rsidRPr="00F0332C" w:rsidRDefault="00D774EB" w:rsidP="004B2D78">
      <w:pPr>
        <w:spacing w:line="260" w:lineRule="exact"/>
        <w:jc w:val="center"/>
        <w:rPr>
          <w:rFonts w:cs="Arial"/>
          <w:b/>
          <w:szCs w:val="20"/>
        </w:rPr>
      </w:pPr>
    </w:p>
    <w:p w:rsidR="00D774EB" w:rsidRPr="00F0332C" w:rsidRDefault="00D774EB" w:rsidP="004B2D78">
      <w:pPr>
        <w:spacing w:line="260" w:lineRule="exact"/>
        <w:jc w:val="center"/>
        <w:rPr>
          <w:rFonts w:cs="Arial"/>
          <w:b/>
          <w:szCs w:val="20"/>
        </w:rPr>
      </w:pPr>
    </w:p>
    <w:p w:rsidR="00D774EB" w:rsidRPr="00F0332C" w:rsidRDefault="00D774EB" w:rsidP="004B2D78">
      <w:pPr>
        <w:spacing w:line="260" w:lineRule="exact"/>
        <w:jc w:val="center"/>
        <w:rPr>
          <w:rFonts w:cs="Arial"/>
          <w:b/>
          <w:szCs w:val="20"/>
        </w:rPr>
      </w:pPr>
    </w:p>
    <w:p w:rsidR="00D774EB" w:rsidRPr="00F0332C" w:rsidRDefault="00D774EB" w:rsidP="004B2D78">
      <w:pPr>
        <w:spacing w:line="260" w:lineRule="exact"/>
        <w:jc w:val="center"/>
        <w:rPr>
          <w:rFonts w:cs="Arial"/>
          <w:b/>
          <w:szCs w:val="20"/>
        </w:rPr>
      </w:pPr>
    </w:p>
    <w:p w:rsidR="00545A76" w:rsidRPr="00F0332C" w:rsidRDefault="00545A76" w:rsidP="004B2D78">
      <w:pPr>
        <w:spacing w:line="260" w:lineRule="exact"/>
        <w:jc w:val="center"/>
        <w:rPr>
          <w:rFonts w:cs="Arial"/>
          <w:b/>
          <w:szCs w:val="20"/>
        </w:rPr>
      </w:pPr>
    </w:p>
    <w:p w:rsidR="00D774EB" w:rsidRPr="00F0332C" w:rsidRDefault="00D774EB" w:rsidP="004B2D78">
      <w:pPr>
        <w:spacing w:line="260" w:lineRule="exact"/>
        <w:jc w:val="center"/>
        <w:rPr>
          <w:rFonts w:cs="Arial"/>
          <w:b/>
          <w:szCs w:val="20"/>
        </w:rPr>
      </w:pPr>
    </w:p>
    <w:p w:rsidR="00D774EB" w:rsidRPr="00F0332C" w:rsidRDefault="00D774EB" w:rsidP="004B2D78">
      <w:pPr>
        <w:spacing w:line="260" w:lineRule="exact"/>
        <w:jc w:val="center"/>
        <w:rPr>
          <w:rFonts w:cs="Arial"/>
          <w:b/>
          <w:szCs w:val="20"/>
        </w:rPr>
      </w:pPr>
    </w:p>
    <w:p w:rsidR="00D774EB" w:rsidRPr="00F0332C" w:rsidRDefault="00D774EB" w:rsidP="004B2D78">
      <w:pPr>
        <w:spacing w:line="260" w:lineRule="exact"/>
        <w:jc w:val="center"/>
        <w:rPr>
          <w:rFonts w:cs="Arial"/>
          <w:b/>
          <w:szCs w:val="20"/>
        </w:rPr>
      </w:pPr>
    </w:p>
    <w:p w:rsidR="00E9635F" w:rsidRPr="00F0332C" w:rsidRDefault="00E9635F" w:rsidP="004B2D78">
      <w:pPr>
        <w:spacing w:line="260" w:lineRule="exact"/>
        <w:jc w:val="center"/>
        <w:rPr>
          <w:rFonts w:cs="Arial"/>
          <w:b/>
          <w:szCs w:val="20"/>
        </w:rPr>
      </w:pPr>
    </w:p>
    <w:p w:rsidR="00E9635F" w:rsidRPr="00F0332C" w:rsidRDefault="00E9635F" w:rsidP="004B2D78">
      <w:pPr>
        <w:spacing w:line="260" w:lineRule="exact"/>
        <w:jc w:val="center"/>
        <w:rPr>
          <w:rFonts w:cs="Arial"/>
          <w:b/>
          <w:szCs w:val="20"/>
        </w:rPr>
      </w:pPr>
    </w:p>
    <w:p w:rsidR="00E9635F" w:rsidRPr="00F0332C" w:rsidRDefault="00E9635F" w:rsidP="004B2D78">
      <w:pPr>
        <w:spacing w:line="260" w:lineRule="exact"/>
        <w:jc w:val="center"/>
        <w:rPr>
          <w:rFonts w:cs="Arial"/>
          <w:b/>
          <w:szCs w:val="20"/>
        </w:rPr>
      </w:pPr>
    </w:p>
    <w:p w:rsidR="00D774EB" w:rsidRPr="00F0332C" w:rsidRDefault="00D774EB" w:rsidP="00411C64">
      <w:pPr>
        <w:spacing w:line="260" w:lineRule="exact"/>
        <w:jc w:val="center"/>
        <w:rPr>
          <w:rFonts w:cs="Arial"/>
          <w:b/>
          <w:szCs w:val="20"/>
        </w:rPr>
      </w:pPr>
      <w:r w:rsidRPr="00F0332C">
        <w:rPr>
          <w:rFonts w:cs="Arial"/>
          <w:b/>
          <w:szCs w:val="20"/>
        </w:rPr>
        <w:t>OPERATIVNI PROGRAM ODVAJANJA IN ČIŠČENJA KOMUNALNE ODPADNE VODE</w:t>
      </w:r>
    </w:p>
    <w:p w:rsidR="00D774EB" w:rsidRDefault="00D774EB" w:rsidP="00411C64">
      <w:pPr>
        <w:spacing w:line="260" w:lineRule="exact"/>
        <w:jc w:val="center"/>
        <w:rPr>
          <w:rFonts w:cs="Arial"/>
          <w:b/>
          <w:szCs w:val="20"/>
        </w:rPr>
      </w:pPr>
    </w:p>
    <w:p w:rsidR="00411C64" w:rsidRPr="00F0332C" w:rsidRDefault="00411C64" w:rsidP="00411C64">
      <w:pPr>
        <w:spacing w:line="260" w:lineRule="exact"/>
        <w:jc w:val="center"/>
        <w:rPr>
          <w:rFonts w:cs="Arial"/>
          <w:b/>
          <w:szCs w:val="20"/>
        </w:rPr>
      </w:pPr>
    </w:p>
    <w:p w:rsidR="00D774EB" w:rsidRPr="00F0332C" w:rsidRDefault="00D774EB" w:rsidP="00F01F8E">
      <w:pPr>
        <w:spacing w:line="260" w:lineRule="exact"/>
        <w:ind w:left="426" w:right="417"/>
        <w:rPr>
          <w:rFonts w:cs="Arial"/>
          <w:szCs w:val="20"/>
        </w:rPr>
      </w:pPr>
      <w:r w:rsidRPr="00F0332C">
        <w:rPr>
          <w:rFonts w:cs="Arial"/>
          <w:szCs w:val="20"/>
        </w:rPr>
        <w:t>na podlagi 36. člena Zakona o varstvu okolja (Uradni list RS, št. 39/06 – uradno prečiščeno besedilo, 49/06 – ZMetD, 66/06 – odl. US, 33/07 – ZPNačrt, 57/08 – ZFO-1A, 70/08, 108/09, 108/09 – ZPNačrt,</w:t>
      </w:r>
      <w:r w:rsidR="006C32D8">
        <w:rPr>
          <w:rFonts w:cs="Arial"/>
          <w:szCs w:val="20"/>
        </w:rPr>
        <w:t xml:space="preserve"> 48/12, 57/12, 92/13, 56/15</w:t>
      </w:r>
      <w:bookmarkStart w:id="0" w:name="_GoBack"/>
      <w:bookmarkEnd w:id="0"/>
      <w:r w:rsidR="009B470C" w:rsidRPr="00F0332C">
        <w:rPr>
          <w:rFonts w:cs="Arial"/>
          <w:szCs w:val="20"/>
        </w:rPr>
        <w:t xml:space="preserve">, </w:t>
      </w:r>
      <w:r w:rsidRPr="00F0332C">
        <w:rPr>
          <w:rFonts w:cs="Arial"/>
          <w:szCs w:val="20"/>
        </w:rPr>
        <w:t>102/15</w:t>
      </w:r>
      <w:r w:rsidR="009B470C" w:rsidRPr="00F0332C">
        <w:rPr>
          <w:rFonts w:cs="Arial"/>
          <w:szCs w:val="20"/>
        </w:rPr>
        <w:t xml:space="preserve">, </w:t>
      </w:r>
      <w:hyperlink r:id="rId9" w:tgtFrame="_blank" w:tooltip="Zakon o spremembah in dopolnitvah Zakona o varstvu okolja" w:history="1">
        <w:r w:rsidR="009B470C" w:rsidRPr="00F0332C">
          <w:rPr>
            <w:rFonts w:cs="Arial"/>
            <w:szCs w:val="20"/>
          </w:rPr>
          <w:t>30/16</w:t>
        </w:r>
      </w:hyperlink>
      <w:r w:rsidR="009B470C" w:rsidRPr="00F0332C">
        <w:rPr>
          <w:rFonts w:cs="Arial"/>
          <w:szCs w:val="20"/>
        </w:rPr>
        <w:t xml:space="preserve">, </w:t>
      </w:r>
      <w:hyperlink r:id="rId10" w:tgtFrame="_blank" w:tooltip="Gradbeni zakon" w:history="1">
        <w:r w:rsidR="009B470C" w:rsidRPr="00F0332C">
          <w:rPr>
            <w:rFonts w:cs="Arial"/>
            <w:szCs w:val="20"/>
          </w:rPr>
          <w:t>61/17</w:t>
        </w:r>
      </w:hyperlink>
      <w:r w:rsidR="009B470C" w:rsidRPr="00F0332C">
        <w:rPr>
          <w:rFonts w:cs="Arial"/>
          <w:szCs w:val="20"/>
        </w:rPr>
        <w:t xml:space="preserve"> – GZ, </w:t>
      </w:r>
      <w:hyperlink r:id="rId11" w:tgtFrame="_blank" w:tooltip="Zakon o nevladnih organizacijah" w:history="1">
        <w:r w:rsidR="009B470C" w:rsidRPr="00F0332C">
          <w:rPr>
            <w:rFonts w:cs="Arial"/>
            <w:szCs w:val="20"/>
          </w:rPr>
          <w:t>21/18</w:t>
        </w:r>
      </w:hyperlink>
      <w:r w:rsidR="009B470C" w:rsidRPr="00F0332C">
        <w:rPr>
          <w:rFonts w:cs="Arial"/>
          <w:szCs w:val="20"/>
        </w:rPr>
        <w:t xml:space="preserve"> – ZNOrg in </w:t>
      </w:r>
      <w:hyperlink r:id="rId12" w:tgtFrame="_blank" w:tooltip="Zakon o interventnih ukrepih pri ravnanju s komunalno odpadno embalažo in z odpadnimi nagrobnimi svečami" w:history="1">
        <w:r w:rsidR="009B470C" w:rsidRPr="00F0332C">
          <w:rPr>
            <w:rFonts w:cs="Arial"/>
            <w:szCs w:val="20"/>
          </w:rPr>
          <w:t>84/18</w:t>
        </w:r>
      </w:hyperlink>
      <w:r w:rsidR="009B470C" w:rsidRPr="00F0332C">
        <w:rPr>
          <w:rFonts w:cs="Arial"/>
          <w:szCs w:val="20"/>
        </w:rPr>
        <w:t xml:space="preserve"> – ZIURKOE</w:t>
      </w:r>
      <w:r w:rsidRPr="00F0332C">
        <w:rPr>
          <w:rFonts w:cs="Arial"/>
          <w:szCs w:val="20"/>
        </w:rPr>
        <w:t xml:space="preserve">) v zvezi s 36. </w:t>
      </w:r>
      <w:r w:rsidR="00770689" w:rsidRPr="00F0332C">
        <w:rPr>
          <w:rFonts w:cs="Arial"/>
          <w:szCs w:val="20"/>
        </w:rPr>
        <w:t>č</w:t>
      </w:r>
      <w:r w:rsidRPr="00F0332C">
        <w:rPr>
          <w:rFonts w:cs="Arial"/>
          <w:szCs w:val="20"/>
        </w:rPr>
        <w:t>lenom</w:t>
      </w:r>
      <w:r w:rsidR="009B470C" w:rsidRPr="00F0332C">
        <w:rPr>
          <w:rFonts w:cs="Arial"/>
          <w:szCs w:val="20"/>
        </w:rPr>
        <w:t xml:space="preserve"> </w:t>
      </w:r>
      <w:r w:rsidRPr="00F0332C">
        <w:rPr>
          <w:rFonts w:cs="Arial"/>
          <w:szCs w:val="20"/>
        </w:rPr>
        <w:t xml:space="preserve">Uredbe o </w:t>
      </w:r>
      <w:r w:rsidR="009B470C" w:rsidRPr="00F0332C">
        <w:rPr>
          <w:rFonts w:cs="Arial"/>
          <w:szCs w:val="20"/>
        </w:rPr>
        <w:t xml:space="preserve">odvajanju in čiščenju komunalne </w:t>
      </w:r>
      <w:r w:rsidRPr="00F0332C">
        <w:rPr>
          <w:rFonts w:cs="Arial"/>
          <w:szCs w:val="20"/>
        </w:rPr>
        <w:t>odpadne vode (Uradni list RS, št. 98/15</w:t>
      </w:r>
      <w:r w:rsidR="008F6F52" w:rsidRPr="00F0332C">
        <w:rPr>
          <w:rFonts w:cs="Arial"/>
          <w:szCs w:val="20"/>
        </w:rPr>
        <w:t>,</w:t>
      </w:r>
      <w:r w:rsidR="009B470C" w:rsidRPr="00F0332C">
        <w:rPr>
          <w:rFonts w:cs="Arial"/>
          <w:szCs w:val="20"/>
        </w:rPr>
        <w:t>76/17</w:t>
      </w:r>
      <w:r w:rsidR="008F6F52" w:rsidRPr="00F0332C">
        <w:rPr>
          <w:rFonts w:cs="Arial"/>
          <w:szCs w:val="20"/>
        </w:rPr>
        <w:t xml:space="preserve"> in 81/19</w:t>
      </w:r>
      <w:r w:rsidRPr="00F0332C">
        <w:rPr>
          <w:rFonts w:cs="Arial"/>
          <w:szCs w:val="20"/>
        </w:rPr>
        <w:t>) ter v skladu s 17. členom Direktive 91/271/EGS o čiščenju komunalne odpadne vode</w:t>
      </w:r>
    </w:p>
    <w:p w:rsidR="00D774EB" w:rsidRPr="00F0332C" w:rsidRDefault="00D774EB" w:rsidP="00411C64">
      <w:pPr>
        <w:spacing w:line="260" w:lineRule="exact"/>
        <w:jc w:val="center"/>
        <w:rPr>
          <w:rFonts w:cs="Arial"/>
          <w:b/>
          <w:szCs w:val="20"/>
        </w:rPr>
      </w:pPr>
    </w:p>
    <w:p w:rsidR="00D774EB" w:rsidRPr="00F0332C" w:rsidRDefault="00D774EB" w:rsidP="00411C64">
      <w:pPr>
        <w:spacing w:line="260" w:lineRule="exact"/>
        <w:jc w:val="center"/>
        <w:rPr>
          <w:rFonts w:cs="Arial"/>
          <w:b/>
          <w:szCs w:val="20"/>
        </w:rPr>
      </w:pPr>
    </w:p>
    <w:p w:rsidR="00D774EB" w:rsidRPr="00F0332C" w:rsidRDefault="00D774EB" w:rsidP="004B2D78">
      <w:pPr>
        <w:spacing w:line="260" w:lineRule="exact"/>
        <w:jc w:val="center"/>
        <w:rPr>
          <w:rFonts w:cs="Arial"/>
          <w:b/>
          <w:szCs w:val="20"/>
        </w:rPr>
      </w:pPr>
    </w:p>
    <w:p w:rsidR="004773B4" w:rsidRPr="00F0332C" w:rsidRDefault="004773B4" w:rsidP="004B2D78">
      <w:pPr>
        <w:spacing w:line="260" w:lineRule="exact"/>
        <w:jc w:val="center"/>
        <w:rPr>
          <w:rFonts w:cs="Arial"/>
          <w:b/>
          <w:szCs w:val="20"/>
        </w:rPr>
      </w:pPr>
    </w:p>
    <w:p w:rsidR="004773B4" w:rsidRPr="00F0332C" w:rsidRDefault="004773B4" w:rsidP="004B2D78">
      <w:pPr>
        <w:spacing w:line="260" w:lineRule="exact"/>
        <w:jc w:val="center"/>
        <w:rPr>
          <w:rFonts w:cs="Arial"/>
          <w:b/>
          <w:szCs w:val="20"/>
        </w:rPr>
      </w:pPr>
    </w:p>
    <w:p w:rsidR="00D774EB" w:rsidRPr="00F0332C" w:rsidRDefault="00D774EB" w:rsidP="004B2D78">
      <w:pPr>
        <w:spacing w:line="260" w:lineRule="exact"/>
        <w:jc w:val="center"/>
        <w:rPr>
          <w:rFonts w:cs="Arial"/>
          <w:b/>
          <w:szCs w:val="20"/>
        </w:rPr>
      </w:pPr>
    </w:p>
    <w:p w:rsidR="00D774EB" w:rsidRPr="00F0332C" w:rsidRDefault="00D774EB" w:rsidP="004B2D78">
      <w:pPr>
        <w:spacing w:line="260" w:lineRule="exact"/>
        <w:jc w:val="center"/>
        <w:rPr>
          <w:rFonts w:cs="Arial"/>
          <w:b/>
          <w:szCs w:val="20"/>
        </w:rPr>
      </w:pPr>
    </w:p>
    <w:p w:rsidR="00D774EB" w:rsidRPr="00F0332C" w:rsidRDefault="00D774EB" w:rsidP="004B2D78">
      <w:pPr>
        <w:spacing w:line="260" w:lineRule="exact"/>
        <w:jc w:val="center"/>
        <w:rPr>
          <w:rFonts w:cs="Arial"/>
          <w:b/>
          <w:szCs w:val="20"/>
        </w:rPr>
      </w:pPr>
    </w:p>
    <w:p w:rsidR="00D774EB" w:rsidRPr="00F0332C" w:rsidRDefault="00D774EB" w:rsidP="004B2D78">
      <w:pPr>
        <w:spacing w:line="260" w:lineRule="exact"/>
        <w:jc w:val="center"/>
        <w:rPr>
          <w:rFonts w:cs="Arial"/>
          <w:b/>
          <w:szCs w:val="20"/>
        </w:rPr>
      </w:pPr>
    </w:p>
    <w:p w:rsidR="00D774EB" w:rsidRPr="00F0332C" w:rsidRDefault="00D774EB" w:rsidP="004B2D78">
      <w:pPr>
        <w:spacing w:line="260" w:lineRule="exact"/>
        <w:jc w:val="center"/>
        <w:rPr>
          <w:rFonts w:cs="Arial"/>
          <w:b/>
          <w:szCs w:val="20"/>
        </w:rPr>
      </w:pPr>
    </w:p>
    <w:p w:rsidR="00D774EB" w:rsidRPr="00F0332C" w:rsidRDefault="00D774EB" w:rsidP="004B2D78">
      <w:pPr>
        <w:spacing w:line="260" w:lineRule="exact"/>
        <w:jc w:val="center"/>
        <w:rPr>
          <w:rFonts w:cs="Arial"/>
          <w:b/>
          <w:szCs w:val="20"/>
        </w:rPr>
      </w:pPr>
    </w:p>
    <w:p w:rsidR="00D774EB" w:rsidRPr="00F0332C" w:rsidRDefault="00D774EB" w:rsidP="004B2D78">
      <w:pPr>
        <w:spacing w:line="260" w:lineRule="exact"/>
        <w:jc w:val="center"/>
        <w:rPr>
          <w:rFonts w:cs="Arial"/>
          <w:b/>
          <w:szCs w:val="20"/>
        </w:rPr>
      </w:pPr>
    </w:p>
    <w:p w:rsidR="00D774EB" w:rsidRPr="00F0332C" w:rsidRDefault="00D774EB" w:rsidP="004B2D78">
      <w:pPr>
        <w:spacing w:line="260" w:lineRule="exact"/>
        <w:jc w:val="center"/>
        <w:rPr>
          <w:rFonts w:cs="Arial"/>
          <w:b/>
          <w:szCs w:val="20"/>
        </w:rPr>
      </w:pPr>
    </w:p>
    <w:p w:rsidR="00D774EB" w:rsidRPr="00F0332C" w:rsidRDefault="00D774EB" w:rsidP="004B2D78">
      <w:pPr>
        <w:spacing w:line="260" w:lineRule="exact"/>
        <w:jc w:val="center"/>
        <w:rPr>
          <w:rFonts w:cs="Arial"/>
          <w:b/>
          <w:szCs w:val="20"/>
        </w:rPr>
      </w:pPr>
    </w:p>
    <w:p w:rsidR="00D774EB" w:rsidRPr="00F0332C" w:rsidRDefault="00D774EB" w:rsidP="004B2D78">
      <w:pPr>
        <w:spacing w:line="260" w:lineRule="exact"/>
        <w:jc w:val="center"/>
        <w:rPr>
          <w:rFonts w:cs="Arial"/>
          <w:b/>
          <w:szCs w:val="20"/>
        </w:rPr>
      </w:pPr>
    </w:p>
    <w:p w:rsidR="00D774EB" w:rsidRPr="00F0332C" w:rsidRDefault="00D774EB" w:rsidP="004B2D78">
      <w:pPr>
        <w:spacing w:line="260" w:lineRule="exact"/>
        <w:rPr>
          <w:rFonts w:cs="Arial"/>
          <w:szCs w:val="20"/>
        </w:rPr>
      </w:pPr>
    </w:p>
    <w:p w:rsidR="00797BE3" w:rsidRPr="00F0332C" w:rsidRDefault="00797BE3" w:rsidP="004B2D78">
      <w:pPr>
        <w:spacing w:line="260" w:lineRule="exact"/>
        <w:rPr>
          <w:rFonts w:cs="Arial"/>
          <w:szCs w:val="20"/>
        </w:rPr>
      </w:pPr>
    </w:p>
    <w:p w:rsidR="00D774EB" w:rsidRPr="00F0332C" w:rsidRDefault="00D774EB" w:rsidP="004B2D78">
      <w:pPr>
        <w:spacing w:line="260" w:lineRule="exact"/>
        <w:rPr>
          <w:rFonts w:cs="Arial"/>
          <w:szCs w:val="20"/>
        </w:rPr>
      </w:pPr>
    </w:p>
    <w:p w:rsidR="00D774EB" w:rsidRPr="00F0332C" w:rsidRDefault="00D774EB" w:rsidP="004B2D78">
      <w:pPr>
        <w:spacing w:line="260" w:lineRule="exact"/>
        <w:rPr>
          <w:rFonts w:cs="Arial"/>
          <w:b/>
          <w:szCs w:val="20"/>
        </w:rPr>
      </w:pPr>
      <w:r w:rsidRPr="00F0332C">
        <w:rPr>
          <w:rFonts w:cs="Arial"/>
          <w:szCs w:val="20"/>
        </w:rPr>
        <w:br w:type="page"/>
      </w:r>
      <w:r w:rsidRPr="00F0332C">
        <w:rPr>
          <w:rFonts w:cs="Arial"/>
          <w:b/>
          <w:szCs w:val="20"/>
        </w:rPr>
        <w:lastRenderedPageBreak/>
        <w:t>KAZALO</w:t>
      </w:r>
    </w:p>
    <w:p w:rsidR="00D774EB" w:rsidRPr="00F0332C" w:rsidRDefault="00D774EB" w:rsidP="004B2D78">
      <w:pPr>
        <w:spacing w:line="260" w:lineRule="exact"/>
        <w:rPr>
          <w:rFonts w:cs="Arial"/>
          <w:szCs w:val="20"/>
        </w:rPr>
      </w:pPr>
    </w:p>
    <w:p w:rsidR="00F0332C" w:rsidRDefault="00F0332C">
      <w:pPr>
        <w:pStyle w:val="Kazalovsebine1"/>
        <w:rPr>
          <w:rFonts w:asciiTheme="minorHAnsi" w:eastAsiaTheme="minorEastAsia" w:hAnsiTheme="minorHAnsi" w:cstheme="minorBidi"/>
          <w:b w:val="0"/>
          <w:bCs w:val="0"/>
          <w:caps w:val="0"/>
          <w:noProof/>
          <w:sz w:val="22"/>
          <w:szCs w:val="22"/>
        </w:rPr>
      </w:pPr>
      <w:r>
        <w:rPr>
          <w:rFonts w:cs="Arial"/>
          <w:smallCaps/>
        </w:rPr>
        <w:fldChar w:fldCharType="begin"/>
      </w:r>
      <w:r>
        <w:rPr>
          <w:rFonts w:cs="Arial"/>
          <w:smallCaps/>
        </w:rPr>
        <w:instrText xml:space="preserve"> TOC \o "1-4" \h \z \u </w:instrText>
      </w:r>
      <w:r>
        <w:rPr>
          <w:rFonts w:cs="Arial"/>
          <w:smallCaps/>
        </w:rPr>
        <w:fldChar w:fldCharType="separate"/>
      </w:r>
      <w:hyperlink w:anchor="_Toc51074240" w:history="1">
        <w:r w:rsidRPr="006C3580">
          <w:rPr>
            <w:rStyle w:val="Hiperpovezava"/>
            <w:noProof/>
          </w:rPr>
          <w:t>1.</w:t>
        </w:r>
        <w:r>
          <w:rPr>
            <w:rFonts w:asciiTheme="minorHAnsi" w:eastAsiaTheme="minorEastAsia" w:hAnsiTheme="minorHAnsi" w:cstheme="minorBidi"/>
            <w:b w:val="0"/>
            <w:bCs w:val="0"/>
            <w:caps w:val="0"/>
            <w:noProof/>
            <w:sz w:val="22"/>
            <w:szCs w:val="22"/>
          </w:rPr>
          <w:tab/>
        </w:r>
        <w:r w:rsidRPr="006C3580">
          <w:rPr>
            <w:rStyle w:val="Hiperpovezava"/>
            <w:noProof/>
          </w:rPr>
          <w:t>UVOD</w:t>
        </w:r>
        <w:r>
          <w:rPr>
            <w:noProof/>
            <w:webHidden/>
          </w:rPr>
          <w:tab/>
        </w:r>
        <w:r>
          <w:rPr>
            <w:noProof/>
            <w:webHidden/>
          </w:rPr>
          <w:fldChar w:fldCharType="begin"/>
        </w:r>
        <w:r>
          <w:rPr>
            <w:noProof/>
            <w:webHidden/>
          </w:rPr>
          <w:instrText xml:space="preserve"> PAGEREF _Toc51074240 \h </w:instrText>
        </w:r>
        <w:r>
          <w:rPr>
            <w:noProof/>
            <w:webHidden/>
          </w:rPr>
        </w:r>
        <w:r>
          <w:rPr>
            <w:noProof/>
            <w:webHidden/>
          </w:rPr>
          <w:fldChar w:fldCharType="separate"/>
        </w:r>
        <w:r w:rsidR="006C32D8">
          <w:rPr>
            <w:noProof/>
            <w:webHidden/>
          </w:rPr>
          <w:t>7</w:t>
        </w:r>
        <w:r>
          <w:rPr>
            <w:noProof/>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241" w:history="1">
        <w:r w:rsidR="00F0332C" w:rsidRPr="006C3580">
          <w:rPr>
            <w:rStyle w:val="Hiperpovezava"/>
            <w:noProof/>
          </w:rPr>
          <w:t>1.1.</w:t>
        </w:r>
        <w:r w:rsidR="00F0332C">
          <w:rPr>
            <w:rFonts w:asciiTheme="minorHAnsi" w:eastAsiaTheme="minorEastAsia" w:hAnsiTheme="minorHAnsi" w:cstheme="minorBidi"/>
            <w:smallCaps w:val="0"/>
            <w:noProof/>
            <w:sz w:val="22"/>
            <w:szCs w:val="22"/>
          </w:rPr>
          <w:tab/>
        </w:r>
        <w:r w:rsidR="00F0332C" w:rsidRPr="006C3580">
          <w:rPr>
            <w:rStyle w:val="Hiperpovezava"/>
            <w:noProof/>
          </w:rPr>
          <w:t>Splošno o operativnem programu odvajanja in čiščenja komunalne odpadne vode</w:t>
        </w:r>
        <w:r w:rsidR="00F0332C">
          <w:rPr>
            <w:noProof/>
            <w:webHidden/>
          </w:rPr>
          <w:tab/>
        </w:r>
        <w:r w:rsidR="00F0332C">
          <w:rPr>
            <w:noProof/>
            <w:webHidden/>
          </w:rPr>
          <w:fldChar w:fldCharType="begin"/>
        </w:r>
        <w:r w:rsidR="00F0332C">
          <w:rPr>
            <w:noProof/>
            <w:webHidden/>
          </w:rPr>
          <w:instrText xml:space="preserve"> PAGEREF _Toc51074241 \h </w:instrText>
        </w:r>
        <w:r w:rsidR="00F0332C">
          <w:rPr>
            <w:noProof/>
            <w:webHidden/>
          </w:rPr>
        </w:r>
        <w:r w:rsidR="00F0332C">
          <w:rPr>
            <w:noProof/>
            <w:webHidden/>
          </w:rPr>
          <w:fldChar w:fldCharType="separate"/>
        </w:r>
        <w:r w:rsidR="006C32D8">
          <w:rPr>
            <w:noProof/>
            <w:webHidden/>
          </w:rPr>
          <w:t>7</w:t>
        </w:r>
        <w:r w:rsidR="00F0332C">
          <w:rPr>
            <w:noProof/>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242" w:history="1">
        <w:r w:rsidR="00F0332C" w:rsidRPr="006C3580">
          <w:rPr>
            <w:rStyle w:val="Hiperpovezava"/>
            <w:noProof/>
          </w:rPr>
          <w:t>1.2.</w:t>
        </w:r>
        <w:r w:rsidR="00F0332C">
          <w:rPr>
            <w:rFonts w:asciiTheme="minorHAnsi" w:eastAsiaTheme="minorEastAsia" w:hAnsiTheme="minorHAnsi" w:cstheme="minorBidi"/>
            <w:smallCaps w:val="0"/>
            <w:noProof/>
            <w:sz w:val="22"/>
            <w:szCs w:val="22"/>
          </w:rPr>
          <w:tab/>
        </w:r>
        <w:r w:rsidR="00F0332C" w:rsidRPr="006C3580">
          <w:rPr>
            <w:rStyle w:val="Hiperpovezava"/>
            <w:noProof/>
          </w:rPr>
          <w:t>Pomen zakonodaje EU</w:t>
        </w:r>
        <w:r w:rsidR="00F0332C">
          <w:rPr>
            <w:noProof/>
            <w:webHidden/>
          </w:rPr>
          <w:tab/>
        </w:r>
        <w:r w:rsidR="00F0332C">
          <w:rPr>
            <w:noProof/>
            <w:webHidden/>
          </w:rPr>
          <w:fldChar w:fldCharType="begin"/>
        </w:r>
        <w:r w:rsidR="00F0332C">
          <w:rPr>
            <w:noProof/>
            <w:webHidden/>
          </w:rPr>
          <w:instrText xml:space="preserve"> PAGEREF _Toc51074242 \h </w:instrText>
        </w:r>
        <w:r w:rsidR="00F0332C">
          <w:rPr>
            <w:noProof/>
            <w:webHidden/>
          </w:rPr>
        </w:r>
        <w:r w:rsidR="00F0332C">
          <w:rPr>
            <w:noProof/>
            <w:webHidden/>
          </w:rPr>
          <w:fldChar w:fldCharType="separate"/>
        </w:r>
        <w:r w:rsidR="006C32D8">
          <w:rPr>
            <w:noProof/>
            <w:webHidden/>
          </w:rPr>
          <w:t>8</w:t>
        </w:r>
        <w:r w:rsidR="00F0332C">
          <w:rPr>
            <w:noProof/>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43" w:history="1">
        <w:r w:rsidR="00F0332C" w:rsidRPr="006C3580">
          <w:rPr>
            <w:rStyle w:val="Hiperpovezava"/>
          </w:rPr>
          <w:t>1.2.1.</w:t>
        </w:r>
        <w:r w:rsidR="00F0332C">
          <w:rPr>
            <w:rFonts w:asciiTheme="minorHAnsi" w:eastAsiaTheme="minorEastAsia" w:hAnsiTheme="minorHAnsi" w:cstheme="minorBidi"/>
            <w:i w:val="0"/>
            <w:iCs w:val="0"/>
            <w:sz w:val="22"/>
            <w:szCs w:val="22"/>
          </w:rPr>
          <w:tab/>
        </w:r>
        <w:r w:rsidR="00F0332C" w:rsidRPr="006C3580">
          <w:rPr>
            <w:rStyle w:val="Hiperpovezava"/>
          </w:rPr>
          <w:t>Direktiva 91/271/EGS o čiščenju komunalne odpadne vode</w:t>
        </w:r>
        <w:r w:rsidR="00F0332C">
          <w:rPr>
            <w:webHidden/>
          </w:rPr>
          <w:tab/>
        </w:r>
        <w:r w:rsidR="00F0332C">
          <w:rPr>
            <w:webHidden/>
          </w:rPr>
          <w:fldChar w:fldCharType="begin"/>
        </w:r>
        <w:r w:rsidR="00F0332C">
          <w:rPr>
            <w:webHidden/>
          </w:rPr>
          <w:instrText xml:space="preserve"> PAGEREF _Toc51074243 \h </w:instrText>
        </w:r>
        <w:r w:rsidR="00F0332C">
          <w:rPr>
            <w:webHidden/>
          </w:rPr>
        </w:r>
        <w:r w:rsidR="00F0332C">
          <w:rPr>
            <w:webHidden/>
          </w:rPr>
          <w:fldChar w:fldCharType="separate"/>
        </w:r>
        <w:r w:rsidR="006C32D8">
          <w:rPr>
            <w:webHidden/>
          </w:rPr>
          <w:t>8</w:t>
        </w:r>
        <w:r w:rsidR="00F0332C">
          <w:rPr>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44" w:history="1">
        <w:r w:rsidR="00F0332C" w:rsidRPr="006C3580">
          <w:rPr>
            <w:rStyle w:val="Hiperpovezava"/>
          </w:rPr>
          <w:t>1.2.2.</w:t>
        </w:r>
        <w:r w:rsidR="00F0332C">
          <w:rPr>
            <w:rFonts w:asciiTheme="minorHAnsi" w:eastAsiaTheme="minorEastAsia" w:hAnsiTheme="minorHAnsi" w:cstheme="minorBidi"/>
            <w:i w:val="0"/>
            <w:iCs w:val="0"/>
            <w:sz w:val="22"/>
            <w:szCs w:val="22"/>
          </w:rPr>
          <w:tab/>
        </w:r>
        <w:r w:rsidR="00F0332C" w:rsidRPr="006C3580">
          <w:rPr>
            <w:rStyle w:val="Hiperpovezava"/>
          </w:rPr>
          <w:t>Direktiva 2008/98/ES o odpadkih</w:t>
        </w:r>
        <w:r w:rsidR="00F0332C">
          <w:rPr>
            <w:webHidden/>
          </w:rPr>
          <w:tab/>
        </w:r>
        <w:r w:rsidR="00F0332C">
          <w:rPr>
            <w:webHidden/>
          </w:rPr>
          <w:fldChar w:fldCharType="begin"/>
        </w:r>
        <w:r w:rsidR="00F0332C">
          <w:rPr>
            <w:webHidden/>
          </w:rPr>
          <w:instrText xml:space="preserve"> PAGEREF _Toc51074244 \h </w:instrText>
        </w:r>
        <w:r w:rsidR="00F0332C">
          <w:rPr>
            <w:webHidden/>
          </w:rPr>
        </w:r>
        <w:r w:rsidR="00F0332C">
          <w:rPr>
            <w:webHidden/>
          </w:rPr>
          <w:fldChar w:fldCharType="separate"/>
        </w:r>
        <w:r w:rsidR="006C32D8">
          <w:rPr>
            <w:webHidden/>
          </w:rPr>
          <w:t>10</w:t>
        </w:r>
        <w:r w:rsidR="00F0332C">
          <w:rPr>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45" w:history="1">
        <w:r w:rsidR="00F0332C" w:rsidRPr="006C3580">
          <w:rPr>
            <w:rStyle w:val="Hiperpovezava"/>
          </w:rPr>
          <w:t>1.2.3.</w:t>
        </w:r>
        <w:r w:rsidR="00F0332C">
          <w:rPr>
            <w:rFonts w:asciiTheme="minorHAnsi" w:eastAsiaTheme="minorEastAsia" w:hAnsiTheme="minorHAnsi" w:cstheme="minorBidi"/>
            <w:i w:val="0"/>
            <w:iCs w:val="0"/>
            <w:sz w:val="22"/>
            <w:szCs w:val="22"/>
          </w:rPr>
          <w:tab/>
        </w:r>
        <w:r w:rsidR="00F0332C" w:rsidRPr="006C3580">
          <w:rPr>
            <w:rStyle w:val="Hiperpovezava"/>
          </w:rPr>
          <w:t>Direktiva 2000/60/ES (vodna direktiva)</w:t>
        </w:r>
        <w:r w:rsidR="00F0332C">
          <w:rPr>
            <w:webHidden/>
          </w:rPr>
          <w:tab/>
        </w:r>
        <w:r w:rsidR="00F0332C">
          <w:rPr>
            <w:webHidden/>
          </w:rPr>
          <w:fldChar w:fldCharType="begin"/>
        </w:r>
        <w:r w:rsidR="00F0332C">
          <w:rPr>
            <w:webHidden/>
          </w:rPr>
          <w:instrText xml:space="preserve"> PAGEREF _Toc51074245 \h </w:instrText>
        </w:r>
        <w:r w:rsidR="00F0332C">
          <w:rPr>
            <w:webHidden/>
          </w:rPr>
        </w:r>
        <w:r w:rsidR="00F0332C">
          <w:rPr>
            <w:webHidden/>
          </w:rPr>
          <w:fldChar w:fldCharType="separate"/>
        </w:r>
        <w:r w:rsidR="006C32D8">
          <w:rPr>
            <w:webHidden/>
          </w:rPr>
          <w:t>10</w:t>
        </w:r>
        <w:r w:rsidR="00F0332C">
          <w:rPr>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46" w:history="1">
        <w:r w:rsidR="00F0332C" w:rsidRPr="006C3580">
          <w:rPr>
            <w:rStyle w:val="Hiperpovezava"/>
          </w:rPr>
          <w:t>1.2.4.</w:t>
        </w:r>
        <w:r w:rsidR="00F0332C">
          <w:rPr>
            <w:rFonts w:asciiTheme="minorHAnsi" w:eastAsiaTheme="minorEastAsia" w:hAnsiTheme="minorHAnsi" w:cstheme="minorBidi"/>
            <w:i w:val="0"/>
            <w:iCs w:val="0"/>
            <w:sz w:val="22"/>
            <w:szCs w:val="22"/>
          </w:rPr>
          <w:tab/>
        </w:r>
        <w:r w:rsidR="00F0332C" w:rsidRPr="006C3580">
          <w:rPr>
            <w:rStyle w:val="Hiperpovezava"/>
          </w:rPr>
          <w:t>Direktiva 2008/56/ES (okvirna direktiva o morski strategiji)</w:t>
        </w:r>
        <w:r w:rsidR="00F0332C">
          <w:rPr>
            <w:webHidden/>
          </w:rPr>
          <w:tab/>
        </w:r>
        <w:r w:rsidR="00F0332C">
          <w:rPr>
            <w:webHidden/>
          </w:rPr>
          <w:fldChar w:fldCharType="begin"/>
        </w:r>
        <w:r w:rsidR="00F0332C">
          <w:rPr>
            <w:webHidden/>
          </w:rPr>
          <w:instrText xml:space="preserve"> PAGEREF _Toc51074246 \h </w:instrText>
        </w:r>
        <w:r w:rsidR="00F0332C">
          <w:rPr>
            <w:webHidden/>
          </w:rPr>
        </w:r>
        <w:r w:rsidR="00F0332C">
          <w:rPr>
            <w:webHidden/>
          </w:rPr>
          <w:fldChar w:fldCharType="separate"/>
        </w:r>
        <w:r w:rsidR="006C32D8">
          <w:rPr>
            <w:webHidden/>
          </w:rPr>
          <w:t>11</w:t>
        </w:r>
        <w:r w:rsidR="00F0332C">
          <w:rPr>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47" w:history="1">
        <w:r w:rsidR="00F0332C" w:rsidRPr="006C3580">
          <w:rPr>
            <w:rStyle w:val="Hiperpovezava"/>
          </w:rPr>
          <w:t>1.2.5.</w:t>
        </w:r>
        <w:r w:rsidR="00F0332C">
          <w:rPr>
            <w:rFonts w:asciiTheme="minorHAnsi" w:eastAsiaTheme="minorEastAsia" w:hAnsiTheme="minorHAnsi" w:cstheme="minorBidi"/>
            <w:i w:val="0"/>
            <w:iCs w:val="0"/>
            <w:sz w:val="22"/>
            <w:szCs w:val="22"/>
          </w:rPr>
          <w:tab/>
        </w:r>
        <w:r w:rsidR="00F0332C" w:rsidRPr="006C3580">
          <w:rPr>
            <w:rStyle w:val="Hiperpovezava"/>
          </w:rPr>
          <w:t>Direktiva 2006/7/ES o upravljanju kakovosti kopalnih voda</w:t>
        </w:r>
        <w:r w:rsidR="00F0332C">
          <w:rPr>
            <w:webHidden/>
          </w:rPr>
          <w:tab/>
        </w:r>
        <w:r w:rsidR="00F0332C">
          <w:rPr>
            <w:webHidden/>
          </w:rPr>
          <w:fldChar w:fldCharType="begin"/>
        </w:r>
        <w:r w:rsidR="00F0332C">
          <w:rPr>
            <w:webHidden/>
          </w:rPr>
          <w:instrText xml:space="preserve"> PAGEREF _Toc51074247 \h </w:instrText>
        </w:r>
        <w:r w:rsidR="00F0332C">
          <w:rPr>
            <w:webHidden/>
          </w:rPr>
        </w:r>
        <w:r w:rsidR="00F0332C">
          <w:rPr>
            <w:webHidden/>
          </w:rPr>
          <w:fldChar w:fldCharType="separate"/>
        </w:r>
        <w:r w:rsidR="006C32D8">
          <w:rPr>
            <w:webHidden/>
          </w:rPr>
          <w:t>11</w:t>
        </w:r>
        <w:r w:rsidR="00F0332C">
          <w:rPr>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248" w:history="1">
        <w:r w:rsidR="00F0332C" w:rsidRPr="006C3580">
          <w:rPr>
            <w:rStyle w:val="Hiperpovezava"/>
            <w:noProof/>
          </w:rPr>
          <w:t>1.3.</w:t>
        </w:r>
        <w:r w:rsidR="00F0332C">
          <w:rPr>
            <w:rFonts w:asciiTheme="minorHAnsi" w:eastAsiaTheme="minorEastAsia" w:hAnsiTheme="minorHAnsi" w:cstheme="minorBidi"/>
            <w:smallCaps w:val="0"/>
            <w:noProof/>
            <w:sz w:val="22"/>
            <w:szCs w:val="22"/>
          </w:rPr>
          <w:tab/>
        </w:r>
        <w:r w:rsidR="00F0332C" w:rsidRPr="006C3580">
          <w:rPr>
            <w:rStyle w:val="Hiperpovezava"/>
            <w:noProof/>
          </w:rPr>
          <w:t>Slovenska zakonodaja</w:t>
        </w:r>
        <w:r w:rsidR="00F0332C">
          <w:rPr>
            <w:noProof/>
            <w:webHidden/>
          </w:rPr>
          <w:tab/>
        </w:r>
        <w:r w:rsidR="00F0332C">
          <w:rPr>
            <w:noProof/>
            <w:webHidden/>
          </w:rPr>
          <w:fldChar w:fldCharType="begin"/>
        </w:r>
        <w:r w:rsidR="00F0332C">
          <w:rPr>
            <w:noProof/>
            <w:webHidden/>
          </w:rPr>
          <w:instrText xml:space="preserve"> PAGEREF _Toc51074248 \h </w:instrText>
        </w:r>
        <w:r w:rsidR="00F0332C">
          <w:rPr>
            <w:noProof/>
            <w:webHidden/>
          </w:rPr>
        </w:r>
        <w:r w:rsidR="00F0332C">
          <w:rPr>
            <w:noProof/>
            <w:webHidden/>
          </w:rPr>
          <w:fldChar w:fldCharType="separate"/>
        </w:r>
        <w:r w:rsidR="006C32D8">
          <w:rPr>
            <w:noProof/>
            <w:webHidden/>
          </w:rPr>
          <w:t>11</w:t>
        </w:r>
        <w:r w:rsidR="00F0332C">
          <w:rPr>
            <w:noProof/>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49" w:history="1">
        <w:r w:rsidR="00F0332C" w:rsidRPr="006C3580">
          <w:rPr>
            <w:rStyle w:val="Hiperpovezava"/>
          </w:rPr>
          <w:t>1.3.1.</w:t>
        </w:r>
        <w:r w:rsidR="00F0332C">
          <w:rPr>
            <w:rFonts w:asciiTheme="minorHAnsi" w:eastAsiaTheme="minorEastAsia" w:hAnsiTheme="minorHAnsi" w:cstheme="minorBidi"/>
            <w:i w:val="0"/>
            <w:iCs w:val="0"/>
            <w:sz w:val="22"/>
            <w:szCs w:val="22"/>
          </w:rPr>
          <w:tab/>
        </w:r>
        <w:r w:rsidR="00F0332C" w:rsidRPr="006C3580">
          <w:rPr>
            <w:rStyle w:val="Hiperpovezava"/>
          </w:rPr>
          <w:t>Pomen izrazov</w:t>
        </w:r>
        <w:r w:rsidR="00F0332C">
          <w:rPr>
            <w:webHidden/>
          </w:rPr>
          <w:tab/>
        </w:r>
        <w:r w:rsidR="00F0332C">
          <w:rPr>
            <w:webHidden/>
          </w:rPr>
          <w:fldChar w:fldCharType="begin"/>
        </w:r>
        <w:r w:rsidR="00F0332C">
          <w:rPr>
            <w:webHidden/>
          </w:rPr>
          <w:instrText xml:space="preserve"> PAGEREF _Toc51074249 \h </w:instrText>
        </w:r>
        <w:r w:rsidR="00F0332C">
          <w:rPr>
            <w:webHidden/>
          </w:rPr>
        </w:r>
        <w:r w:rsidR="00F0332C">
          <w:rPr>
            <w:webHidden/>
          </w:rPr>
          <w:fldChar w:fldCharType="separate"/>
        </w:r>
        <w:r w:rsidR="006C32D8">
          <w:rPr>
            <w:webHidden/>
          </w:rPr>
          <w:t>12</w:t>
        </w:r>
        <w:r w:rsidR="00F0332C">
          <w:rPr>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50" w:history="1">
        <w:r w:rsidR="00F0332C" w:rsidRPr="006C3580">
          <w:rPr>
            <w:rStyle w:val="Hiperpovezava"/>
          </w:rPr>
          <w:t>1.3.2.</w:t>
        </w:r>
        <w:r w:rsidR="00F0332C">
          <w:rPr>
            <w:rFonts w:asciiTheme="minorHAnsi" w:eastAsiaTheme="minorEastAsia" w:hAnsiTheme="minorHAnsi" w:cstheme="minorBidi"/>
            <w:i w:val="0"/>
            <w:iCs w:val="0"/>
            <w:sz w:val="22"/>
            <w:szCs w:val="22"/>
          </w:rPr>
          <w:tab/>
        </w:r>
        <w:r w:rsidR="00F0332C" w:rsidRPr="006C3580">
          <w:rPr>
            <w:rStyle w:val="Hiperpovezava"/>
          </w:rPr>
          <w:t>Javna služba odvajanja in čiščenja komunalne odpadne vode</w:t>
        </w:r>
        <w:r w:rsidR="00F0332C">
          <w:rPr>
            <w:webHidden/>
          </w:rPr>
          <w:tab/>
        </w:r>
        <w:r w:rsidR="00F0332C">
          <w:rPr>
            <w:webHidden/>
          </w:rPr>
          <w:fldChar w:fldCharType="begin"/>
        </w:r>
        <w:r w:rsidR="00F0332C">
          <w:rPr>
            <w:webHidden/>
          </w:rPr>
          <w:instrText xml:space="preserve"> PAGEREF _Toc51074250 \h </w:instrText>
        </w:r>
        <w:r w:rsidR="00F0332C">
          <w:rPr>
            <w:webHidden/>
          </w:rPr>
        </w:r>
        <w:r w:rsidR="00F0332C">
          <w:rPr>
            <w:webHidden/>
          </w:rPr>
          <w:fldChar w:fldCharType="separate"/>
        </w:r>
        <w:r w:rsidR="006C32D8">
          <w:rPr>
            <w:webHidden/>
          </w:rPr>
          <w:t>14</w:t>
        </w:r>
        <w:r w:rsidR="00F0332C">
          <w:rPr>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51" w:history="1">
        <w:r w:rsidR="00F0332C" w:rsidRPr="006C3580">
          <w:rPr>
            <w:rStyle w:val="Hiperpovezava"/>
          </w:rPr>
          <w:t>1.3.3.</w:t>
        </w:r>
        <w:r w:rsidR="00F0332C">
          <w:rPr>
            <w:rFonts w:asciiTheme="minorHAnsi" w:eastAsiaTheme="minorEastAsia" w:hAnsiTheme="minorHAnsi" w:cstheme="minorBidi"/>
            <w:i w:val="0"/>
            <w:iCs w:val="0"/>
            <w:sz w:val="22"/>
            <w:szCs w:val="22"/>
          </w:rPr>
          <w:tab/>
        </w:r>
        <w:r w:rsidR="00F0332C" w:rsidRPr="006C3580">
          <w:rPr>
            <w:rStyle w:val="Hiperpovezava"/>
          </w:rPr>
          <w:t>Občutljiva območja</w:t>
        </w:r>
        <w:r w:rsidR="00F0332C">
          <w:rPr>
            <w:webHidden/>
          </w:rPr>
          <w:tab/>
        </w:r>
        <w:r w:rsidR="00F0332C">
          <w:rPr>
            <w:webHidden/>
          </w:rPr>
          <w:fldChar w:fldCharType="begin"/>
        </w:r>
        <w:r w:rsidR="00F0332C">
          <w:rPr>
            <w:webHidden/>
          </w:rPr>
          <w:instrText xml:space="preserve"> PAGEREF _Toc51074251 \h </w:instrText>
        </w:r>
        <w:r w:rsidR="00F0332C">
          <w:rPr>
            <w:webHidden/>
          </w:rPr>
        </w:r>
        <w:r w:rsidR="00F0332C">
          <w:rPr>
            <w:webHidden/>
          </w:rPr>
          <w:fldChar w:fldCharType="separate"/>
        </w:r>
        <w:r w:rsidR="006C32D8">
          <w:rPr>
            <w:webHidden/>
          </w:rPr>
          <w:t>15</w:t>
        </w:r>
        <w:r w:rsidR="00F0332C">
          <w:rPr>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52" w:history="1">
        <w:r w:rsidR="00F0332C" w:rsidRPr="006C3580">
          <w:rPr>
            <w:rStyle w:val="Hiperpovezava"/>
          </w:rPr>
          <w:t>1.3.4.</w:t>
        </w:r>
        <w:r w:rsidR="00F0332C">
          <w:rPr>
            <w:rFonts w:asciiTheme="minorHAnsi" w:eastAsiaTheme="minorEastAsia" w:hAnsiTheme="minorHAnsi" w:cstheme="minorBidi"/>
            <w:i w:val="0"/>
            <w:iCs w:val="0"/>
            <w:sz w:val="22"/>
            <w:szCs w:val="22"/>
          </w:rPr>
          <w:tab/>
        </w:r>
        <w:r w:rsidR="00F0332C" w:rsidRPr="006C3580">
          <w:rPr>
            <w:rStyle w:val="Hiperpovezava"/>
          </w:rPr>
          <w:t>Spremembe in dopolnitve predpisanih zahtev</w:t>
        </w:r>
        <w:r w:rsidR="00F0332C">
          <w:rPr>
            <w:webHidden/>
          </w:rPr>
          <w:tab/>
        </w:r>
        <w:r w:rsidR="00F0332C">
          <w:rPr>
            <w:webHidden/>
          </w:rPr>
          <w:fldChar w:fldCharType="begin"/>
        </w:r>
        <w:r w:rsidR="00F0332C">
          <w:rPr>
            <w:webHidden/>
          </w:rPr>
          <w:instrText xml:space="preserve"> PAGEREF _Toc51074252 \h </w:instrText>
        </w:r>
        <w:r w:rsidR="00F0332C">
          <w:rPr>
            <w:webHidden/>
          </w:rPr>
        </w:r>
        <w:r w:rsidR="00F0332C">
          <w:rPr>
            <w:webHidden/>
          </w:rPr>
          <w:fldChar w:fldCharType="separate"/>
        </w:r>
        <w:r w:rsidR="006C32D8">
          <w:rPr>
            <w:webHidden/>
          </w:rPr>
          <w:t>15</w:t>
        </w:r>
        <w:r w:rsidR="00F0332C">
          <w:rPr>
            <w:webHidden/>
          </w:rPr>
          <w:fldChar w:fldCharType="end"/>
        </w:r>
      </w:hyperlink>
    </w:p>
    <w:p w:rsidR="00F0332C" w:rsidRDefault="000B7C5E">
      <w:pPr>
        <w:pStyle w:val="Kazalovsebine4"/>
        <w:rPr>
          <w:rFonts w:asciiTheme="minorHAnsi" w:eastAsiaTheme="minorEastAsia" w:hAnsiTheme="minorHAnsi" w:cstheme="minorBidi"/>
          <w:smallCaps w:val="0"/>
          <w:noProof/>
          <w:sz w:val="22"/>
          <w:szCs w:val="22"/>
        </w:rPr>
      </w:pPr>
      <w:hyperlink w:anchor="_Toc51074253" w:history="1">
        <w:r w:rsidR="00F0332C" w:rsidRPr="006C3580">
          <w:rPr>
            <w:rStyle w:val="Hiperpovezava"/>
            <w:noProof/>
          </w:rPr>
          <w:t>1.3.4.1 Sprememba aglomeracij</w:t>
        </w:r>
        <w:r w:rsidR="00F0332C">
          <w:rPr>
            <w:noProof/>
            <w:webHidden/>
          </w:rPr>
          <w:tab/>
        </w:r>
        <w:r w:rsidR="00F0332C">
          <w:rPr>
            <w:noProof/>
            <w:webHidden/>
          </w:rPr>
          <w:fldChar w:fldCharType="begin"/>
        </w:r>
        <w:r w:rsidR="00F0332C">
          <w:rPr>
            <w:noProof/>
            <w:webHidden/>
          </w:rPr>
          <w:instrText xml:space="preserve"> PAGEREF _Toc51074253 \h </w:instrText>
        </w:r>
        <w:r w:rsidR="00F0332C">
          <w:rPr>
            <w:noProof/>
            <w:webHidden/>
          </w:rPr>
        </w:r>
        <w:r w:rsidR="00F0332C">
          <w:rPr>
            <w:noProof/>
            <w:webHidden/>
          </w:rPr>
          <w:fldChar w:fldCharType="separate"/>
        </w:r>
        <w:r w:rsidR="006C32D8">
          <w:rPr>
            <w:noProof/>
            <w:webHidden/>
          </w:rPr>
          <w:t>15</w:t>
        </w:r>
        <w:r w:rsidR="00F0332C">
          <w:rPr>
            <w:noProof/>
            <w:webHidden/>
          </w:rPr>
          <w:fldChar w:fldCharType="end"/>
        </w:r>
      </w:hyperlink>
    </w:p>
    <w:p w:rsidR="00F0332C" w:rsidRDefault="000B7C5E">
      <w:pPr>
        <w:pStyle w:val="Kazalovsebine4"/>
        <w:rPr>
          <w:rFonts w:asciiTheme="minorHAnsi" w:eastAsiaTheme="minorEastAsia" w:hAnsiTheme="minorHAnsi" w:cstheme="minorBidi"/>
          <w:smallCaps w:val="0"/>
          <w:noProof/>
          <w:sz w:val="22"/>
          <w:szCs w:val="22"/>
        </w:rPr>
      </w:pPr>
      <w:hyperlink w:anchor="_Toc51074254" w:history="1">
        <w:r w:rsidR="00F0332C" w:rsidRPr="006C3580">
          <w:rPr>
            <w:rStyle w:val="Hiperpovezava"/>
            <w:noProof/>
          </w:rPr>
          <w:t>1.3.4.2 Zahteve, ki se nanašajo na izvajanje meritev pri mali komunalni čistilni napravi z zmogljivostjo, manjšo od 50 PE</w:t>
        </w:r>
        <w:r w:rsidR="00F0332C">
          <w:rPr>
            <w:noProof/>
            <w:webHidden/>
          </w:rPr>
          <w:tab/>
        </w:r>
        <w:r w:rsidR="00F0332C">
          <w:rPr>
            <w:noProof/>
            <w:webHidden/>
          </w:rPr>
          <w:fldChar w:fldCharType="begin"/>
        </w:r>
        <w:r w:rsidR="00F0332C">
          <w:rPr>
            <w:noProof/>
            <w:webHidden/>
          </w:rPr>
          <w:instrText xml:space="preserve"> PAGEREF _Toc51074254 \h </w:instrText>
        </w:r>
        <w:r w:rsidR="00F0332C">
          <w:rPr>
            <w:noProof/>
            <w:webHidden/>
          </w:rPr>
        </w:r>
        <w:r w:rsidR="00F0332C">
          <w:rPr>
            <w:noProof/>
            <w:webHidden/>
          </w:rPr>
          <w:fldChar w:fldCharType="separate"/>
        </w:r>
        <w:r w:rsidR="006C32D8">
          <w:rPr>
            <w:noProof/>
            <w:webHidden/>
          </w:rPr>
          <w:t>16</w:t>
        </w:r>
        <w:r w:rsidR="00F0332C">
          <w:rPr>
            <w:noProof/>
            <w:webHidden/>
          </w:rPr>
          <w:fldChar w:fldCharType="end"/>
        </w:r>
      </w:hyperlink>
    </w:p>
    <w:p w:rsidR="00F0332C" w:rsidRDefault="000B7C5E">
      <w:pPr>
        <w:pStyle w:val="Kazalovsebine4"/>
        <w:rPr>
          <w:rFonts w:asciiTheme="minorHAnsi" w:eastAsiaTheme="minorEastAsia" w:hAnsiTheme="minorHAnsi" w:cstheme="minorBidi"/>
          <w:smallCaps w:val="0"/>
          <w:noProof/>
          <w:sz w:val="22"/>
          <w:szCs w:val="22"/>
        </w:rPr>
      </w:pPr>
      <w:hyperlink w:anchor="_Toc51074255" w:history="1">
        <w:r w:rsidR="00F0332C" w:rsidRPr="006C3580">
          <w:rPr>
            <w:rStyle w:val="Hiperpovezava"/>
            <w:noProof/>
          </w:rPr>
          <w:t>1.3.4.3 Zahteve za opremljanje aglomeracij</w:t>
        </w:r>
        <w:r w:rsidR="00F0332C">
          <w:rPr>
            <w:noProof/>
            <w:webHidden/>
          </w:rPr>
          <w:tab/>
        </w:r>
        <w:r w:rsidR="00F0332C">
          <w:rPr>
            <w:noProof/>
            <w:webHidden/>
          </w:rPr>
          <w:fldChar w:fldCharType="begin"/>
        </w:r>
        <w:r w:rsidR="00F0332C">
          <w:rPr>
            <w:noProof/>
            <w:webHidden/>
          </w:rPr>
          <w:instrText xml:space="preserve"> PAGEREF _Toc51074255 \h </w:instrText>
        </w:r>
        <w:r w:rsidR="00F0332C">
          <w:rPr>
            <w:noProof/>
            <w:webHidden/>
          </w:rPr>
        </w:r>
        <w:r w:rsidR="00F0332C">
          <w:rPr>
            <w:noProof/>
            <w:webHidden/>
          </w:rPr>
          <w:fldChar w:fldCharType="separate"/>
        </w:r>
        <w:r w:rsidR="006C32D8">
          <w:rPr>
            <w:noProof/>
            <w:webHidden/>
          </w:rPr>
          <w:t>16</w:t>
        </w:r>
        <w:r w:rsidR="00F0332C">
          <w:rPr>
            <w:noProof/>
            <w:webHidden/>
          </w:rPr>
          <w:fldChar w:fldCharType="end"/>
        </w:r>
      </w:hyperlink>
    </w:p>
    <w:p w:rsidR="00F0332C" w:rsidRDefault="000B7C5E">
      <w:pPr>
        <w:pStyle w:val="Kazalovsebine4"/>
        <w:rPr>
          <w:rFonts w:asciiTheme="minorHAnsi" w:eastAsiaTheme="minorEastAsia" w:hAnsiTheme="minorHAnsi" w:cstheme="minorBidi"/>
          <w:smallCaps w:val="0"/>
          <w:noProof/>
          <w:sz w:val="22"/>
          <w:szCs w:val="22"/>
        </w:rPr>
      </w:pPr>
      <w:hyperlink w:anchor="_Toc51074256" w:history="1">
        <w:r w:rsidR="00F0332C" w:rsidRPr="006C3580">
          <w:rPr>
            <w:rStyle w:val="Hiperpovezava"/>
            <w:noProof/>
          </w:rPr>
          <w:t>1.3.4.4 Določbe v zvezi z opremljanjem stavbnih zemljišč</w:t>
        </w:r>
        <w:r w:rsidR="00F0332C">
          <w:rPr>
            <w:noProof/>
            <w:webHidden/>
          </w:rPr>
          <w:tab/>
        </w:r>
        <w:r w:rsidR="00F0332C">
          <w:rPr>
            <w:noProof/>
            <w:webHidden/>
          </w:rPr>
          <w:fldChar w:fldCharType="begin"/>
        </w:r>
        <w:r w:rsidR="00F0332C">
          <w:rPr>
            <w:noProof/>
            <w:webHidden/>
          </w:rPr>
          <w:instrText xml:space="preserve"> PAGEREF _Toc51074256 \h </w:instrText>
        </w:r>
        <w:r w:rsidR="00F0332C">
          <w:rPr>
            <w:noProof/>
            <w:webHidden/>
          </w:rPr>
        </w:r>
        <w:r w:rsidR="00F0332C">
          <w:rPr>
            <w:noProof/>
            <w:webHidden/>
          </w:rPr>
          <w:fldChar w:fldCharType="separate"/>
        </w:r>
        <w:r w:rsidR="006C32D8">
          <w:rPr>
            <w:noProof/>
            <w:webHidden/>
          </w:rPr>
          <w:t>16</w:t>
        </w:r>
        <w:r w:rsidR="00F0332C">
          <w:rPr>
            <w:noProof/>
            <w:webHidden/>
          </w:rPr>
          <w:fldChar w:fldCharType="end"/>
        </w:r>
      </w:hyperlink>
    </w:p>
    <w:p w:rsidR="00F0332C" w:rsidRDefault="000B7C5E">
      <w:pPr>
        <w:pStyle w:val="Kazalovsebine4"/>
        <w:rPr>
          <w:rFonts w:asciiTheme="minorHAnsi" w:eastAsiaTheme="minorEastAsia" w:hAnsiTheme="minorHAnsi" w:cstheme="minorBidi"/>
          <w:smallCaps w:val="0"/>
          <w:noProof/>
          <w:sz w:val="22"/>
          <w:szCs w:val="22"/>
        </w:rPr>
      </w:pPr>
      <w:hyperlink w:anchor="_Toc51074257" w:history="1">
        <w:r w:rsidR="00F0332C" w:rsidRPr="006C3580">
          <w:rPr>
            <w:rStyle w:val="Hiperpovezava"/>
            <w:noProof/>
          </w:rPr>
          <w:t>1.3.4.5 Ugotavljanje stopnje opremljenosti aglomeracij in stopnje priključenosti</w:t>
        </w:r>
        <w:r w:rsidR="00F0332C">
          <w:rPr>
            <w:noProof/>
            <w:webHidden/>
          </w:rPr>
          <w:tab/>
        </w:r>
        <w:r w:rsidR="00F0332C">
          <w:rPr>
            <w:noProof/>
            <w:webHidden/>
          </w:rPr>
          <w:fldChar w:fldCharType="begin"/>
        </w:r>
        <w:r w:rsidR="00F0332C">
          <w:rPr>
            <w:noProof/>
            <w:webHidden/>
          </w:rPr>
          <w:instrText xml:space="preserve"> PAGEREF _Toc51074257 \h </w:instrText>
        </w:r>
        <w:r w:rsidR="00F0332C">
          <w:rPr>
            <w:noProof/>
            <w:webHidden/>
          </w:rPr>
        </w:r>
        <w:r w:rsidR="00F0332C">
          <w:rPr>
            <w:noProof/>
            <w:webHidden/>
          </w:rPr>
          <w:fldChar w:fldCharType="separate"/>
        </w:r>
        <w:r w:rsidR="006C32D8">
          <w:rPr>
            <w:noProof/>
            <w:webHidden/>
          </w:rPr>
          <w:t>16</w:t>
        </w:r>
        <w:r w:rsidR="00F0332C">
          <w:rPr>
            <w:noProof/>
            <w:webHidden/>
          </w:rPr>
          <w:fldChar w:fldCharType="end"/>
        </w:r>
      </w:hyperlink>
    </w:p>
    <w:p w:rsidR="00F0332C" w:rsidRDefault="000B7C5E">
      <w:pPr>
        <w:pStyle w:val="Kazalovsebine4"/>
        <w:rPr>
          <w:rFonts w:asciiTheme="minorHAnsi" w:eastAsiaTheme="minorEastAsia" w:hAnsiTheme="minorHAnsi" w:cstheme="minorBidi"/>
          <w:smallCaps w:val="0"/>
          <w:noProof/>
          <w:sz w:val="22"/>
          <w:szCs w:val="22"/>
        </w:rPr>
      </w:pPr>
      <w:hyperlink w:anchor="_Toc51074258" w:history="1">
        <w:r w:rsidR="00F0332C" w:rsidRPr="006C3580">
          <w:rPr>
            <w:rStyle w:val="Hiperpovezava"/>
            <w:noProof/>
          </w:rPr>
          <w:t>1.3.4.6 Siva voda in suha stranišča</w:t>
        </w:r>
        <w:r w:rsidR="00F0332C">
          <w:rPr>
            <w:noProof/>
            <w:webHidden/>
          </w:rPr>
          <w:tab/>
        </w:r>
        <w:r w:rsidR="00F0332C">
          <w:rPr>
            <w:noProof/>
            <w:webHidden/>
          </w:rPr>
          <w:fldChar w:fldCharType="begin"/>
        </w:r>
        <w:r w:rsidR="00F0332C">
          <w:rPr>
            <w:noProof/>
            <w:webHidden/>
          </w:rPr>
          <w:instrText xml:space="preserve"> PAGEREF _Toc51074258 \h </w:instrText>
        </w:r>
        <w:r w:rsidR="00F0332C">
          <w:rPr>
            <w:noProof/>
            <w:webHidden/>
          </w:rPr>
        </w:r>
        <w:r w:rsidR="00F0332C">
          <w:rPr>
            <w:noProof/>
            <w:webHidden/>
          </w:rPr>
          <w:fldChar w:fldCharType="separate"/>
        </w:r>
        <w:r w:rsidR="006C32D8">
          <w:rPr>
            <w:noProof/>
            <w:webHidden/>
          </w:rPr>
          <w:t>17</w:t>
        </w:r>
        <w:r w:rsidR="00F0332C">
          <w:rPr>
            <w:noProof/>
            <w:webHidden/>
          </w:rPr>
          <w:fldChar w:fldCharType="end"/>
        </w:r>
      </w:hyperlink>
    </w:p>
    <w:p w:rsidR="00F0332C" w:rsidRDefault="000B7C5E">
      <w:pPr>
        <w:pStyle w:val="Kazalovsebine4"/>
        <w:rPr>
          <w:rFonts w:asciiTheme="minorHAnsi" w:eastAsiaTheme="minorEastAsia" w:hAnsiTheme="minorHAnsi" w:cstheme="minorBidi"/>
          <w:smallCaps w:val="0"/>
          <w:noProof/>
          <w:sz w:val="22"/>
          <w:szCs w:val="22"/>
        </w:rPr>
      </w:pPr>
      <w:hyperlink w:anchor="_Toc51074259" w:history="1">
        <w:r w:rsidR="00F0332C" w:rsidRPr="006C3580">
          <w:rPr>
            <w:rStyle w:val="Hiperpovezava"/>
            <w:noProof/>
          </w:rPr>
          <w:t>1.3.4.7 Sestavljena aglomeracija</w:t>
        </w:r>
        <w:r w:rsidR="00F0332C">
          <w:rPr>
            <w:noProof/>
            <w:webHidden/>
          </w:rPr>
          <w:tab/>
        </w:r>
        <w:r w:rsidR="00F0332C">
          <w:rPr>
            <w:noProof/>
            <w:webHidden/>
          </w:rPr>
          <w:fldChar w:fldCharType="begin"/>
        </w:r>
        <w:r w:rsidR="00F0332C">
          <w:rPr>
            <w:noProof/>
            <w:webHidden/>
          </w:rPr>
          <w:instrText xml:space="preserve"> PAGEREF _Toc51074259 \h </w:instrText>
        </w:r>
        <w:r w:rsidR="00F0332C">
          <w:rPr>
            <w:noProof/>
            <w:webHidden/>
          </w:rPr>
        </w:r>
        <w:r w:rsidR="00F0332C">
          <w:rPr>
            <w:noProof/>
            <w:webHidden/>
          </w:rPr>
          <w:fldChar w:fldCharType="separate"/>
        </w:r>
        <w:r w:rsidR="006C32D8">
          <w:rPr>
            <w:noProof/>
            <w:webHidden/>
          </w:rPr>
          <w:t>18</w:t>
        </w:r>
        <w:r w:rsidR="00F0332C">
          <w:rPr>
            <w:noProof/>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60" w:history="1">
        <w:r w:rsidR="00F0332C" w:rsidRPr="006C3580">
          <w:rPr>
            <w:rStyle w:val="Hiperpovezava"/>
          </w:rPr>
          <w:t>1.3.5.</w:t>
        </w:r>
        <w:r w:rsidR="00F0332C">
          <w:rPr>
            <w:rFonts w:asciiTheme="minorHAnsi" w:eastAsiaTheme="minorEastAsia" w:hAnsiTheme="minorHAnsi" w:cstheme="minorBidi"/>
            <w:i w:val="0"/>
            <w:iCs w:val="0"/>
            <w:sz w:val="22"/>
            <w:szCs w:val="22"/>
          </w:rPr>
          <w:tab/>
        </w:r>
        <w:r w:rsidR="00F0332C" w:rsidRPr="006C3580">
          <w:rPr>
            <w:rStyle w:val="Hiperpovezava"/>
          </w:rPr>
          <w:t>Zahteve za aglomeracije</w:t>
        </w:r>
        <w:r w:rsidR="00F0332C">
          <w:rPr>
            <w:webHidden/>
          </w:rPr>
          <w:tab/>
        </w:r>
        <w:r w:rsidR="00F0332C">
          <w:rPr>
            <w:webHidden/>
          </w:rPr>
          <w:fldChar w:fldCharType="begin"/>
        </w:r>
        <w:r w:rsidR="00F0332C">
          <w:rPr>
            <w:webHidden/>
          </w:rPr>
          <w:instrText xml:space="preserve"> PAGEREF _Toc51074260 \h </w:instrText>
        </w:r>
        <w:r w:rsidR="00F0332C">
          <w:rPr>
            <w:webHidden/>
          </w:rPr>
        </w:r>
        <w:r w:rsidR="00F0332C">
          <w:rPr>
            <w:webHidden/>
          </w:rPr>
          <w:fldChar w:fldCharType="separate"/>
        </w:r>
        <w:r w:rsidR="006C32D8">
          <w:rPr>
            <w:webHidden/>
          </w:rPr>
          <w:t>19</w:t>
        </w:r>
        <w:r w:rsidR="00F0332C">
          <w:rPr>
            <w:webHidden/>
          </w:rPr>
          <w:fldChar w:fldCharType="end"/>
        </w:r>
      </w:hyperlink>
    </w:p>
    <w:p w:rsidR="00F0332C" w:rsidRDefault="000B7C5E">
      <w:pPr>
        <w:pStyle w:val="Kazalovsebine4"/>
        <w:rPr>
          <w:rFonts w:asciiTheme="minorHAnsi" w:eastAsiaTheme="minorEastAsia" w:hAnsiTheme="minorHAnsi" w:cstheme="minorBidi"/>
          <w:smallCaps w:val="0"/>
          <w:noProof/>
          <w:sz w:val="22"/>
          <w:szCs w:val="22"/>
        </w:rPr>
      </w:pPr>
      <w:hyperlink w:anchor="_Toc51074261" w:history="1">
        <w:r w:rsidR="00F0332C" w:rsidRPr="006C3580">
          <w:rPr>
            <w:rStyle w:val="Hiperpovezava"/>
            <w:noProof/>
          </w:rPr>
          <w:t>1.3.5.1 Zahteve pristopne pogodbe RS k EU</w:t>
        </w:r>
        <w:r w:rsidR="00F0332C">
          <w:rPr>
            <w:noProof/>
            <w:webHidden/>
          </w:rPr>
          <w:tab/>
        </w:r>
        <w:r w:rsidR="00F0332C">
          <w:rPr>
            <w:noProof/>
            <w:webHidden/>
          </w:rPr>
          <w:fldChar w:fldCharType="begin"/>
        </w:r>
        <w:r w:rsidR="00F0332C">
          <w:rPr>
            <w:noProof/>
            <w:webHidden/>
          </w:rPr>
          <w:instrText xml:space="preserve"> PAGEREF _Toc51074261 \h </w:instrText>
        </w:r>
        <w:r w:rsidR="00F0332C">
          <w:rPr>
            <w:noProof/>
            <w:webHidden/>
          </w:rPr>
        </w:r>
        <w:r w:rsidR="00F0332C">
          <w:rPr>
            <w:noProof/>
            <w:webHidden/>
          </w:rPr>
          <w:fldChar w:fldCharType="separate"/>
        </w:r>
        <w:r w:rsidR="006C32D8">
          <w:rPr>
            <w:noProof/>
            <w:webHidden/>
          </w:rPr>
          <w:t>19</w:t>
        </w:r>
        <w:r w:rsidR="00F0332C">
          <w:rPr>
            <w:noProof/>
            <w:webHidden/>
          </w:rPr>
          <w:fldChar w:fldCharType="end"/>
        </w:r>
      </w:hyperlink>
    </w:p>
    <w:p w:rsidR="00F0332C" w:rsidRDefault="000B7C5E">
      <w:pPr>
        <w:pStyle w:val="Kazalovsebine4"/>
        <w:rPr>
          <w:rFonts w:asciiTheme="minorHAnsi" w:eastAsiaTheme="minorEastAsia" w:hAnsiTheme="minorHAnsi" w:cstheme="minorBidi"/>
          <w:smallCaps w:val="0"/>
          <w:noProof/>
          <w:sz w:val="22"/>
          <w:szCs w:val="22"/>
        </w:rPr>
      </w:pPr>
      <w:hyperlink w:anchor="_Toc51074262" w:history="1">
        <w:r w:rsidR="00F0332C" w:rsidRPr="006C3580">
          <w:rPr>
            <w:rStyle w:val="Hiperpovezava"/>
            <w:noProof/>
          </w:rPr>
          <w:t>1.3.5.2 Zahteve Uredbe o odvajanju in čiščenju komunalne odpadne vode</w:t>
        </w:r>
        <w:r w:rsidR="00F0332C">
          <w:rPr>
            <w:noProof/>
            <w:webHidden/>
          </w:rPr>
          <w:tab/>
        </w:r>
        <w:r w:rsidR="00F0332C">
          <w:rPr>
            <w:noProof/>
            <w:webHidden/>
          </w:rPr>
          <w:fldChar w:fldCharType="begin"/>
        </w:r>
        <w:r w:rsidR="00F0332C">
          <w:rPr>
            <w:noProof/>
            <w:webHidden/>
          </w:rPr>
          <w:instrText xml:space="preserve"> PAGEREF _Toc51074262 \h </w:instrText>
        </w:r>
        <w:r w:rsidR="00F0332C">
          <w:rPr>
            <w:noProof/>
            <w:webHidden/>
          </w:rPr>
        </w:r>
        <w:r w:rsidR="00F0332C">
          <w:rPr>
            <w:noProof/>
            <w:webHidden/>
          </w:rPr>
          <w:fldChar w:fldCharType="separate"/>
        </w:r>
        <w:r w:rsidR="006C32D8">
          <w:rPr>
            <w:noProof/>
            <w:webHidden/>
          </w:rPr>
          <w:t>19</w:t>
        </w:r>
        <w:r w:rsidR="00F0332C">
          <w:rPr>
            <w:noProof/>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63" w:history="1">
        <w:r w:rsidR="00F0332C" w:rsidRPr="006C3580">
          <w:rPr>
            <w:rStyle w:val="Hiperpovezava"/>
          </w:rPr>
          <w:t>1.3.6.</w:t>
        </w:r>
        <w:r w:rsidR="00F0332C">
          <w:rPr>
            <w:rFonts w:asciiTheme="minorHAnsi" w:eastAsiaTheme="minorEastAsia" w:hAnsiTheme="minorHAnsi" w:cstheme="minorBidi"/>
            <w:i w:val="0"/>
            <w:iCs w:val="0"/>
            <w:sz w:val="22"/>
            <w:szCs w:val="22"/>
          </w:rPr>
          <w:tab/>
        </w:r>
        <w:r w:rsidR="00F0332C" w:rsidRPr="006C3580">
          <w:rPr>
            <w:rStyle w:val="Hiperpovezava"/>
          </w:rPr>
          <w:t>Zahteve za objekte na območju zunaj meja aglomeracij</w:t>
        </w:r>
        <w:r w:rsidR="00F0332C">
          <w:rPr>
            <w:webHidden/>
          </w:rPr>
          <w:tab/>
        </w:r>
        <w:r w:rsidR="00F0332C">
          <w:rPr>
            <w:webHidden/>
          </w:rPr>
          <w:fldChar w:fldCharType="begin"/>
        </w:r>
        <w:r w:rsidR="00F0332C">
          <w:rPr>
            <w:webHidden/>
          </w:rPr>
          <w:instrText xml:space="preserve"> PAGEREF _Toc51074263 \h </w:instrText>
        </w:r>
        <w:r w:rsidR="00F0332C">
          <w:rPr>
            <w:webHidden/>
          </w:rPr>
        </w:r>
        <w:r w:rsidR="00F0332C">
          <w:rPr>
            <w:webHidden/>
          </w:rPr>
          <w:fldChar w:fldCharType="separate"/>
        </w:r>
        <w:r w:rsidR="006C32D8">
          <w:rPr>
            <w:webHidden/>
          </w:rPr>
          <w:t>22</w:t>
        </w:r>
        <w:r w:rsidR="00F0332C">
          <w:rPr>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264" w:history="1">
        <w:r w:rsidR="00F0332C" w:rsidRPr="006C3580">
          <w:rPr>
            <w:rStyle w:val="Hiperpovezava"/>
            <w:noProof/>
          </w:rPr>
          <w:t>1.4.</w:t>
        </w:r>
        <w:r w:rsidR="00F0332C">
          <w:rPr>
            <w:rFonts w:asciiTheme="minorHAnsi" w:eastAsiaTheme="minorEastAsia" w:hAnsiTheme="minorHAnsi" w:cstheme="minorBidi"/>
            <w:smallCaps w:val="0"/>
            <w:noProof/>
            <w:sz w:val="22"/>
            <w:szCs w:val="22"/>
          </w:rPr>
          <w:tab/>
        </w:r>
        <w:r w:rsidR="00F0332C" w:rsidRPr="006C3580">
          <w:rPr>
            <w:rStyle w:val="Hiperpovezava"/>
            <w:noProof/>
          </w:rPr>
          <w:t>Evidence na področju odvajanja in čiščenja komunalne odpadne vode</w:t>
        </w:r>
        <w:r w:rsidR="00F0332C">
          <w:rPr>
            <w:noProof/>
            <w:webHidden/>
          </w:rPr>
          <w:tab/>
        </w:r>
        <w:r w:rsidR="00F0332C">
          <w:rPr>
            <w:noProof/>
            <w:webHidden/>
          </w:rPr>
          <w:fldChar w:fldCharType="begin"/>
        </w:r>
        <w:r w:rsidR="00F0332C">
          <w:rPr>
            <w:noProof/>
            <w:webHidden/>
          </w:rPr>
          <w:instrText xml:space="preserve"> PAGEREF _Toc51074264 \h </w:instrText>
        </w:r>
        <w:r w:rsidR="00F0332C">
          <w:rPr>
            <w:noProof/>
            <w:webHidden/>
          </w:rPr>
        </w:r>
        <w:r w:rsidR="00F0332C">
          <w:rPr>
            <w:noProof/>
            <w:webHidden/>
          </w:rPr>
          <w:fldChar w:fldCharType="separate"/>
        </w:r>
        <w:r w:rsidR="006C32D8">
          <w:rPr>
            <w:noProof/>
            <w:webHidden/>
          </w:rPr>
          <w:t>24</w:t>
        </w:r>
        <w:r w:rsidR="00F0332C">
          <w:rPr>
            <w:noProof/>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65" w:history="1">
        <w:r w:rsidR="00F0332C" w:rsidRPr="006C3580">
          <w:rPr>
            <w:rStyle w:val="Hiperpovezava"/>
          </w:rPr>
          <w:t>1.4.1.</w:t>
        </w:r>
        <w:r w:rsidR="00F0332C">
          <w:rPr>
            <w:rFonts w:asciiTheme="minorHAnsi" w:eastAsiaTheme="minorEastAsia" w:hAnsiTheme="minorHAnsi" w:cstheme="minorBidi"/>
            <w:i w:val="0"/>
            <w:iCs w:val="0"/>
            <w:sz w:val="22"/>
            <w:szCs w:val="22"/>
          </w:rPr>
          <w:tab/>
        </w:r>
        <w:r w:rsidR="00F0332C" w:rsidRPr="006C3580">
          <w:rPr>
            <w:rStyle w:val="Hiperpovezava"/>
          </w:rPr>
          <w:t>Zbirke podatkov MOP</w:t>
        </w:r>
        <w:r w:rsidR="00F0332C">
          <w:rPr>
            <w:webHidden/>
          </w:rPr>
          <w:tab/>
        </w:r>
        <w:r w:rsidR="00F0332C">
          <w:rPr>
            <w:webHidden/>
          </w:rPr>
          <w:fldChar w:fldCharType="begin"/>
        </w:r>
        <w:r w:rsidR="00F0332C">
          <w:rPr>
            <w:webHidden/>
          </w:rPr>
          <w:instrText xml:space="preserve"> PAGEREF _Toc51074265 \h </w:instrText>
        </w:r>
        <w:r w:rsidR="00F0332C">
          <w:rPr>
            <w:webHidden/>
          </w:rPr>
        </w:r>
        <w:r w:rsidR="00F0332C">
          <w:rPr>
            <w:webHidden/>
          </w:rPr>
          <w:fldChar w:fldCharType="separate"/>
        </w:r>
        <w:r w:rsidR="006C32D8">
          <w:rPr>
            <w:webHidden/>
          </w:rPr>
          <w:t>24</w:t>
        </w:r>
        <w:r w:rsidR="00F0332C">
          <w:rPr>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66" w:history="1">
        <w:r w:rsidR="00F0332C" w:rsidRPr="006C3580">
          <w:rPr>
            <w:rStyle w:val="Hiperpovezava"/>
          </w:rPr>
          <w:t>1.4.2.</w:t>
        </w:r>
        <w:r w:rsidR="00F0332C">
          <w:rPr>
            <w:rFonts w:asciiTheme="minorHAnsi" w:eastAsiaTheme="minorEastAsia" w:hAnsiTheme="minorHAnsi" w:cstheme="minorBidi"/>
            <w:i w:val="0"/>
            <w:iCs w:val="0"/>
            <w:sz w:val="22"/>
            <w:szCs w:val="22"/>
          </w:rPr>
          <w:tab/>
        </w:r>
        <w:r w:rsidR="00F0332C" w:rsidRPr="006C3580">
          <w:rPr>
            <w:rStyle w:val="Hiperpovezava"/>
          </w:rPr>
          <w:t>Zbirke podatkov ARSO</w:t>
        </w:r>
        <w:r w:rsidR="00F0332C">
          <w:rPr>
            <w:webHidden/>
          </w:rPr>
          <w:tab/>
        </w:r>
        <w:r w:rsidR="00F0332C">
          <w:rPr>
            <w:webHidden/>
          </w:rPr>
          <w:fldChar w:fldCharType="begin"/>
        </w:r>
        <w:r w:rsidR="00F0332C">
          <w:rPr>
            <w:webHidden/>
          </w:rPr>
          <w:instrText xml:space="preserve"> PAGEREF _Toc51074266 \h </w:instrText>
        </w:r>
        <w:r w:rsidR="00F0332C">
          <w:rPr>
            <w:webHidden/>
          </w:rPr>
        </w:r>
        <w:r w:rsidR="00F0332C">
          <w:rPr>
            <w:webHidden/>
          </w:rPr>
          <w:fldChar w:fldCharType="separate"/>
        </w:r>
        <w:r w:rsidR="006C32D8">
          <w:rPr>
            <w:webHidden/>
          </w:rPr>
          <w:t>25</w:t>
        </w:r>
        <w:r w:rsidR="00F0332C">
          <w:rPr>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67" w:history="1">
        <w:r w:rsidR="00F0332C" w:rsidRPr="006C3580">
          <w:rPr>
            <w:rStyle w:val="Hiperpovezava"/>
          </w:rPr>
          <w:t>1.4.3.</w:t>
        </w:r>
        <w:r w:rsidR="00F0332C">
          <w:rPr>
            <w:rFonts w:asciiTheme="minorHAnsi" w:eastAsiaTheme="minorEastAsia" w:hAnsiTheme="minorHAnsi" w:cstheme="minorBidi"/>
            <w:i w:val="0"/>
            <w:iCs w:val="0"/>
            <w:sz w:val="22"/>
            <w:szCs w:val="22"/>
          </w:rPr>
          <w:tab/>
        </w:r>
        <w:r w:rsidR="00F0332C" w:rsidRPr="006C3580">
          <w:rPr>
            <w:rStyle w:val="Hiperpovezava"/>
          </w:rPr>
          <w:t>Zbirke podatkov GURS</w:t>
        </w:r>
        <w:r w:rsidR="00F0332C">
          <w:rPr>
            <w:webHidden/>
          </w:rPr>
          <w:tab/>
        </w:r>
        <w:r w:rsidR="00F0332C">
          <w:rPr>
            <w:webHidden/>
          </w:rPr>
          <w:fldChar w:fldCharType="begin"/>
        </w:r>
        <w:r w:rsidR="00F0332C">
          <w:rPr>
            <w:webHidden/>
          </w:rPr>
          <w:instrText xml:space="preserve"> PAGEREF _Toc51074267 \h </w:instrText>
        </w:r>
        <w:r w:rsidR="00F0332C">
          <w:rPr>
            <w:webHidden/>
          </w:rPr>
        </w:r>
        <w:r w:rsidR="00F0332C">
          <w:rPr>
            <w:webHidden/>
          </w:rPr>
          <w:fldChar w:fldCharType="separate"/>
        </w:r>
        <w:r w:rsidR="006C32D8">
          <w:rPr>
            <w:webHidden/>
          </w:rPr>
          <w:t>25</w:t>
        </w:r>
        <w:r w:rsidR="00F0332C">
          <w:rPr>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268" w:history="1">
        <w:r w:rsidR="00F0332C" w:rsidRPr="006C3580">
          <w:rPr>
            <w:rStyle w:val="Hiperpovezava"/>
            <w:noProof/>
          </w:rPr>
          <w:t>1.5.</w:t>
        </w:r>
        <w:r w:rsidR="00F0332C">
          <w:rPr>
            <w:rFonts w:asciiTheme="minorHAnsi" w:eastAsiaTheme="minorEastAsia" w:hAnsiTheme="minorHAnsi" w:cstheme="minorBidi"/>
            <w:smallCaps w:val="0"/>
            <w:noProof/>
            <w:sz w:val="22"/>
            <w:szCs w:val="22"/>
          </w:rPr>
          <w:tab/>
        </w:r>
        <w:r w:rsidR="00F0332C" w:rsidRPr="006C3580">
          <w:rPr>
            <w:rStyle w:val="Hiperpovezava"/>
            <w:noProof/>
          </w:rPr>
          <w:t>Celovita presoja vplivov na okolje</w:t>
        </w:r>
        <w:r w:rsidR="00F0332C">
          <w:rPr>
            <w:noProof/>
            <w:webHidden/>
          </w:rPr>
          <w:tab/>
        </w:r>
        <w:r w:rsidR="00F0332C">
          <w:rPr>
            <w:noProof/>
            <w:webHidden/>
          </w:rPr>
          <w:fldChar w:fldCharType="begin"/>
        </w:r>
        <w:r w:rsidR="00F0332C">
          <w:rPr>
            <w:noProof/>
            <w:webHidden/>
          </w:rPr>
          <w:instrText xml:space="preserve"> PAGEREF _Toc51074268 \h </w:instrText>
        </w:r>
        <w:r w:rsidR="00F0332C">
          <w:rPr>
            <w:noProof/>
            <w:webHidden/>
          </w:rPr>
        </w:r>
        <w:r w:rsidR="00F0332C">
          <w:rPr>
            <w:noProof/>
            <w:webHidden/>
          </w:rPr>
          <w:fldChar w:fldCharType="separate"/>
        </w:r>
        <w:r w:rsidR="006C32D8">
          <w:rPr>
            <w:noProof/>
            <w:webHidden/>
          </w:rPr>
          <w:t>26</w:t>
        </w:r>
        <w:r w:rsidR="00F0332C">
          <w:rPr>
            <w:noProof/>
            <w:webHidden/>
          </w:rPr>
          <w:fldChar w:fldCharType="end"/>
        </w:r>
      </w:hyperlink>
    </w:p>
    <w:p w:rsidR="00F0332C" w:rsidRDefault="000B7C5E">
      <w:pPr>
        <w:pStyle w:val="Kazalovsebine1"/>
        <w:rPr>
          <w:rFonts w:asciiTheme="minorHAnsi" w:eastAsiaTheme="minorEastAsia" w:hAnsiTheme="minorHAnsi" w:cstheme="minorBidi"/>
          <w:b w:val="0"/>
          <w:bCs w:val="0"/>
          <w:caps w:val="0"/>
          <w:noProof/>
          <w:sz w:val="22"/>
          <w:szCs w:val="22"/>
        </w:rPr>
      </w:pPr>
      <w:hyperlink w:anchor="_Toc51074269" w:history="1">
        <w:r w:rsidR="00F0332C" w:rsidRPr="006C3580">
          <w:rPr>
            <w:rStyle w:val="Hiperpovezava"/>
            <w:noProof/>
          </w:rPr>
          <w:t>2.</w:t>
        </w:r>
        <w:r w:rsidR="00F0332C">
          <w:rPr>
            <w:rFonts w:asciiTheme="minorHAnsi" w:eastAsiaTheme="minorEastAsia" w:hAnsiTheme="minorHAnsi" w:cstheme="minorBidi"/>
            <w:b w:val="0"/>
            <w:bCs w:val="0"/>
            <w:caps w:val="0"/>
            <w:noProof/>
            <w:sz w:val="22"/>
            <w:szCs w:val="22"/>
          </w:rPr>
          <w:tab/>
        </w:r>
        <w:r w:rsidR="00F0332C" w:rsidRPr="006C3580">
          <w:rPr>
            <w:rStyle w:val="Hiperpovezava"/>
            <w:noProof/>
          </w:rPr>
          <w:t>PREGLED STANJA NA PODROČJU ODVAJANJA IN ČIŠČENJA KOMUNALNE ODPADNE VODE TER RAVNANJA Z BLATOM</w:t>
        </w:r>
        <w:r w:rsidR="00F0332C">
          <w:rPr>
            <w:noProof/>
            <w:webHidden/>
          </w:rPr>
          <w:tab/>
        </w:r>
        <w:r w:rsidR="00F0332C">
          <w:rPr>
            <w:noProof/>
            <w:webHidden/>
          </w:rPr>
          <w:fldChar w:fldCharType="begin"/>
        </w:r>
        <w:r w:rsidR="00F0332C">
          <w:rPr>
            <w:noProof/>
            <w:webHidden/>
          </w:rPr>
          <w:instrText xml:space="preserve"> PAGEREF _Toc51074269 \h </w:instrText>
        </w:r>
        <w:r w:rsidR="00F0332C">
          <w:rPr>
            <w:noProof/>
            <w:webHidden/>
          </w:rPr>
        </w:r>
        <w:r w:rsidR="00F0332C">
          <w:rPr>
            <w:noProof/>
            <w:webHidden/>
          </w:rPr>
          <w:fldChar w:fldCharType="separate"/>
        </w:r>
        <w:r w:rsidR="006C32D8">
          <w:rPr>
            <w:noProof/>
            <w:webHidden/>
          </w:rPr>
          <w:t>28</w:t>
        </w:r>
        <w:r w:rsidR="00F0332C">
          <w:rPr>
            <w:noProof/>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270" w:history="1">
        <w:r w:rsidR="00F0332C" w:rsidRPr="006C3580">
          <w:rPr>
            <w:rStyle w:val="Hiperpovezava"/>
            <w:noProof/>
          </w:rPr>
          <w:t>2.1.</w:t>
        </w:r>
        <w:r w:rsidR="00F0332C">
          <w:rPr>
            <w:rFonts w:asciiTheme="minorHAnsi" w:eastAsiaTheme="minorEastAsia" w:hAnsiTheme="minorHAnsi" w:cstheme="minorBidi"/>
            <w:smallCaps w:val="0"/>
            <w:noProof/>
            <w:sz w:val="22"/>
            <w:szCs w:val="22"/>
          </w:rPr>
          <w:tab/>
        </w:r>
        <w:r w:rsidR="00F0332C" w:rsidRPr="006C3580">
          <w:rPr>
            <w:rStyle w:val="Hiperpovezava"/>
            <w:noProof/>
          </w:rPr>
          <w:t>Predhodni operativni program</w:t>
        </w:r>
        <w:r w:rsidR="00F0332C">
          <w:rPr>
            <w:noProof/>
            <w:webHidden/>
          </w:rPr>
          <w:tab/>
        </w:r>
        <w:r w:rsidR="00F0332C">
          <w:rPr>
            <w:noProof/>
            <w:webHidden/>
          </w:rPr>
          <w:fldChar w:fldCharType="begin"/>
        </w:r>
        <w:r w:rsidR="00F0332C">
          <w:rPr>
            <w:noProof/>
            <w:webHidden/>
          </w:rPr>
          <w:instrText xml:space="preserve"> PAGEREF _Toc51074270 \h </w:instrText>
        </w:r>
        <w:r w:rsidR="00F0332C">
          <w:rPr>
            <w:noProof/>
            <w:webHidden/>
          </w:rPr>
        </w:r>
        <w:r w:rsidR="00F0332C">
          <w:rPr>
            <w:noProof/>
            <w:webHidden/>
          </w:rPr>
          <w:fldChar w:fldCharType="separate"/>
        </w:r>
        <w:r w:rsidR="006C32D8">
          <w:rPr>
            <w:noProof/>
            <w:webHidden/>
          </w:rPr>
          <w:t>28</w:t>
        </w:r>
        <w:r w:rsidR="00F0332C">
          <w:rPr>
            <w:noProof/>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71" w:history="1">
        <w:r w:rsidR="00F0332C" w:rsidRPr="006C3580">
          <w:rPr>
            <w:rStyle w:val="Hiperpovezava"/>
          </w:rPr>
          <w:t>2.1.1.</w:t>
        </w:r>
        <w:r w:rsidR="00F0332C">
          <w:rPr>
            <w:rFonts w:asciiTheme="minorHAnsi" w:eastAsiaTheme="minorEastAsia" w:hAnsiTheme="minorHAnsi" w:cstheme="minorBidi"/>
            <w:i w:val="0"/>
            <w:iCs w:val="0"/>
            <w:sz w:val="22"/>
            <w:szCs w:val="22"/>
          </w:rPr>
          <w:tab/>
        </w:r>
        <w:r w:rsidR="00F0332C" w:rsidRPr="006C3580">
          <w:rPr>
            <w:rStyle w:val="Hiperpovezava"/>
          </w:rPr>
          <w:t>Aglomeracije iz predhodnega operativnega programa</w:t>
        </w:r>
        <w:r w:rsidR="00F0332C">
          <w:rPr>
            <w:webHidden/>
          </w:rPr>
          <w:tab/>
        </w:r>
        <w:r w:rsidR="00F0332C">
          <w:rPr>
            <w:webHidden/>
          </w:rPr>
          <w:fldChar w:fldCharType="begin"/>
        </w:r>
        <w:r w:rsidR="00F0332C">
          <w:rPr>
            <w:webHidden/>
          </w:rPr>
          <w:instrText xml:space="preserve"> PAGEREF _Toc51074271 \h </w:instrText>
        </w:r>
        <w:r w:rsidR="00F0332C">
          <w:rPr>
            <w:webHidden/>
          </w:rPr>
        </w:r>
        <w:r w:rsidR="00F0332C">
          <w:rPr>
            <w:webHidden/>
          </w:rPr>
          <w:fldChar w:fldCharType="separate"/>
        </w:r>
        <w:r w:rsidR="006C32D8">
          <w:rPr>
            <w:webHidden/>
          </w:rPr>
          <w:t>28</w:t>
        </w:r>
        <w:r w:rsidR="00F0332C">
          <w:rPr>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72" w:history="1">
        <w:r w:rsidR="00F0332C" w:rsidRPr="006C3580">
          <w:rPr>
            <w:rStyle w:val="Hiperpovezava"/>
          </w:rPr>
          <w:t>2.1.2.</w:t>
        </w:r>
        <w:r w:rsidR="00F0332C">
          <w:rPr>
            <w:rFonts w:asciiTheme="minorHAnsi" w:eastAsiaTheme="minorEastAsia" w:hAnsiTheme="minorHAnsi" w:cstheme="minorBidi"/>
            <w:i w:val="0"/>
            <w:iCs w:val="0"/>
            <w:sz w:val="22"/>
            <w:szCs w:val="22"/>
          </w:rPr>
          <w:tab/>
        </w:r>
        <w:r w:rsidR="00F0332C" w:rsidRPr="006C3580">
          <w:rPr>
            <w:rStyle w:val="Hiperpovezava"/>
          </w:rPr>
          <w:t>Povzetek ukrepov iz predhodnega operativnega programa</w:t>
        </w:r>
        <w:r w:rsidR="00F0332C">
          <w:rPr>
            <w:webHidden/>
          </w:rPr>
          <w:tab/>
        </w:r>
        <w:r w:rsidR="00F0332C">
          <w:rPr>
            <w:webHidden/>
          </w:rPr>
          <w:fldChar w:fldCharType="begin"/>
        </w:r>
        <w:r w:rsidR="00F0332C">
          <w:rPr>
            <w:webHidden/>
          </w:rPr>
          <w:instrText xml:space="preserve"> PAGEREF _Toc51074272 \h </w:instrText>
        </w:r>
        <w:r w:rsidR="00F0332C">
          <w:rPr>
            <w:webHidden/>
          </w:rPr>
        </w:r>
        <w:r w:rsidR="00F0332C">
          <w:rPr>
            <w:webHidden/>
          </w:rPr>
          <w:fldChar w:fldCharType="separate"/>
        </w:r>
        <w:r w:rsidR="006C32D8">
          <w:rPr>
            <w:webHidden/>
          </w:rPr>
          <w:t>30</w:t>
        </w:r>
        <w:r w:rsidR="00F0332C">
          <w:rPr>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73" w:history="1">
        <w:r w:rsidR="00F0332C" w:rsidRPr="006C3580">
          <w:rPr>
            <w:rStyle w:val="Hiperpovezava"/>
          </w:rPr>
          <w:t>2.1.3.</w:t>
        </w:r>
        <w:r w:rsidR="00F0332C">
          <w:rPr>
            <w:rFonts w:asciiTheme="minorHAnsi" w:eastAsiaTheme="minorEastAsia" w:hAnsiTheme="minorHAnsi" w:cstheme="minorBidi"/>
            <w:i w:val="0"/>
            <w:iCs w:val="0"/>
            <w:sz w:val="22"/>
            <w:szCs w:val="22"/>
          </w:rPr>
          <w:tab/>
        </w:r>
        <w:r w:rsidR="00F0332C" w:rsidRPr="006C3580">
          <w:rPr>
            <w:rStyle w:val="Hiperpovezava"/>
          </w:rPr>
          <w:t>Povzetek finančne ocene predhodnega operativnega programa</w:t>
        </w:r>
        <w:r w:rsidR="00F0332C">
          <w:rPr>
            <w:webHidden/>
          </w:rPr>
          <w:tab/>
        </w:r>
        <w:r w:rsidR="00F0332C">
          <w:rPr>
            <w:webHidden/>
          </w:rPr>
          <w:fldChar w:fldCharType="begin"/>
        </w:r>
        <w:r w:rsidR="00F0332C">
          <w:rPr>
            <w:webHidden/>
          </w:rPr>
          <w:instrText xml:space="preserve"> PAGEREF _Toc51074273 \h </w:instrText>
        </w:r>
        <w:r w:rsidR="00F0332C">
          <w:rPr>
            <w:webHidden/>
          </w:rPr>
        </w:r>
        <w:r w:rsidR="00F0332C">
          <w:rPr>
            <w:webHidden/>
          </w:rPr>
          <w:fldChar w:fldCharType="separate"/>
        </w:r>
        <w:r w:rsidR="006C32D8">
          <w:rPr>
            <w:webHidden/>
          </w:rPr>
          <w:t>31</w:t>
        </w:r>
        <w:r w:rsidR="00F0332C">
          <w:rPr>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74" w:history="1">
        <w:r w:rsidR="00F0332C" w:rsidRPr="006C3580">
          <w:rPr>
            <w:rStyle w:val="Hiperpovezava"/>
          </w:rPr>
          <w:t>2.1.4.</w:t>
        </w:r>
        <w:r w:rsidR="00F0332C">
          <w:rPr>
            <w:rFonts w:asciiTheme="minorHAnsi" w:eastAsiaTheme="minorEastAsia" w:hAnsiTheme="minorHAnsi" w:cstheme="minorBidi"/>
            <w:i w:val="0"/>
            <w:iCs w:val="0"/>
            <w:sz w:val="22"/>
            <w:szCs w:val="22"/>
          </w:rPr>
          <w:tab/>
        </w:r>
        <w:r w:rsidR="00F0332C" w:rsidRPr="006C3580">
          <w:rPr>
            <w:rStyle w:val="Hiperpovezava"/>
          </w:rPr>
          <w:t>Ocena izvajanja predhodnega operativnega programa</w:t>
        </w:r>
        <w:r w:rsidR="00F0332C">
          <w:rPr>
            <w:webHidden/>
          </w:rPr>
          <w:tab/>
        </w:r>
        <w:r w:rsidR="00F0332C">
          <w:rPr>
            <w:webHidden/>
          </w:rPr>
          <w:fldChar w:fldCharType="begin"/>
        </w:r>
        <w:r w:rsidR="00F0332C">
          <w:rPr>
            <w:webHidden/>
          </w:rPr>
          <w:instrText xml:space="preserve"> PAGEREF _Toc51074274 \h </w:instrText>
        </w:r>
        <w:r w:rsidR="00F0332C">
          <w:rPr>
            <w:webHidden/>
          </w:rPr>
        </w:r>
        <w:r w:rsidR="00F0332C">
          <w:rPr>
            <w:webHidden/>
          </w:rPr>
          <w:fldChar w:fldCharType="separate"/>
        </w:r>
        <w:r w:rsidR="006C32D8">
          <w:rPr>
            <w:webHidden/>
          </w:rPr>
          <w:t>31</w:t>
        </w:r>
        <w:r w:rsidR="00F0332C">
          <w:rPr>
            <w:webHidden/>
          </w:rPr>
          <w:fldChar w:fldCharType="end"/>
        </w:r>
      </w:hyperlink>
    </w:p>
    <w:p w:rsidR="00F0332C" w:rsidRDefault="000B7C5E">
      <w:pPr>
        <w:pStyle w:val="Kazalovsebine4"/>
        <w:rPr>
          <w:rFonts w:asciiTheme="minorHAnsi" w:eastAsiaTheme="minorEastAsia" w:hAnsiTheme="minorHAnsi" w:cstheme="minorBidi"/>
          <w:smallCaps w:val="0"/>
          <w:noProof/>
          <w:sz w:val="22"/>
          <w:szCs w:val="22"/>
        </w:rPr>
      </w:pPr>
      <w:hyperlink w:anchor="_Toc51074275" w:history="1">
        <w:r w:rsidR="00F0332C" w:rsidRPr="006C3580">
          <w:rPr>
            <w:rStyle w:val="Hiperpovezava"/>
            <w:noProof/>
          </w:rPr>
          <w:t>2.1.4.1 Ocena stopnje priključenosti na javno kanalizacijo – v aglomeracijah iz predhodnega operativnega programa</w:t>
        </w:r>
        <w:r w:rsidR="00F0332C">
          <w:rPr>
            <w:noProof/>
            <w:webHidden/>
          </w:rPr>
          <w:tab/>
        </w:r>
        <w:r w:rsidR="00F0332C">
          <w:rPr>
            <w:noProof/>
            <w:webHidden/>
          </w:rPr>
          <w:fldChar w:fldCharType="begin"/>
        </w:r>
        <w:r w:rsidR="00F0332C">
          <w:rPr>
            <w:noProof/>
            <w:webHidden/>
          </w:rPr>
          <w:instrText xml:space="preserve"> PAGEREF _Toc51074275 \h </w:instrText>
        </w:r>
        <w:r w:rsidR="00F0332C">
          <w:rPr>
            <w:noProof/>
            <w:webHidden/>
          </w:rPr>
        </w:r>
        <w:r w:rsidR="00F0332C">
          <w:rPr>
            <w:noProof/>
            <w:webHidden/>
          </w:rPr>
          <w:fldChar w:fldCharType="separate"/>
        </w:r>
        <w:r w:rsidR="006C32D8">
          <w:rPr>
            <w:noProof/>
            <w:webHidden/>
          </w:rPr>
          <w:t>33</w:t>
        </w:r>
        <w:r w:rsidR="00F0332C">
          <w:rPr>
            <w:noProof/>
            <w:webHidden/>
          </w:rPr>
          <w:fldChar w:fldCharType="end"/>
        </w:r>
      </w:hyperlink>
    </w:p>
    <w:p w:rsidR="00F0332C" w:rsidRDefault="000B7C5E">
      <w:pPr>
        <w:pStyle w:val="Kazalovsebine4"/>
        <w:rPr>
          <w:rFonts w:asciiTheme="minorHAnsi" w:eastAsiaTheme="minorEastAsia" w:hAnsiTheme="minorHAnsi" w:cstheme="minorBidi"/>
          <w:smallCaps w:val="0"/>
          <w:noProof/>
          <w:sz w:val="22"/>
          <w:szCs w:val="22"/>
        </w:rPr>
      </w:pPr>
      <w:hyperlink w:anchor="_Toc51074276" w:history="1">
        <w:r w:rsidR="00F0332C" w:rsidRPr="006C3580">
          <w:rPr>
            <w:rStyle w:val="Hiperpovezava"/>
            <w:noProof/>
          </w:rPr>
          <w:t>2.1.4.2 Preliminarna ocena skladnosti</w:t>
        </w:r>
        <w:r w:rsidR="00F0332C">
          <w:rPr>
            <w:noProof/>
            <w:webHidden/>
          </w:rPr>
          <w:tab/>
        </w:r>
        <w:r w:rsidR="00F0332C">
          <w:rPr>
            <w:noProof/>
            <w:webHidden/>
          </w:rPr>
          <w:fldChar w:fldCharType="begin"/>
        </w:r>
        <w:r w:rsidR="00F0332C">
          <w:rPr>
            <w:noProof/>
            <w:webHidden/>
          </w:rPr>
          <w:instrText xml:space="preserve"> PAGEREF _Toc51074276 \h </w:instrText>
        </w:r>
        <w:r w:rsidR="00F0332C">
          <w:rPr>
            <w:noProof/>
            <w:webHidden/>
          </w:rPr>
        </w:r>
        <w:r w:rsidR="00F0332C">
          <w:rPr>
            <w:noProof/>
            <w:webHidden/>
          </w:rPr>
          <w:fldChar w:fldCharType="separate"/>
        </w:r>
        <w:r w:rsidR="006C32D8">
          <w:rPr>
            <w:noProof/>
            <w:webHidden/>
          </w:rPr>
          <w:t>34</w:t>
        </w:r>
        <w:r w:rsidR="00F0332C">
          <w:rPr>
            <w:noProof/>
            <w:webHidden/>
          </w:rPr>
          <w:fldChar w:fldCharType="end"/>
        </w:r>
      </w:hyperlink>
    </w:p>
    <w:p w:rsidR="00F0332C" w:rsidRDefault="000B7C5E">
      <w:pPr>
        <w:pStyle w:val="Kazalovsebine4"/>
        <w:rPr>
          <w:rFonts w:asciiTheme="minorHAnsi" w:eastAsiaTheme="minorEastAsia" w:hAnsiTheme="minorHAnsi" w:cstheme="minorBidi"/>
          <w:smallCaps w:val="0"/>
          <w:noProof/>
          <w:sz w:val="22"/>
          <w:szCs w:val="22"/>
        </w:rPr>
      </w:pPr>
      <w:hyperlink w:anchor="_Toc51074277" w:history="1">
        <w:r w:rsidR="00F0332C" w:rsidRPr="006C3580">
          <w:rPr>
            <w:rStyle w:val="Hiperpovezava"/>
            <w:noProof/>
          </w:rPr>
          <w:t>2.1.4.3 Ocena stopnje priključenosti na posamezno vrsto ureditve – zunaj meja aglomeracij iz predhodnega operativnega programa</w:t>
        </w:r>
        <w:r w:rsidR="00F0332C">
          <w:rPr>
            <w:noProof/>
            <w:webHidden/>
          </w:rPr>
          <w:tab/>
        </w:r>
        <w:r w:rsidR="00F0332C">
          <w:rPr>
            <w:noProof/>
            <w:webHidden/>
          </w:rPr>
          <w:fldChar w:fldCharType="begin"/>
        </w:r>
        <w:r w:rsidR="00F0332C">
          <w:rPr>
            <w:noProof/>
            <w:webHidden/>
          </w:rPr>
          <w:instrText xml:space="preserve"> PAGEREF _Toc51074277 \h </w:instrText>
        </w:r>
        <w:r w:rsidR="00F0332C">
          <w:rPr>
            <w:noProof/>
            <w:webHidden/>
          </w:rPr>
        </w:r>
        <w:r w:rsidR="00F0332C">
          <w:rPr>
            <w:noProof/>
            <w:webHidden/>
          </w:rPr>
          <w:fldChar w:fldCharType="separate"/>
        </w:r>
        <w:r w:rsidR="006C32D8">
          <w:rPr>
            <w:noProof/>
            <w:webHidden/>
          </w:rPr>
          <w:t>36</w:t>
        </w:r>
        <w:r w:rsidR="00F0332C">
          <w:rPr>
            <w:noProof/>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278" w:history="1">
        <w:r w:rsidR="00F0332C" w:rsidRPr="006C3580">
          <w:rPr>
            <w:rStyle w:val="Hiperpovezava"/>
            <w:noProof/>
          </w:rPr>
          <w:t>2.2.</w:t>
        </w:r>
        <w:r w:rsidR="00F0332C">
          <w:rPr>
            <w:rFonts w:asciiTheme="minorHAnsi" w:eastAsiaTheme="minorEastAsia" w:hAnsiTheme="minorHAnsi" w:cstheme="minorBidi"/>
            <w:smallCaps w:val="0"/>
            <w:noProof/>
            <w:sz w:val="22"/>
            <w:szCs w:val="22"/>
          </w:rPr>
          <w:tab/>
        </w:r>
        <w:r w:rsidR="00F0332C" w:rsidRPr="006C3580">
          <w:rPr>
            <w:rStyle w:val="Hiperpovezava"/>
            <w:noProof/>
          </w:rPr>
          <w:t>Poraba finančnih sredstev</w:t>
        </w:r>
        <w:r w:rsidR="00F0332C">
          <w:rPr>
            <w:noProof/>
            <w:webHidden/>
          </w:rPr>
          <w:tab/>
        </w:r>
        <w:r w:rsidR="00F0332C">
          <w:rPr>
            <w:noProof/>
            <w:webHidden/>
          </w:rPr>
          <w:fldChar w:fldCharType="begin"/>
        </w:r>
        <w:r w:rsidR="00F0332C">
          <w:rPr>
            <w:noProof/>
            <w:webHidden/>
          </w:rPr>
          <w:instrText xml:space="preserve"> PAGEREF _Toc51074278 \h </w:instrText>
        </w:r>
        <w:r w:rsidR="00F0332C">
          <w:rPr>
            <w:noProof/>
            <w:webHidden/>
          </w:rPr>
        </w:r>
        <w:r w:rsidR="00F0332C">
          <w:rPr>
            <w:noProof/>
            <w:webHidden/>
          </w:rPr>
          <w:fldChar w:fldCharType="separate"/>
        </w:r>
        <w:r w:rsidR="006C32D8">
          <w:rPr>
            <w:noProof/>
            <w:webHidden/>
          </w:rPr>
          <w:t>37</w:t>
        </w:r>
        <w:r w:rsidR="00F0332C">
          <w:rPr>
            <w:noProof/>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279" w:history="1">
        <w:r w:rsidR="00F0332C" w:rsidRPr="006C3580">
          <w:rPr>
            <w:rStyle w:val="Hiperpovezava"/>
            <w:noProof/>
          </w:rPr>
          <w:t>2.3.</w:t>
        </w:r>
        <w:r w:rsidR="00F0332C">
          <w:rPr>
            <w:rFonts w:asciiTheme="minorHAnsi" w:eastAsiaTheme="minorEastAsia" w:hAnsiTheme="minorHAnsi" w:cstheme="minorBidi"/>
            <w:smallCaps w:val="0"/>
            <w:noProof/>
            <w:sz w:val="22"/>
            <w:szCs w:val="22"/>
          </w:rPr>
          <w:tab/>
        </w:r>
        <w:r w:rsidR="00F0332C" w:rsidRPr="006C3580">
          <w:rPr>
            <w:rStyle w:val="Hiperpovezava"/>
            <w:noProof/>
          </w:rPr>
          <w:t>Ravnanje z blatom</w:t>
        </w:r>
        <w:r w:rsidR="00F0332C">
          <w:rPr>
            <w:noProof/>
            <w:webHidden/>
          </w:rPr>
          <w:tab/>
        </w:r>
        <w:r w:rsidR="00F0332C">
          <w:rPr>
            <w:noProof/>
            <w:webHidden/>
          </w:rPr>
          <w:fldChar w:fldCharType="begin"/>
        </w:r>
        <w:r w:rsidR="00F0332C">
          <w:rPr>
            <w:noProof/>
            <w:webHidden/>
          </w:rPr>
          <w:instrText xml:space="preserve"> PAGEREF _Toc51074279 \h </w:instrText>
        </w:r>
        <w:r w:rsidR="00F0332C">
          <w:rPr>
            <w:noProof/>
            <w:webHidden/>
          </w:rPr>
        </w:r>
        <w:r w:rsidR="00F0332C">
          <w:rPr>
            <w:noProof/>
            <w:webHidden/>
          </w:rPr>
          <w:fldChar w:fldCharType="separate"/>
        </w:r>
        <w:r w:rsidR="006C32D8">
          <w:rPr>
            <w:noProof/>
            <w:webHidden/>
          </w:rPr>
          <w:t>40</w:t>
        </w:r>
        <w:r w:rsidR="00F0332C">
          <w:rPr>
            <w:noProof/>
            <w:webHidden/>
          </w:rPr>
          <w:fldChar w:fldCharType="end"/>
        </w:r>
      </w:hyperlink>
    </w:p>
    <w:p w:rsidR="00F0332C" w:rsidRDefault="000B7C5E">
      <w:pPr>
        <w:pStyle w:val="Kazalovsebine1"/>
        <w:rPr>
          <w:rFonts w:asciiTheme="minorHAnsi" w:eastAsiaTheme="minorEastAsia" w:hAnsiTheme="minorHAnsi" w:cstheme="minorBidi"/>
          <w:b w:val="0"/>
          <w:bCs w:val="0"/>
          <w:caps w:val="0"/>
          <w:noProof/>
          <w:sz w:val="22"/>
          <w:szCs w:val="22"/>
        </w:rPr>
      </w:pPr>
      <w:hyperlink w:anchor="_Toc51074280" w:history="1">
        <w:r w:rsidR="00F0332C" w:rsidRPr="006C3580">
          <w:rPr>
            <w:rStyle w:val="Hiperpovezava"/>
            <w:noProof/>
          </w:rPr>
          <w:t>3.</w:t>
        </w:r>
        <w:r w:rsidR="00F0332C">
          <w:rPr>
            <w:rFonts w:asciiTheme="minorHAnsi" w:eastAsiaTheme="minorEastAsia" w:hAnsiTheme="minorHAnsi" w:cstheme="minorBidi"/>
            <w:b w:val="0"/>
            <w:bCs w:val="0"/>
            <w:caps w:val="0"/>
            <w:noProof/>
            <w:sz w:val="22"/>
            <w:szCs w:val="22"/>
          </w:rPr>
          <w:tab/>
        </w:r>
        <w:r w:rsidR="00F0332C" w:rsidRPr="006C3580">
          <w:rPr>
            <w:rStyle w:val="Hiperpovezava"/>
            <w:noProof/>
          </w:rPr>
          <w:t>SPREMEMBE AGLOMERACIJ GLEDE NA PREDHODNI OPERATIVNI PROGRAM</w:t>
        </w:r>
        <w:r w:rsidR="00F0332C">
          <w:rPr>
            <w:noProof/>
            <w:webHidden/>
          </w:rPr>
          <w:tab/>
        </w:r>
        <w:r w:rsidR="00F0332C">
          <w:rPr>
            <w:noProof/>
            <w:webHidden/>
          </w:rPr>
          <w:fldChar w:fldCharType="begin"/>
        </w:r>
        <w:r w:rsidR="00F0332C">
          <w:rPr>
            <w:noProof/>
            <w:webHidden/>
          </w:rPr>
          <w:instrText xml:space="preserve"> PAGEREF _Toc51074280 \h </w:instrText>
        </w:r>
        <w:r w:rsidR="00F0332C">
          <w:rPr>
            <w:noProof/>
            <w:webHidden/>
          </w:rPr>
        </w:r>
        <w:r w:rsidR="00F0332C">
          <w:rPr>
            <w:noProof/>
            <w:webHidden/>
          </w:rPr>
          <w:fldChar w:fldCharType="separate"/>
        </w:r>
        <w:r w:rsidR="006C32D8">
          <w:rPr>
            <w:noProof/>
            <w:webHidden/>
          </w:rPr>
          <w:t>42</w:t>
        </w:r>
        <w:r w:rsidR="00F0332C">
          <w:rPr>
            <w:noProof/>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281" w:history="1">
        <w:r w:rsidR="00F0332C" w:rsidRPr="006C3580">
          <w:rPr>
            <w:rStyle w:val="Hiperpovezava"/>
            <w:noProof/>
          </w:rPr>
          <w:t>3.1.</w:t>
        </w:r>
        <w:r w:rsidR="00F0332C">
          <w:rPr>
            <w:rFonts w:asciiTheme="minorHAnsi" w:eastAsiaTheme="minorEastAsia" w:hAnsiTheme="minorHAnsi" w:cstheme="minorBidi"/>
            <w:smallCaps w:val="0"/>
            <w:noProof/>
            <w:sz w:val="22"/>
            <w:szCs w:val="22"/>
          </w:rPr>
          <w:tab/>
        </w:r>
        <w:r w:rsidR="00F0332C" w:rsidRPr="006C3580">
          <w:rPr>
            <w:rStyle w:val="Hiperpovezava"/>
            <w:noProof/>
          </w:rPr>
          <w:t>Metodologija za določitev aglomeracij</w:t>
        </w:r>
        <w:r w:rsidR="00F0332C">
          <w:rPr>
            <w:noProof/>
            <w:webHidden/>
          </w:rPr>
          <w:tab/>
        </w:r>
        <w:r w:rsidR="00F0332C">
          <w:rPr>
            <w:noProof/>
            <w:webHidden/>
          </w:rPr>
          <w:fldChar w:fldCharType="begin"/>
        </w:r>
        <w:r w:rsidR="00F0332C">
          <w:rPr>
            <w:noProof/>
            <w:webHidden/>
          </w:rPr>
          <w:instrText xml:space="preserve"> PAGEREF _Toc51074281 \h </w:instrText>
        </w:r>
        <w:r w:rsidR="00F0332C">
          <w:rPr>
            <w:noProof/>
            <w:webHidden/>
          </w:rPr>
        </w:r>
        <w:r w:rsidR="00F0332C">
          <w:rPr>
            <w:noProof/>
            <w:webHidden/>
          </w:rPr>
          <w:fldChar w:fldCharType="separate"/>
        </w:r>
        <w:r w:rsidR="006C32D8">
          <w:rPr>
            <w:noProof/>
            <w:webHidden/>
          </w:rPr>
          <w:t>42</w:t>
        </w:r>
        <w:r w:rsidR="00F0332C">
          <w:rPr>
            <w:noProof/>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282" w:history="1">
        <w:r w:rsidR="00F0332C" w:rsidRPr="006C3580">
          <w:rPr>
            <w:rStyle w:val="Hiperpovezava"/>
            <w:noProof/>
          </w:rPr>
          <w:t>3.2.</w:t>
        </w:r>
        <w:r w:rsidR="00F0332C">
          <w:rPr>
            <w:rFonts w:asciiTheme="minorHAnsi" w:eastAsiaTheme="minorEastAsia" w:hAnsiTheme="minorHAnsi" w:cstheme="minorBidi"/>
            <w:smallCaps w:val="0"/>
            <w:noProof/>
            <w:sz w:val="22"/>
            <w:szCs w:val="22"/>
          </w:rPr>
          <w:tab/>
        </w:r>
        <w:r w:rsidR="00F0332C" w:rsidRPr="006C3580">
          <w:rPr>
            <w:rStyle w:val="Hiperpovezava"/>
            <w:noProof/>
          </w:rPr>
          <w:t>Spremembe aglomeracij s skupno obremenitvijo, enako ali večjo od 2.000 PE</w:t>
        </w:r>
        <w:r w:rsidR="00F0332C">
          <w:rPr>
            <w:noProof/>
            <w:webHidden/>
          </w:rPr>
          <w:tab/>
        </w:r>
        <w:r w:rsidR="00F0332C">
          <w:rPr>
            <w:noProof/>
            <w:webHidden/>
          </w:rPr>
          <w:fldChar w:fldCharType="begin"/>
        </w:r>
        <w:r w:rsidR="00F0332C">
          <w:rPr>
            <w:noProof/>
            <w:webHidden/>
          </w:rPr>
          <w:instrText xml:space="preserve"> PAGEREF _Toc51074282 \h </w:instrText>
        </w:r>
        <w:r w:rsidR="00F0332C">
          <w:rPr>
            <w:noProof/>
            <w:webHidden/>
          </w:rPr>
        </w:r>
        <w:r w:rsidR="00F0332C">
          <w:rPr>
            <w:noProof/>
            <w:webHidden/>
          </w:rPr>
          <w:fldChar w:fldCharType="separate"/>
        </w:r>
        <w:r w:rsidR="006C32D8">
          <w:rPr>
            <w:noProof/>
            <w:webHidden/>
          </w:rPr>
          <w:t>45</w:t>
        </w:r>
        <w:r w:rsidR="00F0332C">
          <w:rPr>
            <w:noProof/>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283" w:history="1">
        <w:r w:rsidR="00F0332C" w:rsidRPr="006C3580">
          <w:rPr>
            <w:rStyle w:val="Hiperpovezava"/>
            <w:noProof/>
          </w:rPr>
          <w:t>3.3.</w:t>
        </w:r>
        <w:r w:rsidR="00F0332C">
          <w:rPr>
            <w:rFonts w:asciiTheme="minorHAnsi" w:eastAsiaTheme="minorEastAsia" w:hAnsiTheme="minorHAnsi" w:cstheme="minorBidi"/>
            <w:smallCaps w:val="0"/>
            <w:noProof/>
            <w:sz w:val="22"/>
            <w:szCs w:val="22"/>
          </w:rPr>
          <w:tab/>
        </w:r>
        <w:r w:rsidR="00F0332C" w:rsidRPr="006C3580">
          <w:rPr>
            <w:rStyle w:val="Hiperpovezava"/>
            <w:noProof/>
          </w:rPr>
          <w:t>Spremembe aglomeracij s skupno obremenitvijo, enako ali večjo od 10.000 PE in manjšo od 15.000 PE</w:t>
        </w:r>
        <w:r w:rsidR="00F0332C">
          <w:rPr>
            <w:noProof/>
            <w:webHidden/>
          </w:rPr>
          <w:tab/>
        </w:r>
        <w:r w:rsidR="00F0332C">
          <w:rPr>
            <w:noProof/>
            <w:webHidden/>
          </w:rPr>
          <w:fldChar w:fldCharType="begin"/>
        </w:r>
        <w:r w:rsidR="00F0332C">
          <w:rPr>
            <w:noProof/>
            <w:webHidden/>
          </w:rPr>
          <w:instrText xml:space="preserve"> PAGEREF _Toc51074283 \h </w:instrText>
        </w:r>
        <w:r w:rsidR="00F0332C">
          <w:rPr>
            <w:noProof/>
            <w:webHidden/>
          </w:rPr>
        </w:r>
        <w:r w:rsidR="00F0332C">
          <w:rPr>
            <w:noProof/>
            <w:webHidden/>
          </w:rPr>
          <w:fldChar w:fldCharType="separate"/>
        </w:r>
        <w:r w:rsidR="006C32D8">
          <w:rPr>
            <w:noProof/>
            <w:webHidden/>
          </w:rPr>
          <w:t>46</w:t>
        </w:r>
        <w:r w:rsidR="00F0332C">
          <w:rPr>
            <w:noProof/>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284" w:history="1">
        <w:r w:rsidR="00F0332C" w:rsidRPr="006C3580">
          <w:rPr>
            <w:rStyle w:val="Hiperpovezava"/>
            <w:noProof/>
          </w:rPr>
          <w:t>3.4.</w:t>
        </w:r>
        <w:r w:rsidR="00F0332C">
          <w:rPr>
            <w:rFonts w:asciiTheme="minorHAnsi" w:eastAsiaTheme="minorEastAsia" w:hAnsiTheme="minorHAnsi" w:cstheme="minorBidi"/>
            <w:smallCaps w:val="0"/>
            <w:noProof/>
            <w:sz w:val="22"/>
            <w:szCs w:val="22"/>
          </w:rPr>
          <w:tab/>
        </w:r>
        <w:r w:rsidR="00F0332C" w:rsidRPr="006C3580">
          <w:rPr>
            <w:rStyle w:val="Hiperpovezava"/>
            <w:noProof/>
          </w:rPr>
          <w:t>Spremembe aglomeracij s skupno obremenitvijo, enako ali večjo od 15.000 PE</w:t>
        </w:r>
        <w:r w:rsidR="00F0332C">
          <w:rPr>
            <w:noProof/>
            <w:webHidden/>
          </w:rPr>
          <w:tab/>
        </w:r>
        <w:r w:rsidR="00F0332C">
          <w:rPr>
            <w:noProof/>
            <w:webHidden/>
          </w:rPr>
          <w:fldChar w:fldCharType="begin"/>
        </w:r>
        <w:r w:rsidR="00F0332C">
          <w:rPr>
            <w:noProof/>
            <w:webHidden/>
          </w:rPr>
          <w:instrText xml:space="preserve"> PAGEREF _Toc51074284 \h </w:instrText>
        </w:r>
        <w:r w:rsidR="00F0332C">
          <w:rPr>
            <w:noProof/>
            <w:webHidden/>
          </w:rPr>
        </w:r>
        <w:r w:rsidR="00F0332C">
          <w:rPr>
            <w:noProof/>
            <w:webHidden/>
          </w:rPr>
          <w:fldChar w:fldCharType="separate"/>
        </w:r>
        <w:r w:rsidR="006C32D8">
          <w:rPr>
            <w:noProof/>
            <w:webHidden/>
          </w:rPr>
          <w:t>47</w:t>
        </w:r>
        <w:r w:rsidR="00F0332C">
          <w:rPr>
            <w:noProof/>
            <w:webHidden/>
          </w:rPr>
          <w:fldChar w:fldCharType="end"/>
        </w:r>
      </w:hyperlink>
    </w:p>
    <w:p w:rsidR="00F0332C" w:rsidRDefault="000B7C5E">
      <w:pPr>
        <w:pStyle w:val="Kazalovsebine1"/>
        <w:rPr>
          <w:rFonts w:asciiTheme="minorHAnsi" w:eastAsiaTheme="minorEastAsia" w:hAnsiTheme="minorHAnsi" w:cstheme="minorBidi"/>
          <w:b w:val="0"/>
          <w:bCs w:val="0"/>
          <w:caps w:val="0"/>
          <w:noProof/>
          <w:sz w:val="22"/>
          <w:szCs w:val="22"/>
        </w:rPr>
      </w:pPr>
      <w:hyperlink w:anchor="_Toc51074285" w:history="1">
        <w:r w:rsidR="00F0332C" w:rsidRPr="006C3580">
          <w:rPr>
            <w:rStyle w:val="Hiperpovezava"/>
            <w:noProof/>
          </w:rPr>
          <w:t>4.</w:t>
        </w:r>
        <w:r w:rsidR="00F0332C">
          <w:rPr>
            <w:rFonts w:asciiTheme="minorHAnsi" w:eastAsiaTheme="minorEastAsia" w:hAnsiTheme="minorHAnsi" w:cstheme="minorBidi"/>
            <w:b w:val="0"/>
            <w:bCs w:val="0"/>
            <w:caps w:val="0"/>
            <w:noProof/>
            <w:sz w:val="22"/>
            <w:szCs w:val="22"/>
          </w:rPr>
          <w:tab/>
        </w:r>
        <w:r w:rsidR="00F0332C" w:rsidRPr="006C3580">
          <w:rPr>
            <w:rStyle w:val="Hiperpovezava"/>
            <w:noProof/>
          </w:rPr>
          <w:t>OCENA VRZELI IN POTREBNIH UKREPOV DO IZPOLNJEVANJA ZAHTEV</w:t>
        </w:r>
        <w:r w:rsidR="00F0332C">
          <w:rPr>
            <w:noProof/>
            <w:webHidden/>
          </w:rPr>
          <w:tab/>
        </w:r>
        <w:r w:rsidR="00F0332C">
          <w:rPr>
            <w:noProof/>
            <w:webHidden/>
          </w:rPr>
          <w:fldChar w:fldCharType="begin"/>
        </w:r>
        <w:r w:rsidR="00F0332C">
          <w:rPr>
            <w:noProof/>
            <w:webHidden/>
          </w:rPr>
          <w:instrText xml:space="preserve"> PAGEREF _Toc51074285 \h </w:instrText>
        </w:r>
        <w:r w:rsidR="00F0332C">
          <w:rPr>
            <w:noProof/>
            <w:webHidden/>
          </w:rPr>
        </w:r>
        <w:r w:rsidR="00F0332C">
          <w:rPr>
            <w:noProof/>
            <w:webHidden/>
          </w:rPr>
          <w:fldChar w:fldCharType="separate"/>
        </w:r>
        <w:r w:rsidR="006C32D8">
          <w:rPr>
            <w:noProof/>
            <w:webHidden/>
          </w:rPr>
          <w:t>49</w:t>
        </w:r>
        <w:r w:rsidR="00F0332C">
          <w:rPr>
            <w:noProof/>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286" w:history="1">
        <w:r w:rsidR="00F0332C" w:rsidRPr="006C3580">
          <w:rPr>
            <w:rStyle w:val="Hiperpovezava"/>
            <w:noProof/>
          </w:rPr>
          <w:t>4.1.</w:t>
        </w:r>
        <w:r w:rsidR="00F0332C">
          <w:rPr>
            <w:rFonts w:asciiTheme="minorHAnsi" w:eastAsiaTheme="minorEastAsia" w:hAnsiTheme="minorHAnsi" w:cstheme="minorBidi"/>
            <w:smallCaps w:val="0"/>
            <w:noProof/>
            <w:sz w:val="22"/>
            <w:szCs w:val="22"/>
          </w:rPr>
          <w:tab/>
        </w:r>
        <w:r w:rsidR="00F0332C" w:rsidRPr="006C3580">
          <w:rPr>
            <w:rStyle w:val="Hiperpovezava"/>
            <w:noProof/>
          </w:rPr>
          <w:t>Ocena opremljenosti in stopnje priključenosti aglomeracij</w:t>
        </w:r>
        <w:r w:rsidR="00F0332C">
          <w:rPr>
            <w:noProof/>
            <w:webHidden/>
          </w:rPr>
          <w:tab/>
        </w:r>
        <w:r w:rsidR="00F0332C">
          <w:rPr>
            <w:noProof/>
            <w:webHidden/>
          </w:rPr>
          <w:fldChar w:fldCharType="begin"/>
        </w:r>
        <w:r w:rsidR="00F0332C">
          <w:rPr>
            <w:noProof/>
            <w:webHidden/>
          </w:rPr>
          <w:instrText xml:space="preserve"> PAGEREF _Toc51074286 \h </w:instrText>
        </w:r>
        <w:r w:rsidR="00F0332C">
          <w:rPr>
            <w:noProof/>
            <w:webHidden/>
          </w:rPr>
        </w:r>
        <w:r w:rsidR="00F0332C">
          <w:rPr>
            <w:noProof/>
            <w:webHidden/>
          </w:rPr>
          <w:fldChar w:fldCharType="separate"/>
        </w:r>
        <w:r w:rsidR="006C32D8">
          <w:rPr>
            <w:noProof/>
            <w:webHidden/>
          </w:rPr>
          <w:t>49</w:t>
        </w:r>
        <w:r w:rsidR="00F0332C">
          <w:rPr>
            <w:noProof/>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87" w:history="1">
        <w:r w:rsidR="00F0332C" w:rsidRPr="006C3580">
          <w:rPr>
            <w:rStyle w:val="Hiperpovezava"/>
          </w:rPr>
          <w:t>4.1.1.</w:t>
        </w:r>
        <w:r w:rsidR="00F0332C">
          <w:rPr>
            <w:rFonts w:asciiTheme="minorHAnsi" w:eastAsiaTheme="minorEastAsia" w:hAnsiTheme="minorHAnsi" w:cstheme="minorBidi"/>
            <w:i w:val="0"/>
            <w:iCs w:val="0"/>
            <w:sz w:val="22"/>
            <w:szCs w:val="22"/>
          </w:rPr>
          <w:tab/>
        </w:r>
        <w:r w:rsidR="00F0332C" w:rsidRPr="006C3580">
          <w:rPr>
            <w:rStyle w:val="Hiperpovezava"/>
          </w:rPr>
          <w:t>Ocena opremljenosti aglomeracij</w:t>
        </w:r>
        <w:r w:rsidR="00F0332C">
          <w:rPr>
            <w:webHidden/>
          </w:rPr>
          <w:tab/>
        </w:r>
        <w:r w:rsidR="00F0332C">
          <w:rPr>
            <w:webHidden/>
          </w:rPr>
          <w:fldChar w:fldCharType="begin"/>
        </w:r>
        <w:r w:rsidR="00F0332C">
          <w:rPr>
            <w:webHidden/>
          </w:rPr>
          <w:instrText xml:space="preserve"> PAGEREF _Toc51074287 \h </w:instrText>
        </w:r>
        <w:r w:rsidR="00F0332C">
          <w:rPr>
            <w:webHidden/>
          </w:rPr>
        </w:r>
        <w:r w:rsidR="00F0332C">
          <w:rPr>
            <w:webHidden/>
          </w:rPr>
          <w:fldChar w:fldCharType="separate"/>
        </w:r>
        <w:r w:rsidR="006C32D8">
          <w:rPr>
            <w:webHidden/>
          </w:rPr>
          <w:t>49</w:t>
        </w:r>
        <w:r w:rsidR="00F0332C">
          <w:rPr>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88" w:history="1">
        <w:r w:rsidR="00F0332C" w:rsidRPr="006C3580">
          <w:rPr>
            <w:rStyle w:val="Hiperpovezava"/>
          </w:rPr>
          <w:t>4.1.2.</w:t>
        </w:r>
        <w:r w:rsidR="00F0332C">
          <w:rPr>
            <w:rFonts w:asciiTheme="minorHAnsi" w:eastAsiaTheme="minorEastAsia" w:hAnsiTheme="minorHAnsi" w:cstheme="minorBidi"/>
            <w:i w:val="0"/>
            <w:iCs w:val="0"/>
            <w:sz w:val="22"/>
            <w:szCs w:val="22"/>
          </w:rPr>
          <w:tab/>
        </w:r>
        <w:r w:rsidR="00F0332C" w:rsidRPr="006C3580">
          <w:rPr>
            <w:rStyle w:val="Hiperpovezava"/>
          </w:rPr>
          <w:t>Ocena stopnje priključenosti glede na stalno prijavljene prebivalce</w:t>
        </w:r>
        <w:r w:rsidR="00F0332C">
          <w:rPr>
            <w:webHidden/>
          </w:rPr>
          <w:tab/>
        </w:r>
        <w:r w:rsidR="00F0332C">
          <w:rPr>
            <w:webHidden/>
          </w:rPr>
          <w:fldChar w:fldCharType="begin"/>
        </w:r>
        <w:r w:rsidR="00F0332C">
          <w:rPr>
            <w:webHidden/>
          </w:rPr>
          <w:instrText xml:space="preserve"> PAGEREF _Toc51074288 \h </w:instrText>
        </w:r>
        <w:r w:rsidR="00F0332C">
          <w:rPr>
            <w:webHidden/>
          </w:rPr>
        </w:r>
        <w:r w:rsidR="00F0332C">
          <w:rPr>
            <w:webHidden/>
          </w:rPr>
          <w:fldChar w:fldCharType="separate"/>
        </w:r>
        <w:r w:rsidR="006C32D8">
          <w:rPr>
            <w:webHidden/>
          </w:rPr>
          <w:t>50</w:t>
        </w:r>
        <w:r w:rsidR="00F0332C">
          <w:rPr>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89" w:history="1">
        <w:r w:rsidR="00F0332C" w:rsidRPr="006C3580">
          <w:rPr>
            <w:rStyle w:val="Hiperpovezava"/>
          </w:rPr>
          <w:t>4.1.3.</w:t>
        </w:r>
        <w:r w:rsidR="00F0332C">
          <w:rPr>
            <w:rFonts w:asciiTheme="minorHAnsi" w:eastAsiaTheme="minorEastAsia" w:hAnsiTheme="minorHAnsi" w:cstheme="minorBidi"/>
            <w:i w:val="0"/>
            <w:iCs w:val="0"/>
            <w:sz w:val="22"/>
            <w:szCs w:val="22"/>
          </w:rPr>
          <w:tab/>
        </w:r>
        <w:r w:rsidR="00F0332C" w:rsidRPr="006C3580">
          <w:rPr>
            <w:rStyle w:val="Hiperpovezava"/>
          </w:rPr>
          <w:t>Ocena stopnje priključenosti glede na skupno obremenitev aglomeracije</w:t>
        </w:r>
        <w:r w:rsidR="00F0332C">
          <w:rPr>
            <w:webHidden/>
          </w:rPr>
          <w:tab/>
        </w:r>
        <w:r w:rsidR="00F0332C">
          <w:rPr>
            <w:webHidden/>
          </w:rPr>
          <w:fldChar w:fldCharType="begin"/>
        </w:r>
        <w:r w:rsidR="00F0332C">
          <w:rPr>
            <w:webHidden/>
          </w:rPr>
          <w:instrText xml:space="preserve"> PAGEREF _Toc51074289 \h </w:instrText>
        </w:r>
        <w:r w:rsidR="00F0332C">
          <w:rPr>
            <w:webHidden/>
          </w:rPr>
        </w:r>
        <w:r w:rsidR="00F0332C">
          <w:rPr>
            <w:webHidden/>
          </w:rPr>
          <w:fldChar w:fldCharType="separate"/>
        </w:r>
        <w:r w:rsidR="006C32D8">
          <w:rPr>
            <w:webHidden/>
          </w:rPr>
          <w:t>51</w:t>
        </w:r>
        <w:r w:rsidR="00F0332C">
          <w:rPr>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290" w:history="1">
        <w:r w:rsidR="00F0332C" w:rsidRPr="006C3580">
          <w:rPr>
            <w:rStyle w:val="Hiperpovezava"/>
            <w:noProof/>
          </w:rPr>
          <w:t>4.2.</w:t>
        </w:r>
        <w:r w:rsidR="00F0332C">
          <w:rPr>
            <w:rFonts w:asciiTheme="minorHAnsi" w:eastAsiaTheme="minorEastAsia" w:hAnsiTheme="minorHAnsi" w:cstheme="minorBidi"/>
            <w:smallCaps w:val="0"/>
            <w:noProof/>
            <w:sz w:val="22"/>
            <w:szCs w:val="22"/>
          </w:rPr>
          <w:tab/>
        </w:r>
        <w:r w:rsidR="00F0332C" w:rsidRPr="006C3580">
          <w:rPr>
            <w:rStyle w:val="Hiperpovezava"/>
            <w:noProof/>
          </w:rPr>
          <w:t>Preliminarna ocena skladnosti</w:t>
        </w:r>
        <w:r w:rsidR="00F0332C">
          <w:rPr>
            <w:noProof/>
            <w:webHidden/>
          </w:rPr>
          <w:tab/>
        </w:r>
        <w:r w:rsidR="00F0332C">
          <w:rPr>
            <w:noProof/>
            <w:webHidden/>
          </w:rPr>
          <w:fldChar w:fldCharType="begin"/>
        </w:r>
        <w:r w:rsidR="00F0332C">
          <w:rPr>
            <w:noProof/>
            <w:webHidden/>
          </w:rPr>
          <w:instrText xml:space="preserve"> PAGEREF _Toc51074290 \h </w:instrText>
        </w:r>
        <w:r w:rsidR="00F0332C">
          <w:rPr>
            <w:noProof/>
            <w:webHidden/>
          </w:rPr>
        </w:r>
        <w:r w:rsidR="00F0332C">
          <w:rPr>
            <w:noProof/>
            <w:webHidden/>
          </w:rPr>
          <w:fldChar w:fldCharType="separate"/>
        </w:r>
        <w:r w:rsidR="006C32D8">
          <w:rPr>
            <w:noProof/>
            <w:webHidden/>
          </w:rPr>
          <w:t>51</w:t>
        </w:r>
        <w:r w:rsidR="00F0332C">
          <w:rPr>
            <w:noProof/>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291" w:history="1">
        <w:r w:rsidR="00F0332C" w:rsidRPr="006C3580">
          <w:rPr>
            <w:rStyle w:val="Hiperpovezava"/>
            <w:noProof/>
          </w:rPr>
          <w:t>4.3.</w:t>
        </w:r>
        <w:r w:rsidR="00F0332C">
          <w:rPr>
            <w:rFonts w:asciiTheme="minorHAnsi" w:eastAsiaTheme="minorEastAsia" w:hAnsiTheme="minorHAnsi" w:cstheme="minorBidi"/>
            <w:smallCaps w:val="0"/>
            <w:noProof/>
            <w:sz w:val="22"/>
            <w:szCs w:val="22"/>
          </w:rPr>
          <w:tab/>
        </w:r>
        <w:r w:rsidR="00F0332C" w:rsidRPr="006C3580">
          <w:rPr>
            <w:rStyle w:val="Hiperpovezava"/>
            <w:noProof/>
          </w:rPr>
          <w:t>Ocena opremljenosti na območju zunaj meja aglomeracij</w:t>
        </w:r>
        <w:r w:rsidR="00F0332C">
          <w:rPr>
            <w:noProof/>
            <w:webHidden/>
          </w:rPr>
          <w:tab/>
        </w:r>
        <w:r w:rsidR="00F0332C">
          <w:rPr>
            <w:noProof/>
            <w:webHidden/>
          </w:rPr>
          <w:fldChar w:fldCharType="begin"/>
        </w:r>
        <w:r w:rsidR="00F0332C">
          <w:rPr>
            <w:noProof/>
            <w:webHidden/>
          </w:rPr>
          <w:instrText xml:space="preserve"> PAGEREF _Toc51074291 \h </w:instrText>
        </w:r>
        <w:r w:rsidR="00F0332C">
          <w:rPr>
            <w:noProof/>
            <w:webHidden/>
          </w:rPr>
        </w:r>
        <w:r w:rsidR="00F0332C">
          <w:rPr>
            <w:noProof/>
            <w:webHidden/>
          </w:rPr>
          <w:fldChar w:fldCharType="separate"/>
        </w:r>
        <w:r w:rsidR="006C32D8">
          <w:rPr>
            <w:noProof/>
            <w:webHidden/>
          </w:rPr>
          <w:t>52</w:t>
        </w:r>
        <w:r w:rsidR="00F0332C">
          <w:rPr>
            <w:noProof/>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92" w:history="1">
        <w:r w:rsidR="00F0332C" w:rsidRPr="006C3580">
          <w:rPr>
            <w:rStyle w:val="Hiperpovezava"/>
          </w:rPr>
          <w:t>4.3.1.</w:t>
        </w:r>
        <w:r w:rsidR="00F0332C">
          <w:rPr>
            <w:rFonts w:asciiTheme="minorHAnsi" w:eastAsiaTheme="minorEastAsia" w:hAnsiTheme="minorHAnsi" w:cstheme="minorBidi"/>
            <w:i w:val="0"/>
            <w:iCs w:val="0"/>
            <w:sz w:val="22"/>
            <w:szCs w:val="22"/>
          </w:rPr>
          <w:tab/>
        </w:r>
        <w:r w:rsidR="00F0332C" w:rsidRPr="006C3580">
          <w:rPr>
            <w:rStyle w:val="Hiperpovezava"/>
          </w:rPr>
          <w:t>Siva voda</w:t>
        </w:r>
        <w:r w:rsidR="00F0332C">
          <w:rPr>
            <w:webHidden/>
          </w:rPr>
          <w:tab/>
        </w:r>
        <w:r w:rsidR="00F0332C">
          <w:rPr>
            <w:webHidden/>
          </w:rPr>
          <w:fldChar w:fldCharType="begin"/>
        </w:r>
        <w:r w:rsidR="00F0332C">
          <w:rPr>
            <w:webHidden/>
          </w:rPr>
          <w:instrText xml:space="preserve"> PAGEREF _Toc51074292 \h </w:instrText>
        </w:r>
        <w:r w:rsidR="00F0332C">
          <w:rPr>
            <w:webHidden/>
          </w:rPr>
        </w:r>
        <w:r w:rsidR="00F0332C">
          <w:rPr>
            <w:webHidden/>
          </w:rPr>
          <w:fldChar w:fldCharType="separate"/>
        </w:r>
        <w:r w:rsidR="006C32D8">
          <w:rPr>
            <w:webHidden/>
          </w:rPr>
          <w:t>53</w:t>
        </w:r>
        <w:r w:rsidR="00F0332C">
          <w:rPr>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293" w:history="1">
        <w:r w:rsidR="00F0332C" w:rsidRPr="006C3580">
          <w:rPr>
            <w:rStyle w:val="Hiperpovezava"/>
            <w:noProof/>
          </w:rPr>
          <w:t>4.4.</w:t>
        </w:r>
        <w:r w:rsidR="00F0332C">
          <w:rPr>
            <w:rFonts w:asciiTheme="minorHAnsi" w:eastAsiaTheme="minorEastAsia" w:hAnsiTheme="minorHAnsi" w:cstheme="minorBidi"/>
            <w:smallCaps w:val="0"/>
            <w:noProof/>
            <w:sz w:val="22"/>
            <w:szCs w:val="22"/>
          </w:rPr>
          <w:tab/>
        </w:r>
        <w:r w:rsidR="00F0332C" w:rsidRPr="006C3580">
          <w:rPr>
            <w:rStyle w:val="Hiperpovezava"/>
            <w:noProof/>
          </w:rPr>
          <w:t>Razvitost infrastrukture za odvajanje in čiščenje komunalne odpadne vode</w:t>
        </w:r>
        <w:r w:rsidR="00F0332C">
          <w:rPr>
            <w:noProof/>
            <w:webHidden/>
          </w:rPr>
          <w:tab/>
        </w:r>
        <w:r w:rsidR="00F0332C">
          <w:rPr>
            <w:noProof/>
            <w:webHidden/>
          </w:rPr>
          <w:fldChar w:fldCharType="begin"/>
        </w:r>
        <w:r w:rsidR="00F0332C">
          <w:rPr>
            <w:noProof/>
            <w:webHidden/>
          </w:rPr>
          <w:instrText xml:space="preserve"> PAGEREF _Toc51074293 \h </w:instrText>
        </w:r>
        <w:r w:rsidR="00F0332C">
          <w:rPr>
            <w:noProof/>
            <w:webHidden/>
          </w:rPr>
        </w:r>
        <w:r w:rsidR="00F0332C">
          <w:rPr>
            <w:noProof/>
            <w:webHidden/>
          </w:rPr>
          <w:fldChar w:fldCharType="separate"/>
        </w:r>
        <w:r w:rsidR="006C32D8">
          <w:rPr>
            <w:noProof/>
            <w:webHidden/>
          </w:rPr>
          <w:t>53</w:t>
        </w:r>
        <w:r w:rsidR="00F0332C">
          <w:rPr>
            <w:noProof/>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294" w:history="1">
        <w:r w:rsidR="00F0332C" w:rsidRPr="006C3580">
          <w:rPr>
            <w:rStyle w:val="Hiperpovezava"/>
            <w:noProof/>
          </w:rPr>
          <w:t>4.5.</w:t>
        </w:r>
        <w:r w:rsidR="00F0332C">
          <w:rPr>
            <w:rFonts w:asciiTheme="minorHAnsi" w:eastAsiaTheme="minorEastAsia" w:hAnsiTheme="minorHAnsi" w:cstheme="minorBidi"/>
            <w:smallCaps w:val="0"/>
            <w:noProof/>
            <w:sz w:val="22"/>
            <w:szCs w:val="22"/>
          </w:rPr>
          <w:tab/>
        </w:r>
        <w:r w:rsidR="00F0332C" w:rsidRPr="006C3580">
          <w:rPr>
            <w:rStyle w:val="Hiperpovezava"/>
            <w:noProof/>
          </w:rPr>
          <w:t>Ocena potrebnih ukrepov in roki za izpolnitev vrzeli</w:t>
        </w:r>
        <w:r w:rsidR="00F0332C">
          <w:rPr>
            <w:noProof/>
            <w:webHidden/>
          </w:rPr>
          <w:tab/>
        </w:r>
        <w:r w:rsidR="00F0332C">
          <w:rPr>
            <w:noProof/>
            <w:webHidden/>
          </w:rPr>
          <w:fldChar w:fldCharType="begin"/>
        </w:r>
        <w:r w:rsidR="00F0332C">
          <w:rPr>
            <w:noProof/>
            <w:webHidden/>
          </w:rPr>
          <w:instrText xml:space="preserve"> PAGEREF _Toc51074294 \h </w:instrText>
        </w:r>
        <w:r w:rsidR="00F0332C">
          <w:rPr>
            <w:noProof/>
            <w:webHidden/>
          </w:rPr>
        </w:r>
        <w:r w:rsidR="00F0332C">
          <w:rPr>
            <w:noProof/>
            <w:webHidden/>
          </w:rPr>
          <w:fldChar w:fldCharType="separate"/>
        </w:r>
        <w:r w:rsidR="006C32D8">
          <w:rPr>
            <w:noProof/>
            <w:webHidden/>
          </w:rPr>
          <w:t>54</w:t>
        </w:r>
        <w:r w:rsidR="00F0332C">
          <w:rPr>
            <w:noProof/>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95" w:history="1">
        <w:r w:rsidR="00F0332C" w:rsidRPr="006C3580">
          <w:rPr>
            <w:rStyle w:val="Hiperpovezava"/>
          </w:rPr>
          <w:t>4.5.1.</w:t>
        </w:r>
        <w:r w:rsidR="00F0332C">
          <w:rPr>
            <w:rFonts w:asciiTheme="minorHAnsi" w:eastAsiaTheme="minorEastAsia" w:hAnsiTheme="minorHAnsi" w:cstheme="minorBidi"/>
            <w:i w:val="0"/>
            <w:iCs w:val="0"/>
            <w:sz w:val="22"/>
            <w:szCs w:val="22"/>
          </w:rPr>
          <w:tab/>
        </w:r>
        <w:r w:rsidR="00F0332C" w:rsidRPr="006C3580">
          <w:rPr>
            <w:rStyle w:val="Hiperpovezava"/>
          </w:rPr>
          <w:t>Ukrepi in roki za zagotavljanje odvajanja komunalne odpadne vode</w:t>
        </w:r>
        <w:r w:rsidR="00F0332C">
          <w:rPr>
            <w:webHidden/>
          </w:rPr>
          <w:tab/>
        </w:r>
        <w:r w:rsidR="00F0332C">
          <w:rPr>
            <w:webHidden/>
          </w:rPr>
          <w:fldChar w:fldCharType="begin"/>
        </w:r>
        <w:r w:rsidR="00F0332C">
          <w:rPr>
            <w:webHidden/>
          </w:rPr>
          <w:instrText xml:space="preserve"> PAGEREF _Toc51074295 \h </w:instrText>
        </w:r>
        <w:r w:rsidR="00F0332C">
          <w:rPr>
            <w:webHidden/>
          </w:rPr>
        </w:r>
        <w:r w:rsidR="00F0332C">
          <w:rPr>
            <w:webHidden/>
          </w:rPr>
          <w:fldChar w:fldCharType="separate"/>
        </w:r>
        <w:r w:rsidR="006C32D8">
          <w:rPr>
            <w:webHidden/>
          </w:rPr>
          <w:t>54</w:t>
        </w:r>
        <w:r w:rsidR="00F0332C">
          <w:rPr>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296" w:history="1">
        <w:r w:rsidR="00F0332C" w:rsidRPr="006C3580">
          <w:rPr>
            <w:rStyle w:val="Hiperpovezava"/>
          </w:rPr>
          <w:t>4.5.2.</w:t>
        </w:r>
        <w:r w:rsidR="00F0332C">
          <w:rPr>
            <w:rFonts w:asciiTheme="minorHAnsi" w:eastAsiaTheme="minorEastAsia" w:hAnsiTheme="minorHAnsi" w:cstheme="minorBidi"/>
            <w:i w:val="0"/>
            <w:iCs w:val="0"/>
            <w:sz w:val="22"/>
            <w:szCs w:val="22"/>
          </w:rPr>
          <w:tab/>
        </w:r>
        <w:r w:rsidR="00F0332C" w:rsidRPr="006C3580">
          <w:rPr>
            <w:rStyle w:val="Hiperpovezava"/>
          </w:rPr>
          <w:t>Ukrepi in roki za zagotavljanje ustreznega čiščenja komunalne odpadne vode</w:t>
        </w:r>
        <w:r w:rsidR="00F0332C">
          <w:rPr>
            <w:webHidden/>
          </w:rPr>
          <w:tab/>
        </w:r>
        <w:r w:rsidR="00F0332C">
          <w:rPr>
            <w:webHidden/>
          </w:rPr>
          <w:fldChar w:fldCharType="begin"/>
        </w:r>
        <w:r w:rsidR="00F0332C">
          <w:rPr>
            <w:webHidden/>
          </w:rPr>
          <w:instrText xml:space="preserve"> PAGEREF _Toc51074296 \h </w:instrText>
        </w:r>
        <w:r w:rsidR="00F0332C">
          <w:rPr>
            <w:webHidden/>
          </w:rPr>
        </w:r>
        <w:r w:rsidR="00F0332C">
          <w:rPr>
            <w:webHidden/>
          </w:rPr>
          <w:fldChar w:fldCharType="separate"/>
        </w:r>
        <w:r w:rsidR="006C32D8">
          <w:rPr>
            <w:webHidden/>
          </w:rPr>
          <w:t>54</w:t>
        </w:r>
        <w:r w:rsidR="00F0332C">
          <w:rPr>
            <w:webHidden/>
          </w:rPr>
          <w:fldChar w:fldCharType="end"/>
        </w:r>
      </w:hyperlink>
    </w:p>
    <w:p w:rsidR="00F0332C" w:rsidRDefault="000B7C5E">
      <w:pPr>
        <w:pStyle w:val="Kazalovsebine4"/>
        <w:rPr>
          <w:rFonts w:asciiTheme="minorHAnsi" w:eastAsiaTheme="minorEastAsia" w:hAnsiTheme="minorHAnsi" w:cstheme="minorBidi"/>
          <w:smallCaps w:val="0"/>
          <w:noProof/>
          <w:sz w:val="22"/>
          <w:szCs w:val="22"/>
        </w:rPr>
      </w:pPr>
      <w:hyperlink w:anchor="_Toc51074297" w:history="1">
        <w:r w:rsidR="00F0332C" w:rsidRPr="006C3580">
          <w:rPr>
            <w:rStyle w:val="Hiperpovezava"/>
            <w:noProof/>
          </w:rPr>
          <w:t>4.5.2.1 Ukrepi in roki za zagotavljanje sekundarnega čiščenja komunalne odpadne vode</w:t>
        </w:r>
        <w:r w:rsidR="00F0332C">
          <w:rPr>
            <w:noProof/>
            <w:webHidden/>
          </w:rPr>
          <w:tab/>
        </w:r>
        <w:r w:rsidR="00F0332C">
          <w:rPr>
            <w:noProof/>
            <w:webHidden/>
          </w:rPr>
          <w:fldChar w:fldCharType="begin"/>
        </w:r>
        <w:r w:rsidR="00F0332C">
          <w:rPr>
            <w:noProof/>
            <w:webHidden/>
          </w:rPr>
          <w:instrText xml:space="preserve"> PAGEREF _Toc51074297 \h </w:instrText>
        </w:r>
        <w:r w:rsidR="00F0332C">
          <w:rPr>
            <w:noProof/>
            <w:webHidden/>
          </w:rPr>
        </w:r>
        <w:r w:rsidR="00F0332C">
          <w:rPr>
            <w:noProof/>
            <w:webHidden/>
          </w:rPr>
          <w:fldChar w:fldCharType="separate"/>
        </w:r>
        <w:r w:rsidR="006C32D8">
          <w:rPr>
            <w:noProof/>
            <w:webHidden/>
          </w:rPr>
          <w:t>54</w:t>
        </w:r>
        <w:r w:rsidR="00F0332C">
          <w:rPr>
            <w:noProof/>
            <w:webHidden/>
          </w:rPr>
          <w:fldChar w:fldCharType="end"/>
        </w:r>
      </w:hyperlink>
    </w:p>
    <w:p w:rsidR="00F0332C" w:rsidRDefault="000B7C5E">
      <w:pPr>
        <w:pStyle w:val="Kazalovsebine4"/>
        <w:rPr>
          <w:rFonts w:asciiTheme="minorHAnsi" w:eastAsiaTheme="minorEastAsia" w:hAnsiTheme="minorHAnsi" w:cstheme="minorBidi"/>
          <w:smallCaps w:val="0"/>
          <w:noProof/>
          <w:sz w:val="22"/>
          <w:szCs w:val="22"/>
        </w:rPr>
      </w:pPr>
      <w:hyperlink w:anchor="_Toc51074298" w:history="1">
        <w:r w:rsidR="00F0332C" w:rsidRPr="006C3580">
          <w:rPr>
            <w:rStyle w:val="Hiperpovezava"/>
            <w:noProof/>
          </w:rPr>
          <w:t>4.5.2.2 Ukrepi in roki za zagotavljanje terciarnega čiščenja komunalne odpadne vode</w:t>
        </w:r>
        <w:r w:rsidR="00F0332C">
          <w:rPr>
            <w:noProof/>
            <w:webHidden/>
          </w:rPr>
          <w:tab/>
        </w:r>
        <w:r w:rsidR="00F0332C">
          <w:rPr>
            <w:noProof/>
            <w:webHidden/>
          </w:rPr>
          <w:fldChar w:fldCharType="begin"/>
        </w:r>
        <w:r w:rsidR="00F0332C">
          <w:rPr>
            <w:noProof/>
            <w:webHidden/>
          </w:rPr>
          <w:instrText xml:space="preserve"> PAGEREF _Toc51074298 \h </w:instrText>
        </w:r>
        <w:r w:rsidR="00F0332C">
          <w:rPr>
            <w:noProof/>
            <w:webHidden/>
          </w:rPr>
        </w:r>
        <w:r w:rsidR="00F0332C">
          <w:rPr>
            <w:noProof/>
            <w:webHidden/>
          </w:rPr>
          <w:fldChar w:fldCharType="separate"/>
        </w:r>
        <w:r w:rsidR="006C32D8">
          <w:rPr>
            <w:noProof/>
            <w:webHidden/>
          </w:rPr>
          <w:t>55</w:t>
        </w:r>
        <w:r w:rsidR="00F0332C">
          <w:rPr>
            <w:noProof/>
            <w:webHidden/>
          </w:rPr>
          <w:fldChar w:fldCharType="end"/>
        </w:r>
      </w:hyperlink>
    </w:p>
    <w:p w:rsidR="00F0332C" w:rsidRDefault="000B7C5E">
      <w:pPr>
        <w:pStyle w:val="Kazalovsebine4"/>
        <w:rPr>
          <w:rFonts w:asciiTheme="minorHAnsi" w:eastAsiaTheme="minorEastAsia" w:hAnsiTheme="minorHAnsi" w:cstheme="minorBidi"/>
          <w:smallCaps w:val="0"/>
          <w:noProof/>
          <w:sz w:val="22"/>
          <w:szCs w:val="22"/>
        </w:rPr>
      </w:pPr>
      <w:hyperlink w:anchor="_Toc51074299" w:history="1">
        <w:r w:rsidR="00F0332C" w:rsidRPr="006C3580">
          <w:rPr>
            <w:rStyle w:val="Hiperpovezava"/>
            <w:noProof/>
          </w:rPr>
          <w:t>4.5.2.3 Ukrepi in roki za zagotavljanje primernega čiščenja komunalne odpadne vode</w:t>
        </w:r>
        <w:r w:rsidR="00F0332C">
          <w:rPr>
            <w:noProof/>
            <w:webHidden/>
          </w:rPr>
          <w:tab/>
        </w:r>
        <w:r w:rsidR="00F0332C">
          <w:rPr>
            <w:noProof/>
            <w:webHidden/>
          </w:rPr>
          <w:fldChar w:fldCharType="begin"/>
        </w:r>
        <w:r w:rsidR="00F0332C">
          <w:rPr>
            <w:noProof/>
            <w:webHidden/>
          </w:rPr>
          <w:instrText xml:space="preserve"> PAGEREF _Toc51074299 \h </w:instrText>
        </w:r>
        <w:r w:rsidR="00F0332C">
          <w:rPr>
            <w:noProof/>
            <w:webHidden/>
          </w:rPr>
        </w:r>
        <w:r w:rsidR="00F0332C">
          <w:rPr>
            <w:noProof/>
            <w:webHidden/>
          </w:rPr>
          <w:fldChar w:fldCharType="separate"/>
        </w:r>
        <w:r w:rsidR="006C32D8">
          <w:rPr>
            <w:noProof/>
            <w:webHidden/>
          </w:rPr>
          <w:t>58</w:t>
        </w:r>
        <w:r w:rsidR="00F0332C">
          <w:rPr>
            <w:noProof/>
            <w:webHidden/>
          </w:rPr>
          <w:fldChar w:fldCharType="end"/>
        </w:r>
      </w:hyperlink>
    </w:p>
    <w:p w:rsidR="00F0332C" w:rsidRDefault="000B7C5E">
      <w:pPr>
        <w:pStyle w:val="Kazalovsebine4"/>
        <w:rPr>
          <w:rFonts w:asciiTheme="minorHAnsi" w:eastAsiaTheme="minorEastAsia" w:hAnsiTheme="minorHAnsi" w:cstheme="minorBidi"/>
          <w:smallCaps w:val="0"/>
          <w:noProof/>
          <w:sz w:val="22"/>
          <w:szCs w:val="22"/>
        </w:rPr>
      </w:pPr>
      <w:hyperlink w:anchor="_Toc51074300" w:history="1">
        <w:r w:rsidR="00F0332C" w:rsidRPr="006C3580">
          <w:rPr>
            <w:rStyle w:val="Hiperpovezava"/>
            <w:noProof/>
          </w:rPr>
          <w:t>4.5.2.4 Ukrepi za zagotavljanje dodatne obdelave komunalne odpadne vode</w:t>
        </w:r>
        <w:r w:rsidR="00F0332C">
          <w:rPr>
            <w:noProof/>
            <w:webHidden/>
          </w:rPr>
          <w:tab/>
        </w:r>
        <w:r w:rsidR="00F0332C">
          <w:rPr>
            <w:noProof/>
            <w:webHidden/>
          </w:rPr>
          <w:fldChar w:fldCharType="begin"/>
        </w:r>
        <w:r w:rsidR="00F0332C">
          <w:rPr>
            <w:noProof/>
            <w:webHidden/>
          </w:rPr>
          <w:instrText xml:space="preserve"> PAGEREF _Toc51074300 \h </w:instrText>
        </w:r>
        <w:r w:rsidR="00F0332C">
          <w:rPr>
            <w:noProof/>
            <w:webHidden/>
          </w:rPr>
        </w:r>
        <w:r w:rsidR="00F0332C">
          <w:rPr>
            <w:noProof/>
            <w:webHidden/>
          </w:rPr>
          <w:fldChar w:fldCharType="separate"/>
        </w:r>
        <w:r w:rsidR="006C32D8">
          <w:rPr>
            <w:noProof/>
            <w:webHidden/>
          </w:rPr>
          <w:t>58</w:t>
        </w:r>
        <w:r w:rsidR="00F0332C">
          <w:rPr>
            <w:noProof/>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301" w:history="1">
        <w:r w:rsidR="00F0332C" w:rsidRPr="006C3580">
          <w:rPr>
            <w:rStyle w:val="Hiperpovezava"/>
          </w:rPr>
          <w:t>4.5.3.</w:t>
        </w:r>
        <w:r w:rsidR="00F0332C">
          <w:rPr>
            <w:rFonts w:asciiTheme="minorHAnsi" w:eastAsiaTheme="minorEastAsia" w:hAnsiTheme="minorHAnsi" w:cstheme="minorBidi"/>
            <w:i w:val="0"/>
            <w:iCs w:val="0"/>
            <w:sz w:val="22"/>
            <w:szCs w:val="22"/>
          </w:rPr>
          <w:tab/>
        </w:r>
        <w:r w:rsidR="00F0332C" w:rsidRPr="006C3580">
          <w:rPr>
            <w:rStyle w:val="Hiperpovezava"/>
          </w:rPr>
          <w:t>Ukrepi za padavinsko odpadno vodo</w:t>
        </w:r>
        <w:r w:rsidR="00F0332C">
          <w:rPr>
            <w:webHidden/>
          </w:rPr>
          <w:tab/>
        </w:r>
        <w:r w:rsidR="00F0332C">
          <w:rPr>
            <w:webHidden/>
          </w:rPr>
          <w:fldChar w:fldCharType="begin"/>
        </w:r>
        <w:r w:rsidR="00F0332C">
          <w:rPr>
            <w:webHidden/>
          </w:rPr>
          <w:instrText xml:space="preserve"> PAGEREF _Toc51074301 \h </w:instrText>
        </w:r>
        <w:r w:rsidR="00F0332C">
          <w:rPr>
            <w:webHidden/>
          </w:rPr>
        </w:r>
        <w:r w:rsidR="00F0332C">
          <w:rPr>
            <w:webHidden/>
          </w:rPr>
          <w:fldChar w:fldCharType="separate"/>
        </w:r>
        <w:r w:rsidR="006C32D8">
          <w:rPr>
            <w:webHidden/>
          </w:rPr>
          <w:t>59</w:t>
        </w:r>
        <w:r w:rsidR="00F0332C">
          <w:rPr>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302" w:history="1">
        <w:r w:rsidR="00F0332C" w:rsidRPr="006C3580">
          <w:rPr>
            <w:rStyle w:val="Hiperpovezava"/>
            <w:noProof/>
          </w:rPr>
          <w:t>4.6.</w:t>
        </w:r>
        <w:r w:rsidR="00F0332C">
          <w:rPr>
            <w:rFonts w:asciiTheme="minorHAnsi" w:eastAsiaTheme="minorEastAsia" w:hAnsiTheme="minorHAnsi" w:cstheme="minorBidi"/>
            <w:smallCaps w:val="0"/>
            <w:noProof/>
            <w:sz w:val="22"/>
            <w:szCs w:val="22"/>
          </w:rPr>
          <w:tab/>
        </w:r>
        <w:r w:rsidR="00F0332C" w:rsidRPr="006C3580">
          <w:rPr>
            <w:rStyle w:val="Hiperpovezava"/>
            <w:noProof/>
          </w:rPr>
          <w:t>Ukrepi za zagotavljanje predpisane opremljenosti na območju zunaj meja aglomeracij</w:t>
        </w:r>
        <w:r w:rsidR="00F0332C">
          <w:rPr>
            <w:noProof/>
            <w:webHidden/>
          </w:rPr>
          <w:tab/>
        </w:r>
        <w:r w:rsidR="00F0332C">
          <w:rPr>
            <w:noProof/>
            <w:webHidden/>
          </w:rPr>
          <w:fldChar w:fldCharType="begin"/>
        </w:r>
        <w:r w:rsidR="00F0332C">
          <w:rPr>
            <w:noProof/>
            <w:webHidden/>
          </w:rPr>
          <w:instrText xml:space="preserve"> PAGEREF _Toc51074302 \h </w:instrText>
        </w:r>
        <w:r w:rsidR="00F0332C">
          <w:rPr>
            <w:noProof/>
            <w:webHidden/>
          </w:rPr>
        </w:r>
        <w:r w:rsidR="00F0332C">
          <w:rPr>
            <w:noProof/>
            <w:webHidden/>
          </w:rPr>
          <w:fldChar w:fldCharType="separate"/>
        </w:r>
        <w:r w:rsidR="006C32D8">
          <w:rPr>
            <w:noProof/>
            <w:webHidden/>
          </w:rPr>
          <w:t>59</w:t>
        </w:r>
        <w:r w:rsidR="00F0332C">
          <w:rPr>
            <w:noProof/>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303" w:history="1">
        <w:r w:rsidR="00F0332C" w:rsidRPr="006C3580">
          <w:rPr>
            <w:rStyle w:val="Hiperpovezava"/>
            <w:noProof/>
          </w:rPr>
          <w:t>4.7.</w:t>
        </w:r>
        <w:r w:rsidR="00F0332C">
          <w:rPr>
            <w:rFonts w:asciiTheme="minorHAnsi" w:eastAsiaTheme="minorEastAsia" w:hAnsiTheme="minorHAnsi" w:cstheme="minorBidi"/>
            <w:smallCaps w:val="0"/>
            <w:noProof/>
            <w:sz w:val="22"/>
            <w:szCs w:val="22"/>
          </w:rPr>
          <w:tab/>
        </w:r>
        <w:r w:rsidR="00F0332C" w:rsidRPr="006C3580">
          <w:rPr>
            <w:rStyle w:val="Hiperpovezava"/>
            <w:noProof/>
          </w:rPr>
          <w:t>Prednostni vrstni red izvajanja ukrepov</w:t>
        </w:r>
        <w:r w:rsidR="00F0332C">
          <w:rPr>
            <w:noProof/>
            <w:webHidden/>
          </w:rPr>
          <w:tab/>
        </w:r>
        <w:r w:rsidR="00F0332C">
          <w:rPr>
            <w:noProof/>
            <w:webHidden/>
          </w:rPr>
          <w:fldChar w:fldCharType="begin"/>
        </w:r>
        <w:r w:rsidR="00F0332C">
          <w:rPr>
            <w:noProof/>
            <w:webHidden/>
          </w:rPr>
          <w:instrText xml:space="preserve"> PAGEREF _Toc51074303 \h </w:instrText>
        </w:r>
        <w:r w:rsidR="00F0332C">
          <w:rPr>
            <w:noProof/>
            <w:webHidden/>
          </w:rPr>
        </w:r>
        <w:r w:rsidR="00F0332C">
          <w:rPr>
            <w:noProof/>
            <w:webHidden/>
          </w:rPr>
          <w:fldChar w:fldCharType="separate"/>
        </w:r>
        <w:r w:rsidR="006C32D8">
          <w:rPr>
            <w:noProof/>
            <w:webHidden/>
          </w:rPr>
          <w:t>60</w:t>
        </w:r>
        <w:r w:rsidR="00F0332C">
          <w:rPr>
            <w:noProof/>
            <w:webHidden/>
          </w:rPr>
          <w:fldChar w:fldCharType="end"/>
        </w:r>
      </w:hyperlink>
    </w:p>
    <w:p w:rsidR="00F0332C" w:rsidRDefault="000B7C5E">
      <w:pPr>
        <w:pStyle w:val="Kazalovsebine1"/>
        <w:rPr>
          <w:rFonts w:asciiTheme="minorHAnsi" w:eastAsiaTheme="minorEastAsia" w:hAnsiTheme="minorHAnsi" w:cstheme="minorBidi"/>
          <w:b w:val="0"/>
          <w:bCs w:val="0"/>
          <w:caps w:val="0"/>
          <w:noProof/>
          <w:sz w:val="22"/>
          <w:szCs w:val="22"/>
        </w:rPr>
      </w:pPr>
      <w:hyperlink w:anchor="_Toc51074304" w:history="1">
        <w:r w:rsidR="00F0332C" w:rsidRPr="006C3580">
          <w:rPr>
            <w:rStyle w:val="Hiperpovezava"/>
            <w:noProof/>
          </w:rPr>
          <w:t>5.</w:t>
        </w:r>
        <w:r w:rsidR="00F0332C">
          <w:rPr>
            <w:rFonts w:asciiTheme="minorHAnsi" w:eastAsiaTheme="minorEastAsia" w:hAnsiTheme="minorHAnsi" w:cstheme="minorBidi"/>
            <w:b w:val="0"/>
            <w:bCs w:val="0"/>
            <w:caps w:val="0"/>
            <w:noProof/>
            <w:sz w:val="22"/>
            <w:szCs w:val="22"/>
          </w:rPr>
          <w:tab/>
        </w:r>
        <w:r w:rsidR="00F0332C" w:rsidRPr="006C3580">
          <w:rPr>
            <w:rStyle w:val="Hiperpovezava"/>
            <w:noProof/>
          </w:rPr>
          <w:t>OCENA STROŠKOV UKREPOV DO IZPOLNJEVANJA ZAHTEV</w:t>
        </w:r>
        <w:r w:rsidR="00F0332C">
          <w:rPr>
            <w:noProof/>
            <w:webHidden/>
          </w:rPr>
          <w:tab/>
        </w:r>
        <w:r w:rsidR="00F0332C">
          <w:rPr>
            <w:noProof/>
            <w:webHidden/>
          </w:rPr>
          <w:fldChar w:fldCharType="begin"/>
        </w:r>
        <w:r w:rsidR="00F0332C">
          <w:rPr>
            <w:noProof/>
            <w:webHidden/>
          </w:rPr>
          <w:instrText xml:space="preserve"> PAGEREF _Toc51074304 \h </w:instrText>
        </w:r>
        <w:r w:rsidR="00F0332C">
          <w:rPr>
            <w:noProof/>
            <w:webHidden/>
          </w:rPr>
        </w:r>
        <w:r w:rsidR="00F0332C">
          <w:rPr>
            <w:noProof/>
            <w:webHidden/>
          </w:rPr>
          <w:fldChar w:fldCharType="separate"/>
        </w:r>
        <w:r w:rsidR="006C32D8">
          <w:rPr>
            <w:noProof/>
            <w:webHidden/>
          </w:rPr>
          <w:t>64</w:t>
        </w:r>
        <w:r w:rsidR="00F0332C">
          <w:rPr>
            <w:noProof/>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305" w:history="1">
        <w:r w:rsidR="00F0332C" w:rsidRPr="006C3580">
          <w:rPr>
            <w:rStyle w:val="Hiperpovezava"/>
            <w:noProof/>
          </w:rPr>
          <w:t>5.1.</w:t>
        </w:r>
        <w:r w:rsidR="00F0332C">
          <w:rPr>
            <w:rFonts w:asciiTheme="minorHAnsi" w:eastAsiaTheme="minorEastAsia" w:hAnsiTheme="minorHAnsi" w:cstheme="minorBidi"/>
            <w:smallCaps w:val="0"/>
            <w:noProof/>
            <w:sz w:val="22"/>
            <w:szCs w:val="22"/>
          </w:rPr>
          <w:tab/>
        </w:r>
        <w:r w:rsidR="00F0332C" w:rsidRPr="006C3580">
          <w:rPr>
            <w:rStyle w:val="Hiperpovezava"/>
            <w:noProof/>
          </w:rPr>
          <w:t>Izhodišča za oceno stroškov ukrepov</w:t>
        </w:r>
        <w:r w:rsidR="00F0332C">
          <w:rPr>
            <w:noProof/>
            <w:webHidden/>
          </w:rPr>
          <w:tab/>
        </w:r>
        <w:r w:rsidR="00F0332C">
          <w:rPr>
            <w:noProof/>
            <w:webHidden/>
          </w:rPr>
          <w:fldChar w:fldCharType="begin"/>
        </w:r>
        <w:r w:rsidR="00F0332C">
          <w:rPr>
            <w:noProof/>
            <w:webHidden/>
          </w:rPr>
          <w:instrText xml:space="preserve"> PAGEREF _Toc51074305 \h </w:instrText>
        </w:r>
        <w:r w:rsidR="00F0332C">
          <w:rPr>
            <w:noProof/>
            <w:webHidden/>
          </w:rPr>
        </w:r>
        <w:r w:rsidR="00F0332C">
          <w:rPr>
            <w:noProof/>
            <w:webHidden/>
          </w:rPr>
          <w:fldChar w:fldCharType="separate"/>
        </w:r>
        <w:r w:rsidR="006C32D8">
          <w:rPr>
            <w:noProof/>
            <w:webHidden/>
          </w:rPr>
          <w:t>64</w:t>
        </w:r>
        <w:r w:rsidR="00F0332C">
          <w:rPr>
            <w:noProof/>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306" w:history="1">
        <w:r w:rsidR="00F0332C" w:rsidRPr="006C3580">
          <w:rPr>
            <w:rStyle w:val="Hiperpovezava"/>
            <w:noProof/>
          </w:rPr>
          <w:t>5.2.</w:t>
        </w:r>
        <w:r w:rsidR="00F0332C">
          <w:rPr>
            <w:rFonts w:asciiTheme="minorHAnsi" w:eastAsiaTheme="minorEastAsia" w:hAnsiTheme="minorHAnsi" w:cstheme="minorBidi"/>
            <w:smallCaps w:val="0"/>
            <w:noProof/>
            <w:sz w:val="22"/>
            <w:szCs w:val="22"/>
          </w:rPr>
          <w:tab/>
        </w:r>
        <w:r w:rsidR="00F0332C" w:rsidRPr="006C3580">
          <w:rPr>
            <w:rStyle w:val="Hiperpovezava"/>
            <w:noProof/>
          </w:rPr>
          <w:t>Ocena investicijskih stroškov ukrepov</w:t>
        </w:r>
        <w:r w:rsidR="00F0332C">
          <w:rPr>
            <w:noProof/>
            <w:webHidden/>
          </w:rPr>
          <w:tab/>
        </w:r>
        <w:r w:rsidR="00F0332C">
          <w:rPr>
            <w:noProof/>
            <w:webHidden/>
          </w:rPr>
          <w:fldChar w:fldCharType="begin"/>
        </w:r>
        <w:r w:rsidR="00F0332C">
          <w:rPr>
            <w:noProof/>
            <w:webHidden/>
          </w:rPr>
          <w:instrText xml:space="preserve"> PAGEREF _Toc51074306 \h </w:instrText>
        </w:r>
        <w:r w:rsidR="00F0332C">
          <w:rPr>
            <w:noProof/>
            <w:webHidden/>
          </w:rPr>
        </w:r>
        <w:r w:rsidR="00F0332C">
          <w:rPr>
            <w:noProof/>
            <w:webHidden/>
          </w:rPr>
          <w:fldChar w:fldCharType="separate"/>
        </w:r>
        <w:r w:rsidR="006C32D8">
          <w:rPr>
            <w:noProof/>
            <w:webHidden/>
          </w:rPr>
          <w:t>65</w:t>
        </w:r>
        <w:r w:rsidR="00F0332C">
          <w:rPr>
            <w:noProof/>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307" w:history="1">
        <w:r w:rsidR="00F0332C" w:rsidRPr="006C3580">
          <w:rPr>
            <w:rStyle w:val="Hiperpovezava"/>
          </w:rPr>
          <w:t>5.2.1.</w:t>
        </w:r>
        <w:r w:rsidR="00F0332C">
          <w:rPr>
            <w:rFonts w:asciiTheme="minorHAnsi" w:eastAsiaTheme="minorEastAsia" w:hAnsiTheme="minorHAnsi" w:cstheme="minorBidi"/>
            <w:i w:val="0"/>
            <w:iCs w:val="0"/>
            <w:sz w:val="22"/>
            <w:szCs w:val="22"/>
          </w:rPr>
          <w:tab/>
        </w:r>
        <w:r w:rsidR="00F0332C" w:rsidRPr="006C3580">
          <w:rPr>
            <w:rStyle w:val="Hiperpovezava"/>
          </w:rPr>
          <w:t>Ocena investicijskih stroškov ukrepov za opremljanje aglomeracij</w:t>
        </w:r>
        <w:r w:rsidR="00F0332C">
          <w:rPr>
            <w:webHidden/>
          </w:rPr>
          <w:tab/>
        </w:r>
        <w:r w:rsidR="00F0332C">
          <w:rPr>
            <w:webHidden/>
          </w:rPr>
          <w:fldChar w:fldCharType="begin"/>
        </w:r>
        <w:r w:rsidR="00F0332C">
          <w:rPr>
            <w:webHidden/>
          </w:rPr>
          <w:instrText xml:space="preserve"> PAGEREF _Toc51074307 \h </w:instrText>
        </w:r>
        <w:r w:rsidR="00F0332C">
          <w:rPr>
            <w:webHidden/>
          </w:rPr>
        </w:r>
        <w:r w:rsidR="00F0332C">
          <w:rPr>
            <w:webHidden/>
          </w:rPr>
          <w:fldChar w:fldCharType="separate"/>
        </w:r>
        <w:r w:rsidR="006C32D8">
          <w:rPr>
            <w:webHidden/>
          </w:rPr>
          <w:t>65</w:t>
        </w:r>
        <w:r w:rsidR="00F0332C">
          <w:rPr>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308" w:history="1">
        <w:r w:rsidR="00F0332C" w:rsidRPr="006C3580">
          <w:rPr>
            <w:rStyle w:val="Hiperpovezava"/>
          </w:rPr>
          <w:t>5.2.2.</w:t>
        </w:r>
        <w:r w:rsidR="00F0332C">
          <w:rPr>
            <w:rFonts w:asciiTheme="minorHAnsi" w:eastAsiaTheme="minorEastAsia" w:hAnsiTheme="minorHAnsi" w:cstheme="minorBidi"/>
            <w:i w:val="0"/>
            <w:iCs w:val="0"/>
            <w:sz w:val="22"/>
            <w:szCs w:val="22"/>
          </w:rPr>
          <w:tab/>
        </w:r>
        <w:r w:rsidR="00F0332C" w:rsidRPr="006C3580">
          <w:rPr>
            <w:rStyle w:val="Hiperpovezava"/>
          </w:rPr>
          <w:t>Ocena investicijskih stroškov ukrepov za opremljanje objektov na območju zunaj meja aglomeracij</w:t>
        </w:r>
        <w:r w:rsidR="00F0332C">
          <w:rPr>
            <w:webHidden/>
          </w:rPr>
          <w:tab/>
        </w:r>
        <w:r w:rsidR="00F0332C">
          <w:rPr>
            <w:webHidden/>
          </w:rPr>
          <w:fldChar w:fldCharType="begin"/>
        </w:r>
        <w:r w:rsidR="00F0332C">
          <w:rPr>
            <w:webHidden/>
          </w:rPr>
          <w:instrText xml:space="preserve"> PAGEREF _Toc51074308 \h </w:instrText>
        </w:r>
        <w:r w:rsidR="00F0332C">
          <w:rPr>
            <w:webHidden/>
          </w:rPr>
        </w:r>
        <w:r w:rsidR="00F0332C">
          <w:rPr>
            <w:webHidden/>
          </w:rPr>
          <w:fldChar w:fldCharType="separate"/>
        </w:r>
        <w:r w:rsidR="006C32D8">
          <w:rPr>
            <w:webHidden/>
          </w:rPr>
          <w:t>67</w:t>
        </w:r>
        <w:r w:rsidR="00F0332C">
          <w:rPr>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309" w:history="1">
        <w:r w:rsidR="00F0332C" w:rsidRPr="006C3580">
          <w:rPr>
            <w:rStyle w:val="Hiperpovezava"/>
          </w:rPr>
          <w:t>5.2.3.</w:t>
        </w:r>
        <w:r w:rsidR="00F0332C">
          <w:rPr>
            <w:rFonts w:asciiTheme="minorHAnsi" w:eastAsiaTheme="minorEastAsia" w:hAnsiTheme="minorHAnsi" w:cstheme="minorBidi"/>
            <w:i w:val="0"/>
            <w:iCs w:val="0"/>
            <w:sz w:val="22"/>
            <w:szCs w:val="22"/>
          </w:rPr>
          <w:tab/>
        </w:r>
        <w:r w:rsidR="00F0332C" w:rsidRPr="006C3580">
          <w:rPr>
            <w:rStyle w:val="Hiperpovezava"/>
          </w:rPr>
          <w:t>Ocena investicijskih stroškov ukrepov po občinah</w:t>
        </w:r>
        <w:r w:rsidR="00F0332C">
          <w:rPr>
            <w:webHidden/>
          </w:rPr>
          <w:tab/>
        </w:r>
        <w:r w:rsidR="00F0332C">
          <w:rPr>
            <w:webHidden/>
          </w:rPr>
          <w:fldChar w:fldCharType="begin"/>
        </w:r>
        <w:r w:rsidR="00F0332C">
          <w:rPr>
            <w:webHidden/>
          </w:rPr>
          <w:instrText xml:space="preserve"> PAGEREF _Toc51074309 \h </w:instrText>
        </w:r>
        <w:r w:rsidR="00F0332C">
          <w:rPr>
            <w:webHidden/>
          </w:rPr>
        </w:r>
        <w:r w:rsidR="00F0332C">
          <w:rPr>
            <w:webHidden/>
          </w:rPr>
          <w:fldChar w:fldCharType="separate"/>
        </w:r>
        <w:r w:rsidR="006C32D8">
          <w:rPr>
            <w:webHidden/>
          </w:rPr>
          <w:t>67</w:t>
        </w:r>
        <w:r w:rsidR="00F0332C">
          <w:rPr>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310" w:history="1">
        <w:r w:rsidR="00F0332C" w:rsidRPr="006C3580">
          <w:rPr>
            <w:rStyle w:val="Hiperpovezava"/>
          </w:rPr>
          <w:t>5.2.4.</w:t>
        </w:r>
        <w:r w:rsidR="00F0332C">
          <w:rPr>
            <w:rFonts w:asciiTheme="minorHAnsi" w:eastAsiaTheme="minorEastAsia" w:hAnsiTheme="minorHAnsi" w:cstheme="minorBidi"/>
            <w:i w:val="0"/>
            <w:iCs w:val="0"/>
            <w:sz w:val="22"/>
            <w:szCs w:val="22"/>
          </w:rPr>
          <w:tab/>
        </w:r>
        <w:r w:rsidR="00F0332C" w:rsidRPr="006C3580">
          <w:rPr>
            <w:rStyle w:val="Hiperpovezava"/>
          </w:rPr>
          <w:t>Ocena investicijskih stroškov ukrepov po statističnih regijah</w:t>
        </w:r>
        <w:r w:rsidR="00F0332C">
          <w:rPr>
            <w:webHidden/>
          </w:rPr>
          <w:tab/>
        </w:r>
        <w:r w:rsidR="00F0332C">
          <w:rPr>
            <w:webHidden/>
          </w:rPr>
          <w:fldChar w:fldCharType="begin"/>
        </w:r>
        <w:r w:rsidR="00F0332C">
          <w:rPr>
            <w:webHidden/>
          </w:rPr>
          <w:instrText xml:space="preserve"> PAGEREF _Toc51074310 \h </w:instrText>
        </w:r>
        <w:r w:rsidR="00F0332C">
          <w:rPr>
            <w:webHidden/>
          </w:rPr>
        </w:r>
        <w:r w:rsidR="00F0332C">
          <w:rPr>
            <w:webHidden/>
          </w:rPr>
          <w:fldChar w:fldCharType="separate"/>
        </w:r>
        <w:r w:rsidR="006C32D8">
          <w:rPr>
            <w:webHidden/>
          </w:rPr>
          <w:t>67</w:t>
        </w:r>
        <w:r w:rsidR="00F0332C">
          <w:rPr>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311" w:history="1">
        <w:r w:rsidR="00F0332C" w:rsidRPr="006C3580">
          <w:rPr>
            <w:rStyle w:val="Hiperpovezava"/>
            <w:noProof/>
          </w:rPr>
          <w:t>5.3.</w:t>
        </w:r>
        <w:r w:rsidR="00F0332C">
          <w:rPr>
            <w:rFonts w:asciiTheme="minorHAnsi" w:eastAsiaTheme="minorEastAsia" w:hAnsiTheme="minorHAnsi" w:cstheme="minorBidi"/>
            <w:smallCaps w:val="0"/>
            <w:noProof/>
            <w:sz w:val="22"/>
            <w:szCs w:val="22"/>
          </w:rPr>
          <w:tab/>
        </w:r>
        <w:r w:rsidR="00F0332C" w:rsidRPr="006C3580">
          <w:rPr>
            <w:rStyle w:val="Hiperpovezava"/>
            <w:noProof/>
          </w:rPr>
          <w:t>Viri finančnih sredstev za izvedbo ukrepov</w:t>
        </w:r>
        <w:r w:rsidR="00F0332C">
          <w:rPr>
            <w:noProof/>
            <w:webHidden/>
          </w:rPr>
          <w:tab/>
        </w:r>
        <w:r w:rsidR="00F0332C">
          <w:rPr>
            <w:noProof/>
            <w:webHidden/>
          </w:rPr>
          <w:fldChar w:fldCharType="begin"/>
        </w:r>
        <w:r w:rsidR="00F0332C">
          <w:rPr>
            <w:noProof/>
            <w:webHidden/>
          </w:rPr>
          <w:instrText xml:space="preserve"> PAGEREF _Toc51074311 \h </w:instrText>
        </w:r>
        <w:r w:rsidR="00F0332C">
          <w:rPr>
            <w:noProof/>
            <w:webHidden/>
          </w:rPr>
        </w:r>
        <w:r w:rsidR="00F0332C">
          <w:rPr>
            <w:noProof/>
            <w:webHidden/>
          </w:rPr>
          <w:fldChar w:fldCharType="separate"/>
        </w:r>
        <w:r w:rsidR="006C32D8">
          <w:rPr>
            <w:noProof/>
            <w:webHidden/>
          </w:rPr>
          <w:t>68</w:t>
        </w:r>
        <w:r w:rsidR="00F0332C">
          <w:rPr>
            <w:noProof/>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312" w:history="1">
        <w:r w:rsidR="00F0332C" w:rsidRPr="006C3580">
          <w:rPr>
            <w:rStyle w:val="Hiperpovezava"/>
          </w:rPr>
          <w:t>5.3.1.</w:t>
        </w:r>
        <w:r w:rsidR="00F0332C">
          <w:rPr>
            <w:rFonts w:asciiTheme="minorHAnsi" w:eastAsiaTheme="minorEastAsia" w:hAnsiTheme="minorHAnsi" w:cstheme="minorBidi"/>
            <w:i w:val="0"/>
            <w:iCs w:val="0"/>
            <w:sz w:val="22"/>
            <w:szCs w:val="22"/>
          </w:rPr>
          <w:tab/>
        </w:r>
        <w:r w:rsidR="00F0332C" w:rsidRPr="006C3580">
          <w:rPr>
            <w:rStyle w:val="Hiperpovezava"/>
          </w:rPr>
          <w:t>Viri finančnih sredstev za opremljanje aglomeracij</w:t>
        </w:r>
        <w:r w:rsidR="00F0332C">
          <w:rPr>
            <w:webHidden/>
          </w:rPr>
          <w:tab/>
        </w:r>
        <w:r w:rsidR="00F0332C">
          <w:rPr>
            <w:webHidden/>
          </w:rPr>
          <w:fldChar w:fldCharType="begin"/>
        </w:r>
        <w:r w:rsidR="00F0332C">
          <w:rPr>
            <w:webHidden/>
          </w:rPr>
          <w:instrText xml:space="preserve"> PAGEREF _Toc51074312 \h </w:instrText>
        </w:r>
        <w:r w:rsidR="00F0332C">
          <w:rPr>
            <w:webHidden/>
          </w:rPr>
        </w:r>
        <w:r w:rsidR="00F0332C">
          <w:rPr>
            <w:webHidden/>
          </w:rPr>
          <w:fldChar w:fldCharType="separate"/>
        </w:r>
        <w:r w:rsidR="006C32D8">
          <w:rPr>
            <w:webHidden/>
          </w:rPr>
          <w:t>68</w:t>
        </w:r>
        <w:r w:rsidR="00F0332C">
          <w:rPr>
            <w:webHidden/>
          </w:rPr>
          <w:fldChar w:fldCharType="end"/>
        </w:r>
      </w:hyperlink>
    </w:p>
    <w:p w:rsidR="00F0332C" w:rsidRDefault="000B7C5E">
      <w:pPr>
        <w:pStyle w:val="Kazalovsebine4"/>
        <w:rPr>
          <w:rFonts w:asciiTheme="minorHAnsi" w:eastAsiaTheme="minorEastAsia" w:hAnsiTheme="minorHAnsi" w:cstheme="minorBidi"/>
          <w:smallCaps w:val="0"/>
          <w:noProof/>
          <w:sz w:val="22"/>
          <w:szCs w:val="22"/>
        </w:rPr>
      </w:pPr>
      <w:hyperlink w:anchor="_Toc51074313" w:history="1">
        <w:r w:rsidR="00F0332C" w:rsidRPr="006C3580">
          <w:rPr>
            <w:rStyle w:val="Hiperpovezava"/>
            <w:noProof/>
          </w:rPr>
          <w:t>5.3.1.1 Sredstva EU</w:t>
        </w:r>
        <w:r w:rsidR="00F0332C">
          <w:rPr>
            <w:noProof/>
            <w:webHidden/>
          </w:rPr>
          <w:tab/>
        </w:r>
        <w:r w:rsidR="00F0332C">
          <w:rPr>
            <w:noProof/>
            <w:webHidden/>
          </w:rPr>
          <w:fldChar w:fldCharType="begin"/>
        </w:r>
        <w:r w:rsidR="00F0332C">
          <w:rPr>
            <w:noProof/>
            <w:webHidden/>
          </w:rPr>
          <w:instrText xml:space="preserve"> PAGEREF _Toc51074313 \h </w:instrText>
        </w:r>
        <w:r w:rsidR="00F0332C">
          <w:rPr>
            <w:noProof/>
            <w:webHidden/>
          </w:rPr>
        </w:r>
        <w:r w:rsidR="00F0332C">
          <w:rPr>
            <w:noProof/>
            <w:webHidden/>
          </w:rPr>
          <w:fldChar w:fldCharType="separate"/>
        </w:r>
        <w:r w:rsidR="006C32D8">
          <w:rPr>
            <w:noProof/>
            <w:webHidden/>
          </w:rPr>
          <w:t>68</w:t>
        </w:r>
        <w:r w:rsidR="00F0332C">
          <w:rPr>
            <w:noProof/>
            <w:webHidden/>
          </w:rPr>
          <w:fldChar w:fldCharType="end"/>
        </w:r>
      </w:hyperlink>
    </w:p>
    <w:p w:rsidR="00F0332C" w:rsidRDefault="000B7C5E">
      <w:pPr>
        <w:pStyle w:val="Kazalovsebine4"/>
        <w:rPr>
          <w:rFonts w:asciiTheme="minorHAnsi" w:eastAsiaTheme="minorEastAsia" w:hAnsiTheme="minorHAnsi" w:cstheme="minorBidi"/>
          <w:smallCaps w:val="0"/>
          <w:noProof/>
          <w:sz w:val="22"/>
          <w:szCs w:val="22"/>
        </w:rPr>
      </w:pPr>
      <w:hyperlink w:anchor="_Toc51074314" w:history="1">
        <w:r w:rsidR="00F0332C" w:rsidRPr="006C3580">
          <w:rPr>
            <w:rStyle w:val="Hiperpovezava"/>
            <w:noProof/>
          </w:rPr>
          <w:t>5.3.1.2 Sklad za vode</w:t>
        </w:r>
        <w:r w:rsidR="00F0332C">
          <w:rPr>
            <w:noProof/>
            <w:webHidden/>
          </w:rPr>
          <w:tab/>
        </w:r>
        <w:r w:rsidR="00F0332C">
          <w:rPr>
            <w:noProof/>
            <w:webHidden/>
          </w:rPr>
          <w:fldChar w:fldCharType="begin"/>
        </w:r>
        <w:r w:rsidR="00F0332C">
          <w:rPr>
            <w:noProof/>
            <w:webHidden/>
          </w:rPr>
          <w:instrText xml:space="preserve"> PAGEREF _Toc51074314 \h </w:instrText>
        </w:r>
        <w:r w:rsidR="00F0332C">
          <w:rPr>
            <w:noProof/>
            <w:webHidden/>
          </w:rPr>
        </w:r>
        <w:r w:rsidR="00F0332C">
          <w:rPr>
            <w:noProof/>
            <w:webHidden/>
          </w:rPr>
          <w:fldChar w:fldCharType="separate"/>
        </w:r>
        <w:r w:rsidR="006C32D8">
          <w:rPr>
            <w:noProof/>
            <w:webHidden/>
          </w:rPr>
          <w:t>70</w:t>
        </w:r>
        <w:r w:rsidR="00F0332C">
          <w:rPr>
            <w:noProof/>
            <w:webHidden/>
          </w:rPr>
          <w:fldChar w:fldCharType="end"/>
        </w:r>
      </w:hyperlink>
    </w:p>
    <w:p w:rsidR="00F0332C" w:rsidRDefault="000B7C5E">
      <w:pPr>
        <w:pStyle w:val="Kazalovsebine4"/>
        <w:rPr>
          <w:rFonts w:asciiTheme="minorHAnsi" w:eastAsiaTheme="minorEastAsia" w:hAnsiTheme="minorHAnsi" w:cstheme="minorBidi"/>
          <w:smallCaps w:val="0"/>
          <w:noProof/>
          <w:sz w:val="22"/>
          <w:szCs w:val="22"/>
        </w:rPr>
      </w:pPr>
      <w:hyperlink w:anchor="_Toc51074315" w:history="1">
        <w:r w:rsidR="00F0332C" w:rsidRPr="006C3580">
          <w:rPr>
            <w:rStyle w:val="Hiperpovezava"/>
            <w:noProof/>
          </w:rPr>
          <w:t>5.3.1.3 Občinski proračuni</w:t>
        </w:r>
        <w:r w:rsidR="00F0332C">
          <w:rPr>
            <w:noProof/>
            <w:webHidden/>
          </w:rPr>
          <w:tab/>
        </w:r>
        <w:r w:rsidR="00F0332C">
          <w:rPr>
            <w:noProof/>
            <w:webHidden/>
          </w:rPr>
          <w:fldChar w:fldCharType="begin"/>
        </w:r>
        <w:r w:rsidR="00F0332C">
          <w:rPr>
            <w:noProof/>
            <w:webHidden/>
          </w:rPr>
          <w:instrText xml:space="preserve"> PAGEREF _Toc51074315 \h </w:instrText>
        </w:r>
        <w:r w:rsidR="00F0332C">
          <w:rPr>
            <w:noProof/>
            <w:webHidden/>
          </w:rPr>
        </w:r>
        <w:r w:rsidR="00F0332C">
          <w:rPr>
            <w:noProof/>
            <w:webHidden/>
          </w:rPr>
          <w:fldChar w:fldCharType="separate"/>
        </w:r>
        <w:r w:rsidR="006C32D8">
          <w:rPr>
            <w:noProof/>
            <w:webHidden/>
          </w:rPr>
          <w:t>71</w:t>
        </w:r>
        <w:r w:rsidR="00F0332C">
          <w:rPr>
            <w:noProof/>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316" w:history="1">
        <w:r w:rsidR="00F0332C" w:rsidRPr="006C3580">
          <w:rPr>
            <w:rStyle w:val="Hiperpovezava"/>
          </w:rPr>
          <w:t>5.3.2.</w:t>
        </w:r>
        <w:r w:rsidR="00F0332C">
          <w:rPr>
            <w:rFonts w:asciiTheme="minorHAnsi" w:eastAsiaTheme="minorEastAsia" w:hAnsiTheme="minorHAnsi" w:cstheme="minorBidi"/>
            <w:i w:val="0"/>
            <w:iCs w:val="0"/>
            <w:sz w:val="22"/>
            <w:szCs w:val="22"/>
          </w:rPr>
          <w:tab/>
        </w:r>
        <w:r w:rsidR="00F0332C" w:rsidRPr="006C3580">
          <w:rPr>
            <w:rStyle w:val="Hiperpovezava"/>
          </w:rPr>
          <w:t>Struktura in obseg potrebnih finančnih sredstev za izvedbo ukrepov v aglomeracijah</w:t>
        </w:r>
        <w:r w:rsidR="00F0332C">
          <w:rPr>
            <w:webHidden/>
          </w:rPr>
          <w:tab/>
        </w:r>
        <w:r w:rsidR="00F0332C">
          <w:rPr>
            <w:webHidden/>
          </w:rPr>
          <w:fldChar w:fldCharType="begin"/>
        </w:r>
        <w:r w:rsidR="00F0332C">
          <w:rPr>
            <w:webHidden/>
          </w:rPr>
          <w:instrText xml:space="preserve"> PAGEREF _Toc51074316 \h </w:instrText>
        </w:r>
        <w:r w:rsidR="00F0332C">
          <w:rPr>
            <w:webHidden/>
          </w:rPr>
        </w:r>
        <w:r w:rsidR="00F0332C">
          <w:rPr>
            <w:webHidden/>
          </w:rPr>
          <w:fldChar w:fldCharType="separate"/>
        </w:r>
        <w:r w:rsidR="006C32D8">
          <w:rPr>
            <w:webHidden/>
          </w:rPr>
          <w:t>74</w:t>
        </w:r>
        <w:r w:rsidR="00F0332C">
          <w:rPr>
            <w:webHidden/>
          </w:rPr>
          <w:fldChar w:fldCharType="end"/>
        </w:r>
      </w:hyperlink>
    </w:p>
    <w:p w:rsidR="00F0332C" w:rsidRDefault="000B7C5E">
      <w:pPr>
        <w:pStyle w:val="Kazalovsebine3"/>
        <w:rPr>
          <w:rFonts w:asciiTheme="minorHAnsi" w:eastAsiaTheme="minorEastAsia" w:hAnsiTheme="minorHAnsi" w:cstheme="minorBidi"/>
          <w:i w:val="0"/>
          <w:iCs w:val="0"/>
          <w:sz w:val="22"/>
          <w:szCs w:val="22"/>
        </w:rPr>
      </w:pPr>
      <w:hyperlink w:anchor="_Toc51074317" w:history="1">
        <w:r w:rsidR="00F0332C" w:rsidRPr="006C3580">
          <w:rPr>
            <w:rStyle w:val="Hiperpovezava"/>
          </w:rPr>
          <w:t>5.3.3.</w:t>
        </w:r>
        <w:r w:rsidR="00F0332C">
          <w:rPr>
            <w:rFonts w:asciiTheme="minorHAnsi" w:eastAsiaTheme="minorEastAsia" w:hAnsiTheme="minorHAnsi" w:cstheme="minorBidi"/>
            <w:i w:val="0"/>
            <w:iCs w:val="0"/>
            <w:sz w:val="22"/>
            <w:szCs w:val="22"/>
          </w:rPr>
          <w:tab/>
        </w:r>
        <w:r w:rsidR="00F0332C" w:rsidRPr="006C3580">
          <w:rPr>
            <w:rStyle w:val="Hiperpovezava"/>
          </w:rPr>
          <w:t>Viri finančnih sredstev za izvedbo ukrepov na območju zunaj meja aglomeracij</w:t>
        </w:r>
        <w:r w:rsidR="00F0332C">
          <w:rPr>
            <w:webHidden/>
          </w:rPr>
          <w:tab/>
        </w:r>
        <w:r w:rsidR="00F0332C">
          <w:rPr>
            <w:webHidden/>
          </w:rPr>
          <w:fldChar w:fldCharType="begin"/>
        </w:r>
        <w:r w:rsidR="00F0332C">
          <w:rPr>
            <w:webHidden/>
          </w:rPr>
          <w:instrText xml:space="preserve"> PAGEREF _Toc51074317 \h </w:instrText>
        </w:r>
        <w:r w:rsidR="00F0332C">
          <w:rPr>
            <w:webHidden/>
          </w:rPr>
        </w:r>
        <w:r w:rsidR="00F0332C">
          <w:rPr>
            <w:webHidden/>
          </w:rPr>
          <w:fldChar w:fldCharType="separate"/>
        </w:r>
        <w:r w:rsidR="006C32D8">
          <w:rPr>
            <w:webHidden/>
          </w:rPr>
          <w:t>75</w:t>
        </w:r>
        <w:r w:rsidR="00F0332C">
          <w:rPr>
            <w:webHidden/>
          </w:rPr>
          <w:fldChar w:fldCharType="end"/>
        </w:r>
      </w:hyperlink>
    </w:p>
    <w:p w:rsidR="00F0332C" w:rsidRDefault="000B7C5E">
      <w:pPr>
        <w:pStyle w:val="Kazalovsebine1"/>
        <w:rPr>
          <w:rFonts w:asciiTheme="minorHAnsi" w:eastAsiaTheme="minorEastAsia" w:hAnsiTheme="minorHAnsi" w:cstheme="minorBidi"/>
          <w:b w:val="0"/>
          <w:bCs w:val="0"/>
          <w:caps w:val="0"/>
          <w:noProof/>
          <w:sz w:val="22"/>
          <w:szCs w:val="22"/>
        </w:rPr>
      </w:pPr>
      <w:hyperlink w:anchor="_Toc51074318" w:history="1">
        <w:r w:rsidR="00F0332C" w:rsidRPr="006C3580">
          <w:rPr>
            <w:rStyle w:val="Hiperpovezava"/>
            <w:noProof/>
          </w:rPr>
          <w:t>6.</w:t>
        </w:r>
        <w:r w:rsidR="00F0332C">
          <w:rPr>
            <w:rFonts w:asciiTheme="minorHAnsi" w:eastAsiaTheme="minorEastAsia" w:hAnsiTheme="minorHAnsi" w:cstheme="minorBidi"/>
            <w:b w:val="0"/>
            <w:bCs w:val="0"/>
            <w:caps w:val="0"/>
            <w:noProof/>
            <w:sz w:val="22"/>
            <w:szCs w:val="22"/>
          </w:rPr>
          <w:tab/>
        </w:r>
        <w:r w:rsidR="00F0332C" w:rsidRPr="006C3580">
          <w:rPr>
            <w:rStyle w:val="Hiperpovezava"/>
            <w:noProof/>
          </w:rPr>
          <w:t>POVZETEK NAČRTOVANIH UKREPOV</w:t>
        </w:r>
        <w:r w:rsidR="00F0332C">
          <w:rPr>
            <w:noProof/>
            <w:webHidden/>
          </w:rPr>
          <w:tab/>
        </w:r>
        <w:r w:rsidR="00F0332C">
          <w:rPr>
            <w:noProof/>
            <w:webHidden/>
          </w:rPr>
          <w:fldChar w:fldCharType="begin"/>
        </w:r>
        <w:r w:rsidR="00F0332C">
          <w:rPr>
            <w:noProof/>
            <w:webHidden/>
          </w:rPr>
          <w:instrText xml:space="preserve"> PAGEREF _Toc51074318 \h </w:instrText>
        </w:r>
        <w:r w:rsidR="00F0332C">
          <w:rPr>
            <w:noProof/>
            <w:webHidden/>
          </w:rPr>
        </w:r>
        <w:r w:rsidR="00F0332C">
          <w:rPr>
            <w:noProof/>
            <w:webHidden/>
          </w:rPr>
          <w:fldChar w:fldCharType="separate"/>
        </w:r>
        <w:r w:rsidR="006C32D8">
          <w:rPr>
            <w:noProof/>
            <w:webHidden/>
          </w:rPr>
          <w:t>77</w:t>
        </w:r>
        <w:r w:rsidR="00F0332C">
          <w:rPr>
            <w:noProof/>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319" w:history="1">
        <w:r w:rsidR="00F0332C" w:rsidRPr="006C3580">
          <w:rPr>
            <w:rStyle w:val="Hiperpovezava"/>
            <w:noProof/>
          </w:rPr>
          <w:t>6.1.</w:t>
        </w:r>
        <w:r w:rsidR="00F0332C">
          <w:rPr>
            <w:rFonts w:asciiTheme="minorHAnsi" w:eastAsiaTheme="minorEastAsia" w:hAnsiTheme="minorHAnsi" w:cstheme="minorBidi"/>
            <w:smallCaps w:val="0"/>
            <w:noProof/>
            <w:sz w:val="22"/>
            <w:szCs w:val="22"/>
          </w:rPr>
          <w:tab/>
        </w:r>
        <w:r w:rsidR="00F0332C" w:rsidRPr="006C3580">
          <w:rPr>
            <w:rStyle w:val="Hiperpovezava"/>
            <w:noProof/>
          </w:rPr>
          <w:t>Povzetek načrtovanih ukrepov občin za obdobje 2018–2028</w:t>
        </w:r>
        <w:r w:rsidR="00F0332C">
          <w:rPr>
            <w:noProof/>
            <w:webHidden/>
          </w:rPr>
          <w:tab/>
        </w:r>
        <w:r w:rsidR="00F0332C">
          <w:rPr>
            <w:noProof/>
            <w:webHidden/>
          </w:rPr>
          <w:fldChar w:fldCharType="begin"/>
        </w:r>
        <w:r w:rsidR="00F0332C">
          <w:rPr>
            <w:noProof/>
            <w:webHidden/>
          </w:rPr>
          <w:instrText xml:space="preserve"> PAGEREF _Toc51074319 \h </w:instrText>
        </w:r>
        <w:r w:rsidR="00F0332C">
          <w:rPr>
            <w:noProof/>
            <w:webHidden/>
          </w:rPr>
        </w:r>
        <w:r w:rsidR="00F0332C">
          <w:rPr>
            <w:noProof/>
            <w:webHidden/>
          </w:rPr>
          <w:fldChar w:fldCharType="separate"/>
        </w:r>
        <w:r w:rsidR="006C32D8">
          <w:rPr>
            <w:noProof/>
            <w:webHidden/>
          </w:rPr>
          <w:t>77</w:t>
        </w:r>
        <w:r w:rsidR="00F0332C">
          <w:rPr>
            <w:noProof/>
            <w:webHidden/>
          </w:rPr>
          <w:fldChar w:fldCharType="end"/>
        </w:r>
      </w:hyperlink>
    </w:p>
    <w:p w:rsidR="00F0332C" w:rsidRDefault="000B7C5E">
      <w:pPr>
        <w:pStyle w:val="Kazalovsebine2"/>
        <w:rPr>
          <w:rFonts w:asciiTheme="minorHAnsi" w:eastAsiaTheme="minorEastAsia" w:hAnsiTheme="minorHAnsi" w:cstheme="minorBidi"/>
          <w:smallCaps w:val="0"/>
          <w:noProof/>
          <w:sz w:val="22"/>
          <w:szCs w:val="22"/>
        </w:rPr>
      </w:pPr>
      <w:hyperlink w:anchor="_Toc51074320" w:history="1">
        <w:r w:rsidR="00F0332C" w:rsidRPr="006C3580">
          <w:rPr>
            <w:rStyle w:val="Hiperpovezava"/>
            <w:noProof/>
          </w:rPr>
          <w:t>6.2.</w:t>
        </w:r>
        <w:r w:rsidR="00F0332C">
          <w:rPr>
            <w:rFonts w:asciiTheme="minorHAnsi" w:eastAsiaTheme="minorEastAsia" w:hAnsiTheme="minorHAnsi" w:cstheme="minorBidi"/>
            <w:smallCaps w:val="0"/>
            <w:noProof/>
            <w:sz w:val="22"/>
            <w:szCs w:val="22"/>
          </w:rPr>
          <w:tab/>
        </w:r>
        <w:r w:rsidR="00F0332C" w:rsidRPr="006C3580">
          <w:rPr>
            <w:rStyle w:val="Hiperpovezava"/>
            <w:noProof/>
          </w:rPr>
          <w:t>Ukrepi za izboljšanje informacijskega sistema javnih služb varstva okolja na področju odvajanja in čiščenja komunalne odpadne vode</w:t>
        </w:r>
        <w:r w:rsidR="00F0332C">
          <w:rPr>
            <w:noProof/>
            <w:webHidden/>
          </w:rPr>
          <w:tab/>
        </w:r>
        <w:r w:rsidR="00F0332C">
          <w:rPr>
            <w:noProof/>
            <w:webHidden/>
          </w:rPr>
          <w:fldChar w:fldCharType="begin"/>
        </w:r>
        <w:r w:rsidR="00F0332C">
          <w:rPr>
            <w:noProof/>
            <w:webHidden/>
          </w:rPr>
          <w:instrText xml:space="preserve"> PAGEREF _Toc51074320 \h </w:instrText>
        </w:r>
        <w:r w:rsidR="00F0332C">
          <w:rPr>
            <w:noProof/>
            <w:webHidden/>
          </w:rPr>
        </w:r>
        <w:r w:rsidR="00F0332C">
          <w:rPr>
            <w:noProof/>
            <w:webHidden/>
          </w:rPr>
          <w:fldChar w:fldCharType="separate"/>
        </w:r>
        <w:r w:rsidR="006C32D8">
          <w:rPr>
            <w:noProof/>
            <w:webHidden/>
          </w:rPr>
          <w:t>78</w:t>
        </w:r>
        <w:r w:rsidR="00F0332C">
          <w:rPr>
            <w:noProof/>
            <w:webHidden/>
          </w:rPr>
          <w:fldChar w:fldCharType="end"/>
        </w:r>
      </w:hyperlink>
    </w:p>
    <w:p w:rsidR="00F0332C" w:rsidRDefault="000B7C5E">
      <w:pPr>
        <w:pStyle w:val="Kazalovsebine1"/>
        <w:rPr>
          <w:rFonts w:asciiTheme="minorHAnsi" w:eastAsiaTheme="minorEastAsia" w:hAnsiTheme="minorHAnsi" w:cstheme="minorBidi"/>
          <w:b w:val="0"/>
          <w:bCs w:val="0"/>
          <w:caps w:val="0"/>
          <w:noProof/>
          <w:sz w:val="22"/>
          <w:szCs w:val="22"/>
        </w:rPr>
      </w:pPr>
      <w:hyperlink w:anchor="_Toc51074321" w:history="1">
        <w:r w:rsidR="00F0332C" w:rsidRPr="006C3580">
          <w:rPr>
            <w:rStyle w:val="Hiperpovezava"/>
            <w:noProof/>
          </w:rPr>
          <w:t>7.</w:t>
        </w:r>
        <w:r w:rsidR="00F0332C">
          <w:rPr>
            <w:rFonts w:asciiTheme="minorHAnsi" w:eastAsiaTheme="minorEastAsia" w:hAnsiTheme="minorHAnsi" w:cstheme="minorBidi"/>
            <w:b w:val="0"/>
            <w:bCs w:val="0"/>
            <w:caps w:val="0"/>
            <w:noProof/>
            <w:sz w:val="22"/>
            <w:szCs w:val="22"/>
          </w:rPr>
          <w:tab/>
        </w:r>
        <w:r w:rsidR="00F0332C" w:rsidRPr="006C3580">
          <w:rPr>
            <w:rStyle w:val="Hiperpovezava"/>
            <w:noProof/>
          </w:rPr>
          <w:t>VIRI</w:t>
        </w:r>
        <w:r w:rsidR="00F0332C">
          <w:rPr>
            <w:noProof/>
            <w:webHidden/>
          </w:rPr>
          <w:tab/>
        </w:r>
        <w:r w:rsidR="00F0332C">
          <w:rPr>
            <w:noProof/>
            <w:webHidden/>
          </w:rPr>
          <w:fldChar w:fldCharType="begin"/>
        </w:r>
        <w:r w:rsidR="00F0332C">
          <w:rPr>
            <w:noProof/>
            <w:webHidden/>
          </w:rPr>
          <w:instrText xml:space="preserve"> PAGEREF _Toc51074321 \h </w:instrText>
        </w:r>
        <w:r w:rsidR="00F0332C">
          <w:rPr>
            <w:noProof/>
            <w:webHidden/>
          </w:rPr>
        </w:r>
        <w:r w:rsidR="00F0332C">
          <w:rPr>
            <w:noProof/>
            <w:webHidden/>
          </w:rPr>
          <w:fldChar w:fldCharType="separate"/>
        </w:r>
        <w:r w:rsidR="006C32D8">
          <w:rPr>
            <w:noProof/>
            <w:webHidden/>
          </w:rPr>
          <w:t>80</w:t>
        </w:r>
        <w:r w:rsidR="00F0332C">
          <w:rPr>
            <w:noProof/>
            <w:webHidden/>
          </w:rPr>
          <w:fldChar w:fldCharType="end"/>
        </w:r>
      </w:hyperlink>
    </w:p>
    <w:p w:rsidR="00F0332C" w:rsidRDefault="000B7C5E">
      <w:pPr>
        <w:pStyle w:val="Kazalovsebine1"/>
        <w:rPr>
          <w:rFonts w:asciiTheme="minorHAnsi" w:eastAsiaTheme="minorEastAsia" w:hAnsiTheme="minorHAnsi" w:cstheme="minorBidi"/>
          <w:b w:val="0"/>
          <w:bCs w:val="0"/>
          <w:caps w:val="0"/>
          <w:noProof/>
          <w:sz w:val="22"/>
          <w:szCs w:val="22"/>
        </w:rPr>
      </w:pPr>
      <w:hyperlink w:anchor="_Toc51074322" w:history="1">
        <w:r w:rsidR="00F0332C" w:rsidRPr="006C3580">
          <w:rPr>
            <w:rStyle w:val="Hiperpovezava"/>
            <w:noProof/>
          </w:rPr>
          <w:t>8.</w:t>
        </w:r>
        <w:r w:rsidR="00F0332C">
          <w:rPr>
            <w:rFonts w:asciiTheme="minorHAnsi" w:eastAsiaTheme="minorEastAsia" w:hAnsiTheme="minorHAnsi" w:cstheme="minorBidi"/>
            <w:b w:val="0"/>
            <w:bCs w:val="0"/>
            <w:caps w:val="0"/>
            <w:noProof/>
            <w:sz w:val="22"/>
            <w:szCs w:val="22"/>
          </w:rPr>
          <w:tab/>
        </w:r>
        <w:r w:rsidR="00F0332C" w:rsidRPr="006C3580">
          <w:rPr>
            <w:rStyle w:val="Hiperpovezava"/>
            <w:noProof/>
          </w:rPr>
          <w:t>PRILOGE</w:t>
        </w:r>
        <w:r w:rsidR="00F0332C">
          <w:rPr>
            <w:noProof/>
            <w:webHidden/>
          </w:rPr>
          <w:tab/>
        </w:r>
        <w:r w:rsidR="00F0332C">
          <w:rPr>
            <w:noProof/>
            <w:webHidden/>
          </w:rPr>
          <w:fldChar w:fldCharType="begin"/>
        </w:r>
        <w:r w:rsidR="00F0332C">
          <w:rPr>
            <w:noProof/>
            <w:webHidden/>
          </w:rPr>
          <w:instrText xml:space="preserve"> PAGEREF _Toc51074322 \h </w:instrText>
        </w:r>
        <w:r w:rsidR="00F0332C">
          <w:rPr>
            <w:noProof/>
            <w:webHidden/>
          </w:rPr>
        </w:r>
        <w:r w:rsidR="00F0332C">
          <w:rPr>
            <w:noProof/>
            <w:webHidden/>
          </w:rPr>
          <w:fldChar w:fldCharType="separate"/>
        </w:r>
        <w:r w:rsidR="006C32D8">
          <w:rPr>
            <w:noProof/>
            <w:webHidden/>
          </w:rPr>
          <w:t>82</w:t>
        </w:r>
        <w:r w:rsidR="00F0332C">
          <w:rPr>
            <w:noProof/>
            <w:webHidden/>
          </w:rPr>
          <w:fldChar w:fldCharType="end"/>
        </w:r>
      </w:hyperlink>
    </w:p>
    <w:p w:rsidR="00D774EB" w:rsidRPr="00F0332C" w:rsidRDefault="00F0332C" w:rsidP="004B2D78">
      <w:pPr>
        <w:tabs>
          <w:tab w:val="right" w:leader="dot" w:pos="8789"/>
        </w:tabs>
        <w:spacing w:line="260" w:lineRule="exact"/>
        <w:rPr>
          <w:rFonts w:cs="Arial"/>
          <w:szCs w:val="20"/>
        </w:rPr>
      </w:pPr>
      <w:r>
        <w:rPr>
          <w:rFonts w:cs="Arial"/>
          <w:smallCaps/>
          <w:szCs w:val="20"/>
          <w:lang w:eastAsia="sl-SI"/>
        </w:rPr>
        <w:fldChar w:fldCharType="end"/>
      </w:r>
    </w:p>
    <w:p w:rsidR="00D774EB" w:rsidRPr="00F0332C" w:rsidRDefault="00D774EB" w:rsidP="004B2D78">
      <w:pPr>
        <w:spacing w:line="260" w:lineRule="exact"/>
        <w:rPr>
          <w:rFonts w:cs="Arial"/>
          <w:szCs w:val="20"/>
        </w:rPr>
      </w:pPr>
      <w:r w:rsidRPr="00F0332C">
        <w:rPr>
          <w:rFonts w:cs="Arial"/>
          <w:szCs w:val="20"/>
        </w:rPr>
        <w:br w:type="page"/>
      </w:r>
      <w:r w:rsidRPr="00F0332C">
        <w:rPr>
          <w:rFonts w:cs="Arial"/>
          <w:b/>
          <w:szCs w:val="20"/>
        </w:rPr>
        <w:lastRenderedPageBreak/>
        <w:t>KAZALO PREGLEDNIC:</w:t>
      </w:r>
    </w:p>
    <w:p w:rsidR="00AE4F63" w:rsidRPr="00F0332C" w:rsidRDefault="00AE4F63" w:rsidP="004B2D78">
      <w:pPr>
        <w:spacing w:line="260" w:lineRule="exact"/>
        <w:rPr>
          <w:rFonts w:cs="Arial"/>
          <w:szCs w:val="20"/>
        </w:rPr>
      </w:pPr>
    </w:p>
    <w:p w:rsidR="00F0332C" w:rsidRPr="00F0332C" w:rsidRDefault="00D774EB">
      <w:pPr>
        <w:pStyle w:val="Kazaloslik"/>
        <w:tabs>
          <w:tab w:val="right" w:pos="9054"/>
        </w:tabs>
        <w:rPr>
          <w:rFonts w:eastAsiaTheme="minorEastAsia" w:cs="Arial"/>
          <w:noProof/>
          <w:szCs w:val="20"/>
          <w:lang w:eastAsia="sl-SI"/>
        </w:rPr>
      </w:pPr>
      <w:r w:rsidRPr="00F0332C">
        <w:rPr>
          <w:rStyle w:val="Hiperpovezava"/>
          <w:rFonts w:cs="Arial"/>
          <w:szCs w:val="20"/>
        </w:rPr>
        <w:fldChar w:fldCharType="begin"/>
      </w:r>
      <w:r w:rsidRPr="00F0332C">
        <w:rPr>
          <w:rStyle w:val="Hiperpovezava"/>
          <w:rFonts w:cs="Arial"/>
          <w:szCs w:val="20"/>
        </w:rPr>
        <w:instrText xml:space="preserve"> TOC \h \z \c "Preglednica" </w:instrText>
      </w:r>
      <w:r w:rsidRPr="00F0332C">
        <w:rPr>
          <w:rStyle w:val="Hiperpovezava"/>
          <w:rFonts w:cs="Arial"/>
          <w:szCs w:val="20"/>
        </w:rPr>
        <w:fldChar w:fldCharType="separate"/>
      </w:r>
      <w:hyperlink w:anchor="_Toc51074191" w:history="1">
        <w:r w:rsidR="00F0332C" w:rsidRPr="00F0332C">
          <w:rPr>
            <w:rStyle w:val="Hiperpovezava"/>
            <w:rFonts w:cs="Arial"/>
            <w:noProof/>
            <w:szCs w:val="20"/>
          </w:rPr>
          <w:t>Preglednica 1: Število in skupna obremenitev aglomeracij iz predhodnega operativnega programa po velikostnih razredih in legi</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_Toc51074191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28</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192" w:history="1">
        <w:r w:rsidR="00F0332C" w:rsidRPr="00F0332C">
          <w:rPr>
            <w:rStyle w:val="Hiperpovezava"/>
            <w:rFonts w:cs="Arial"/>
            <w:noProof/>
            <w:szCs w:val="20"/>
          </w:rPr>
          <w:t>Preglednica 2: Ocena finančnih sredstev predhodnega operativnega programa</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_Toc51074192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31</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193" w:history="1">
        <w:r w:rsidR="00F0332C" w:rsidRPr="00F0332C">
          <w:rPr>
            <w:rStyle w:val="Hiperpovezava"/>
            <w:rFonts w:cs="Arial"/>
            <w:noProof/>
            <w:szCs w:val="20"/>
          </w:rPr>
          <w:t>Preglednica 3: Napredek v stopnji priključenosti na javno kanalizacijo</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_Toc51074193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32</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194" w:history="1">
        <w:r w:rsidR="00F0332C" w:rsidRPr="00F0332C">
          <w:rPr>
            <w:rStyle w:val="Hiperpovezava"/>
            <w:rFonts w:cs="Arial"/>
            <w:noProof/>
            <w:szCs w:val="20"/>
          </w:rPr>
          <w:t>Preglednica 4: Priključenost na javno kanalizacijo po velikostnih razredih aglomeracij iz predhodnega operativnega programa</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_Toc51074194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33</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195" w:history="1">
        <w:r w:rsidR="00F0332C" w:rsidRPr="00F0332C">
          <w:rPr>
            <w:rStyle w:val="Hiperpovezava"/>
            <w:rFonts w:cs="Arial"/>
            <w:noProof/>
            <w:szCs w:val="20"/>
          </w:rPr>
          <w:t>Preglednica 5: Obremenitev po načinu izvajanja javne službe zunaj meja aglomeracij</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_Toc51074195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36</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196" w:history="1">
        <w:r w:rsidR="00F0332C" w:rsidRPr="00F0332C">
          <w:rPr>
            <w:rStyle w:val="Hiperpovezava"/>
            <w:rFonts w:cs="Arial"/>
            <w:noProof/>
            <w:szCs w:val="20"/>
          </w:rPr>
          <w:t>Preglednica 6: Investicijski izdatki in finančni viri za odvajanje in čiščenje komunalne odpadne vode v obdobju 2007–2019 (v mio EUR)</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_Toc51074196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37</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197" w:history="1">
        <w:r w:rsidR="00F0332C" w:rsidRPr="00F0332C">
          <w:rPr>
            <w:rStyle w:val="Hiperpovezava"/>
            <w:rFonts w:cs="Arial"/>
            <w:noProof/>
            <w:szCs w:val="20"/>
          </w:rPr>
          <w:t>Preglednica 7: Spremembe aglomeracij glede na aglomeracije iz predhodnega operativnega programa</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_Toc51074197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47</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198" w:history="1">
        <w:r w:rsidR="00F0332C" w:rsidRPr="00F0332C">
          <w:rPr>
            <w:rStyle w:val="Hiperpovezava"/>
            <w:rFonts w:cs="Arial"/>
            <w:noProof/>
            <w:szCs w:val="20"/>
          </w:rPr>
          <w:t>Preglednica 8: Ocena stopnje opremljenosti aglomeracij z javno kanalizacijo po velikostnih razredih aglomeracij</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_Toc51074198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49</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199" w:history="1">
        <w:r w:rsidR="00F0332C" w:rsidRPr="00F0332C">
          <w:rPr>
            <w:rStyle w:val="Hiperpovezava"/>
            <w:rFonts w:cs="Arial"/>
            <w:noProof/>
            <w:szCs w:val="20"/>
          </w:rPr>
          <w:t>Preglednica 9: Ocena stopnje priključenosti na javno kanalizacijsko omrežje in komunalno čistilno napravo po velikostnih razredih aglomeracij glede na stalno prijavljene prebivalce</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_Toc51074199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50</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200" w:history="1">
        <w:r w:rsidR="00F0332C" w:rsidRPr="00F0332C">
          <w:rPr>
            <w:rStyle w:val="Hiperpovezava"/>
            <w:rFonts w:cs="Arial"/>
            <w:noProof/>
            <w:szCs w:val="20"/>
          </w:rPr>
          <w:t>Preglednica 10: Ocena stopnje priključenosti na javno kanalizacijo in komunalno čistilno napravo po velikostnih razredih aglomeracij glede na skupno obremenitev</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_Toc51074200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51</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201" w:history="1">
        <w:r w:rsidR="00F0332C" w:rsidRPr="00F0332C">
          <w:rPr>
            <w:rStyle w:val="Hiperpovezava"/>
            <w:rFonts w:cs="Arial"/>
            <w:noProof/>
            <w:szCs w:val="20"/>
          </w:rPr>
          <w:t>Preglednica 11: Skupna obremenitev po načinu izvajanja javne službe zunaj meja aglomeracij</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_Toc51074201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52</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202" w:history="1">
        <w:r w:rsidR="00F0332C" w:rsidRPr="00F0332C">
          <w:rPr>
            <w:rStyle w:val="Hiperpovezava"/>
            <w:rFonts w:cs="Arial"/>
            <w:noProof/>
            <w:szCs w:val="20"/>
          </w:rPr>
          <w:t>Preglednica 12: Zahteve komunalnih ali skupnih čistilnih naprav za zagotovitev terciarnega čiščenja z iztokom na občutljiva območja</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_Toc51074202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55</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203" w:history="1">
        <w:r w:rsidR="00F0332C" w:rsidRPr="00F0332C">
          <w:rPr>
            <w:rStyle w:val="Hiperpovezava"/>
            <w:rFonts w:cs="Arial"/>
            <w:noProof/>
            <w:szCs w:val="20"/>
          </w:rPr>
          <w:t>Preglednica 13: Zahteve komunalnih ali skupnih čistilnih naprav za zagotovitev terciarnega čiščenja z iztokom na vodnem območju Donava, ki ni občutljivo območje</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_Toc51074203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56</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204" w:history="1">
        <w:r w:rsidR="00F0332C" w:rsidRPr="00F0332C">
          <w:rPr>
            <w:rStyle w:val="Hiperpovezava"/>
            <w:rFonts w:cs="Arial"/>
            <w:noProof/>
            <w:szCs w:val="20"/>
          </w:rPr>
          <w:t>Preglednica 14: Zahteve komunalnih ali skupnih čistilnih naprav za zagotovitev dodatne obdelave na območju razpoklinskih vodonosnikov, vključno s kraškimi</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_Toc51074204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59</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205" w:history="1">
        <w:r w:rsidR="00F0332C" w:rsidRPr="00F0332C">
          <w:rPr>
            <w:rStyle w:val="Hiperpovezava"/>
            <w:rFonts w:cs="Arial"/>
            <w:noProof/>
            <w:szCs w:val="20"/>
          </w:rPr>
          <w:t>Preglednica 15</w:t>
        </w:r>
        <w:r w:rsidR="00F0332C" w:rsidRPr="00F0332C">
          <w:rPr>
            <w:rStyle w:val="Hiperpovezava"/>
            <w:rFonts w:cs="Arial"/>
            <w:b/>
            <w:noProof/>
            <w:szCs w:val="20"/>
          </w:rPr>
          <w:t xml:space="preserve">: </w:t>
        </w:r>
        <w:r w:rsidR="00F0332C" w:rsidRPr="00F0332C">
          <w:rPr>
            <w:rStyle w:val="Hiperpovezava"/>
            <w:rFonts w:cs="Arial"/>
            <w:noProof/>
            <w:szCs w:val="20"/>
          </w:rPr>
          <w:t>Veljavne aglomeracije, ki so na podlagi preliminarne ocene skladnosti ocenjene kot neskladne s 3. členom Direktive 91/271/EGS</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_Toc51074205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60</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206" w:history="1">
        <w:r w:rsidR="00F0332C" w:rsidRPr="00F0332C">
          <w:rPr>
            <w:rStyle w:val="Hiperpovezava"/>
            <w:rFonts w:cs="Arial"/>
            <w:noProof/>
            <w:szCs w:val="20"/>
          </w:rPr>
          <w:t>Preglednica 16: Veljavne aglomeracije, ki so na podlagi preliminarne ocene skladnosti ocenjene kot neskladne s 4. in 5. členom Direktive 91/271/EGS</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_Toc51074206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61</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207" w:history="1">
        <w:r w:rsidR="00F0332C" w:rsidRPr="00F0332C">
          <w:rPr>
            <w:rStyle w:val="Hiperpovezava"/>
            <w:rFonts w:cs="Arial"/>
            <w:noProof/>
            <w:szCs w:val="20"/>
          </w:rPr>
          <w:t>Preglednica 17: Ocenjeni investicijski stroški za izvedbo operativnega programa po velikostnih razredih aglomeracij</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_Toc51074207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66</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208" w:history="1">
        <w:r w:rsidR="00F0332C" w:rsidRPr="00F0332C">
          <w:rPr>
            <w:rStyle w:val="Hiperpovezava"/>
            <w:rFonts w:cs="Arial"/>
            <w:noProof/>
            <w:szCs w:val="20"/>
          </w:rPr>
          <w:t>Preglednica 18: Ocenjeni investicijski stroški za nadgradnjo čistilnih naprav</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_Toc51074208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66</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209" w:history="1">
        <w:r w:rsidR="00F0332C" w:rsidRPr="00F0332C">
          <w:rPr>
            <w:rStyle w:val="Hiperpovezava"/>
            <w:rFonts w:cs="Arial"/>
            <w:noProof/>
            <w:szCs w:val="20"/>
          </w:rPr>
          <w:t>Preglednica 19: Ocenjeni investicijski stroški za izvedbo operativnega programa po statističnih regijah</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_Toc51074209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67</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210" w:history="1">
        <w:r w:rsidR="00F0332C" w:rsidRPr="00F0332C">
          <w:rPr>
            <w:rStyle w:val="Hiperpovezava"/>
            <w:rFonts w:cs="Arial"/>
            <w:noProof/>
            <w:szCs w:val="20"/>
          </w:rPr>
          <w:t>Preglednica 20: Struktura in predvideni obseg potrebnih finančnih sredstev za izvedbo ukrepov v aglomeracijah v naslednjih osmih letih</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_Toc51074210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75</w:t>
        </w:r>
        <w:r w:rsidR="00F0332C" w:rsidRPr="00F0332C">
          <w:rPr>
            <w:rFonts w:cs="Arial"/>
            <w:noProof/>
            <w:webHidden/>
            <w:szCs w:val="20"/>
          </w:rPr>
          <w:fldChar w:fldCharType="end"/>
        </w:r>
      </w:hyperlink>
    </w:p>
    <w:p w:rsidR="00D774EB" w:rsidRPr="00F0332C" w:rsidRDefault="00D774EB" w:rsidP="004B2D78">
      <w:pPr>
        <w:pStyle w:val="Kazalovsebine3"/>
        <w:spacing w:before="0" w:line="260" w:lineRule="exact"/>
        <w:rPr>
          <w:rStyle w:val="Hiperpovezava"/>
        </w:rPr>
      </w:pPr>
      <w:r w:rsidRPr="00F0332C">
        <w:rPr>
          <w:rStyle w:val="Hiperpovezava"/>
        </w:rPr>
        <w:fldChar w:fldCharType="end"/>
      </w:r>
    </w:p>
    <w:p w:rsidR="00D036B3" w:rsidRPr="00F0332C" w:rsidRDefault="00D036B3" w:rsidP="004B2D78">
      <w:pPr>
        <w:spacing w:line="260" w:lineRule="exact"/>
        <w:rPr>
          <w:rFonts w:cs="Arial"/>
          <w:b/>
          <w:szCs w:val="20"/>
        </w:rPr>
      </w:pPr>
    </w:p>
    <w:p w:rsidR="00D774EB" w:rsidRPr="00F0332C" w:rsidRDefault="00D774EB" w:rsidP="004B2D78">
      <w:pPr>
        <w:spacing w:line="260" w:lineRule="exact"/>
        <w:rPr>
          <w:rFonts w:cs="Arial"/>
          <w:b/>
          <w:szCs w:val="20"/>
        </w:rPr>
      </w:pPr>
      <w:r w:rsidRPr="00F0332C">
        <w:rPr>
          <w:rFonts w:cs="Arial"/>
          <w:b/>
          <w:szCs w:val="20"/>
        </w:rPr>
        <w:t>KAZALO SLIK:</w:t>
      </w:r>
    </w:p>
    <w:p w:rsidR="00AE4F63" w:rsidRPr="00F0332C" w:rsidRDefault="00AE4F63" w:rsidP="004B2D78">
      <w:pPr>
        <w:pStyle w:val="Kazalovsebine2"/>
        <w:spacing w:before="0" w:line="260" w:lineRule="exact"/>
        <w:rPr>
          <w:rStyle w:val="Hiperpovezava"/>
          <w:rFonts w:cs="Arial"/>
          <w:noProof/>
        </w:rPr>
      </w:pPr>
    </w:p>
    <w:p w:rsidR="00F0332C" w:rsidRPr="00F0332C" w:rsidRDefault="00D774EB">
      <w:pPr>
        <w:pStyle w:val="Kazaloslik"/>
        <w:tabs>
          <w:tab w:val="right" w:pos="9054"/>
        </w:tabs>
        <w:rPr>
          <w:rFonts w:eastAsiaTheme="minorEastAsia" w:cs="Arial"/>
          <w:noProof/>
          <w:szCs w:val="20"/>
          <w:lang w:eastAsia="sl-SI"/>
        </w:rPr>
      </w:pPr>
      <w:r w:rsidRPr="00F0332C">
        <w:rPr>
          <w:rStyle w:val="Hiperpovezava"/>
          <w:rFonts w:cs="Arial"/>
          <w:szCs w:val="20"/>
        </w:rPr>
        <w:fldChar w:fldCharType="begin"/>
      </w:r>
      <w:r w:rsidRPr="00F0332C">
        <w:rPr>
          <w:rStyle w:val="Hiperpovezava"/>
          <w:rFonts w:cs="Arial"/>
          <w:szCs w:val="20"/>
        </w:rPr>
        <w:instrText xml:space="preserve"> TOC \h \z \c "Slika" </w:instrText>
      </w:r>
      <w:r w:rsidRPr="00F0332C">
        <w:rPr>
          <w:rStyle w:val="Hiperpovezava"/>
          <w:rFonts w:cs="Arial"/>
          <w:szCs w:val="20"/>
        </w:rPr>
        <w:fldChar w:fldCharType="separate"/>
      </w:r>
      <w:hyperlink w:anchor="_Toc51074211" w:history="1">
        <w:r w:rsidR="00F0332C" w:rsidRPr="00F0332C">
          <w:rPr>
            <w:rStyle w:val="Hiperpovezava"/>
            <w:rFonts w:cs="Arial"/>
            <w:noProof/>
            <w:szCs w:val="20"/>
          </w:rPr>
          <w:t>Slika 1: Koraki določitve veljavnih aglomeracij</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_Toc51074211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44</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212" w:history="1">
        <w:r w:rsidR="00F0332C" w:rsidRPr="00F0332C">
          <w:rPr>
            <w:rStyle w:val="Hiperpovezava"/>
            <w:rFonts w:cs="Arial"/>
            <w:bCs/>
            <w:noProof/>
            <w:szCs w:val="20"/>
            <w:lang w:eastAsia="en-GB"/>
          </w:rPr>
          <w:t>Slika 2: Delovanje sklada InvestEU</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_Toc51074212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69</w:t>
        </w:r>
        <w:r w:rsidR="00F0332C" w:rsidRPr="00F0332C">
          <w:rPr>
            <w:rFonts w:cs="Arial"/>
            <w:noProof/>
            <w:webHidden/>
            <w:szCs w:val="20"/>
          </w:rPr>
          <w:fldChar w:fldCharType="end"/>
        </w:r>
      </w:hyperlink>
    </w:p>
    <w:p w:rsidR="00D774EB" w:rsidRPr="00F0332C" w:rsidRDefault="00D774EB" w:rsidP="004B2D78">
      <w:pPr>
        <w:pStyle w:val="Kazalovsebine3"/>
        <w:spacing w:before="0" w:line="260" w:lineRule="exact"/>
        <w:rPr>
          <w:rStyle w:val="Hiperpovezava"/>
        </w:rPr>
      </w:pPr>
      <w:r w:rsidRPr="00F0332C">
        <w:rPr>
          <w:rStyle w:val="Hiperpovezava"/>
        </w:rPr>
        <w:fldChar w:fldCharType="end"/>
      </w:r>
    </w:p>
    <w:p w:rsidR="00D774EB" w:rsidRPr="00F0332C" w:rsidRDefault="00D774EB" w:rsidP="004B2D78">
      <w:pPr>
        <w:spacing w:line="260" w:lineRule="exact"/>
        <w:rPr>
          <w:rFonts w:cs="Arial"/>
          <w:b/>
          <w:szCs w:val="20"/>
        </w:rPr>
      </w:pPr>
      <w:r w:rsidRPr="00F0332C">
        <w:rPr>
          <w:rFonts w:cs="Arial"/>
          <w:b/>
          <w:szCs w:val="20"/>
        </w:rPr>
        <w:t>KAZALO GRAFIKONOV:</w:t>
      </w:r>
    </w:p>
    <w:p w:rsidR="00AE4F63" w:rsidRPr="00F0332C" w:rsidRDefault="00AE4F63" w:rsidP="004B2D78">
      <w:pPr>
        <w:pStyle w:val="Kazalovsebine3"/>
        <w:spacing w:before="0" w:line="260" w:lineRule="exact"/>
      </w:pPr>
    </w:p>
    <w:p w:rsidR="00F0332C" w:rsidRPr="00F0332C" w:rsidRDefault="00D774EB">
      <w:pPr>
        <w:pStyle w:val="Kazaloslik"/>
        <w:tabs>
          <w:tab w:val="right" w:pos="9054"/>
        </w:tabs>
        <w:rPr>
          <w:rFonts w:eastAsiaTheme="minorEastAsia" w:cs="Arial"/>
          <w:noProof/>
          <w:szCs w:val="20"/>
          <w:lang w:eastAsia="sl-SI"/>
        </w:rPr>
      </w:pPr>
      <w:r w:rsidRPr="00F0332C">
        <w:rPr>
          <w:rStyle w:val="Hiperpovezava"/>
          <w:rFonts w:cs="Arial"/>
          <w:szCs w:val="20"/>
        </w:rPr>
        <w:fldChar w:fldCharType="begin"/>
      </w:r>
      <w:r w:rsidRPr="00F0332C">
        <w:rPr>
          <w:rStyle w:val="Hiperpovezava"/>
          <w:rFonts w:cs="Arial"/>
          <w:szCs w:val="20"/>
        </w:rPr>
        <w:instrText xml:space="preserve"> TOC \h \z \c "Grafikon" </w:instrText>
      </w:r>
      <w:r w:rsidRPr="00F0332C">
        <w:rPr>
          <w:rStyle w:val="Hiperpovezava"/>
          <w:rFonts w:cs="Arial"/>
          <w:szCs w:val="20"/>
        </w:rPr>
        <w:fldChar w:fldCharType="separate"/>
      </w:r>
      <w:hyperlink w:anchor="_Toc51074229" w:history="1">
        <w:r w:rsidR="00F0332C" w:rsidRPr="00F0332C">
          <w:rPr>
            <w:rStyle w:val="Hiperpovezava"/>
            <w:rFonts w:cs="Arial"/>
            <w:noProof/>
            <w:szCs w:val="20"/>
          </w:rPr>
          <w:t>Grafikon 1: Investicijski izdatki za odvajanje in čiščenje komunalne odpadne vode po posameznih letih v obdobju od 2007 do 2019 (v mio EUR)</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_Toc51074229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38</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230" w:history="1">
        <w:r w:rsidR="00F0332C" w:rsidRPr="00F0332C">
          <w:rPr>
            <w:rStyle w:val="Hiperpovezava"/>
            <w:rFonts w:cs="Arial"/>
            <w:noProof/>
            <w:szCs w:val="20"/>
          </w:rPr>
          <w:t>Grafikon 2: Struktura finančnih virov investicijskih izdatkov za odvajanje in čiščenje komunalne odpadne vode v obdobju od 2007 do 2019</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_Toc51074230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39</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231" w:history="1">
        <w:r w:rsidR="00F0332C" w:rsidRPr="00F0332C">
          <w:rPr>
            <w:rStyle w:val="Hiperpovezava"/>
            <w:rFonts w:cs="Arial"/>
            <w:bCs/>
            <w:noProof/>
            <w:szCs w:val="20"/>
            <w:lang w:eastAsia="en-GB"/>
          </w:rPr>
          <w:t>Grafikon 3: Gibanje prihodkov iz naslova okoljske dajatve za onesnaževanje okolja zaradi odvajanja odpadnih voda po občinah v obdobju 2007</w:t>
        </w:r>
        <w:r w:rsidR="00F0332C" w:rsidRPr="00F0332C">
          <w:rPr>
            <w:rStyle w:val="Hiperpovezava"/>
            <w:rFonts w:cs="Arial"/>
            <w:bCs/>
            <w:i/>
            <w:iCs/>
            <w:noProof/>
            <w:szCs w:val="20"/>
            <w:shd w:val="clear" w:color="auto" w:fill="FFFFFF"/>
            <w:lang w:eastAsia="en-GB"/>
          </w:rPr>
          <w:t>–</w:t>
        </w:r>
        <w:r w:rsidR="00F0332C" w:rsidRPr="00F0332C">
          <w:rPr>
            <w:rStyle w:val="Hiperpovezava"/>
            <w:rFonts w:cs="Arial"/>
            <w:bCs/>
            <w:noProof/>
            <w:szCs w:val="20"/>
            <w:lang w:eastAsia="en-GB"/>
          </w:rPr>
          <w:t>2019</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_Toc51074231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71</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232" w:history="1">
        <w:r w:rsidR="00F0332C" w:rsidRPr="00F0332C">
          <w:rPr>
            <w:rStyle w:val="Hiperpovezava"/>
            <w:rFonts w:cs="Arial"/>
            <w:noProof/>
            <w:szCs w:val="20"/>
          </w:rPr>
          <w:t>Grafikon 4: Prihodki iz naslova komunalnega prispevka po občinah v obdobju 2007</w:t>
        </w:r>
        <w:r w:rsidR="00F0332C" w:rsidRPr="00F0332C">
          <w:rPr>
            <w:rStyle w:val="Hiperpovezava"/>
            <w:rFonts w:cs="Arial"/>
            <w:iCs/>
            <w:noProof/>
            <w:szCs w:val="20"/>
            <w:shd w:val="clear" w:color="auto" w:fill="FFFFFF"/>
          </w:rPr>
          <w:t>–</w:t>
        </w:r>
        <w:r w:rsidR="00F0332C" w:rsidRPr="00F0332C">
          <w:rPr>
            <w:rStyle w:val="Hiperpovezava"/>
            <w:rFonts w:cs="Arial"/>
            <w:noProof/>
            <w:szCs w:val="20"/>
          </w:rPr>
          <w:t>2019</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_Toc51074232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72</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233" w:history="1">
        <w:r w:rsidR="00F0332C" w:rsidRPr="00F0332C">
          <w:rPr>
            <w:rStyle w:val="Hiperpovezava"/>
            <w:rFonts w:cs="Arial"/>
            <w:noProof/>
            <w:szCs w:val="20"/>
          </w:rPr>
          <w:t>Grafikon 5: Zadolženost občin v obdobju od leta 2010 do leta 2018</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_Toc51074233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73</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234" w:history="1">
        <w:r w:rsidR="00F0332C" w:rsidRPr="00F0332C">
          <w:rPr>
            <w:rStyle w:val="Hiperpovezava"/>
            <w:rFonts w:cs="Arial"/>
            <w:noProof/>
            <w:szCs w:val="20"/>
          </w:rPr>
          <w:t>Grafikon 6: Zadolženost občin po namenu zadolžitve na dan 31. 12. 2018</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_Toc51074234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74</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235" w:history="1">
        <w:r w:rsidR="00F0332C" w:rsidRPr="00F0332C">
          <w:rPr>
            <w:rStyle w:val="Hiperpovezava"/>
            <w:rFonts w:cs="Arial"/>
            <w:bCs/>
            <w:noProof/>
            <w:szCs w:val="20"/>
            <w:lang w:eastAsia="en-GB"/>
          </w:rPr>
          <w:t>Grafikon 7: Ocena finančnih sredstev za zagotavljanje predpisane opremljenosti aglomeracij</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_Toc51074235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77</w:t>
        </w:r>
        <w:r w:rsidR="00F0332C" w:rsidRPr="00F0332C">
          <w:rPr>
            <w:rFonts w:cs="Arial"/>
            <w:noProof/>
            <w:webHidden/>
            <w:szCs w:val="20"/>
          </w:rPr>
          <w:fldChar w:fldCharType="end"/>
        </w:r>
      </w:hyperlink>
    </w:p>
    <w:p w:rsidR="00F0332C" w:rsidRPr="00F0332C" w:rsidRDefault="000B7C5E">
      <w:pPr>
        <w:pStyle w:val="Kazaloslik"/>
        <w:tabs>
          <w:tab w:val="right" w:pos="9054"/>
        </w:tabs>
        <w:rPr>
          <w:rFonts w:eastAsiaTheme="minorEastAsia" w:cs="Arial"/>
          <w:noProof/>
          <w:szCs w:val="20"/>
          <w:lang w:eastAsia="sl-SI"/>
        </w:rPr>
      </w:pPr>
      <w:hyperlink w:anchor="_Toc51074236" w:history="1">
        <w:r w:rsidR="00F0332C" w:rsidRPr="00F0332C">
          <w:rPr>
            <w:rStyle w:val="Hiperpovezava"/>
            <w:rFonts w:cs="Arial"/>
            <w:bCs/>
            <w:noProof/>
            <w:szCs w:val="20"/>
            <w:lang w:eastAsia="en-GB"/>
          </w:rPr>
          <w:t>Grafikon 8: Primerjava poročanih in ocenjenih investicijskih stroškov</w:t>
        </w:r>
        <w:r w:rsidR="00F0332C" w:rsidRPr="00F0332C">
          <w:rPr>
            <w:rFonts w:cs="Arial"/>
            <w:noProof/>
            <w:webHidden/>
            <w:szCs w:val="20"/>
          </w:rPr>
          <w:tab/>
        </w:r>
        <w:r w:rsidR="00F0332C" w:rsidRPr="00F0332C">
          <w:rPr>
            <w:rFonts w:cs="Arial"/>
            <w:noProof/>
            <w:webHidden/>
            <w:szCs w:val="20"/>
          </w:rPr>
          <w:fldChar w:fldCharType="begin"/>
        </w:r>
        <w:r w:rsidR="00F0332C" w:rsidRPr="00F0332C">
          <w:rPr>
            <w:rFonts w:cs="Arial"/>
            <w:noProof/>
            <w:webHidden/>
            <w:szCs w:val="20"/>
          </w:rPr>
          <w:instrText xml:space="preserve"> PAGEREF _Toc51074236 \h </w:instrText>
        </w:r>
        <w:r w:rsidR="00F0332C" w:rsidRPr="00F0332C">
          <w:rPr>
            <w:rFonts w:cs="Arial"/>
            <w:noProof/>
            <w:webHidden/>
            <w:szCs w:val="20"/>
          </w:rPr>
        </w:r>
        <w:r w:rsidR="00F0332C" w:rsidRPr="00F0332C">
          <w:rPr>
            <w:rFonts w:cs="Arial"/>
            <w:noProof/>
            <w:webHidden/>
            <w:szCs w:val="20"/>
          </w:rPr>
          <w:fldChar w:fldCharType="separate"/>
        </w:r>
        <w:r w:rsidR="006C32D8">
          <w:rPr>
            <w:rFonts w:cs="Arial"/>
            <w:noProof/>
            <w:webHidden/>
            <w:szCs w:val="20"/>
          </w:rPr>
          <w:t>78</w:t>
        </w:r>
        <w:r w:rsidR="00F0332C" w:rsidRPr="00F0332C">
          <w:rPr>
            <w:rFonts w:cs="Arial"/>
            <w:noProof/>
            <w:webHidden/>
            <w:szCs w:val="20"/>
          </w:rPr>
          <w:fldChar w:fldCharType="end"/>
        </w:r>
      </w:hyperlink>
    </w:p>
    <w:p w:rsidR="00D774EB" w:rsidRPr="00F0332C" w:rsidRDefault="00D774EB" w:rsidP="004B2D78">
      <w:pPr>
        <w:pStyle w:val="Kazalovsebine3"/>
        <w:spacing w:before="0" w:line="260" w:lineRule="exact"/>
        <w:rPr>
          <w:rStyle w:val="Hiperpovezava"/>
        </w:rPr>
      </w:pPr>
      <w:r w:rsidRPr="00F0332C">
        <w:rPr>
          <w:rStyle w:val="Hiperpovezava"/>
        </w:rPr>
        <w:fldChar w:fldCharType="end"/>
      </w:r>
    </w:p>
    <w:p w:rsidR="000179E4" w:rsidRPr="00F0332C" w:rsidRDefault="000179E4" w:rsidP="004B2D78">
      <w:pPr>
        <w:spacing w:line="260" w:lineRule="exact"/>
        <w:rPr>
          <w:rFonts w:cs="Arial"/>
          <w:b/>
          <w:kern w:val="32"/>
          <w:szCs w:val="20"/>
          <w:lang w:eastAsia="sl-SI"/>
        </w:rPr>
      </w:pPr>
      <w:r w:rsidRPr="00F0332C">
        <w:rPr>
          <w:rFonts w:cs="Arial"/>
          <w:szCs w:val="20"/>
        </w:rPr>
        <w:br w:type="page"/>
      </w:r>
    </w:p>
    <w:p w:rsidR="00D774EB" w:rsidRPr="00F0332C" w:rsidRDefault="00D774EB" w:rsidP="004B2D78">
      <w:pPr>
        <w:pStyle w:val="Naslov1"/>
        <w:spacing w:before="0" w:after="0" w:line="260" w:lineRule="exact"/>
        <w:rPr>
          <w:sz w:val="20"/>
          <w:szCs w:val="20"/>
        </w:rPr>
      </w:pPr>
      <w:bookmarkStart w:id="1" w:name="_Toc51074108"/>
      <w:bookmarkStart w:id="2" w:name="_Toc51074240"/>
      <w:r w:rsidRPr="00F0332C">
        <w:rPr>
          <w:sz w:val="20"/>
          <w:szCs w:val="20"/>
        </w:rPr>
        <w:lastRenderedPageBreak/>
        <w:t>UVOD</w:t>
      </w:r>
      <w:bookmarkEnd w:id="1"/>
      <w:bookmarkEnd w:id="2"/>
    </w:p>
    <w:p w:rsidR="004B2D78" w:rsidRPr="00F0332C" w:rsidRDefault="004B2D78" w:rsidP="004B2D78">
      <w:pPr>
        <w:rPr>
          <w:rFonts w:cs="Arial"/>
          <w:szCs w:val="20"/>
          <w:lang w:eastAsia="sl-SI"/>
        </w:rPr>
      </w:pPr>
    </w:p>
    <w:p w:rsidR="00D774EB" w:rsidRPr="00F0332C" w:rsidRDefault="00D774EB" w:rsidP="004B2D78">
      <w:pPr>
        <w:pStyle w:val="Naslov2"/>
        <w:spacing w:before="0" w:after="0" w:line="260" w:lineRule="exact"/>
        <w:rPr>
          <w:sz w:val="20"/>
          <w:szCs w:val="20"/>
        </w:rPr>
      </w:pPr>
      <w:bookmarkStart w:id="3" w:name="_Ref527496524"/>
      <w:bookmarkStart w:id="4" w:name="_Toc51074109"/>
      <w:bookmarkStart w:id="5" w:name="_Toc51074241"/>
      <w:r w:rsidRPr="00F0332C">
        <w:rPr>
          <w:sz w:val="20"/>
          <w:szCs w:val="20"/>
        </w:rPr>
        <w:t>Splošno o operativnem programu odvajanja in čiščenja komunalne odpadne vode</w:t>
      </w:r>
      <w:bookmarkEnd w:id="3"/>
      <w:bookmarkEnd w:id="4"/>
      <w:bookmarkEnd w:id="5"/>
    </w:p>
    <w:p w:rsidR="004B2D78" w:rsidRPr="00F0332C" w:rsidRDefault="004B2D78" w:rsidP="004B2D78">
      <w:pPr>
        <w:rPr>
          <w:rFonts w:cs="Arial"/>
          <w:szCs w:val="20"/>
          <w:lang w:eastAsia="sl-SI"/>
        </w:rPr>
      </w:pPr>
    </w:p>
    <w:p w:rsidR="00D774EB" w:rsidRPr="00F0332C" w:rsidRDefault="00D774EB" w:rsidP="004B2D78">
      <w:pPr>
        <w:tabs>
          <w:tab w:val="left" w:pos="9600"/>
        </w:tabs>
        <w:spacing w:line="260" w:lineRule="exact"/>
        <w:rPr>
          <w:rFonts w:cs="Arial"/>
          <w:szCs w:val="20"/>
        </w:rPr>
      </w:pPr>
      <w:r w:rsidRPr="00F0332C">
        <w:rPr>
          <w:rFonts w:cs="Arial"/>
          <w:szCs w:val="20"/>
        </w:rPr>
        <w:t xml:space="preserve">Operativni program odvajanja in čiščenja komunalne odpadne vode izhaja iz </w:t>
      </w:r>
      <w:r w:rsidR="005D4642" w:rsidRPr="00F0332C">
        <w:rPr>
          <w:rFonts w:cs="Arial"/>
          <w:szCs w:val="20"/>
        </w:rPr>
        <w:t xml:space="preserve">Zakona o varstvu okolja (Uradni list RS, št. 39/06 – uradno prečiščeno besedilo, 49/06 – ZMetD, 66/06 – odl. US, </w:t>
      </w:r>
      <w:r w:rsidR="00F600FF">
        <w:rPr>
          <w:rFonts w:cs="Arial"/>
          <w:szCs w:val="20"/>
        </w:rPr>
        <w:br/>
      </w:r>
      <w:r w:rsidR="005D4642" w:rsidRPr="00F0332C">
        <w:rPr>
          <w:rFonts w:cs="Arial"/>
          <w:szCs w:val="20"/>
        </w:rPr>
        <w:t>33/07 – ZPNačrt, 57/08 – ZFO-1A, 70/08, 108/09, 108/09 – ZPNačrt-A, 48/12, 57/12, 92/13, 56/15, 102/15, 30/16, 61/17 – GZ</w:t>
      </w:r>
      <w:r w:rsidR="002309C6" w:rsidRPr="00F0332C">
        <w:rPr>
          <w:rFonts w:cs="Arial"/>
          <w:szCs w:val="20"/>
        </w:rPr>
        <w:t>,</w:t>
      </w:r>
      <w:r w:rsidR="005D4642" w:rsidRPr="00F0332C">
        <w:rPr>
          <w:rFonts w:cs="Arial"/>
          <w:szCs w:val="20"/>
        </w:rPr>
        <w:t xml:space="preserve"> 21/18 – ZNOrg</w:t>
      </w:r>
      <w:r w:rsidR="002309C6" w:rsidRPr="00F0332C">
        <w:rPr>
          <w:rFonts w:cs="Arial"/>
          <w:szCs w:val="20"/>
        </w:rPr>
        <w:t xml:space="preserve"> in </w:t>
      </w:r>
      <w:hyperlink r:id="rId13" w:tgtFrame="_blank" w:tooltip="Zakon o interventnih ukrepih pri ravnanju s komunalno odpadno embalažo in z odpadnimi nagrobnimi svečami" w:history="1">
        <w:r w:rsidR="002309C6" w:rsidRPr="00F0332C">
          <w:rPr>
            <w:rFonts w:cs="Arial"/>
            <w:bCs/>
            <w:szCs w:val="20"/>
          </w:rPr>
          <w:t>84/18</w:t>
        </w:r>
      </w:hyperlink>
      <w:r w:rsidR="002309C6" w:rsidRPr="00F0332C">
        <w:rPr>
          <w:rFonts w:cs="Arial"/>
          <w:bCs/>
          <w:szCs w:val="20"/>
        </w:rPr>
        <w:t xml:space="preserve"> – ZIURKOE</w:t>
      </w:r>
      <w:r w:rsidR="005D4642" w:rsidRPr="00F0332C">
        <w:rPr>
          <w:rFonts w:cs="Arial"/>
          <w:szCs w:val="20"/>
        </w:rPr>
        <w:t>)</w:t>
      </w:r>
      <w:r w:rsidRPr="00F0332C">
        <w:rPr>
          <w:rFonts w:cs="Arial"/>
          <w:szCs w:val="20"/>
        </w:rPr>
        <w:t xml:space="preserve">, zahtev Direktive Sveta št. 91/271/EGS z dne 21. maja 1991 o čiščenju komunalne odpadne vode (UL L št. 135 z dne 30. 5. 1991, str. 40), zadnjič spremenjene z Direktivo Sveta 2013/64/EU z dne 17. decembra 2013 o spremembi direktiv Sveta 91/271/EGS in 1999/74/EC ter direktiv 2000/60/ES, 2006/7/ES, 2006/25/ES in 2011/24/EU Evropskega parlamenta in Sveta zaradi spremembe položaja Mayotta v razmerju do Evropske unije (UL L št. 353 z dne 28. 12. 2013, str. 8) (v nadaljnjem besedilu: Direktiva 91/271/EGS) in zahtev Uredbe </w:t>
      </w:r>
      <w:r w:rsidR="0088103A" w:rsidRPr="00F0332C">
        <w:rPr>
          <w:rFonts w:cs="Arial"/>
          <w:szCs w:val="20"/>
        </w:rPr>
        <w:t>o odvajanju in čiščenju komunalne odpadne vode (Uradni list RS, št. 98/15</w:t>
      </w:r>
      <w:r w:rsidR="005A0873" w:rsidRPr="00F0332C">
        <w:rPr>
          <w:rFonts w:cs="Arial"/>
          <w:szCs w:val="20"/>
        </w:rPr>
        <w:t>,</w:t>
      </w:r>
      <w:r w:rsidR="0088103A" w:rsidRPr="00F0332C">
        <w:rPr>
          <w:rFonts w:cs="Arial"/>
          <w:szCs w:val="20"/>
        </w:rPr>
        <w:t xml:space="preserve"> 76/17</w:t>
      </w:r>
      <w:r w:rsidR="005A0873" w:rsidRPr="00F0332C">
        <w:rPr>
          <w:rFonts w:cs="Arial"/>
          <w:szCs w:val="20"/>
        </w:rPr>
        <w:t xml:space="preserve"> in </w:t>
      </w:r>
      <w:r w:rsidR="002309C6" w:rsidRPr="00F0332C">
        <w:rPr>
          <w:rFonts w:cs="Arial"/>
          <w:szCs w:val="20"/>
        </w:rPr>
        <w:t>81/19</w:t>
      </w:r>
      <w:r w:rsidR="0088103A" w:rsidRPr="00F0332C">
        <w:rPr>
          <w:rFonts w:cs="Arial"/>
          <w:szCs w:val="20"/>
        </w:rPr>
        <w:t>)</w:t>
      </w:r>
      <w:r w:rsidRPr="00F0332C">
        <w:rPr>
          <w:rFonts w:cs="Arial"/>
          <w:szCs w:val="20"/>
        </w:rPr>
        <w:t>.</w:t>
      </w:r>
    </w:p>
    <w:p w:rsidR="004B2D78" w:rsidRPr="00F0332C" w:rsidRDefault="004B2D78" w:rsidP="004B2D78">
      <w:pPr>
        <w:tabs>
          <w:tab w:val="left" w:pos="9600"/>
        </w:tabs>
        <w:spacing w:line="260" w:lineRule="exact"/>
        <w:rPr>
          <w:rFonts w:cs="Arial"/>
          <w:szCs w:val="20"/>
        </w:rPr>
      </w:pPr>
    </w:p>
    <w:p w:rsidR="00AD28D6" w:rsidRPr="00F0332C" w:rsidRDefault="00AD28D6" w:rsidP="004B2D78">
      <w:pPr>
        <w:tabs>
          <w:tab w:val="left" w:pos="9600"/>
        </w:tabs>
        <w:spacing w:line="260" w:lineRule="exact"/>
        <w:rPr>
          <w:rFonts w:cs="Arial"/>
          <w:szCs w:val="20"/>
        </w:rPr>
      </w:pPr>
      <w:r w:rsidRPr="00F0332C">
        <w:rPr>
          <w:rFonts w:cs="Arial"/>
          <w:szCs w:val="20"/>
        </w:rPr>
        <w:t>V skladu z drugim odstavkom 36. člena Zakona o varstvu okolja se v operativnem programu varstva okolja praviloma za obdobje štirih let razčlenijo cilji, usmeritve in naloge aktov za posamezna področja ali vprašanja varstva okolja in velja do sprejema novega</w:t>
      </w:r>
      <w:r w:rsidR="002C2888" w:rsidRPr="00F0332C">
        <w:rPr>
          <w:rFonts w:cs="Arial"/>
          <w:szCs w:val="20"/>
        </w:rPr>
        <w:t xml:space="preserve"> operativnega programa.</w:t>
      </w:r>
    </w:p>
    <w:p w:rsidR="004B2D78" w:rsidRPr="00F0332C" w:rsidRDefault="004B2D78" w:rsidP="004B2D78">
      <w:pPr>
        <w:tabs>
          <w:tab w:val="left" w:pos="9600"/>
        </w:tabs>
        <w:spacing w:line="260" w:lineRule="exact"/>
        <w:rPr>
          <w:rFonts w:cs="Arial"/>
          <w:szCs w:val="20"/>
        </w:rPr>
      </w:pPr>
    </w:p>
    <w:p w:rsidR="00D774EB" w:rsidRPr="00F0332C" w:rsidRDefault="00D774EB" w:rsidP="004B2D78">
      <w:pPr>
        <w:tabs>
          <w:tab w:val="left" w:pos="9600"/>
        </w:tabs>
        <w:spacing w:line="260" w:lineRule="exact"/>
        <w:rPr>
          <w:rFonts w:cs="Arial"/>
          <w:szCs w:val="20"/>
        </w:rPr>
      </w:pPr>
      <w:r w:rsidRPr="00F0332C">
        <w:rPr>
          <w:rFonts w:cs="Arial"/>
          <w:szCs w:val="20"/>
        </w:rPr>
        <w:t xml:space="preserve">Operativni program odvajanja in čiščenja komunalne odpadne vode se nanaša </w:t>
      </w:r>
      <w:r w:rsidR="00F63A29" w:rsidRPr="00F0332C">
        <w:rPr>
          <w:rFonts w:cs="Arial"/>
          <w:szCs w:val="20"/>
        </w:rPr>
        <w:t xml:space="preserve">na </w:t>
      </w:r>
      <w:r w:rsidRPr="00F0332C">
        <w:rPr>
          <w:rFonts w:cs="Arial"/>
          <w:szCs w:val="20"/>
        </w:rPr>
        <w:t>celotno območje Republike Slovenije</w:t>
      </w:r>
      <w:r w:rsidR="00186280" w:rsidRPr="00F0332C">
        <w:rPr>
          <w:rFonts w:cs="Arial"/>
          <w:szCs w:val="20"/>
        </w:rPr>
        <w:t xml:space="preserve"> (RS)</w:t>
      </w:r>
      <w:r w:rsidRPr="00F0332C">
        <w:rPr>
          <w:rFonts w:cs="Arial"/>
          <w:szCs w:val="20"/>
        </w:rPr>
        <w:t xml:space="preserve"> in je </w:t>
      </w:r>
      <w:r w:rsidR="00D2061D" w:rsidRPr="00F0332C">
        <w:rPr>
          <w:rFonts w:cs="Arial"/>
          <w:szCs w:val="20"/>
        </w:rPr>
        <w:t xml:space="preserve">med </w:t>
      </w:r>
      <w:r w:rsidRPr="00F0332C">
        <w:rPr>
          <w:rFonts w:cs="Arial"/>
          <w:szCs w:val="20"/>
        </w:rPr>
        <w:t>ključni</w:t>
      </w:r>
      <w:r w:rsidR="00D2061D" w:rsidRPr="00F0332C">
        <w:rPr>
          <w:rFonts w:cs="Arial"/>
          <w:szCs w:val="20"/>
        </w:rPr>
        <w:t>mi</w:t>
      </w:r>
      <w:r w:rsidRPr="00F0332C">
        <w:rPr>
          <w:rFonts w:cs="Arial"/>
          <w:szCs w:val="20"/>
        </w:rPr>
        <w:t xml:space="preserve"> </w:t>
      </w:r>
      <w:r w:rsidR="00E35945" w:rsidRPr="00F0332C">
        <w:rPr>
          <w:rFonts w:cs="Arial"/>
          <w:szCs w:val="20"/>
        </w:rPr>
        <w:t>dokumenti</w:t>
      </w:r>
      <w:r w:rsidRPr="00F0332C">
        <w:rPr>
          <w:rFonts w:cs="Arial"/>
          <w:szCs w:val="20"/>
        </w:rPr>
        <w:t xml:space="preserve"> za doseganje ciljev na področju varstva voda pred onesnaženjem</w:t>
      </w:r>
      <w:r w:rsidR="005D4642" w:rsidRPr="00F0332C">
        <w:rPr>
          <w:rFonts w:cs="Arial"/>
          <w:szCs w:val="20"/>
        </w:rPr>
        <w:t xml:space="preserve"> z odvajanjem komunalne odpadne vode</w:t>
      </w:r>
      <w:r w:rsidRPr="00F0332C">
        <w:rPr>
          <w:rFonts w:cs="Arial"/>
          <w:szCs w:val="20"/>
        </w:rPr>
        <w:t xml:space="preserve">. Je </w:t>
      </w:r>
      <w:r w:rsidR="00E35945" w:rsidRPr="00F0332C">
        <w:rPr>
          <w:rFonts w:cs="Arial"/>
          <w:szCs w:val="20"/>
        </w:rPr>
        <w:t>programski dokument</w:t>
      </w:r>
      <w:r w:rsidRPr="00F0332C">
        <w:rPr>
          <w:rFonts w:cs="Arial"/>
          <w:szCs w:val="20"/>
        </w:rPr>
        <w:t xml:space="preserve">, s katerim se </w:t>
      </w:r>
      <w:r w:rsidR="005D4642" w:rsidRPr="00F0332C">
        <w:rPr>
          <w:rFonts w:cs="Arial"/>
          <w:szCs w:val="20"/>
        </w:rPr>
        <w:t xml:space="preserve">za </w:t>
      </w:r>
      <w:r w:rsidR="00732F48" w:rsidRPr="00F0332C">
        <w:rPr>
          <w:rFonts w:cs="Arial"/>
          <w:szCs w:val="20"/>
        </w:rPr>
        <w:t>vsako posamezno aglomeracijo</w:t>
      </w:r>
      <w:r w:rsidRPr="00F0332C">
        <w:rPr>
          <w:rFonts w:cs="Arial"/>
          <w:szCs w:val="20"/>
        </w:rPr>
        <w:t>, za kater</w:t>
      </w:r>
      <w:r w:rsidR="004D21D3" w:rsidRPr="00F0332C">
        <w:rPr>
          <w:rFonts w:cs="Arial"/>
          <w:szCs w:val="20"/>
        </w:rPr>
        <w:t>o</w:t>
      </w:r>
      <w:r w:rsidRPr="00F0332C">
        <w:rPr>
          <w:rFonts w:cs="Arial"/>
          <w:szCs w:val="20"/>
        </w:rPr>
        <w:t xml:space="preserve"> je v predpisanih rokih treba zagotoviti opremljenost z javno infrastrukturo oziroma ob izpolnjevanju predpisanih pogojev opremljenost z drugo ustrezno infrastrukturo za odvajanje in čiščenje komunalne odpadne vode</w:t>
      </w:r>
      <w:r w:rsidR="00732F48" w:rsidRPr="00F0332C">
        <w:rPr>
          <w:rFonts w:cs="Arial"/>
          <w:szCs w:val="20"/>
        </w:rPr>
        <w:t xml:space="preserve">, podrobneje določijo zahteve v zvezi z odvajanjem in čiščenjem komunalne odpadne vode </w:t>
      </w:r>
      <w:r w:rsidR="00D2061D" w:rsidRPr="00F0332C">
        <w:rPr>
          <w:rFonts w:cs="Arial"/>
          <w:szCs w:val="20"/>
        </w:rPr>
        <w:t xml:space="preserve">ter </w:t>
      </w:r>
      <w:r w:rsidR="00732F48" w:rsidRPr="00F0332C">
        <w:rPr>
          <w:rFonts w:cs="Arial"/>
          <w:szCs w:val="20"/>
        </w:rPr>
        <w:t>roki za dose</w:t>
      </w:r>
      <w:r w:rsidR="00D2061D" w:rsidRPr="00F0332C">
        <w:rPr>
          <w:rFonts w:cs="Arial"/>
          <w:szCs w:val="20"/>
        </w:rPr>
        <w:t>g</w:t>
      </w:r>
      <w:r w:rsidR="00732F48" w:rsidRPr="00F0332C">
        <w:rPr>
          <w:rFonts w:cs="Arial"/>
          <w:szCs w:val="20"/>
        </w:rPr>
        <w:t>anje teh zahtev</w:t>
      </w:r>
      <w:r w:rsidRPr="00F0332C">
        <w:rPr>
          <w:rFonts w:cs="Arial"/>
          <w:szCs w:val="20"/>
        </w:rPr>
        <w:t xml:space="preserve">. Z operativnim programom odvajanja in čiščenja komunalne odpadne vode se podrobneje določijo tudi obveznosti v zvezi z opremljanjem posameznih objektov na območjih </w:t>
      </w:r>
      <w:r w:rsidR="00D2061D" w:rsidRPr="00F0332C">
        <w:rPr>
          <w:rFonts w:cs="Arial"/>
          <w:szCs w:val="20"/>
        </w:rPr>
        <w:t xml:space="preserve">zunaj </w:t>
      </w:r>
      <w:r w:rsidRPr="00F0332C">
        <w:rPr>
          <w:rFonts w:cs="Arial"/>
          <w:szCs w:val="20"/>
        </w:rPr>
        <w:t xml:space="preserve">meja aglomeracij, oziroma na območjih, ki niso opremljena z javno kanalizacijo in </w:t>
      </w:r>
      <w:r w:rsidR="000B0759" w:rsidRPr="00F0332C">
        <w:rPr>
          <w:rFonts w:cs="Arial"/>
          <w:szCs w:val="20"/>
        </w:rPr>
        <w:t xml:space="preserve">za katera </w:t>
      </w:r>
      <w:r w:rsidRPr="00F0332C">
        <w:rPr>
          <w:rFonts w:cs="Arial"/>
          <w:szCs w:val="20"/>
        </w:rPr>
        <w:t>opremljanje z javno kanalizacijo tudi ni predpisano.</w:t>
      </w:r>
    </w:p>
    <w:p w:rsidR="004B2D78" w:rsidRPr="00F0332C" w:rsidRDefault="004B2D78" w:rsidP="004B2D78">
      <w:pPr>
        <w:tabs>
          <w:tab w:val="left" w:pos="9600"/>
        </w:tabs>
        <w:spacing w:line="260" w:lineRule="exact"/>
        <w:rPr>
          <w:rFonts w:cs="Arial"/>
          <w:szCs w:val="20"/>
        </w:rPr>
      </w:pPr>
    </w:p>
    <w:p w:rsidR="00D774EB" w:rsidRPr="00F0332C" w:rsidRDefault="0048363B" w:rsidP="004B2D78">
      <w:pPr>
        <w:tabs>
          <w:tab w:val="left" w:pos="9600"/>
        </w:tabs>
        <w:spacing w:line="260" w:lineRule="exact"/>
        <w:rPr>
          <w:rFonts w:cs="Arial"/>
          <w:szCs w:val="20"/>
        </w:rPr>
      </w:pPr>
      <w:r w:rsidRPr="00F0332C">
        <w:rPr>
          <w:rFonts w:cs="Arial"/>
          <w:szCs w:val="20"/>
        </w:rPr>
        <w:t>Sestavni</w:t>
      </w:r>
      <w:r w:rsidR="00D774EB" w:rsidRPr="00F0332C">
        <w:rPr>
          <w:rFonts w:cs="Arial"/>
          <w:szCs w:val="20"/>
        </w:rPr>
        <w:t xml:space="preserve"> deli programa so tudi:</w:t>
      </w:r>
      <w:r w:rsidR="00531F16" w:rsidRPr="00F0332C">
        <w:rPr>
          <w:rFonts w:cs="Arial"/>
          <w:szCs w:val="20"/>
        </w:rPr>
        <w:t xml:space="preserve"> </w:t>
      </w:r>
    </w:p>
    <w:p w:rsidR="00D774EB" w:rsidRPr="00F0332C" w:rsidRDefault="00D774EB" w:rsidP="004B2D78">
      <w:pPr>
        <w:numPr>
          <w:ilvl w:val="0"/>
          <w:numId w:val="7"/>
        </w:numPr>
        <w:tabs>
          <w:tab w:val="left" w:pos="9600"/>
        </w:tabs>
        <w:spacing w:line="260" w:lineRule="exact"/>
        <w:ind w:left="709" w:hanging="709"/>
        <w:rPr>
          <w:rFonts w:cs="Arial"/>
          <w:szCs w:val="20"/>
        </w:rPr>
      </w:pPr>
      <w:r w:rsidRPr="00F0332C">
        <w:rPr>
          <w:rFonts w:cs="Arial"/>
          <w:szCs w:val="20"/>
        </w:rPr>
        <w:t xml:space="preserve">digitalni podatkovni sloj aglomeracij in njihovih geografskih meja za raven merila 1 : 5.000 v državnem koordinatnem sistemu, ki </w:t>
      </w:r>
      <w:r w:rsidR="00EB1EBD" w:rsidRPr="00F0332C">
        <w:rPr>
          <w:rFonts w:cs="Arial"/>
          <w:szCs w:val="20"/>
        </w:rPr>
        <w:t xml:space="preserve">za vsako posamezno aglomeracijo </w:t>
      </w:r>
      <w:r w:rsidRPr="00F0332C">
        <w:rPr>
          <w:rFonts w:cs="Arial"/>
          <w:szCs w:val="20"/>
        </w:rPr>
        <w:t>vključuje naslednje atributne podatke:</w:t>
      </w:r>
    </w:p>
    <w:p w:rsidR="00E15A9C" w:rsidRPr="00F0332C" w:rsidRDefault="00E15A9C" w:rsidP="004B2D78">
      <w:pPr>
        <w:numPr>
          <w:ilvl w:val="0"/>
          <w:numId w:val="6"/>
        </w:numPr>
        <w:tabs>
          <w:tab w:val="left" w:pos="9600"/>
        </w:tabs>
        <w:spacing w:line="260" w:lineRule="exact"/>
        <w:rPr>
          <w:rFonts w:cs="Arial"/>
          <w:szCs w:val="20"/>
        </w:rPr>
      </w:pPr>
      <w:r w:rsidRPr="00F0332C">
        <w:rPr>
          <w:rFonts w:cs="Arial"/>
          <w:szCs w:val="20"/>
        </w:rPr>
        <w:t>identifikacijsko številko aglomeracije,</w:t>
      </w:r>
    </w:p>
    <w:p w:rsidR="00E15A9C" w:rsidRPr="00F0332C" w:rsidRDefault="00E15A9C" w:rsidP="004B2D78">
      <w:pPr>
        <w:numPr>
          <w:ilvl w:val="0"/>
          <w:numId w:val="6"/>
        </w:numPr>
        <w:tabs>
          <w:tab w:val="left" w:pos="9600"/>
        </w:tabs>
        <w:spacing w:line="260" w:lineRule="exact"/>
        <w:rPr>
          <w:rFonts w:cs="Arial"/>
          <w:szCs w:val="20"/>
        </w:rPr>
      </w:pPr>
      <w:r w:rsidRPr="00F0332C">
        <w:rPr>
          <w:rFonts w:cs="Arial"/>
          <w:szCs w:val="20"/>
        </w:rPr>
        <w:t>ime aglomeracije,</w:t>
      </w:r>
    </w:p>
    <w:p w:rsidR="00E15A9C" w:rsidRPr="00F0332C" w:rsidRDefault="00567E33" w:rsidP="004B2D78">
      <w:pPr>
        <w:numPr>
          <w:ilvl w:val="0"/>
          <w:numId w:val="6"/>
        </w:numPr>
        <w:tabs>
          <w:tab w:val="left" w:pos="9600"/>
        </w:tabs>
        <w:spacing w:line="260" w:lineRule="exact"/>
        <w:rPr>
          <w:rFonts w:cs="Arial"/>
          <w:szCs w:val="20"/>
        </w:rPr>
      </w:pPr>
      <w:r w:rsidRPr="00F0332C">
        <w:rPr>
          <w:rFonts w:cs="Arial"/>
          <w:szCs w:val="20"/>
        </w:rPr>
        <w:t>koordinati</w:t>
      </w:r>
      <w:r w:rsidR="00E15A9C" w:rsidRPr="00F0332C">
        <w:rPr>
          <w:rFonts w:cs="Arial"/>
          <w:szCs w:val="20"/>
        </w:rPr>
        <w:t xml:space="preserve"> X in Y centroida aglomeracije v državnem koordinatnem sistemu za raven merila 1</w:t>
      </w:r>
      <w:r w:rsidR="00D2061D" w:rsidRPr="00F0332C">
        <w:rPr>
          <w:rFonts w:cs="Arial"/>
          <w:szCs w:val="20"/>
        </w:rPr>
        <w:t xml:space="preserve"> </w:t>
      </w:r>
      <w:r w:rsidR="00E15A9C" w:rsidRPr="00F0332C">
        <w:rPr>
          <w:rFonts w:cs="Arial"/>
          <w:szCs w:val="20"/>
        </w:rPr>
        <w:t>:</w:t>
      </w:r>
      <w:r w:rsidR="00D2061D" w:rsidRPr="00F0332C">
        <w:rPr>
          <w:rFonts w:cs="Arial"/>
          <w:szCs w:val="20"/>
        </w:rPr>
        <w:t xml:space="preserve"> </w:t>
      </w:r>
      <w:r w:rsidR="00E15A9C" w:rsidRPr="00F0332C">
        <w:rPr>
          <w:rFonts w:cs="Arial"/>
          <w:szCs w:val="20"/>
        </w:rPr>
        <w:t>5.000,</w:t>
      </w:r>
    </w:p>
    <w:p w:rsidR="00E15A9C" w:rsidRPr="00F0332C" w:rsidRDefault="00E15A9C" w:rsidP="004B2D78">
      <w:pPr>
        <w:numPr>
          <w:ilvl w:val="0"/>
          <w:numId w:val="6"/>
        </w:numPr>
        <w:tabs>
          <w:tab w:val="left" w:pos="9600"/>
        </w:tabs>
        <w:spacing w:line="260" w:lineRule="exact"/>
        <w:rPr>
          <w:rFonts w:cs="Arial"/>
          <w:szCs w:val="20"/>
        </w:rPr>
      </w:pPr>
      <w:r w:rsidRPr="00F0332C">
        <w:rPr>
          <w:rFonts w:cs="Arial"/>
          <w:szCs w:val="20"/>
        </w:rPr>
        <w:t xml:space="preserve">obremenitev aglomeracije </w:t>
      </w:r>
      <w:r w:rsidR="007574AC" w:rsidRPr="00F0332C">
        <w:rPr>
          <w:rFonts w:cs="Arial"/>
          <w:szCs w:val="20"/>
        </w:rPr>
        <w:t xml:space="preserve">zaradi </w:t>
      </w:r>
      <w:r w:rsidRPr="00F0332C">
        <w:rPr>
          <w:rFonts w:cs="Arial"/>
          <w:szCs w:val="20"/>
        </w:rPr>
        <w:t>poselitve (stalno prijavljeni prebivalci), izraženo v PE,</w:t>
      </w:r>
    </w:p>
    <w:p w:rsidR="00E15A9C" w:rsidRPr="00F0332C" w:rsidRDefault="00E15A9C" w:rsidP="004B2D78">
      <w:pPr>
        <w:numPr>
          <w:ilvl w:val="0"/>
          <w:numId w:val="6"/>
        </w:numPr>
        <w:tabs>
          <w:tab w:val="left" w:pos="9600"/>
        </w:tabs>
        <w:spacing w:line="260" w:lineRule="exact"/>
        <w:rPr>
          <w:rFonts w:cs="Arial"/>
          <w:szCs w:val="20"/>
        </w:rPr>
      </w:pPr>
      <w:r w:rsidRPr="00F0332C">
        <w:rPr>
          <w:rFonts w:cs="Arial"/>
          <w:szCs w:val="20"/>
        </w:rPr>
        <w:t xml:space="preserve">obremenitev aglomeracije </w:t>
      </w:r>
      <w:r w:rsidR="007574AC" w:rsidRPr="00F0332C">
        <w:rPr>
          <w:rFonts w:cs="Arial"/>
          <w:szCs w:val="20"/>
        </w:rPr>
        <w:t xml:space="preserve">zaradi </w:t>
      </w:r>
      <w:r w:rsidRPr="00F0332C">
        <w:rPr>
          <w:rFonts w:cs="Arial"/>
          <w:szCs w:val="20"/>
        </w:rPr>
        <w:t>poselitve (začasno prijavljeni prebivalci), izraženo v PE,</w:t>
      </w:r>
    </w:p>
    <w:p w:rsidR="00E15A9C" w:rsidRPr="00F0332C" w:rsidRDefault="00E15A9C" w:rsidP="004B2D78">
      <w:pPr>
        <w:numPr>
          <w:ilvl w:val="0"/>
          <w:numId w:val="6"/>
        </w:numPr>
        <w:tabs>
          <w:tab w:val="left" w:pos="9600"/>
        </w:tabs>
        <w:spacing w:line="260" w:lineRule="exact"/>
        <w:rPr>
          <w:rFonts w:cs="Arial"/>
          <w:szCs w:val="20"/>
        </w:rPr>
      </w:pPr>
      <w:r w:rsidRPr="00F0332C">
        <w:rPr>
          <w:rFonts w:cs="Arial"/>
          <w:szCs w:val="20"/>
        </w:rPr>
        <w:t>dodatno obremenitev aglomeracije iz naslova komunalne odpadne vode iz stavb ali delov stavb, kjer ni stalno prijavljenih prebivalcev</w:t>
      </w:r>
      <w:r w:rsidR="001030AF" w:rsidRPr="00F0332C">
        <w:rPr>
          <w:rFonts w:cs="Arial"/>
          <w:szCs w:val="20"/>
        </w:rPr>
        <w:t xml:space="preserve"> iz naslova izvajanja gospodarske ali druge dejavnosti</w:t>
      </w:r>
      <w:r w:rsidRPr="00F0332C">
        <w:rPr>
          <w:rFonts w:cs="Arial"/>
          <w:szCs w:val="20"/>
        </w:rPr>
        <w:t>, izraženo v PE,</w:t>
      </w:r>
    </w:p>
    <w:p w:rsidR="00E15A9C" w:rsidRPr="00F0332C" w:rsidRDefault="00E15A9C" w:rsidP="004B2D78">
      <w:pPr>
        <w:numPr>
          <w:ilvl w:val="0"/>
          <w:numId w:val="6"/>
        </w:numPr>
        <w:tabs>
          <w:tab w:val="left" w:pos="9600"/>
        </w:tabs>
        <w:spacing w:line="260" w:lineRule="exact"/>
        <w:rPr>
          <w:rFonts w:cs="Arial"/>
          <w:szCs w:val="20"/>
        </w:rPr>
      </w:pPr>
      <w:r w:rsidRPr="00F0332C">
        <w:rPr>
          <w:rFonts w:cs="Arial"/>
          <w:szCs w:val="20"/>
        </w:rPr>
        <w:t>dodatno obremenitev aglomeracije iz naslova biološko razgradljive industrijske odpadne vode, izraženo v PE,</w:t>
      </w:r>
    </w:p>
    <w:p w:rsidR="00E15A9C" w:rsidRPr="00F0332C" w:rsidRDefault="00E15A9C" w:rsidP="004B2D78">
      <w:pPr>
        <w:numPr>
          <w:ilvl w:val="0"/>
          <w:numId w:val="6"/>
        </w:numPr>
        <w:tabs>
          <w:tab w:val="left" w:pos="9600"/>
        </w:tabs>
        <w:spacing w:line="260" w:lineRule="exact"/>
        <w:rPr>
          <w:rFonts w:cs="Arial"/>
          <w:szCs w:val="20"/>
        </w:rPr>
      </w:pPr>
      <w:r w:rsidRPr="00F0332C">
        <w:rPr>
          <w:rFonts w:cs="Arial"/>
          <w:szCs w:val="20"/>
        </w:rPr>
        <w:t>ocenjeno dodatno obremenitev aglomeracije, izraženo v PE, če podatkov za izračun dodatne obremenitve iz šeste in sedme alineje te točke ni na voljo,</w:t>
      </w:r>
    </w:p>
    <w:p w:rsidR="00E15A9C" w:rsidRPr="00F0332C" w:rsidRDefault="00E15A9C" w:rsidP="004B2D78">
      <w:pPr>
        <w:numPr>
          <w:ilvl w:val="0"/>
          <w:numId w:val="6"/>
        </w:numPr>
        <w:tabs>
          <w:tab w:val="left" w:pos="9600"/>
        </w:tabs>
        <w:spacing w:line="260" w:lineRule="exact"/>
        <w:rPr>
          <w:rFonts w:cs="Arial"/>
          <w:szCs w:val="20"/>
        </w:rPr>
      </w:pPr>
      <w:r w:rsidRPr="00F0332C">
        <w:rPr>
          <w:rFonts w:cs="Arial"/>
          <w:szCs w:val="20"/>
        </w:rPr>
        <w:t xml:space="preserve">skupno obremenitev aglomeracije, izračunano kot seštevek obremenitve aglomeracije </w:t>
      </w:r>
      <w:r w:rsidR="009E597E" w:rsidRPr="00F0332C">
        <w:rPr>
          <w:rFonts w:cs="Arial"/>
          <w:szCs w:val="20"/>
        </w:rPr>
        <w:t xml:space="preserve">zaradi </w:t>
      </w:r>
      <w:r w:rsidRPr="00F0332C">
        <w:rPr>
          <w:rFonts w:cs="Arial"/>
          <w:szCs w:val="20"/>
        </w:rPr>
        <w:t xml:space="preserve">poselitve (stalno prijavljeni prebivalci) in dodatne obremenitve aglomeracije iz </w:t>
      </w:r>
      <w:r w:rsidR="00EB1EBD" w:rsidRPr="00F0332C">
        <w:rPr>
          <w:rFonts w:cs="Arial"/>
          <w:szCs w:val="20"/>
        </w:rPr>
        <w:t>šeste in sedme alineje te točke</w:t>
      </w:r>
      <w:r w:rsidRPr="00F0332C">
        <w:rPr>
          <w:rFonts w:cs="Arial"/>
          <w:szCs w:val="20"/>
        </w:rPr>
        <w:t xml:space="preserve"> oziroma iz</w:t>
      </w:r>
      <w:r w:rsidR="00EB1EBD" w:rsidRPr="00F0332C">
        <w:rPr>
          <w:rFonts w:cs="Arial"/>
          <w:szCs w:val="20"/>
        </w:rPr>
        <w:t xml:space="preserve"> osme alineje te točke</w:t>
      </w:r>
      <w:r w:rsidRPr="00F0332C">
        <w:rPr>
          <w:rFonts w:cs="Arial"/>
          <w:szCs w:val="20"/>
        </w:rPr>
        <w:t>, izraženo v PE,</w:t>
      </w:r>
    </w:p>
    <w:p w:rsidR="00E15A9C" w:rsidRPr="00F0332C" w:rsidRDefault="00E15A9C" w:rsidP="004B2D78">
      <w:pPr>
        <w:numPr>
          <w:ilvl w:val="0"/>
          <w:numId w:val="6"/>
        </w:numPr>
        <w:tabs>
          <w:tab w:val="left" w:pos="9600"/>
        </w:tabs>
        <w:spacing w:line="260" w:lineRule="exact"/>
        <w:rPr>
          <w:rFonts w:cs="Arial"/>
          <w:szCs w:val="20"/>
        </w:rPr>
      </w:pPr>
      <w:r w:rsidRPr="00F0332C">
        <w:rPr>
          <w:rFonts w:cs="Arial"/>
          <w:szCs w:val="20"/>
        </w:rPr>
        <w:t xml:space="preserve">prisotnost </w:t>
      </w:r>
      <w:r w:rsidR="00EB1EBD" w:rsidRPr="00F0332C">
        <w:rPr>
          <w:rFonts w:cs="Arial"/>
          <w:szCs w:val="20"/>
        </w:rPr>
        <w:t>stavb s številkami MID EHIŠ razvrščenih s klasifikacijskimi številkami iz Uredbe o odvajanju in čiščenju komunalne odpadne vode</w:t>
      </w:r>
      <w:r w:rsidRPr="00F0332C">
        <w:rPr>
          <w:rFonts w:cs="Arial"/>
          <w:szCs w:val="20"/>
        </w:rPr>
        <w:t>,</w:t>
      </w:r>
    </w:p>
    <w:p w:rsidR="00E15A9C" w:rsidRPr="00F0332C" w:rsidRDefault="00E15A9C" w:rsidP="004B2D78">
      <w:pPr>
        <w:numPr>
          <w:ilvl w:val="0"/>
          <w:numId w:val="6"/>
        </w:numPr>
        <w:tabs>
          <w:tab w:val="left" w:pos="9600"/>
        </w:tabs>
        <w:spacing w:line="260" w:lineRule="exact"/>
        <w:rPr>
          <w:rFonts w:cs="Arial"/>
          <w:szCs w:val="20"/>
        </w:rPr>
      </w:pPr>
      <w:r w:rsidRPr="00F0332C">
        <w:rPr>
          <w:rFonts w:cs="Arial"/>
          <w:szCs w:val="20"/>
        </w:rPr>
        <w:lastRenderedPageBreak/>
        <w:t>površino aglomeracije, izraženo v ha,</w:t>
      </w:r>
    </w:p>
    <w:p w:rsidR="00E15A9C" w:rsidRPr="00F0332C" w:rsidRDefault="00E15A9C" w:rsidP="004B2D78">
      <w:pPr>
        <w:numPr>
          <w:ilvl w:val="0"/>
          <w:numId w:val="6"/>
        </w:numPr>
        <w:tabs>
          <w:tab w:val="left" w:pos="9600"/>
        </w:tabs>
        <w:spacing w:line="260" w:lineRule="exact"/>
        <w:rPr>
          <w:rFonts w:cs="Arial"/>
          <w:szCs w:val="20"/>
        </w:rPr>
      </w:pPr>
      <w:r w:rsidRPr="00F0332C">
        <w:rPr>
          <w:rFonts w:cs="Arial"/>
          <w:szCs w:val="20"/>
        </w:rPr>
        <w:t>povprečno gostoto obremenitve v aglomeraciji, izračunano kot količnik skupne obremenitve in površine aglomeracije ter izraženo v PE/ha,</w:t>
      </w:r>
    </w:p>
    <w:p w:rsidR="00FD4FCE" w:rsidRPr="00F0332C" w:rsidRDefault="00E15A9C" w:rsidP="004B2D78">
      <w:pPr>
        <w:numPr>
          <w:ilvl w:val="0"/>
          <w:numId w:val="6"/>
        </w:numPr>
        <w:tabs>
          <w:tab w:val="left" w:pos="9600"/>
        </w:tabs>
        <w:spacing w:line="260" w:lineRule="exact"/>
        <w:rPr>
          <w:rFonts w:cs="Arial"/>
          <w:szCs w:val="20"/>
        </w:rPr>
      </w:pPr>
      <w:r w:rsidRPr="00F0332C">
        <w:rPr>
          <w:rFonts w:cs="Arial"/>
          <w:szCs w:val="20"/>
        </w:rPr>
        <w:t>začetek veljavnosti podatka</w:t>
      </w:r>
      <w:r w:rsidR="00FD4FCE" w:rsidRPr="00F0332C">
        <w:rPr>
          <w:rFonts w:cs="Arial"/>
          <w:szCs w:val="20"/>
        </w:rPr>
        <w:t xml:space="preserve"> (datum določitve aglomeracije),</w:t>
      </w:r>
    </w:p>
    <w:p w:rsidR="002E3777" w:rsidRPr="00F0332C" w:rsidRDefault="002E3777" w:rsidP="004B2D78">
      <w:pPr>
        <w:numPr>
          <w:ilvl w:val="0"/>
          <w:numId w:val="6"/>
        </w:numPr>
        <w:tabs>
          <w:tab w:val="left" w:pos="9600"/>
        </w:tabs>
        <w:spacing w:line="260" w:lineRule="exact"/>
        <w:rPr>
          <w:rFonts w:cs="Arial"/>
          <w:szCs w:val="20"/>
        </w:rPr>
      </w:pPr>
      <w:r w:rsidRPr="00F0332C">
        <w:rPr>
          <w:rFonts w:cs="Arial"/>
          <w:szCs w:val="20"/>
        </w:rPr>
        <w:t>ime občine</w:t>
      </w:r>
      <w:r w:rsidR="00667DFE" w:rsidRPr="00F0332C">
        <w:rPr>
          <w:rFonts w:cs="Arial"/>
          <w:szCs w:val="20"/>
        </w:rPr>
        <w:t>,</w:t>
      </w:r>
      <w:r w:rsidRPr="00F0332C">
        <w:rPr>
          <w:rFonts w:cs="Arial"/>
          <w:szCs w:val="20"/>
        </w:rPr>
        <w:t xml:space="preserve"> v kateri leži pretežni del aglomeracije,</w:t>
      </w:r>
    </w:p>
    <w:p w:rsidR="002E3777" w:rsidRPr="00F0332C" w:rsidRDefault="00667DFE" w:rsidP="004B2D78">
      <w:pPr>
        <w:numPr>
          <w:ilvl w:val="0"/>
          <w:numId w:val="6"/>
        </w:numPr>
        <w:tabs>
          <w:tab w:val="left" w:pos="9600"/>
        </w:tabs>
        <w:spacing w:line="260" w:lineRule="exact"/>
        <w:rPr>
          <w:rFonts w:cs="Arial"/>
          <w:szCs w:val="20"/>
        </w:rPr>
      </w:pPr>
      <w:r w:rsidRPr="00F0332C">
        <w:rPr>
          <w:rFonts w:cs="Arial"/>
          <w:szCs w:val="20"/>
        </w:rPr>
        <w:t>i</w:t>
      </w:r>
      <w:r w:rsidR="002E3777" w:rsidRPr="00F0332C">
        <w:rPr>
          <w:rFonts w:cs="Arial"/>
          <w:szCs w:val="20"/>
        </w:rPr>
        <w:t>dentifikacijska številka sestavljene aglomeracije, če je aglomeracija del sestavljene aglomeracije,</w:t>
      </w:r>
    </w:p>
    <w:p w:rsidR="002E3777" w:rsidRPr="00F0332C" w:rsidRDefault="00667DFE" w:rsidP="004B2D78">
      <w:pPr>
        <w:numPr>
          <w:ilvl w:val="0"/>
          <w:numId w:val="6"/>
        </w:numPr>
        <w:tabs>
          <w:tab w:val="left" w:pos="9600"/>
        </w:tabs>
        <w:spacing w:line="260" w:lineRule="exact"/>
        <w:rPr>
          <w:rFonts w:cs="Arial"/>
          <w:szCs w:val="20"/>
        </w:rPr>
      </w:pPr>
      <w:r w:rsidRPr="00F0332C">
        <w:rPr>
          <w:rFonts w:cs="Arial"/>
          <w:szCs w:val="20"/>
        </w:rPr>
        <w:t>i</w:t>
      </w:r>
      <w:r w:rsidR="002E3777" w:rsidRPr="00F0332C">
        <w:rPr>
          <w:rFonts w:cs="Arial"/>
          <w:szCs w:val="20"/>
        </w:rPr>
        <w:t>me sestavljene aglomeracije, če je aglomeracija del sestavljene aglomeracije,</w:t>
      </w:r>
    </w:p>
    <w:p w:rsidR="00E15A9C" w:rsidRPr="00F0332C" w:rsidRDefault="00FD4FCE" w:rsidP="004B2D78">
      <w:pPr>
        <w:numPr>
          <w:ilvl w:val="0"/>
          <w:numId w:val="6"/>
        </w:numPr>
        <w:tabs>
          <w:tab w:val="left" w:pos="9600"/>
        </w:tabs>
        <w:spacing w:line="260" w:lineRule="exact"/>
        <w:rPr>
          <w:rFonts w:cs="Arial"/>
          <w:szCs w:val="20"/>
        </w:rPr>
      </w:pPr>
      <w:r w:rsidRPr="00F0332C">
        <w:rPr>
          <w:rFonts w:cs="Arial"/>
          <w:szCs w:val="20"/>
        </w:rPr>
        <w:t xml:space="preserve">lego aglomeracije glede na območja s posebnimi zahtevami iz predpisov, ki urejajo načrte upravljanja voda, ali </w:t>
      </w:r>
      <w:r w:rsidR="00595D42" w:rsidRPr="00F0332C">
        <w:rPr>
          <w:rFonts w:cs="Arial"/>
          <w:szCs w:val="20"/>
        </w:rPr>
        <w:t xml:space="preserve">glede </w:t>
      </w:r>
      <w:r w:rsidRPr="00F0332C">
        <w:rPr>
          <w:rFonts w:cs="Arial"/>
          <w:szCs w:val="20"/>
        </w:rPr>
        <w:t xml:space="preserve">na območja, kjer veljajo posebne zahteve v skladu s predpisi, ki urejajo emisije snovi pri odvajanju odpadnih voda (občutljiva območja, vodovarstvena območja, vplivna območja kopalnih voda, območja kraških vodonosnikov, vključno z razpoklinskimi) </w:t>
      </w:r>
      <w:r w:rsidR="00E15A9C" w:rsidRPr="00F0332C">
        <w:rPr>
          <w:rFonts w:cs="Arial"/>
          <w:szCs w:val="20"/>
        </w:rPr>
        <w:t>in</w:t>
      </w:r>
    </w:p>
    <w:p w:rsidR="00E15A9C" w:rsidRPr="00F0332C" w:rsidRDefault="00E15A9C" w:rsidP="004B2D78">
      <w:pPr>
        <w:numPr>
          <w:ilvl w:val="0"/>
          <w:numId w:val="6"/>
        </w:numPr>
        <w:tabs>
          <w:tab w:val="left" w:pos="9600"/>
        </w:tabs>
        <w:spacing w:line="260" w:lineRule="exact"/>
        <w:rPr>
          <w:rFonts w:cs="Arial"/>
          <w:szCs w:val="20"/>
        </w:rPr>
      </w:pPr>
      <w:r w:rsidRPr="00F0332C">
        <w:rPr>
          <w:rFonts w:cs="Arial"/>
          <w:szCs w:val="20"/>
        </w:rPr>
        <w:t>opombe.</w:t>
      </w:r>
    </w:p>
    <w:p w:rsidR="00D774EB" w:rsidRPr="00F0332C" w:rsidRDefault="00D774EB" w:rsidP="004B2D78">
      <w:pPr>
        <w:numPr>
          <w:ilvl w:val="0"/>
          <w:numId w:val="7"/>
        </w:numPr>
        <w:tabs>
          <w:tab w:val="num" w:pos="709"/>
          <w:tab w:val="left" w:pos="9600"/>
        </w:tabs>
        <w:spacing w:line="260" w:lineRule="exact"/>
        <w:ind w:left="709" w:hanging="709"/>
        <w:rPr>
          <w:rFonts w:cs="Arial"/>
          <w:szCs w:val="20"/>
        </w:rPr>
      </w:pPr>
      <w:r w:rsidRPr="00F0332C">
        <w:rPr>
          <w:rFonts w:cs="Arial"/>
          <w:szCs w:val="20"/>
        </w:rPr>
        <w:t xml:space="preserve">digitalna podatkovna zbirka s prikazom zahtev in rokov za vsako posamezno aglomeracijo in za območja </w:t>
      </w:r>
      <w:r w:rsidR="007574AC" w:rsidRPr="00F0332C">
        <w:rPr>
          <w:rFonts w:cs="Arial"/>
          <w:szCs w:val="20"/>
        </w:rPr>
        <w:t xml:space="preserve">zunaj </w:t>
      </w:r>
      <w:r w:rsidRPr="00F0332C">
        <w:rPr>
          <w:rFonts w:cs="Arial"/>
          <w:szCs w:val="20"/>
        </w:rPr>
        <w:t xml:space="preserve">meja aglomeracij, ki </w:t>
      </w:r>
      <w:r w:rsidR="00375FDB" w:rsidRPr="00F0332C">
        <w:rPr>
          <w:rFonts w:cs="Arial"/>
          <w:szCs w:val="20"/>
        </w:rPr>
        <w:t>omogoča</w:t>
      </w:r>
      <w:r w:rsidRPr="00F0332C">
        <w:rPr>
          <w:rFonts w:cs="Arial"/>
          <w:szCs w:val="20"/>
        </w:rPr>
        <w:t xml:space="preserve"> izračune in poizvedbe za pripravo poročil o izvajanju predpisov, ki urejajo odvajanje in čiščenje komunalne odpadne vode, ter operativnega programa;</w:t>
      </w:r>
    </w:p>
    <w:p w:rsidR="00D774EB" w:rsidRPr="00F0332C" w:rsidRDefault="0069039D" w:rsidP="004B2D78">
      <w:pPr>
        <w:numPr>
          <w:ilvl w:val="0"/>
          <w:numId w:val="7"/>
        </w:numPr>
        <w:tabs>
          <w:tab w:val="num" w:pos="709"/>
          <w:tab w:val="left" w:pos="9600"/>
        </w:tabs>
        <w:spacing w:line="260" w:lineRule="exact"/>
        <w:ind w:left="709" w:hanging="709"/>
        <w:rPr>
          <w:rFonts w:cs="Arial"/>
          <w:szCs w:val="20"/>
        </w:rPr>
      </w:pPr>
      <w:r w:rsidRPr="00F0332C">
        <w:rPr>
          <w:rFonts w:cs="Arial"/>
          <w:szCs w:val="20"/>
        </w:rPr>
        <w:t>prikaz aglomeracij v atlasu</w:t>
      </w:r>
      <w:r w:rsidR="00941FA1" w:rsidRPr="00F0332C">
        <w:rPr>
          <w:rFonts w:cs="Arial"/>
          <w:szCs w:val="20"/>
        </w:rPr>
        <w:t xml:space="preserve"> </w:t>
      </w:r>
      <w:r w:rsidR="009E597E" w:rsidRPr="00F0332C">
        <w:rPr>
          <w:rFonts w:cs="Arial"/>
          <w:szCs w:val="20"/>
        </w:rPr>
        <w:t>»UWWTD«</w:t>
      </w:r>
      <w:r w:rsidRPr="00F0332C">
        <w:rPr>
          <w:rFonts w:cs="Arial"/>
          <w:szCs w:val="20"/>
        </w:rPr>
        <w:t>;</w:t>
      </w:r>
    </w:p>
    <w:p w:rsidR="00DE4DBD" w:rsidRPr="00F0332C" w:rsidRDefault="00DE4DBD" w:rsidP="004B2D78">
      <w:pPr>
        <w:numPr>
          <w:ilvl w:val="0"/>
          <w:numId w:val="7"/>
        </w:numPr>
        <w:tabs>
          <w:tab w:val="num" w:pos="709"/>
          <w:tab w:val="left" w:pos="9600"/>
        </w:tabs>
        <w:spacing w:line="260" w:lineRule="exact"/>
        <w:ind w:left="709" w:hanging="709"/>
        <w:rPr>
          <w:rFonts w:cs="Arial"/>
          <w:szCs w:val="20"/>
        </w:rPr>
      </w:pPr>
      <w:r w:rsidRPr="00F0332C">
        <w:rPr>
          <w:rFonts w:cs="Arial"/>
          <w:szCs w:val="20"/>
        </w:rPr>
        <w:t>prikaz izvedenih investicij</w:t>
      </w:r>
      <w:r w:rsidR="00375FDB" w:rsidRPr="00F0332C">
        <w:rPr>
          <w:rFonts w:cs="Arial"/>
          <w:szCs w:val="20"/>
        </w:rPr>
        <w:t xml:space="preserve"> v obdobju predhodnega </w:t>
      </w:r>
      <w:r w:rsidR="007574AC" w:rsidRPr="00F0332C">
        <w:rPr>
          <w:rFonts w:cs="Arial"/>
          <w:szCs w:val="20"/>
        </w:rPr>
        <w:t>o</w:t>
      </w:r>
      <w:r w:rsidR="00375FDB" w:rsidRPr="00F0332C">
        <w:rPr>
          <w:rFonts w:cs="Arial"/>
          <w:szCs w:val="20"/>
        </w:rPr>
        <w:t>perativnega programa odvajanja in čiščenja komunalne odpadne vode</w:t>
      </w:r>
      <w:r w:rsidRPr="00F0332C">
        <w:rPr>
          <w:rFonts w:cs="Arial"/>
          <w:szCs w:val="20"/>
        </w:rPr>
        <w:t>;</w:t>
      </w:r>
    </w:p>
    <w:p w:rsidR="00D774EB" w:rsidRPr="00F0332C" w:rsidRDefault="00D774EB" w:rsidP="004B2D78">
      <w:pPr>
        <w:numPr>
          <w:ilvl w:val="0"/>
          <w:numId w:val="7"/>
        </w:numPr>
        <w:tabs>
          <w:tab w:val="num" w:pos="709"/>
          <w:tab w:val="left" w:pos="9600"/>
        </w:tabs>
        <w:spacing w:line="260" w:lineRule="exact"/>
        <w:ind w:left="709" w:hanging="709"/>
        <w:rPr>
          <w:rFonts w:cs="Arial"/>
          <w:szCs w:val="20"/>
        </w:rPr>
      </w:pPr>
      <w:r w:rsidRPr="00F0332C">
        <w:rPr>
          <w:rFonts w:cs="Arial"/>
          <w:szCs w:val="20"/>
        </w:rPr>
        <w:t>prikaz načrtovanih investicij za vsako posamezno aglomeracijo s skupno obremenitvijo, enako ali večjo od 2.000 PE, ločeno za javno kanalizacijsko omrežje in komunalno čistilno napravo;</w:t>
      </w:r>
    </w:p>
    <w:p w:rsidR="00D774EB" w:rsidRPr="00F0332C" w:rsidRDefault="00D774EB" w:rsidP="004B2D78">
      <w:pPr>
        <w:numPr>
          <w:ilvl w:val="0"/>
          <w:numId w:val="7"/>
        </w:numPr>
        <w:tabs>
          <w:tab w:val="num" w:pos="709"/>
          <w:tab w:val="left" w:pos="9600"/>
        </w:tabs>
        <w:spacing w:line="260" w:lineRule="exact"/>
        <w:ind w:left="709" w:hanging="709"/>
        <w:rPr>
          <w:rFonts w:cs="Arial"/>
          <w:szCs w:val="20"/>
        </w:rPr>
      </w:pPr>
      <w:r w:rsidRPr="00F0332C">
        <w:rPr>
          <w:rFonts w:cs="Arial"/>
          <w:szCs w:val="20"/>
        </w:rPr>
        <w:t>prikaz načrtovanih investicij za vsako posamezno aglomeracijo s skupno obremenitvijo, manjšo od 2.000 PE, ločeno za javno kanalizacijsko omrežje in komunalno čistilno napravo</w:t>
      </w:r>
      <w:r w:rsidR="007574AC" w:rsidRPr="00F0332C">
        <w:rPr>
          <w:rFonts w:cs="Arial"/>
          <w:szCs w:val="20"/>
        </w:rPr>
        <w:t>,</w:t>
      </w:r>
      <w:r w:rsidRPr="00F0332C">
        <w:rPr>
          <w:rFonts w:cs="Arial"/>
          <w:szCs w:val="20"/>
        </w:rPr>
        <w:t xml:space="preserve"> in</w:t>
      </w:r>
    </w:p>
    <w:p w:rsidR="00D774EB" w:rsidRPr="00F0332C" w:rsidRDefault="00D774EB" w:rsidP="004B2D78">
      <w:pPr>
        <w:numPr>
          <w:ilvl w:val="0"/>
          <w:numId w:val="7"/>
        </w:numPr>
        <w:tabs>
          <w:tab w:val="num" w:pos="709"/>
          <w:tab w:val="left" w:pos="9600"/>
        </w:tabs>
        <w:spacing w:line="260" w:lineRule="exact"/>
        <w:ind w:left="709" w:hanging="709"/>
        <w:rPr>
          <w:rFonts w:cs="Arial"/>
          <w:szCs w:val="20"/>
        </w:rPr>
      </w:pPr>
      <w:r w:rsidRPr="00F0332C">
        <w:rPr>
          <w:rFonts w:cs="Arial"/>
          <w:szCs w:val="20"/>
        </w:rPr>
        <w:t>prikaz razvitosti javne kanalizacije v občinah v skladu s predpisom, ki ureja merila za določanje razvitosti infrastrukture in obremenjenosti okolja zaradi ugotavljanja deleža plačila občini za koncesijo na naravni dobrini.</w:t>
      </w:r>
      <w:r w:rsidR="00531F16" w:rsidRPr="00F0332C">
        <w:rPr>
          <w:rFonts w:cs="Arial"/>
          <w:szCs w:val="20"/>
        </w:rPr>
        <w:t xml:space="preserve"> </w:t>
      </w:r>
    </w:p>
    <w:p w:rsidR="00375FDB" w:rsidRPr="00F0332C" w:rsidRDefault="00375FDB" w:rsidP="004B2D78">
      <w:pPr>
        <w:tabs>
          <w:tab w:val="num" w:pos="360"/>
          <w:tab w:val="left" w:pos="9600"/>
        </w:tabs>
        <w:spacing w:line="260" w:lineRule="exact"/>
        <w:rPr>
          <w:rFonts w:cs="Arial"/>
          <w:szCs w:val="20"/>
        </w:rPr>
      </w:pPr>
    </w:p>
    <w:p w:rsidR="00D774EB" w:rsidRPr="00F0332C" w:rsidRDefault="00D774EB" w:rsidP="004B2D78">
      <w:pPr>
        <w:tabs>
          <w:tab w:val="num" w:pos="360"/>
          <w:tab w:val="left" w:pos="9600"/>
        </w:tabs>
        <w:spacing w:line="260" w:lineRule="exact"/>
        <w:rPr>
          <w:rFonts w:cs="Arial"/>
          <w:szCs w:val="20"/>
        </w:rPr>
      </w:pPr>
      <w:r w:rsidRPr="00F0332C">
        <w:rPr>
          <w:rFonts w:cs="Arial"/>
          <w:szCs w:val="20"/>
        </w:rPr>
        <w:t>Z operativnim programom odvajanja in čiščenja komunalne odpadne vode se na podlagi analize stanja na področju odvajanja in čiščenja komunaln</w:t>
      </w:r>
      <w:r w:rsidR="00E35B33" w:rsidRPr="00F0332C">
        <w:rPr>
          <w:rFonts w:cs="Arial"/>
          <w:szCs w:val="20"/>
        </w:rPr>
        <w:t xml:space="preserve">e odpadne vode določijo ukrepi </w:t>
      </w:r>
      <w:r w:rsidRPr="00F0332C">
        <w:rPr>
          <w:rFonts w:cs="Arial"/>
          <w:szCs w:val="20"/>
        </w:rPr>
        <w:t>za</w:t>
      </w:r>
      <w:r w:rsidR="00E35B33" w:rsidRPr="00F0332C">
        <w:rPr>
          <w:rFonts w:cs="Arial"/>
          <w:szCs w:val="20"/>
        </w:rPr>
        <w:t xml:space="preserve"> izpolnjevanje zahtev glede</w:t>
      </w:r>
      <w:r w:rsidR="00531F16" w:rsidRPr="00F0332C">
        <w:rPr>
          <w:rFonts w:cs="Arial"/>
          <w:szCs w:val="20"/>
        </w:rPr>
        <w:t xml:space="preserve"> </w:t>
      </w:r>
      <w:r w:rsidRPr="00F0332C">
        <w:rPr>
          <w:rFonts w:cs="Arial"/>
          <w:szCs w:val="20"/>
        </w:rPr>
        <w:t xml:space="preserve">opremljenosti </w:t>
      </w:r>
      <w:r w:rsidR="00E35B33" w:rsidRPr="00F0332C">
        <w:rPr>
          <w:rFonts w:cs="Arial"/>
          <w:szCs w:val="20"/>
        </w:rPr>
        <w:t xml:space="preserve">oziroma izboljšanje stopnje opremljenosti </w:t>
      </w:r>
      <w:r w:rsidRPr="00F0332C">
        <w:rPr>
          <w:rFonts w:cs="Arial"/>
          <w:szCs w:val="20"/>
        </w:rPr>
        <w:t>z infrastrukturo za odvajanje in čiščenje komunalne odpadne vode.</w:t>
      </w:r>
    </w:p>
    <w:p w:rsidR="004B2D78" w:rsidRPr="00F0332C" w:rsidRDefault="004B2D78" w:rsidP="004B2D78">
      <w:pPr>
        <w:tabs>
          <w:tab w:val="num" w:pos="360"/>
          <w:tab w:val="left" w:pos="9600"/>
        </w:tabs>
        <w:spacing w:line="260" w:lineRule="exact"/>
        <w:rPr>
          <w:rFonts w:cs="Arial"/>
          <w:szCs w:val="20"/>
        </w:rPr>
      </w:pPr>
    </w:p>
    <w:p w:rsidR="00D774EB" w:rsidRPr="00F0332C" w:rsidRDefault="00D774EB" w:rsidP="004B2D78">
      <w:pPr>
        <w:pStyle w:val="Naslov2"/>
        <w:spacing w:before="0" w:after="0" w:line="260" w:lineRule="exact"/>
        <w:rPr>
          <w:sz w:val="20"/>
          <w:szCs w:val="20"/>
        </w:rPr>
      </w:pPr>
      <w:bookmarkStart w:id="6" w:name="_Toc51074110"/>
      <w:bookmarkStart w:id="7" w:name="_Toc51074242"/>
      <w:r w:rsidRPr="00F0332C">
        <w:rPr>
          <w:sz w:val="20"/>
          <w:szCs w:val="20"/>
        </w:rPr>
        <w:t>Pomen zakonodaje EU</w:t>
      </w:r>
      <w:bookmarkEnd w:id="6"/>
      <w:bookmarkEnd w:id="7"/>
    </w:p>
    <w:p w:rsidR="004B2D78" w:rsidRPr="00F0332C" w:rsidRDefault="004B2D78" w:rsidP="004B2D78">
      <w:pPr>
        <w:rPr>
          <w:rFonts w:cs="Arial"/>
          <w:szCs w:val="20"/>
          <w:lang w:eastAsia="sl-SI"/>
        </w:rPr>
      </w:pPr>
    </w:p>
    <w:p w:rsidR="00D774EB" w:rsidRPr="00F0332C" w:rsidRDefault="00D774EB" w:rsidP="004B2D78">
      <w:pPr>
        <w:pStyle w:val="Naslov3"/>
        <w:spacing w:before="0" w:after="0" w:line="260" w:lineRule="exact"/>
        <w:rPr>
          <w:sz w:val="20"/>
          <w:szCs w:val="20"/>
        </w:rPr>
      </w:pPr>
      <w:bookmarkStart w:id="8" w:name="_Toc51074111"/>
      <w:bookmarkStart w:id="9" w:name="_Toc51074243"/>
      <w:r w:rsidRPr="00F0332C">
        <w:rPr>
          <w:sz w:val="20"/>
          <w:szCs w:val="20"/>
        </w:rPr>
        <w:t>Direktiva 91/271/EGS</w:t>
      </w:r>
      <w:r w:rsidR="00CF12C7" w:rsidRPr="00F0332C">
        <w:rPr>
          <w:sz w:val="20"/>
          <w:szCs w:val="20"/>
        </w:rPr>
        <w:t xml:space="preserve"> o čiščenju komunalne odpadne vode</w:t>
      </w:r>
      <w:bookmarkEnd w:id="8"/>
      <w:bookmarkEnd w:id="9"/>
    </w:p>
    <w:p w:rsidR="004B2D78" w:rsidRPr="00F0332C" w:rsidRDefault="004B2D78" w:rsidP="004B2D78">
      <w:pPr>
        <w:rPr>
          <w:rFonts w:cs="Arial"/>
          <w:szCs w:val="20"/>
        </w:rPr>
      </w:pPr>
    </w:p>
    <w:p w:rsidR="00D774EB" w:rsidRPr="00F0332C" w:rsidRDefault="00CF12C7" w:rsidP="004B2D78">
      <w:pPr>
        <w:tabs>
          <w:tab w:val="num" w:pos="360"/>
          <w:tab w:val="left" w:pos="9600"/>
        </w:tabs>
        <w:spacing w:line="260" w:lineRule="exact"/>
        <w:rPr>
          <w:rFonts w:cs="Arial"/>
          <w:szCs w:val="20"/>
        </w:rPr>
      </w:pPr>
      <w:r w:rsidRPr="00F0332C">
        <w:rPr>
          <w:rFonts w:cs="Arial"/>
          <w:szCs w:val="20"/>
        </w:rPr>
        <w:t xml:space="preserve">Direktiva Sveta št. 91/271/EGS z dne 21. maja 1991 o čiščenju komunalne odpadne vode (UL L št. 135 z dne 30. 5. 1991, str. 40), zadnjič spremenjena z Direktivo Sveta 2013/64/EU z dne 17. decembra 2013 o spremembi direktiv Sveta 91/271/EGS in 1999/74/EC ter direktiv 2000/60/ES, 2006/7/ES, 2006/25/ES in 2011/24/EU Evropskega parlamenta in Sveta zaradi spremembe položaja Mayotta v razmerju do Evropske unije (UL L št. 353 z dne 28. 12. 2013, str. 8; v nadaljnjem besedilu: </w:t>
      </w:r>
      <w:r w:rsidR="00D774EB" w:rsidRPr="00F0332C">
        <w:rPr>
          <w:rFonts w:cs="Arial"/>
          <w:szCs w:val="20"/>
        </w:rPr>
        <w:t>Direktiva 91/271/EGS</w:t>
      </w:r>
      <w:r w:rsidRPr="00F0332C">
        <w:rPr>
          <w:rFonts w:cs="Arial"/>
          <w:szCs w:val="20"/>
        </w:rPr>
        <w:t>)</w:t>
      </w:r>
      <w:r w:rsidR="00D774EB" w:rsidRPr="00F0332C">
        <w:rPr>
          <w:rFonts w:cs="Arial"/>
          <w:szCs w:val="20"/>
        </w:rPr>
        <w:t xml:space="preserve"> je </w:t>
      </w:r>
      <w:r w:rsidR="007574AC" w:rsidRPr="00F0332C">
        <w:rPr>
          <w:rFonts w:cs="Arial"/>
          <w:szCs w:val="20"/>
        </w:rPr>
        <w:t xml:space="preserve">med </w:t>
      </w:r>
      <w:r w:rsidR="00D774EB" w:rsidRPr="00F0332C">
        <w:rPr>
          <w:rFonts w:cs="Arial"/>
          <w:szCs w:val="20"/>
        </w:rPr>
        <w:t>najpomembnejši</w:t>
      </w:r>
      <w:r w:rsidR="007574AC" w:rsidRPr="00F0332C">
        <w:rPr>
          <w:rFonts w:cs="Arial"/>
          <w:szCs w:val="20"/>
        </w:rPr>
        <w:t>mi</w:t>
      </w:r>
      <w:r w:rsidR="00D774EB" w:rsidRPr="00F0332C">
        <w:rPr>
          <w:rFonts w:cs="Arial"/>
          <w:szCs w:val="20"/>
        </w:rPr>
        <w:t xml:space="preserve"> </w:t>
      </w:r>
      <w:r w:rsidR="00712111" w:rsidRPr="00F0332C">
        <w:rPr>
          <w:rFonts w:cs="Arial"/>
          <w:szCs w:val="20"/>
        </w:rPr>
        <w:t xml:space="preserve">sredstvi </w:t>
      </w:r>
      <w:r w:rsidR="00D774EB" w:rsidRPr="00F0332C">
        <w:rPr>
          <w:rFonts w:cs="Arial"/>
          <w:szCs w:val="20"/>
        </w:rPr>
        <w:t xml:space="preserve">vodne politike v Evropi. Njen cilj je varstvo voda pred škodljivimi vplivi odvajanja komunalne odpadne vode iz aglomeracij </w:t>
      </w:r>
      <w:r w:rsidR="000A0403" w:rsidRPr="00F0332C">
        <w:rPr>
          <w:rFonts w:cs="Arial"/>
          <w:szCs w:val="20"/>
        </w:rPr>
        <w:t xml:space="preserve">in </w:t>
      </w:r>
      <w:r w:rsidR="00D774EB" w:rsidRPr="00F0332C">
        <w:rPr>
          <w:rFonts w:cs="Arial"/>
          <w:szCs w:val="20"/>
        </w:rPr>
        <w:t xml:space="preserve">biološko razgradljive industrijske odpadne vode iz kmetijsko-živilskega sektorja. Hkrati </w:t>
      </w:r>
      <w:r w:rsidR="00E50754" w:rsidRPr="00F0332C">
        <w:rPr>
          <w:rFonts w:cs="Arial"/>
          <w:szCs w:val="20"/>
        </w:rPr>
        <w:t xml:space="preserve">je </w:t>
      </w:r>
      <w:r w:rsidR="00D774EB" w:rsidRPr="00F0332C">
        <w:rPr>
          <w:rFonts w:cs="Arial"/>
          <w:szCs w:val="20"/>
        </w:rPr>
        <w:t xml:space="preserve">izvajanje Direktive 91/271/EGS </w:t>
      </w:r>
      <w:r w:rsidR="00C067DE" w:rsidRPr="00F0332C">
        <w:rPr>
          <w:rFonts w:cs="Arial"/>
          <w:szCs w:val="20"/>
        </w:rPr>
        <w:t>med</w:t>
      </w:r>
      <w:r w:rsidR="00D774EB" w:rsidRPr="00F0332C">
        <w:rPr>
          <w:rFonts w:cs="Arial"/>
          <w:szCs w:val="20"/>
        </w:rPr>
        <w:t xml:space="preserve"> ključni</w:t>
      </w:r>
      <w:r w:rsidR="00C067DE" w:rsidRPr="00F0332C">
        <w:rPr>
          <w:rFonts w:cs="Arial"/>
          <w:szCs w:val="20"/>
        </w:rPr>
        <w:t>mi</w:t>
      </w:r>
      <w:r w:rsidR="00D774EB" w:rsidRPr="00F0332C">
        <w:rPr>
          <w:rFonts w:cs="Arial"/>
          <w:szCs w:val="20"/>
        </w:rPr>
        <w:t xml:space="preserve"> izziv</w:t>
      </w:r>
      <w:r w:rsidR="00C067DE" w:rsidRPr="00F0332C">
        <w:rPr>
          <w:rFonts w:cs="Arial"/>
          <w:szCs w:val="20"/>
        </w:rPr>
        <w:t>i</w:t>
      </w:r>
      <w:r w:rsidR="00D774EB" w:rsidRPr="00F0332C">
        <w:rPr>
          <w:rFonts w:cs="Arial"/>
          <w:szCs w:val="20"/>
        </w:rPr>
        <w:t xml:space="preserve"> s finančnega in načrtovalskega vidika, saj je izvedba predpisanih ukrepov povezana z velikimi naložbami v infrastrukturo za odvajanje in čiščenje komunalnih odpadnih voda.</w:t>
      </w:r>
    </w:p>
    <w:p w:rsidR="004B2D78" w:rsidRPr="00F0332C" w:rsidRDefault="004B2D78" w:rsidP="004B2D78">
      <w:pPr>
        <w:tabs>
          <w:tab w:val="num" w:pos="360"/>
          <w:tab w:val="left" w:pos="9600"/>
        </w:tabs>
        <w:spacing w:line="260" w:lineRule="exact"/>
        <w:rPr>
          <w:rFonts w:cs="Arial"/>
          <w:szCs w:val="20"/>
        </w:rPr>
      </w:pPr>
    </w:p>
    <w:p w:rsidR="00D774EB" w:rsidRPr="00F0332C" w:rsidRDefault="00D774EB" w:rsidP="004B2D78">
      <w:pPr>
        <w:tabs>
          <w:tab w:val="num" w:pos="360"/>
          <w:tab w:val="left" w:pos="9600"/>
        </w:tabs>
        <w:spacing w:line="260" w:lineRule="exact"/>
        <w:rPr>
          <w:rFonts w:cs="Arial"/>
          <w:szCs w:val="20"/>
        </w:rPr>
      </w:pPr>
      <w:r w:rsidRPr="00F0332C">
        <w:rPr>
          <w:rFonts w:cs="Arial"/>
          <w:szCs w:val="20"/>
        </w:rPr>
        <w:t>Cilj Direktive 91/271/EGS je zagotavljanje opremljenosti aglomeracij s skupno obremenitvijo, enako ali večjo od 2.000 PE, z infrastrukturo za odvajanje in čiščenje komunalne odpadne vode ter zagotavljanje ustreznega čiščenja komunalne odpadne vode iz aglomeracij s skupno obremenitvijo, manjšo od 2.000 PE, če se ta komunalna odpadna voda odvaja v kanalizacijsko omrežje.</w:t>
      </w:r>
    </w:p>
    <w:p w:rsidR="004B2D78" w:rsidRPr="00F0332C" w:rsidRDefault="004B2D78" w:rsidP="004B2D78">
      <w:pPr>
        <w:tabs>
          <w:tab w:val="num" w:pos="360"/>
          <w:tab w:val="left" w:pos="9600"/>
        </w:tabs>
        <w:spacing w:line="260" w:lineRule="exact"/>
        <w:rPr>
          <w:rFonts w:cs="Arial"/>
          <w:szCs w:val="20"/>
        </w:rPr>
      </w:pPr>
    </w:p>
    <w:p w:rsidR="00D774EB" w:rsidRPr="00F0332C" w:rsidRDefault="00D774EB" w:rsidP="004B2D78">
      <w:pPr>
        <w:tabs>
          <w:tab w:val="left" w:pos="9600"/>
        </w:tabs>
        <w:spacing w:line="260" w:lineRule="exact"/>
        <w:rPr>
          <w:rFonts w:cs="Arial"/>
          <w:szCs w:val="20"/>
        </w:rPr>
      </w:pPr>
      <w:r w:rsidRPr="00F0332C">
        <w:rPr>
          <w:rFonts w:cs="Arial"/>
          <w:szCs w:val="20"/>
        </w:rPr>
        <w:t>Direktiva 91/271/EGS je bila sprejeta let</w:t>
      </w:r>
      <w:r w:rsidR="00C067DE" w:rsidRPr="00F0332C">
        <w:rPr>
          <w:rFonts w:cs="Arial"/>
          <w:szCs w:val="20"/>
        </w:rPr>
        <w:t>a</w:t>
      </w:r>
      <w:r w:rsidRPr="00F0332C">
        <w:rPr>
          <w:rFonts w:cs="Arial"/>
          <w:szCs w:val="20"/>
        </w:rPr>
        <w:t xml:space="preserve"> 1991 in določa naslednje obveznosti v zvezi z odvajanjem in čiščenjem komunalnih odpadnih voda:</w:t>
      </w:r>
    </w:p>
    <w:p w:rsidR="00D774EB" w:rsidRPr="00F0332C" w:rsidRDefault="00D774EB" w:rsidP="004B2D78">
      <w:pPr>
        <w:numPr>
          <w:ilvl w:val="0"/>
          <w:numId w:val="2"/>
        </w:numPr>
        <w:tabs>
          <w:tab w:val="clear" w:pos="360"/>
          <w:tab w:val="num" w:pos="709"/>
          <w:tab w:val="left" w:pos="9600"/>
        </w:tabs>
        <w:spacing w:line="260" w:lineRule="exact"/>
        <w:ind w:left="709" w:hanging="709"/>
        <w:rPr>
          <w:rFonts w:cs="Arial"/>
          <w:szCs w:val="20"/>
        </w:rPr>
      </w:pPr>
      <w:r w:rsidRPr="00F0332C">
        <w:rPr>
          <w:rFonts w:cs="Arial"/>
          <w:szCs w:val="20"/>
        </w:rPr>
        <w:t>zagotavljanje odvajanja komunalne odpadne vode po kanalizacijskih sistemih za vse aglomeracije s skupno obremenitvijo:</w:t>
      </w:r>
    </w:p>
    <w:p w:rsidR="00D774EB" w:rsidRPr="00F0332C" w:rsidRDefault="00D774EB" w:rsidP="004B2D78">
      <w:pPr>
        <w:numPr>
          <w:ilvl w:val="0"/>
          <w:numId w:val="6"/>
        </w:numPr>
        <w:tabs>
          <w:tab w:val="left" w:pos="9600"/>
        </w:tabs>
        <w:spacing w:line="260" w:lineRule="exact"/>
        <w:ind w:left="1276" w:hanging="567"/>
        <w:rPr>
          <w:rFonts w:cs="Arial"/>
          <w:szCs w:val="20"/>
        </w:rPr>
      </w:pPr>
      <w:r w:rsidRPr="00F0332C">
        <w:rPr>
          <w:rFonts w:cs="Arial"/>
          <w:szCs w:val="20"/>
        </w:rPr>
        <w:t>enako ali večjo od 15.000 PE najpozneje do 31. decembra 2000,</w:t>
      </w:r>
    </w:p>
    <w:p w:rsidR="00D774EB" w:rsidRPr="00F0332C" w:rsidRDefault="00D774EB" w:rsidP="004B2D78">
      <w:pPr>
        <w:numPr>
          <w:ilvl w:val="0"/>
          <w:numId w:val="6"/>
        </w:numPr>
        <w:tabs>
          <w:tab w:val="left" w:pos="9600"/>
        </w:tabs>
        <w:spacing w:line="260" w:lineRule="exact"/>
        <w:ind w:left="1276" w:hanging="567"/>
        <w:rPr>
          <w:rFonts w:cs="Arial"/>
          <w:szCs w:val="20"/>
        </w:rPr>
      </w:pPr>
      <w:r w:rsidRPr="00F0332C">
        <w:rPr>
          <w:rFonts w:cs="Arial"/>
          <w:szCs w:val="20"/>
        </w:rPr>
        <w:t>enako ali večjo od 2.000 PE in manjšo od 15.000 PE najpozneje do 31. decembra 2005 in</w:t>
      </w:r>
    </w:p>
    <w:p w:rsidR="00D774EB" w:rsidRPr="00F0332C" w:rsidRDefault="00D774EB" w:rsidP="004B2D78">
      <w:pPr>
        <w:numPr>
          <w:ilvl w:val="0"/>
          <w:numId w:val="6"/>
        </w:numPr>
        <w:tabs>
          <w:tab w:val="left" w:pos="9600"/>
        </w:tabs>
        <w:spacing w:line="260" w:lineRule="exact"/>
        <w:ind w:left="1276" w:hanging="567"/>
        <w:rPr>
          <w:rFonts w:cs="Arial"/>
          <w:szCs w:val="20"/>
        </w:rPr>
      </w:pPr>
      <w:r w:rsidRPr="00F0332C">
        <w:rPr>
          <w:rFonts w:cs="Arial"/>
          <w:szCs w:val="20"/>
        </w:rPr>
        <w:t>enako ali večjo od 10.000 PE, iz katerih se odpadna voda odvaja v občutljiva območja ali v vode na prispevnih območjih občutljivih območij in lahko vpliva na njihovo stanje, najpozneje do 31. decembra 1998;</w:t>
      </w:r>
    </w:p>
    <w:p w:rsidR="00D774EB" w:rsidRPr="00F0332C" w:rsidRDefault="00D774EB" w:rsidP="004B2D78">
      <w:pPr>
        <w:numPr>
          <w:ilvl w:val="0"/>
          <w:numId w:val="2"/>
        </w:numPr>
        <w:tabs>
          <w:tab w:val="clear" w:pos="360"/>
          <w:tab w:val="left" w:pos="9600"/>
        </w:tabs>
        <w:spacing w:line="260" w:lineRule="exact"/>
        <w:ind w:left="709" w:hanging="709"/>
        <w:rPr>
          <w:rFonts w:cs="Arial"/>
          <w:szCs w:val="20"/>
        </w:rPr>
      </w:pPr>
      <w:r w:rsidRPr="00F0332C">
        <w:rPr>
          <w:rFonts w:cs="Arial"/>
          <w:szCs w:val="20"/>
        </w:rPr>
        <w:t>zagotavljanje sekundarnega čiščenja komunalne odpadne vode, ki vstopa v kanalizacijske sisteme, za vse aglomeracije s skupno obremenitvijo:</w:t>
      </w:r>
    </w:p>
    <w:p w:rsidR="00D774EB" w:rsidRPr="00F0332C" w:rsidRDefault="00D774EB" w:rsidP="004B2D78">
      <w:pPr>
        <w:numPr>
          <w:ilvl w:val="0"/>
          <w:numId w:val="6"/>
        </w:numPr>
        <w:tabs>
          <w:tab w:val="left" w:pos="9600"/>
        </w:tabs>
        <w:spacing w:line="260" w:lineRule="exact"/>
        <w:ind w:left="1276" w:hanging="567"/>
        <w:rPr>
          <w:rFonts w:cs="Arial"/>
          <w:szCs w:val="20"/>
        </w:rPr>
      </w:pPr>
      <w:r w:rsidRPr="00F0332C">
        <w:rPr>
          <w:rFonts w:cs="Arial"/>
          <w:szCs w:val="20"/>
        </w:rPr>
        <w:t>enako ali večjo od 15.000 PE najpozneje do 31. decembra 2000,</w:t>
      </w:r>
    </w:p>
    <w:p w:rsidR="00D774EB" w:rsidRPr="00F0332C" w:rsidRDefault="00D774EB" w:rsidP="004B2D78">
      <w:pPr>
        <w:numPr>
          <w:ilvl w:val="0"/>
          <w:numId w:val="6"/>
        </w:numPr>
        <w:tabs>
          <w:tab w:val="left" w:pos="9600"/>
        </w:tabs>
        <w:spacing w:line="260" w:lineRule="exact"/>
        <w:ind w:left="1276" w:hanging="567"/>
        <w:rPr>
          <w:rFonts w:cs="Arial"/>
          <w:szCs w:val="20"/>
        </w:rPr>
      </w:pPr>
      <w:r w:rsidRPr="00F0332C">
        <w:rPr>
          <w:rFonts w:cs="Arial"/>
          <w:szCs w:val="20"/>
        </w:rPr>
        <w:t>enako ali večjo od 10.000 in manjšo od 15.000 PE najpozneje do 31. decembra 2005 in</w:t>
      </w:r>
    </w:p>
    <w:p w:rsidR="00D774EB" w:rsidRPr="00F0332C" w:rsidRDefault="00D774EB" w:rsidP="004B2D78">
      <w:pPr>
        <w:numPr>
          <w:ilvl w:val="0"/>
          <w:numId w:val="6"/>
        </w:numPr>
        <w:tabs>
          <w:tab w:val="left" w:pos="9600"/>
        </w:tabs>
        <w:spacing w:line="260" w:lineRule="exact"/>
        <w:ind w:left="1276" w:hanging="567"/>
        <w:rPr>
          <w:rFonts w:cs="Arial"/>
          <w:szCs w:val="20"/>
        </w:rPr>
      </w:pPr>
      <w:r w:rsidRPr="00F0332C">
        <w:rPr>
          <w:rFonts w:cs="Arial"/>
          <w:szCs w:val="20"/>
        </w:rPr>
        <w:t>enako ali večjo od 2.000 in manjšo od 10.000 PE z izpusti v sladke vode in estuarije najpozneje do 31. decembra 2005;</w:t>
      </w:r>
    </w:p>
    <w:p w:rsidR="00D774EB" w:rsidRPr="00F0332C" w:rsidRDefault="00D774EB" w:rsidP="004B2D78">
      <w:pPr>
        <w:numPr>
          <w:ilvl w:val="0"/>
          <w:numId w:val="2"/>
        </w:numPr>
        <w:tabs>
          <w:tab w:val="clear" w:pos="360"/>
          <w:tab w:val="num" w:pos="709"/>
          <w:tab w:val="left" w:pos="9600"/>
        </w:tabs>
        <w:spacing w:line="260" w:lineRule="exact"/>
        <w:ind w:left="709" w:hanging="709"/>
        <w:rPr>
          <w:rFonts w:cs="Arial"/>
          <w:szCs w:val="20"/>
        </w:rPr>
      </w:pPr>
      <w:r w:rsidRPr="00F0332C">
        <w:rPr>
          <w:rFonts w:cs="Arial"/>
          <w:szCs w:val="20"/>
        </w:rPr>
        <w:t>zagotavljanje strožjega postopka čiščenja komunalne odpadne vode, ki vstopa v kanalizacijske sisteme z izpusti v občutljiva območja ali v vode na prispevnih območjih občutljivih območij in lahko vpliva na njihovo stanje, za vse aglomeracije s skupno obremenitvijo:</w:t>
      </w:r>
    </w:p>
    <w:p w:rsidR="00D774EB" w:rsidRPr="00F0332C" w:rsidRDefault="00D774EB" w:rsidP="004B2D78">
      <w:pPr>
        <w:numPr>
          <w:ilvl w:val="0"/>
          <w:numId w:val="6"/>
        </w:numPr>
        <w:tabs>
          <w:tab w:val="left" w:pos="9600"/>
        </w:tabs>
        <w:spacing w:line="260" w:lineRule="exact"/>
        <w:ind w:left="1276" w:hanging="567"/>
        <w:rPr>
          <w:rFonts w:cs="Arial"/>
          <w:szCs w:val="20"/>
        </w:rPr>
      </w:pPr>
      <w:r w:rsidRPr="00F0332C">
        <w:rPr>
          <w:rFonts w:cs="Arial"/>
          <w:szCs w:val="20"/>
        </w:rPr>
        <w:t>enako ali večjo od 10.000 PE najpozneje do 31. decembra 1998;</w:t>
      </w:r>
    </w:p>
    <w:p w:rsidR="00D774EB" w:rsidRPr="00F0332C" w:rsidRDefault="00D774EB" w:rsidP="004B2D78">
      <w:pPr>
        <w:numPr>
          <w:ilvl w:val="0"/>
          <w:numId w:val="2"/>
        </w:numPr>
        <w:tabs>
          <w:tab w:val="clear" w:pos="360"/>
          <w:tab w:val="left" w:pos="9600"/>
        </w:tabs>
        <w:spacing w:line="260" w:lineRule="exact"/>
        <w:ind w:left="709" w:hanging="709"/>
        <w:rPr>
          <w:rFonts w:cs="Arial"/>
          <w:szCs w:val="20"/>
        </w:rPr>
      </w:pPr>
      <w:r w:rsidRPr="00F0332C">
        <w:rPr>
          <w:rFonts w:cs="Arial"/>
          <w:szCs w:val="20"/>
        </w:rPr>
        <w:t>zagotavljanje primernega postopka čiščenja komunalne odpadne vode, ki vstopa v kanalizacijske sisteme, za vse aglomeracije s skupno obremenitvijo:</w:t>
      </w:r>
    </w:p>
    <w:p w:rsidR="00D774EB" w:rsidRPr="00F0332C" w:rsidRDefault="00D774EB" w:rsidP="004B2D78">
      <w:pPr>
        <w:numPr>
          <w:ilvl w:val="0"/>
          <w:numId w:val="6"/>
        </w:numPr>
        <w:tabs>
          <w:tab w:val="left" w:pos="9600"/>
        </w:tabs>
        <w:spacing w:line="260" w:lineRule="exact"/>
        <w:ind w:left="1276" w:hanging="567"/>
        <w:rPr>
          <w:rFonts w:cs="Arial"/>
          <w:szCs w:val="20"/>
        </w:rPr>
      </w:pPr>
      <w:r w:rsidRPr="00F0332C">
        <w:rPr>
          <w:rFonts w:cs="Arial"/>
          <w:szCs w:val="20"/>
        </w:rPr>
        <w:t>manjšo od 2.000 PE z izpusti v sladko vodo in estuarije najpozneje do 31. decembra 2005,</w:t>
      </w:r>
    </w:p>
    <w:p w:rsidR="00D774EB" w:rsidRPr="00F0332C" w:rsidRDefault="00D774EB" w:rsidP="004B2D78">
      <w:pPr>
        <w:numPr>
          <w:ilvl w:val="0"/>
          <w:numId w:val="6"/>
        </w:numPr>
        <w:tabs>
          <w:tab w:val="left" w:pos="9600"/>
        </w:tabs>
        <w:spacing w:line="260" w:lineRule="exact"/>
        <w:ind w:left="1276" w:hanging="567"/>
        <w:rPr>
          <w:rFonts w:cs="Arial"/>
          <w:szCs w:val="20"/>
        </w:rPr>
      </w:pPr>
      <w:r w:rsidRPr="00F0332C">
        <w:rPr>
          <w:rFonts w:cs="Arial"/>
          <w:szCs w:val="20"/>
        </w:rPr>
        <w:t>manjšo od 10.000 PE z izpusti v obalne vode najpozneje do 31. decembra 2005;</w:t>
      </w:r>
    </w:p>
    <w:p w:rsidR="00D774EB" w:rsidRPr="00F0332C" w:rsidRDefault="00D774EB" w:rsidP="004B2D78">
      <w:pPr>
        <w:numPr>
          <w:ilvl w:val="0"/>
          <w:numId w:val="2"/>
        </w:numPr>
        <w:tabs>
          <w:tab w:val="clear" w:pos="360"/>
          <w:tab w:val="num" w:pos="709"/>
          <w:tab w:val="left" w:pos="9600"/>
        </w:tabs>
        <w:spacing w:line="260" w:lineRule="exact"/>
        <w:ind w:left="709" w:hanging="709"/>
        <w:rPr>
          <w:rFonts w:cs="Arial"/>
          <w:szCs w:val="20"/>
        </w:rPr>
      </w:pPr>
      <w:r w:rsidRPr="00F0332C">
        <w:rPr>
          <w:rFonts w:cs="Arial"/>
          <w:szCs w:val="20"/>
        </w:rPr>
        <w:t>določitev občutljivih območ</w:t>
      </w:r>
      <w:r w:rsidR="00C067DE" w:rsidRPr="00F0332C">
        <w:rPr>
          <w:rFonts w:cs="Arial"/>
          <w:szCs w:val="20"/>
        </w:rPr>
        <w:t>ij</w:t>
      </w:r>
      <w:r w:rsidRPr="00F0332C">
        <w:rPr>
          <w:rFonts w:cs="Arial"/>
          <w:szCs w:val="20"/>
        </w:rPr>
        <w:t xml:space="preserve"> in njihovih prispevnih območij, kjer se zahteva strožji postopek čiščenja, ter njihovo revizijo vsaka štiri leta;</w:t>
      </w:r>
    </w:p>
    <w:p w:rsidR="00D774EB" w:rsidRPr="00F0332C" w:rsidRDefault="00D774EB" w:rsidP="004B2D78">
      <w:pPr>
        <w:numPr>
          <w:ilvl w:val="0"/>
          <w:numId w:val="2"/>
        </w:numPr>
        <w:tabs>
          <w:tab w:val="clear" w:pos="360"/>
          <w:tab w:val="num" w:pos="709"/>
          <w:tab w:val="left" w:pos="9600"/>
        </w:tabs>
        <w:spacing w:line="260" w:lineRule="exact"/>
        <w:ind w:left="709" w:hanging="709"/>
        <w:rPr>
          <w:rFonts w:cs="Arial"/>
          <w:szCs w:val="20"/>
        </w:rPr>
      </w:pPr>
      <w:r w:rsidRPr="00F0332C">
        <w:rPr>
          <w:rFonts w:cs="Arial"/>
          <w:szCs w:val="20"/>
        </w:rPr>
        <w:t>pridobitev predhodnih dovoljenj za izpuste iz komunalnih čistilnih naprav;</w:t>
      </w:r>
    </w:p>
    <w:p w:rsidR="00181A0A" w:rsidRPr="00F0332C" w:rsidRDefault="00D774EB" w:rsidP="004B2D78">
      <w:pPr>
        <w:numPr>
          <w:ilvl w:val="0"/>
          <w:numId w:val="2"/>
        </w:numPr>
        <w:tabs>
          <w:tab w:val="clear" w:pos="360"/>
          <w:tab w:val="num" w:pos="709"/>
          <w:tab w:val="left" w:pos="9600"/>
        </w:tabs>
        <w:spacing w:line="260" w:lineRule="exact"/>
        <w:ind w:left="709" w:hanging="709"/>
        <w:rPr>
          <w:rFonts w:cs="Arial"/>
          <w:szCs w:val="20"/>
        </w:rPr>
      </w:pPr>
      <w:r w:rsidRPr="00F0332C">
        <w:rPr>
          <w:rFonts w:cs="Arial"/>
          <w:szCs w:val="20"/>
        </w:rPr>
        <w:t xml:space="preserve">pridobitev predhodnih dovoljenj za izpuste industrijske odpadne vode iz naprav oziroma dejavnosti za nekatere industrijske sektorje z biološko razgradljivo industrijsko odpadno vodo </w:t>
      </w:r>
      <w:r w:rsidR="00C067DE" w:rsidRPr="00F0332C">
        <w:rPr>
          <w:rFonts w:cs="Arial"/>
          <w:szCs w:val="20"/>
        </w:rPr>
        <w:t xml:space="preserve">in </w:t>
      </w:r>
      <w:r w:rsidRPr="00F0332C">
        <w:rPr>
          <w:rFonts w:cs="Arial"/>
          <w:szCs w:val="20"/>
        </w:rPr>
        <w:t xml:space="preserve">določitev ustreznih zahtev za te izpuste, kadar se industrijska odpadna voda ne odvaja v kanalizacijsko omrežje oziroma ne vstopa v komunalne čistilne naprave. </w:t>
      </w:r>
    </w:p>
    <w:p w:rsidR="00181A0A" w:rsidRPr="00F0332C" w:rsidRDefault="00181A0A" w:rsidP="004B2D78">
      <w:pPr>
        <w:tabs>
          <w:tab w:val="num" w:pos="709"/>
          <w:tab w:val="left" w:pos="9600"/>
        </w:tabs>
        <w:spacing w:line="260" w:lineRule="exact"/>
        <w:ind w:left="709" w:hanging="709"/>
        <w:rPr>
          <w:rFonts w:cs="Arial"/>
          <w:szCs w:val="20"/>
        </w:rPr>
      </w:pPr>
    </w:p>
    <w:p w:rsidR="00D774EB" w:rsidRPr="00F0332C" w:rsidRDefault="00D774EB" w:rsidP="004B2D78">
      <w:pPr>
        <w:tabs>
          <w:tab w:val="left" w:pos="9600"/>
        </w:tabs>
        <w:spacing w:line="260" w:lineRule="exact"/>
        <w:rPr>
          <w:rFonts w:cs="Arial"/>
          <w:szCs w:val="20"/>
        </w:rPr>
      </w:pPr>
      <w:r w:rsidRPr="00F0332C">
        <w:rPr>
          <w:rFonts w:cs="Arial"/>
          <w:szCs w:val="20"/>
        </w:rPr>
        <w:t>Direktiva 91/271/EGS določa tudi tri vrste poročevalskih obveznosti:</w:t>
      </w:r>
    </w:p>
    <w:p w:rsidR="00D774EB" w:rsidRPr="00F0332C" w:rsidRDefault="00D774EB"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 xml:space="preserve">poročanje v skladu s četrtim odstavkom 15. člena Direktive 91/271/EGS o podatkih, ki jih pristojni organi držav članic (DČ) zberejo v skladu s tem členom, </w:t>
      </w:r>
    </w:p>
    <w:p w:rsidR="00D774EB" w:rsidRPr="00F0332C" w:rsidRDefault="00D774EB"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poročanje v skladu s 16. členom Direktive 91/271/EGS o stanju pri odvajanju komunalne odpadne vode in blata na nacionalni ravni</w:t>
      </w:r>
      <w:r w:rsidR="006C2E70" w:rsidRPr="00F0332C">
        <w:rPr>
          <w:rFonts w:cs="Arial"/>
          <w:szCs w:val="20"/>
        </w:rPr>
        <w:t>,</w:t>
      </w:r>
      <w:r w:rsidRPr="00F0332C">
        <w:rPr>
          <w:rFonts w:cs="Arial"/>
          <w:szCs w:val="20"/>
        </w:rPr>
        <w:t xml:space="preserve"> in sicer je treba vsaki dve leti izdelati poročilo in ga objaviti za javnost</w:t>
      </w:r>
      <w:r w:rsidR="00C067DE" w:rsidRPr="00F0332C">
        <w:rPr>
          <w:rFonts w:cs="Arial"/>
          <w:szCs w:val="20"/>
        </w:rPr>
        <w:t xml:space="preserve"> ter</w:t>
      </w:r>
      <w:r w:rsidRPr="00F0332C">
        <w:rPr>
          <w:rFonts w:cs="Arial"/>
          <w:szCs w:val="20"/>
        </w:rPr>
        <w:t xml:space="preserve"> </w:t>
      </w:r>
      <w:r w:rsidR="00C067DE" w:rsidRPr="00F0332C">
        <w:rPr>
          <w:rFonts w:cs="Arial"/>
          <w:szCs w:val="20"/>
        </w:rPr>
        <w:t xml:space="preserve">ga </w:t>
      </w:r>
      <w:r w:rsidRPr="00F0332C">
        <w:rPr>
          <w:rFonts w:cs="Arial"/>
          <w:szCs w:val="20"/>
        </w:rPr>
        <w:t>takoj po njegovi objavi pos</w:t>
      </w:r>
      <w:r w:rsidR="00CE4506" w:rsidRPr="00F0332C">
        <w:rPr>
          <w:rFonts w:cs="Arial"/>
          <w:szCs w:val="20"/>
        </w:rPr>
        <w:t>lati</w:t>
      </w:r>
      <w:r w:rsidRPr="00F0332C">
        <w:rPr>
          <w:rFonts w:cs="Arial"/>
          <w:szCs w:val="20"/>
        </w:rPr>
        <w:t xml:space="preserve"> EK,</w:t>
      </w:r>
    </w:p>
    <w:p w:rsidR="00D774EB" w:rsidRPr="00F0332C" w:rsidRDefault="00D774EB"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poročanje v skladu s tretjim odstavkom 17. člena Direktive 91/271/EGS o najnovejših informacijah iz programa za izvajanje Direktive 91/271/EGS, in sicer je treba EK vsaki dve leti po potrebi priskrbeti najnovejše informacije iz tega programa.</w:t>
      </w:r>
    </w:p>
    <w:p w:rsidR="00437B6F" w:rsidRPr="00F0332C" w:rsidRDefault="00437B6F" w:rsidP="004B2D78">
      <w:pPr>
        <w:tabs>
          <w:tab w:val="num" w:pos="360"/>
          <w:tab w:val="left" w:pos="9600"/>
        </w:tabs>
        <w:spacing w:line="260" w:lineRule="exact"/>
        <w:rPr>
          <w:rFonts w:cs="Arial"/>
          <w:szCs w:val="20"/>
        </w:rPr>
      </w:pPr>
    </w:p>
    <w:p w:rsidR="00D774EB" w:rsidRPr="00F0332C" w:rsidRDefault="00D774EB" w:rsidP="004B2D78">
      <w:pPr>
        <w:tabs>
          <w:tab w:val="num" w:pos="360"/>
          <w:tab w:val="left" w:pos="9600"/>
        </w:tabs>
        <w:spacing w:line="260" w:lineRule="exact"/>
        <w:rPr>
          <w:rFonts w:cs="Arial"/>
          <w:szCs w:val="20"/>
        </w:rPr>
      </w:pPr>
      <w:r w:rsidRPr="00F0332C">
        <w:rPr>
          <w:rFonts w:cs="Arial"/>
          <w:szCs w:val="20"/>
        </w:rPr>
        <w:t>Popolno izvajanje Direktive 91/271/EGS je predpogoj za doseganje:</w:t>
      </w:r>
    </w:p>
    <w:p w:rsidR="00602478" w:rsidRPr="00F0332C" w:rsidRDefault="00602478" w:rsidP="004B2D78">
      <w:pPr>
        <w:numPr>
          <w:ilvl w:val="0"/>
          <w:numId w:val="6"/>
        </w:numPr>
        <w:tabs>
          <w:tab w:val="left" w:pos="9600"/>
        </w:tabs>
        <w:spacing w:line="260" w:lineRule="exact"/>
        <w:ind w:left="851" w:hanging="851"/>
        <w:rPr>
          <w:rFonts w:cs="Arial"/>
          <w:szCs w:val="20"/>
        </w:rPr>
      </w:pPr>
      <w:r w:rsidRPr="00F0332C">
        <w:rPr>
          <w:rFonts w:cs="Arial"/>
          <w:szCs w:val="20"/>
        </w:rPr>
        <w:t>ciljev za vodno direktivo v skladu s predpisi, ki urejajo načrte upravljanja voda na vodnih območjih,</w:t>
      </w:r>
    </w:p>
    <w:p w:rsidR="00602478" w:rsidRPr="00F0332C" w:rsidRDefault="00602478" w:rsidP="004B2D78">
      <w:pPr>
        <w:numPr>
          <w:ilvl w:val="0"/>
          <w:numId w:val="6"/>
        </w:numPr>
        <w:tabs>
          <w:tab w:val="left" w:pos="9600"/>
        </w:tabs>
        <w:spacing w:line="260" w:lineRule="exact"/>
        <w:ind w:left="851" w:hanging="851"/>
        <w:rPr>
          <w:rFonts w:cs="Arial"/>
          <w:szCs w:val="20"/>
        </w:rPr>
      </w:pPr>
      <w:r w:rsidRPr="00F0332C">
        <w:rPr>
          <w:rFonts w:cs="Arial"/>
          <w:szCs w:val="20"/>
        </w:rPr>
        <w:t>ciljev za morsko okolje v skladu s predpisi, ki urejajo načrte upravljanja z morskim okolje</w:t>
      </w:r>
      <w:r w:rsidR="00EC137D" w:rsidRPr="00F0332C">
        <w:rPr>
          <w:rFonts w:cs="Arial"/>
          <w:szCs w:val="20"/>
        </w:rPr>
        <w:t>m</w:t>
      </w:r>
      <w:r w:rsidR="009614B0" w:rsidRPr="00F0332C">
        <w:rPr>
          <w:rFonts w:cs="Arial"/>
          <w:szCs w:val="20"/>
        </w:rPr>
        <w:t>,</w:t>
      </w:r>
      <w:r w:rsidRPr="00F0332C">
        <w:rPr>
          <w:rFonts w:cs="Arial"/>
          <w:szCs w:val="20"/>
        </w:rPr>
        <w:t xml:space="preserve"> in</w:t>
      </w:r>
    </w:p>
    <w:p w:rsidR="00437B6F" w:rsidRPr="00F0332C" w:rsidRDefault="00602478" w:rsidP="004B2D78">
      <w:pPr>
        <w:numPr>
          <w:ilvl w:val="0"/>
          <w:numId w:val="6"/>
        </w:numPr>
        <w:tabs>
          <w:tab w:val="left" w:pos="9600"/>
        </w:tabs>
        <w:spacing w:line="260" w:lineRule="exact"/>
        <w:ind w:left="851" w:hanging="851"/>
        <w:rPr>
          <w:rFonts w:cs="Arial"/>
          <w:szCs w:val="20"/>
        </w:rPr>
      </w:pPr>
      <w:r w:rsidRPr="00F0332C">
        <w:rPr>
          <w:rFonts w:cs="Arial"/>
          <w:szCs w:val="20"/>
        </w:rPr>
        <w:t>predpisane kakovosti kopalne vode v skladu s predpisi, ki urejajo upravljanje kakovosti kopalnih voda.</w:t>
      </w:r>
    </w:p>
    <w:p w:rsidR="00602478" w:rsidRPr="00F0332C" w:rsidRDefault="00602478" w:rsidP="004B2D78">
      <w:pPr>
        <w:tabs>
          <w:tab w:val="num" w:pos="360"/>
          <w:tab w:val="left" w:pos="9600"/>
        </w:tabs>
        <w:spacing w:line="260" w:lineRule="exact"/>
        <w:rPr>
          <w:rFonts w:cs="Arial"/>
          <w:szCs w:val="20"/>
        </w:rPr>
      </w:pPr>
    </w:p>
    <w:p w:rsidR="00D774EB" w:rsidRPr="00F0332C" w:rsidRDefault="00D774EB" w:rsidP="004B2D78">
      <w:pPr>
        <w:tabs>
          <w:tab w:val="num" w:pos="360"/>
          <w:tab w:val="left" w:pos="9600"/>
        </w:tabs>
        <w:spacing w:line="260" w:lineRule="exact"/>
        <w:rPr>
          <w:rFonts w:cs="Arial"/>
          <w:szCs w:val="20"/>
        </w:rPr>
      </w:pPr>
      <w:r w:rsidRPr="00F0332C">
        <w:rPr>
          <w:rFonts w:cs="Arial"/>
          <w:szCs w:val="20"/>
        </w:rPr>
        <w:lastRenderedPageBreak/>
        <w:t xml:space="preserve">Za RS, ki je v Evropsko unijo (EU) vstopila po uveljavitvi Direktive 91/271/EGS, morajo biti zahteve iz Direktive 91/271/EGS izpolnjene v rokih, določenih v Aktu o pogojih pristopa Češke republike, Republike Estonije, Republike Cipra, Republike Latvije, Republike Litve, Republike Madžarske, Republike Malte, Republike Poljske, Republike Slovenije in Slovaške republike in prilagoditvah </w:t>
      </w:r>
      <w:r w:rsidR="00C067DE" w:rsidRPr="00F0332C">
        <w:rPr>
          <w:rFonts w:cs="Arial"/>
          <w:szCs w:val="20"/>
        </w:rPr>
        <w:t>p</w:t>
      </w:r>
      <w:r w:rsidRPr="00F0332C">
        <w:rPr>
          <w:rFonts w:cs="Arial"/>
          <w:szCs w:val="20"/>
        </w:rPr>
        <w:t xml:space="preserve">ogodb, na katerih temelji Evropska unija (UL L št. 236 z dne 23. 9. 2003, str. 33) (v nadaljnjem besedilu: </w:t>
      </w:r>
      <w:r w:rsidR="00C067DE" w:rsidRPr="00F0332C">
        <w:rPr>
          <w:rFonts w:cs="Arial"/>
          <w:szCs w:val="20"/>
        </w:rPr>
        <w:t>p</w:t>
      </w:r>
      <w:r w:rsidRPr="00F0332C">
        <w:rPr>
          <w:rFonts w:cs="Arial"/>
          <w:szCs w:val="20"/>
        </w:rPr>
        <w:t xml:space="preserve">ristopna pogodba RS k EU). </w:t>
      </w:r>
    </w:p>
    <w:p w:rsidR="004B2D78" w:rsidRPr="00F0332C" w:rsidRDefault="004B2D78" w:rsidP="004B2D78">
      <w:pPr>
        <w:tabs>
          <w:tab w:val="num" w:pos="360"/>
          <w:tab w:val="left" w:pos="9600"/>
        </w:tabs>
        <w:spacing w:line="260" w:lineRule="exact"/>
        <w:rPr>
          <w:rFonts w:cs="Arial"/>
          <w:szCs w:val="20"/>
        </w:rPr>
      </w:pPr>
    </w:p>
    <w:p w:rsidR="00D774EB" w:rsidRPr="00F0332C" w:rsidRDefault="00D774EB" w:rsidP="004B2D78">
      <w:pPr>
        <w:pStyle w:val="Naslov3"/>
        <w:spacing w:before="0" w:after="0" w:line="260" w:lineRule="exact"/>
        <w:rPr>
          <w:sz w:val="20"/>
          <w:szCs w:val="20"/>
        </w:rPr>
      </w:pPr>
      <w:bookmarkStart w:id="10" w:name="_Toc51074112"/>
      <w:bookmarkStart w:id="11" w:name="_Toc51074244"/>
      <w:r w:rsidRPr="00F0332C">
        <w:rPr>
          <w:sz w:val="20"/>
          <w:szCs w:val="20"/>
        </w:rPr>
        <w:t>Direktiva 2008/98/ES o odpadkih</w:t>
      </w:r>
      <w:bookmarkEnd w:id="10"/>
      <w:bookmarkEnd w:id="11"/>
    </w:p>
    <w:p w:rsidR="004B2D78" w:rsidRPr="00F0332C" w:rsidRDefault="004B2D78" w:rsidP="004B2D78">
      <w:pPr>
        <w:rPr>
          <w:rFonts w:cs="Arial"/>
          <w:szCs w:val="20"/>
        </w:rPr>
      </w:pPr>
    </w:p>
    <w:p w:rsidR="00D774EB" w:rsidRPr="00F0332C" w:rsidRDefault="00D774EB" w:rsidP="004B2D78">
      <w:pPr>
        <w:tabs>
          <w:tab w:val="num" w:pos="360"/>
          <w:tab w:val="left" w:pos="9600"/>
        </w:tabs>
        <w:spacing w:line="260" w:lineRule="exact"/>
        <w:rPr>
          <w:rFonts w:cs="Arial"/>
          <w:szCs w:val="20"/>
        </w:rPr>
      </w:pPr>
      <w:r w:rsidRPr="00F0332C">
        <w:rPr>
          <w:rFonts w:cs="Arial"/>
          <w:szCs w:val="20"/>
        </w:rPr>
        <w:t xml:space="preserve">Z Direktivo 2008/98/ES Evropskega parlamenta in Sveta z dne 19. novembra 2008 o odpadkih in razveljavitvi nekaterih direktiv (UL L št. 312 z dne 22. 11. 2008, str. 3), zadnjič spremenjeno z Direktivo Komisije (EU) 2015/1127 z dne 10. julija 2015 o spremembi Priloge II k Direktivi 2008/98/ES Evropskega parlamenta in Sveta o odpadkih in razveljavitvi nekaterih direktiv (UL L št. 184 z dne 11. 7. 2015, str. 13), (v nadaljnjem besedilu: Direktiva 2008/98/ES) je določeno, da se </w:t>
      </w:r>
      <w:r w:rsidR="00C20B9F" w:rsidRPr="00F0332C">
        <w:rPr>
          <w:rFonts w:cs="Arial"/>
          <w:szCs w:val="20"/>
        </w:rPr>
        <w:t xml:space="preserve">s </w:t>
      </w:r>
      <w:r w:rsidRPr="00F0332C">
        <w:rPr>
          <w:rFonts w:cs="Arial"/>
          <w:szCs w:val="20"/>
        </w:rPr>
        <w:t xml:space="preserve">področja njene uporabe </w:t>
      </w:r>
      <w:r w:rsidR="00C33048" w:rsidRPr="00F0332C">
        <w:rPr>
          <w:rFonts w:cs="Arial"/>
          <w:szCs w:val="20"/>
        </w:rPr>
        <w:t xml:space="preserve">izvzamejo odpadne vode </w:t>
      </w:r>
      <w:r w:rsidRPr="00F0332C">
        <w:rPr>
          <w:rFonts w:cs="Arial"/>
          <w:szCs w:val="20"/>
        </w:rPr>
        <w:t>v obsegu, ki ga ureja druga zakonodaja Skupnosti. Direktiva 2008/98/ES se tako ne uporablja za ravnanje s komunalno odpadno vodo ali ravnanje z biološko razgradl</w:t>
      </w:r>
      <w:r w:rsidR="00301F59" w:rsidRPr="00F0332C">
        <w:rPr>
          <w:rFonts w:cs="Arial"/>
          <w:szCs w:val="20"/>
        </w:rPr>
        <w:t>jivo odpadno vodo, ki je urejena</w:t>
      </w:r>
      <w:r w:rsidRPr="00F0332C">
        <w:rPr>
          <w:rFonts w:cs="Arial"/>
          <w:szCs w:val="20"/>
        </w:rPr>
        <w:t xml:space="preserve"> z Direktivo 91/271/EGS.</w:t>
      </w:r>
    </w:p>
    <w:p w:rsidR="004B2D78" w:rsidRPr="00F0332C" w:rsidRDefault="004B2D78" w:rsidP="004B2D78">
      <w:pPr>
        <w:tabs>
          <w:tab w:val="num" w:pos="360"/>
          <w:tab w:val="left" w:pos="9600"/>
        </w:tabs>
        <w:spacing w:line="260" w:lineRule="exact"/>
        <w:rPr>
          <w:rFonts w:cs="Arial"/>
          <w:szCs w:val="20"/>
        </w:rPr>
      </w:pPr>
    </w:p>
    <w:p w:rsidR="00D774EB" w:rsidRPr="00F0332C" w:rsidRDefault="00D774EB" w:rsidP="004B2D78">
      <w:pPr>
        <w:tabs>
          <w:tab w:val="num" w:pos="360"/>
          <w:tab w:val="left" w:pos="9600"/>
        </w:tabs>
        <w:spacing w:line="260" w:lineRule="exact"/>
        <w:rPr>
          <w:rFonts w:cs="Arial"/>
          <w:szCs w:val="20"/>
        </w:rPr>
      </w:pPr>
      <w:r w:rsidRPr="00F0332C">
        <w:rPr>
          <w:rFonts w:cs="Arial"/>
          <w:szCs w:val="20"/>
        </w:rPr>
        <w:t xml:space="preserve">Glede na navedeno bi se za ravnanje s komunalno odpadno vodo, ki ni urejena z Direktivo 91/271/EGS, torej za ravnanje s komunalno odpadno vodo iz aglomeracij s skupno obremenitvijo, manjšo od 2.000 PE, kjer se komunalna odpadna voda ne odvaja v kanalizacijsko omrežje, ali za ravnanje s komunalno odpadno vodo, ki nastaja v objektih na območju </w:t>
      </w:r>
      <w:r w:rsidR="00C067DE" w:rsidRPr="00F0332C">
        <w:rPr>
          <w:rFonts w:cs="Arial"/>
          <w:szCs w:val="20"/>
        </w:rPr>
        <w:t xml:space="preserve">zunaj </w:t>
      </w:r>
      <w:r w:rsidRPr="00F0332C">
        <w:rPr>
          <w:rFonts w:cs="Arial"/>
          <w:szCs w:val="20"/>
        </w:rPr>
        <w:t xml:space="preserve">meja aglomeracij, morale uporabljati zahteve Direktive 2008/98/ES. </w:t>
      </w:r>
    </w:p>
    <w:p w:rsidR="004B2D78" w:rsidRPr="00F0332C" w:rsidRDefault="004B2D78" w:rsidP="004B2D78">
      <w:pPr>
        <w:tabs>
          <w:tab w:val="num" w:pos="360"/>
          <w:tab w:val="left" w:pos="9600"/>
        </w:tabs>
        <w:spacing w:line="260" w:lineRule="exact"/>
        <w:rPr>
          <w:rFonts w:cs="Arial"/>
          <w:szCs w:val="20"/>
        </w:rPr>
      </w:pPr>
    </w:p>
    <w:p w:rsidR="00D774EB" w:rsidRPr="00F0332C" w:rsidRDefault="00D774EB" w:rsidP="004B2D78">
      <w:pPr>
        <w:tabs>
          <w:tab w:val="num" w:pos="360"/>
          <w:tab w:val="left" w:pos="9600"/>
        </w:tabs>
        <w:spacing w:line="260" w:lineRule="exact"/>
        <w:rPr>
          <w:rFonts w:cs="Arial"/>
          <w:szCs w:val="20"/>
        </w:rPr>
      </w:pPr>
      <w:r w:rsidRPr="00F0332C">
        <w:rPr>
          <w:rFonts w:cs="Arial"/>
          <w:szCs w:val="20"/>
        </w:rPr>
        <w:t xml:space="preserve">Ob upoštevanju navedenega je treba zagotoviti, da pravni red na ravni posamezne države članice ureja tudi zahteve v zvezi s komunalno odpadno vodo iz prejšnjega odstavka. V Sloveniji je ravnanje s to komunalno odpadno vodo urejeno z Uredbo o odvajanju in čiščenju komunalne odpadne vode. Ob upoštevanju zahtev v zvezi z uporabo Direktive 2008/98/ES se tako zahteve predpisov o odpadkih pri ravnanju s komunalno odpadno vodo </w:t>
      </w:r>
      <w:r w:rsidR="00301F59" w:rsidRPr="00F0332C">
        <w:rPr>
          <w:rFonts w:cs="Arial"/>
          <w:szCs w:val="20"/>
        </w:rPr>
        <w:t xml:space="preserve">v Sloveniji </w:t>
      </w:r>
      <w:r w:rsidRPr="00F0332C">
        <w:rPr>
          <w:rFonts w:cs="Arial"/>
          <w:szCs w:val="20"/>
        </w:rPr>
        <w:t xml:space="preserve">ne uporabljajo. </w:t>
      </w:r>
    </w:p>
    <w:p w:rsidR="004B2D78" w:rsidRPr="00F0332C" w:rsidRDefault="004B2D78" w:rsidP="004B2D78">
      <w:pPr>
        <w:tabs>
          <w:tab w:val="num" w:pos="360"/>
          <w:tab w:val="left" w:pos="9600"/>
        </w:tabs>
        <w:spacing w:line="260" w:lineRule="exact"/>
        <w:rPr>
          <w:rFonts w:cs="Arial"/>
          <w:szCs w:val="20"/>
        </w:rPr>
      </w:pPr>
    </w:p>
    <w:p w:rsidR="004B2D78" w:rsidRPr="00F0332C" w:rsidRDefault="00D774EB" w:rsidP="004B2D78">
      <w:pPr>
        <w:pStyle w:val="Naslov3"/>
        <w:spacing w:before="0" w:after="0" w:line="260" w:lineRule="exact"/>
        <w:rPr>
          <w:sz w:val="20"/>
          <w:szCs w:val="20"/>
        </w:rPr>
      </w:pPr>
      <w:bookmarkStart w:id="12" w:name="_Toc51074113"/>
      <w:bookmarkStart w:id="13" w:name="_Toc51074245"/>
      <w:r w:rsidRPr="00F0332C">
        <w:rPr>
          <w:sz w:val="20"/>
          <w:szCs w:val="20"/>
        </w:rPr>
        <w:t>Direktiva 2000/60/ES (</w:t>
      </w:r>
      <w:r w:rsidR="00567E33" w:rsidRPr="00F0332C">
        <w:rPr>
          <w:sz w:val="20"/>
          <w:szCs w:val="20"/>
        </w:rPr>
        <w:t>v</w:t>
      </w:r>
      <w:r w:rsidRPr="00F0332C">
        <w:rPr>
          <w:sz w:val="20"/>
          <w:szCs w:val="20"/>
        </w:rPr>
        <w:t>odna direktiva)</w:t>
      </w:r>
      <w:bookmarkEnd w:id="12"/>
      <w:bookmarkEnd w:id="13"/>
      <w:r w:rsidRPr="00F0332C">
        <w:rPr>
          <w:sz w:val="20"/>
          <w:szCs w:val="20"/>
        </w:rPr>
        <w:t xml:space="preserve"> </w:t>
      </w:r>
    </w:p>
    <w:p w:rsidR="004B2D78" w:rsidRPr="00F0332C" w:rsidRDefault="004B2D78" w:rsidP="004B2D78">
      <w:pPr>
        <w:rPr>
          <w:rFonts w:cs="Arial"/>
          <w:szCs w:val="20"/>
        </w:rPr>
      </w:pPr>
    </w:p>
    <w:p w:rsidR="00D774EB" w:rsidRPr="00F0332C" w:rsidRDefault="00D125F4" w:rsidP="004B2D78">
      <w:pPr>
        <w:tabs>
          <w:tab w:val="num" w:pos="360"/>
          <w:tab w:val="left" w:pos="9600"/>
        </w:tabs>
        <w:spacing w:line="260" w:lineRule="exact"/>
        <w:rPr>
          <w:rFonts w:cs="Arial"/>
          <w:szCs w:val="20"/>
        </w:rPr>
      </w:pPr>
      <w:r w:rsidRPr="00F0332C">
        <w:rPr>
          <w:rFonts w:cs="Arial"/>
          <w:szCs w:val="20"/>
        </w:rPr>
        <w:t>Smernica</w:t>
      </w:r>
      <w:r w:rsidR="00D774EB" w:rsidRPr="00F0332C">
        <w:rPr>
          <w:rFonts w:cs="Arial"/>
          <w:szCs w:val="20"/>
        </w:rPr>
        <w:t xml:space="preserve"> Evropskega parlamenta in Sveta 2000/60/ES z dne 23. oktobra 2000 o določitvi okvira za ukrepe Skupnosti na področju vodne politike (UL L št. 327 z dne 22. 12. 2000, str. 1), zadnjič spremenjena z Direktivo Komisije 2014/101/EU z dne 30. oktobra 2014 o spremembi Direktive Evropskega parlamenta in Sveta 2000/60/ES o določitvi okvira za ukrepe Skupnosti na področju vodne politike (UL L št. 311 z dne 31. 10. 2014, str. 32), (v nadaljnjem besedilu: Direktiva 2000/60/ES) ureja celovito načrtovanje upravljanja voda s ciljem doseganja dobrega stanja vseh voda v EU do konca leta 2015, z možnostjo podaljšanja rokov za doseganje posameznih ciljev načrtov upravljanja voda do konca leta 2021 oziroma</w:t>
      </w:r>
      <w:r w:rsidR="005535D3" w:rsidRPr="00F0332C">
        <w:rPr>
          <w:rFonts w:cs="Arial"/>
          <w:szCs w:val="20"/>
        </w:rPr>
        <w:t xml:space="preserve"> najpozneje</w:t>
      </w:r>
      <w:r w:rsidR="00D774EB" w:rsidRPr="00F0332C">
        <w:rPr>
          <w:rFonts w:cs="Arial"/>
          <w:szCs w:val="20"/>
        </w:rPr>
        <w:t xml:space="preserve"> </w:t>
      </w:r>
      <w:r w:rsidR="007A2A77" w:rsidRPr="00F0332C">
        <w:rPr>
          <w:rFonts w:cs="Arial"/>
          <w:szCs w:val="20"/>
        </w:rPr>
        <w:t xml:space="preserve">do konca leta </w:t>
      </w:r>
      <w:r w:rsidR="00D774EB" w:rsidRPr="00F0332C">
        <w:rPr>
          <w:rFonts w:cs="Arial"/>
          <w:szCs w:val="20"/>
        </w:rPr>
        <w:t xml:space="preserve">2027. Ureja tudi varstvo voda, ki se uporabljajo za odvzem pitne vode, da se prepreči poslabšanje njihove kakovosti </w:t>
      </w:r>
      <w:r w:rsidR="00C20B9F" w:rsidRPr="00F0332C">
        <w:rPr>
          <w:rFonts w:cs="Arial"/>
          <w:szCs w:val="20"/>
        </w:rPr>
        <w:t xml:space="preserve">in </w:t>
      </w:r>
      <w:r w:rsidR="00904B54" w:rsidRPr="00F0332C">
        <w:rPr>
          <w:rFonts w:cs="Arial"/>
          <w:szCs w:val="20"/>
        </w:rPr>
        <w:t>s tem</w:t>
      </w:r>
      <w:r w:rsidR="007A2A77" w:rsidRPr="00F0332C">
        <w:rPr>
          <w:rFonts w:cs="Arial"/>
          <w:szCs w:val="20"/>
        </w:rPr>
        <w:t xml:space="preserve"> </w:t>
      </w:r>
      <w:r w:rsidR="00D774EB" w:rsidRPr="00F0332C">
        <w:rPr>
          <w:rFonts w:cs="Arial"/>
          <w:szCs w:val="20"/>
        </w:rPr>
        <w:t>zmanjša stopnja čiščenja, ki je potrebna za pripravo pitne vode.</w:t>
      </w:r>
    </w:p>
    <w:p w:rsidR="004B2D78" w:rsidRPr="00F0332C" w:rsidRDefault="004B2D78" w:rsidP="004B2D78">
      <w:pPr>
        <w:tabs>
          <w:tab w:val="num" w:pos="360"/>
          <w:tab w:val="left" w:pos="9600"/>
        </w:tabs>
        <w:spacing w:line="260" w:lineRule="exact"/>
        <w:rPr>
          <w:rFonts w:cs="Arial"/>
          <w:szCs w:val="20"/>
        </w:rPr>
      </w:pPr>
    </w:p>
    <w:p w:rsidR="00D774EB" w:rsidRPr="00F0332C" w:rsidRDefault="00D774EB" w:rsidP="004B2D78">
      <w:pPr>
        <w:tabs>
          <w:tab w:val="num" w:pos="360"/>
          <w:tab w:val="left" w:pos="9600"/>
        </w:tabs>
        <w:spacing w:line="260" w:lineRule="exact"/>
        <w:rPr>
          <w:rFonts w:cs="Arial"/>
          <w:szCs w:val="20"/>
        </w:rPr>
      </w:pPr>
      <w:r w:rsidRPr="00F0332C">
        <w:rPr>
          <w:rFonts w:cs="Arial"/>
          <w:szCs w:val="20"/>
        </w:rPr>
        <w:t>Strategije za preprečevanje in nadzorovanje onesnaževanja podzemne vode v skladu s 17. členom vodne direktive podrobneje ureja njena t</w:t>
      </w:r>
      <w:r w:rsidR="00C20B9F" w:rsidRPr="00F0332C">
        <w:rPr>
          <w:rFonts w:cs="Arial"/>
          <w:szCs w:val="20"/>
        </w:rPr>
        <w:t>ako imenovana</w:t>
      </w:r>
      <w:r w:rsidRPr="00F0332C">
        <w:rPr>
          <w:rFonts w:cs="Arial"/>
          <w:szCs w:val="20"/>
        </w:rPr>
        <w:t xml:space="preserve"> hčerinska Direktiva 2006/118/ES o varstvu podzemne vode pred onesnaževanjem in poslabšanjem (UL L </w:t>
      </w:r>
      <w:r w:rsidR="00C20B9F" w:rsidRPr="00F0332C">
        <w:rPr>
          <w:rFonts w:cs="Arial"/>
          <w:szCs w:val="20"/>
        </w:rPr>
        <w:t xml:space="preserve">št. </w:t>
      </w:r>
      <w:r w:rsidRPr="00F0332C">
        <w:rPr>
          <w:rFonts w:cs="Arial"/>
          <w:szCs w:val="20"/>
        </w:rPr>
        <w:t>372 z dne 27.</w:t>
      </w:r>
      <w:r w:rsidR="00C20B9F" w:rsidRPr="00F0332C">
        <w:rPr>
          <w:rFonts w:cs="Arial"/>
          <w:szCs w:val="20"/>
        </w:rPr>
        <w:t xml:space="preserve"> </w:t>
      </w:r>
      <w:r w:rsidRPr="00F0332C">
        <w:rPr>
          <w:rFonts w:cs="Arial"/>
          <w:szCs w:val="20"/>
        </w:rPr>
        <w:t>12.</w:t>
      </w:r>
      <w:r w:rsidR="00C20B9F" w:rsidRPr="00F0332C">
        <w:rPr>
          <w:rFonts w:cs="Arial"/>
          <w:szCs w:val="20"/>
        </w:rPr>
        <w:t xml:space="preserve"> </w:t>
      </w:r>
      <w:r w:rsidRPr="00F0332C">
        <w:rPr>
          <w:rFonts w:cs="Arial"/>
          <w:szCs w:val="20"/>
        </w:rPr>
        <w:t>2006, str. 19), zadnjič spremenjena z Direktiv</w:t>
      </w:r>
      <w:r w:rsidR="00C20B9F" w:rsidRPr="00F0332C">
        <w:rPr>
          <w:rFonts w:cs="Arial"/>
          <w:szCs w:val="20"/>
        </w:rPr>
        <w:t>o</w:t>
      </w:r>
      <w:r w:rsidRPr="00F0332C">
        <w:rPr>
          <w:rFonts w:cs="Arial"/>
          <w:szCs w:val="20"/>
        </w:rPr>
        <w:t xml:space="preserve"> Komisije 2014/80/EU z dne 20. junija 2014 o spremembi Priloge II k Direktivi 2006/118/ES Evropskega parlamenta in Sveta o varstvu podzemne vode pred onesnaževanjem in poslabšanjem (UL L </w:t>
      </w:r>
      <w:r w:rsidR="00C20B9F" w:rsidRPr="00F0332C">
        <w:rPr>
          <w:rFonts w:cs="Arial"/>
          <w:szCs w:val="20"/>
        </w:rPr>
        <w:t xml:space="preserve">št. </w:t>
      </w:r>
      <w:r w:rsidRPr="00F0332C">
        <w:rPr>
          <w:rFonts w:cs="Arial"/>
          <w:szCs w:val="20"/>
        </w:rPr>
        <w:t>182 z dne 21.</w:t>
      </w:r>
      <w:r w:rsidR="00204566" w:rsidRPr="00F0332C">
        <w:rPr>
          <w:rFonts w:cs="Arial"/>
          <w:szCs w:val="20"/>
        </w:rPr>
        <w:t xml:space="preserve"> </w:t>
      </w:r>
      <w:r w:rsidRPr="00F0332C">
        <w:rPr>
          <w:rFonts w:cs="Arial"/>
          <w:szCs w:val="20"/>
        </w:rPr>
        <w:t>6.</w:t>
      </w:r>
      <w:r w:rsidR="00204566" w:rsidRPr="00F0332C">
        <w:rPr>
          <w:rFonts w:cs="Arial"/>
          <w:szCs w:val="20"/>
        </w:rPr>
        <w:t xml:space="preserve"> </w:t>
      </w:r>
      <w:r w:rsidRPr="00F0332C">
        <w:rPr>
          <w:rFonts w:cs="Arial"/>
          <w:szCs w:val="20"/>
        </w:rPr>
        <w:t>2014, str. 52) (v nadaljnjem besedilu: Direktiva 2006/118/ES). Direktiva 2006/118/ES v zvezi s tem določa obveznost izvajanja ukrepov za preprečevanje oziroma zmanjševanje vnosa onesnaževal v podzemne vode.</w:t>
      </w:r>
    </w:p>
    <w:p w:rsidR="004B2D78" w:rsidRPr="00F0332C" w:rsidRDefault="004B2D78" w:rsidP="004B2D78">
      <w:pPr>
        <w:tabs>
          <w:tab w:val="num" w:pos="360"/>
          <w:tab w:val="left" w:pos="9600"/>
        </w:tabs>
        <w:spacing w:line="260" w:lineRule="exact"/>
        <w:rPr>
          <w:rFonts w:cs="Arial"/>
          <w:szCs w:val="20"/>
        </w:rPr>
      </w:pPr>
    </w:p>
    <w:p w:rsidR="00D774EB" w:rsidRPr="00F0332C" w:rsidRDefault="00D774EB" w:rsidP="004B2D78">
      <w:pPr>
        <w:tabs>
          <w:tab w:val="num" w:pos="360"/>
          <w:tab w:val="left" w:pos="9600"/>
        </w:tabs>
        <w:spacing w:line="260" w:lineRule="exact"/>
        <w:rPr>
          <w:rFonts w:cs="Arial"/>
          <w:szCs w:val="20"/>
        </w:rPr>
      </w:pPr>
      <w:r w:rsidRPr="00F0332C">
        <w:rPr>
          <w:rFonts w:cs="Arial"/>
          <w:szCs w:val="20"/>
        </w:rPr>
        <w:lastRenderedPageBreak/>
        <w:t>Za doseganje ciljev na področju celovitega načrtovanja upravljanja voda, vključno s cilji na področju preprečevanja oziroma zmanjševanja vnosa onesnaževal v podzemno vodo, je predpogoj tudi popolno izvajanje Direktive 91/271/EGS.</w:t>
      </w:r>
    </w:p>
    <w:p w:rsidR="00D774EB" w:rsidRPr="00F0332C" w:rsidRDefault="00D774EB" w:rsidP="004B2D78">
      <w:pPr>
        <w:pStyle w:val="Naslov3"/>
        <w:spacing w:before="0" w:after="0" w:line="260" w:lineRule="exact"/>
        <w:rPr>
          <w:sz w:val="20"/>
          <w:szCs w:val="20"/>
        </w:rPr>
      </w:pPr>
      <w:bookmarkStart w:id="14" w:name="_Toc51074114"/>
      <w:bookmarkStart w:id="15" w:name="_Toc51074246"/>
      <w:r w:rsidRPr="00F0332C">
        <w:rPr>
          <w:sz w:val="20"/>
          <w:szCs w:val="20"/>
        </w:rPr>
        <w:t>Direktiva 2008/56/ES (</w:t>
      </w:r>
      <w:r w:rsidR="00567E33" w:rsidRPr="00F0332C">
        <w:rPr>
          <w:sz w:val="20"/>
          <w:szCs w:val="20"/>
        </w:rPr>
        <w:t>o</w:t>
      </w:r>
      <w:r w:rsidRPr="00F0332C">
        <w:rPr>
          <w:sz w:val="20"/>
          <w:szCs w:val="20"/>
        </w:rPr>
        <w:t>kvirna direktiva o morski strategiji)</w:t>
      </w:r>
      <w:bookmarkEnd w:id="14"/>
      <w:bookmarkEnd w:id="15"/>
    </w:p>
    <w:p w:rsidR="004B2D78" w:rsidRPr="00F0332C" w:rsidRDefault="004B2D78" w:rsidP="004B2D78">
      <w:pPr>
        <w:rPr>
          <w:rFonts w:cs="Arial"/>
          <w:szCs w:val="20"/>
        </w:rPr>
      </w:pPr>
    </w:p>
    <w:p w:rsidR="00D774EB" w:rsidRPr="00F0332C" w:rsidRDefault="00D774EB" w:rsidP="004B2D78">
      <w:pPr>
        <w:tabs>
          <w:tab w:val="num" w:pos="360"/>
          <w:tab w:val="left" w:pos="9600"/>
        </w:tabs>
        <w:spacing w:line="260" w:lineRule="exact"/>
        <w:rPr>
          <w:rFonts w:cs="Arial"/>
          <w:szCs w:val="20"/>
        </w:rPr>
      </w:pPr>
      <w:r w:rsidRPr="00F0332C">
        <w:rPr>
          <w:rFonts w:cs="Arial"/>
          <w:szCs w:val="20"/>
        </w:rPr>
        <w:t>Direktiva 2008/56/ES Evropskega parlamenta in Sveta z dne 17. junija 2008 o določitvi okvira za ukrepe Skupnosti na področju politike morskega okolja (</w:t>
      </w:r>
      <w:r w:rsidR="00C20B9F" w:rsidRPr="00F0332C">
        <w:rPr>
          <w:rFonts w:cs="Arial"/>
          <w:szCs w:val="20"/>
        </w:rPr>
        <w:t>o</w:t>
      </w:r>
      <w:r w:rsidRPr="00F0332C">
        <w:rPr>
          <w:rFonts w:cs="Arial"/>
          <w:szCs w:val="20"/>
        </w:rPr>
        <w:t xml:space="preserve">kvirna direktiva o morski strategiji) (UL L št. 164 z dne 25. 6. 2008, str. 19) ureja celovito načrtovanje upravljanja morskega okolja s ciljem trajnostne rabe morij in ohranjanja morskih ekosistemov. </w:t>
      </w:r>
    </w:p>
    <w:p w:rsidR="004B2D78" w:rsidRPr="00F0332C" w:rsidRDefault="004B2D78" w:rsidP="004B2D78">
      <w:pPr>
        <w:tabs>
          <w:tab w:val="num" w:pos="360"/>
          <w:tab w:val="left" w:pos="9600"/>
        </w:tabs>
        <w:spacing w:line="260" w:lineRule="exact"/>
        <w:rPr>
          <w:rFonts w:cs="Arial"/>
          <w:szCs w:val="20"/>
        </w:rPr>
      </w:pPr>
    </w:p>
    <w:p w:rsidR="00D774EB" w:rsidRPr="00F0332C" w:rsidRDefault="00D774EB" w:rsidP="004B2D78">
      <w:pPr>
        <w:tabs>
          <w:tab w:val="num" w:pos="360"/>
          <w:tab w:val="left" w:pos="9600"/>
        </w:tabs>
        <w:spacing w:line="260" w:lineRule="exact"/>
        <w:rPr>
          <w:rFonts w:cs="Arial"/>
          <w:szCs w:val="20"/>
        </w:rPr>
      </w:pPr>
      <w:r w:rsidRPr="00F0332C">
        <w:rPr>
          <w:rFonts w:cs="Arial"/>
          <w:szCs w:val="20"/>
        </w:rPr>
        <w:t>Za doseganje ciljev na področju celovitega načrtovanja morskega okolja je predpogoj tudi popolno izvajanje Direktive 91/271/EGS.</w:t>
      </w:r>
    </w:p>
    <w:p w:rsidR="004B2D78" w:rsidRPr="00F0332C" w:rsidRDefault="004B2D78" w:rsidP="004B2D78">
      <w:pPr>
        <w:tabs>
          <w:tab w:val="num" w:pos="360"/>
          <w:tab w:val="left" w:pos="9600"/>
        </w:tabs>
        <w:spacing w:line="260" w:lineRule="exact"/>
        <w:rPr>
          <w:rFonts w:cs="Arial"/>
          <w:szCs w:val="20"/>
        </w:rPr>
      </w:pPr>
    </w:p>
    <w:p w:rsidR="00D774EB" w:rsidRPr="00F0332C" w:rsidRDefault="00D774EB" w:rsidP="004B2D78">
      <w:pPr>
        <w:pStyle w:val="Naslov3"/>
        <w:spacing w:before="0" w:after="0" w:line="260" w:lineRule="exact"/>
        <w:rPr>
          <w:sz w:val="20"/>
          <w:szCs w:val="20"/>
        </w:rPr>
      </w:pPr>
      <w:bookmarkStart w:id="16" w:name="_Toc51074115"/>
      <w:bookmarkStart w:id="17" w:name="_Toc51074247"/>
      <w:r w:rsidRPr="00F0332C">
        <w:rPr>
          <w:sz w:val="20"/>
          <w:szCs w:val="20"/>
        </w:rPr>
        <w:t>Direktiva 2006/7/ES o upravljanju kakovosti kopalnih voda</w:t>
      </w:r>
      <w:bookmarkEnd w:id="16"/>
      <w:bookmarkEnd w:id="17"/>
      <w:r w:rsidRPr="00F0332C">
        <w:rPr>
          <w:sz w:val="20"/>
          <w:szCs w:val="20"/>
        </w:rPr>
        <w:t xml:space="preserve"> </w:t>
      </w:r>
    </w:p>
    <w:p w:rsidR="004B2D78" w:rsidRPr="00F0332C" w:rsidRDefault="004B2D78" w:rsidP="004B2D78">
      <w:pPr>
        <w:rPr>
          <w:rFonts w:cs="Arial"/>
          <w:szCs w:val="20"/>
        </w:rPr>
      </w:pPr>
    </w:p>
    <w:p w:rsidR="00D774EB" w:rsidRPr="00F0332C" w:rsidRDefault="00D774EB" w:rsidP="004B2D78">
      <w:pPr>
        <w:tabs>
          <w:tab w:val="num" w:pos="360"/>
          <w:tab w:val="left" w:pos="9600"/>
        </w:tabs>
        <w:spacing w:line="260" w:lineRule="exact"/>
        <w:rPr>
          <w:rFonts w:cs="Arial"/>
          <w:szCs w:val="20"/>
        </w:rPr>
      </w:pPr>
      <w:r w:rsidRPr="00F0332C">
        <w:rPr>
          <w:rFonts w:cs="Arial"/>
          <w:szCs w:val="20"/>
        </w:rPr>
        <w:t xml:space="preserve">Direktiva Evropskega parlamenta in Sveta 2006/7/ES z dne 15. februarja 2006 o upravljanju kakovosti kopalnih voda in razveljavitvi Direktive 76/160/EGS (UL L št. 64, z dne 4. 3. 2006, str. 37), zadnjič spremenjena z Direktivo Sveta 2013/64/EU z dne 17. decembra 2013 o spremembi direktiv Sveta 91/271/EGS in 1999/74/EC ter direktiv 2000/60/ES, 2006/7/ES, 2006/25/ES in 2011/24/EU Evropskega parlamenta in Sveta zaradi spremembe položaja Mayotta v razmerju do Evropske unije (UL L 353 z dne 28. 12. 2013, str. 8), določa zahteve v zvezi s kakovostjo kopalnih voda </w:t>
      </w:r>
      <w:r w:rsidR="00703206" w:rsidRPr="00F0332C">
        <w:rPr>
          <w:rFonts w:cs="Arial"/>
          <w:szCs w:val="20"/>
        </w:rPr>
        <w:t xml:space="preserve">in </w:t>
      </w:r>
      <w:r w:rsidRPr="00F0332C">
        <w:rPr>
          <w:rFonts w:cs="Arial"/>
          <w:szCs w:val="20"/>
        </w:rPr>
        <w:t xml:space="preserve">obveznost vzpostavitve sistema za zgodnje opozarjanje in obveščanje z namenom zagotavljanja zdravega in varnega kopanja v naravnih kopalnih vodah. </w:t>
      </w:r>
    </w:p>
    <w:p w:rsidR="004B2D78" w:rsidRPr="00F0332C" w:rsidRDefault="004B2D78" w:rsidP="004B2D78">
      <w:pPr>
        <w:tabs>
          <w:tab w:val="num" w:pos="360"/>
          <w:tab w:val="left" w:pos="9600"/>
        </w:tabs>
        <w:spacing w:line="260" w:lineRule="exact"/>
        <w:rPr>
          <w:rFonts w:cs="Arial"/>
          <w:szCs w:val="20"/>
        </w:rPr>
      </w:pPr>
    </w:p>
    <w:p w:rsidR="00D774EB" w:rsidRPr="00F0332C" w:rsidRDefault="00D774EB" w:rsidP="004B2D78">
      <w:pPr>
        <w:tabs>
          <w:tab w:val="num" w:pos="360"/>
          <w:tab w:val="left" w:pos="9600"/>
        </w:tabs>
        <w:spacing w:line="260" w:lineRule="exact"/>
        <w:rPr>
          <w:rFonts w:cs="Arial"/>
          <w:szCs w:val="20"/>
        </w:rPr>
      </w:pPr>
      <w:r w:rsidRPr="00F0332C">
        <w:rPr>
          <w:rFonts w:cs="Arial"/>
          <w:szCs w:val="20"/>
        </w:rPr>
        <w:t xml:space="preserve">Za doseganje predpisane kakovosti kopalne vode, ki </w:t>
      </w:r>
      <w:r w:rsidR="00703206" w:rsidRPr="00F0332C">
        <w:rPr>
          <w:rFonts w:cs="Arial"/>
          <w:szCs w:val="20"/>
        </w:rPr>
        <w:t>je</w:t>
      </w:r>
      <w:r w:rsidRPr="00F0332C">
        <w:rPr>
          <w:rFonts w:cs="Arial"/>
          <w:szCs w:val="20"/>
        </w:rPr>
        <w:t xml:space="preserve"> dodatni cilj k okoljskim standardom kakovosti za vodna telesa površinskih voda v skladu z vodno direktivo, je predpogoj tudi popolno izvajanje Direktive 91/271/EGS.</w:t>
      </w:r>
    </w:p>
    <w:p w:rsidR="004B2D78" w:rsidRPr="00F0332C" w:rsidRDefault="004B2D78" w:rsidP="004B2D78">
      <w:pPr>
        <w:tabs>
          <w:tab w:val="num" w:pos="360"/>
          <w:tab w:val="left" w:pos="9600"/>
        </w:tabs>
        <w:spacing w:line="260" w:lineRule="exact"/>
        <w:rPr>
          <w:rFonts w:cs="Arial"/>
          <w:szCs w:val="20"/>
        </w:rPr>
      </w:pPr>
    </w:p>
    <w:p w:rsidR="00D774EB" w:rsidRPr="00F0332C" w:rsidRDefault="00D774EB" w:rsidP="004B2D78">
      <w:pPr>
        <w:pStyle w:val="Naslov2"/>
        <w:spacing w:before="0" w:after="0" w:line="260" w:lineRule="exact"/>
        <w:rPr>
          <w:sz w:val="20"/>
          <w:szCs w:val="20"/>
        </w:rPr>
      </w:pPr>
      <w:bookmarkStart w:id="18" w:name="_Toc51074116"/>
      <w:bookmarkStart w:id="19" w:name="_Toc51074248"/>
      <w:r w:rsidRPr="00F0332C">
        <w:rPr>
          <w:sz w:val="20"/>
          <w:szCs w:val="20"/>
        </w:rPr>
        <w:t>Slovenska zakonodaja</w:t>
      </w:r>
      <w:bookmarkEnd w:id="18"/>
      <w:bookmarkEnd w:id="19"/>
      <w:r w:rsidRPr="00F0332C">
        <w:rPr>
          <w:sz w:val="20"/>
          <w:szCs w:val="20"/>
        </w:rPr>
        <w:t xml:space="preserve"> </w:t>
      </w:r>
    </w:p>
    <w:p w:rsidR="004B2D78" w:rsidRPr="00F0332C" w:rsidRDefault="004B2D78" w:rsidP="004B2D78">
      <w:pPr>
        <w:rPr>
          <w:rFonts w:cs="Arial"/>
          <w:szCs w:val="20"/>
          <w:lang w:eastAsia="sl-SI"/>
        </w:rPr>
      </w:pPr>
    </w:p>
    <w:p w:rsidR="00D774EB" w:rsidRPr="00F0332C" w:rsidRDefault="00D774EB" w:rsidP="004B2D78">
      <w:pPr>
        <w:tabs>
          <w:tab w:val="left" w:pos="9600"/>
        </w:tabs>
        <w:spacing w:line="260" w:lineRule="exact"/>
        <w:rPr>
          <w:rFonts w:cs="Arial"/>
          <w:szCs w:val="20"/>
        </w:rPr>
      </w:pPr>
      <w:r w:rsidRPr="00F0332C">
        <w:rPr>
          <w:rFonts w:cs="Arial"/>
          <w:szCs w:val="20"/>
        </w:rPr>
        <w:t>Področje odvajanja in čiščenja komunalne odpadne vode ter izvajanje ukrepov iz Direktive 91/271/EGS v RS urejajo naslednji predpisi:</w:t>
      </w:r>
    </w:p>
    <w:p w:rsidR="006A753B" w:rsidRPr="00F0332C" w:rsidRDefault="006A753B" w:rsidP="004B2D78">
      <w:pPr>
        <w:numPr>
          <w:ilvl w:val="0"/>
          <w:numId w:val="3"/>
        </w:numPr>
        <w:tabs>
          <w:tab w:val="clear" w:pos="360"/>
          <w:tab w:val="num" w:pos="709"/>
          <w:tab w:val="left" w:pos="9600"/>
        </w:tabs>
        <w:spacing w:line="260" w:lineRule="exact"/>
        <w:ind w:left="709" w:hanging="709"/>
        <w:rPr>
          <w:rFonts w:cs="Arial"/>
          <w:szCs w:val="20"/>
        </w:rPr>
      </w:pPr>
      <w:r w:rsidRPr="00F0332C">
        <w:rPr>
          <w:rFonts w:cs="Arial"/>
          <w:szCs w:val="20"/>
        </w:rPr>
        <w:t>Zakon o vodah (Uradni list RS, št. 67/02, 2/04 – ZZdrI-A, 41/04 – ZVO-1, 57/08, 57/12, 100/13, 40/14, 56/15 in 65/20)</w:t>
      </w:r>
      <w:r w:rsidR="00F66ED3" w:rsidRPr="00F0332C">
        <w:rPr>
          <w:rFonts w:cs="Arial"/>
          <w:szCs w:val="20"/>
        </w:rPr>
        <w:t>,</w:t>
      </w:r>
    </w:p>
    <w:p w:rsidR="00D774EB" w:rsidRPr="00F0332C" w:rsidRDefault="00D774EB" w:rsidP="004B2D78">
      <w:pPr>
        <w:numPr>
          <w:ilvl w:val="0"/>
          <w:numId w:val="3"/>
        </w:numPr>
        <w:tabs>
          <w:tab w:val="clear" w:pos="360"/>
          <w:tab w:val="num" w:pos="709"/>
          <w:tab w:val="left" w:pos="9600"/>
        </w:tabs>
        <w:spacing w:line="260" w:lineRule="exact"/>
        <w:ind w:left="709" w:hanging="709"/>
        <w:rPr>
          <w:rFonts w:cs="Arial"/>
          <w:szCs w:val="20"/>
        </w:rPr>
      </w:pPr>
      <w:r w:rsidRPr="00F0332C">
        <w:rPr>
          <w:rFonts w:cs="Arial"/>
          <w:szCs w:val="20"/>
        </w:rPr>
        <w:t xml:space="preserve">Zakon </w:t>
      </w:r>
      <w:r w:rsidR="0022448A" w:rsidRPr="00F0332C">
        <w:rPr>
          <w:rFonts w:cs="Arial"/>
          <w:szCs w:val="20"/>
        </w:rPr>
        <w:t>o varstvu okolja (Uradni list RS, št. 39/06 – uradno prečiščeno besedilo, 49/06 – ZMetD, 66/06 – odl. US, 33/07 – ZPNačrt, 57/08 – ZFO-1A, 70/08, 108/09, 108/09 – ZPNačrt-A, 48/12, 57/12, 92/13, 56/15, 102/15, 30/16, 61/17 – GZ</w:t>
      </w:r>
      <w:r w:rsidR="006D6BDC" w:rsidRPr="00F0332C">
        <w:rPr>
          <w:rFonts w:cs="Arial"/>
          <w:szCs w:val="20"/>
        </w:rPr>
        <w:t>,</w:t>
      </w:r>
      <w:r w:rsidR="0022448A" w:rsidRPr="00F0332C">
        <w:rPr>
          <w:rFonts w:cs="Arial"/>
          <w:szCs w:val="20"/>
        </w:rPr>
        <w:t xml:space="preserve"> 21/18 – ZNOrg</w:t>
      </w:r>
      <w:r w:rsidR="001C3836" w:rsidRPr="00F0332C">
        <w:rPr>
          <w:rFonts w:cs="Arial"/>
          <w:szCs w:val="20"/>
        </w:rPr>
        <w:t xml:space="preserve"> in </w:t>
      </w:r>
      <w:r w:rsidR="00D2061D" w:rsidRPr="00F0332C">
        <w:rPr>
          <w:rFonts w:cs="Arial"/>
          <w:bCs/>
          <w:szCs w:val="20"/>
        </w:rPr>
        <w:t>84/18</w:t>
      </w:r>
      <w:r w:rsidR="001C3836" w:rsidRPr="00F0332C">
        <w:rPr>
          <w:rFonts w:cs="Arial"/>
          <w:bCs/>
          <w:szCs w:val="20"/>
        </w:rPr>
        <w:t xml:space="preserve"> – ZIURKOE</w:t>
      </w:r>
      <w:r w:rsidRPr="00F0332C">
        <w:rPr>
          <w:rFonts w:cs="Arial"/>
          <w:szCs w:val="20"/>
        </w:rPr>
        <w:t>),</w:t>
      </w:r>
    </w:p>
    <w:p w:rsidR="00D774EB" w:rsidRPr="00F0332C" w:rsidRDefault="00D774EB" w:rsidP="004B2D78">
      <w:pPr>
        <w:numPr>
          <w:ilvl w:val="0"/>
          <w:numId w:val="3"/>
        </w:numPr>
        <w:tabs>
          <w:tab w:val="clear" w:pos="360"/>
          <w:tab w:val="num" w:pos="709"/>
          <w:tab w:val="left" w:pos="9600"/>
        </w:tabs>
        <w:spacing w:line="260" w:lineRule="exact"/>
        <w:ind w:left="709" w:hanging="709"/>
        <w:rPr>
          <w:rFonts w:cs="Arial"/>
          <w:szCs w:val="20"/>
        </w:rPr>
      </w:pPr>
      <w:r w:rsidRPr="00F0332C">
        <w:rPr>
          <w:rFonts w:cs="Arial"/>
          <w:szCs w:val="20"/>
        </w:rPr>
        <w:t xml:space="preserve">Zakon </w:t>
      </w:r>
      <w:r w:rsidR="0022448A" w:rsidRPr="00F0332C">
        <w:rPr>
          <w:rFonts w:cs="Arial"/>
          <w:szCs w:val="20"/>
        </w:rPr>
        <w:t xml:space="preserve">o gospodarskih javnih službah (Uradni list RS, št. 32/93, 30/98 – ZZLPPO, </w:t>
      </w:r>
      <w:r w:rsidR="00A040C6">
        <w:rPr>
          <w:rFonts w:cs="Arial"/>
          <w:szCs w:val="20"/>
        </w:rPr>
        <w:br/>
      </w:r>
      <w:r w:rsidR="0022448A" w:rsidRPr="00F0332C">
        <w:rPr>
          <w:rFonts w:cs="Arial"/>
          <w:szCs w:val="20"/>
        </w:rPr>
        <w:t>127/06 – ZJZP, 38/10 – ZUKN in 57/11 – ORZGJS40</w:t>
      </w:r>
      <w:r w:rsidRPr="00F0332C">
        <w:rPr>
          <w:rFonts w:cs="Arial"/>
          <w:szCs w:val="20"/>
        </w:rPr>
        <w:t>),</w:t>
      </w:r>
    </w:p>
    <w:p w:rsidR="00D774EB" w:rsidRPr="00F0332C" w:rsidRDefault="00D774EB" w:rsidP="004B2D78">
      <w:pPr>
        <w:numPr>
          <w:ilvl w:val="0"/>
          <w:numId w:val="3"/>
        </w:numPr>
        <w:tabs>
          <w:tab w:val="clear" w:pos="360"/>
          <w:tab w:val="num" w:pos="709"/>
          <w:tab w:val="left" w:pos="9600"/>
        </w:tabs>
        <w:spacing w:line="260" w:lineRule="exact"/>
        <w:ind w:left="709" w:hanging="709"/>
        <w:rPr>
          <w:rFonts w:cs="Arial"/>
          <w:szCs w:val="20"/>
        </w:rPr>
      </w:pPr>
      <w:r w:rsidRPr="00F0332C">
        <w:rPr>
          <w:rFonts w:cs="Arial"/>
          <w:szCs w:val="20"/>
        </w:rPr>
        <w:t xml:space="preserve">Zakon </w:t>
      </w:r>
      <w:r w:rsidR="0022448A" w:rsidRPr="00F0332C">
        <w:rPr>
          <w:rFonts w:cs="Arial"/>
          <w:szCs w:val="20"/>
        </w:rPr>
        <w:t>o financiranju občin (Uradni list RS, št. 123/06, 57/08, 36/11, 14/15 – ZUUJFO, 71/17 in 21/18 – popr.</w:t>
      </w:r>
      <w:r w:rsidR="00D2061D" w:rsidRPr="00F0332C">
        <w:rPr>
          <w:rFonts w:cs="Arial"/>
          <w:szCs w:val="20"/>
        </w:rPr>
        <w:t xml:space="preserve"> </w:t>
      </w:r>
      <w:r w:rsidR="00D2061D" w:rsidRPr="00F0332C">
        <w:rPr>
          <w:rFonts w:cs="Arial"/>
          <w:bCs/>
          <w:color w:val="626060"/>
          <w:szCs w:val="20"/>
          <w:shd w:val="clear" w:color="auto" w:fill="FFFFFF"/>
        </w:rPr>
        <w:t>in </w:t>
      </w:r>
      <w:hyperlink r:id="rId14" w:tgtFrame="_blank" w:tooltip="Zakon o interventnih ukrepih za omilitev in odpravo posledic epidemije COVID-19" w:history="1">
        <w:r w:rsidR="00D2061D" w:rsidRPr="00F0332C">
          <w:rPr>
            <w:rStyle w:val="Hiperpovezava"/>
            <w:rFonts w:cs="Arial"/>
            <w:bCs/>
            <w:color w:val="auto"/>
            <w:szCs w:val="20"/>
            <w:u w:val="none"/>
            <w:shd w:val="clear" w:color="auto" w:fill="FFFFFF"/>
          </w:rPr>
          <w:t>80/20</w:t>
        </w:r>
      </w:hyperlink>
      <w:r w:rsidR="00D2061D" w:rsidRPr="00F0332C">
        <w:rPr>
          <w:rFonts w:cs="Arial"/>
          <w:bCs/>
          <w:szCs w:val="20"/>
          <w:shd w:val="clear" w:color="auto" w:fill="FFFFFF"/>
        </w:rPr>
        <w:t> – ZIUOOPE</w:t>
      </w:r>
      <w:r w:rsidR="0022448A" w:rsidRPr="00F0332C">
        <w:rPr>
          <w:rFonts w:cs="Arial"/>
          <w:szCs w:val="20"/>
        </w:rPr>
        <w:t>)</w:t>
      </w:r>
      <w:r w:rsidRPr="00F0332C">
        <w:rPr>
          <w:rFonts w:cs="Arial"/>
          <w:szCs w:val="20"/>
        </w:rPr>
        <w:t>,</w:t>
      </w:r>
    </w:p>
    <w:p w:rsidR="00D774EB" w:rsidRPr="00F0332C" w:rsidRDefault="00D774EB" w:rsidP="004B2D78">
      <w:pPr>
        <w:numPr>
          <w:ilvl w:val="0"/>
          <w:numId w:val="3"/>
        </w:numPr>
        <w:tabs>
          <w:tab w:val="clear" w:pos="360"/>
          <w:tab w:val="num" w:pos="709"/>
          <w:tab w:val="left" w:pos="9600"/>
        </w:tabs>
        <w:spacing w:line="260" w:lineRule="exact"/>
        <w:ind w:left="709" w:hanging="709"/>
        <w:rPr>
          <w:rFonts w:cs="Arial"/>
          <w:szCs w:val="20"/>
        </w:rPr>
      </w:pPr>
      <w:r w:rsidRPr="00F0332C">
        <w:rPr>
          <w:rFonts w:cs="Arial"/>
          <w:szCs w:val="20"/>
        </w:rPr>
        <w:t xml:space="preserve">Uredba </w:t>
      </w:r>
      <w:r w:rsidR="00EA0834" w:rsidRPr="00F0332C">
        <w:rPr>
          <w:rFonts w:cs="Arial"/>
          <w:szCs w:val="20"/>
        </w:rPr>
        <w:t>o emisiji snovi in toplote pri odvajanju odpadnih voda v vode in javno kanalizacijo (Uradni list RS, št. 64/12, 64/14 in 98/15</w:t>
      </w:r>
      <w:r w:rsidRPr="00F0332C">
        <w:rPr>
          <w:rFonts w:cs="Arial"/>
          <w:szCs w:val="20"/>
        </w:rPr>
        <w:t>),</w:t>
      </w:r>
    </w:p>
    <w:p w:rsidR="00D774EB" w:rsidRPr="00F0332C" w:rsidRDefault="00D774EB" w:rsidP="004B2D78">
      <w:pPr>
        <w:numPr>
          <w:ilvl w:val="0"/>
          <w:numId w:val="3"/>
        </w:numPr>
        <w:tabs>
          <w:tab w:val="clear" w:pos="360"/>
          <w:tab w:val="num" w:pos="709"/>
          <w:tab w:val="left" w:pos="9600"/>
        </w:tabs>
        <w:spacing w:line="260" w:lineRule="exact"/>
        <w:ind w:left="709" w:hanging="709"/>
        <w:rPr>
          <w:rFonts w:cs="Arial"/>
          <w:szCs w:val="20"/>
        </w:rPr>
      </w:pPr>
      <w:r w:rsidRPr="00F0332C">
        <w:rPr>
          <w:rFonts w:cs="Arial"/>
          <w:szCs w:val="20"/>
        </w:rPr>
        <w:t xml:space="preserve">Uredba o odvajanju in čiščenju komunalne odpadne vode </w:t>
      </w:r>
      <w:r w:rsidR="00EA0834" w:rsidRPr="00F0332C">
        <w:rPr>
          <w:rFonts w:cs="Arial"/>
          <w:szCs w:val="20"/>
        </w:rPr>
        <w:t xml:space="preserve">(Uradni list RS, št. 98/15, 76/17 in </w:t>
      </w:r>
      <w:r w:rsidR="001C3836" w:rsidRPr="00F0332C">
        <w:rPr>
          <w:rFonts w:cs="Arial"/>
          <w:szCs w:val="20"/>
        </w:rPr>
        <w:t>81/19</w:t>
      </w:r>
      <w:r w:rsidRPr="00F0332C">
        <w:rPr>
          <w:rFonts w:cs="Arial"/>
          <w:szCs w:val="20"/>
        </w:rPr>
        <w:t>),</w:t>
      </w:r>
    </w:p>
    <w:p w:rsidR="00D774EB" w:rsidRPr="00F0332C" w:rsidRDefault="00D774EB" w:rsidP="004B2D78">
      <w:pPr>
        <w:numPr>
          <w:ilvl w:val="0"/>
          <w:numId w:val="3"/>
        </w:numPr>
        <w:tabs>
          <w:tab w:val="clear" w:pos="360"/>
          <w:tab w:val="num" w:pos="709"/>
          <w:tab w:val="left" w:pos="9600"/>
        </w:tabs>
        <w:spacing w:line="260" w:lineRule="exact"/>
        <w:ind w:left="709" w:hanging="709"/>
        <w:rPr>
          <w:rFonts w:cs="Arial"/>
          <w:szCs w:val="20"/>
        </w:rPr>
      </w:pPr>
      <w:r w:rsidRPr="00F0332C">
        <w:rPr>
          <w:rFonts w:cs="Arial"/>
          <w:szCs w:val="20"/>
        </w:rPr>
        <w:t>Uredba o metodologiji za oblikovanje cen storitev obveznih občinskih gospodarskih javnih služb varstva okolja (</w:t>
      </w:r>
      <w:r w:rsidR="0055695F" w:rsidRPr="00F0332C">
        <w:rPr>
          <w:rFonts w:cs="Arial"/>
          <w:szCs w:val="20"/>
        </w:rPr>
        <w:t>Uradni list RS, št. 87/12, 109/12</w:t>
      </w:r>
      <w:r w:rsidR="001C3836" w:rsidRPr="00F0332C">
        <w:rPr>
          <w:rFonts w:cs="Arial"/>
          <w:szCs w:val="20"/>
        </w:rPr>
        <w:t>,</w:t>
      </w:r>
      <w:r w:rsidR="0055695F" w:rsidRPr="00F0332C">
        <w:rPr>
          <w:rFonts w:cs="Arial"/>
          <w:szCs w:val="20"/>
        </w:rPr>
        <w:t>76/17</w:t>
      </w:r>
      <w:r w:rsidR="001C3836" w:rsidRPr="00F0332C">
        <w:rPr>
          <w:rFonts w:cs="Arial"/>
          <w:szCs w:val="20"/>
        </w:rPr>
        <w:t xml:space="preserve"> in 78/19</w:t>
      </w:r>
      <w:r w:rsidRPr="00F0332C">
        <w:rPr>
          <w:rFonts w:cs="Arial"/>
          <w:szCs w:val="20"/>
        </w:rPr>
        <w:t>),</w:t>
      </w:r>
    </w:p>
    <w:p w:rsidR="00D774EB" w:rsidRPr="00F0332C" w:rsidRDefault="00D774EB" w:rsidP="004B2D78">
      <w:pPr>
        <w:numPr>
          <w:ilvl w:val="0"/>
          <w:numId w:val="3"/>
        </w:numPr>
        <w:tabs>
          <w:tab w:val="clear" w:pos="360"/>
          <w:tab w:val="num" w:pos="709"/>
          <w:tab w:val="left" w:pos="9600"/>
        </w:tabs>
        <w:spacing w:line="260" w:lineRule="exact"/>
        <w:ind w:left="709" w:hanging="709"/>
        <w:rPr>
          <w:rFonts w:cs="Arial"/>
          <w:szCs w:val="20"/>
        </w:rPr>
      </w:pPr>
      <w:r w:rsidRPr="00F0332C">
        <w:rPr>
          <w:rFonts w:cs="Arial"/>
          <w:szCs w:val="20"/>
        </w:rPr>
        <w:t>Uredba o okoljski dajatvi za onesnaževanje okolja zaradi odvajanja odpadnih voda (Uradni list RS, št. 80/12 in 98/15),</w:t>
      </w:r>
    </w:p>
    <w:p w:rsidR="00D774EB" w:rsidRPr="00F0332C" w:rsidRDefault="00D774EB" w:rsidP="004B2D78">
      <w:pPr>
        <w:numPr>
          <w:ilvl w:val="0"/>
          <w:numId w:val="3"/>
        </w:numPr>
        <w:tabs>
          <w:tab w:val="clear" w:pos="360"/>
          <w:tab w:val="num" w:pos="709"/>
          <w:tab w:val="left" w:pos="9600"/>
        </w:tabs>
        <w:spacing w:line="260" w:lineRule="exact"/>
        <w:ind w:left="709" w:hanging="709"/>
        <w:rPr>
          <w:rFonts w:cs="Arial"/>
          <w:szCs w:val="20"/>
        </w:rPr>
      </w:pPr>
      <w:r w:rsidRPr="00F0332C">
        <w:rPr>
          <w:rFonts w:cs="Arial"/>
          <w:szCs w:val="20"/>
        </w:rPr>
        <w:t>Uredba o uporabi blata iz komunalnih čistilnih naprav v kmetijstvu (Uradni list RS, št. 62/08),</w:t>
      </w:r>
    </w:p>
    <w:p w:rsidR="00C228E8" w:rsidRPr="00F0332C" w:rsidRDefault="00C228E8" w:rsidP="004B2D78">
      <w:pPr>
        <w:numPr>
          <w:ilvl w:val="0"/>
          <w:numId w:val="3"/>
        </w:numPr>
        <w:tabs>
          <w:tab w:val="clear" w:pos="360"/>
          <w:tab w:val="num" w:pos="709"/>
          <w:tab w:val="left" w:pos="9600"/>
        </w:tabs>
        <w:spacing w:line="260" w:lineRule="exact"/>
        <w:ind w:left="709" w:hanging="709"/>
        <w:rPr>
          <w:rFonts w:cs="Arial"/>
          <w:szCs w:val="20"/>
        </w:rPr>
      </w:pPr>
      <w:r w:rsidRPr="00F0332C">
        <w:rPr>
          <w:rFonts w:cs="Arial"/>
          <w:szCs w:val="20"/>
        </w:rPr>
        <w:t>Uredba o predelavi biološko razgradljivih odpadkov in uporabi komposta ali digestata (Uradni list RS, št. 99/13, 56/15 in 56/18),</w:t>
      </w:r>
    </w:p>
    <w:p w:rsidR="00D774EB" w:rsidRPr="00F0332C" w:rsidRDefault="00D774EB" w:rsidP="004B2D78">
      <w:pPr>
        <w:numPr>
          <w:ilvl w:val="0"/>
          <w:numId w:val="3"/>
        </w:numPr>
        <w:tabs>
          <w:tab w:val="clear" w:pos="360"/>
          <w:tab w:val="num" w:pos="709"/>
          <w:tab w:val="left" w:pos="9600"/>
        </w:tabs>
        <w:spacing w:line="260" w:lineRule="exact"/>
        <w:ind w:left="709" w:hanging="709"/>
        <w:rPr>
          <w:rFonts w:cs="Arial"/>
          <w:szCs w:val="20"/>
        </w:rPr>
      </w:pPr>
      <w:r w:rsidRPr="00F0332C">
        <w:rPr>
          <w:rFonts w:cs="Arial"/>
          <w:szCs w:val="20"/>
        </w:rPr>
        <w:lastRenderedPageBreak/>
        <w:t>Pravilnik o občutljivih območ</w:t>
      </w:r>
      <w:r w:rsidR="0055695F" w:rsidRPr="00F0332C">
        <w:rPr>
          <w:rFonts w:cs="Arial"/>
          <w:szCs w:val="20"/>
        </w:rPr>
        <w:t>ji</w:t>
      </w:r>
      <w:r w:rsidR="00FE4687" w:rsidRPr="00F0332C">
        <w:rPr>
          <w:rFonts w:cs="Arial"/>
          <w:szCs w:val="20"/>
        </w:rPr>
        <w:t>h (Uradni list RS, št. 98/15),</w:t>
      </w:r>
    </w:p>
    <w:p w:rsidR="00D774EB" w:rsidRPr="00F0332C" w:rsidRDefault="00D774EB" w:rsidP="004B2D78">
      <w:pPr>
        <w:numPr>
          <w:ilvl w:val="0"/>
          <w:numId w:val="3"/>
        </w:numPr>
        <w:tabs>
          <w:tab w:val="clear" w:pos="360"/>
          <w:tab w:val="num" w:pos="709"/>
          <w:tab w:val="left" w:pos="9600"/>
        </w:tabs>
        <w:spacing w:line="260" w:lineRule="exact"/>
        <w:ind w:left="709" w:hanging="709"/>
        <w:rPr>
          <w:rFonts w:cs="Arial"/>
          <w:szCs w:val="20"/>
        </w:rPr>
      </w:pPr>
      <w:r w:rsidRPr="00F0332C">
        <w:rPr>
          <w:rFonts w:cs="Arial"/>
          <w:szCs w:val="20"/>
        </w:rPr>
        <w:t>Pravilnik o prvih meritvah in obratovalnem monitoringu odpadnih voda (Urad</w:t>
      </w:r>
      <w:r w:rsidR="0055695F" w:rsidRPr="00F0332C">
        <w:rPr>
          <w:rFonts w:cs="Arial"/>
          <w:szCs w:val="20"/>
        </w:rPr>
        <w:t>ni list RS, št. 94/</w:t>
      </w:r>
      <w:r w:rsidR="004E0E05" w:rsidRPr="00F0332C">
        <w:rPr>
          <w:rFonts w:cs="Arial"/>
          <w:szCs w:val="20"/>
        </w:rPr>
        <w:t>14 in 98/15).</w:t>
      </w:r>
    </w:p>
    <w:p w:rsidR="00AB136A" w:rsidRPr="00F0332C" w:rsidRDefault="00AB136A" w:rsidP="004B2D78">
      <w:pPr>
        <w:tabs>
          <w:tab w:val="num" w:pos="709"/>
          <w:tab w:val="left" w:pos="9600"/>
        </w:tabs>
        <w:spacing w:line="260" w:lineRule="exact"/>
        <w:ind w:left="709" w:hanging="709"/>
        <w:rPr>
          <w:rFonts w:cs="Arial"/>
          <w:szCs w:val="20"/>
        </w:rPr>
      </w:pPr>
    </w:p>
    <w:p w:rsidR="00D774EB" w:rsidRPr="00F0332C" w:rsidRDefault="00D774EB" w:rsidP="004B2D78">
      <w:pPr>
        <w:tabs>
          <w:tab w:val="left" w:pos="9600"/>
        </w:tabs>
        <w:spacing w:line="260" w:lineRule="exact"/>
        <w:rPr>
          <w:rFonts w:cs="Arial"/>
          <w:szCs w:val="20"/>
        </w:rPr>
      </w:pPr>
      <w:r w:rsidRPr="00F0332C">
        <w:rPr>
          <w:rFonts w:cs="Arial"/>
          <w:szCs w:val="20"/>
        </w:rPr>
        <w:t>Na izvajanje zahtev iz predpisov, ki urejajo odvajanje in čiščenje komunalne odpadne vode, se nanašajo tudi posamezne zahteve naslednjih predpisov:</w:t>
      </w:r>
    </w:p>
    <w:p w:rsidR="004B2D78" w:rsidRPr="00F0332C" w:rsidRDefault="004B2D78" w:rsidP="004B2D78">
      <w:pPr>
        <w:tabs>
          <w:tab w:val="left" w:pos="9600"/>
        </w:tabs>
        <w:spacing w:line="260" w:lineRule="exact"/>
        <w:rPr>
          <w:rFonts w:cs="Arial"/>
          <w:szCs w:val="20"/>
        </w:rPr>
      </w:pPr>
    </w:p>
    <w:p w:rsidR="00D774EB" w:rsidRPr="00F0332C" w:rsidRDefault="00D774EB" w:rsidP="004B2D78">
      <w:pPr>
        <w:numPr>
          <w:ilvl w:val="0"/>
          <w:numId w:val="6"/>
        </w:numPr>
        <w:tabs>
          <w:tab w:val="left" w:pos="9600"/>
        </w:tabs>
        <w:spacing w:line="260" w:lineRule="exact"/>
        <w:ind w:left="709" w:hanging="709"/>
        <w:rPr>
          <w:rFonts w:cs="Arial"/>
          <w:szCs w:val="20"/>
        </w:rPr>
      </w:pPr>
      <w:r w:rsidRPr="00F0332C">
        <w:rPr>
          <w:rFonts w:cs="Arial"/>
          <w:szCs w:val="20"/>
        </w:rPr>
        <w:t>Ure</w:t>
      </w:r>
      <w:r w:rsidR="00437B6F" w:rsidRPr="00F0332C">
        <w:rPr>
          <w:rFonts w:cs="Arial"/>
          <w:szCs w:val="20"/>
        </w:rPr>
        <w:t>d</w:t>
      </w:r>
      <w:r w:rsidRPr="00F0332C">
        <w:rPr>
          <w:rFonts w:cs="Arial"/>
          <w:szCs w:val="20"/>
        </w:rPr>
        <w:t>b</w:t>
      </w:r>
      <w:r w:rsidR="00703206" w:rsidRPr="00F0332C">
        <w:rPr>
          <w:rFonts w:cs="Arial"/>
          <w:szCs w:val="20"/>
        </w:rPr>
        <w:t>e</w:t>
      </w:r>
      <w:r w:rsidRPr="00F0332C">
        <w:rPr>
          <w:rFonts w:cs="Arial"/>
          <w:szCs w:val="20"/>
        </w:rPr>
        <w:t xml:space="preserve"> o upravljanju kakovosti kopalnih voda (Uradni list RS, št. 25/08), ki določa vplivna območja, kjer je treba v času kopalne sezone zaradi odstranjevanja mikrobiološkega onesnaženja zagotoviti dodatno obdelavo odpadne vode, če je to predpisano, in</w:t>
      </w:r>
    </w:p>
    <w:p w:rsidR="00D774EB" w:rsidRPr="00F0332C" w:rsidRDefault="00D774EB" w:rsidP="004B2D78">
      <w:pPr>
        <w:numPr>
          <w:ilvl w:val="0"/>
          <w:numId w:val="6"/>
        </w:numPr>
        <w:tabs>
          <w:tab w:val="left" w:pos="9600"/>
        </w:tabs>
        <w:spacing w:line="260" w:lineRule="exact"/>
        <w:ind w:left="709" w:hanging="709"/>
        <w:rPr>
          <w:rFonts w:cs="Arial"/>
          <w:szCs w:val="20"/>
        </w:rPr>
      </w:pPr>
      <w:r w:rsidRPr="00F0332C">
        <w:rPr>
          <w:rFonts w:cs="Arial"/>
          <w:szCs w:val="20"/>
        </w:rPr>
        <w:t>predpis</w:t>
      </w:r>
      <w:r w:rsidR="00703206" w:rsidRPr="00F0332C">
        <w:rPr>
          <w:rFonts w:cs="Arial"/>
          <w:szCs w:val="20"/>
        </w:rPr>
        <w:t>ov</w:t>
      </w:r>
      <w:r w:rsidRPr="00F0332C">
        <w:rPr>
          <w:rFonts w:cs="Arial"/>
          <w:szCs w:val="20"/>
        </w:rPr>
        <w:t xml:space="preserve"> o vodovarstvenih območjih, ki določajo vodovarstvena območja in režime na teh območjih.</w:t>
      </w:r>
    </w:p>
    <w:p w:rsidR="00D774EB" w:rsidRPr="00F0332C" w:rsidRDefault="00D774EB" w:rsidP="004B2D78">
      <w:pPr>
        <w:tabs>
          <w:tab w:val="left" w:pos="9600"/>
        </w:tabs>
        <w:spacing w:line="260" w:lineRule="exact"/>
        <w:rPr>
          <w:rFonts w:cs="Arial"/>
          <w:szCs w:val="20"/>
        </w:rPr>
      </w:pPr>
    </w:p>
    <w:p w:rsidR="00D774EB" w:rsidRPr="00F0332C" w:rsidRDefault="00D774EB" w:rsidP="004B2D78">
      <w:pPr>
        <w:tabs>
          <w:tab w:val="left" w:pos="9600"/>
        </w:tabs>
        <w:spacing w:line="260" w:lineRule="exact"/>
        <w:rPr>
          <w:rFonts w:cs="Arial"/>
          <w:szCs w:val="20"/>
        </w:rPr>
      </w:pPr>
      <w:r w:rsidRPr="00F0332C">
        <w:rPr>
          <w:rFonts w:cs="Arial"/>
          <w:szCs w:val="20"/>
        </w:rPr>
        <w:t xml:space="preserve">RS je v okviru pogajanj za vstop v EU </w:t>
      </w:r>
      <w:r w:rsidR="00B44CC7" w:rsidRPr="00F0332C">
        <w:rPr>
          <w:rFonts w:cs="Arial"/>
          <w:szCs w:val="20"/>
        </w:rPr>
        <w:t xml:space="preserve">uveljavila </w:t>
      </w:r>
      <w:r w:rsidRPr="00F0332C">
        <w:rPr>
          <w:rFonts w:cs="Arial"/>
          <w:szCs w:val="20"/>
        </w:rPr>
        <w:t xml:space="preserve">desetletne prehodne roke za izvedbo zahtev Direktive 91/271/EGS, ki so določeni v </w:t>
      </w:r>
      <w:r w:rsidR="00703206" w:rsidRPr="00F0332C">
        <w:rPr>
          <w:rFonts w:cs="Arial"/>
          <w:szCs w:val="20"/>
        </w:rPr>
        <w:t>p</w:t>
      </w:r>
      <w:r w:rsidRPr="00F0332C">
        <w:rPr>
          <w:rFonts w:cs="Arial"/>
          <w:szCs w:val="20"/>
        </w:rPr>
        <w:t xml:space="preserve">ristopni pogodbi RS k EU. Obenem je Vlada RS v slovenskih predpisih določila tudi nekatere strožje zahteve glede odvajanja in čiščenja komunalne odpadne vode, kot izhajajo iz Direktive 91/271/EGS in </w:t>
      </w:r>
      <w:r w:rsidR="00703206" w:rsidRPr="00F0332C">
        <w:rPr>
          <w:rFonts w:cs="Arial"/>
          <w:szCs w:val="20"/>
        </w:rPr>
        <w:t>p</w:t>
      </w:r>
      <w:r w:rsidRPr="00F0332C">
        <w:rPr>
          <w:rFonts w:cs="Arial"/>
          <w:szCs w:val="20"/>
        </w:rPr>
        <w:t xml:space="preserve">ristopne pogodbe RS k EU. Konkretne zahteve oziroma obveznosti na področju odvajanja in čiščenja komunalne odpadne vode </w:t>
      </w:r>
      <w:r w:rsidR="003F5D4E" w:rsidRPr="00F0332C">
        <w:rPr>
          <w:rFonts w:cs="Arial"/>
          <w:szCs w:val="20"/>
        </w:rPr>
        <w:t xml:space="preserve">za aglomeracije </w:t>
      </w:r>
      <w:r w:rsidRPr="00F0332C">
        <w:rPr>
          <w:rFonts w:cs="Arial"/>
          <w:szCs w:val="20"/>
        </w:rPr>
        <w:t>so podrobneje urejene v Uredbi o odvajanju in čiščenju komunalne odpadne vode</w:t>
      </w:r>
      <w:r w:rsidR="00B44CC7" w:rsidRPr="00F0332C">
        <w:rPr>
          <w:rFonts w:cs="Arial"/>
          <w:szCs w:val="20"/>
        </w:rPr>
        <w:t xml:space="preserve"> </w:t>
      </w:r>
      <w:r w:rsidR="00703206" w:rsidRPr="00F0332C">
        <w:rPr>
          <w:rFonts w:cs="Arial"/>
          <w:szCs w:val="20"/>
        </w:rPr>
        <w:t xml:space="preserve">ter </w:t>
      </w:r>
      <w:r w:rsidR="00B44CC7" w:rsidRPr="00F0332C">
        <w:rPr>
          <w:rFonts w:cs="Arial"/>
          <w:szCs w:val="20"/>
        </w:rPr>
        <w:t xml:space="preserve">pojasnjene v </w:t>
      </w:r>
      <w:r w:rsidR="00703206" w:rsidRPr="00F0332C">
        <w:rPr>
          <w:rFonts w:cs="Arial"/>
          <w:szCs w:val="20"/>
        </w:rPr>
        <w:t>pod</w:t>
      </w:r>
      <w:r w:rsidR="00B44CC7" w:rsidRPr="00F0332C">
        <w:rPr>
          <w:rFonts w:cs="Arial"/>
          <w:szCs w:val="20"/>
        </w:rPr>
        <w:t>poglavju</w:t>
      </w:r>
      <w:r w:rsidR="008A3EB8" w:rsidRPr="00F0332C">
        <w:rPr>
          <w:rFonts w:cs="Arial"/>
          <w:szCs w:val="20"/>
        </w:rPr>
        <w:t xml:space="preserve"> </w:t>
      </w:r>
      <w:r w:rsidR="008A3EB8" w:rsidRPr="00F0332C">
        <w:rPr>
          <w:rFonts w:cs="Arial"/>
          <w:szCs w:val="20"/>
        </w:rPr>
        <w:fldChar w:fldCharType="begin"/>
      </w:r>
      <w:r w:rsidR="008A3EB8" w:rsidRPr="00F0332C">
        <w:rPr>
          <w:rFonts w:cs="Arial"/>
          <w:szCs w:val="20"/>
        </w:rPr>
        <w:instrText xml:space="preserve"> REF _Ref41483121 \n \h </w:instrText>
      </w:r>
      <w:r w:rsidR="00B148B1" w:rsidRPr="00F0332C">
        <w:rPr>
          <w:rFonts w:cs="Arial"/>
          <w:szCs w:val="20"/>
        </w:rPr>
        <w:instrText xml:space="preserve"> \* MERGEFORMAT </w:instrText>
      </w:r>
      <w:r w:rsidR="008A3EB8" w:rsidRPr="00F0332C">
        <w:rPr>
          <w:rFonts w:cs="Arial"/>
          <w:szCs w:val="20"/>
        </w:rPr>
      </w:r>
      <w:r w:rsidR="008A3EB8" w:rsidRPr="00F0332C">
        <w:rPr>
          <w:rFonts w:cs="Arial"/>
          <w:szCs w:val="20"/>
        </w:rPr>
        <w:fldChar w:fldCharType="separate"/>
      </w:r>
      <w:r w:rsidR="006C32D8">
        <w:rPr>
          <w:rFonts w:cs="Arial"/>
          <w:szCs w:val="20"/>
        </w:rPr>
        <w:t>1.3.5</w:t>
      </w:r>
      <w:r w:rsidR="008A3EB8" w:rsidRPr="00F0332C">
        <w:rPr>
          <w:rFonts w:cs="Arial"/>
          <w:szCs w:val="20"/>
        </w:rPr>
        <w:fldChar w:fldCharType="end"/>
      </w:r>
      <w:r w:rsidR="006366A3" w:rsidRPr="00F0332C">
        <w:rPr>
          <w:rFonts w:cs="Arial"/>
          <w:szCs w:val="20"/>
        </w:rPr>
        <w:t>.</w:t>
      </w:r>
      <w:r w:rsidR="00B44CC7" w:rsidRPr="00F0332C">
        <w:rPr>
          <w:rFonts w:cs="Arial"/>
          <w:szCs w:val="20"/>
        </w:rPr>
        <w:t xml:space="preserve"> tega operativnega programa</w:t>
      </w:r>
      <w:r w:rsidRPr="00F0332C">
        <w:rPr>
          <w:rFonts w:cs="Arial"/>
          <w:szCs w:val="20"/>
        </w:rPr>
        <w:t>.</w:t>
      </w:r>
    </w:p>
    <w:p w:rsidR="004B2D78" w:rsidRPr="00F0332C" w:rsidRDefault="004B2D78" w:rsidP="004B2D78">
      <w:pPr>
        <w:tabs>
          <w:tab w:val="left" w:pos="9600"/>
        </w:tabs>
        <w:spacing w:line="260" w:lineRule="exact"/>
        <w:rPr>
          <w:rFonts w:cs="Arial"/>
          <w:szCs w:val="20"/>
        </w:rPr>
      </w:pPr>
    </w:p>
    <w:p w:rsidR="00D774EB" w:rsidRPr="00F0332C" w:rsidRDefault="00D774EB" w:rsidP="004B2D78">
      <w:pPr>
        <w:pStyle w:val="Naslov3"/>
        <w:spacing w:before="0" w:after="0" w:line="260" w:lineRule="exact"/>
        <w:rPr>
          <w:sz w:val="20"/>
          <w:szCs w:val="20"/>
        </w:rPr>
      </w:pPr>
      <w:bookmarkStart w:id="20" w:name="_Toc51074117"/>
      <w:bookmarkStart w:id="21" w:name="_Toc51074249"/>
      <w:r w:rsidRPr="00F0332C">
        <w:rPr>
          <w:sz w:val="20"/>
          <w:szCs w:val="20"/>
        </w:rPr>
        <w:t xml:space="preserve">Pomen </w:t>
      </w:r>
      <w:r w:rsidR="00EC4A02" w:rsidRPr="00F0332C">
        <w:rPr>
          <w:sz w:val="20"/>
          <w:szCs w:val="20"/>
        </w:rPr>
        <w:t>izrazov</w:t>
      </w:r>
      <w:bookmarkEnd w:id="20"/>
      <w:bookmarkEnd w:id="21"/>
    </w:p>
    <w:p w:rsidR="004B2D78" w:rsidRPr="00F0332C" w:rsidRDefault="004B2D78" w:rsidP="004B2D78">
      <w:pPr>
        <w:rPr>
          <w:rFonts w:cs="Arial"/>
          <w:szCs w:val="20"/>
        </w:rPr>
      </w:pPr>
    </w:p>
    <w:p w:rsidR="00D774EB" w:rsidRPr="00F0332C" w:rsidRDefault="002A0414" w:rsidP="004B2D78">
      <w:pPr>
        <w:tabs>
          <w:tab w:val="left" w:pos="9600"/>
        </w:tabs>
        <w:spacing w:line="260" w:lineRule="exact"/>
        <w:rPr>
          <w:rFonts w:cs="Arial"/>
          <w:szCs w:val="20"/>
        </w:rPr>
      </w:pPr>
      <w:r w:rsidRPr="00F0332C">
        <w:rPr>
          <w:rFonts w:cs="Arial"/>
          <w:szCs w:val="20"/>
        </w:rPr>
        <w:t>Izrazi</w:t>
      </w:r>
      <w:r w:rsidR="00D774EB" w:rsidRPr="00F0332C">
        <w:rPr>
          <w:rFonts w:cs="Arial"/>
          <w:szCs w:val="20"/>
        </w:rPr>
        <w:t>, uporabljeni v tem operativnem programu, imajo enak pomen, kot določa</w:t>
      </w:r>
      <w:r w:rsidRPr="00F0332C">
        <w:rPr>
          <w:rFonts w:cs="Arial"/>
          <w:szCs w:val="20"/>
        </w:rPr>
        <w:t>ta</w:t>
      </w:r>
      <w:r w:rsidR="00D774EB" w:rsidRPr="00F0332C">
        <w:rPr>
          <w:rFonts w:cs="Arial"/>
          <w:szCs w:val="20"/>
        </w:rPr>
        <w:t xml:space="preserve"> predpis, ki ureja emisijo snovi in toplote pri odvajanju odpadnih voda v vode in javno kanalizacijo, </w:t>
      </w:r>
      <w:r w:rsidR="009B268D" w:rsidRPr="00F0332C">
        <w:rPr>
          <w:rFonts w:cs="Arial"/>
          <w:szCs w:val="20"/>
        </w:rPr>
        <w:t>in</w:t>
      </w:r>
      <w:r w:rsidR="00D774EB" w:rsidRPr="00F0332C">
        <w:rPr>
          <w:rFonts w:cs="Arial"/>
          <w:szCs w:val="20"/>
        </w:rPr>
        <w:t xml:space="preserve"> predpis, ki ureja odvajanje in čiščenje komunalne odpadne vode. V nadaljevanju so podane obrazložitve najpogosteje uporabljenih oziroma ključnih </w:t>
      </w:r>
      <w:r w:rsidRPr="00F0332C">
        <w:rPr>
          <w:rFonts w:cs="Arial"/>
          <w:szCs w:val="20"/>
        </w:rPr>
        <w:t xml:space="preserve">izrazov </w:t>
      </w:r>
      <w:r w:rsidR="00D774EB" w:rsidRPr="00F0332C">
        <w:rPr>
          <w:rFonts w:cs="Arial"/>
          <w:szCs w:val="20"/>
        </w:rPr>
        <w:t>na področju odvajanja in čiščenja komunalne in padavinske odpadne vode.</w:t>
      </w:r>
    </w:p>
    <w:p w:rsidR="004B2D78" w:rsidRPr="00F0332C" w:rsidRDefault="004B2D78" w:rsidP="004B2D78">
      <w:pPr>
        <w:tabs>
          <w:tab w:val="left" w:pos="9600"/>
        </w:tabs>
        <w:spacing w:line="260" w:lineRule="exact"/>
        <w:rPr>
          <w:rFonts w:cs="Arial"/>
          <w:szCs w:val="20"/>
        </w:rPr>
      </w:pPr>
    </w:p>
    <w:p w:rsidR="00D774EB" w:rsidRPr="00F0332C" w:rsidRDefault="00D774EB" w:rsidP="004B2D78">
      <w:pPr>
        <w:tabs>
          <w:tab w:val="num" w:pos="360"/>
          <w:tab w:val="left" w:pos="9600"/>
        </w:tabs>
        <w:spacing w:line="260" w:lineRule="exact"/>
        <w:rPr>
          <w:rFonts w:cs="Arial"/>
          <w:szCs w:val="20"/>
        </w:rPr>
      </w:pPr>
      <w:r w:rsidRPr="00F0332C">
        <w:rPr>
          <w:rFonts w:cs="Arial"/>
          <w:i/>
          <w:szCs w:val="20"/>
          <w:u w:val="single"/>
        </w:rPr>
        <w:t>Aglomeracija</w:t>
      </w:r>
      <w:r w:rsidRPr="00F0332C">
        <w:rPr>
          <w:rFonts w:cs="Arial"/>
          <w:i/>
          <w:szCs w:val="20"/>
        </w:rPr>
        <w:t xml:space="preserve"> </w:t>
      </w:r>
      <w:r w:rsidRPr="00F0332C">
        <w:rPr>
          <w:rFonts w:cs="Arial"/>
          <w:szCs w:val="20"/>
        </w:rPr>
        <w:t>je območje poselitve, kjer sta poseljenost ali izvajanje gospodarske ali druge dejavnosti zgoščena tako, da je mogoče zbiranje komunalne odpadne vode v kanalizaciji in njeno odvajanje po kanalizaciji v komunalno čistilno napravo ali na končno mesto izpusta.</w:t>
      </w:r>
    </w:p>
    <w:p w:rsidR="00B01F4C" w:rsidRPr="00F0332C" w:rsidRDefault="00B01F4C" w:rsidP="004B2D78">
      <w:pPr>
        <w:tabs>
          <w:tab w:val="num" w:pos="360"/>
          <w:tab w:val="left" w:pos="9600"/>
        </w:tabs>
        <w:spacing w:line="260" w:lineRule="exact"/>
        <w:rPr>
          <w:rFonts w:cs="Arial"/>
          <w:szCs w:val="20"/>
        </w:rPr>
      </w:pPr>
      <w:r w:rsidRPr="00F0332C">
        <w:rPr>
          <w:rFonts w:cs="Arial"/>
          <w:i/>
          <w:szCs w:val="20"/>
          <w:u w:val="single"/>
        </w:rPr>
        <w:t>Blato</w:t>
      </w:r>
      <w:r w:rsidRPr="00F0332C">
        <w:rPr>
          <w:rFonts w:cs="Arial"/>
          <w:i/>
          <w:szCs w:val="20"/>
        </w:rPr>
        <w:t xml:space="preserve"> </w:t>
      </w:r>
      <w:r w:rsidRPr="00F0332C">
        <w:rPr>
          <w:rFonts w:cs="Arial"/>
          <w:szCs w:val="20"/>
        </w:rPr>
        <w:t>je preostalo obdelano ali neobdelano blato iz komunalnih čistilnih naprav in preostalo blato iz obstoječih pretočnih greznic.</w:t>
      </w:r>
    </w:p>
    <w:p w:rsidR="00B01F4C" w:rsidRPr="00F0332C" w:rsidRDefault="00B01F4C" w:rsidP="004B2D78">
      <w:pPr>
        <w:tabs>
          <w:tab w:val="num" w:pos="360"/>
          <w:tab w:val="left" w:pos="9600"/>
        </w:tabs>
        <w:spacing w:line="260" w:lineRule="exact"/>
        <w:rPr>
          <w:rFonts w:cs="Arial"/>
          <w:szCs w:val="20"/>
        </w:rPr>
      </w:pPr>
      <w:r w:rsidRPr="00F0332C">
        <w:rPr>
          <w:rFonts w:cs="Arial"/>
          <w:i/>
          <w:szCs w:val="20"/>
          <w:u w:val="single"/>
        </w:rPr>
        <w:t>Čistilna naprava</w:t>
      </w:r>
      <w:r w:rsidRPr="00F0332C">
        <w:rPr>
          <w:rFonts w:cs="Arial"/>
          <w:i/>
          <w:szCs w:val="20"/>
        </w:rPr>
        <w:t xml:space="preserve"> </w:t>
      </w:r>
      <w:r w:rsidRPr="00F0332C">
        <w:rPr>
          <w:rFonts w:cs="Arial"/>
          <w:szCs w:val="20"/>
        </w:rPr>
        <w:t>je naprava za čiščenje odpadne vode, ki zmanjšuje ali odpravlja njeno onesnaženost.</w:t>
      </w:r>
    </w:p>
    <w:p w:rsidR="00B01F4C" w:rsidRPr="00F0332C" w:rsidRDefault="00B01F4C" w:rsidP="004B2D78">
      <w:pPr>
        <w:tabs>
          <w:tab w:val="num" w:pos="360"/>
          <w:tab w:val="left" w:pos="9600"/>
        </w:tabs>
        <w:spacing w:line="260" w:lineRule="exact"/>
        <w:rPr>
          <w:rFonts w:cs="Arial"/>
          <w:szCs w:val="20"/>
        </w:rPr>
      </w:pPr>
      <w:r w:rsidRPr="00F0332C">
        <w:rPr>
          <w:rFonts w:cs="Arial"/>
          <w:i/>
          <w:szCs w:val="20"/>
          <w:u w:val="single"/>
        </w:rPr>
        <w:t>Dodatna obdelava</w:t>
      </w:r>
      <w:r w:rsidRPr="00F0332C">
        <w:rPr>
          <w:rFonts w:cs="Arial"/>
          <w:szCs w:val="20"/>
        </w:rPr>
        <w:t xml:space="preserve"> je obdelava komunalne odpadne vode s postopkom, s katerim se zmanjšuje ali odpravlja njena mikrobiološka onesnaženost tako, da mejne vrednosti mikrobioloških parametrov iz 9. člena Uredbe o odvajanju in čiščenju komunalne odpadne vode niso presežene.</w:t>
      </w:r>
    </w:p>
    <w:p w:rsidR="00B01F4C" w:rsidRPr="00F0332C" w:rsidRDefault="00B01F4C" w:rsidP="004B2D78">
      <w:pPr>
        <w:tabs>
          <w:tab w:val="num" w:pos="360"/>
          <w:tab w:val="left" w:pos="9600"/>
        </w:tabs>
        <w:spacing w:line="260" w:lineRule="exact"/>
        <w:rPr>
          <w:rFonts w:cs="Arial"/>
          <w:szCs w:val="20"/>
        </w:rPr>
      </w:pPr>
      <w:r w:rsidRPr="00F0332C">
        <w:rPr>
          <w:rFonts w:cs="Arial"/>
          <w:i/>
          <w:szCs w:val="20"/>
          <w:u w:val="single"/>
        </w:rPr>
        <w:t>Investicija</w:t>
      </w:r>
      <w:r w:rsidRPr="00F0332C">
        <w:rPr>
          <w:rFonts w:cs="Arial"/>
          <w:i/>
          <w:szCs w:val="20"/>
        </w:rPr>
        <w:t xml:space="preserve"> </w:t>
      </w:r>
      <w:r w:rsidRPr="00F0332C">
        <w:rPr>
          <w:rFonts w:cs="Arial"/>
          <w:szCs w:val="20"/>
        </w:rPr>
        <w:t xml:space="preserve">je gradnja novih infrastrukturnih objektov ali naprav, rekonstrukcija obstoječih infrastrukturnih objektov ali naprav, njihova nadomestna gradnja ali nadomestitev infrastrukturnih objektov ali naprav, namenjenih </w:t>
      </w:r>
      <w:r w:rsidR="002A0414" w:rsidRPr="00F0332C">
        <w:rPr>
          <w:rFonts w:cs="Arial"/>
          <w:szCs w:val="20"/>
        </w:rPr>
        <w:t xml:space="preserve">za </w:t>
      </w:r>
      <w:r w:rsidRPr="00F0332C">
        <w:rPr>
          <w:rFonts w:cs="Arial"/>
          <w:szCs w:val="20"/>
        </w:rPr>
        <w:t>izvajanj</w:t>
      </w:r>
      <w:r w:rsidR="002A0414" w:rsidRPr="00F0332C">
        <w:rPr>
          <w:rFonts w:cs="Arial"/>
          <w:szCs w:val="20"/>
        </w:rPr>
        <w:t>e</w:t>
      </w:r>
      <w:r w:rsidRPr="00F0332C">
        <w:rPr>
          <w:rFonts w:cs="Arial"/>
          <w:szCs w:val="20"/>
        </w:rPr>
        <w:t xml:space="preserve"> javne službe.</w:t>
      </w:r>
    </w:p>
    <w:p w:rsidR="00B01F4C" w:rsidRPr="00F0332C" w:rsidRDefault="00B01F4C" w:rsidP="004B2D78">
      <w:pPr>
        <w:tabs>
          <w:tab w:val="num" w:pos="360"/>
          <w:tab w:val="left" w:pos="9600"/>
        </w:tabs>
        <w:spacing w:line="260" w:lineRule="exact"/>
        <w:rPr>
          <w:rFonts w:cs="Arial"/>
          <w:szCs w:val="20"/>
        </w:rPr>
      </w:pPr>
      <w:r w:rsidRPr="00F0332C">
        <w:rPr>
          <w:rFonts w:cs="Arial"/>
          <w:i/>
          <w:szCs w:val="20"/>
          <w:u w:val="single"/>
        </w:rPr>
        <w:t>Izvajalec javne službe</w:t>
      </w:r>
      <w:r w:rsidRPr="00F0332C">
        <w:rPr>
          <w:rFonts w:cs="Arial"/>
          <w:i/>
          <w:szCs w:val="20"/>
        </w:rPr>
        <w:t xml:space="preserve"> </w:t>
      </w:r>
      <w:r w:rsidRPr="00F0332C">
        <w:rPr>
          <w:rFonts w:cs="Arial"/>
          <w:szCs w:val="20"/>
        </w:rPr>
        <w:t>je pravna ali fizična oseba, ki jo na predpisani način izbere ali določi občina v skladu s predpisi, ki urejajo gospodarske javne službe.</w:t>
      </w:r>
    </w:p>
    <w:p w:rsidR="00D774EB" w:rsidRPr="00F0332C" w:rsidRDefault="00D774EB" w:rsidP="004B2D78">
      <w:pPr>
        <w:tabs>
          <w:tab w:val="left" w:pos="9600"/>
        </w:tabs>
        <w:spacing w:line="260" w:lineRule="exact"/>
        <w:rPr>
          <w:rFonts w:cs="Arial"/>
          <w:szCs w:val="20"/>
        </w:rPr>
      </w:pPr>
      <w:r w:rsidRPr="00F0332C">
        <w:rPr>
          <w:rFonts w:cs="Arial"/>
          <w:i/>
          <w:szCs w:val="20"/>
          <w:u w:val="single"/>
        </w:rPr>
        <w:t>Javna kanalizacija</w:t>
      </w:r>
      <w:r w:rsidRPr="00F0332C">
        <w:rPr>
          <w:rFonts w:cs="Arial"/>
          <w:i/>
          <w:szCs w:val="20"/>
        </w:rPr>
        <w:t xml:space="preserve"> </w:t>
      </w:r>
      <w:r w:rsidRPr="00F0332C">
        <w:rPr>
          <w:rFonts w:cs="Arial"/>
          <w:szCs w:val="20"/>
        </w:rPr>
        <w:t xml:space="preserve">je kanalizacija, skupaj s čistilno napravo, ki zaključuje to kanalizacijo, ki je kot javna infrastruktura lokalnega pomena namenjena </w:t>
      </w:r>
      <w:r w:rsidR="002A0414" w:rsidRPr="00F0332C">
        <w:rPr>
          <w:rFonts w:cs="Arial"/>
          <w:szCs w:val="20"/>
        </w:rPr>
        <w:t xml:space="preserve">za </w:t>
      </w:r>
      <w:r w:rsidRPr="00F0332C">
        <w:rPr>
          <w:rFonts w:cs="Arial"/>
          <w:szCs w:val="20"/>
        </w:rPr>
        <w:t>izvajanj</w:t>
      </w:r>
      <w:r w:rsidR="002A0414" w:rsidRPr="00F0332C">
        <w:rPr>
          <w:rFonts w:cs="Arial"/>
          <w:szCs w:val="20"/>
        </w:rPr>
        <w:t>e</w:t>
      </w:r>
      <w:r w:rsidRPr="00F0332C">
        <w:rPr>
          <w:rFonts w:cs="Arial"/>
          <w:szCs w:val="20"/>
        </w:rPr>
        <w:t xml:space="preserve"> obvezne občinske gospodarske javne službe odvajanja in čiščenja komunalne in padavinske odpadne vode (v nadaljnjem besedilu: javna služba).</w:t>
      </w:r>
      <w:r w:rsidR="00531F16" w:rsidRPr="00F0332C">
        <w:rPr>
          <w:rFonts w:cs="Arial"/>
          <w:szCs w:val="20"/>
        </w:rPr>
        <w:t xml:space="preserve"> </w:t>
      </w:r>
      <w:r w:rsidRPr="00F0332C">
        <w:rPr>
          <w:rFonts w:cs="Arial"/>
          <w:szCs w:val="20"/>
        </w:rPr>
        <w:t>Pri tem je kanalizacija sistem kanalov in jarkov ter z njimi povezanih tehnoloških sklopov in naprav, povezanih v kanalizacijsko omrežje, po katerem se zagotavlja odvajanje odpadne vode iz objektov ter ločeno od nje ali skupaj z njo tudi odvajanje padavinske odpadne vode s streh ali utrjenih, tlakovanih ali z drugim materialom prekritih površin objektov.</w:t>
      </w:r>
    </w:p>
    <w:p w:rsidR="00B01F4C" w:rsidRPr="00F0332C" w:rsidRDefault="00B01F4C" w:rsidP="004B2D78">
      <w:pPr>
        <w:tabs>
          <w:tab w:val="num" w:pos="360"/>
          <w:tab w:val="left" w:pos="9600"/>
        </w:tabs>
        <w:spacing w:line="260" w:lineRule="exact"/>
        <w:rPr>
          <w:rFonts w:cs="Arial"/>
          <w:szCs w:val="20"/>
        </w:rPr>
      </w:pPr>
      <w:r w:rsidRPr="00F0332C">
        <w:rPr>
          <w:rFonts w:cs="Arial"/>
          <w:i/>
          <w:szCs w:val="20"/>
          <w:u w:val="single"/>
        </w:rPr>
        <w:t>Javno kanalizacijsko omrežje</w:t>
      </w:r>
      <w:r w:rsidRPr="00F0332C">
        <w:rPr>
          <w:rFonts w:cs="Arial"/>
          <w:i/>
          <w:szCs w:val="20"/>
        </w:rPr>
        <w:t xml:space="preserve"> </w:t>
      </w:r>
      <w:r w:rsidRPr="00F0332C">
        <w:rPr>
          <w:rFonts w:cs="Arial"/>
          <w:szCs w:val="20"/>
        </w:rPr>
        <w:t xml:space="preserve">je kanalizacijsko omrežje javne kanalizacije. </w:t>
      </w:r>
    </w:p>
    <w:p w:rsidR="00B01F4C" w:rsidRPr="00F0332C" w:rsidRDefault="00B01F4C" w:rsidP="004B2D78">
      <w:pPr>
        <w:tabs>
          <w:tab w:val="num" w:pos="360"/>
          <w:tab w:val="left" w:pos="9600"/>
        </w:tabs>
        <w:spacing w:line="260" w:lineRule="exact"/>
        <w:rPr>
          <w:rFonts w:cs="Arial"/>
          <w:szCs w:val="20"/>
        </w:rPr>
      </w:pPr>
      <w:r w:rsidRPr="00F0332C">
        <w:rPr>
          <w:rFonts w:cs="Arial"/>
          <w:i/>
          <w:szCs w:val="20"/>
          <w:u w:val="single"/>
        </w:rPr>
        <w:t>Komunalna čistilna naprava</w:t>
      </w:r>
      <w:r w:rsidRPr="00F0332C">
        <w:rPr>
          <w:rFonts w:cs="Arial"/>
          <w:i/>
          <w:szCs w:val="20"/>
        </w:rPr>
        <w:t xml:space="preserve"> </w:t>
      </w:r>
      <w:r w:rsidRPr="00F0332C">
        <w:rPr>
          <w:rFonts w:cs="Arial"/>
          <w:szCs w:val="20"/>
        </w:rPr>
        <w:t xml:space="preserve">je naprava za čiščenje komunalne odpadne vode ali mešanice komunalne odpadne vode z industrijsko ali padavinsko odpadno vodo ali obema, ki zmanjšuje ali odpravlja njeno </w:t>
      </w:r>
      <w:r w:rsidRPr="00F0332C">
        <w:rPr>
          <w:rFonts w:cs="Arial"/>
          <w:szCs w:val="20"/>
        </w:rPr>
        <w:lastRenderedPageBreak/>
        <w:t xml:space="preserve">onesnaženost. Pri tem je </w:t>
      </w:r>
      <w:r w:rsidRPr="00F0332C">
        <w:rPr>
          <w:rFonts w:cs="Arial"/>
          <w:i/>
          <w:szCs w:val="20"/>
          <w:u w:val="single"/>
        </w:rPr>
        <w:t>mala komunalna čistilna naprava</w:t>
      </w:r>
      <w:r w:rsidRPr="00F0332C">
        <w:rPr>
          <w:rFonts w:cs="Arial"/>
          <w:szCs w:val="20"/>
        </w:rPr>
        <w:t xml:space="preserve"> komunalna čistilna naprava z zmogljivostjo, manjšo od 2</w:t>
      </w:r>
      <w:r w:rsidR="002A0414" w:rsidRPr="00F0332C">
        <w:rPr>
          <w:rFonts w:cs="Arial"/>
          <w:szCs w:val="20"/>
        </w:rPr>
        <w:t>.</w:t>
      </w:r>
      <w:r w:rsidRPr="00F0332C">
        <w:rPr>
          <w:rFonts w:cs="Arial"/>
          <w:szCs w:val="20"/>
        </w:rPr>
        <w:t>000 PE.</w:t>
      </w:r>
    </w:p>
    <w:p w:rsidR="00B01F4C" w:rsidRPr="00F0332C" w:rsidRDefault="00B01F4C" w:rsidP="004B2D78">
      <w:pPr>
        <w:tabs>
          <w:tab w:val="num" w:pos="360"/>
          <w:tab w:val="left" w:pos="9600"/>
        </w:tabs>
        <w:spacing w:line="260" w:lineRule="exact"/>
        <w:rPr>
          <w:rFonts w:cs="Arial"/>
          <w:szCs w:val="20"/>
        </w:rPr>
      </w:pPr>
      <w:r w:rsidRPr="00F0332C">
        <w:rPr>
          <w:rFonts w:cs="Arial"/>
          <w:i/>
          <w:szCs w:val="20"/>
          <w:u w:val="single"/>
        </w:rPr>
        <w:t>Komunalna odpadna voda</w:t>
      </w:r>
      <w:r w:rsidRPr="00F0332C">
        <w:rPr>
          <w:rFonts w:cs="Arial"/>
          <w:i/>
          <w:szCs w:val="20"/>
        </w:rPr>
        <w:t xml:space="preserve"> </w:t>
      </w:r>
      <w:r w:rsidRPr="00F0332C">
        <w:rPr>
          <w:rFonts w:cs="Arial"/>
          <w:szCs w:val="20"/>
        </w:rPr>
        <w:t>je odpadna voda, ki nastaja v bivalnem okolju gospodinjstev zaradi rabe vode v sanitarnih prostorih, pri kuhanju, pranju in drugih gospodinjskih opravilih. Komunalna odpadna voda je tudi odpadna voda, ki:</w:t>
      </w:r>
    </w:p>
    <w:p w:rsidR="00B01F4C" w:rsidRPr="00F0332C" w:rsidRDefault="00B01F4C"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 xml:space="preserve">nastaja v objektih v javni rabi ali pri drugih dejavnostih, če je po nastanku in sestavi podobna vodi po uporabi v gospodinjstvu, </w:t>
      </w:r>
    </w:p>
    <w:p w:rsidR="00B01F4C" w:rsidRPr="00F0332C" w:rsidRDefault="00B01F4C"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nastaja kot industrijska odpadna voda v proizvodnji ali storitveni ali drugi dejavnosti ali mešanica te odpadne vode s komunalno ali padavinsko odpadno vodo, če je po naravi in sestavi podobna odpadni vodi po uporabi v gospodinjstvu, njen povprečni dnevni pretok ne presega 15 m</w:t>
      </w:r>
      <w:r w:rsidRPr="00F0332C">
        <w:rPr>
          <w:rFonts w:cs="Arial"/>
          <w:szCs w:val="20"/>
          <w:vertAlign w:val="superscript"/>
        </w:rPr>
        <w:t>3</w:t>
      </w:r>
      <w:r w:rsidRPr="00F0332C">
        <w:rPr>
          <w:rFonts w:cs="Arial"/>
          <w:szCs w:val="20"/>
        </w:rPr>
        <w:t>/dan, njena letna količina ne presega 4.000 m</w:t>
      </w:r>
      <w:r w:rsidRPr="00F0332C">
        <w:rPr>
          <w:rFonts w:cs="Arial"/>
          <w:szCs w:val="20"/>
          <w:vertAlign w:val="superscript"/>
        </w:rPr>
        <w:t>3</w:t>
      </w:r>
      <w:r w:rsidRPr="00F0332C">
        <w:rPr>
          <w:rFonts w:cs="Arial"/>
          <w:szCs w:val="20"/>
        </w:rPr>
        <w:t>, obremenjevanje okolja zaradi njenega odvajanja ne presega 50 PE in pri kateri za nobeno od onesnaževal letna količina ne presega predpisanih mejnih vrednosti letnih količin onesnaževal,</w:t>
      </w:r>
    </w:p>
    <w:p w:rsidR="00B01F4C" w:rsidRPr="00F0332C" w:rsidRDefault="00B01F4C"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nastaja kot industrijska odpadna voda, za katero iz posebnega predpisa, ki posamezna vprašanja emisije snovi in toplote pri odvajanju tovrstne industrijske odpadne vode ureja drugače, izhaja, da se za te industrijske odpadne vode ne uporablja</w:t>
      </w:r>
      <w:r w:rsidR="002A0414" w:rsidRPr="00F0332C">
        <w:rPr>
          <w:rFonts w:cs="Arial"/>
          <w:szCs w:val="20"/>
        </w:rPr>
        <w:t>,</w:t>
      </w:r>
      <w:r w:rsidRPr="00F0332C">
        <w:rPr>
          <w:rFonts w:cs="Arial"/>
          <w:szCs w:val="20"/>
        </w:rPr>
        <w:t xml:space="preserve"> ali</w:t>
      </w:r>
    </w:p>
    <w:p w:rsidR="00B01F4C" w:rsidRPr="00F0332C" w:rsidRDefault="00B01F4C"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nastaja kot industrijska odpadna voda v napravi, za katero iz posebnega predpisa, ki posamezna vprašanja emisije snovi in toplote pri odvajanju industrijske odpadne vode iz tovrstne naprave ureja drugače, izhaja, da se za industrijske odpadne vode iz te naprave ne uporablja.</w:t>
      </w:r>
    </w:p>
    <w:p w:rsidR="00B01F4C" w:rsidRPr="00F0332C" w:rsidRDefault="00B01F4C" w:rsidP="004B2D78">
      <w:pPr>
        <w:tabs>
          <w:tab w:val="num" w:pos="360"/>
          <w:tab w:val="left" w:pos="9600"/>
        </w:tabs>
        <w:spacing w:line="260" w:lineRule="exact"/>
        <w:rPr>
          <w:rFonts w:cs="Arial"/>
          <w:szCs w:val="20"/>
        </w:rPr>
      </w:pPr>
      <w:r w:rsidRPr="00F0332C">
        <w:rPr>
          <w:rFonts w:cs="Arial"/>
          <w:i/>
          <w:szCs w:val="20"/>
          <w:u w:val="single"/>
        </w:rPr>
        <w:t>Nepretočna greznica</w:t>
      </w:r>
      <w:r w:rsidRPr="00F0332C">
        <w:rPr>
          <w:rFonts w:cs="Arial"/>
          <w:i/>
          <w:szCs w:val="20"/>
        </w:rPr>
        <w:t xml:space="preserve"> </w:t>
      </w:r>
      <w:r w:rsidRPr="00F0332C">
        <w:rPr>
          <w:rFonts w:cs="Arial"/>
          <w:szCs w:val="20"/>
        </w:rPr>
        <w:t>je neprepusten zbiralnik</w:t>
      </w:r>
      <w:r w:rsidR="009603EE" w:rsidRPr="00F0332C">
        <w:rPr>
          <w:rFonts w:cs="Arial"/>
          <w:szCs w:val="20"/>
        </w:rPr>
        <w:t>,</w:t>
      </w:r>
      <w:r w:rsidRPr="00F0332C">
        <w:rPr>
          <w:rFonts w:cs="Arial"/>
          <w:szCs w:val="20"/>
        </w:rPr>
        <w:t xml:space="preserve"> brez prekatov, namenjen </w:t>
      </w:r>
      <w:r w:rsidR="002A0414" w:rsidRPr="00F0332C">
        <w:rPr>
          <w:rFonts w:cs="Arial"/>
          <w:szCs w:val="20"/>
        </w:rPr>
        <w:t xml:space="preserve">za </w:t>
      </w:r>
      <w:r w:rsidRPr="00F0332C">
        <w:rPr>
          <w:rFonts w:cs="Arial"/>
          <w:szCs w:val="20"/>
        </w:rPr>
        <w:t>zbiranj</w:t>
      </w:r>
      <w:r w:rsidR="002A0414" w:rsidRPr="00F0332C">
        <w:rPr>
          <w:rFonts w:cs="Arial"/>
          <w:szCs w:val="20"/>
        </w:rPr>
        <w:t>e</w:t>
      </w:r>
      <w:r w:rsidRPr="00F0332C">
        <w:rPr>
          <w:rFonts w:cs="Arial"/>
          <w:szCs w:val="20"/>
        </w:rPr>
        <w:t xml:space="preserve"> komunalne odpadne vode.</w:t>
      </w:r>
    </w:p>
    <w:p w:rsidR="00B01F4C" w:rsidRPr="00F0332C" w:rsidRDefault="00B01F4C" w:rsidP="004B2D78">
      <w:pPr>
        <w:tabs>
          <w:tab w:val="num" w:pos="360"/>
          <w:tab w:val="left" w:pos="9600"/>
        </w:tabs>
        <w:spacing w:line="260" w:lineRule="exact"/>
        <w:rPr>
          <w:rFonts w:cs="Arial"/>
          <w:szCs w:val="20"/>
        </w:rPr>
      </w:pPr>
      <w:r w:rsidRPr="00F0332C">
        <w:rPr>
          <w:rFonts w:cs="Arial"/>
          <w:i/>
          <w:szCs w:val="20"/>
          <w:u w:val="single"/>
        </w:rPr>
        <w:t>Občutljivo območje</w:t>
      </w:r>
      <w:r w:rsidRPr="00F0332C">
        <w:rPr>
          <w:rFonts w:cs="Arial"/>
          <w:i/>
          <w:szCs w:val="20"/>
        </w:rPr>
        <w:t xml:space="preserve"> </w:t>
      </w:r>
      <w:r w:rsidRPr="00F0332C">
        <w:rPr>
          <w:rFonts w:cs="Arial"/>
          <w:szCs w:val="20"/>
        </w:rPr>
        <w:t xml:space="preserve">je vodno telo površinske vode ali njegov del, ki je v skladu z merili iz Uredbe o odvajanju in čiščenju komunalne odpadne vode </w:t>
      </w:r>
      <w:r w:rsidR="00B43709" w:rsidRPr="00F0332C">
        <w:rPr>
          <w:rFonts w:cs="Arial"/>
          <w:szCs w:val="20"/>
        </w:rPr>
        <w:t xml:space="preserve">in </w:t>
      </w:r>
      <w:r w:rsidRPr="00F0332C">
        <w:rPr>
          <w:rFonts w:cs="Arial"/>
          <w:szCs w:val="20"/>
        </w:rPr>
        <w:t>s Pravilnikom o občutljivih območjih uvrščeno med občutljiva območja.</w:t>
      </w:r>
    </w:p>
    <w:p w:rsidR="00B01F4C" w:rsidRPr="00F0332C" w:rsidRDefault="00B01F4C" w:rsidP="004B2D78">
      <w:pPr>
        <w:tabs>
          <w:tab w:val="num" w:pos="360"/>
          <w:tab w:val="left" w:pos="9600"/>
        </w:tabs>
        <w:spacing w:line="260" w:lineRule="exact"/>
        <w:rPr>
          <w:rFonts w:cs="Arial"/>
          <w:szCs w:val="20"/>
        </w:rPr>
      </w:pPr>
      <w:r w:rsidRPr="00F0332C">
        <w:rPr>
          <w:rFonts w:cs="Arial"/>
          <w:i/>
          <w:szCs w:val="20"/>
          <w:u w:val="single"/>
        </w:rPr>
        <w:t>Obstoječa pretočna greznica</w:t>
      </w:r>
      <w:r w:rsidRPr="00F0332C">
        <w:rPr>
          <w:rFonts w:cs="Arial"/>
          <w:i/>
          <w:szCs w:val="20"/>
        </w:rPr>
        <w:t xml:space="preserve"> </w:t>
      </w:r>
      <w:r w:rsidRPr="00F0332C">
        <w:rPr>
          <w:rFonts w:cs="Arial"/>
          <w:szCs w:val="20"/>
        </w:rPr>
        <w:t>je pretočna greznica, ki je bila zgrajena pred 31. decembr</w:t>
      </w:r>
      <w:r w:rsidR="002A0414" w:rsidRPr="00F0332C">
        <w:rPr>
          <w:rFonts w:cs="Arial"/>
          <w:szCs w:val="20"/>
        </w:rPr>
        <w:t>om</w:t>
      </w:r>
      <w:r w:rsidRPr="00F0332C">
        <w:rPr>
          <w:rFonts w:cs="Arial"/>
          <w:szCs w:val="20"/>
        </w:rPr>
        <w:t xml:space="preserve"> 2015 v skladu s predpisi, ki so veljali v času gradnje, in obratuje na dan 31. decembr</w:t>
      </w:r>
      <w:r w:rsidR="002A0414" w:rsidRPr="00F0332C">
        <w:rPr>
          <w:rFonts w:cs="Arial"/>
          <w:szCs w:val="20"/>
        </w:rPr>
        <w:t>a</w:t>
      </w:r>
      <w:r w:rsidRPr="00F0332C">
        <w:rPr>
          <w:rFonts w:cs="Arial"/>
          <w:szCs w:val="20"/>
        </w:rPr>
        <w:t xml:space="preserve"> 2015.</w:t>
      </w:r>
    </w:p>
    <w:p w:rsidR="00B01F4C" w:rsidRPr="00F0332C" w:rsidRDefault="00B01F4C" w:rsidP="004B2D78">
      <w:pPr>
        <w:tabs>
          <w:tab w:val="num" w:pos="360"/>
          <w:tab w:val="left" w:pos="9600"/>
        </w:tabs>
        <w:spacing w:line="260" w:lineRule="exact"/>
        <w:rPr>
          <w:rFonts w:cs="Arial"/>
          <w:szCs w:val="20"/>
        </w:rPr>
      </w:pPr>
      <w:r w:rsidRPr="00F0332C">
        <w:rPr>
          <w:rFonts w:cs="Arial"/>
          <w:i/>
          <w:szCs w:val="20"/>
          <w:u w:val="single"/>
        </w:rPr>
        <w:t>Odpadna voda</w:t>
      </w:r>
      <w:r w:rsidRPr="00F0332C">
        <w:rPr>
          <w:rFonts w:cs="Arial"/>
          <w:i/>
          <w:szCs w:val="20"/>
        </w:rPr>
        <w:t xml:space="preserve"> </w:t>
      </w:r>
      <w:r w:rsidRPr="00F0332C">
        <w:rPr>
          <w:rFonts w:cs="Arial"/>
          <w:szCs w:val="20"/>
        </w:rPr>
        <w:t>je voda, ki se po uporabi ali kot posledica padavin onesnažena odvaja v javno kanalizacijo ali vode. Odpadna voda je lahko komunalna, industrijska ali padavinska odpadna voda.</w:t>
      </w:r>
    </w:p>
    <w:p w:rsidR="00B01F4C" w:rsidRPr="00F0332C" w:rsidRDefault="00B01F4C" w:rsidP="004B2D78">
      <w:pPr>
        <w:tabs>
          <w:tab w:val="num" w:pos="360"/>
          <w:tab w:val="left" w:pos="9600"/>
        </w:tabs>
        <w:spacing w:line="260" w:lineRule="exact"/>
        <w:rPr>
          <w:rFonts w:cs="Arial"/>
          <w:szCs w:val="20"/>
        </w:rPr>
      </w:pPr>
      <w:r w:rsidRPr="00F0332C">
        <w:rPr>
          <w:rFonts w:cs="Arial"/>
          <w:i/>
          <w:szCs w:val="20"/>
          <w:u w:val="single"/>
        </w:rPr>
        <w:t>Padavinska odpadna voda</w:t>
      </w:r>
      <w:r w:rsidRPr="00F0332C">
        <w:rPr>
          <w:rFonts w:cs="Arial"/>
          <w:i/>
          <w:szCs w:val="20"/>
        </w:rPr>
        <w:t xml:space="preserve"> </w:t>
      </w:r>
      <w:r w:rsidRPr="00F0332C">
        <w:rPr>
          <w:rFonts w:cs="Arial"/>
          <w:szCs w:val="20"/>
        </w:rPr>
        <w:t>je odpadna voda, ki kot posledica meteornih padavin onesnažena odteka z utrjenih, tlakovanih ali z drugim materialom prekritih površin v vode ali se odvaja v javno kanalizacijo, razen če gre za padavinsko odpadno vodo, ki se zbira in odteka s površin objektov ali naprav za predhodno skladiščenje, predelavo, skladiščenje ali odstranjevanje odpadkov, razen njihovih streh, ali s funkcionalnih prometnih površin ob teh objektih in napravah, če na teh površinah poteka manipulacija z odpadki in bi lahko prišlo do onesnaženja površin.</w:t>
      </w:r>
    </w:p>
    <w:p w:rsidR="00B01F4C" w:rsidRPr="00F0332C" w:rsidRDefault="00B01F4C" w:rsidP="004B2D78">
      <w:pPr>
        <w:tabs>
          <w:tab w:val="num" w:pos="360"/>
          <w:tab w:val="left" w:pos="9600"/>
        </w:tabs>
        <w:spacing w:line="260" w:lineRule="exact"/>
        <w:rPr>
          <w:rFonts w:cs="Arial"/>
          <w:szCs w:val="20"/>
        </w:rPr>
      </w:pPr>
      <w:r w:rsidRPr="00F0332C">
        <w:rPr>
          <w:rFonts w:cs="Arial"/>
          <w:i/>
          <w:szCs w:val="20"/>
          <w:u w:val="single"/>
        </w:rPr>
        <w:t>Prispevno območje občutljivega območja</w:t>
      </w:r>
      <w:r w:rsidRPr="00F0332C">
        <w:rPr>
          <w:rFonts w:cs="Arial"/>
          <w:i/>
          <w:szCs w:val="20"/>
        </w:rPr>
        <w:t xml:space="preserve"> </w:t>
      </w:r>
      <w:r w:rsidRPr="00F0332C">
        <w:rPr>
          <w:rFonts w:cs="Arial"/>
          <w:szCs w:val="20"/>
        </w:rPr>
        <w:t>je območje, s katerega vse celinske vode odtekajo</w:t>
      </w:r>
      <w:r w:rsidR="002A0414" w:rsidRPr="00F0332C">
        <w:rPr>
          <w:rFonts w:cs="Arial"/>
          <w:szCs w:val="20"/>
        </w:rPr>
        <w:t xml:space="preserve"> čez </w:t>
      </w:r>
      <w:r w:rsidRPr="00F0332C">
        <w:rPr>
          <w:rFonts w:cs="Arial"/>
          <w:szCs w:val="20"/>
        </w:rPr>
        <w:t>potok</w:t>
      </w:r>
      <w:r w:rsidR="002A0414" w:rsidRPr="00F0332C">
        <w:rPr>
          <w:rFonts w:cs="Arial"/>
          <w:szCs w:val="20"/>
        </w:rPr>
        <w:t>e</w:t>
      </w:r>
      <w:r w:rsidRPr="00F0332C">
        <w:rPr>
          <w:rFonts w:cs="Arial"/>
          <w:szCs w:val="20"/>
        </w:rPr>
        <w:t>, rek</w:t>
      </w:r>
      <w:r w:rsidR="002A0414" w:rsidRPr="00F0332C">
        <w:rPr>
          <w:rFonts w:cs="Arial"/>
          <w:szCs w:val="20"/>
        </w:rPr>
        <w:t>e</w:t>
      </w:r>
      <w:r w:rsidRPr="00F0332C">
        <w:rPr>
          <w:rFonts w:cs="Arial"/>
          <w:szCs w:val="20"/>
        </w:rPr>
        <w:t xml:space="preserve"> ali jezer</w:t>
      </w:r>
      <w:r w:rsidR="002A0414" w:rsidRPr="00F0332C">
        <w:rPr>
          <w:rFonts w:cs="Arial"/>
          <w:szCs w:val="20"/>
        </w:rPr>
        <w:t>a</w:t>
      </w:r>
      <w:r w:rsidRPr="00F0332C">
        <w:rPr>
          <w:rFonts w:cs="Arial"/>
          <w:szCs w:val="20"/>
        </w:rPr>
        <w:t xml:space="preserve"> </w:t>
      </w:r>
      <w:r w:rsidR="002A0414" w:rsidRPr="00F0332C">
        <w:rPr>
          <w:rFonts w:cs="Arial"/>
          <w:szCs w:val="20"/>
        </w:rPr>
        <w:t xml:space="preserve">na </w:t>
      </w:r>
      <w:r w:rsidRPr="00F0332C">
        <w:rPr>
          <w:rFonts w:cs="Arial"/>
          <w:szCs w:val="20"/>
        </w:rPr>
        <w:t>občutljivo območje in ki se določi na podlagi hidrografskih razvodnic.</w:t>
      </w:r>
    </w:p>
    <w:p w:rsidR="00830EFA" w:rsidRPr="00F0332C" w:rsidRDefault="00830EFA" w:rsidP="004B2D78">
      <w:pPr>
        <w:tabs>
          <w:tab w:val="num" w:pos="360"/>
          <w:tab w:val="left" w:pos="9600"/>
        </w:tabs>
        <w:spacing w:line="260" w:lineRule="exact"/>
        <w:rPr>
          <w:rFonts w:cs="Arial"/>
          <w:i/>
          <w:szCs w:val="20"/>
          <w:u w:val="single"/>
        </w:rPr>
      </w:pPr>
      <w:r w:rsidRPr="00F0332C">
        <w:rPr>
          <w:rFonts w:cs="Arial"/>
          <w:i/>
          <w:szCs w:val="20"/>
          <w:u w:val="single"/>
        </w:rPr>
        <w:t>Sekundarno čiščenje</w:t>
      </w:r>
      <w:r w:rsidRPr="00F0332C">
        <w:rPr>
          <w:rFonts w:cs="Arial"/>
          <w:szCs w:val="20"/>
        </w:rPr>
        <w:t xml:space="preserve"> </w:t>
      </w:r>
      <w:r w:rsidR="00073B08" w:rsidRPr="00F0332C">
        <w:rPr>
          <w:rFonts w:cs="Arial"/>
          <w:szCs w:val="20"/>
        </w:rPr>
        <w:t>je čiščenje komunalne odpadne vode s postopkom, ki vključuje biološko čiščenje s sekundarnim usedanjem, ali z drugim postopkom, s katerim se dosega odstranjevanje organskega onesnaženja tako, da mejne vrednosti parametrov onesnaženosti ali učinkov čiščenja za parametre biokemijska potreba po kisiku (BPK</w:t>
      </w:r>
      <w:r w:rsidR="00073B08" w:rsidRPr="00F0332C">
        <w:rPr>
          <w:rFonts w:cs="Arial"/>
          <w:szCs w:val="20"/>
          <w:vertAlign w:val="subscript"/>
        </w:rPr>
        <w:t>5</w:t>
      </w:r>
      <w:r w:rsidR="00073B08" w:rsidRPr="00F0332C">
        <w:rPr>
          <w:rFonts w:cs="Arial"/>
          <w:szCs w:val="20"/>
        </w:rPr>
        <w:t>), kemijska potreba po kisiku (KPK), neraztopljene snovi in amonijev dušik iz 6. člena Uredbe o odvajanju in čiščenju komunalne odpadne vode niso presežene.</w:t>
      </w:r>
    </w:p>
    <w:p w:rsidR="00B01F4C" w:rsidRPr="00F0332C" w:rsidRDefault="00B01F4C" w:rsidP="004B2D78">
      <w:pPr>
        <w:tabs>
          <w:tab w:val="num" w:pos="360"/>
          <w:tab w:val="left" w:pos="9600"/>
        </w:tabs>
        <w:spacing w:line="260" w:lineRule="exact"/>
        <w:rPr>
          <w:rFonts w:cs="Arial"/>
          <w:szCs w:val="20"/>
        </w:rPr>
      </w:pPr>
      <w:r w:rsidRPr="00F0332C">
        <w:rPr>
          <w:rFonts w:cs="Arial"/>
          <w:i/>
          <w:szCs w:val="20"/>
          <w:u w:val="single"/>
        </w:rPr>
        <w:t>Skupna čistilna naprava</w:t>
      </w:r>
      <w:r w:rsidRPr="00F0332C">
        <w:rPr>
          <w:rFonts w:cs="Arial"/>
          <w:i/>
          <w:szCs w:val="20"/>
        </w:rPr>
        <w:t xml:space="preserve"> </w:t>
      </w:r>
      <w:r w:rsidRPr="00F0332C">
        <w:rPr>
          <w:rFonts w:cs="Arial"/>
          <w:szCs w:val="20"/>
        </w:rPr>
        <w:t xml:space="preserve">je naprava za čiščenje mešanice odpadnih voda, pri kateri delež obremenitve čistilne naprave, ki jo povzroča industrijska odpadna voda iz ene ali več istovrstnih naprav, presega 40 odstotkov, merjeno s KPK. Skupna čistilna naprava je del javne kanalizacije, če je namenjena </w:t>
      </w:r>
      <w:r w:rsidR="002A0414" w:rsidRPr="00F0332C">
        <w:rPr>
          <w:rFonts w:cs="Arial"/>
          <w:szCs w:val="20"/>
        </w:rPr>
        <w:t xml:space="preserve">za </w:t>
      </w:r>
      <w:r w:rsidRPr="00F0332C">
        <w:rPr>
          <w:rFonts w:cs="Arial"/>
          <w:szCs w:val="20"/>
        </w:rPr>
        <w:t>izvajanj</w:t>
      </w:r>
      <w:r w:rsidR="002A0414" w:rsidRPr="00F0332C">
        <w:rPr>
          <w:rFonts w:cs="Arial"/>
          <w:szCs w:val="20"/>
        </w:rPr>
        <w:t>e</w:t>
      </w:r>
      <w:r w:rsidRPr="00F0332C">
        <w:rPr>
          <w:rFonts w:cs="Arial"/>
          <w:szCs w:val="20"/>
        </w:rPr>
        <w:t xml:space="preserve"> javne službe odvajanja in čiščenja komunalne in padavinske odpadne vode.</w:t>
      </w:r>
    </w:p>
    <w:p w:rsidR="00830EFA" w:rsidRPr="00F0332C" w:rsidRDefault="00830EFA" w:rsidP="004B2D78">
      <w:pPr>
        <w:tabs>
          <w:tab w:val="num" w:pos="360"/>
          <w:tab w:val="left" w:pos="9600"/>
        </w:tabs>
        <w:spacing w:line="260" w:lineRule="exact"/>
        <w:rPr>
          <w:rFonts w:cs="Arial"/>
          <w:i/>
          <w:szCs w:val="20"/>
          <w:u w:val="single"/>
        </w:rPr>
      </w:pPr>
      <w:r w:rsidRPr="00F0332C">
        <w:rPr>
          <w:rFonts w:cs="Arial"/>
          <w:i/>
          <w:szCs w:val="20"/>
          <w:u w:val="single"/>
        </w:rPr>
        <w:t>Terciarno čiščenje</w:t>
      </w:r>
      <w:r w:rsidR="00073B08" w:rsidRPr="00F0332C">
        <w:rPr>
          <w:rFonts w:cs="Arial"/>
          <w:szCs w:val="20"/>
        </w:rPr>
        <w:t xml:space="preserve"> je čiščenje komunalne odpadne vode s katerim</w:t>
      </w:r>
      <w:r w:rsidR="00D85A31" w:rsidRPr="00F0332C">
        <w:rPr>
          <w:rFonts w:cs="Arial"/>
          <w:szCs w:val="20"/>
        </w:rPr>
        <w:t xml:space="preserve"> </w:t>
      </w:r>
      <w:r w:rsidR="00073B08" w:rsidRPr="00F0332C">
        <w:rPr>
          <w:rFonts w:cs="Arial"/>
          <w:szCs w:val="20"/>
        </w:rPr>
        <w:t>koli postopkom, s katerim se dosega odstranjevanje organskega onesnaženja, dušika in fosforja tako, da mejne vrednosti parametrov onesnaženosti ali učinkov čiščenja iz 6. in 7. člena Uredbe o odvajanju in čiščenju komunalne odpadne vode niso presežene.</w:t>
      </w:r>
    </w:p>
    <w:p w:rsidR="00B01F4C" w:rsidRPr="00F0332C" w:rsidRDefault="00B01F4C" w:rsidP="004B2D78">
      <w:pPr>
        <w:tabs>
          <w:tab w:val="num" w:pos="360"/>
          <w:tab w:val="left" w:pos="9600"/>
        </w:tabs>
        <w:spacing w:line="260" w:lineRule="exact"/>
        <w:rPr>
          <w:rFonts w:cs="Arial"/>
          <w:szCs w:val="20"/>
        </w:rPr>
      </w:pPr>
      <w:r w:rsidRPr="00F0332C">
        <w:rPr>
          <w:rFonts w:cs="Arial"/>
          <w:i/>
          <w:szCs w:val="20"/>
          <w:u w:val="single"/>
        </w:rPr>
        <w:t>Vodno območje Donave</w:t>
      </w:r>
      <w:r w:rsidRPr="00F0332C">
        <w:rPr>
          <w:rFonts w:cs="Arial"/>
          <w:szCs w:val="20"/>
        </w:rPr>
        <w:t xml:space="preserve"> je del mednarodnega vodnega povodja Donave na območju Republike Slovenije</w:t>
      </w:r>
      <w:r w:rsidR="00A97D22" w:rsidRPr="00F0332C">
        <w:rPr>
          <w:rFonts w:cs="Arial"/>
          <w:szCs w:val="20"/>
        </w:rPr>
        <w:t>,</w:t>
      </w:r>
      <w:r w:rsidRPr="00F0332C">
        <w:rPr>
          <w:rFonts w:cs="Arial"/>
          <w:szCs w:val="20"/>
        </w:rPr>
        <w:t xml:space="preserve"> s pripadajočimi podzemnimi vodami, določeno v skladu s predpisi, ki urejajo vode.</w:t>
      </w:r>
    </w:p>
    <w:p w:rsidR="00D774EB" w:rsidRPr="00F0332C" w:rsidRDefault="00D774EB" w:rsidP="004B2D78">
      <w:pPr>
        <w:tabs>
          <w:tab w:val="num" w:pos="360"/>
          <w:tab w:val="left" w:pos="9600"/>
        </w:tabs>
        <w:spacing w:line="260" w:lineRule="exact"/>
        <w:rPr>
          <w:rFonts w:cs="Arial"/>
          <w:szCs w:val="20"/>
        </w:rPr>
      </w:pPr>
      <w:r w:rsidRPr="00F0332C">
        <w:rPr>
          <w:rFonts w:cs="Arial"/>
          <w:i/>
          <w:szCs w:val="20"/>
          <w:u w:val="single"/>
        </w:rPr>
        <w:lastRenderedPageBreak/>
        <w:t>Vplivno območje kopalnih voda</w:t>
      </w:r>
      <w:r w:rsidRPr="00F0332C">
        <w:rPr>
          <w:rFonts w:cs="Arial"/>
          <w:i/>
          <w:szCs w:val="20"/>
        </w:rPr>
        <w:t xml:space="preserve"> </w:t>
      </w:r>
      <w:r w:rsidRPr="00F0332C">
        <w:rPr>
          <w:rFonts w:cs="Arial"/>
          <w:szCs w:val="20"/>
        </w:rPr>
        <w:t>je območje, ki je določeno s predpisom, ki ureja upravljanje kakovosti kopalnih voda. To je območje vseh površinskih voda gorvodno od kopalne vode, vključno s 300 m širokim obrežnim pasom ob teh vodah, od koder je čas dotoka do gorvodne meje kopalne vode enak ali manjši od 48 ur, na morju pa tudi območje 700 m širokega pasu morja ob kopalni vodi.</w:t>
      </w:r>
      <w:r w:rsidR="00F71035" w:rsidRPr="00F0332C">
        <w:rPr>
          <w:rFonts w:cs="Arial"/>
          <w:szCs w:val="20"/>
        </w:rPr>
        <w:t xml:space="preserve"> </w:t>
      </w:r>
    </w:p>
    <w:p w:rsidR="004B2D78" w:rsidRPr="00F0332C" w:rsidRDefault="004B2D78" w:rsidP="004B2D78">
      <w:pPr>
        <w:tabs>
          <w:tab w:val="num" w:pos="360"/>
          <w:tab w:val="left" w:pos="9600"/>
        </w:tabs>
        <w:spacing w:line="260" w:lineRule="exact"/>
        <w:rPr>
          <w:rFonts w:cs="Arial"/>
          <w:szCs w:val="20"/>
        </w:rPr>
      </w:pPr>
    </w:p>
    <w:p w:rsidR="00B530F0" w:rsidRPr="00F0332C" w:rsidRDefault="00B530F0" w:rsidP="004B2D78">
      <w:pPr>
        <w:pStyle w:val="Naslov3"/>
        <w:spacing w:before="0" w:after="0" w:line="260" w:lineRule="exact"/>
        <w:rPr>
          <w:sz w:val="20"/>
          <w:szCs w:val="20"/>
        </w:rPr>
      </w:pPr>
      <w:bookmarkStart w:id="22" w:name="_Toc51074118"/>
      <w:bookmarkStart w:id="23" w:name="_Toc51074250"/>
      <w:r w:rsidRPr="00F0332C">
        <w:rPr>
          <w:sz w:val="20"/>
          <w:szCs w:val="20"/>
        </w:rPr>
        <w:t>Javna služba odvajanja in čiščenja komunalne odpadne vode</w:t>
      </w:r>
      <w:bookmarkEnd w:id="22"/>
      <w:bookmarkEnd w:id="23"/>
    </w:p>
    <w:p w:rsidR="004B2D78" w:rsidRPr="00F0332C" w:rsidRDefault="004B2D78" w:rsidP="004B2D78">
      <w:pPr>
        <w:rPr>
          <w:rFonts w:cs="Arial"/>
          <w:szCs w:val="20"/>
        </w:rPr>
      </w:pPr>
    </w:p>
    <w:p w:rsidR="00B530F0" w:rsidRPr="00F0332C" w:rsidRDefault="00B530F0" w:rsidP="004B2D78">
      <w:pPr>
        <w:tabs>
          <w:tab w:val="left" w:pos="9600"/>
        </w:tabs>
        <w:spacing w:line="260" w:lineRule="exact"/>
        <w:rPr>
          <w:rFonts w:cs="Arial"/>
          <w:szCs w:val="20"/>
        </w:rPr>
      </w:pPr>
      <w:r w:rsidRPr="00F0332C">
        <w:rPr>
          <w:rFonts w:cs="Arial"/>
          <w:szCs w:val="20"/>
        </w:rPr>
        <w:t xml:space="preserve">Odvajanje in čiščenje komunalne odpadne vode je v skladu Zakonom o varstvu okolja opredeljeno kot obvezna občinska gospodarska javna služba odvajanja in čiščenja komunalne in padavinske odpadne vode. Z gospodarskimi javnimi službami se zagotavljajo materialne javne dobrine kot proizvodi in storitve, katerih trajno in nemoteno proizvajanje v javnem interesu zagotavlja občina ali druga lokalna skupnost zaradi zadovoljevanja javnih potreb. </w:t>
      </w:r>
    </w:p>
    <w:p w:rsidR="004B2D78" w:rsidRPr="00F0332C" w:rsidRDefault="004B2D78" w:rsidP="004B2D78">
      <w:pPr>
        <w:tabs>
          <w:tab w:val="left" w:pos="9600"/>
        </w:tabs>
        <w:spacing w:line="260" w:lineRule="exact"/>
        <w:rPr>
          <w:rFonts w:cs="Arial"/>
          <w:szCs w:val="20"/>
        </w:rPr>
      </w:pPr>
    </w:p>
    <w:p w:rsidR="00B530F0" w:rsidRPr="00F0332C" w:rsidRDefault="00B530F0" w:rsidP="004B2D78">
      <w:pPr>
        <w:tabs>
          <w:tab w:val="left" w:pos="9600"/>
        </w:tabs>
        <w:spacing w:line="260" w:lineRule="exact"/>
        <w:rPr>
          <w:rFonts w:cs="Arial"/>
          <w:szCs w:val="20"/>
        </w:rPr>
      </w:pPr>
      <w:r w:rsidRPr="00F0332C">
        <w:rPr>
          <w:rFonts w:cs="Arial"/>
          <w:szCs w:val="20"/>
        </w:rPr>
        <w:t>Glede na navedeno je na podlagi Zakona o gospodarskih javnih službah v predpisih lokalnih skupnosti določen način opravljanja gospodarske javne službe, in sicer ga predpiše lokalna skupnost z odlokom tako, da je zagotovljeno izvajanje javne službe v okviru funkcionalno in prostorsko zaokroženih oskrbovalnih sistemov. Z občinskim predpisom se za javno službo podrobneje določi:</w:t>
      </w:r>
    </w:p>
    <w:p w:rsidR="00B530F0" w:rsidRPr="00F0332C" w:rsidRDefault="00B530F0"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organizacijska in prostorska zasnova njihovega opravljanja po vrstah in številu izvajalcev (v</w:t>
      </w:r>
      <w:r w:rsidRPr="00F0332C">
        <w:rPr>
          <w:rFonts w:cs="Arial"/>
          <w:color w:val="0000FF"/>
          <w:szCs w:val="20"/>
        </w:rPr>
        <w:t xml:space="preserve"> </w:t>
      </w:r>
      <w:r w:rsidRPr="00F0332C">
        <w:rPr>
          <w:rFonts w:cs="Arial"/>
          <w:szCs w:val="20"/>
        </w:rPr>
        <w:t>režijskem obratu, javnem gospodarskem zavodu, javnem podjetju, na podlagi koncesije ali javnih kapitalskih vložkov),</w:t>
      </w:r>
    </w:p>
    <w:p w:rsidR="00B530F0" w:rsidRPr="00F0332C" w:rsidRDefault="00B530F0"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vrsta in obseg javnih dobrin ter njihova prostorska razporeditev,</w:t>
      </w:r>
    </w:p>
    <w:p w:rsidR="00B530F0" w:rsidRPr="00F0332C" w:rsidRDefault="00B530F0"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pogoji za zagotavljanje in uporabo javnih dobrin,</w:t>
      </w:r>
    </w:p>
    <w:p w:rsidR="00B530F0" w:rsidRPr="00F0332C" w:rsidRDefault="00B530F0"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pravice in obveznosti uporabnikov,</w:t>
      </w:r>
    </w:p>
    <w:p w:rsidR="00B530F0" w:rsidRPr="00F0332C" w:rsidRDefault="00B530F0"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viri financiranja gospodarskih javnih služb in način njihovega oblikovanja,</w:t>
      </w:r>
    </w:p>
    <w:p w:rsidR="00B530F0" w:rsidRPr="00F0332C" w:rsidRDefault="00B530F0"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vrsta in obseg objektov in naprav, potrebnih za izvajanje gospodarske javne službe, ki so lastnina republike ali lokalne skupnosti ter del javne lastnine, ki je javno dobro in varstvo, ki ga uživa,</w:t>
      </w:r>
    </w:p>
    <w:p w:rsidR="00B530F0" w:rsidRPr="00F0332C" w:rsidRDefault="00B530F0"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 xml:space="preserve">drugi </w:t>
      </w:r>
      <w:r w:rsidR="008948D3" w:rsidRPr="00F0332C">
        <w:rPr>
          <w:rFonts w:cs="Arial"/>
          <w:szCs w:val="20"/>
        </w:rPr>
        <w:t xml:space="preserve">dejavniki, </w:t>
      </w:r>
      <w:r w:rsidRPr="00F0332C">
        <w:rPr>
          <w:rFonts w:cs="Arial"/>
          <w:szCs w:val="20"/>
        </w:rPr>
        <w:t>pomembni za opravljanje in razvoj gospodarske javne službe.</w:t>
      </w:r>
    </w:p>
    <w:p w:rsidR="00B530F0" w:rsidRPr="00F0332C" w:rsidRDefault="00B530F0" w:rsidP="004B2D78">
      <w:pPr>
        <w:tabs>
          <w:tab w:val="left" w:pos="9600"/>
        </w:tabs>
        <w:spacing w:line="260" w:lineRule="exact"/>
        <w:rPr>
          <w:rFonts w:cs="Arial"/>
          <w:szCs w:val="20"/>
        </w:rPr>
      </w:pPr>
    </w:p>
    <w:p w:rsidR="00B530F0" w:rsidRPr="00F0332C" w:rsidRDefault="00B530F0" w:rsidP="004B2D78">
      <w:pPr>
        <w:tabs>
          <w:tab w:val="left" w:pos="9600"/>
        </w:tabs>
        <w:spacing w:line="260" w:lineRule="exact"/>
        <w:rPr>
          <w:rFonts w:cs="Arial"/>
          <w:szCs w:val="20"/>
        </w:rPr>
      </w:pPr>
      <w:r w:rsidRPr="00F0332C">
        <w:rPr>
          <w:rFonts w:cs="Arial"/>
          <w:szCs w:val="20"/>
        </w:rPr>
        <w:t xml:space="preserve">Območje zagotavljanja javne službe je določeno z Uredbo o odvajanju in čiščenju komunalne odpadne vode in je celotno območje posamezne občine. Območje izvajalca javne službe je območje celotne občine ali njenega dela, kjer javno službo izvaja en izvajalec javne službe. Območje izvajalca javne službe je določeno s predpisom občine. </w:t>
      </w:r>
    </w:p>
    <w:p w:rsidR="004B2D78" w:rsidRPr="00F0332C" w:rsidRDefault="004B2D78" w:rsidP="004B2D78">
      <w:pPr>
        <w:tabs>
          <w:tab w:val="left" w:pos="9600"/>
        </w:tabs>
        <w:spacing w:line="260" w:lineRule="exact"/>
        <w:rPr>
          <w:rFonts w:cs="Arial"/>
          <w:szCs w:val="20"/>
        </w:rPr>
      </w:pPr>
    </w:p>
    <w:p w:rsidR="00B530F0" w:rsidRPr="00F0332C" w:rsidRDefault="00B530F0" w:rsidP="004B2D78">
      <w:pPr>
        <w:tabs>
          <w:tab w:val="left" w:pos="9600"/>
        </w:tabs>
        <w:spacing w:line="260" w:lineRule="exact"/>
        <w:rPr>
          <w:rFonts w:cs="Arial"/>
          <w:szCs w:val="20"/>
        </w:rPr>
      </w:pPr>
      <w:r w:rsidRPr="00F0332C">
        <w:rPr>
          <w:rFonts w:cs="Arial"/>
          <w:szCs w:val="20"/>
        </w:rPr>
        <w:t>Naloge izvajalca javne službe, ki se nanašajo na odvajanje in čiščenje komunalne odpadne vode in so obvezne storitve, so:</w:t>
      </w:r>
    </w:p>
    <w:p w:rsidR="00B530F0" w:rsidRPr="00F0332C" w:rsidRDefault="00B530F0" w:rsidP="004B2D78">
      <w:pPr>
        <w:numPr>
          <w:ilvl w:val="0"/>
          <w:numId w:val="20"/>
        </w:numPr>
        <w:tabs>
          <w:tab w:val="left" w:pos="9600"/>
        </w:tabs>
        <w:spacing w:line="260" w:lineRule="exact"/>
        <w:ind w:left="709" w:hanging="709"/>
        <w:rPr>
          <w:rFonts w:cs="Arial"/>
          <w:szCs w:val="20"/>
        </w:rPr>
      </w:pPr>
      <w:r w:rsidRPr="00F0332C">
        <w:rPr>
          <w:rFonts w:cs="Arial"/>
          <w:szCs w:val="20"/>
        </w:rPr>
        <w:t>odvajanje in čiščenje komunalne odpadne vode, ki se odvaja v javno kanalizacijo, v skladu z 10. členom Uredbe o odvajanju in čiščenju komunalne odpadne vode ter dodatna obdelava komunalne odpadne vode v skladu z 11. členom Uredbe o odvajanju in čiščenju komunalne odpadne vode,</w:t>
      </w:r>
    </w:p>
    <w:p w:rsidR="00B530F0" w:rsidRPr="00F0332C" w:rsidRDefault="00B530F0" w:rsidP="004B2D78">
      <w:pPr>
        <w:numPr>
          <w:ilvl w:val="0"/>
          <w:numId w:val="20"/>
        </w:numPr>
        <w:tabs>
          <w:tab w:val="left" w:pos="9600"/>
        </w:tabs>
        <w:spacing w:line="260" w:lineRule="exact"/>
        <w:ind w:left="709" w:hanging="709"/>
        <w:rPr>
          <w:rFonts w:cs="Arial"/>
          <w:szCs w:val="20"/>
        </w:rPr>
      </w:pPr>
      <w:r w:rsidRPr="00F0332C">
        <w:rPr>
          <w:rFonts w:cs="Arial"/>
          <w:szCs w:val="20"/>
        </w:rPr>
        <w:t>redno vzdrževanje javne kanalizacije,</w:t>
      </w:r>
    </w:p>
    <w:p w:rsidR="00B530F0" w:rsidRPr="00F0332C" w:rsidRDefault="00B530F0" w:rsidP="004B2D78">
      <w:pPr>
        <w:numPr>
          <w:ilvl w:val="0"/>
          <w:numId w:val="20"/>
        </w:numPr>
        <w:tabs>
          <w:tab w:val="left" w:pos="9600"/>
        </w:tabs>
        <w:spacing w:line="260" w:lineRule="exact"/>
        <w:ind w:left="709" w:hanging="709"/>
        <w:rPr>
          <w:rFonts w:cs="Arial"/>
          <w:szCs w:val="20"/>
        </w:rPr>
      </w:pPr>
      <w:r w:rsidRPr="00F0332C">
        <w:rPr>
          <w:rFonts w:cs="Arial"/>
          <w:szCs w:val="20"/>
        </w:rPr>
        <w:t>prevzem in odvoz komunalne odpadne vode, ki se zbira v nepretočnih greznicah, v komunalno čistilno napravo ter njeno čiščenje,</w:t>
      </w:r>
    </w:p>
    <w:p w:rsidR="00B530F0" w:rsidRPr="00F0332C" w:rsidRDefault="00B530F0" w:rsidP="004B2D78">
      <w:pPr>
        <w:numPr>
          <w:ilvl w:val="0"/>
          <w:numId w:val="20"/>
        </w:numPr>
        <w:tabs>
          <w:tab w:val="left" w:pos="9600"/>
        </w:tabs>
        <w:spacing w:line="260" w:lineRule="exact"/>
        <w:ind w:left="709" w:hanging="709"/>
        <w:rPr>
          <w:rFonts w:cs="Arial"/>
          <w:szCs w:val="20"/>
        </w:rPr>
      </w:pPr>
      <w:r w:rsidRPr="00F0332C">
        <w:rPr>
          <w:rFonts w:cs="Arial"/>
          <w:szCs w:val="20"/>
        </w:rPr>
        <w:t>prevzem in odvoz blata iz malih komunalnih čistilnih naprav z zmogljivostjo, manjšo od 50 PE, in iz malih komunalnih čistilnih naprav iz petega odstavka 21. člena Uredbe o odvajanju in čiščenju komunalne odpadne vode (t.</w:t>
      </w:r>
      <w:r w:rsidR="00A80F5F" w:rsidRPr="00F0332C">
        <w:rPr>
          <w:rFonts w:cs="Arial"/>
          <w:szCs w:val="20"/>
        </w:rPr>
        <w:t xml:space="preserve"> </w:t>
      </w:r>
      <w:r w:rsidRPr="00F0332C">
        <w:rPr>
          <w:rFonts w:cs="Arial"/>
          <w:szCs w:val="20"/>
        </w:rPr>
        <w:t>j. male komunalne čistilne naprave z zmogljivostjo, enako ali večjo od 50 PE, ki ni javna infrastruktura lokalnega značaja) na območje komunalne čistilne naprave, ki je opremljena za obdelavo blata,</w:t>
      </w:r>
    </w:p>
    <w:p w:rsidR="00B530F0" w:rsidRPr="00F0332C" w:rsidRDefault="00B530F0" w:rsidP="004B2D78">
      <w:pPr>
        <w:numPr>
          <w:ilvl w:val="0"/>
          <w:numId w:val="20"/>
        </w:numPr>
        <w:tabs>
          <w:tab w:val="left" w:pos="9600"/>
        </w:tabs>
        <w:spacing w:line="260" w:lineRule="exact"/>
        <w:ind w:left="709" w:hanging="709"/>
        <w:rPr>
          <w:rFonts w:cs="Arial"/>
          <w:szCs w:val="20"/>
        </w:rPr>
      </w:pPr>
      <w:r w:rsidRPr="00F0332C">
        <w:rPr>
          <w:rFonts w:cs="Arial"/>
          <w:szCs w:val="20"/>
        </w:rPr>
        <w:t>obdelava blata,</w:t>
      </w:r>
    </w:p>
    <w:p w:rsidR="00B530F0" w:rsidRPr="00F0332C" w:rsidRDefault="00B530F0" w:rsidP="004B2D78">
      <w:pPr>
        <w:numPr>
          <w:ilvl w:val="0"/>
          <w:numId w:val="20"/>
        </w:numPr>
        <w:tabs>
          <w:tab w:val="left" w:pos="9600"/>
        </w:tabs>
        <w:spacing w:line="260" w:lineRule="exact"/>
        <w:ind w:left="709" w:hanging="709"/>
        <w:rPr>
          <w:rFonts w:cs="Arial"/>
          <w:szCs w:val="20"/>
        </w:rPr>
      </w:pPr>
      <w:r w:rsidRPr="00F0332C">
        <w:rPr>
          <w:rFonts w:cs="Arial"/>
          <w:szCs w:val="20"/>
        </w:rPr>
        <w:t>pregledovanje malih komunalnih čistilnih naprav z zmogljivostjo, manjšo od 50 PE,</w:t>
      </w:r>
    </w:p>
    <w:p w:rsidR="00B530F0" w:rsidRPr="00F0332C" w:rsidRDefault="00B530F0" w:rsidP="004B2D78">
      <w:pPr>
        <w:numPr>
          <w:ilvl w:val="0"/>
          <w:numId w:val="20"/>
        </w:numPr>
        <w:tabs>
          <w:tab w:val="left" w:pos="9600"/>
        </w:tabs>
        <w:spacing w:line="260" w:lineRule="exact"/>
        <w:ind w:left="709" w:hanging="709"/>
        <w:rPr>
          <w:rFonts w:cs="Arial"/>
          <w:szCs w:val="20"/>
        </w:rPr>
      </w:pPr>
      <w:r w:rsidRPr="00F0332C">
        <w:rPr>
          <w:rFonts w:cs="Arial"/>
          <w:szCs w:val="20"/>
        </w:rPr>
        <w:t>odvajanje in čiščenje padavinske odpadne vode, ki se odvaja v javno kanalizacijo z javnih površin,</w:t>
      </w:r>
    </w:p>
    <w:p w:rsidR="00B530F0" w:rsidRPr="00F0332C" w:rsidRDefault="00B530F0" w:rsidP="004B2D78">
      <w:pPr>
        <w:numPr>
          <w:ilvl w:val="0"/>
          <w:numId w:val="20"/>
        </w:numPr>
        <w:tabs>
          <w:tab w:val="left" w:pos="9600"/>
        </w:tabs>
        <w:spacing w:line="260" w:lineRule="exact"/>
        <w:ind w:left="709" w:hanging="709"/>
        <w:rPr>
          <w:rFonts w:cs="Arial"/>
          <w:szCs w:val="20"/>
        </w:rPr>
      </w:pPr>
      <w:r w:rsidRPr="00F0332C">
        <w:rPr>
          <w:rFonts w:cs="Arial"/>
          <w:szCs w:val="20"/>
        </w:rPr>
        <w:lastRenderedPageBreak/>
        <w:t>odvajanje in čiščenje padavinske odpadne vode, ki se odvaja v javno kanalizacijo s streh, če za to padavinsko odpadno vodo ni mogoče zagotoviti ravnanja v skladu s predpisom, ki ureja emisijo snovi in toplote pri odvajanju odpadnih voda v vode in javno kanalizacijo,</w:t>
      </w:r>
    </w:p>
    <w:p w:rsidR="00B530F0" w:rsidRPr="00F0332C" w:rsidRDefault="00B530F0" w:rsidP="004B2D78">
      <w:pPr>
        <w:numPr>
          <w:ilvl w:val="0"/>
          <w:numId w:val="20"/>
        </w:numPr>
        <w:tabs>
          <w:tab w:val="left" w:pos="9600"/>
        </w:tabs>
        <w:spacing w:line="260" w:lineRule="exact"/>
        <w:ind w:left="709" w:hanging="709"/>
        <w:rPr>
          <w:rFonts w:cs="Arial"/>
          <w:szCs w:val="20"/>
        </w:rPr>
      </w:pPr>
      <w:r w:rsidRPr="00F0332C">
        <w:rPr>
          <w:rFonts w:cs="Arial"/>
          <w:szCs w:val="20"/>
        </w:rPr>
        <w:t>odvajanje in čiščenje padavinske odpadne vode, ki se odvaja v javno kanalizacijo z zasebnih utrjenih površin, ki niso večje od 100 m</w:t>
      </w:r>
      <w:r w:rsidRPr="00F0332C">
        <w:rPr>
          <w:rFonts w:cs="Arial"/>
          <w:szCs w:val="20"/>
          <w:vertAlign w:val="superscript"/>
        </w:rPr>
        <w:t>2</w:t>
      </w:r>
      <w:r w:rsidRPr="00F0332C">
        <w:rPr>
          <w:rFonts w:cs="Arial"/>
          <w:szCs w:val="20"/>
        </w:rPr>
        <w:t xml:space="preserve"> in pripadajo objektu, iz katerega se odvaja komunalna odpadna voda ali padavinska odpadna voda s streh, če tako določa občinski predpis, ki ureja javno službo,</w:t>
      </w:r>
    </w:p>
    <w:p w:rsidR="00B530F0" w:rsidRPr="00F0332C" w:rsidRDefault="00B530F0" w:rsidP="004B2D78">
      <w:pPr>
        <w:numPr>
          <w:ilvl w:val="0"/>
          <w:numId w:val="20"/>
        </w:numPr>
        <w:tabs>
          <w:tab w:val="left" w:pos="9600"/>
        </w:tabs>
        <w:spacing w:line="260" w:lineRule="exact"/>
        <w:ind w:left="709" w:hanging="709"/>
        <w:rPr>
          <w:rFonts w:cs="Arial"/>
          <w:szCs w:val="20"/>
        </w:rPr>
      </w:pPr>
      <w:r w:rsidRPr="00F0332C">
        <w:rPr>
          <w:rFonts w:cs="Arial"/>
          <w:szCs w:val="20"/>
        </w:rPr>
        <w:t>obveščanje uporabnikov javne službe,</w:t>
      </w:r>
    </w:p>
    <w:p w:rsidR="00B530F0" w:rsidRPr="00F0332C" w:rsidRDefault="00B530F0" w:rsidP="004B2D78">
      <w:pPr>
        <w:numPr>
          <w:ilvl w:val="0"/>
          <w:numId w:val="20"/>
        </w:numPr>
        <w:tabs>
          <w:tab w:val="left" w:pos="9600"/>
        </w:tabs>
        <w:spacing w:line="260" w:lineRule="exact"/>
        <w:ind w:left="709" w:hanging="709"/>
        <w:rPr>
          <w:rFonts w:cs="Arial"/>
          <w:szCs w:val="20"/>
        </w:rPr>
      </w:pPr>
      <w:r w:rsidRPr="00F0332C">
        <w:rPr>
          <w:rFonts w:cs="Arial"/>
          <w:szCs w:val="20"/>
        </w:rPr>
        <w:t>izdelava programa izvajanja javne službe,</w:t>
      </w:r>
    </w:p>
    <w:p w:rsidR="00B530F0" w:rsidRPr="00F0332C" w:rsidRDefault="00B530F0" w:rsidP="004B2D78">
      <w:pPr>
        <w:numPr>
          <w:ilvl w:val="0"/>
          <w:numId w:val="20"/>
        </w:numPr>
        <w:tabs>
          <w:tab w:val="left" w:pos="9600"/>
        </w:tabs>
        <w:spacing w:line="260" w:lineRule="exact"/>
        <w:ind w:left="709" w:hanging="709"/>
        <w:rPr>
          <w:rFonts w:cs="Arial"/>
          <w:szCs w:val="20"/>
        </w:rPr>
      </w:pPr>
      <w:r w:rsidRPr="00F0332C">
        <w:rPr>
          <w:rFonts w:cs="Arial"/>
          <w:szCs w:val="20"/>
        </w:rPr>
        <w:t>vodenje evidence o izvajanju javne službe,</w:t>
      </w:r>
    </w:p>
    <w:p w:rsidR="00B530F0" w:rsidRPr="00F0332C" w:rsidRDefault="00B530F0" w:rsidP="004B2D78">
      <w:pPr>
        <w:numPr>
          <w:ilvl w:val="0"/>
          <w:numId w:val="20"/>
        </w:numPr>
        <w:tabs>
          <w:tab w:val="left" w:pos="9600"/>
        </w:tabs>
        <w:spacing w:line="260" w:lineRule="exact"/>
        <w:ind w:left="709" w:hanging="709"/>
        <w:rPr>
          <w:rFonts w:cs="Arial"/>
          <w:szCs w:val="20"/>
        </w:rPr>
      </w:pPr>
      <w:r w:rsidRPr="00F0332C">
        <w:rPr>
          <w:rFonts w:cs="Arial"/>
          <w:szCs w:val="20"/>
        </w:rPr>
        <w:t>poročanje o izvajanju javne službe in</w:t>
      </w:r>
    </w:p>
    <w:p w:rsidR="008A3EB8" w:rsidRPr="00F0332C" w:rsidRDefault="00B530F0" w:rsidP="004B2D78">
      <w:pPr>
        <w:numPr>
          <w:ilvl w:val="0"/>
          <w:numId w:val="20"/>
        </w:numPr>
        <w:tabs>
          <w:tab w:val="left" w:pos="9600"/>
        </w:tabs>
        <w:spacing w:line="260" w:lineRule="exact"/>
        <w:ind w:left="709" w:hanging="709"/>
        <w:rPr>
          <w:rFonts w:cs="Arial"/>
          <w:szCs w:val="20"/>
        </w:rPr>
      </w:pPr>
      <w:r w:rsidRPr="00F0332C">
        <w:rPr>
          <w:rFonts w:cs="Arial"/>
          <w:szCs w:val="20"/>
        </w:rPr>
        <w:t>priključevanje novih uporabnikov javne službe.</w:t>
      </w:r>
    </w:p>
    <w:p w:rsidR="004B2D78" w:rsidRPr="00F0332C" w:rsidRDefault="004B2D78" w:rsidP="004B2D78">
      <w:pPr>
        <w:numPr>
          <w:ilvl w:val="0"/>
          <w:numId w:val="20"/>
        </w:numPr>
        <w:tabs>
          <w:tab w:val="left" w:pos="9600"/>
        </w:tabs>
        <w:spacing w:line="260" w:lineRule="exact"/>
        <w:ind w:left="709" w:hanging="709"/>
        <w:rPr>
          <w:rFonts w:cs="Arial"/>
          <w:szCs w:val="20"/>
        </w:rPr>
      </w:pPr>
    </w:p>
    <w:p w:rsidR="00D774EB" w:rsidRPr="00F0332C" w:rsidRDefault="00D774EB" w:rsidP="004B2D78">
      <w:pPr>
        <w:pStyle w:val="Naslov3"/>
        <w:spacing w:before="0" w:after="0" w:line="260" w:lineRule="exact"/>
        <w:rPr>
          <w:sz w:val="20"/>
          <w:szCs w:val="20"/>
        </w:rPr>
      </w:pPr>
      <w:bookmarkStart w:id="24" w:name="_Toc51074119"/>
      <w:bookmarkStart w:id="25" w:name="_Toc51074251"/>
      <w:r w:rsidRPr="00F0332C">
        <w:rPr>
          <w:sz w:val="20"/>
          <w:szCs w:val="20"/>
        </w:rPr>
        <w:t>Občutljiva območja</w:t>
      </w:r>
      <w:bookmarkEnd w:id="24"/>
      <w:bookmarkEnd w:id="25"/>
    </w:p>
    <w:p w:rsidR="004B2D78" w:rsidRPr="00F0332C" w:rsidRDefault="004B2D78" w:rsidP="004B2D78">
      <w:pPr>
        <w:rPr>
          <w:rFonts w:cs="Arial"/>
          <w:szCs w:val="20"/>
        </w:rPr>
      </w:pPr>
    </w:p>
    <w:p w:rsidR="00D774EB" w:rsidRPr="00F0332C" w:rsidRDefault="00D774EB" w:rsidP="004B2D78">
      <w:pPr>
        <w:tabs>
          <w:tab w:val="left" w:pos="9600"/>
        </w:tabs>
        <w:spacing w:line="260" w:lineRule="exact"/>
        <w:rPr>
          <w:rFonts w:cs="Arial"/>
          <w:szCs w:val="20"/>
        </w:rPr>
      </w:pPr>
      <w:r w:rsidRPr="00F0332C">
        <w:rPr>
          <w:rFonts w:cs="Arial"/>
          <w:szCs w:val="20"/>
        </w:rPr>
        <w:t xml:space="preserve">S Pravilnikom o občutljivih območjih so vodna telesa površinskih voda iz predpisa, ki ureja določitev in razvrstitev vodnih teles površinskih voda, v skladu z merili iz 5. člena Uredbe o odvajanju in čiščenju komunalne odpadne vode uvrščena med občutljiva območja zaradi evtrofikacije ali </w:t>
      </w:r>
      <w:r w:rsidR="00587C66" w:rsidRPr="00F0332C">
        <w:rPr>
          <w:rFonts w:cs="Arial"/>
          <w:szCs w:val="20"/>
        </w:rPr>
        <w:t xml:space="preserve">občutljiva območja </w:t>
      </w:r>
      <w:r w:rsidRPr="00F0332C">
        <w:rPr>
          <w:rFonts w:cs="Arial"/>
          <w:szCs w:val="20"/>
        </w:rPr>
        <w:t>zaradi kopalnih voda. Med občutljiva območja zaradi evtrofikacije so uvrščena tista vodna telesa površinskih voda, pri katerih je mogoče ugotoviti ali pričakovati evtrofikacijo. Med občutljiva območja zaradi kopalnih voda so uvrščena tista vodna telesa površinskih voda, na katerih so določene kopalne vode.</w:t>
      </w:r>
      <w:r w:rsidR="00587C66" w:rsidRPr="00F0332C">
        <w:rPr>
          <w:rFonts w:cs="Arial"/>
          <w:szCs w:val="20"/>
        </w:rPr>
        <w:t xml:space="preserve"> </w:t>
      </w:r>
      <w:r w:rsidRPr="00F0332C">
        <w:rPr>
          <w:rFonts w:cs="Arial"/>
          <w:szCs w:val="20"/>
        </w:rPr>
        <w:t xml:space="preserve">S Pravilnikom o občutljivih območjih so določena tudi prispevna območja občutljivih območij, ki so določena po hidrografskih razvodnicah. Občutljiva območja in njihova prispevna območja so prikazana na publikacijskih kartah v prilogah </w:t>
      </w:r>
      <w:r w:rsidR="0020727D" w:rsidRPr="00F0332C">
        <w:rPr>
          <w:rFonts w:cs="Arial"/>
          <w:szCs w:val="20"/>
        </w:rPr>
        <w:t>(</w:t>
      </w:r>
      <w:r w:rsidR="00906871" w:rsidRPr="00F0332C">
        <w:rPr>
          <w:rFonts w:cs="Arial"/>
          <w:szCs w:val="20"/>
        </w:rPr>
        <w:t xml:space="preserve">PRILOGA 1 </w:t>
      </w:r>
      <w:r w:rsidR="0020727D" w:rsidRPr="00F0332C">
        <w:rPr>
          <w:rFonts w:cs="Arial"/>
          <w:szCs w:val="20"/>
        </w:rPr>
        <w:t xml:space="preserve">in </w:t>
      </w:r>
      <w:r w:rsidR="00906871" w:rsidRPr="00F0332C">
        <w:rPr>
          <w:rFonts w:cs="Arial"/>
          <w:szCs w:val="20"/>
        </w:rPr>
        <w:t>PRILOGA 2</w:t>
      </w:r>
      <w:r w:rsidR="0020727D" w:rsidRPr="00F0332C">
        <w:rPr>
          <w:rFonts w:cs="Arial"/>
          <w:szCs w:val="20"/>
        </w:rPr>
        <w:t>)</w:t>
      </w:r>
      <w:r w:rsidRPr="00F0332C">
        <w:rPr>
          <w:rFonts w:cs="Arial"/>
          <w:szCs w:val="20"/>
        </w:rPr>
        <w:t>, ki sta sestavna dela tega operativnega programa.</w:t>
      </w:r>
    </w:p>
    <w:p w:rsidR="004B2D78" w:rsidRPr="00F0332C" w:rsidRDefault="004B2D78" w:rsidP="004B2D78">
      <w:pPr>
        <w:tabs>
          <w:tab w:val="left" w:pos="9600"/>
        </w:tabs>
        <w:spacing w:line="260" w:lineRule="exact"/>
        <w:rPr>
          <w:rFonts w:cs="Arial"/>
          <w:szCs w:val="20"/>
        </w:rPr>
      </w:pPr>
    </w:p>
    <w:p w:rsidR="009B071E" w:rsidRPr="00F0332C" w:rsidRDefault="009B071E" w:rsidP="004B2D78">
      <w:pPr>
        <w:pStyle w:val="Naslov3"/>
        <w:spacing w:before="0" w:after="0" w:line="260" w:lineRule="exact"/>
        <w:rPr>
          <w:sz w:val="20"/>
          <w:szCs w:val="20"/>
        </w:rPr>
      </w:pPr>
      <w:bookmarkStart w:id="26" w:name="_Ref45723423"/>
      <w:bookmarkStart w:id="27" w:name="_Toc51074120"/>
      <w:bookmarkStart w:id="28" w:name="_Toc51074252"/>
      <w:bookmarkStart w:id="29" w:name="_Ref446492789"/>
      <w:r w:rsidRPr="00F0332C">
        <w:rPr>
          <w:sz w:val="20"/>
          <w:szCs w:val="20"/>
        </w:rPr>
        <w:t>Spremembe in dopolnitve predpisanih zahtev</w:t>
      </w:r>
      <w:bookmarkEnd w:id="26"/>
      <w:bookmarkEnd w:id="27"/>
      <w:bookmarkEnd w:id="28"/>
    </w:p>
    <w:p w:rsidR="004B2D78" w:rsidRPr="00F0332C" w:rsidRDefault="004B2D78" w:rsidP="004B2D78">
      <w:pPr>
        <w:rPr>
          <w:rFonts w:cs="Arial"/>
          <w:szCs w:val="20"/>
        </w:rPr>
      </w:pPr>
    </w:p>
    <w:p w:rsidR="0024375A" w:rsidRPr="00F0332C" w:rsidRDefault="009B071E" w:rsidP="004B2D78">
      <w:pPr>
        <w:spacing w:line="260" w:lineRule="exact"/>
        <w:rPr>
          <w:rFonts w:cs="Arial"/>
          <w:szCs w:val="20"/>
        </w:rPr>
      </w:pPr>
      <w:r w:rsidRPr="00F0332C">
        <w:rPr>
          <w:rFonts w:cs="Arial"/>
          <w:szCs w:val="20"/>
        </w:rPr>
        <w:t>S 1.</w:t>
      </w:r>
      <w:r w:rsidR="008A3EB8" w:rsidRPr="00F0332C">
        <w:rPr>
          <w:rFonts w:cs="Arial"/>
          <w:szCs w:val="20"/>
        </w:rPr>
        <w:t xml:space="preserve"> januarjem </w:t>
      </w:r>
      <w:r w:rsidRPr="00F0332C">
        <w:rPr>
          <w:rFonts w:cs="Arial"/>
          <w:szCs w:val="20"/>
        </w:rPr>
        <w:t>2020 je stopila v veljavo Uredba o spremembah in dopolnitvah Uredbe o odvajanju in čiščenju komunalne odpadne vode</w:t>
      </w:r>
      <w:r w:rsidR="008A3EB8" w:rsidRPr="00F0332C">
        <w:rPr>
          <w:rFonts w:cs="Arial"/>
          <w:szCs w:val="20"/>
        </w:rPr>
        <w:t xml:space="preserve"> (Ur</w:t>
      </w:r>
      <w:r w:rsidR="0088359E" w:rsidRPr="00F0332C">
        <w:rPr>
          <w:rFonts w:cs="Arial"/>
          <w:szCs w:val="20"/>
        </w:rPr>
        <w:t>adni</w:t>
      </w:r>
      <w:r w:rsidR="008A3EB8" w:rsidRPr="00F0332C">
        <w:rPr>
          <w:rFonts w:cs="Arial"/>
          <w:szCs w:val="20"/>
        </w:rPr>
        <w:t xml:space="preserve"> l</w:t>
      </w:r>
      <w:r w:rsidR="0088359E" w:rsidRPr="00F0332C">
        <w:rPr>
          <w:rFonts w:cs="Arial"/>
          <w:szCs w:val="20"/>
        </w:rPr>
        <w:t>ist</w:t>
      </w:r>
      <w:r w:rsidR="008A3EB8" w:rsidRPr="00F0332C">
        <w:rPr>
          <w:rFonts w:cs="Arial"/>
          <w:szCs w:val="20"/>
        </w:rPr>
        <w:t xml:space="preserve"> RS, št. 98/15, 76/17 in 91/19). </w:t>
      </w:r>
      <w:r w:rsidRPr="00F0332C">
        <w:rPr>
          <w:rFonts w:cs="Arial"/>
          <w:szCs w:val="20"/>
        </w:rPr>
        <w:t>Bistvene novosti Uredbe o odvajanju in čiščenju komunalne odpadne vode so povzete v nadaljevanju:</w:t>
      </w:r>
    </w:p>
    <w:p w:rsidR="009B071E" w:rsidRPr="00F0332C" w:rsidRDefault="00785F9D"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 xml:space="preserve">s </w:t>
      </w:r>
      <w:r w:rsidR="009B071E" w:rsidRPr="00F0332C">
        <w:rPr>
          <w:rFonts w:cs="Arial"/>
          <w:szCs w:val="20"/>
        </w:rPr>
        <w:t>spremembami in dopolnitvami Uredbe o odvajanju in čiščenju komunalne odpadne vode se spremenijo oziroma dopolnijo merila za določitev aglomeracij ter določijo same aglomeracije</w:t>
      </w:r>
      <w:r w:rsidR="005A39C7" w:rsidRPr="00F0332C">
        <w:rPr>
          <w:rFonts w:cs="Arial"/>
          <w:szCs w:val="20"/>
        </w:rPr>
        <w:t>;</w:t>
      </w:r>
      <w:r w:rsidR="009B071E" w:rsidRPr="00F0332C">
        <w:rPr>
          <w:rFonts w:cs="Arial"/>
          <w:szCs w:val="20"/>
        </w:rPr>
        <w:t xml:space="preserve"> </w:t>
      </w:r>
      <w:r w:rsidR="005A39C7" w:rsidRPr="00F0332C">
        <w:rPr>
          <w:rFonts w:cs="Arial"/>
          <w:szCs w:val="20"/>
        </w:rPr>
        <w:t>k</w:t>
      </w:r>
      <w:r w:rsidR="009B071E" w:rsidRPr="00F0332C">
        <w:rPr>
          <w:rFonts w:cs="Arial"/>
          <w:szCs w:val="20"/>
        </w:rPr>
        <w:t>ljučna sprememba pri merilih za določitev aglomeracij glede na predhodne aglomeracije je upoštevanje pozidanih stavbnih zemljišč</w:t>
      </w:r>
      <w:r w:rsidRPr="00F0332C">
        <w:rPr>
          <w:rFonts w:cs="Arial"/>
          <w:szCs w:val="20"/>
        </w:rPr>
        <w:t>;</w:t>
      </w:r>
    </w:p>
    <w:p w:rsidR="009B071E" w:rsidRPr="00F0332C" w:rsidRDefault="00785F9D"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j</w:t>
      </w:r>
      <w:r w:rsidR="003304B7" w:rsidRPr="00F0332C">
        <w:rPr>
          <w:rFonts w:cs="Arial"/>
          <w:szCs w:val="20"/>
        </w:rPr>
        <w:t>asneje so</w:t>
      </w:r>
      <w:r w:rsidR="009B071E" w:rsidRPr="00F0332C">
        <w:rPr>
          <w:rFonts w:cs="Arial"/>
          <w:szCs w:val="20"/>
        </w:rPr>
        <w:t xml:space="preserve"> določene posamezne zahteve, ki se nanašajo na izvajanje meritev pri mali</w:t>
      </w:r>
      <w:r w:rsidR="008A3EB8" w:rsidRPr="00F0332C">
        <w:rPr>
          <w:rFonts w:cs="Arial"/>
          <w:szCs w:val="20"/>
        </w:rPr>
        <w:t>h</w:t>
      </w:r>
      <w:r w:rsidR="009B071E" w:rsidRPr="00F0332C">
        <w:rPr>
          <w:rFonts w:cs="Arial"/>
          <w:szCs w:val="20"/>
        </w:rPr>
        <w:t xml:space="preserve"> komunalni</w:t>
      </w:r>
      <w:r w:rsidR="008A3EB8" w:rsidRPr="00F0332C">
        <w:rPr>
          <w:rFonts w:cs="Arial"/>
          <w:szCs w:val="20"/>
        </w:rPr>
        <w:t>h</w:t>
      </w:r>
      <w:r w:rsidR="009B071E" w:rsidRPr="00F0332C">
        <w:rPr>
          <w:rFonts w:cs="Arial"/>
          <w:szCs w:val="20"/>
        </w:rPr>
        <w:t xml:space="preserve"> čistilni</w:t>
      </w:r>
      <w:r w:rsidR="008A3EB8" w:rsidRPr="00F0332C">
        <w:rPr>
          <w:rFonts w:cs="Arial"/>
          <w:szCs w:val="20"/>
        </w:rPr>
        <w:t>h napravah</w:t>
      </w:r>
      <w:r w:rsidR="009B071E" w:rsidRPr="00F0332C">
        <w:rPr>
          <w:rFonts w:cs="Arial"/>
          <w:szCs w:val="20"/>
        </w:rPr>
        <w:t xml:space="preserve"> z zmogljivostjo, manjšo od 50 PE</w:t>
      </w:r>
      <w:r w:rsidRPr="00F0332C">
        <w:rPr>
          <w:rFonts w:cs="Arial"/>
          <w:szCs w:val="20"/>
        </w:rPr>
        <w:t>;</w:t>
      </w:r>
    </w:p>
    <w:p w:rsidR="009B071E" w:rsidRPr="00F0332C" w:rsidRDefault="00785F9D"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p</w:t>
      </w:r>
      <w:r w:rsidR="008A3EB8" w:rsidRPr="00F0332C">
        <w:rPr>
          <w:rFonts w:cs="Arial"/>
          <w:szCs w:val="20"/>
        </w:rPr>
        <w:t>odrobne</w:t>
      </w:r>
      <w:r w:rsidR="009B071E" w:rsidRPr="00F0332C">
        <w:rPr>
          <w:rFonts w:cs="Arial"/>
          <w:szCs w:val="20"/>
        </w:rPr>
        <w:t xml:space="preserve">je so opredeljene </w:t>
      </w:r>
      <w:r w:rsidR="008A3EB8" w:rsidRPr="00F0332C">
        <w:rPr>
          <w:rFonts w:cs="Arial"/>
          <w:szCs w:val="20"/>
        </w:rPr>
        <w:t>izjeme v zvezi z zahtevami za opremljanje</w:t>
      </w:r>
      <w:r w:rsidR="009B071E" w:rsidRPr="00F0332C">
        <w:rPr>
          <w:rFonts w:cs="Arial"/>
          <w:szCs w:val="20"/>
        </w:rPr>
        <w:t xml:space="preserve"> aglomeracij</w:t>
      </w:r>
      <w:r w:rsidRPr="00F0332C">
        <w:rPr>
          <w:rFonts w:cs="Arial"/>
          <w:szCs w:val="20"/>
        </w:rPr>
        <w:t>;</w:t>
      </w:r>
    </w:p>
    <w:p w:rsidR="009B071E" w:rsidRPr="00F0332C" w:rsidRDefault="00785F9D"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d</w:t>
      </w:r>
      <w:r w:rsidR="009B071E" w:rsidRPr="00F0332C">
        <w:rPr>
          <w:rFonts w:cs="Arial"/>
          <w:szCs w:val="20"/>
        </w:rPr>
        <w:t xml:space="preserve">odane se določbe v zvezi z opremljanjem stavbnih zemljišč, ki še niso pozidana, ter </w:t>
      </w:r>
      <w:r w:rsidR="003304B7" w:rsidRPr="00F0332C">
        <w:rPr>
          <w:rFonts w:cs="Arial"/>
          <w:szCs w:val="20"/>
        </w:rPr>
        <w:t>določbe za načrtovana nova stavbna zemljišča</w:t>
      </w:r>
      <w:r w:rsidRPr="00F0332C">
        <w:rPr>
          <w:rFonts w:cs="Arial"/>
          <w:szCs w:val="20"/>
        </w:rPr>
        <w:t>;</w:t>
      </w:r>
      <w:r w:rsidR="009B071E" w:rsidRPr="00F0332C">
        <w:rPr>
          <w:rFonts w:cs="Arial"/>
          <w:szCs w:val="20"/>
        </w:rPr>
        <w:t xml:space="preserve"> </w:t>
      </w:r>
    </w:p>
    <w:p w:rsidR="009B071E" w:rsidRPr="00F0332C" w:rsidRDefault="00785F9D"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d</w:t>
      </w:r>
      <w:r w:rsidR="009B071E" w:rsidRPr="00F0332C">
        <w:rPr>
          <w:rFonts w:cs="Arial"/>
          <w:szCs w:val="20"/>
        </w:rPr>
        <w:t>odana s</w:t>
      </w:r>
      <w:r w:rsidR="003304B7" w:rsidRPr="00F0332C">
        <w:rPr>
          <w:rFonts w:cs="Arial"/>
          <w:szCs w:val="20"/>
        </w:rPr>
        <w:t>o</w:t>
      </w:r>
      <w:r w:rsidR="009B071E" w:rsidRPr="00F0332C">
        <w:rPr>
          <w:rFonts w:cs="Arial"/>
          <w:szCs w:val="20"/>
        </w:rPr>
        <w:t xml:space="preserve"> merila za ugotavljanje stopnje opremljenosti aglomeracij in obveznost </w:t>
      </w:r>
      <w:r w:rsidR="009B7C1D" w:rsidRPr="00F0332C">
        <w:rPr>
          <w:rFonts w:cs="Arial"/>
          <w:szCs w:val="20"/>
        </w:rPr>
        <w:t>MOP</w:t>
      </w:r>
      <w:r w:rsidR="009B071E" w:rsidRPr="00F0332C">
        <w:rPr>
          <w:rFonts w:cs="Arial"/>
          <w:szCs w:val="20"/>
        </w:rPr>
        <w:t>, da vsako leto izdela ocene stopnje opremljenosti in stopnje priključenosti na predpisane vrste infrastrukture za odvajanje in čiščenje komunalne odpadne vode</w:t>
      </w:r>
      <w:r w:rsidRPr="00F0332C">
        <w:rPr>
          <w:rFonts w:cs="Arial"/>
          <w:szCs w:val="20"/>
        </w:rPr>
        <w:t>;</w:t>
      </w:r>
    </w:p>
    <w:p w:rsidR="009B071E" w:rsidRPr="00F0332C" w:rsidRDefault="00785F9D"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d</w:t>
      </w:r>
      <w:r w:rsidR="009B071E" w:rsidRPr="00F0332C">
        <w:rPr>
          <w:rFonts w:cs="Arial"/>
          <w:szCs w:val="20"/>
        </w:rPr>
        <w:t>odane so določbe v zvezi s sivo vodo in suhimi stranišči</w:t>
      </w:r>
      <w:r w:rsidRPr="00F0332C">
        <w:rPr>
          <w:rFonts w:cs="Arial"/>
          <w:szCs w:val="20"/>
        </w:rPr>
        <w:t>;</w:t>
      </w:r>
      <w:r w:rsidR="009B071E" w:rsidRPr="00F0332C">
        <w:rPr>
          <w:rFonts w:cs="Arial"/>
          <w:szCs w:val="20"/>
        </w:rPr>
        <w:t xml:space="preserve"> </w:t>
      </w:r>
    </w:p>
    <w:p w:rsidR="003304B7" w:rsidRPr="00F0332C" w:rsidRDefault="00785F9D"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d</w:t>
      </w:r>
      <w:r w:rsidR="00726EA1" w:rsidRPr="00F0332C">
        <w:rPr>
          <w:rFonts w:cs="Arial"/>
          <w:szCs w:val="20"/>
        </w:rPr>
        <w:t>oloči se</w:t>
      </w:r>
      <w:r w:rsidR="009B071E" w:rsidRPr="00F0332C">
        <w:rPr>
          <w:rFonts w:cs="Arial"/>
          <w:szCs w:val="20"/>
        </w:rPr>
        <w:t>, da se skupina aglomeracij lahko šteje za sestavljeno aglomeracijo, če so izpolnjeni predpisani pogoji</w:t>
      </w:r>
      <w:r w:rsidR="00CD3E84" w:rsidRPr="00F0332C">
        <w:rPr>
          <w:rFonts w:cs="Arial"/>
          <w:szCs w:val="20"/>
        </w:rPr>
        <w:t>.</w:t>
      </w:r>
      <w:r w:rsidR="009B071E" w:rsidRPr="00F0332C">
        <w:rPr>
          <w:rFonts w:cs="Arial"/>
          <w:szCs w:val="20"/>
        </w:rPr>
        <w:t xml:space="preserve"> </w:t>
      </w:r>
    </w:p>
    <w:p w:rsidR="009B071E" w:rsidRPr="00F0332C" w:rsidRDefault="009B071E" w:rsidP="004B2D78">
      <w:pPr>
        <w:spacing w:line="260" w:lineRule="exact"/>
        <w:rPr>
          <w:rFonts w:cs="Arial"/>
          <w:noProof/>
          <w:szCs w:val="20"/>
          <w:lang w:eastAsia="sl-SI"/>
        </w:rPr>
      </w:pPr>
    </w:p>
    <w:p w:rsidR="003304B7" w:rsidRPr="00F0332C" w:rsidRDefault="003304B7" w:rsidP="004B2D78">
      <w:pPr>
        <w:pStyle w:val="Naslov4"/>
        <w:spacing w:before="0" w:line="260" w:lineRule="exact"/>
      </w:pPr>
      <w:bookmarkStart w:id="30" w:name="_Toc51074121"/>
      <w:bookmarkStart w:id="31" w:name="_Toc51074253"/>
      <w:r w:rsidRPr="00F0332C">
        <w:t>1.3.4.1</w:t>
      </w:r>
      <w:r w:rsidR="002C7587" w:rsidRPr="00F0332C">
        <w:t xml:space="preserve"> </w:t>
      </w:r>
      <w:r w:rsidR="00C360E4" w:rsidRPr="00F0332C">
        <w:rPr>
          <w:rStyle w:val="Naslov4Znak"/>
        </w:rPr>
        <w:t xml:space="preserve">Sprememba </w:t>
      </w:r>
      <w:r w:rsidR="009B071E" w:rsidRPr="00F0332C">
        <w:rPr>
          <w:rStyle w:val="Naslov4Znak"/>
        </w:rPr>
        <w:t>aglomeracij</w:t>
      </w:r>
      <w:bookmarkEnd w:id="30"/>
      <w:bookmarkEnd w:id="31"/>
    </w:p>
    <w:p w:rsidR="00C32BEC" w:rsidRPr="00F0332C" w:rsidRDefault="00C32BEC" w:rsidP="004B2D78">
      <w:pPr>
        <w:spacing w:line="260" w:lineRule="exact"/>
        <w:rPr>
          <w:rFonts w:cs="Arial"/>
          <w:szCs w:val="20"/>
        </w:rPr>
      </w:pPr>
    </w:p>
    <w:p w:rsidR="00E57AD3" w:rsidRPr="00F0332C" w:rsidRDefault="00E57AD3" w:rsidP="004B2D78">
      <w:pPr>
        <w:spacing w:line="260" w:lineRule="exact"/>
        <w:rPr>
          <w:rFonts w:cs="Arial"/>
          <w:szCs w:val="20"/>
        </w:rPr>
      </w:pPr>
      <w:r w:rsidRPr="00F0332C">
        <w:rPr>
          <w:rFonts w:cs="Arial"/>
          <w:szCs w:val="20"/>
        </w:rPr>
        <w:t>Ključna sprememba pri merilih za določitev aglomeracij glede na predhodne aglomeracije je upoštevanje pozidanih stavbnih zemljišč.</w:t>
      </w:r>
      <w:r w:rsidR="008D3063" w:rsidRPr="00F0332C">
        <w:rPr>
          <w:rFonts w:cs="Arial"/>
          <w:szCs w:val="20"/>
        </w:rPr>
        <w:t xml:space="preserve"> </w:t>
      </w:r>
      <w:r w:rsidR="00FE6319" w:rsidRPr="00F0332C">
        <w:rPr>
          <w:rFonts w:cs="Arial"/>
          <w:noProof/>
          <w:szCs w:val="20"/>
          <w:lang w:eastAsia="sl-SI"/>
        </w:rPr>
        <w:t xml:space="preserve">Za pozidana stavbna zemljišča se štejejo stavbna zemljišča s takšno namensko rabo prostora in pozidana s takimi objekti, kjer se pričakuje nastajanje komunalne odpadne vode. Bistvena novost je tudi, da se omogoči dokončanje v preteklosti zasnovanih celovitih </w:t>
      </w:r>
      <w:r w:rsidR="00FE6319" w:rsidRPr="00F0332C">
        <w:rPr>
          <w:rFonts w:cs="Arial"/>
          <w:noProof/>
          <w:szCs w:val="20"/>
          <w:lang w:eastAsia="sl-SI"/>
        </w:rPr>
        <w:lastRenderedPageBreak/>
        <w:t>projektov, kjer je to upravičeno, da se skupina veljavnih aglomeracij za potrebe dokončanja lahko obravnava kot sestavljena</w:t>
      </w:r>
      <w:r w:rsidR="00E40890" w:rsidRPr="00F0332C">
        <w:rPr>
          <w:rFonts w:cs="Arial"/>
          <w:noProof/>
          <w:szCs w:val="20"/>
          <w:lang w:eastAsia="sl-SI"/>
        </w:rPr>
        <w:t xml:space="preserve"> aglomeracija, če so izpolnjeni </w:t>
      </w:r>
      <w:r w:rsidR="00FE6319" w:rsidRPr="00F0332C">
        <w:rPr>
          <w:rFonts w:cs="Arial"/>
          <w:noProof/>
          <w:szCs w:val="20"/>
          <w:lang w:eastAsia="sl-SI"/>
        </w:rPr>
        <w:t xml:space="preserve">predpisani </w:t>
      </w:r>
      <w:r w:rsidR="00E40890" w:rsidRPr="00F0332C">
        <w:rPr>
          <w:rFonts w:cs="Arial"/>
          <w:noProof/>
          <w:szCs w:val="20"/>
          <w:lang w:eastAsia="sl-SI"/>
        </w:rPr>
        <w:t>pogoji.</w:t>
      </w:r>
    </w:p>
    <w:p w:rsidR="000322DB" w:rsidRPr="00F0332C" w:rsidRDefault="000322DB" w:rsidP="004B2D78">
      <w:pPr>
        <w:tabs>
          <w:tab w:val="left" w:pos="9600"/>
        </w:tabs>
        <w:spacing w:line="260" w:lineRule="exact"/>
        <w:rPr>
          <w:rFonts w:cs="Arial"/>
          <w:noProof/>
          <w:szCs w:val="20"/>
          <w:lang w:eastAsia="sl-SI"/>
        </w:rPr>
      </w:pPr>
    </w:p>
    <w:p w:rsidR="00F05155" w:rsidRPr="00F0332C" w:rsidRDefault="002C7587" w:rsidP="004B2D78">
      <w:pPr>
        <w:pStyle w:val="Naslov4"/>
        <w:spacing w:before="0" w:line="260" w:lineRule="exact"/>
      </w:pPr>
      <w:bookmarkStart w:id="32" w:name="_Toc51074122"/>
      <w:bookmarkStart w:id="33" w:name="_Toc51074254"/>
      <w:r w:rsidRPr="00F0332C">
        <w:t>1.3.4.2</w:t>
      </w:r>
      <w:r w:rsidR="00043AC8" w:rsidRPr="00F0332C">
        <w:t xml:space="preserve"> </w:t>
      </w:r>
      <w:r w:rsidR="00F05155" w:rsidRPr="00F0332C">
        <w:t>Zahteve, ki se nanašajo na izvajanje meritev pri mali komunalni čistilni napravi z zmogljivostjo, manjšo od 50 PE</w:t>
      </w:r>
      <w:bookmarkEnd w:id="32"/>
      <w:bookmarkEnd w:id="33"/>
    </w:p>
    <w:p w:rsidR="00861CBD" w:rsidRPr="00F0332C" w:rsidRDefault="00861CBD" w:rsidP="004B2D78">
      <w:pPr>
        <w:pStyle w:val="Alineazaodstavkom"/>
        <w:numPr>
          <w:ilvl w:val="0"/>
          <w:numId w:val="0"/>
        </w:numPr>
        <w:spacing w:line="260" w:lineRule="exact"/>
        <w:rPr>
          <w:sz w:val="20"/>
          <w:szCs w:val="20"/>
        </w:rPr>
      </w:pPr>
    </w:p>
    <w:p w:rsidR="00861CBD" w:rsidRPr="00F0332C" w:rsidRDefault="00B87983" w:rsidP="004B2D78">
      <w:pPr>
        <w:spacing w:line="260" w:lineRule="exact"/>
        <w:rPr>
          <w:rFonts w:cs="Arial"/>
          <w:szCs w:val="20"/>
        </w:rPr>
      </w:pPr>
      <w:r w:rsidRPr="00F0332C">
        <w:rPr>
          <w:rFonts w:cs="Arial"/>
          <w:szCs w:val="20"/>
        </w:rPr>
        <w:t xml:space="preserve">Zaradi odprave nejasnosti ali različnih razumevanj v praksi </w:t>
      </w:r>
      <w:r w:rsidR="0029538E" w:rsidRPr="00F0332C">
        <w:rPr>
          <w:rFonts w:cs="Arial"/>
          <w:szCs w:val="20"/>
        </w:rPr>
        <w:t>so</w:t>
      </w:r>
      <w:r w:rsidRPr="00F0332C">
        <w:rPr>
          <w:rFonts w:cs="Arial"/>
          <w:szCs w:val="20"/>
        </w:rPr>
        <w:t xml:space="preserve"> podrobneje oziroma jasneje določene posamezne zahteve, ki se nanašajo na izvajanje meritev pri mali komunalni čistilni napravi z zmogljivostjo, manj</w:t>
      </w:r>
      <w:r w:rsidR="00CB0EE3" w:rsidRPr="00F0332C">
        <w:rPr>
          <w:rFonts w:cs="Arial"/>
          <w:szCs w:val="20"/>
        </w:rPr>
        <w:t>šo od 50 PE, in sicer so določ</w:t>
      </w:r>
      <w:r w:rsidRPr="00F0332C">
        <w:rPr>
          <w:rFonts w:cs="Arial"/>
          <w:szCs w:val="20"/>
        </w:rPr>
        <w:t>eni konkretnih parametri, ki jih je treba meriti.</w:t>
      </w:r>
      <w:r w:rsidR="0029538E" w:rsidRPr="00F0332C">
        <w:rPr>
          <w:rFonts w:cs="Arial"/>
          <w:szCs w:val="20"/>
        </w:rPr>
        <w:t xml:space="preserve"> Tako je podrobneje določeno, katere parametre je potrebno meriti, če lastnik ali upravljavec te male komunalne čistilne naprave v roku za izvedbo pregleda predloži rezultate meritev emisije snovi na iztoku</w:t>
      </w:r>
      <w:r w:rsidR="00861CBD" w:rsidRPr="00F0332C">
        <w:rPr>
          <w:rFonts w:cs="Arial"/>
          <w:szCs w:val="20"/>
        </w:rPr>
        <w:t xml:space="preserve">. Podrobneje </w:t>
      </w:r>
      <w:r w:rsidR="00043AC8" w:rsidRPr="00F0332C">
        <w:rPr>
          <w:rFonts w:cs="Arial"/>
          <w:szCs w:val="20"/>
        </w:rPr>
        <w:t>je</w:t>
      </w:r>
      <w:r w:rsidR="00861CBD" w:rsidRPr="00F0332C">
        <w:rPr>
          <w:rFonts w:cs="Arial"/>
          <w:szCs w:val="20"/>
        </w:rPr>
        <w:t xml:space="preserve"> tudi določeno, da mora lastnik ali upravljavec male komunalne čistilne naprave v okviru prvih meritev v skladu s predpisom, ki ureja emisijo snovi in toplote pri odvajanju odpadnih voda v vode in javno kanalizacijo, ki jih izvede oseba, vpisana v evidenco izvajalcev obratovalnega</w:t>
      </w:r>
      <w:r w:rsidR="00E70617" w:rsidRPr="00F0332C">
        <w:rPr>
          <w:rFonts w:cs="Arial"/>
          <w:szCs w:val="20"/>
        </w:rPr>
        <w:t xml:space="preserve"> monitoringa,</w:t>
      </w:r>
      <w:r w:rsidR="00861CBD" w:rsidRPr="00F0332C">
        <w:rPr>
          <w:rFonts w:cs="Arial"/>
          <w:szCs w:val="20"/>
        </w:rPr>
        <w:t xml:space="preserve"> na iztoku iz te male komunalne čistilne naprave</w:t>
      </w:r>
      <w:r w:rsidR="00043AC8" w:rsidRPr="00F0332C">
        <w:rPr>
          <w:rFonts w:cs="Arial"/>
          <w:szCs w:val="20"/>
        </w:rPr>
        <w:t>,</w:t>
      </w:r>
      <w:r w:rsidR="00861CBD" w:rsidRPr="00F0332C">
        <w:rPr>
          <w:rFonts w:cs="Arial"/>
          <w:szCs w:val="20"/>
        </w:rPr>
        <w:t xml:space="preserve"> zagotoviti meritve za tiste parametre onesnaženosti, za katere so za to malo komunalno čistilno napravo predpisane mejne vrednosti.</w:t>
      </w:r>
      <w:r w:rsidR="00C07498" w:rsidRPr="00F0332C">
        <w:rPr>
          <w:rFonts w:cs="Arial"/>
          <w:szCs w:val="20"/>
        </w:rPr>
        <w:t xml:space="preserve"> </w:t>
      </w:r>
      <w:r w:rsidR="00413760" w:rsidRPr="00F0332C">
        <w:rPr>
          <w:rFonts w:cs="Arial"/>
          <w:szCs w:val="20"/>
        </w:rPr>
        <w:t>Posebej se določijo tudi meritve za malo komunalno čistilno napravo z zmogljivostjo, manjšo od 50 PE, ki pripada napravi. V prehodnih določbah pa se določijo izjeme glede meritev za obstoječe male komunalne čistilne naprave z zmogljivostjo, manjšo od 50 PE.</w:t>
      </w:r>
    </w:p>
    <w:p w:rsidR="00C40B86" w:rsidRPr="00F0332C" w:rsidRDefault="00C40B86" w:rsidP="004B2D78">
      <w:pPr>
        <w:spacing w:line="260" w:lineRule="exact"/>
        <w:rPr>
          <w:rFonts w:cs="Arial"/>
          <w:szCs w:val="20"/>
        </w:rPr>
      </w:pPr>
    </w:p>
    <w:p w:rsidR="00B87983" w:rsidRPr="00F0332C" w:rsidRDefault="002C7587" w:rsidP="004B2D78">
      <w:pPr>
        <w:pStyle w:val="Naslov4"/>
        <w:spacing w:before="0" w:line="260" w:lineRule="exact"/>
      </w:pPr>
      <w:bookmarkStart w:id="34" w:name="_Toc51074123"/>
      <w:bookmarkStart w:id="35" w:name="_Toc51074255"/>
      <w:r w:rsidRPr="00F0332C">
        <w:t>1.3.4.3</w:t>
      </w:r>
      <w:r w:rsidR="00043AC8" w:rsidRPr="00F0332C">
        <w:t xml:space="preserve"> </w:t>
      </w:r>
      <w:r w:rsidR="00413760" w:rsidRPr="00F0332C">
        <w:t>Zahteve za opremljanje aglomeracij</w:t>
      </w:r>
      <w:bookmarkEnd w:id="34"/>
      <w:bookmarkEnd w:id="35"/>
    </w:p>
    <w:p w:rsidR="00043AC8" w:rsidRPr="00F0332C" w:rsidRDefault="00043AC8" w:rsidP="004B2D78">
      <w:pPr>
        <w:spacing w:line="260" w:lineRule="exact"/>
        <w:rPr>
          <w:rFonts w:cs="Arial"/>
          <w:szCs w:val="20"/>
        </w:rPr>
      </w:pPr>
    </w:p>
    <w:p w:rsidR="00E70617" w:rsidRPr="00F0332C" w:rsidRDefault="00497D7B" w:rsidP="004B2D78">
      <w:pPr>
        <w:spacing w:line="260" w:lineRule="exact"/>
        <w:rPr>
          <w:rFonts w:cs="Arial"/>
          <w:szCs w:val="20"/>
        </w:rPr>
      </w:pPr>
      <w:r w:rsidRPr="00F0332C">
        <w:rPr>
          <w:rFonts w:cs="Arial"/>
          <w:szCs w:val="20"/>
        </w:rPr>
        <w:t xml:space="preserve">V Uredbi </w:t>
      </w:r>
      <w:r w:rsidR="0091285F" w:rsidRPr="00F0332C">
        <w:rPr>
          <w:rFonts w:cs="Arial"/>
          <w:szCs w:val="20"/>
        </w:rPr>
        <w:t xml:space="preserve">o odvajanju in čiščenju komunalne odpadne vode </w:t>
      </w:r>
      <w:r w:rsidR="00062E88" w:rsidRPr="00F0332C">
        <w:rPr>
          <w:rFonts w:cs="Arial"/>
          <w:szCs w:val="20"/>
        </w:rPr>
        <w:t xml:space="preserve">so podrobneje opredeljene zahteve v zvezi z </w:t>
      </w:r>
      <w:r w:rsidRPr="00F0332C">
        <w:rPr>
          <w:rFonts w:cs="Arial"/>
          <w:szCs w:val="20"/>
        </w:rPr>
        <w:t>opremljanjem aglomeracij, predvsem</w:t>
      </w:r>
      <w:r w:rsidR="00062E88" w:rsidRPr="00F0332C">
        <w:rPr>
          <w:rFonts w:cs="Arial"/>
          <w:szCs w:val="20"/>
        </w:rPr>
        <w:t xml:space="preserve"> </w:t>
      </w:r>
      <w:r w:rsidR="00C2104F" w:rsidRPr="00F0332C">
        <w:rPr>
          <w:rFonts w:cs="Arial"/>
          <w:szCs w:val="20"/>
        </w:rPr>
        <w:t>se navedeno nanaša na</w:t>
      </w:r>
      <w:r w:rsidR="00B626CD" w:rsidRPr="00F0332C">
        <w:rPr>
          <w:rFonts w:cs="Arial"/>
          <w:szCs w:val="20"/>
        </w:rPr>
        <w:t xml:space="preserve"> </w:t>
      </w:r>
      <w:r w:rsidR="00062E88" w:rsidRPr="00F0332C">
        <w:rPr>
          <w:rFonts w:cs="Arial"/>
          <w:szCs w:val="20"/>
        </w:rPr>
        <w:t>izjeme v zvezi z opremljanjem (opremljanje skupine objektov in posameznih objektov v aglomeraciji).</w:t>
      </w:r>
      <w:r w:rsidR="00E70617" w:rsidRPr="00F0332C">
        <w:rPr>
          <w:rFonts w:cs="Arial"/>
          <w:szCs w:val="20"/>
        </w:rPr>
        <w:t xml:space="preserve"> </w:t>
      </w:r>
      <w:r w:rsidR="00A762EC" w:rsidRPr="00F0332C">
        <w:rPr>
          <w:rFonts w:cs="Arial"/>
          <w:szCs w:val="20"/>
        </w:rPr>
        <w:t>Jasneje so določene</w:t>
      </w:r>
      <w:r w:rsidR="00377A0F" w:rsidRPr="00F0332C">
        <w:rPr>
          <w:rFonts w:cs="Arial"/>
          <w:szCs w:val="20"/>
        </w:rPr>
        <w:t xml:space="preserve"> </w:t>
      </w:r>
      <w:r w:rsidR="00E70617" w:rsidRPr="00F0332C">
        <w:rPr>
          <w:rFonts w:cs="Arial"/>
          <w:szCs w:val="20"/>
        </w:rPr>
        <w:t>zahteve v zvezi z opremljanjem skupin objektov v aglomeraciji, ko gre za javno infrastrukturo, ter zahteve v zvezi z upravičenostjo individualnega opremljanja posameznih objektov v aglomeraciji. Doda</w:t>
      </w:r>
      <w:r w:rsidR="00A762EC" w:rsidRPr="00F0332C">
        <w:rPr>
          <w:rFonts w:cs="Arial"/>
          <w:szCs w:val="20"/>
        </w:rPr>
        <w:t>no je</w:t>
      </w:r>
      <w:r w:rsidR="00E70617" w:rsidRPr="00F0332C">
        <w:rPr>
          <w:rFonts w:cs="Arial"/>
          <w:szCs w:val="20"/>
        </w:rPr>
        <w:t xml:space="preserve"> merilo, kdaj so stroški kanalizacijskega priključka nesorazme</w:t>
      </w:r>
      <w:r w:rsidRPr="00F0332C">
        <w:rPr>
          <w:rFonts w:cs="Arial"/>
          <w:szCs w:val="20"/>
        </w:rPr>
        <w:t xml:space="preserve">rni glede na koristi za okolje. Posebej </w:t>
      </w:r>
      <w:r w:rsidR="007069C0" w:rsidRPr="00F0332C">
        <w:rPr>
          <w:rFonts w:cs="Arial"/>
          <w:szCs w:val="20"/>
        </w:rPr>
        <w:t>so urejene zahteve oziroma</w:t>
      </w:r>
      <w:r w:rsidR="00A762EC" w:rsidRPr="00F0332C">
        <w:rPr>
          <w:rFonts w:cs="Arial"/>
          <w:szCs w:val="20"/>
        </w:rPr>
        <w:t xml:space="preserve"> izjeme za aglomeracije z obremenitvijo, manjšo od 500 PE.</w:t>
      </w:r>
    </w:p>
    <w:p w:rsidR="00E70617" w:rsidRPr="00F0332C" w:rsidRDefault="00E70617" w:rsidP="004B2D78">
      <w:pPr>
        <w:spacing w:line="260" w:lineRule="exact"/>
        <w:rPr>
          <w:rFonts w:cs="Arial"/>
          <w:szCs w:val="20"/>
        </w:rPr>
      </w:pPr>
    </w:p>
    <w:p w:rsidR="00413760" w:rsidRPr="00F0332C" w:rsidRDefault="00413760" w:rsidP="004B2D78">
      <w:pPr>
        <w:spacing w:line="260" w:lineRule="exact"/>
        <w:rPr>
          <w:rFonts w:cs="Arial"/>
          <w:szCs w:val="20"/>
        </w:rPr>
      </w:pPr>
      <w:r w:rsidRPr="00F0332C">
        <w:rPr>
          <w:rFonts w:cs="Arial"/>
          <w:szCs w:val="20"/>
        </w:rPr>
        <w:t xml:space="preserve">Zahteve za opremljanje aglomeracij so podrobneje opisane v </w:t>
      </w:r>
      <w:r w:rsidR="00D6798F" w:rsidRPr="00F0332C">
        <w:rPr>
          <w:rFonts w:cs="Arial"/>
          <w:szCs w:val="20"/>
        </w:rPr>
        <w:t>pod</w:t>
      </w:r>
      <w:r w:rsidRPr="00F0332C">
        <w:rPr>
          <w:rFonts w:cs="Arial"/>
          <w:szCs w:val="20"/>
        </w:rPr>
        <w:t>poglavj</w:t>
      </w:r>
      <w:r w:rsidR="003F5D4E" w:rsidRPr="00F0332C">
        <w:rPr>
          <w:rFonts w:cs="Arial"/>
          <w:szCs w:val="20"/>
        </w:rPr>
        <w:t xml:space="preserve">u </w:t>
      </w:r>
      <w:r w:rsidR="0032389C" w:rsidRPr="00F0332C">
        <w:rPr>
          <w:rFonts w:cs="Arial"/>
          <w:szCs w:val="20"/>
        </w:rPr>
        <w:fldChar w:fldCharType="begin"/>
      </w:r>
      <w:r w:rsidR="0032389C" w:rsidRPr="00F0332C">
        <w:rPr>
          <w:rFonts w:cs="Arial"/>
          <w:szCs w:val="20"/>
        </w:rPr>
        <w:instrText xml:space="preserve"> REF _Ref45781203 \n \h </w:instrText>
      </w:r>
      <w:r w:rsidR="00B148B1" w:rsidRPr="00F0332C">
        <w:rPr>
          <w:rFonts w:cs="Arial"/>
          <w:szCs w:val="20"/>
        </w:rPr>
        <w:instrText xml:space="preserve"> \* MERGEFORMAT </w:instrText>
      </w:r>
      <w:r w:rsidR="0032389C" w:rsidRPr="00F0332C">
        <w:rPr>
          <w:rFonts w:cs="Arial"/>
          <w:szCs w:val="20"/>
        </w:rPr>
      </w:r>
      <w:r w:rsidR="0032389C" w:rsidRPr="00F0332C">
        <w:rPr>
          <w:rFonts w:cs="Arial"/>
          <w:szCs w:val="20"/>
        </w:rPr>
        <w:fldChar w:fldCharType="separate"/>
      </w:r>
      <w:r w:rsidR="006C32D8">
        <w:rPr>
          <w:rFonts w:cs="Arial"/>
          <w:szCs w:val="20"/>
        </w:rPr>
        <w:t>1.3.5</w:t>
      </w:r>
      <w:r w:rsidR="0032389C" w:rsidRPr="00F0332C">
        <w:rPr>
          <w:rFonts w:cs="Arial"/>
          <w:szCs w:val="20"/>
        </w:rPr>
        <w:fldChar w:fldCharType="end"/>
      </w:r>
      <w:r w:rsidR="0032389C" w:rsidRPr="00F0332C">
        <w:rPr>
          <w:rFonts w:cs="Arial"/>
          <w:szCs w:val="20"/>
        </w:rPr>
        <w:t>. in</w:t>
      </w:r>
      <w:r w:rsidRPr="00F0332C">
        <w:rPr>
          <w:rFonts w:cs="Arial"/>
          <w:szCs w:val="20"/>
        </w:rPr>
        <w:t xml:space="preserve"> vključujejo tako zahteve, ki so že bile v veljavi</w:t>
      </w:r>
      <w:r w:rsidR="00984F6E" w:rsidRPr="00F0332C">
        <w:rPr>
          <w:rFonts w:cs="Arial"/>
          <w:szCs w:val="20"/>
        </w:rPr>
        <w:t>,</w:t>
      </w:r>
      <w:r w:rsidRPr="00F0332C">
        <w:rPr>
          <w:rFonts w:cs="Arial"/>
          <w:szCs w:val="20"/>
        </w:rPr>
        <w:t xml:space="preserve"> ko</w:t>
      </w:r>
      <w:r w:rsidR="00062E88" w:rsidRPr="00F0332C">
        <w:rPr>
          <w:rFonts w:cs="Arial"/>
          <w:szCs w:val="20"/>
        </w:rPr>
        <w:t>t tudi zahteve, ki so bile uveljavljene z novelacijo Uredbe o odvajanju in čiščenju komunalne odpadne vode v letu 2020.</w:t>
      </w:r>
      <w:r w:rsidR="00B626CD" w:rsidRPr="00F0332C">
        <w:rPr>
          <w:rFonts w:cs="Arial"/>
          <w:szCs w:val="20"/>
        </w:rPr>
        <w:t xml:space="preserve"> </w:t>
      </w:r>
    </w:p>
    <w:p w:rsidR="0029538E" w:rsidRPr="00F0332C" w:rsidRDefault="0029538E" w:rsidP="004B2D78">
      <w:pPr>
        <w:spacing w:line="260" w:lineRule="exact"/>
        <w:rPr>
          <w:rFonts w:cs="Arial"/>
          <w:szCs w:val="20"/>
        </w:rPr>
      </w:pPr>
    </w:p>
    <w:p w:rsidR="008B4E10" w:rsidRPr="00F0332C" w:rsidRDefault="00043AC8" w:rsidP="004B2D78">
      <w:pPr>
        <w:pStyle w:val="Naslov4"/>
        <w:spacing w:before="0" w:line="260" w:lineRule="exact"/>
      </w:pPr>
      <w:bookmarkStart w:id="36" w:name="_Toc51074124"/>
      <w:bookmarkStart w:id="37" w:name="_Toc51074256"/>
      <w:r w:rsidRPr="00F0332C">
        <w:t>1.3.4.</w:t>
      </w:r>
      <w:r w:rsidR="008B4E10" w:rsidRPr="00F0332C">
        <w:t>4</w:t>
      </w:r>
      <w:r w:rsidRPr="00F0332C">
        <w:t xml:space="preserve"> </w:t>
      </w:r>
      <w:r w:rsidR="008B4E10" w:rsidRPr="00F0332C">
        <w:t>Določbe v zvezi z opremljanjem stavbnih zemljišč</w:t>
      </w:r>
      <w:bookmarkEnd w:id="36"/>
      <w:bookmarkEnd w:id="37"/>
    </w:p>
    <w:p w:rsidR="00043AC8" w:rsidRPr="00F0332C" w:rsidRDefault="00043AC8" w:rsidP="004B2D78">
      <w:pPr>
        <w:spacing w:line="260" w:lineRule="exact"/>
        <w:rPr>
          <w:rFonts w:cs="Arial"/>
          <w:szCs w:val="20"/>
          <w:lang w:eastAsia="sl-SI"/>
        </w:rPr>
      </w:pPr>
    </w:p>
    <w:p w:rsidR="00043AC8" w:rsidRPr="00F0332C" w:rsidRDefault="008B4E10" w:rsidP="004B2D78">
      <w:pPr>
        <w:spacing w:line="260" w:lineRule="exact"/>
        <w:rPr>
          <w:rFonts w:cs="Arial"/>
          <w:szCs w:val="20"/>
        </w:rPr>
      </w:pPr>
      <w:r w:rsidRPr="00F0332C">
        <w:rPr>
          <w:rFonts w:cs="Arial"/>
          <w:szCs w:val="20"/>
        </w:rPr>
        <w:t xml:space="preserve">Uredba o odvajanju in čiščenju komunalne odpadne vode v okviru zahtev za opremljanje aglomeracij določa sledeče: </w:t>
      </w:r>
    </w:p>
    <w:p w:rsidR="00043AC8" w:rsidRPr="00F0332C" w:rsidRDefault="008B4E10"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če so s prostorskim aktom načrtovana stavbna zemljišča, ki še niso pozidana in so stična z aglomeracijo, za njihovo opremljanje veljajo zahteve, kot so določene za to aglomeracijo</w:t>
      </w:r>
      <w:r w:rsidR="00440170" w:rsidRPr="00F0332C">
        <w:rPr>
          <w:rFonts w:cs="Arial"/>
          <w:szCs w:val="20"/>
        </w:rPr>
        <w:t>,</w:t>
      </w:r>
    </w:p>
    <w:p w:rsidR="00043AC8" w:rsidRPr="00F0332C" w:rsidRDefault="00043AC8"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č</w:t>
      </w:r>
      <w:r w:rsidR="008B4E10" w:rsidRPr="00F0332C">
        <w:rPr>
          <w:rFonts w:cs="Arial"/>
          <w:szCs w:val="20"/>
        </w:rPr>
        <w:t>e se s prostorskim aktom načrtujejo nova stavbna zemljišča, ki so stična z aglomeracij</w:t>
      </w:r>
      <w:r w:rsidRPr="00F0332C">
        <w:rPr>
          <w:rFonts w:cs="Arial"/>
          <w:szCs w:val="20"/>
        </w:rPr>
        <w:t xml:space="preserve">o, </w:t>
      </w:r>
      <w:r w:rsidR="008B4E10" w:rsidRPr="00F0332C">
        <w:rPr>
          <w:rFonts w:cs="Arial"/>
          <w:szCs w:val="20"/>
        </w:rPr>
        <w:t>za celotno aglomeracijo skupaj z načrtovanimi novimi stavbnimi zemljišči veljajo zahteve za opremljanje, kot so določene za aglomeracijo s skupno obremenitvijo, ki ustreza končni načrtovani skupni obremenitvi obstoječih in načrtovanih novih stavbnih zemljišč</w:t>
      </w:r>
      <w:r w:rsidR="00440170" w:rsidRPr="00F0332C">
        <w:rPr>
          <w:rFonts w:cs="Arial"/>
          <w:szCs w:val="20"/>
        </w:rPr>
        <w:t>,</w:t>
      </w:r>
    </w:p>
    <w:p w:rsidR="008B4E10" w:rsidRPr="00F0332C" w:rsidRDefault="00043AC8"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č</w:t>
      </w:r>
      <w:r w:rsidR="008B4E10" w:rsidRPr="00F0332C">
        <w:rPr>
          <w:rFonts w:cs="Arial"/>
          <w:szCs w:val="20"/>
        </w:rPr>
        <w:t>e se s prostorskim aktom načrtujejo nova stavbna zemljišča, ki niso stična s katero od aglomeracij, vendar se glede na načrtovane prostorske ureditve pričakuje nastajanje komunalne odpadne vode, za njihovo opremljanje veljajo zahteve, kot so določene za aglomeracijo s skupno obremenitvijo, ki ustreza končni načrtovani skupni obremenitvi načrtovanih novih stavbnih zemljišč in obstoječih stavbnih zemljišč, če se z njimi stikajo.</w:t>
      </w:r>
    </w:p>
    <w:p w:rsidR="0018071D" w:rsidRPr="00F0332C" w:rsidRDefault="0018071D" w:rsidP="004B2D78">
      <w:pPr>
        <w:tabs>
          <w:tab w:val="num" w:pos="709"/>
        </w:tabs>
        <w:spacing w:line="260" w:lineRule="exact"/>
        <w:ind w:left="709" w:hanging="709"/>
        <w:rPr>
          <w:rFonts w:cs="Arial"/>
          <w:szCs w:val="20"/>
        </w:rPr>
      </w:pPr>
    </w:p>
    <w:p w:rsidR="0018071D" w:rsidRPr="00F0332C" w:rsidRDefault="002C7587" w:rsidP="004B2D78">
      <w:pPr>
        <w:pStyle w:val="Naslov4"/>
        <w:spacing w:before="0" w:line="260" w:lineRule="exact"/>
      </w:pPr>
      <w:bookmarkStart w:id="38" w:name="_Toc51074125"/>
      <w:bookmarkStart w:id="39" w:name="_Toc51074257"/>
      <w:r w:rsidRPr="00F0332C">
        <w:t>1.3.4.5</w:t>
      </w:r>
      <w:r w:rsidR="00043AC8" w:rsidRPr="00F0332C">
        <w:t xml:space="preserve"> </w:t>
      </w:r>
      <w:r w:rsidR="0018071D" w:rsidRPr="00F0332C">
        <w:t xml:space="preserve">Ugotavljanje stopnje opremljenosti aglomeracij </w:t>
      </w:r>
      <w:r w:rsidR="008B4E10" w:rsidRPr="00F0332C">
        <w:t>in stopnje priključenosti</w:t>
      </w:r>
      <w:bookmarkEnd w:id="38"/>
      <w:bookmarkEnd w:id="39"/>
    </w:p>
    <w:p w:rsidR="0018071D" w:rsidRPr="00F0332C" w:rsidRDefault="0018071D" w:rsidP="004B2D78">
      <w:pPr>
        <w:spacing w:line="260" w:lineRule="exact"/>
        <w:rPr>
          <w:rFonts w:cs="Arial"/>
          <w:szCs w:val="20"/>
          <w:lang w:eastAsia="sl-SI"/>
        </w:rPr>
      </w:pPr>
    </w:p>
    <w:p w:rsidR="005E0427" w:rsidRPr="00F0332C" w:rsidRDefault="009274A2" w:rsidP="004B2D78">
      <w:pPr>
        <w:spacing w:line="260" w:lineRule="exact"/>
        <w:rPr>
          <w:rFonts w:cs="Arial"/>
          <w:szCs w:val="20"/>
        </w:rPr>
      </w:pPr>
      <w:r w:rsidRPr="00F0332C">
        <w:rPr>
          <w:rFonts w:cs="Arial"/>
          <w:szCs w:val="20"/>
        </w:rPr>
        <w:lastRenderedPageBreak/>
        <w:t xml:space="preserve">MOP </w:t>
      </w:r>
      <w:r w:rsidR="005E0427" w:rsidRPr="00F0332C">
        <w:rPr>
          <w:rFonts w:cs="Arial"/>
          <w:szCs w:val="20"/>
        </w:rPr>
        <w:t>vsako leto izdela oceno dosežene stopnje opremljenosti in oceno dosežene stopnje priključenosti, ločeno za posamezne predpisane vrste opremljanja. Navedeno pripravi na podlagi podatkov o:</w:t>
      </w:r>
    </w:p>
    <w:p w:rsidR="005E0427" w:rsidRPr="00F0332C" w:rsidRDefault="005E0427"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 xml:space="preserve">obremenitvi zaradi stalno prijavljenega prebivalstva in podatkov o dodatni obremenitvi po posameznih objektih v posamezni aglomeraciji, določenih v skladu z 20.b členom </w:t>
      </w:r>
      <w:r w:rsidR="00404453" w:rsidRPr="00F0332C">
        <w:rPr>
          <w:rFonts w:cs="Arial"/>
          <w:szCs w:val="20"/>
        </w:rPr>
        <w:t>Uredbe o odvajanju in čiščenju komunalne odpadne vode</w:t>
      </w:r>
      <w:r w:rsidRPr="00F0332C">
        <w:rPr>
          <w:rFonts w:cs="Arial"/>
          <w:szCs w:val="20"/>
        </w:rPr>
        <w:t xml:space="preserve">, ki se nanaša na obremenitev aglomeracij, </w:t>
      </w:r>
    </w:p>
    <w:p w:rsidR="005E0427" w:rsidRPr="00F0332C" w:rsidRDefault="005E0427"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 xml:space="preserve">obremenitvi zaradi stalno prijavljenega prebivalstva in podatkov o dodatni obremenitvi po posameznih objektih na območju </w:t>
      </w:r>
      <w:r w:rsidR="008C6D60" w:rsidRPr="00F0332C">
        <w:rPr>
          <w:rFonts w:cs="Arial"/>
          <w:szCs w:val="20"/>
        </w:rPr>
        <w:t xml:space="preserve">zunaj </w:t>
      </w:r>
      <w:r w:rsidRPr="00F0332C">
        <w:rPr>
          <w:rFonts w:cs="Arial"/>
          <w:szCs w:val="20"/>
        </w:rPr>
        <w:t xml:space="preserve">meja aglomeracij, določeni v skladu z 20.b členom </w:t>
      </w:r>
      <w:r w:rsidR="00404453" w:rsidRPr="00F0332C">
        <w:rPr>
          <w:rFonts w:cs="Arial"/>
          <w:szCs w:val="20"/>
        </w:rPr>
        <w:t>Uredbe o odvajanju in čiščenju komunalne odpadne vode</w:t>
      </w:r>
      <w:r w:rsidRPr="00F0332C">
        <w:rPr>
          <w:rFonts w:cs="Arial"/>
          <w:szCs w:val="20"/>
        </w:rPr>
        <w:t>, ter</w:t>
      </w:r>
    </w:p>
    <w:p w:rsidR="005E0427" w:rsidRPr="00F0332C" w:rsidRDefault="005E0427"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 xml:space="preserve">načinu opremljanja posameznega objekta iz poročila o izvajanju javne službe iz drugega odstavka 30. člena </w:t>
      </w:r>
      <w:r w:rsidR="00404453" w:rsidRPr="00F0332C">
        <w:rPr>
          <w:rFonts w:cs="Arial"/>
          <w:szCs w:val="20"/>
        </w:rPr>
        <w:t>U</w:t>
      </w:r>
      <w:r w:rsidRPr="00F0332C">
        <w:rPr>
          <w:rFonts w:cs="Arial"/>
          <w:szCs w:val="20"/>
        </w:rPr>
        <w:t>redbe</w:t>
      </w:r>
      <w:r w:rsidR="00404453" w:rsidRPr="00F0332C">
        <w:rPr>
          <w:rFonts w:cs="Arial"/>
          <w:szCs w:val="20"/>
        </w:rPr>
        <w:t xml:space="preserve"> o odvajanju in čiščenju komunalne odpadne vode</w:t>
      </w:r>
      <w:r w:rsidRPr="00F0332C">
        <w:rPr>
          <w:rFonts w:cs="Arial"/>
          <w:szCs w:val="20"/>
        </w:rPr>
        <w:t>.</w:t>
      </w:r>
    </w:p>
    <w:p w:rsidR="00511131" w:rsidRPr="00F0332C" w:rsidRDefault="00511131" w:rsidP="004B2D78">
      <w:pPr>
        <w:pStyle w:val="Alineazaodstavkom"/>
        <w:numPr>
          <w:ilvl w:val="0"/>
          <w:numId w:val="0"/>
        </w:numPr>
        <w:spacing w:line="260" w:lineRule="exact"/>
        <w:rPr>
          <w:sz w:val="20"/>
          <w:szCs w:val="20"/>
        </w:rPr>
      </w:pPr>
    </w:p>
    <w:p w:rsidR="00404453" w:rsidRPr="00F0332C" w:rsidRDefault="009274A2" w:rsidP="004B2D78">
      <w:pPr>
        <w:spacing w:line="260" w:lineRule="exact"/>
        <w:rPr>
          <w:rFonts w:cs="Arial"/>
          <w:szCs w:val="20"/>
        </w:rPr>
      </w:pPr>
      <w:r w:rsidRPr="00F0332C">
        <w:rPr>
          <w:rFonts w:cs="Arial"/>
          <w:szCs w:val="20"/>
        </w:rPr>
        <w:t xml:space="preserve">MOP </w:t>
      </w:r>
      <w:r w:rsidR="005E0427" w:rsidRPr="00F0332C">
        <w:rPr>
          <w:rFonts w:cs="Arial"/>
          <w:szCs w:val="20"/>
        </w:rPr>
        <w:t>o oceni stopenj opremljenosti in priključenosti vsako drugo leto do 30. junija izdela poročilo, ki se nanaša na podatke na 31. december preteklega in predpreteklega koledarskega leta, ter ga</w:t>
      </w:r>
      <w:r w:rsidR="00404453" w:rsidRPr="00F0332C">
        <w:rPr>
          <w:rFonts w:cs="Arial"/>
          <w:szCs w:val="20"/>
        </w:rPr>
        <w:t xml:space="preserve"> objavi na svoji spletni strani</w:t>
      </w:r>
      <w:r w:rsidR="00515DD6" w:rsidRPr="00F0332C">
        <w:rPr>
          <w:rFonts w:cs="Arial"/>
          <w:szCs w:val="20"/>
        </w:rPr>
        <w:t>.</w:t>
      </w:r>
    </w:p>
    <w:p w:rsidR="00404453" w:rsidRPr="00F0332C" w:rsidRDefault="00404453" w:rsidP="004B2D78">
      <w:pPr>
        <w:spacing w:line="260" w:lineRule="exact"/>
        <w:rPr>
          <w:rFonts w:cs="Arial"/>
          <w:szCs w:val="20"/>
        </w:rPr>
      </w:pPr>
    </w:p>
    <w:p w:rsidR="005E0427" w:rsidRPr="00F0332C" w:rsidRDefault="00404453" w:rsidP="004B2D78">
      <w:pPr>
        <w:spacing w:line="260" w:lineRule="exact"/>
        <w:rPr>
          <w:rFonts w:cs="Arial"/>
          <w:szCs w:val="20"/>
        </w:rPr>
      </w:pPr>
      <w:r w:rsidRPr="00F0332C">
        <w:rPr>
          <w:rFonts w:cs="Arial"/>
          <w:szCs w:val="20"/>
        </w:rPr>
        <w:t xml:space="preserve">Podatki o stopnji priključenosti na posamezno vrsto ureditve za odvajanje in čiščenje komunalne odpadne vode za posamezno aglomeracijo, za območje </w:t>
      </w:r>
      <w:r w:rsidR="008C6D60" w:rsidRPr="00F0332C">
        <w:rPr>
          <w:rFonts w:cs="Arial"/>
          <w:szCs w:val="20"/>
        </w:rPr>
        <w:t>zunaj</w:t>
      </w:r>
      <w:r w:rsidRPr="00F0332C">
        <w:rPr>
          <w:rFonts w:cs="Arial"/>
          <w:szCs w:val="20"/>
        </w:rPr>
        <w:t xml:space="preserve"> meja aglomeracij in podatkov o načinu ureditve odvajanja in čiščenja komunalne odpadne vode za posamezne objekte so prikazan</w:t>
      </w:r>
      <w:r w:rsidR="003C35ED" w:rsidRPr="00F0332C">
        <w:rPr>
          <w:rFonts w:cs="Arial"/>
          <w:szCs w:val="20"/>
        </w:rPr>
        <w:t>i</w:t>
      </w:r>
      <w:r w:rsidRPr="00F0332C">
        <w:rPr>
          <w:rFonts w:cs="Arial"/>
          <w:szCs w:val="20"/>
        </w:rPr>
        <w:t xml:space="preserve"> tudi v </w:t>
      </w:r>
      <w:r w:rsidR="00043AC8" w:rsidRPr="00F0332C">
        <w:rPr>
          <w:rFonts w:cs="Arial"/>
          <w:szCs w:val="20"/>
        </w:rPr>
        <w:t>spletnem GIS pregledovalniku</w:t>
      </w:r>
      <w:r w:rsidRPr="00F0332C">
        <w:rPr>
          <w:rFonts w:cs="Arial"/>
          <w:szCs w:val="20"/>
        </w:rPr>
        <w:t xml:space="preserve"> »Atlas UWWTD«.</w:t>
      </w:r>
    </w:p>
    <w:p w:rsidR="00043AC8" w:rsidRPr="00F0332C" w:rsidRDefault="00043AC8" w:rsidP="004B2D78">
      <w:pPr>
        <w:spacing w:line="260" w:lineRule="exact"/>
        <w:rPr>
          <w:rFonts w:cs="Arial"/>
          <w:szCs w:val="20"/>
        </w:rPr>
      </w:pPr>
    </w:p>
    <w:p w:rsidR="00110092" w:rsidRPr="00F0332C" w:rsidRDefault="009274A2" w:rsidP="004B2D78">
      <w:pPr>
        <w:spacing w:line="260" w:lineRule="exact"/>
        <w:rPr>
          <w:rFonts w:cs="Arial"/>
          <w:szCs w:val="20"/>
        </w:rPr>
      </w:pPr>
      <w:r w:rsidRPr="00F0332C">
        <w:rPr>
          <w:rFonts w:cs="Arial"/>
          <w:szCs w:val="20"/>
        </w:rPr>
        <w:t xml:space="preserve">MOP </w:t>
      </w:r>
      <w:r w:rsidR="00110092" w:rsidRPr="00F0332C">
        <w:rPr>
          <w:rFonts w:cs="Arial"/>
          <w:szCs w:val="20"/>
        </w:rPr>
        <w:t xml:space="preserve">do 30. junija 2029 vsako leto izdela in v poročilo o doseganju stopnje opremljenosti in priključenosti vključi tudi oceno dosežene stopnje opremljenosti in oceno dosežene stopnje priključenosti, ločeno za posamezne predpisane vrste opremljanja </w:t>
      </w:r>
      <w:r w:rsidR="00056EE8" w:rsidRPr="00F0332C">
        <w:rPr>
          <w:rFonts w:cs="Arial"/>
          <w:szCs w:val="20"/>
        </w:rPr>
        <w:t xml:space="preserve">na podlagi </w:t>
      </w:r>
      <w:r w:rsidR="00110092" w:rsidRPr="00F0332C">
        <w:rPr>
          <w:rFonts w:cs="Arial"/>
          <w:szCs w:val="20"/>
        </w:rPr>
        <w:t xml:space="preserve">podatkov o mejah aglomeracij iz predhodnega </w:t>
      </w:r>
      <w:r w:rsidR="007D44BE" w:rsidRPr="00F0332C">
        <w:rPr>
          <w:rFonts w:cs="Arial"/>
          <w:szCs w:val="20"/>
        </w:rPr>
        <w:t>o</w:t>
      </w:r>
      <w:r w:rsidR="00110092" w:rsidRPr="00F0332C">
        <w:rPr>
          <w:rFonts w:cs="Arial"/>
          <w:szCs w:val="20"/>
        </w:rPr>
        <w:t>perativnega programa odvajanja in čiščenja komunalne odpadne vode. Navedena zahteva se nanaša na aglomeracije, za katere velja, da:</w:t>
      </w:r>
    </w:p>
    <w:p w:rsidR="00110092" w:rsidRPr="00F0332C" w:rsidRDefault="00110092"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so bile pred začetkom veljavnosti te uredbe sklenjene pogodbe o sofinanciranju projektov za gradnjo infrastrukture za odvajanje oziroma čiščenje komunalne odpadne vode s sredstvi evropske kohezijske politike v programskem obdobju 2014–2020,</w:t>
      </w:r>
    </w:p>
    <w:p w:rsidR="00110092" w:rsidRPr="00F0332C" w:rsidRDefault="00110092"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aglomeracija v prilog</w:t>
      </w:r>
      <w:r w:rsidR="00614B9B" w:rsidRPr="00F0332C">
        <w:rPr>
          <w:rFonts w:cs="Arial"/>
          <w:szCs w:val="20"/>
        </w:rPr>
        <w:t>ah U</w:t>
      </w:r>
      <w:r w:rsidRPr="00F0332C">
        <w:rPr>
          <w:rFonts w:cs="Arial"/>
          <w:szCs w:val="20"/>
        </w:rPr>
        <w:t xml:space="preserve">redbe </w:t>
      </w:r>
      <w:r w:rsidR="00614B9B" w:rsidRPr="00F0332C">
        <w:rPr>
          <w:rFonts w:cs="Arial"/>
          <w:szCs w:val="20"/>
        </w:rPr>
        <w:t xml:space="preserve">o odvajanju in čiščenju komunalne odpadne vode </w:t>
      </w:r>
      <w:r w:rsidRPr="00F0332C">
        <w:rPr>
          <w:rFonts w:cs="Arial"/>
          <w:szCs w:val="20"/>
        </w:rPr>
        <w:t>ni določena, predhodna aglomeracija pa je opremljena z javno kanalizacijo.</w:t>
      </w:r>
    </w:p>
    <w:p w:rsidR="00110092" w:rsidRPr="00F0332C" w:rsidRDefault="00110092" w:rsidP="004B2D78">
      <w:pPr>
        <w:pStyle w:val="Alineazaodstavkom"/>
        <w:numPr>
          <w:ilvl w:val="0"/>
          <w:numId w:val="0"/>
        </w:numPr>
        <w:spacing w:line="260" w:lineRule="exact"/>
        <w:rPr>
          <w:sz w:val="20"/>
          <w:szCs w:val="20"/>
        </w:rPr>
      </w:pPr>
    </w:p>
    <w:p w:rsidR="00110092" w:rsidRPr="00F0332C" w:rsidRDefault="002C7587" w:rsidP="004B2D78">
      <w:pPr>
        <w:pStyle w:val="Naslov4"/>
        <w:spacing w:before="0" w:line="260" w:lineRule="exact"/>
      </w:pPr>
      <w:bookmarkStart w:id="40" w:name="_Toc51074126"/>
      <w:bookmarkStart w:id="41" w:name="_Toc51074258"/>
      <w:r w:rsidRPr="00F0332C">
        <w:t>1.3.4.6</w:t>
      </w:r>
      <w:r w:rsidR="00043AC8" w:rsidRPr="00F0332C">
        <w:t xml:space="preserve"> </w:t>
      </w:r>
      <w:r w:rsidR="00110092" w:rsidRPr="00F0332C">
        <w:t>Siva voda in suha stranišča</w:t>
      </w:r>
      <w:bookmarkEnd w:id="40"/>
      <w:bookmarkEnd w:id="41"/>
    </w:p>
    <w:p w:rsidR="00CB0EE3" w:rsidRPr="00F0332C" w:rsidRDefault="00CB0EE3" w:rsidP="004B2D78">
      <w:pPr>
        <w:spacing w:line="260" w:lineRule="exact"/>
        <w:rPr>
          <w:rFonts w:cs="Arial"/>
          <w:szCs w:val="20"/>
        </w:rPr>
      </w:pPr>
    </w:p>
    <w:p w:rsidR="00511131" w:rsidRPr="00F0332C" w:rsidRDefault="00511131" w:rsidP="004B2D78">
      <w:pPr>
        <w:spacing w:line="260" w:lineRule="exact"/>
        <w:rPr>
          <w:rFonts w:cs="Arial"/>
          <w:szCs w:val="20"/>
        </w:rPr>
      </w:pPr>
      <w:r w:rsidRPr="00F0332C">
        <w:rPr>
          <w:rFonts w:cs="Arial"/>
          <w:szCs w:val="20"/>
        </w:rPr>
        <w:t>Siva voda</w:t>
      </w:r>
    </w:p>
    <w:p w:rsidR="00CB0EE3" w:rsidRPr="00F0332C" w:rsidRDefault="00CB0EE3" w:rsidP="004B2D78">
      <w:pPr>
        <w:spacing w:line="260" w:lineRule="exact"/>
        <w:rPr>
          <w:rFonts w:cs="Arial"/>
          <w:szCs w:val="20"/>
        </w:rPr>
      </w:pPr>
    </w:p>
    <w:p w:rsidR="00110092" w:rsidRPr="00F0332C" w:rsidRDefault="00110092" w:rsidP="004B2D78">
      <w:pPr>
        <w:spacing w:line="260" w:lineRule="exact"/>
        <w:rPr>
          <w:rFonts w:cs="Arial"/>
          <w:szCs w:val="20"/>
        </w:rPr>
      </w:pPr>
      <w:r w:rsidRPr="00F0332C">
        <w:rPr>
          <w:rFonts w:cs="Arial"/>
          <w:szCs w:val="20"/>
        </w:rPr>
        <w:t xml:space="preserve">Za stavbe za kratkotrajno nastanitev brez restavracije ali druge gostinske stavbe za kratkotrajno nastanitev, kot </w:t>
      </w:r>
      <w:r w:rsidR="005A392A" w:rsidRPr="00F0332C">
        <w:rPr>
          <w:rFonts w:cs="Arial"/>
          <w:szCs w:val="20"/>
        </w:rPr>
        <w:t>npr.</w:t>
      </w:r>
      <w:r w:rsidRPr="00F0332C">
        <w:rPr>
          <w:rFonts w:cs="Arial"/>
          <w:szCs w:val="20"/>
        </w:rPr>
        <w:t xml:space="preserve"> planinska koča, gorsko zavetišče ali dom ali lovska koča, ki ležijo na nadmorski višini, enaki ali večji od 1.500 m, </w:t>
      </w:r>
      <w:r w:rsidR="008C6D60" w:rsidRPr="00F0332C">
        <w:rPr>
          <w:rFonts w:cs="Arial"/>
          <w:szCs w:val="20"/>
        </w:rPr>
        <w:t>zunaj</w:t>
      </w:r>
      <w:r w:rsidRPr="00F0332C">
        <w:rPr>
          <w:rFonts w:cs="Arial"/>
          <w:szCs w:val="20"/>
        </w:rPr>
        <w:t xml:space="preserve"> meja aglomeracij, zanje ni zagotovljena minimalna komunalna oskrba z uporabo javne infrastrukture (ni zagotovljena oskrba s pitno vodo iz javnega vodovoda, ni zagotovljeno odvajanje in čiščenje komunalne odpadne vode po javni kanalizaciji, ni dostopa do javne ceste in ni zagotovljena oskrba z električno energijo iz javnega omrežja), ter se v sanitarijah ne uporabljajo stranišča z izplakovanjem, se za komunalno odpadno vodo, ki nastane pri umivanju, pripravi hrane ali pri kuhinjskih opravilih, če se uporabljajo biološko razgradljiva čistilna sredstva (v nadaljnjem besedilu: siva voda), pred odvajanjem neposredno ali posredno v vode lahko uredi čiščenje v mali komunalni čistilni napravi. Taka mala komunalna čistilna naprava je sestavljena iz enote za mehansko čiščenje (pretočna greznica), iz katere se odpadna voda odvaja prek enote za nadaljnje čiščenje, filtracijo ali infiltracijo v skladu z drugim odstavkom 21. člena </w:t>
      </w:r>
      <w:r w:rsidR="0017322A" w:rsidRPr="00F0332C">
        <w:rPr>
          <w:rFonts w:cs="Arial"/>
          <w:szCs w:val="20"/>
        </w:rPr>
        <w:t>U</w:t>
      </w:r>
      <w:r w:rsidRPr="00F0332C">
        <w:rPr>
          <w:rFonts w:cs="Arial"/>
          <w:szCs w:val="20"/>
        </w:rPr>
        <w:t>redbe</w:t>
      </w:r>
      <w:r w:rsidR="0017322A" w:rsidRPr="00F0332C">
        <w:rPr>
          <w:rFonts w:cs="Arial"/>
          <w:szCs w:val="20"/>
        </w:rPr>
        <w:t xml:space="preserve"> o odvajanju in čiščenju komunalne odpadne vode</w:t>
      </w:r>
      <w:r w:rsidRPr="00F0332C">
        <w:rPr>
          <w:rFonts w:cs="Arial"/>
          <w:szCs w:val="20"/>
        </w:rPr>
        <w:t xml:space="preserve">, in ki odstopa od pogojev iz prve do tretje alineje tretjega odstavka 21. člena te uredbe, če se ne glede na predpis, ki ureja emisijo snovi in toplote pri odvajanju odpadnih voda v vode in javno kanalizacijo, vloži vloga za pridobitev okoljevarstvenega dovoljenja in se v postopku odločanja o izdaji okoljevarstvenega dovoljenja za tako malo komunalno čistilno napravo ugotovi, da so vplivi odvajanja odpadne vode iz take male komunalne čistilne naprave sprejemljivi. </w:t>
      </w:r>
      <w:r w:rsidRPr="00F0332C">
        <w:rPr>
          <w:rFonts w:cs="Arial"/>
          <w:szCs w:val="20"/>
        </w:rPr>
        <w:lastRenderedPageBreak/>
        <w:t>Vlogi za pridobitev okoljevarstvenega dovoljenja mora biti poleg predpisanih vsebin in prilog iz predpisa, ki ureja emisijo snovi in toplote pri odvajanju odpadnih voda v vode in javno kanalizacijo, priložena tudi dokumentacija, iz katere je razvidno izpolnjevanje pogojev glede sive v</w:t>
      </w:r>
      <w:r w:rsidR="00AF57CF" w:rsidRPr="00F0332C">
        <w:rPr>
          <w:rFonts w:cs="Arial"/>
          <w:szCs w:val="20"/>
        </w:rPr>
        <w:t>od</w:t>
      </w:r>
      <w:r w:rsidRPr="00F0332C">
        <w:rPr>
          <w:rFonts w:cs="Arial"/>
          <w:szCs w:val="20"/>
        </w:rPr>
        <w:t>e in drugih predpisanih pogojev, ki se nanašajo na odvajanje odpadnih voda.</w:t>
      </w:r>
    </w:p>
    <w:p w:rsidR="00635C7B" w:rsidRPr="00F0332C" w:rsidRDefault="00635C7B" w:rsidP="004B2D78">
      <w:pPr>
        <w:spacing w:line="260" w:lineRule="exact"/>
        <w:rPr>
          <w:rFonts w:cs="Arial"/>
          <w:szCs w:val="20"/>
        </w:rPr>
      </w:pPr>
    </w:p>
    <w:p w:rsidR="00635C7B" w:rsidRPr="00F0332C" w:rsidRDefault="00635C7B" w:rsidP="004B2D78">
      <w:pPr>
        <w:spacing w:line="260" w:lineRule="exact"/>
        <w:rPr>
          <w:rFonts w:cs="Arial"/>
          <w:szCs w:val="20"/>
        </w:rPr>
      </w:pPr>
      <w:r w:rsidRPr="00F0332C">
        <w:rPr>
          <w:rFonts w:cs="Arial"/>
          <w:szCs w:val="20"/>
        </w:rPr>
        <w:t xml:space="preserve">Suha stranišča </w:t>
      </w:r>
    </w:p>
    <w:p w:rsidR="00043AC8" w:rsidRPr="00F0332C" w:rsidRDefault="00043AC8" w:rsidP="004B2D78">
      <w:pPr>
        <w:spacing w:line="260" w:lineRule="exact"/>
        <w:rPr>
          <w:rFonts w:cs="Arial"/>
          <w:szCs w:val="20"/>
        </w:rPr>
      </w:pPr>
    </w:p>
    <w:p w:rsidR="00635C7B" w:rsidRPr="00F0332C" w:rsidRDefault="00635C7B" w:rsidP="004B2D78">
      <w:pPr>
        <w:spacing w:line="260" w:lineRule="exact"/>
        <w:rPr>
          <w:rFonts w:cs="Arial"/>
          <w:szCs w:val="20"/>
        </w:rPr>
      </w:pPr>
      <w:r w:rsidRPr="00F0332C">
        <w:rPr>
          <w:rFonts w:cs="Arial"/>
          <w:szCs w:val="20"/>
        </w:rPr>
        <w:t xml:space="preserve">Lastnik objekta na območju </w:t>
      </w:r>
      <w:r w:rsidR="008C6D60" w:rsidRPr="00F0332C">
        <w:rPr>
          <w:rFonts w:cs="Arial"/>
          <w:szCs w:val="20"/>
        </w:rPr>
        <w:t>zunaj</w:t>
      </w:r>
      <w:r w:rsidRPr="00F0332C">
        <w:rPr>
          <w:rFonts w:cs="Arial"/>
          <w:szCs w:val="20"/>
        </w:rPr>
        <w:t xml:space="preserve"> meja aglomeracij (tudi objekta v aglomeraciji, ki ni priključen na javno kanalizacijo in ima individualno ureditev) lahko uporablja suho stranišče, če za objekt ni zagotovljena javna oskrba s pitno vodo in opremljanje zemljišča z javnim vodovodom ni vključeno v programe opremljanja stavbnih zemljišč v skladu s predpisi o urejanju prostora ter:</w:t>
      </w:r>
    </w:p>
    <w:p w:rsidR="00635C7B" w:rsidRPr="00F0332C" w:rsidRDefault="00635C7B" w:rsidP="004B2D78">
      <w:pPr>
        <w:numPr>
          <w:ilvl w:val="0"/>
          <w:numId w:val="6"/>
        </w:numPr>
        <w:tabs>
          <w:tab w:val="left" w:pos="9600"/>
        </w:tabs>
        <w:spacing w:line="260" w:lineRule="exact"/>
        <w:ind w:left="709" w:hanging="709"/>
        <w:rPr>
          <w:rFonts w:cs="Arial"/>
          <w:szCs w:val="20"/>
        </w:rPr>
      </w:pPr>
      <w:r w:rsidRPr="00F0332C">
        <w:rPr>
          <w:rFonts w:cs="Arial"/>
          <w:szCs w:val="20"/>
        </w:rPr>
        <w:t>je na območju, ki je opremljeno z javno kanalizacijo, iz soglasja pristojnega soglasodajalca razvidno, da priključitev na javno kanalizacijo tehnično ni izvedljiva ali bi gradnja kanalizacijskega priključka in priključitev na javno kanalizacijo povzročila nesorazmerne stroške v skladu z določbami uredbe, ali</w:t>
      </w:r>
    </w:p>
    <w:p w:rsidR="00635C7B" w:rsidRPr="00F0332C" w:rsidRDefault="00635C7B" w:rsidP="004B2D78">
      <w:pPr>
        <w:numPr>
          <w:ilvl w:val="0"/>
          <w:numId w:val="6"/>
        </w:numPr>
        <w:tabs>
          <w:tab w:val="left" w:pos="9600"/>
        </w:tabs>
        <w:spacing w:line="260" w:lineRule="exact"/>
        <w:ind w:left="709" w:hanging="709"/>
        <w:rPr>
          <w:rFonts w:cs="Arial"/>
          <w:szCs w:val="20"/>
        </w:rPr>
      </w:pPr>
      <w:r w:rsidRPr="00F0332C">
        <w:rPr>
          <w:rFonts w:cs="Arial"/>
          <w:szCs w:val="20"/>
        </w:rPr>
        <w:t>na območju, ki ni opremljeno z javno kanalizacijo, opremljanje z javno kanalizacijo ni predpisano oziroma komunalno opremljanje zemljišča z javno kanalizacijo ni vključeno v programe opremljanja stavbnih zemljišč v skladu s predpisi o urejanju prostora.</w:t>
      </w:r>
    </w:p>
    <w:p w:rsidR="00635C7B" w:rsidRPr="00F0332C" w:rsidRDefault="00635C7B" w:rsidP="004B2D78">
      <w:pPr>
        <w:spacing w:line="260" w:lineRule="exact"/>
        <w:rPr>
          <w:rFonts w:cs="Arial"/>
          <w:szCs w:val="20"/>
        </w:rPr>
      </w:pPr>
    </w:p>
    <w:p w:rsidR="00635C7B" w:rsidRPr="00F0332C" w:rsidRDefault="00635C7B" w:rsidP="004B2D78">
      <w:pPr>
        <w:spacing w:line="260" w:lineRule="exact"/>
        <w:rPr>
          <w:rFonts w:cs="Arial"/>
          <w:szCs w:val="20"/>
        </w:rPr>
      </w:pPr>
      <w:r w:rsidRPr="00F0332C">
        <w:rPr>
          <w:rFonts w:cs="Arial"/>
          <w:szCs w:val="20"/>
        </w:rPr>
        <w:t>Lastnik objekta s suhim straniščem oziroma lastnik suhega stranišča mora za blato iz teh stranišč zagotoviti zbiranje v zbiraln</w:t>
      </w:r>
      <w:r w:rsidR="00A03D13" w:rsidRPr="00F0332C">
        <w:rPr>
          <w:rFonts w:cs="Arial"/>
          <w:szCs w:val="20"/>
        </w:rPr>
        <w:t xml:space="preserve">iku, ki ustreza zahtevam, da je </w:t>
      </w:r>
      <w:r w:rsidRPr="00F0332C">
        <w:rPr>
          <w:rFonts w:cs="Arial"/>
          <w:szCs w:val="20"/>
        </w:rPr>
        <w:t>njegova zmogljivost prilagojena številu uporabnikov suhega stranišča in zagotavlja zmogljivosti za shranjevanje blata iz suhih stranišč za najmanj tri leta,</w:t>
      </w:r>
      <w:r w:rsidR="00A03D13" w:rsidRPr="00F0332C">
        <w:rPr>
          <w:rFonts w:cs="Arial"/>
          <w:szCs w:val="20"/>
        </w:rPr>
        <w:t xml:space="preserve"> da je </w:t>
      </w:r>
      <w:r w:rsidRPr="00F0332C">
        <w:rPr>
          <w:rFonts w:cs="Arial"/>
          <w:szCs w:val="20"/>
        </w:rPr>
        <w:t>narejen iz vodotesnih materialov tako, da je preprečeno puščanje ali uhajanje njegove vsebine v okolje,</w:t>
      </w:r>
      <w:r w:rsidR="00A03D13" w:rsidRPr="00F0332C">
        <w:rPr>
          <w:rFonts w:cs="Arial"/>
          <w:szCs w:val="20"/>
        </w:rPr>
        <w:t xml:space="preserve"> da je </w:t>
      </w:r>
      <w:r w:rsidRPr="00F0332C">
        <w:rPr>
          <w:rFonts w:cs="Arial"/>
          <w:szCs w:val="20"/>
        </w:rPr>
        <w:t>izveden tako, da je zagotovljeno njegovo odzračevanje, in</w:t>
      </w:r>
      <w:r w:rsidR="00A03D13" w:rsidRPr="00F0332C">
        <w:rPr>
          <w:rFonts w:cs="Arial"/>
          <w:szCs w:val="20"/>
        </w:rPr>
        <w:t xml:space="preserve"> je </w:t>
      </w:r>
      <w:r w:rsidRPr="00F0332C">
        <w:rPr>
          <w:rFonts w:cs="Arial"/>
          <w:szCs w:val="20"/>
        </w:rPr>
        <w:t>za zbrano blato suhih stranišč zagotovljeno ravnanje, kakor je v skladu z zahtevami te uredbe predpisano za ravnanje z blatom iz malih komunalnih čistilnih naprav z zmogljivostjo, manjšo od 50 PE.</w:t>
      </w:r>
    </w:p>
    <w:p w:rsidR="00635C7B" w:rsidRPr="00F0332C" w:rsidRDefault="00635C7B" w:rsidP="004B2D78">
      <w:pPr>
        <w:spacing w:line="260" w:lineRule="exact"/>
        <w:rPr>
          <w:rFonts w:cs="Arial"/>
          <w:szCs w:val="20"/>
        </w:rPr>
      </w:pPr>
    </w:p>
    <w:p w:rsidR="00635C7B" w:rsidRPr="00F0332C" w:rsidRDefault="00635C7B" w:rsidP="004B2D78">
      <w:pPr>
        <w:spacing w:line="260" w:lineRule="exact"/>
        <w:rPr>
          <w:rFonts w:cs="Arial"/>
          <w:szCs w:val="20"/>
        </w:rPr>
      </w:pPr>
      <w:r w:rsidRPr="00F0332C">
        <w:rPr>
          <w:rFonts w:cs="Arial"/>
          <w:szCs w:val="20"/>
        </w:rPr>
        <w:t xml:space="preserve">Za blato iz suhega stranišča, s katerim je opremljen objekt na kmetijskem gospodarstvu, se uporablja peti odstavek 17. člena </w:t>
      </w:r>
      <w:r w:rsidR="00C67583" w:rsidRPr="00F0332C">
        <w:rPr>
          <w:rFonts w:cs="Arial"/>
          <w:szCs w:val="20"/>
        </w:rPr>
        <w:t>U</w:t>
      </w:r>
      <w:r w:rsidRPr="00F0332C">
        <w:rPr>
          <w:rFonts w:cs="Arial"/>
          <w:szCs w:val="20"/>
        </w:rPr>
        <w:t>redbe</w:t>
      </w:r>
      <w:r w:rsidR="00043AC8" w:rsidRPr="00F0332C">
        <w:rPr>
          <w:rFonts w:cs="Arial"/>
          <w:szCs w:val="20"/>
        </w:rPr>
        <w:t xml:space="preserve"> o odvajanj</w:t>
      </w:r>
      <w:r w:rsidR="00A03D13" w:rsidRPr="00F0332C">
        <w:rPr>
          <w:rFonts w:cs="Arial"/>
          <w:szCs w:val="20"/>
        </w:rPr>
        <w:t>u in čiščenju komunalne odpadne</w:t>
      </w:r>
      <w:r w:rsidR="00C67583" w:rsidRPr="00F0332C">
        <w:rPr>
          <w:rFonts w:cs="Arial"/>
          <w:szCs w:val="20"/>
        </w:rPr>
        <w:t xml:space="preserve"> vode</w:t>
      </w:r>
      <w:r w:rsidRPr="00F0332C">
        <w:rPr>
          <w:rFonts w:cs="Arial"/>
          <w:szCs w:val="20"/>
        </w:rPr>
        <w:t xml:space="preserve">, če so izpolnjene zahteve </w:t>
      </w:r>
      <w:r w:rsidR="00A03D13" w:rsidRPr="00F0332C">
        <w:rPr>
          <w:rFonts w:cs="Arial"/>
          <w:szCs w:val="20"/>
        </w:rPr>
        <w:t>glede uporabe blata kot gnojila</w:t>
      </w:r>
      <w:r w:rsidRPr="00F0332C">
        <w:rPr>
          <w:rFonts w:cs="Arial"/>
          <w:szCs w:val="20"/>
        </w:rPr>
        <w:t xml:space="preserve"> v kmetijstvu v skladu s predpisom, ki ureja uporabo blata iz komunalnih čistilnih naprav v kmetijstvu.</w:t>
      </w:r>
    </w:p>
    <w:p w:rsidR="00635C7B" w:rsidRPr="00F0332C" w:rsidRDefault="00635C7B" w:rsidP="004B2D78">
      <w:pPr>
        <w:spacing w:line="260" w:lineRule="exact"/>
        <w:rPr>
          <w:rFonts w:cs="Arial"/>
          <w:szCs w:val="20"/>
        </w:rPr>
      </w:pPr>
    </w:p>
    <w:p w:rsidR="009B071E" w:rsidRPr="00F0332C" w:rsidRDefault="002C7587" w:rsidP="004B2D78">
      <w:pPr>
        <w:pStyle w:val="Naslov4"/>
        <w:spacing w:before="0" w:line="260" w:lineRule="exact"/>
      </w:pPr>
      <w:bookmarkStart w:id="42" w:name="_Toc51074127"/>
      <w:bookmarkStart w:id="43" w:name="_Toc51074259"/>
      <w:r w:rsidRPr="00F0332C">
        <w:t>1.3.4.7</w:t>
      </w:r>
      <w:r w:rsidR="00BF5CCA" w:rsidRPr="00F0332C">
        <w:t xml:space="preserve"> </w:t>
      </w:r>
      <w:r w:rsidR="009B071E" w:rsidRPr="00F0332C">
        <w:t>Sestavljena aglomeracija</w:t>
      </w:r>
      <w:bookmarkEnd w:id="42"/>
      <w:bookmarkEnd w:id="43"/>
    </w:p>
    <w:p w:rsidR="00BF5CCA" w:rsidRPr="00F0332C" w:rsidRDefault="00BF5CCA" w:rsidP="004B2D78">
      <w:pPr>
        <w:spacing w:line="260" w:lineRule="exact"/>
        <w:rPr>
          <w:rFonts w:cs="Arial"/>
          <w:szCs w:val="20"/>
        </w:rPr>
      </w:pPr>
    </w:p>
    <w:p w:rsidR="009B071E" w:rsidRPr="00F0332C" w:rsidRDefault="009B071E" w:rsidP="004B2D78">
      <w:pPr>
        <w:spacing w:line="260" w:lineRule="exact"/>
        <w:rPr>
          <w:rFonts w:cs="Arial"/>
          <w:szCs w:val="20"/>
        </w:rPr>
      </w:pPr>
      <w:r w:rsidRPr="00F0332C">
        <w:rPr>
          <w:rFonts w:cs="Arial"/>
          <w:szCs w:val="20"/>
        </w:rPr>
        <w:t>Če je iz investicijske dokumentacije v skladu s predpisom, ki ureja enotno metodologijo za pripravo in obravnavo investicijske dokumentacije na področju financ, za opremljanje s predpisano infrastrukturo za odvajanje oziroma čiščenje komunalne odpadne vode razvidno, da je na podlagi ekonomske analize variant najbolj ugodna varianta opremljanje z enim javnim kanalizacijskim sistemom za več aglomeracij oziroma za komunalno čistilno napravo z zmogljivostjo, ki ustrezna seštevku skupnih obremenitev teh aglomeracij in zaključuje to javno kanalizacijsko omrežje, se skupina teh aglomeracij lahko šteje za sestavljeno aglomeracijo. Pri tem morajo biti izpolnjeni naslednji pogoji, in sicer da:</w:t>
      </w:r>
    </w:p>
    <w:p w:rsidR="009B071E" w:rsidRPr="00F0332C" w:rsidRDefault="009B071E" w:rsidP="004B2D78">
      <w:pPr>
        <w:numPr>
          <w:ilvl w:val="0"/>
          <w:numId w:val="6"/>
        </w:numPr>
        <w:tabs>
          <w:tab w:val="left" w:pos="9600"/>
        </w:tabs>
        <w:spacing w:line="260" w:lineRule="exact"/>
        <w:ind w:left="709" w:hanging="709"/>
        <w:rPr>
          <w:rFonts w:cs="Arial"/>
          <w:szCs w:val="20"/>
        </w:rPr>
      </w:pPr>
      <w:r w:rsidRPr="00F0332C">
        <w:rPr>
          <w:rFonts w:cs="Arial"/>
          <w:szCs w:val="20"/>
        </w:rPr>
        <w:t>so bile te aglomeracije del iste predhodne aglomeracije,</w:t>
      </w:r>
    </w:p>
    <w:p w:rsidR="009B071E" w:rsidRPr="00F0332C" w:rsidRDefault="009B071E" w:rsidP="004B2D78">
      <w:pPr>
        <w:numPr>
          <w:ilvl w:val="0"/>
          <w:numId w:val="6"/>
        </w:numPr>
        <w:tabs>
          <w:tab w:val="left" w:pos="9600"/>
        </w:tabs>
        <w:spacing w:line="260" w:lineRule="exact"/>
        <w:ind w:left="709" w:hanging="709"/>
        <w:rPr>
          <w:rFonts w:cs="Arial"/>
          <w:szCs w:val="20"/>
        </w:rPr>
      </w:pPr>
      <w:r w:rsidRPr="00F0332C">
        <w:rPr>
          <w:rFonts w:cs="Arial"/>
          <w:szCs w:val="20"/>
        </w:rPr>
        <w:t>so na območju istega izvajalca javne službe,</w:t>
      </w:r>
    </w:p>
    <w:p w:rsidR="009B071E" w:rsidRPr="00F0332C" w:rsidRDefault="009B071E" w:rsidP="004B2D78">
      <w:pPr>
        <w:numPr>
          <w:ilvl w:val="0"/>
          <w:numId w:val="6"/>
        </w:numPr>
        <w:tabs>
          <w:tab w:val="left" w:pos="9600"/>
        </w:tabs>
        <w:spacing w:line="260" w:lineRule="exact"/>
        <w:ind w:left="709" w:hanging="709"/>
        <w:rPr>
          <w:rFonts w:cs="Arial"/>
          <w:szCs w:val="20"/>
        </w:rPr>
      </w:pPr>
      <w:r w:rsidRPr="00F0332C">
        <w:rPr>
          <w:rFonts w:cs="Arial"/>
          <w:szCs w:val="20"/>
        </w:rPr>
        <w:t>so izpolnjene zahteve glede odvajanja in čiščenja komunalne odpadne vode, kot so predpisane za aglomeracijo s skupno obremenitvijo, ki ustreza seštevku skupnih obremenitev aglomeracij sestavljene aglomeracije,</w:t>
      </w:r>
    </w:p>
    <w:p w:rsidR="009B071E" w:rsidRPr="00F0332C" w:rsidRDefault="009B071E" w:rsidP="004B2D78">
      <w:pPr>
        <w:numPr>
          <w:ilvl w:val="0"/>
          <w:numId w:val="6"/>
        </w:numPr>
        <w:tabs>
          <w:tab w:val="left" w:pos="9600"/>
        </w:tabs>
        <w:spacing w:line="260" w:lineRule="exact"/>
        <w:ind w:left="709" w:hanging="709"/>
        <w:rPr>
          <w:rFonts w:cs="Arial"/>
          <w:szCs w:val="20"/>
        </w:rPr>
      </w:pPr>
      <w:r w:rsidRPr="00F0332C">
        <w:rPr>
          <w:rFonts w:cs="Arial"/>
          <w:szCs w:val="20"/>
        </w:rPr>
        <w:t>gre za celovit in ekonomsko vzdržen javni kanalizacijski sistem,</w:t>
      </w:r>
    </w:p>
    <w:p w:rsidR="009B071E" w:rsidRPr="00F0332C" w:rsidRDefault="009B071E" w:rsidP="004B2D78">
      <w:pPr>
        <w:numPr>
          <w:ilvl w:val="0"/>
          <w:numId w:val="6"/>
        </w:numPr>
        <w:tabs>
          <w:tab w:val="left" w:pos="9600"/>
        </w:tabs>
        <w:spacing w:line="260" w:lineRule="exact"/>
        <w:ind w:left="709" w:hanging="709"/>
        <w:rPr>
          <w:rFonts w:cs="Arial"/>
          <w:szCs w:val="20"/>
        </w:rPr>
      </w:pPr>
      <w:r w:rsidRPr="00F0332C">
        <w:rPr>
          <w:rFonts w:cs="Arial"/>
          <w:szCs w:val="20"/>
        </w:rPr>
        <w:t>gre za projekt iz dogovora za razvoj regij za sofinanciranje s sredstvi evropske kohezijske politike v programskem obdobju 2014–2020, ki velja na dan začetka veljavnosti te uredbe, v skladu z zakonom, ki ureja spodbujanje skladnega regionalnega razvoja, in</w:t>
      </w:r>
    </w:p>
    <w:p w:rsidR="009B071E" w:rsidRPr="00F0332C" w:rsidRDefault="009B071E" w:rsidP="004B2D78">
      <w:pPr>
        <w:numPr>
          <w:ilvl w:val="0"/>
          <w:numId w:val="6"/>
        </w:numPr>
        <w:tabs>
          <w:tab w:val="left" w:pos="9600"/>
        </w:tabs>
        <w:spacing w:line="260" w:lineRule="exact"/>
        <w:ind w:left="709" w:hanging="709"/>
        <w:rPr>
          <w:rFonts w:cs="Arial"/>
          <w:szCs w:val="20"/>
        </w:rPr>
      </w:pPr>
      <w:r w:rsidRPr="00F0332C">
        <w:rPr>
          <w:rFonts w:cs="Arial"/>
          <w:szCs w:val="20"/>
        </w:rPr>
        <w:t>sta za gradnjo te infrastrukture izdani pravnomočno gradbeno dovoljenje in pravnomočno okoljevarstveno dovoljenje, če je predpisano.</w:t>
      </w:r>
    </w:p>
    <w:p w:rsidR="004B2D78" w:rsidRPr="00F0332C" w:rsidRDefault="004B2D78" w:rsidP="004B2D78">
      <w:pPr>
        <w:tabs>
          <w:tab w:val="left" w:pos="9600"/>
        </w:tabs>
        <w:spacing w:line="260" w:lineRule="exact"/>
        <w:rPr>
          <w:rFonts w:cs="Arial"/>
          <w:szCs w:val="20"/>
        </w:rPr>
      </w:pPr>
    </w:p>
    <w:p w:rsidR="004B2D78" w:rsidRPr="00F0332C" w:rsidRDefault="004B2D78" w:rsidP="004B2D78">
      <w:pPr>
        <w:tabs>
          <w:tab w:val="left" w:pos="9600"/>
        </w:tabs>
        <w:spacing w:line="260" w:lineRule="exact"/>
        <w:rPr>
          <w:rFonts w:cs="Arial"/>
          <w:szCs w:val="20"/>
        </w:rPr>
      </w:pPr>
    </w:p>
    <w:p w:rsidR="00D774EB" w:rsidRPr="00F0332C" w:rsidRDefault="00D774EB" w:rsidP="004B2D78">
      <w:pPr>
        <w:pStyle w:val="Naslov3"/>
        <w:spacing w:before="0" w:after="0" w:line="260" w:lineRule="exact"/>
        <w:rPr>
          <w:sz w:val="20"/>
          <w:szCs w:val="20"/>
        </w:rPr>
      </w:pPr>
      <w:bookmarkStart w:id="44" w:name="_Ref45781203"/>
      <w:bookmarkStart w:id="45" w:name="_Ref45787885"/>
      <w:bookmarkStart w:id="46" w:name="_Ref45788013"/>
      <w:bookmarkStart w:id="47" w:name="_Ref45789053"/>
      <w:bookmarkStart w:id="48" w:name="_Ref45802686"/>
      <w:bookmarkStart w:id="49" w:name="_Toc51074128"/>
      <w:bookmarkStart w:id="50" w:name="_Toc51074260"/>
      <w:bookmarkStart w:id="51" w:name="_Ref41483121"/>
      <w:r w:rsidRPr="00F0332C">
        <w:rPr>
          <w:sz w:val="20"/>
          <w:szCs w:val="20"/>
        </w:rPr>
        <w:t>Zahteve za aglomeracije</w:t>
      </w:r>
      <w:bookmarkEnd w:id="29"/>
      <w:bookmarkEnd w:id="44"/>
      <w:bookmarkEnd w:id="45"/>
      <w:bookmarkEnd w:id="46"/>
      <w:bookmarkEnd w:id="47"/>
      <w:bookmarkEnd w:id="48"/>
      <w:bookmarkEnd w:id="49"/>
      <w:bookmarkEnd w:id="50"/>
      <w:r w:rsidRPr="00F0332C">
        <w:rPr>
          <w:sz w:val="20"/>
          <w:szCs w:val="20"/>
        </w:rPr>
        <w:t xml:space="preserve"> </w:t>
      </w:r>
      <w:bookmarkEnd w:id="51"/>
    </w:p>
    <w:p w:rsidR="004B2D78" w:rsidRPr="00F0332C" w:rsidRDefault="004B2D78" w:rsidP="004B2D78">
      <w:pPr>
        <w:tabs>
          <w:tab w:val="left" w:pos="9600"/>
        </w:tabs>
        <w:spacing w:line="260" w:lineRule="exact"/>
        <w:rPr>
          <w:rFonts w:cs="Arial"/>
          <w:szCs w:val="20"/>
        </w:rPr>
      </w:pPr>
    </w:p>
    <w:p w:rsidR="00D774EB" w:rsidRPr="00F0332C" w:rsidRDefault="00D774EB" w:rsidP="004B2D78">
      <w:pPr>
        <w:tabs>
          <w:tab w:val="left" w:pos="9600"/>
        </w:tabs>
        <w:spacing w:line="260" w:lineRule="exact"/>
        <w:rPr>
          <w:rFonts w:cs="Arial"/>
          <w:szCs w:val="20"/>
        </w:rPr>
      </w:pPr>
      <w:r w:rsidRPr="00F0332C">
        <w:rPr>
          <w:rFonts w:cs="Arial"/>
          <w:szCs w:val="20"/>
        </w:rPr>
        <w:t xml:space="preserve">Uredba o odvajanju in čiščenju komunalne odpadne vode določa obveznost opremljanja aglomeracij z javno infrastrukturo za odvajanje in čiščenje komunalne odpadne vode ter obveznost odvajanja in čiščenja komunalne odpadne vode kot obvezno storitev javne službe. </w:t>
      </w:r>
    </w:p>
    <w:p w:rsidR="004B2D78" w:rsidRPr="00F0332C" w:rsidRDefault="004B2D78" w:rsidP="004B2D78">
      <w:pPr>
        <w:tabs>
          <w:tab w:val="left" w:pos="9600"/>
        </w:tabs>
        <w:spacing w:line="260" w:lineRule="exact"/>
        <w:rPr>
          <w:rFonts w:cs="Arial"/>
          <w:szCs w:val="20"/>
        </w:rPr>
      </w:pPr>
    </w:p>
    <w:p w:rsidR="001A0E6A" w:rsidRPr="00F0332C" w:rsidRDefault="001A0E6A" w:rsidP="004B2D78">
      <w:pPr>
        <w:tabs>
          <w:tab w:val="left" w:pos="9600"/>
        </w:tabs>
        <w:spacing w:line="260" w:lineRule="exact"/>
        <w:rPr>
          <w:rFonts w:cs="Arial"/>
          <w:szCs w:val="20"/>
        </w:rPr>
      </w:pPr>
      <w:r w:rsidRPr="00F0332C">
        <w:rPr>
          <w:rFonts w:cs="Arial"/>
          <w:szCs w:val="20"/>
        </w:rPr>
        <w:t>Roke za izpolnitev predpisanih zahtev za aglomeracije s skupno obremenitvijo, enako ali večjo od 2.000 PE</w:t>
      </w:r>
      <w:r w:rsidR="009776CF" w:rsidRPr="00F0332C">
        <w:rPr>
          <w:rFonts w:cs="Arial"/>
          <w:szCs w:val="20"/>
        </w:rPr>
        <w:t>,</w:t>
      </w:r>
      <w:r w:rsidRPr="00F0332C">
        <w:rPr>
          <w:rFonts w:cs="Arial"/>
          <w:szCs w:val="20"/>
        </w:rPr>
        <w:t xml:space="preserve"> določa pristopna pogodba RS k EU</w:t>
      </w:r>
      <w:r w:rsidR="009776CF" w:rsidRPr="00F0332C">
        <w:rPr>
          <w:rFonts w:cs="Arial"/>
          <w:szCs w:val="20"/>
        </w:rPr>
        <w:t>. Podrobneje so zahteve in roki pristopne pogodbe RS k EU opisane v podpoglavju 1.3.5.1.</w:t>
      </w:r>
    </w:p>
    <w:p w:rsidR="00511131" w:rsidRPr="00F0332C" w:rsidRDefault="00511131" w:rsidP="004B2D78">
      <w:pPr>
        <w:spacing w:line="260" w:lineRule="exact"/>
        <w:rPr>
          <w:rFonts w:cs="Arial"/>
          <w:szCs w:val="20"/>
        </w:rPr>
      </w:pPr>
    </w:p>
    <w:p w:rsidR="00511131" w:rsidRPr="00F0332C" w:rsidRDefault="00746435" w:rsidP="004B2D78">
      <w:pPr>
        <w:pStyle w:val="Naslov4"/>
        <w:spacing w:before="0" w:line="260" w:lineRule="exact"/>
      </w:pPr>
      <w:bookmarkStart w:id="52" w:name="_Toc51074129"/>
      <w:bookmarkStart w:id="53" w:name="_Toc51074261"/>
      <w:r w:rsidRPr="00F0332C">
        <w:t>1.3.5.1 Zahteve p</w:t>
      </w:r>
      <w:r w:rsidR="00511131" w:rsidRPr="00F0332C">
        <w:t>ristopne pogodbe RS k EU</w:t>
      </w:r>
      <w:bookmarkEnd w:id="52"/>
      <w:bookmarkEnd w:id="53"/>
    </w:p>
    <w:p w:rsidR="00C32BEC" w:rsidRPr="00F0332C" w:rsidRDefault="00C32BEC" w:rsidP="004B2D78">
      <w:pPr>
        <w:spacing w:line="260" w:lineRule="exact"/>
        <w:rPr>
          <w:rFonts w:cs="Arial"/>
          <w:szCs w:val="20"/>
        </w:rPr>
      </w:pPr>
    </w:p>
    <w:p w:rsidR="00D774EB" w:rsidRPr="00F0332C" w:rsidRDefault="00D774EB" w:rsidP="004B2D78">
      <w:pPr>
        <w:spacing w:line="260" w:lineRule="exact"/>
        <w:rPr>
          <w:rFonts w:cs="Arial"/>
          <w:szCs w:val="20"/>
        </w:rPr>
      </w:pPr>
      <w:r w:rsidRPr="00F0332C">
        <w:rPr>
          <w:rFonts w:cs="Arial"/>
          <w:szCs w:val="20"/>
        </w:rPr>
        <w:t xml:space="preserve">V </w:t>
      </w:r>
      <w:r w:rsidR="00010001" w:rsidRPr="00F0332C">
        <w:rPr>
          <w:rFonts w:cs="Arial"/>
          <w:szCs w:val="20"/>
        </w:rPr>
        <w:t>p</w:t>
      </w:r>
      <w:r w:rsidRPr="00F0332C">
        <w:rPr>
          <w:rFonts w:cs="Arial"/>
          <w:szCs w:val="20"/>
        </w:rPr>
        <w:t>ristopni pogodbi RS k EU so določeni naslednji roki za izpolnitev predpisanih zahtev:</w:t>
      </w:r>
    </w:p>
    <w:p w:rsidR="00D774EB" w:rsidRPr="00F0332C" w:rsidRDefault="00D774EB" w:rsidP="004B2D78">
      <w:pPr>
        <w:numPr>
          <w:ilvl w:val="0"/>
          <w:numId w:val="6"/>
        </w:numPr>
        <w:tabs>
          <w:tab w:val="left" w:pos="9600"/>
        </w:tabs>
        <w:spacing w:line="260" w:lineRule="exact"/>
        <w:ind w:left="709" w:hanging="709"/>
        <w:rPr>
          <w:rFonts w:cs="Arial"/>
          <w:szCs w:val="20"/>
        </w:rPr>
      </w:pPr>
      <w:r w:rsidRPr="00F0332C">
        <w:rPr>
          <w:rFonts w:cs="Arial"/>
          <w:szCs w:val="20"/>
        </w:rPr>
        <w:t>odvajanje komunalne odpadne vode po javni kanalizaciji bi moralo biti zagotovljeno najpozneje do 31. decembra 2010 za aglomeracije s skupno obremenitvijo, enako ali večjo od 15.000 PE, in najpozneje do 31. decembra 2015 za aglomeracije s skupno obremenitvijo, enako ali večjo od 2.000 PE in manjšo od 15.000 PE;</w:t>
      </w:r>
    </w:p>
    <w:p w:rsidR="00D774EB" w:rsidRPr="00F0332C" w:rsidRDefault="00D774EB" w:rsidP="004B2D78">
      <w:pPr>
        <w:numPr>
          <w:ilvl w:val="0"/>
          <w:numId w:val="6"/>
        </w:numPr>
        <w:tabs>
          <w:tab w:val="left" w:pos="9600"/>
        </w:tabs>
        <w:spacing w:line="260" w:lineRule="exact"/>
        <w:ind w:left="709" w:hanging="709"/>
        <w:rPr>
          <w:rFonts w:cs="Arial"/>
          <w:szCs w:val="20"/>
        </w:rPr>
      </w:pPr>
      <w:r w:rsidRPr="00F0332C">
        <w:rPr>
          <w:rFonts w:cs="Arial"/>
          <w:szCs w:val="20"/>
        </w:rPr>
        <w:t>odvajanje komunalne odpadne vode po javni kanalizaciji z iztokom v občutljivo območje ali v vodo na prispevnem območju občutljivega območja bi moralo biti zagotovljeno najpozneje do 31. decembra 2008 za aglomeracije s skupno obremenitvijo, enako ali večjo od 10.000 PE, in najpozneje do 31. decembra 2015 za aglomeracije s skupno obremenitvijo, enako ali večjo od 2.000 PE in manjšo od 10.000 PE;</w:t>
      </w:r>
    </w:p>
    <w:p w:rsidR="00D774EB" w:rsidRPr="00F0332C" w:rsidRDefault="00D774EB" w:rsidP="004B2D78">
      <w:pPr>
        <w:numPr>
          <w:ilvl w:val="0"/>
          <w:numId w:val="6"/>
        </w:numPr>
        <w:tabs>
          <w:tab w:val="left" w:pos="9600"/>
        </w:tabs>
        <w:spacing w:line="260" w:lineRule="exact"/>
        <w:ind w:left="709" w:hanging="709"/>
        <w:rPr>
          <w:rFonts w:cs="Arial"/>
          <w:szCs w:val="20"/>
        </w:rPr>
      </w:pPr>
      <w:r w:rsidRPr="00F0332C">
        <w:rPr>
          <w:rFonts w:cs="Arial"/>
          <w:szCs w:val="20"/>
        </w:rPr>
        <w:t>sekundarno čiščenje komunalne odpadne vode, ki se odvaja po javni kanalizaciji, bi moralo biti pred posrednim ali neposrednim odvajanjem v vode zagotovljeno najpozneje do 31. decembra 2010 za aglomeracije s skupno obremenitvijo, enako ali večjo od 15.000 PE, in najpozneje do 31. decembra 2015 za aglomeracije s skupno obremenitvijo, enako ali večjo od 2.000 PE in manjšo od 15.000 PE;</w:t>
      </w:r>
    </w:p>
    <w:p w:rsidR="00D774EB" w:rsidRPr="00F0332C" w:rsidRDefault="00D774EB" w:rsidP="004B2D78">
      <w:pPr>
        <w:numPr>
          <w:ilvl w:val="0"/>
          <w:numId w:val="6"/>
        </w:numPr>
        <w:tabs>
          <w:tab w:val="left" w:pos="9600"/>
        </w:tabs>
        <w:spacing w:line="260" w:lineRule="exact"/>
        <w:ind w:left="709" w:hanging="709"/>
        <w:rPr>
          <w:rFonts w:cs="Arial"/>
          <w:szCs w:val="20"/>
        </w:rPr>
      </w:pPr>
      <w:r w:rsidRPr="00F0332C">
        <w:rPr>
          <w:rFonts w:cs="Arial"/>
          <w:szCs w:val="20"/>
        </w:rPr>
        <w:t>terciarno čiščenje komunalne odpadne vode, ki se odvaja po javni kanalizaciji, bi moralo biti pred posrednim ali neposrednim odvajanjem v občutljivo območje ali v vodo na prispevnem območju občutljivega območja zagotovljeno najpozneje do 31. decembra 2008 za aglomeracije s skupno obremenitvijo, enako ali večjo od 10.000 PE, in</w:t>
      </w:r>
    </w:p>
    <w:p w:rsidR="00D774EB" w:rsidRPr="00F0332C" w:rsidRDefault="00D774EB" w:rsidP="004B2D78">
      <w:pPr>
        <w:numPr>
          <w:ilvl w:val="0"/>
          <w:numId w:val="6"/>
        </w:numPr>
        <w:tabs>
          <w:tab w:val="left" w:pos="9600"/>
        </w:tabs>
        <w:spacing w:line="260" w:lineRule="exact"/>
        <w:ind w:left="709" w:hanging="709"/>
        <w:rPr>
          <w:rFonts w:cs="Arial"/>
          <w:szCs w:val="20"/>
        </w:rPr>
      </w:pPr>
      <w:r w:rsidRPr="00F0332C">
        <w:rPr>
          <w:rFonts w:cs="Arial"/>
          <w:szCs w:val="20"/>
        </w:rPr>
        <w:t>primerno čiščenje komunalne odpadne vode, ki se odvaja po javni kanalizaciji, bi moralo biti pred posrednim ali neposrednim odvajanjem v vode zagotovljeno najpozneje do 31. decembra 2015 za aglomeracije s skupno obremenitvijo, enako ali večjo od 50 PE in manjšo od 2.000 PE.</w:t>
      </w:r>
    </w:p>
    <w:p w:rsidR="00511131" w:rsidRPr="00F0332C" w:rsidRDefault="00511131" w:rsidP="004B2D78">
      <w:pPr>
        <w:pStyle w:val="Odstavekseznama"/>
        <w:spacing w:line="260" w:lineRule="exact"/>
        <w:ind w:left="0"/>
        <w:rPr>
          <w:rFonts w:cs="Arial"/>
          <w:szCs w:val="20"/>
        </w:rPr>
      </w:pPr>
    </w:p>
    <w:p w:rsidR="00511131" w:rsidRPr="00F0332C" w:rsidRDefault="00511131" w:rsidP="004B2D78">
      <w:pPr>
        <w:pStyle w:val="Naslov4"/>
        <w:spacing w:before="0" w:line="260" w:lineRule="exact"/>
      </w:pPr>
      <w:bookmarkStart w:id="54" w:name="_Toc51074130"/>
      <w:bookmarkStart w:id="55" w:name="_Toc51074262"/>
      <w:r w:rsidRPr="00F0332C">
        <w:t>1.3.5.</w:t>
      </w:r>
      <w:r w:rsidR="00295FDD" w:rsidRPr="00F0332C">
        <w:t>2</w:t>
      </w:r>
      <w:r w:rsidRPr="00F0332C">
        <w:t xml:space="preserve"> Zahteve Uredbe o odvajanju in čiščenju komunalne odpadne vode</w:t>
      </w:r>
      <w:bookmarkEnd w:id="54"/>
      <w:bookmarkEnd w:id="55"/>
    </w:p>
    <w:p w:rsidR="003B0B5B" w:rsidRPr="00F0332C" w:rsidRDefault="003B0B5B" w:rsidP="004B2D78">
      <w:pPr>
        <w:spacing w:line="260" w:lineRule="exact"/>
        <w:rPr>
          <w:rFonts w:cs="Arial"/>
          <w:szCs w:val="20"/>
        </w:rPr>
      </w:pPr>
    </w:p>
    <w:p w:rsidR="0077370C" w:rsidRPr="00F0332C" w:rsidRDefault="0077370C" w:rsidP="004B2D78">
      <w:pPr>
        <w:spacing w:line="260" w:lineRule="exact"/>
        <w:rPr>
          <w:rFonts w:cs="Arial"/>
          <w:szCs w:val="20"/>
        </w:rPr>
      </w:pPr>
      <w:r w:rsidRPr="00F0332C">
        <w:rPr>
          <w:rFonts w:cs="Arial"/>
          <w:szCs w:val="20"/>
        </w:rPr>
        <w:t xml:space="preserve">Uredba o odvajanju in čiščenju komunalne odpadne vode določa, da mora biti aglomeracija zaradi izvajanja storitev javne službe na njenem območju opremljena z javnim kanalizacijskim omrežjem ter komunalno čistilno napravo za čiščenje komunalne odpadne vode </w:t>
      </w:r>
      <w:r w:rsidR="007069C0" w:rsidRPr="00F0332C">
        <w:rPr>
          <w:rFonts w:cs="Arial"/>
          <w:szCs w:val="20"/>
        </w:rPr>
        <w:t>oziroma</w:t>
      </w:r>
      <w:r w:rsidRPr="00F0332C">
        <w:rPr>
          <w:rFonts w:cs="Arial"/>
          <w:szCs w:val="20"/>
        </w:rPr>
        <w:t xml:space="preserve"> njeno dodatno obdelavo v skladu z zahtevami predmetne uredbe.</w:t>
      </w:r>
    </w:p>
    <w:p w:rsidR="0077370C" w:rsidRPr="00F0332C" w:rsidRDefault="0077370C" w:rsidP="004B2D78">
      <w:pPr>
        <w:autoSpaceDE w:val="0"/>
        <w:autoSpaceDN w:val="0"/>
        <w:adjustRightInd w:val="0"/>
        <w:spacing w:line="260" w:lineRule="exact"/>
        <w:rPr>
          <w:rFonts w:eastAsiaTheme="minorHAnsi" w:cs="Arial"/>
          <w:szCs w:val="20"/>
        </w:rPr>
      </w:pPr>
    </w:p>
    <w:p w:rsidR="0077370C" w:rsidRPr="00F0332C" w:rsidRDefault="0077370C" w:rsidP="004B2D78">
      <w:pPr>
        <w:spacing w:line="260" w:lineRule="exact"/>
        <w:rPr>
          <w:rFonts w:eastAsiaTheme="minorHAnsi" w:cs="Arial"/>
          <w:szCs w:val="20"/>
        </w:rPr>
      </w:pPr>
      <w:r w:rsidRPr="00F0332C">
        <w:rPr>
          <w:rFonts w:cs="Arial"/>
          <w:szCs w:val="20"/>
        </w:rPr>
        <w:t>Uredba o odvajanju in čiščenju komunalne odpadne vode omogoča</w:t>
      </w:r>
      <w:r w:rsidR="00BB1317" w:rsidRPr="00F0332C">
        <w:rPr>
          <w:rFonts w:cs="Arial"/>
          <w:szCs w:val="20"/>
        </w:rPr>
        <w:t xml:space="preserve"> tudi</w:t>
      </w:r>
      <w:r w:rsidRPr="00F0332C">
        <w:rPr>
          <w:rFonts w:cs="Arial"/>
          <w:szCs w:val="20"/>
        </w:rPr>
        <w:t xml:space="preserve">, da </w:t>
      </w:r>
      <w:r w:rsidRPr="00F0332C">
        <w:rPr>
          <w:rFonts w:eastAsiaTheme="minorHAnsi" w:cs="Arial"/>
          <w:szCs w:val="20"/>
        </w:rPr>
        <w:t xml:space="preserve">se lahko za skupino objektov v aglomeraciji zagotovi opremljanje z malo komunalno čistilno napravo z zmogljivostjo, enako ali večjo od 50 PE, če: </w:t>
      </w:r>
    </w:p>
    <w:p w:rsidR="0077370C" w:rsidRPr="00F0332C" w:rsidRDefault="0077370C" w:rsidP="004B2D78">
      <w:pPr>
        <w:numPr>
          <w:ilvl w:val="0"/>
          <w:numId w:val="6"/>
        </w:numPr>
        <w:tabs>
          <w:tab w:val="left" w:pos="9600"/>
        </w:tabs>
        <w:spacing w:line="260" w:lineRule="exact"/>
        <w:ind w:left="709" w:hanging="709"/>
        <w:rPr>
          <w:rFonts w:cs="Arial"/>
          <w:szCs w:val="20"/>
        </w:rPr>
      </w:pPr>
      <w:r w:rsidRPr="00F0332C">
        <w:rPr>
          <w:rFonts w:cs="Arial"/>
          <w:szCs w:val="20"/>
        </w:rPr>
        <w:t>bi priključitev teh objektov na javno kanalizacijsko omrežje aglomeracije povzročil</w:t>
      </w:r>
      <w:r w:rsidR="007069C0" w:rsidRPr="00F0332C">
        <w:rPr>
          <w:rFonts w:cs="Arial"/>
          <w:szCs w:val="20"/>
        </w:rPr>
        <w:t>a</w:t>
      </w:r>
      <w:r w:rsidRPr="00F0332C">
        <w:rPr>
          <w:rFonts w:cs="Arial"/>
          <w:szCs w:val="20"/>
        </w:rPr>
        <w:t xml:space="preserve"> več kot trikrat večje stroške glede na stroške opremljanja z malo komunalno čistilno napravo za to skupino objektov, </w:t>
      </w:r>
    </w:p>
    <w:p w:rsidR="0077370C" w:rsidRPr="00F0332C" w:rsidRDefault="0077370C" w:rsidP="004B2D78">
      <w:pPr>
        <w:numPr>
          <w:ilvl w:val="0"/>
          <w:numId w:val="6"/>
        </w:numPr>
        <w:tabs>
          <w:tab w:val="left" w:pos="9600"/>
        </w:tabs>
        <w:spacing w:line="260" w:lineRule="exact"/>
        <w:ind w:left="709" w:hanging="709"/>
        <w:rPr>
          <w:rFonts w:cs="Arial"/>
          <w:szCs w:val="20"/>
        </w:rPr>
      </w:pPr>
      <w:r w:rsidRPr="00F0332C">
        <w:rPr>
          <w:rFonts w:cs="Arial"/>
          <w:szCs w:val="20"/>
        </w:rPr>
        <w:t>je taka mala komunalna čistilna naprava del javne kanalizacije in jo upravlja izvajalec javne službe</w:t>
      </w:r>
      <w:r w:rsidR="00BB1317" w:rsidRPr="00F0332C">
        <w:rPr>
          <w:rFonts w:cs="Arial"/>
          <w:szCs w:val="20"/>
        </w:rPr>
        <w:t>,</w:t>
      </w:r>
      <w:r w:rsidRPr="00F0332C">
        <w:rPr>
          <w:rFonts w:cs="Arial"/>
          <w:szCs w:val="20"/>
        </w:rPr>
        <w:t xml:space="preserve"> in </w:t>
      </w:r>
    </w:p>
    <w:p w:rsidR="0077370C" w:rsidRPr="00F0332C" w:rsidRDefault="0077370C" w:rsidP="004B2D78">
      <w:pPr>
        <w:numPr>
          <w:ilvl w:val="0"/>
          <w:numId w:val="6"/>
        </w:numPr>
        <w:tabs>
          <w:tab w:val="left" w:pos="9600"/>
        </w:tabs>
        <w:spacing w:line="260" w:lineRule="exact"/>
        <w:ind w:left="709" w:hanging="709"/>
        <w:rPr>
          <w:rFonts w:cs="Arial"/>
          <w:szCs w:val="20"/>
        </w:rPr>
      </w:pPr>
      <w:r w:rsidRPr="00F0332C">
        <w:rPr>
          <w:rFonts w:cs="Arial"/>
          <w:szCs w:val="20"/>
        </w:rPr>
        <w:lastRenderedPageBreak/>
        <w:t>je v tej mali komunalni čistilni n</w:t>
      </w:r>
      <w:r w:rsidR="007069C0" w:rsidRPr="00F0332C">
        <w:rPr>
          <w:rFonts w:cs="Arial"/>
          <w:szCs w:val="20"/>
        </w:rPr>
        <w:t>apravi zagotovljeno čiščenje oziroma</w:t>
      </w:r>
      <w:r w:rsidRPr="00F0332C">
        <w:rPr>
          <w:rFonts w:cs="Arial"/>
          <w:szCs w:val="20"/>
        </w:rPr>
        <w:t xml:space="preserve"> dodatna obdelava v skladu z zahtevami uredbe.</w:t>
      </w:r>
    </w:p>
    <w:p w:rsidR="0077370C" w:rsidRPr="00F0332C" w:rsidRDefault="0077370C" w:rsidP="004B2D78">
      <w:pPr>
        <w:tabs>
          <w:tab w:val="left" w:pos="9600"/>
        </w:tabs>
        <w:spacing w:line="260" w:lineRule="exact"/>
        <w:rPr>
          <w:rFonts w:cs="Arial"/>
          <w:szCs w:val="20"/>
        </w:rPr>
      </w:pPr>
      <w:r w:rsidRPr="00F0332C">
        <w:rPr>
          <w:rFonts w:eastAsiaTheme="minorHAnsi" w:cs="Arial"/>
          <w:color w:val="000000"/>
          <w:szCs w:val="20"/>
        </w:rPr>
        <w:t>Ne glede na obveznost opremljanja z javno kanalizacijo se lahko za posamezen objekt ali posamezno skupino objektov v aglomeraciji, če je obremenjevanje okolja zaradi nastajanja komunalne odpadne vode v objektu oziroma skupini objektov manjše od 50 PE in so izpolnjeni pogoji, da bi dolžina kanalizacijskega priključka presegala dolžino 100 m ali gradnja kanalizacijskega priključka tehnično ni izvedljiva ali bi gradnja kanalizacijskega priključka povzročala nesorazmerne stroške glede na koristi za okolje, zagotovi opremljanje z ureditvami za posamezne objekte ali skupine objektov. To je lahko prednostno komunalna čistilna naprava z zmo</w:t>
      </w:r>
      <w:r w:rsidR="007069C0" w:rsidRPr="00F0332C">
        <w:rPr>
          <w:rFonts w:eastAsiaTheme="minorHAnsi" w:cs="Arial"/>
          <w:color w:val="000000"/>
          <w:szCs w:val="20"/>
        </w:rPr>
        <w:t>gljivostjo, manjšo od 50 PE, oziroma</w:t>
      </w:r>
      <w:r w:rsidRPr="00F0332C">
        <w:rPr>
          <w:rFonts w:eastAsiaTheme="minorHAnsi" w:cs="Arial"/>
          <w:color w:val="000000"/>
          <w:szCs w:val="20"/>
        </w:rPr>
        <w:t xml:space="preserve"> mala komunalna čistilna naprava, v izjemnih primerih pa tudi nepretočna greznica, ki mora ustrezati predpisanim pogojem. Šteje se, da so </w:t>
      </w:r>
      <w:r w:rsidRPr="00F0332C">
        <w:rPr>
          <w:rFonts w:cs="Arial"/>
          <w:szCs w:val="20"/>
        </w:rPr>
        <w:t>stroški gradnje kanalizacijskega priključka nesorazmerni glede na koristi za okolje, če zaradi naravnih ovir (npr. vodotok, nasprotni nagib terena, geološke značilnosti terena) ali tehničnih vzrokov (npr. tlačni vod javnega kanalizacijskega omrežja) stroški gradnje ali priključitve več kot trikrat presegajo povprečne stroške gradnje primerljivega priključka na javno kanalizacijsko omrežje, kjer ni takih naravnih ovir ali tehničnih vzrokov (npr. več kot trikrat presegajo povprečne stroške gradnje kanalizacijskega priključka v isti aglomeraciji ali na primerljivem območju), ali več kot trikrat presegajo stroške opremljanja z malo komunalno čistilno napravo ali nepretočno greznico. Individualna ureditev za posamezn</w:t>
      </w:r>
      <w:r w:rsidR="00BB1317" w:rsidRPr="00F0332C">
        <w:rPr>
          <w:rFonts w:cs="Arial"/>
          <w:szCs w:val="20"/>
        </w:rPr>
        <w:t>i</w:t>
      </w:r>
      <w:r w:rsidRPr="00F0332C">
        <w:rPr>
          <w:rFonts w:cs="Arial"/>
          <w:szCs w:val="20"/>
        </w:rPr>
        <w:t xml:space="preserve"> objekt je dopustna tudi</w:t>
      </w:r>
      <w:r w:rsidR="00BB1317" w:rsidRPr="00F0332C">
        <w:rPr>
          <w:rFonts w:cs="Arial"/>
          <w:szCs w:val="20"/>
        </w:rPr>
        <w:t>, kadar</w:t>
      </w:r>
      <w:r w:rsidRPr="00F0332C">
        <w:rPr>
          <w:rFonts w:cs="Arial"/>
          <w:szCs w:val="20"/>
        </w:rPr>
        <w:t xml:space="preserve"> gre za začasno rešitev do izgradnje javne kanalizacije, opremljanje zemljišča z javno kanalizacijo pa ne poteka sočasno z gradnjo objekta.</w:t>
      </w:r>
    </w:p>
    <w:p w:rsidR="004B2D78" w:rsidRPr="00F0332C" w:rsidRDefault="004B2D78" w:rsidP="004B2D78">
      <w:pPr>
        <w:tabs>
          <w:tab w:val="left" w:pos="9600"/>
        </w:tabs>
        <w:spacing w:line="260" w:lineRule="exact"/>
        <w:rPr>
          <w:rFonts w:cs="Arial"/>
          <w:szCs w:val="20"/>
        </w:rPr>
      </w:pPr>
    </w:p>
    <w:p w:rsidR="0077370C" w:rsidRPr="00F0332C" w:rsidRDefault="0077370C" w:rsidP="004B2D78">
      <w:pPr>
        <w:tabs>
          <w:tab w:val="left" w:pos="9600"/>
        </w:tabs>
        <w:spacing w:line="260" w:lineRule="exact"/>
        <w:rPr>
          <w:rFonts w:cs="Arial"/>
          <w:szCs w:val="20"/>
        </w:rPr>
      </w:pPr>
      <w:r w:rsidRPr="00F0332C">
        <w:rPr>
          <w:rFonts w:eastAsiaTheme="minorHAnsi" w:cs="Arial"/>
          <w:color w:val="000000"/>
          <w:szCs w:val="20"/>
        </w:rPr>
        <w:t>Uredba o odvajanju in čiščenju komunalne odpadne vode določa, da je lahko aglomeracija s skupno obremenitvijo, manjšo od 500 PE, zaradi izvajanja storitev javne službe na njenem območju opremljena z ureditvami za posamezne objekte ali za skupine objektov, če občina na podlagi ekonomske analize variant opremljanja ugotovi, da bi opremljanje z javno kanalizacijo i</w:t>
      </w:r>
      <w:r w:rsidR="007069C0" w:rsidRPr="00F0332C">
        <w:rPr>
          <w:rFonts w:eastAsiaTheme="minorHAnsi" w:cs="Arial"/>
          <w:color w:val="000000"/>
          <w:szCs w:val="20"/>
        </w:rPr>
        <w:t>n komunalno čistilno napravo oziroma</w:t>
      </w:r>
      <w:r w:rsidRPr="00F0332C">
        <w:rPr>
          <w:rFonts w:eastAsiaTheme="minorHAnsi" w:cs="Arial"/>
          <w:color w:val="000000"/>
          <w:szCs w:val="20"/>
        </w:rPr>
        <w:t xml:space="preserve"> opremljanjem z malo komunalno čistilno napravo z zmogljivostjo, enako ali večjo od 50 PE za skupino objektov, povzročilo več kot trikrat večje stroške glede na stroške opremljanja z individualnimi ureditvami. Pri ekonomski analizi je treba upoštevati najmanj varianto opremljanja z enim javnim kanalizacijskim sistemom za celotno aglomeracijo, varianto opremljanja z več javnimi kanalizacijskimi sistemi za skupine objektov v aglomeraciji, ki se opremljajo z malimi komunalnimi čistilnimi napravami z zmogljivostjo, enako ali večjo od 50 PE, in varianto opremljanja z ureditvami za posamezne objekte ali skupine objektov, kjer je obremenitev manjša od 50 PE. </w:t>
      </w:r>
      <w:r w:rsidR="004722F9" w:rsidRPr="00F0332C">
        <w:rPr>
          <w:rFonts w:eastAsiaTheme="minorHAnsi" w:cs="Arial"/>
          <w:color w:val="000000"/>
          <w:szCs w:val="20"/>
        </w:rPr>
        <w:t xml:space="preserve">Pri tem je treba upoštevati stroške in koristi vsake od obravnavnih variant v ekonomski dobi investicije ob smiselni </w:t>
      </w:r>
      <w:r w:rsidR="004722F9" w:rsidRPr="00F0332C">
        <w:rPr>
          <w:rFonts w:cs="Arial"/>
          <w:szCs w:val="20"/>
        </w:rPr>
        <w:t>uporabi določb predpisa, ki ureja enotno metodologijo za pripravo in obravnavo investicijske dokumentacije na področju financ.</w:t>
      </w:r>
    </w:p>
    <w:p w:rsidR="004B2D78" w:rsidRPr="00F0332C" w:rsidRDefault="004B2D78" w:rsidP="004B2D78">
      <w:pPr>
        <w:tabs>
          <w:tab w:val="left" w:pos="9600"/>
        </w:tabs>
        <w:spacing w:line="260" w:lineRule="exact"/>
        <w:rPr>
          <w:rFonts w:eastAsiaTheme="minorHAnsi" w:cs="Arial"/>
          <w:color w:val="000000"/>
          <w:szCs w:val="20"/>
        </w:rPr>
      </w:pPr>
    </w:p>
    <w:p w:rsidR="007D46DF" w:rsidRPr="00F0332C" w:rsidRDefault="00D774EB" w:rsidP="004B2D78">
      <w:pPr>
        <w:tabs>
          <w:tab w:val="left" w:pos="9600"/>
        </w:tabs>
        <w:spacing w:line="260" w:lineRule="exact"/>
        <w:rPr>
          <w:rFonts w:cs="Arial"/>
          <w:szCs w:val="20"/>
        </w:rPr>
      </w:pPr>
      <w:r w:rsidRPr="00F0332C">
        <w:rPr>
          <w:rFonts w:cs="Arial"/>
          <w:szCs w:val="20"/>
        </w:rPr>
        <w:t xml:space="preserve">Uredba o odvajanju in čiščenju komunalne odpadne vode določa nekatere strožje zahteve glede odvajanja in čiščenja komunalne odpadne vode, kot izhajajo iz Direktive 91/271/EGS in </w:t>
      </w:r>
      <w:r w:rsidR="00ED6798" w:rsidRPr="00F0332C">
        <w:rPr>
          <w:rFonts w:cs="Arial"/>
          <w:szCs w:val="20"/>
        </w:rPr>
        <w:t>p</w:t>
      </w:r>
      <w:r w:rsidRPr="00F0332C">
        <w:rPr>
          <w:rFonts w:cs="Arial"/>
          <w:szCs w:val="20"/>
        </w:rPr>
        <w:t xml:space="preserve">ristopne pogodbe RS k EU. </w:t>
      </w:r>
      <w:r w:rsidR="007D46DF" w:rsidRPr="00F0332C">
        <w:rPr>
          <w:rFonts w:cs="Arial"/>
          <w:szCs w:val="20"/>
        </w:rPr>
        <w:t>Tako je za aglomeracije s skupno obremenitvijo, enako ali večjo od 2.000 PE in manjšo od 10.000 PE, določena obveznost terciarnega čiščenja komunalne odpadne vode, ki se odvaja po javni kanalizaciji, če gre za posredno ali neposredno odvajanje v občutljivo območje ali v vodo na prispevnem območju občutljivega območja. Rok za izpolnitev teh zahtev prav tako izhaja iz pristopne pogodbe RS k EU, in sicer bi morale biti tudi te zahteve izpolnjene najpozneje do 31. decembra 2015.</w:t>
      </w:r>
    </w:p>
    <w:p w:rsidR="007D46DF" w:rsidRPr="00F0332C" w:rsidRDefault="006E2D81" w:rsidP="004B2D78">
      <w:pPr>
        <w:tabs>
          <w:tab w:val="left" w:pos="9600"/>
        </w:tabs>
        <w:spacing w:line="260" w:lineRule="exact"/>
        <w:rPr>
          <w:rFonts w:cs="Arial"/>
          <w:szCs w:val="20"/>
        </w:rPr>
      </w:pPr>
      <w:r w:rsidRPr="00F0332C">
        <w:rPr>
          <w:rFonts w:cs="Arial"/>
          <w:szCs w:val="20"/>
        </w:rPr>
        <w:t>Uredba o odvajanju in čiščenju komunalne odpadne vode glede čiščenja komunalne odpadne vode predpisuje zahteve</w:t>
      </w:r>
      <w:r w:rsidR="00D17021" w:rsidRPr="00F0332C">
        <w:rPr>
          <w:rFonts w:cs="Arial"/>
          <w:szCs w:val="20"/>
        </w:rPr>
        <w:t>, kot je navedeno v nadaljevanju.</w:t>
      </w:r>
    </w:p>
    <w:p w:rsidR="004B2D78" w:rsidRPr="00F0332C" w:rsidRDefault="004B2D78" w:rsidP="004B2D78">
      <w:pPr>
        <w:tabs>
          <w:tab w:val="left" w:pos="9600"/>
        </w:tabs>
        <w:spacing w:line="260" w:lineRule="exact"/>
        <w:rPr>
          <w:rFonts w:cs="Arial"/>
          <w:szCs w:val="20"/>
        </w:rPr>
      </w:pPr>
    </w:p>
    <w:p w:rsidR="006E2D81" w:rsidRPr="00F0332C" w:rsidRDefault="006A7EA3" w:rsidP="004B2D78">
      <w:pPr>
        <w:tabs>
          <w:tab w:val="left" w:pos="9600"/>
        </w:tabs>
        <w:spacing w:line="260" w:lineRule="exact"/>
        <w:rPr>
          <w:rFonts w:cs="Arial"/>
          <w:szCs w:val="20"/>
        </w:rPr>
      </w:pPr>
      <w:r w:rsidRPr="00F0332C">
        <w:rPr>
          <w:rFonts w:cs="Arial"/>
          <w:szCs w:val="20"/>
        </w:rPr>
        <w:t>Z</w:t>
      </w:r>
      <w:r w:rsidR="006E2D81" w:rsidRPr="00F0332C">
        <w:rPr>
          <w:rFonts w:cs="Arial"/>
          <w:szCs w:val="20"/>
        </w:rPr>
        <w:t>a komunalno odpadno vodo, ki se odvaja po kanalizaciji iz aglomeracije s skupno obremenitvijo, enako ali večjo od 2.000 PE, ali iz komunalne čistilne naprave z zmogljivostjo, enako ali večjo od 2.000 PE, ali za komunalno odpadno vodo, ki se zbira v nepretočni greznici v aglomeraciji s skupno obremenitvijo, enako ali večjo od 2.000 PE, mora biti pred odvajanjem v vode zagotovljeno čiščenje tako, da parametri onesnaženosti ne presegajo mejnih vrednosti, ki veljajo za sekundarno čiščenje.</w:t>
      </w:r>
    </w:p>
    <w:p w:rsidR="00CB0EE3" w:rsidRPr="00F0332C" w:rsidRDefault="00CB0EE3" w:rsidP="004B2D78">
      <w:pPr>
        <w:spacing w:line="260" w:lineRule="exact"/>
        <w:rPr>
          <w:rFonts w:cs="Arial"/>
          <w:szCs w:val="20"/>
        </w:rPr>
      </w:pPr>
    </w:p>
    <w:p w:rsidR="006E2D81" w:rsidRPr="00F0332C" w:rsidRDefault="006A7EA3" w:rsidP="004B2D78">
      <w:pPr>
        <w:spacing w:line="260" w:lineRule="exact"/>
        <w:rPr>
          <w:rFonts w:cs="Arial"/>
          <w:szCs w:val="20"/>
        </w:rPr>
      </w:pPr>
      <w:r w:rsidRPr="00F0332C">
        <w:rPr>
          <w:rFonts w:cs="Arial"/>
          <w:szCs w:val="20"/>
        </w:rPr>
        <w:lastRenderedPageBreak/>
        <w:t>Z</w:t>
      </w:r>
      <w:r w:rsidR="006E2D81" w:rsidRPr="00F0332C">
        <w:rPr>
          <w:rFonts w:cs="Arial"/>
          <w:szCs w:val="20"/>
        </w:rPr>
        <w:t>a komunalno odpadno vodo, ki se odvaja po kanalizaciji iz aglomeracije s skupno obremenitvijo, enako ali večjo od 2.000 PE, ali iz komunalne čistilne naprave z zmogljivostjo, enako ali večjo od 2.000 PE, ali za komunalno odpadno vodo, ki se zbira v nepretočni greznici v aglomeraciji s skupno obremenitvijo, enako ali večjo od 2.000 PE,</w:t>
      </w:r>
      <w:r w:rsidR="007B4479" w:rsidRPr="00F0332C">
        <w:rPr>
          <w:rFonts w:cs="Arial"/>
          <w:szCs w:val="20"/>
        </w:rPr>
        <w:t xml:space="preserve"> mora biti</w:t>
      </w:r>
      <w:r w:rsidR="006E2D81" w:rsidRPr="00F0332C">
        <w:rPr>
          <w:rFonts w:cs="Arial"/>
          <w:szCs w:val="20"/>
        </w:rPr>
        <w:t xml:space="preserve"> pred odvajanjem v vode zagotovljeno čiščenje tako, da parametri onesnaženosti ne presegajo </w:t>
      </w:r>
      <w:r w:rsidR="007B4479" w:rsidRPr="00F0332C">
        <w:rPr>
          <w:rFonts w:cs="Arial"/>
          <w:szCs w:val="20"/>
        </w:rPr>
        <w:t xml:space="preserve">predpisanih </w:t>
      </w:r>
      <w:r w:rsidR="006E2D81" w:rsidRPr="00F0332C">
        <w:rPr>
          <w:rFonts w:cs="Arial"/>
          <w:szCs w:val="20"/>
        </w:rPr>
        <w:t xml:space="preserve">mejnih vrednosti </w:t>
      </w:r>
      <w:r w:rsidR="007B4479" w:rsidRPr="00F0332C">
        <w:rPr>
          <w:rFonts w:cs="Arial"/>
          <w:szCs w:val="20"/>
        </w:rPr>
        <w:t>za sekundarno in terciarno čiščenje</w:t>
      </w:r>
      <w:r w:rsidR="006E2D81" w:rsidRPr="00F0332C">
        <w:rPr>
          <w:rFonts w:cs="Arial"/>
          <w:szCs w:val="20"/>
        </w:rPr>
        <w:t>, če gre za iztok v:</w:t>
      </w:r>
    </w:p>
    <w:p w:rsidR="006E2D81" w:rsidRPr="00F0332C" w:rsidRDefault="006E2D81" w:rsidP="004B2D78">
      <w:pPr>
        <w:numPr>
          <w:ilvl w:val="0"/>
          <w:numId w:val="6"/>
        </w:numPr>
        <w:tabs>
          <w:tab w:val="left" w:pos="9600"/>
        </w:tabs>
        <w:spacing w:line="260" w:lineRule="exact"/>
        <w:ind w:left="709" w:hanging="709"/>
        <w:rPr>
          <w:rFonts w:cs="Arial"/>
          <w:szCs w:val="20"/>
        </w:rPr>
      </w:pPr>
      <w:r w:rsidRPr="00F0332C">
        <w:rPr>
          <w:rFonts w:cs="Arial"/>
          <w:szCs w:val="20"/>
        </w:rPr>
        <w:t xml:space="preserve">vodno telo površinske vode, ki se v skladu </w:t>
      </w:r>
      <w:r w:rsidR="007B4479" w:rsidRPr="00F0332C">
        <w:rPr>
          <w:rFonts w:cs="Arial"/>
          <w:szCs w:val="20"/>
        </w:rPr>
        <w:t>z zahtevami te uredbe</w:t>
      </w:r>
      <w:r w:rsidRPr="00F0332C">
        <w:rPr>
          <w:rFonts w:cs="Arial"/>
          <w:szCs w:val="20"/>
        </w:rPr>
        <w:t xml:space="preserve"> uvršča med občutljiva območja,</w:t>
      </w:r>
    </w:p>
    <w:p w:rsidR="006E2D81" w:rsidRPr="00F0332C" w:rsidRDefault="006E2D81" w:rsidP="004B2D78">
      <w:pPr>
        <w:numPr>
          <w:ilvl w:val="0"/>
          <w:numId w:val="6"/>
        </w:numPr>
        <w:tabs>
          <w:tab w:val="left" w:pos="9600"/>
        </w:tabs>
        <w:spacing w:line="260" w:lineRule="exact"/>
        <w:ind w:left="709" w:hanging="709"/>
        <w:rPr>
          <w:rFonts w:cs="Arial"/>
          <w:szCs w:val="20"/>
        </w:rPr>
      </w:pPr>
      <w:r w:rsidRPr="00F0332C">
        <w:rPr>
          <w:rFonts w:cs="Arial"/>
          <w:szCs w:val="20"/>
        </w:rPr>
        <w:t>vodo na prispevnem območju občutljivega območja iz prejšnje alineje ali</w:t>
      </w:r>
    </w:p>
    <w:p w:rsidR="007B4479" w:rsidRPr="00F0332C" w:rsidRDefault="006E2D81" w:rsidP="004B2D78">
      <w:pPr>
        <w:numPr>
          <w:ilvl w:val="0"/>
          <w:numId w:val="6"/>
        </w:numPr>
        <w:tabs>
          <w:tab w:val="left" w:pos="9600"/>
        </w:tabs>
        <w:spacing w:line="260" w:lineRule="exact"/>
        <w:ind w:left="709" w:hanging="709"/>
        <w:rPr>
          <w:rFonts w:cs="Arial"/>
          <w:szCs w:val="20"/>
        </w:rPr>
      </w:pPr>
      <w:r w:rsidRPr="00F0332C">
        <w:rPr>
          <w:rFonts w:cs="Arial"/>
          <w:szCs w:val="20"/>
        </w:rPr>
        <w:t>vodotok, ki ni občutljivo območje ali voda na prispevnem območju občutljivega območja in katerega srednji mali pretok na mestu iztoka iz komunalne čistilne naprave je manjši od desetkratnika največjega šesturnega povprečnega pretoka odpadne vode</w:t>
      </w:r>
      <w:r w:rsidR="007B4479" w:rsidRPr="00F0332C">
        <w:rPr>
          <w:rFonts w:cs="Arial"/>
          <w:szCs w:val="20"/>
        </w:rPr>
        <w:t xml:space="preserve"> iz komunalne čistilne naprave.</w:t>
      </w:r>
    </w:p>
    <w:p w:rsidR="006A7EA3" w:rsidRPr="00F0332C" w:rsidRDefault="006A7EA3" w:rsidP="004B2D78">
      <w:pPr>
        <w:pStyle w:val="Alineazaodstavkom"/>
        <w:numPr>
          <w:ilvl w:val="0"/>
          <w:numId w:val="0"/>
        </w:numPr>
        <w:spacing w:line="260" w:lineRule="exact"/>
        <w:rPr>
          <w:sz w:val="20"/>
          <w:szCs w:val="20"/>
        </w:rPr>
      </w:pPr>
    </w:p>
    <w:p w:rsidR="003B0B5B" w:rsidRPr="00F0332C" w:rsidRDefault="006A7EA3" w:rsidP="004B2D78">
      <w:pPr>
        <w:tabs>
          <w:tab w:val="left" w:pos="9600"/>
        </w:tabs>
        <w:spacing w:line="260" w:lineRule="exact"/>
        <w:rPr>
          <w:rFonts w:cs="Arial"/>
          <w:szCs w:val="20"/>
        </w:rPr>
      </w:pPr>
      <w:r w:rsidRPr="00F0332C">
        <w:rPr>
          <w:rFonts w:cs="Arial"/>
          <w:szCs w:val="20"/>
        </w:rPr>
        <w:t>Z</w:t>
      </w:r>
      <w:r w:rsidR="007B4479" w:rsidRPr="00F0332C">
        <w:rPr>
          <w:rFonts w:cs="Arial"/>
          <w:szCs w:val="20"/>
        </w:rPr>
        <w:t>a</w:t>
      </w:r>
      <w:r w:rsidR="006E2D81" w:rsidRPr="00F0332C">
        <w:rPr>
          <w:rFonts w:cs="Arial"/>
          <w:szCs w:val="20"/>
        </w:rPr>
        <w:t xml:space="preserve"> komunalno odpadno vodo, ki se odvaja po javni kanalizaciji iz aglomeracije s skupno obremenitvijo, enako ali večjo od 10.000 PE, ali iz komunalne čistilne naprave z zmogljivostjo, enako ali večjo od 10.000 PE, ali za komunalno odpadno vodo, ki se zbira v nepretočni greznici v aglomeraciji s skupno obremenitvijo, enako ali večjo od 10.000 PE,</w:t>
      </w:r>
      <w:r w:rsidR="007B4479" w:rsidRPr="00F0332C">
        <w:rPr>
          <w:rFonts w:cs="Arial"/>
          <w:szCs w:val="20"/>
        </w:rPr>
        <w:t xml:space="preserve"> mora</w:t>
      </w:r>
      <w:r w:rsidR="006E2D81" w:rsidRPr="00F0332C">
        <w:rPr>
          <w:rFonts w:cs="Arial"/>
          <w:szCs w:val="20"/>
        </w:rPr>
        <w:t xml:space="preserve"> </w:t>
      </w:r>
      <w:r w:rsidR="002F7444" w:rsidRPr="00F0332C">
        <w:rPr>
          <w:rFonts w:cs="Arial"/>
          <w:szCs w:val="20"/>
        </w:rPr>
        <w:t xml:space="preserve">biti </w:t>
      </w:r>
      <w:r w:rsidR="006E2D81" w:rsidRPr="00F0332C">
        <w:rPr>
          <w:rFonts w:cs="Arial"/>
          <w:szCs w:val="20"/>
        </w:rPr>
        <w:t xml:space="preserve">pred odvajanjem v vode zagotovljeno čiščenje tako, da parametri onesnaženosti ne presegajo mejnih vrednosti </w:t>
      </w:r>
      <w:r w:rsidR="007B4479" w:rsidRPr="00F0332C">
        <w:rPr>
          <w:rFonts w:cs="Arial"/>
          <w:szCs w:val="20"/>
        </w:rPr>
        <w:t>za sekundarno in terciarno čiščenje</w:t>
      </w:r>
      <w:r w:rsidR="006E2D81" w:rsidRPr="00F0332C">
        <w:rPr>
          <w:rFonts w:cs="Arial"/>
          <w:szCs w:val="20"/>
        </w:rPr>
        <w:t>, tudi če gre za iztok v vodo na vodnem območju Donave, ki ni občutljivo območje ali voda na prispevnem območju občutljivega območja</w:t>
      </w:r>
      <w:r w:rsidR="005276C3" w:rsidRPr="00F0332C">
        <w:rPr>
          <w:rFonts w:cs="Arial"/>
          <w:szCs w:val="20"/>
        </w:rPr>
        <w:t>.</w:t>
      </w:r>
      <w:r w:rsidR="003668AF" w:rsidRPr="00F0332C">
        <w:rPr>
          <w:rFonts w:cs="Arial"/>
          <w:szCs w:val="20"/>
        </w:rPr>
        <w:t xml:space="preserve"> </w:t>
      </w:r>
    </w:p>
    <w:p w:rsidR="004B2D78" w:rsidRPr="00F0332C" w:rsidRDefault="004B2D78" w:rsidP="004B2D78">
      <w:pPr>
        <w:tabs>
          <w:tab w:val="left" w:pos="9600"/>
        </w:tabs>
        <w:spacing w:line="260" w:lineRule="exact"/>
        <w:rPr>
          <w:rFonts w:cs="Arial"/>
          <w:szCs w:val="20"/>
        </w:rPr>
      </w:pPr>
    </w:p>
    <w:p w:rsidR="00C5768E" w:rsidRPr="00F0332C" w:rsidRDefault="005276C3" w:rsidP="004B2D78">
      <w:pPr>
        <w:tabs>
          <w:tab w:val="left" w:pos="9600"/>
        </w:tabs>
        <w:spacing w:line="260" w:lineRule="exact"/>
        <w:rPr>
          <w:rFonts w:cs="Arial"/>
          <w:szCs w:val="20"/>
        </w:rPr>
      </w:pPr>
      <w:r w:rsidRPr="00F0332C">
        <w:rPr>
          <w:rFonts w:cs="Arial"/>
          <w:szCs w:val="20"/>
        </w:rPr>
        <w:t>Z</w:t>
      </w:r>
      <w:r w:rsidR="006E2D81" w:rsidRPr="00F0332C">
        <w:rPr>
          <w:rFonts w:cs="Arial"/>
          <w:szCs w:val="20"/>
        </w:rPr>
        <w:t>a komunalno odpadno vodo, ki se odvaja po javni kanalizaciji iz aglomeracije s skupno obremenitvijo, manjšo od 2.000 PE, ali iz male komunalne čistilne naprave ali za komunalno odpadno vodo, ki se zbira v nepretočni greznici v aglomeraciji s skupno obremenitvijo, manjšo od 2.000 PE, mora biti pred odvajanjem v vode zagotovljeno čiščenje tako, da parametri onesnaženosti ne presega</w:t>
      </w:r>
      <w:r w:rsidR="007B4479" w:rsidRPr="00F0332C">
        <w:rPr>
          <w:rFonts w:cs="Arial"/>
          <w:szCs w:val="20"/>
        </w:rPr>
        <w:t>jo mejnih vrednosti, ki veljajo za primerno čiščenje.</w:t>
      </w:r>
    </w:p>
    <w:p w:rsidR="004B2D78" w:rsidRPr="00F0332C" w:rsidRDefault="004B2D78" w:rsidP="004B2D78">
      <w:pPr>
        <w:tabs>
          <w:tab w:val="left" w:pos="9600"/>
        </w:tabs>
        <w:spacing w:line="260" w:lineRule="exact"/>
        <w:rPr>
          <w:rFonts w:cs="Arial"/>
          <w:szCs w:val="20"/>
        </w:rPr>
      </w:pPr>
    </w:p>
    <w:p w:rsidR="005F22F6" w:rsidRPr="00F0332C" w:rsidRDefault="005276C3" w:rsidP="004B2D78">
      <w:pPr>
        <w:tabs>
          <w:tab w:val="left" w:pos="9600"/>
        </w:tabs>
        <w:spacing w:line="260" w:lineRule="exact"/>
        <w:rPr>
          <w:rFonts w:cs="Arial"/>
          <w:szCs w:val="20"/>
        </w:rPr>
      </w:pPr>
      <w:r w:rsidRPr="00F0332C">
        <w:rPr>
          <w:rFonts w:cs="Arial"/>
          <w:szCs w:val="20"/>
        </w:rPr>
        <w:t>Z</w:t>
      </w:r>
      <w:r w:rsidR="006E2D81" w:rsidRPr="00F0332C">
        <w:rPr>
          <w:rFonts w:cs="Arial"/>
          <w:szCs w:val="20"/>
        </w:rPr>
        <w:t xml:space="preserve">a komunalno odpadno vodo, ki se odvaja iz male komunalne čistilne naprave, v kateri se čisti komunalna odpadna voda iz aglomeracije s skupno obremenitvijo, enako ali večjo od 2.000 PE, </w:t>
      </w:r>
      <w:r w:rsidR="007B4479" w:rsidRPr="00F0332C">
        <w:rPr>
          <w:rFonts w:cs="Arial"/>
          <w:szCs w:val="20"/>
        </w:rPr>
        <w:t xml:space="preserve">mora </w:t>
      </w:r>
      <w:r w:rsidR="004D7E32" w:rsidRPr="00F0332C">
        <w:rPr>
          <w:rFonts w:cs="Arial"/>
          <w:szCs w:val="20"/>
        </w:rPr>
        <w:t xml:space="preserve">biti </w:t>
      </w:r>
      <w:r w:rsidR="006E2D81" w:rsidRPr="00F0332C">
        <w:rPr>
          <w:rFonts w:cs="Arial"/>
          <w:szCs w:val="20"/>
        </w:rPr>
        <w:t>pred odvajanjem v vode zagotovljeno čiščenje tako, da parametri onesnaženosti ne presegajo mejnih vrednosti, ki s</w:t>
      </w:r>
      <w:r w:rsidR="007B4479" w:rsidRPr="00F0332C">
        <w:rPr>
          <w:rFonts w:cs="Arial"/>
          <w:szCs w:val="20"/>
        </w:rPr>
        <w:t>o predpisane za to aglomeracijo</w:t>
      </w:r>
      <w:r w:rsidR="004D7E32" w:rsidRPr="00F0332C">
        <w:rPr>
          <w:rFonts w:cs="Arial"/>
          <w:szCs w:val="20"/>
        </w:rPr>
        <w:t>.</w:t>
      </w:r>
      <w:r w:rsidR="004E2976" w:rsidRPr="00F0332C">
        <w:rPr>
          <w:rFonts w:cs="Arial"/>
          <w:szCs w:val="20"/>
        </w:rPr>
        <w:t xml:space="preserve"> </w:t>
      </w:r>
    </w:p>
    <w:p w:rsidR="004B2D78" w:rsidRPr="00F0332C" w:rsidRDefault="004B2D78" w:rsidP="004B2D78">
      <w:pPr>
        <w:tabs>
          <w:tab w:val="left" w:pos="9600"/>
        </w:tabs>
        <w:spacing w:line="260" w:lineRule="exact"/>
        <w:rPr>
          <w:rFonts w:cs="Arial"/>
          <w:szCs w:val="20"/>
        </w:rPr>
      </w:pPr>
    </w:p>
    <w:p w:rsidR="00122736" w:rsidRPr="00F0332C" w:rsidRDefault="006A7EA3" w:rsidP="004B2D78">
      <w:pPr>
        <w:tabs>
          <w:tab w:val="left" w:pos="9600"/>
        </w:tabs>
        <w:spacing w:line="260" w:lineRule="exact"/>
        <w:rPr>
          <w:rFonts w:cs="Arial"/>
          <w:szCs w:val="20"/>
        </w:rPr>
      </w:pPr>
      <w:r w:rsidRPr="00F0332C">
        <w:rPr>
          <w:rFonts w:cs="Arial"/>
          <w:szCs w:val="20"/>
        </w:rPr>
        <w:t>U</w:t>
      </w:r>
      <w:r w:rsidR="00122736" w:rsidRPr="00F0332C">
        <w:rPr>
          <w:rFonts w:cs="Arial"/>
          <w:szCs w:val="20"/>
        </w:rPr>
        <w:t>redba o odvajanju in čiščenju komunalne odpadne vode določa tudi obveznost dodatne obdelave komunalne odpadne vode zaradi odstranjevanja mikrobiološkega onesnaženja</w:t>
      </w:r>
      <w:r w:rsidRPr="00F0332C">
        <w:rPr>
          <w:rFonts w:cs="Arial"/>
          <w:szCs w:val="20"/>
        </w:rPr>
        <w:t>. Z</w:t>
      </w:r>
      <w:r w:rsidR="00122736" w:rsidRPr="00F0332C">
        <w:rPr>
          <w:rFonts w:cs="Arial"/>
          <w:szCs w:val="20"/>
        </w:rPr>
        <w:t>a komunalno odpadno vodo iz aglomeracije s skupno obremenitvijo, enako ali večjo od 500 PE, mora biti pred posrednim ali neposrednim odvajanjem v vode v času kopalne sezone v rokih, določenih za opremljanje te aglomeracije, zagotovljena tudi dodatna obdelava, če se odpadna voda odvaja posredno ali neposredno v vode na vp</w:t>
      </w:r>
      <w:r w:rsidR="006E0DCD" w:rsidRPr="00F0332C">
        <w:rPr>
          <w:rFonts w:cs="Arial"/>
          <w:szCs w:val="20"/>
        </w:rPr>
        <w:t xml:space="preserve">livnem območju kopalnih voda. </w:t>
      </w:r>
      <w:r w:rsidRPr="00F0332C">
        <w:rPr>
          <w:rFonts w:cs="Arial"/>
          <w:szCs w:val="20"/>
        </w:rPr>
        <w:t>Z</w:t>
      </w:r>
      <w:r w:rsidR="00122736" w:rsidRPr="00F0332C">
        <w:rPr>
          <w:rFonts w:cs="Arial"/>
          <w:szCs w:val="20"/>
        </w:rPr>
        <w:t xml:space="preserve">a komunalno odpadno vodo iz aglomeracije s skupno obremenitvijo, enako ali večjo od 2.000 PE, mora biti pred posrednim odvajanjem na območju razpoklinskih vodonosnikov, vključno s kraškimi, v rokih, določenih za opremljanje te aglomeracije, zagotovljena tudi dodatna obdelava, če gre za iztok na zakraselem območju oziroma na mestu iztoka pri najvišji gladini podzemne vode ni mogoče zagotoviti odvajanja </w:t>
      </w:r>
      <w:r w:rsidR="00BB1317" w:rsidRPr="00F0332C">
        <w:rPr>
          <w:rFonts w:cs="Arial"/>
          <w:szCs w:val="20"/>
        </w:rPr>
        <w:t xml:space="preserve">čez </w:t>
      </w:r>
      <w:r w:rsidR="00122736" w:rsidRPr="00F0332C">
        <w:rPr>
          <w:rFonts w:cs="Arial"/>
          <w:szCs w:val="20"/>
        </w:rPr>
        <w:t>zadostn</w:t>
      </w:r>
      <w:r w:rsidR="00BB1317" w:rsidRPr="00F0332C">
        <w:rPr>
          <w:rFonts w:cs="Arial"/>
          <w:szCs w:val="20"/>
        </w:rPr>
        <w:t>o</w:t>
      </w:r>
      <w:r w:rsidR="00122736" w:rsidRPr="00F0332C">
        <w:rPr>
          <w:rFonts w:cs="Arial"/>
          <w:szCs w:val="20"/>
        </w:rPr>
        <w:t xml:space="preserve"> plast nezasičene cone vodonosnika, kjer zadrževalne sposobnosti neomočenih sedimentov ali zemljin preprečujejo vnos onesnaževal v podzemno vodo.</w:t>
      </w:r>
    </w:p>
    <w:p w:rsidR="004B2D78" w:rsidRPr="00F0332C" w:rsidRDefault="004B2D78" w:rsidP="004B2D78">
      <w:pPr>
        <w:tabs>
          <w:tab w:val="left" w:pos="9600"/>
        </w:tabs>
        <w:spacing w:line="260" w:lineRule="exact"/>
        <w:rPr>
          <w:rFonts w:cs="Arial"/>
          <w:szCs w:val="20"/>
        </w:rPr>
      </w:pPr>
    </w:p>
    <w:p w:rsidR="00390489" w:rsidRPr="00F0332C" w:rsidRDefault="00390489" w:rsidP="004B2D78">
      <w:pPr>
        <w:tabs>
          <w:tab w:val="left" w:pos="9600"/>
        </w:tabs>
        <w:spacing w:line="260" w:lineRule="exact"/>
        <w:rPr>
          <w:rFonts w:cs="Arial"/>
          <w:szCs w:val="20"/>
        </w:rPr>
      </w:pPr>
      <w:r w:rsidRPr="00F0332C">
        <w:rPr>
          <w:rFonts w:cs="Arial"/>
          <w:szCs w:val="20"/>
        </w:rPr>
        <w:t xml:space="preserve">Za aglomeracije s skupno obremenitvijo, enako ali večjo od 50 PE in manjšo od 2.000 PE, kjer se komunalna odpadna voda še ne odvaja po javni kanalizaciji, so v Uredbi o odvajanju in čiščenju komunalne odpadne vode določene obveznosti oziroma roki za izpolnitev predpisanih zahtev. Za aglomeracije s skupno obremenitvijo, enako ali večjo od 500 PE in manjšo od 2.000 PE, če gre za iztok v občutljivo območje ali v vodo na prispevnem območju občutljivega območja ali v vodo na vodovarstvenem območju, mora biti odvajanje komunalne odpadne vode po javni kanalizaciji in primerno čiščenje te komunalne odpadne vode zagotovljeno najpozneje do 31. decembra 2021. Za </w:t>
      </w:r>
      <w:r w:rsidRPr="00F0332C">
        <w:rPr>
          <w:rFonts w:cs="Arial"/>
          <w:szCs w:val="20"/>
        </w:rPr>
        <w:lastRenderedPageBreak/>
        <w:t>aglomeracije s skupno obremenitvijo, enako ali večjo od 50 PE in manjšo od 500 PE, če gre za iztok v občutljivo območje ali v vodo na prispevnem območju občutljivega območja ali v vodo na vodovarstvenem območju, in za aglomeracije s skupno obremenitvijo, enako ali večjo od 50 PE in manjšo od 2.000 PE, če ne gre za iztok v občutljivo območje ali v vodo na prispevnem območju občutljivega območja ali v vodo na vodovarstvenem območju, mora biti odvajanje komunalne odpadne vode po javni kanalizaciji in primerno čiščenje te komunalne odpadne vode zagotovljeno najpozneje do 31. decembra 2023.</w:t>
      </w:r>
    </w:p>
    <w:p w:rsidR="004B2D78" w:rsidRPr="00F0332C" w:rsidRDefault="004B2D78" w:rsidP="004B2D78">
      <w:pPr>
        <w:tabs>
          <w:tab w:val="left" w:pos="9600"/>
        </w:tabs>
        <w:spacing w:line="260" w:lineRule="exact"/>
        <w:rPr>
          <w:rFonts w:cs="Arial"/>
          <w:szCs w:val="20"/>
        </w:rPr>
      </w:pPr>
    </w:p>
    <w:p w:rsidR="00D774EB" w:rsidRPr="00F0332C" w:rsidRDefault="00D774EB" w:rsidP="004B2D78">
      <w:pPr>
        <w:tabs>
          <w:tab w:val="left" w:pos="9600"/>
        </w:tabs>
        <w:spacing w:line="260" w:lineRule="exact"/>
        <w:rPr>
          <w:rFonts w:cs="Arial"/>
          <w:szCs w:val="20"/>
        </w:rPr>
      </w:pPr>
      <w:r w:rsidRPr="00F0332C">
        <w:rPr>
          <w:rFonts w:cs="Arial"/>
          <w:szCs w:val="20"/>
        </w:rPr>
        <w:t xml:space="preserve">Za komunalne čistilne naprave, ki so ob </w:t>
      </w:r>
      <w:r w:rsidR="00BB1317" w:rsidRPr="00F0332C">
        <w:rPr>
          <w:rFonts w:cs="Arial"/>
          <w:szCs w:val="20"/>
        </w:rPr>
        <w:t xml:space="preserve">začetku veljavnosti </w:t>
      </w:r>
      <w:r w:rsidRPr="00F0332C">
        <w:rPr>
          <w:rFonts w:cs="Arial"/>
          <w:szCs w:val="20"/>
        </w:rPr>
        <w:t>Uredbe o odvajanju in čiščenju komunalne odpadne vode veljale za obstoječe, so določeni prehodni roki za prilagoditev obratovanja predpisanim zahtevam, in sicer:</w:t>
      </w:r>
    </w:p>
    <w:p w:rsidR="00D774EB" w:rsidRPr="00F0332C" w:rsidRDefault="00D774EB" w:rsidP="004B2D78">
      <w:pPr>
        <w:numPr>
          <w:ilvl w:val="0"/>
          <w:numId w:val="6"/>
        </w:numPr>
        <w:tabs>
          <w:tab w:val="left" w:pos="9600"/>
        </w:tabs>
        <w:spacing w:line="260" w:lineRule="exact"/>
        <w:ind w:left="709" w:hanging="709"/>
        <w:rPr>
          <w:rFonts w:cs="Arial"/>
          <w:szCs w:val="20"/>
        </w:rPr>
      </w:pPr>
      <w:r w:rsidRPr="00F0332C">
        <w:rPr>
          <w:rFonts w:cs="Arial"/>
          <w:szCs w:val="20"/>
        </w:rPr>
        <w:t>lastnik in upravljavec komunalne čistilne naprave, ki je bila zgrajena pred 22. avgustom 2009 in je obratovala na ta dan ali je bilo zanjo pred tem dnem izdano pravnomočno okoljevarstveno soglasje, okoljevarstveno dovoljenje ali gradbeno dovoljenje, morata zagotoviti, da se njeno obratovanje prilagodi zahtevam v zvezi terciarnim čiščenjem najpozneje do 22. avgusta 2016, če gre za komunalno čistilno napravo, na kateri se čisti komunalna odpadna voda iz aglomeracije s skupno obremenitvijo, enako ali večjo od 2.000 PE, in se komunalna odpadna voda odvaja v vodotok, ki ni uvrščen med občutljiva območja, ni vodotok na prispevnem območju občutljivega območja in je njegov srednji mali pretok na mestu iztoka iz komunalne čistilne naprave manjši od desetkratnika največjega šesturnega povprečnega pretoka odpadne vode iz komunalne čistilne naprave,</w:t>
      </w:r>
    </w:p>
    <w:p w:rsidR="00D774EB" w:rsidRPr="00F0332C" w:rsidRDefault="00D774EB" w:rsidP="004B2D78">
      <w:pPr>
        <w:numPr>
          <w:ilvl w:val="0"/>
          <w:numId w:val="6"/>
        </w:numPr>
        <w:tabs>
          <w:tab w:val="left" w:pos="9600"/>
        </w:tabs>
        <w:spacing w:line="260" w:lineRule="exact"/>
        <w:ind w:left="709" w:hanging="709"/>
        <w:rPr>
          <w:rFonts w:cs="Arial"/>
          <w:szCs w:val="20"/>
        </w:rPr>
      </w:pPr>
      <w:r w:rsidRPr="00F0332C">
        <w:rPr>
          <w:rFonts w:cs="Arial"/>
          <w:szCs w:val="20"/>
        </w:rPr>
        <w:t xml:space="preserve">lastnik in upravljavec komunalne čistilne naprave, ki je bila zgrajena pred 22. avgustom 2009 in je obratovala na ta dan ali je bilo zanjo pred tem dnem izdano pravnomočno okoljevarstveno soglasje, okoljevarstveno dovoljenje ali gradbeno dovoljenje, morata zagotoviti, da se njeno obratovanje prilagodi zahtevam v zvezi terciarnim čiščenjem najpozneje do 22. avgusta 2016, če gre za komunalno čistilno napravo, na kateri se čisti komunalna odpadna voda iz aglomeracije s skupno obremenitvijo, enako ali večjo od 10.000 PE, in se komunalna odpadna voda odvaja v vodo na vodnem območju Donave, ki ni uvrščena med občutljiva območja in ni voda na prispevnem območju občutljivega območja, </w:t>
      </w:r>
    </w:p>
    <w:p w:rsidR="00D774EB" w:rsidRPr="00F0332C" w:rsidRDefault="00D774EB" w:rsidP="004B2D78">
      <w:pPr>
        <w:numPr>
          <w:ilvl w:val="0"/>
          <w:numId w:val="6"/>
        </w:numPr>
        <w:tabs>
          <w:tab w:val="left" w:pos="9600"/>
        </w:tabs>
        <w:spacing w:line="260" w:lineRule="exact"/>
        <w:ind w:left="709" w:hanging="709"/>
        <w:rPr>
          <w:rFonts w:cs="Arial"/>
          <w:szCs w:val="20"/>
        </w:rPr>
      </w:pPr>
      <w:r w:rsidRPr="00F0332C">
        <w:rPr>
          <w:rFonts w:cs="Arial"/>
          <w:szCs w:val="20"/>
        </w:rPr>
        <w:t xml:space="preserve">lastnik in upravljavec komunalne čistilne naprave, ki je bila zgrajena pred </w:t>
      </w:r>
      <w:r w:rsidR="00643D91" w:rsidRPr="00F0332C">
        <w:rPr>
          <w:rFonts w:cs="Arial"/>
          <w:szCs w:val="20"/>
        </w:rPr>
        <w:t xml:space="preserve">začetkom veljavnosti </w:t>
      </w:r>
      <w:r w:rsidRPr="00F0332C">
        <w:rPr>
          <w:rFonts w:cs="Arial"/>
          <w:szCs w:val="20"/>
        </w:rPr>
        <w:t>te uredbe in je obratovala na ta dan ali je bilo zanjo pred tem dnem izdano pravnomočno okoljevarstveno soglasje, okoljevarstveno dovoljenje ali gradbeno dovoljenje, razen če gre za obstoječo malo komunalno čistilno napravo z zmogljivostjo, manjšo od 50 PE,</w:t>
      </w:r>
      <w:r w:rsidR="00D9318A" w:rsidRPr="00F0332C">
        <w:rPr>
          <w:rFonts w:cs="Arial"/>
          <w:szCs w:val="20"/>
        </w:rPr>
        <w:t xml:space="preserve"> morata</w:t>
      </w:r>
      <w:r w:rsidRPr="00F0332C">
        <w:rPr>
          <w:rFonts w:cs="Arial"/>
          <w:szCs w:val="20"/>
        </w:rPr>
        <w:t xml:space="preserve"> zagotoviti, da se njeno obratovanje prilagodi zahtevam v zvezi z mejnimi vrednostmi za aglomeracijo, enako ali večjo od 2.000 PE, najpozneje v petih letih od </w:t>
      </w:r>
      <w:r w:rsidR="0037309D" w:rsidRPr="00F0332C">
        <w:rPr>
          <w:rFonts w:cs="Arial"/>
          <w:szCs w:val="20"/>
        </w:rPr>
        <w:t xml:space="preserve">začetka veljavnosti </w:t>
      </w:r>
      <w:r w:rsidRPr="00F0332C">
        <w:rPr>
          <w:rFonts w:cs="Arial"/>
          <w:szCs w:val="20"/>
        </w:rPr>
        <w:t>te uredbe.</w:t>
      </w:r>
    </w:p>
    <w:p w:rsidR="00CB0EE3" w:rsidRPr="00F0332C" w:rsidRDefault="00CB0EE3" w:rsidP="004B2D78">
      <w:pPr>
        <w:spacing w:line="260" w:lineRule="exact"/>
        <w:rPr>
          <w:rFonts w:cs="Arial"/>
          <w:szCs w:val="20"/>
        </w:rPr>
      </w:pPr>
    </w:p>
    <w:p w:rsidR="00D774EB" w:rsidRPr="00F0332C" w:rsidRDefault="0037309D" w:rsidP="004B2D78">
      <w:pPr>
        <w:spacing w:line="260" w:lineRule="exact"/>
        <w:rPr>
          <w:rFonts w:eastAsiaTheme="minorHAnsi" w:cs="Arial"/>
          <w:color w:val="000000"/>
          <w:szCs w:val="20"/>
        </w:rPr>
      </w:pPr>
      <w:r w:rsidRPr="00F0332C">
        <w:rPr>
          <w:rFonts w:eastAsiaTheme="minorHAnsi" w:cs="Arial"/>
          <w:color w:val="000000"/>
          <w:szCs w:val="20"/>
        </w:rPr>
        <w:t xml:space="preserve">V </w:t>
      </w:r>
      <w:r w:rsidR="00D774EB" w:rsidRPr="00F0332C">
        <w:rPr>
          <w:rFonts w:eastAsiaTheme="minorHAnsi" w:cs="Arial"/>
          <w:color w:val="000000"/>
          <w:szCs w:val="20"/>
        </w:rPr>
        <w:t>Uredb</w:t>
      </w:r>
      <w:r w:rsidRPr="00F0332C">
        <w:rPr>
          <w:rFonts w:eastAsiaTheme="minorHAnsi" w:cs="Arial"/>
          <w:color w:val="000000"/>
          <w:szCs w:val="20"/>
        </w:rPr>
        <w:t>i</w:t>
      </w:r>
      <w:r w:rsidR="00D774EB" w:rsidRPr="00F0332C">
        <w:rPr>
          <w:rFonts w:eastAsiaTheme="minorHAnsi" w:cs="Arial"/>
          <w:color w:val="000000"/>
          <w:szCs w:val="20"/>
        </w:rPr>
        <w:t xml:space="preserve"> o odvajanju in čiščenju komunalne odpadne vode </w:t>
      </w:r>
      <w:r w:rsidRPr="00F0332C">
        <w:rPr>
          <w:rFonts w:eastAsiaTheme="minorHAnsi" w:cs="Arial"/>
          <w:color w:val="000000"/>
          <w:szCs w:val="20"/>
        </w:rPr>
        <w:t xml:space="preserve">so </w:t>
      </w:r>
      <w:r w:rsidR="00D774EB" w:rsidRPr="00F0332C">
        <w:rPr>
          <w:rFonts w:eastAsiaTheme="minorHAnsi" w:cs="Arial"/>
          <w:color w:val="000000"/>
          <w:szCs w:val="20"/>
        </w:rPr>
        <w:t>določen</w:t>
      </w:r>
      <w:r w:rsidRPr="00F0332C">
        <w:rPr>
          <w:rFonts w:eastAsiaTheme="minorHAnsi" w:cs="Arial"/>
          <w:color w:val="000000"/>
          <w:szCs w:val="20"/>
        </w:rPr>
        <w:t>i</w:t>
      </w:r>
      <w:r w:rsidR="00D774EB" w:rsidRPr="00F0332C">
        <w:rPr>
          <w:rFonts w:eastAsiaTheme="minorHAnsi" w:cs="Arial"/>
          <w:color w:val="000000"/>
          <w:szCs w:val="20"/>
        </w:rPr>
        <w:t xml:space="preserve"> tudi prehodni rok</w:t>
      </w:r>
      <w:r w:rsidRPr="00F0332C">
        <w:rPr>
          <w:rFonts w:eastAsiaTheme="minorHAnsi" w:cs="Arial"/>
          <w:color w:val="000000"/>
          <w:szCs w:val="20"/>
        </w:rPr>
        <w:t>i</w:t>
      </w:r>
      <w:r w:rsidR="00D774EB" w:rsidRPr="00F0332C">
        <w:rPr>
          <w:rFonts w:eastAsiaTheme="minorHAnsi" w:cs="Arial"/>
          <w:color w:val="000000"/>
          <w:szCs w:val="20"/>
        </w:rPr>
        <w:t xml:space="preserve"> za priključitev obstoječih objektov na javno kanalizacijo</w:t>
      </w:r>
      <w:r w:rsidR="004A4C8E" w:rsidRPr="00F0332C">
        <w:rPr>
          <w:rFonts w:eastAsiaTheme="minorHAnsi" w:cs="Arial"/>
          <w:color w:val="000000"/>
          <w:szCs w:val="20"/>
        </w:rPr>
        <w:t>.</w:t>
      </w:r>
      <w:r w:rsidR="00D774EB" w:rsidRPr="00F0332C">
        <w:rPr>
          <w:rFonts w:eastAsiaTheme="minorHAnsi" w:cs="Arial"/>
          <w:color w:val="000000"/>
          <w:szCs w:val="20"/>
        </w:rPr>
        <w:t xml:space="preserve"> </w:t>
      </w:r>
      <w:r w:rsidR="004A4C8E" w:rsidRPr="00F0332C">
        <w:rPr>
          <w:rFonts w:eastAsiaTheme="minorHAnsi" w:cs="Arial"/>
          <w:color w:val="000000"/>
          <w:szCs w:val="20"/>
        </w:rPr>
        <w:t>Lastnik</w:t>
      </w:r>
      <w:r w:rsidR="00D774EB" w:rsidRPr="00F0332C">
        <w:rPr>
          <w:rFonts w:eastAsiaTheme="minorHAnsi" w:cs="Arial"/>
          <w:color w:val="000000"/>
          <w:szCs w:val="20"/>
        </w:rPr>
        <w:t xml:space="preserve"> obstoječega objekta v aglomeraciji, kjer je opremljenost z javno kanalizacijo predpisana, ali v aglomeraciji, kjer opremljenost z javno kanalizacijo ni predpisana, aglomeracija pa je opremljena z javno kanalizacijo, </w:t>
      </w:r>
      <w:r w:rsidR="003D5A8B" w:rsidRPr="00F0332C">
        <w:rPr>
          <w:rFonts w:eastAsiaTheme="minorHAnsi" w:cs="Arial"/>
          <w:color w:val="000000"/>
          <w:szCs w:val="20"/>
        </w:rPr>
        <w:t xml:space="preserve">mora </w:t>
      </w:r>
      <w:r w:rsidR="00D774EB" w:rsidRPr="00F0332C">
        <w:rPr>
          <w:rFonts w:eastAsiaTheme="minorHAnsi" w:cs="Arial"/>
          <w:color w:val="000000"/>
          <w:szCs w:val="20"/>
        </w:rPr>
        <w:t xml:space="preserve">za komunalno odpadno vodo </w:t>
      </w:r>
      <w:r w:rsidR="003D5A8B" w:rsidRPr="00F0332C">
        <w:rPr>
          <w:rFonts w:eastAsiaTheme="minorHAnsi" w:cs="Arial"/>
          <w:color w:val="000000"/>
          <w:szCs w:val="20"/>
        </w:rPr>
        <w:t xml:space="preserve">iz </w:t>
      </w:r>
      <w:r w:rsidR="00D774EB" w:rsidRPr="00F0332C">
        <w:rPr>
          <w:rFonts w:eastAsiaTheme="minorHAnsi" w:cs="Arial"/>
          <w:color w:val="000000"/>
          <w:szCs w:val="20"/>
        </w:rPr>
        <w:t>objekt</w:t>
      </w:r>
      <w:r w:rsidR="003D5A8B" w:rsidRPr="00F0332C">
        <w:rPr>
          <w:rFonts w:eastAsiaTheme="minorHAnsi" w:cs="Arial"/>
          <w:color w:val="000000"/>
          <w:szCs w:val="20"/>
        </w:rPr>
        <w:t>a</w:t>
      </w:r>
      <w:r w:rsidR="00D774EB" w:rsidRPr="00F0332C">
        <w:rPr>
          <w:rFonts w:eastAsiaTheme="minorHAnsi" w:cs="Arial"/>
          <w:color w:val="000000"/>
          <w:szCs w:val="20"/>
        </w:rPr>
        <w:t xml:space="preserve">, zagotoviti priklop na javno kanalizacijsko omrežje najpozneje šest mesecev po začetku obratovanja komunalne čistilne naprave, ki zaključuje to javno kanalizacijsko omrežje, ali najpozneje šest mesecev po pridobiti uporabnega dovoljenja za javno kanalizacijsko omrežje, če je to javno kanalizacijsko omrežje priključeno na komunalno čistilno napravo. </w:t>
      </w:r>
    </w:p>
    <w:p w:rsidR="00AE1099" w:rsidRPr="00F0332C" w:rsidRDefault="00AE1099" w:rsidP="004B2D78">
      <w:pPr>
        <w:spacing w:line="260" w:lineRule="exact"/>
        <w:rPr>
          <w:rFonts w:eastAsiaTheme="minorHAnsi" w:cs="Arial"/>
          <w:color w:val="000000"/>
          <w:szCs w:val="20"/>
        </w:rPr>
      </w:pPr>
    </w:p>
    <w:p w:rsidR="00D774EB" w:rsidRPr="00F0332C" w:rsidRDefault="00D774EB" w:rsidP="004B2D78">
      <w:pPr>
        <w:spacing w:line="260" w:lineRule="exact"/>
        <w:rPr>
          <w:rFonts w:cs="Arial"/>
          <w:szCs w:val="20"/>
        </w:rPr>
      </w:pPr>
      <w:r w:rsidRPr="00F0332C">
        <w:rPr>
          <w:rFonts w:cs="Arial"/>
          <w:szCs w:val="20"/>
        </w:rPr>
        <w:t>Do navedenih prehodnih rokov lahko lastniki obstoječih objektov uporabljajo obstoječo ureditev.</w:t>
      </w:r>
    </w:p>
    <w:p w:rsidR="004B2D78" w:rsidRPr="00F0332C" w:rsidRDefault="004B2D78" w:rsidP="004B2D78">
      <w:pPr>
        <w:spacing w:line="260" w:lineRule="exact"/>
        <w:rPr>
          <w:rFonts w:cs="Arial"/>
          <w:szCs w:val="20"/>
        </w:rPr>
      </w:pPr>
    </w:p>
    <w:p w:rsidR="00D774EB" w:rsidRPr="00F0332C" w:rsidRDefault="00D774EB" w:rsidP="004B2D78">
      <w:pPr>
        <w:pStyle w:val="Naslov3"/>
        <w:spacing w:before="0" w:after="0" w:line="260" w:lineRule="exact"/>
        <w:rPr>
          <w:sz w:val="20"/>
          <w:szCs w:val="20"/>
        </w:rPr>
      </w:pPr>
      <w:bookmarkStart w:id="56" w:name="_Ref444004263"/>
      <w:bookmarkStart w:id="57" w:name="_Toc51074131"/>
      <w:bookmarkStart w:id="58" w:name="_Toc51074263"/>
      <w:r w:rsidRPr="00F0332C">
        <w:rPr>
          <w:sz w:val="20"/>
          <w:szCs w:val="20"/>
        </w:rPr>
        <w:t xml:space="preserve">Zahteve za objekte na območju </w:t>
      </w:r>
      <w:r w:rsidR="008C6D60" w:rsidRPr="00F0332C">
        <w:rPr>
          <w:sz w:val="20"/>
          <w:szCs w:val="20"/>
        </w:rPr>
        <w:t xml:space="preserve">zunaj </w:t>
      </w:r>
      <w:r w:rsidRPr="00F0332C">
        <w:rPr>
          <w:sz w:val="20"/>
          <w:szCs w:val="20"/>
        </w:rPr>
        <w:t>meja aglomeracij</w:t>
      </w:r>
      <w:bookmarkEnd w:id="56"/>
      <w:bookmarkEnd w:id="57"/>
      <w:bookmarkEnd w:id="58"/>
    </w:p>
    <w:p w:rsidR="004B2D78" w:rsidRPr="00F0332C" w:rsidRDefault="004B2D78" w:rsidP="004B2D78">
      <w:pPr>
        <w:spacing w:line="260" w:lineRule="exact"/>
        <w:rPr>
          <w:rFonts w:eastAsiaTheme="minorHAnsi" w:cs="Arial"/>
          <w:szCs w:val="20"/>
        </w:rPr>
      </w:pPr>
    </w:p>
    <w:p w:rsidR="00596874" w:rsidRPr="00F0332C" w:rsidRDefault="00596874" w:rsidP="004B2D78">
      <w:pPr>
        <w:spacing w:line="260" w:lineRule="exact"/>
        <w:rPr>
          <w:rFonts w:eastAsiaTheme="minorHAnsi" w:cs="Arial"/>
          <w:szCs w:val="20"/>
        </w:rPr>
      </w:pPr>
      <w:r w:rsidRPr="00F0332C">
        <w:rPr>
          <w:rFonts w:eastAsiaTheme="minorHAnsi" w:cs="Arial"/>
          <w:szCs w:val="20"/>
        </w:rPr>
        <w:t xml:space="preserve">Za komunalno odpadno vodo, ki nastaja v objektu </w:t>
      </w:r>
      <w:r w:rsidR="008C6D60" w:rsidRPr="00F0332C">
        <w:rPr>
          <w:rFonts w:eastAsiaTheme="minorHAnsi" w:cs="Arial"/>
          <w:szCs w:val="20"/>
        </w:rPr>
        <w:t xml:space="preserve">zunaj </w:t>
      </w:r>
      <w:r w:rsidRPr="00F0332C">
        <w:rPr>
          <w:rFonts w:eastAsiaTheme="minorHAnsi" w:cs="Arial"/>
          <w:szCs w:val="20"/>
        </w:rPr>
        <w:t>meja aglomeracije, mora biti pred odvajanjem v vode zagotovljeno čiščenje tako, da parametri onesnaženosti ne presegajo mejnih vrednosti te uredbe, ki veljajo za primerno čiščenje.</w:t>
      </w:r>
    </w:p>
    <w:p w:rsidR="004B2D78" w:rsidRPr="00F0332C" w:rsidRDefault="004B2D78" w:rsidP="004B2D78">
      <w:pPr>
        <w:spacing w:line="260" w:lineRule="exact"/>
        <w:rPr>
          <w:rFonts w:eastAsiaTheme="minorHAnsi" w:cs="Arial"/>
          <w:szCs w:val="20"/>
        </w:rPr>
      </w:pPr>
    </w:p>
    <w:p w:rsidR="009A3E24" w:rsidRPr="00F0332C" w:rsidRDefault="00D774EB" w:rsidP="004B2D78">
      <w:pPr>
        <w:tabs>
          <w:tab w:val="left" w:pos="9600"/>
        </w:tabs>
        <w:spacing w:line="260" w:lineRule="exact"/>
        <w:rPr>
          <w:rFonts w:cs="Arial"/>
          <w:szCs w:val="20"/>
        </w:rPr>
      </w:pPr>
      <w:r w:rsidRPr="00F0332C">
        <w:rPr>
          <w:rFonts w:eastAsiaTheme="minorHAnsi" w:cs="Arial"/>
          <w:color w:val="000000"/>
          <w:szCs w:val="20"/>
        </w:rPr>
        <w:t>Uredba o odvajanju in čiščenju komunalne</w:t>
      </w:r>
      <w:r w:rsidRPr="00F0332C">
        <w:rPr>
          <w:rFonts w:cs="Arial"/>
          <w:szCs w:val="20"/>
        </w:rPr>
        <w:t xml:space="preserve"> odpadne vode določa obveznosti lastnikov objektov na območju </w:t>
      </w:r>
      <w:r w:rsidR="008C6D60" w:rsidRPr="00F0332C">
        <w:rPr>
          <w:rFonts w:cs="Arial"/>
          <w:szCs w:val="20"/>
        </w:rPr>
        <w:t xml:space="preserve">zunaj </w:t>
      </w:r>
      <w:r w:rsidRPr="00F0332C">
        <w:rPr>
          <w:rFonts w:cs="Arial"/>
          <w:szCs w:val="20"/>
        </w:rPr>
        <w:t>meja aglomeracij oziroma na območjih, ki niso opremljena z javno kanalizacijo in opremljanje z javno kanalizacijo tudi ni predpisano. Lastniki objektov morajo zagotoviti</w:t>
      </w:r>
      <w:r w:rsidR="009A3E24" w:rsidRPr="00F0332C">
        <w:rPr>
          <w:rFonts w:cs="Arial"/>
          <w:szCs w:val="20"/>
        </w:rPr>
        <w:t>:</w:t>
      </w:r>
    </w:p>
    <w:p w:rsidR="00F62D6E" w:rsidRPr="00F0332C" w:rsidRDefault="00F62D6E" w:rsidP="004B2D78">
      <w:pPr>
        <w:numPr>
          <w:ilvl w:val="0"/>
          <w:numId w:val="6"/>
        </w:numPr>
        <w:tabs>
          <w:tab w:val="left" w:pos="9600"/>
        </w:tabs>
        <w:spacing w:line="260" w:lineRule="exact"/>
        <w:ind w:left="709" w:hanging="709"/>
        <w:rPr>
          <w:rFonts w:cs="Arial"/>
          <w:szCs w:val="20"/>
        </w:rPr>
      </w:pPr>
      <w:r w:rsidRPr="00F0332C">
        <w:rPr>
          <w:rFonts w:cs="Arial"/>
          <w:szCs w:val="20"/>
        </w:rPr>
        <w:t>odvajanje v javno kanalizacijo</w:t>
      </w:r>
      <w:r w:rsidR="008A4B9E" w:rsidRPr="00F0332C">
        <w:rPr>
          <w:rFonts w:cs="Arial"/>
          <w:szCs w:val="20"/>
        </w:rPr>
        <w:t xml:space="preserve">, če je območje opremljeno z javno kanalizacijo ali odvajanje v javno kanalizacijo </w:t>
      </w:r>
      <w:r w:rsidRPr="00F0332C">
        <w:rPr>
          <w:rFonts w:cs="Arial"/>
          <w:szCs w:val="20"/>
        </w:rPr>
        <w:t>sosednje aglomeracije, če je dolžina kanalizacijskega priključka manjša od 100 m</w:t>
      </w:r>
      <w:r w:rsidR="008A4B9E" w:rsidRPr="00F0332C">
        <w:rPr>
          <w:rFonts w:cs="Arial"/>
          <w:szCs w:val="20"/>
        </w:rPr>
        <w:t xml:space="preserve">, </w:t>
      </w:r>
      <w:r w:rsidR="00F4701C" w:rsidRPr="00F0332C">
        <w:rPr>
          <w:rFonts w:cs="Arial"/>
          <w:szCs w:val="20"/>
        </w:rPr>
        <w:t xml:space="preserve">če </w:t>
      </w:r>
      <w:r w:rsidR="008A4B9E" w:rsidRPr="00F0332C">
        <w:rPr>
          <w:rFonts w:cs="Arial"/>
          <w:szCs w:val="20"/>
        </w:rPr>
        <w:t>je gradnja kanalizacijskega priključka tehnično izvedljiva</w:t>
      </w:r>
      <w:r w:rsidRPr="00F0332C">
        <w:rPr>
          <w:rFonts w:cs="Arial"/>
          <w:szCs w:val="20"/>
        </w:rPr>
        <w:t xml:space="preserve"> in pri tem ne nastanejo nesorazmerno visoki stroški glede na koristi za okolje,</w:t>
      </w:r>
    </w:p>
    <w:p w:rsidR="00F62D6E" w:rsidRPr="00F0332C" w:rsidRDefault="00F62D6E" w:rsidP="004B2D78">
      <w:pPr>
        <w:numPr>
          <w:ilvl w:val="0"/>
          <w:numId w:val="6"/>
        </w:numPr>
        <w:tabs>
          <w:tab w:val="left" w:pos="9600"/>
        </w:tabs>
        <w:spacing w:line="260" w:lineRule="exact"/>
        <w:ind w:left="709" w:hanging="709"/>
        <w:rPr>
          <w:rFonts w:cs="Arial"/>
          <w:szCs w:val="20"/>
        </w:rPr>
      </w:pPr>
      <w:r w:rsidRPr="00F0332C">
        <w:rPr>
          <w:rFonts w:cs="Arial"/>
          <w:szCs w:val="20"/>
        </w:rPr>
        <w:t>čiščenje komunalne odpadne vode v mali komunalni čistilni napravi z zmogljivostjo, manjšo od 50 PE, tako, da parametri onesnaženosti ne presegajo mejnih vrednosti iz Uredbe o odvajanju in čiščenju komunalne odpadne vode, predpisane pri primernem čiščenju, če gre za malo komunalno čistilno napravo, ki ni tipska mala komunalna čistilna naprava, ali</w:t>
      </w:r>
    </w:p>
    <w:p w:rsidR="009A3E24" w:rsidRPr="00F0332C" w:rsidRDefault="00F62D6E" w:rsidP="004B2D78">
      <w:pPr>
        <w:numPr>
          <w:ilvl w:val="0"/>
          <w:numId w:val="6"/>
        </w:numPr>
        <w:tabs>
          <w:tab w:val="left" w:pos="9600"/>
        </w:tabs>
        <w:spacing w:line="260" w:lineRule="exact"/>
        <w:ind w:left="709" w:hanging="709"/>
        <w:rPr>
          <w:rFonts w:cs="Arial"/>
          <w:szCs w:val="20"/>
        </w:rPr>
      </w:pPr>
      <w:r w:rsidRPr="00F0332C">
        <w:rPr>
          <w:rFonts w:cs="Arial"/>
          <w:szCs w:val="20"/>
        </w:rPr>
        <w:t>čiščenje komunalne odpadne vode v tipski mali komunalni čistilni napravi, za katero je iz izjave o lastnostih razvidno, da učinek čiščenja dosega 80 % glede na parameter KPK.</w:t>
      </w:r>
      <w:r w:rsidR="00AC0614" w:rsidRPr="00F0332C">
        <w:rPr>
          <w:rFonts w:cs="Arial"/>
          <w:szCs w:val="20"/>
        </w:rPr>
        <w:t xml:space="preserve"> </w:t>
      </w:r>
    </w:p>
    <w:p w:rsidR="00F62D6E" w:rsidRPr="00F0332C" w:rsidRDefault="00F62D6E" w:rsidP="004B2D78">
      <w:pPr>
        <w:tabs>
          <w:tab w:val="num" w:pos="360"/>
          <w:tab w:val="left" w:pos="9600"/>
        </w:tabs>
        <w:spacing w:line="260" w:lineRule="exact"/>
        <w:rPr>
          <w:rFonts w:cs="Arial"/>
          <w:szCs w:val="20"/>
        </w:rPr>
      </w:pPr>
    </w:p>
    <w:p w:rsidR="00BB1810" w:rsidRPr="00F0332C" w:rsidRDefault="00BB1810" w:rsidP="004B2D78">
      <w:pPr>
        <w:tabs>
          <w:tab w:val="num" w:pos="360"/>
          <w:tab w:val="left" w:pos="9600"/>
        </w:tabs>
        <w:spacing w:line="260" w:lineRule="exact"/>
        <w:rPr>
          <w:rFonts w:cs="Arial"/>
          <w:szCs w:val="20"/>
        </w:rPr>
      </w:pPr>
      <w:r w:rsidRPr="00F0332C">
        <w:rPr>
          <w:rFonts w:cs="Arial"/>
          <w:szCs w:val="20"/>
        </w:rPr>
        <w:t xml:space="preserve">Ne glede na navedeno, lahko lastnik objekta na območju izven meja aglomeracije, če </w:t>
      </w:r>
      <w:r w:rsidR="001F7EE9" w:rsidRPr="00F0332C">
        <w:rPr>
          <w:rFonts w:cs="Arial"/>
          <w:szCs w:val="20"/>
        </w:rPr>
        <w:t>niso izpol</w:t>
      </w:r>
      <w:r w:rsidR="00970D30" w:rsidRPr="00F0332C">
        <w:rPr>
          <w:rFonts w:cs="Arial"/>
          <w:szCs w:val="20"/>
        </w:rPr>
        <w:t>njeni pogoji za odvajanje v javno kanalizacijo</w:t>
      </w:r>
      <w:r w:rsidRPr="00F0332C">
        <w:rPr>
          <w:rFonts w:cs="Arial"/>
          <w:szCs w:val="20"/>
        </w:rPr>
        <w:t>, za komunalno odpadno vodo iz objekta zagotovi čiščenje v mali komunalni čistilni napravi z zmogljivostjo, manjšo od 50 PE, ki je sestavljena iz enote za mehansko čiščenje, ki je gradbeni proizvod v skladu s standardom SIST EN 12566-1 (predizdelana pretočna greznica), SIST EN 12566-4 (na mestu vgradnje sestavljena pretočna greznica) ali drugim enakovrednim, mednarodno priznanim standardom, iz katere se odpadna voda odvaja prek enote za nadaljnje čiščenje, filtracijo ali infiltracijo, in sicer prek:</w:t>
      </w:r>
    </w:p>
    <w:p w:rsidR="00BB1810" w:rsidRPr="00F0332C" w:rsidRDefault="00BB1810" w:rsidP="004B2D78">
      <w:pPr>
        <w:numPr>
          <w:ilvl w:val="0"/>
          <w:numId w:val="6"/>
        </w:numPr>
        <w:tabs>
          <w:tab w:val="left" w:pos="9600"/>
        </w:tabs>
        <w:spacing w:line="260" w:lineRule="exact"/>
        <w:ind w:left="709" w:hanging="709"/>
        <w:rPr>
          <w:rFonts w:cs="Arial"/>
          <w:szCs w:val="20"/>
        </w:rPr>
      </w:pPr>
      <w:r w:rsidRPr="00F0332C">
        <w:rPr>
          <w:rFonts w:cs="Arial"/>
          <w:szCs w:val="20"/>
        </w:rPr>
        <w:t>predizdelane enote za čiščenje komunalne odpadne vode v skladu s standardom SIST EN 12566-6 ali drugim enakovrednim in mednarodno priznanim standardom, če gre za neposredno odvajanje v vodotok ali za posredno odvajanje v podzemno vodo,</w:t>
      </w:r>
    </w:p>
    <w:p w:rsidR="00BB1810" w:rsidRPr="00F0332C" w:rsidRDefault="00BB1810" w:rsidP="004B2D78">
      <w:pPr>
        <w:numPr>
          <w:ilvl w:val="0"/>
          <w:numId w:val="6"/>
        </w:numPr>
        <w:tabs>
          <w:tab w:val="left" w:pos="9600"/>
        </w:tabs>
        <w:spacing w:line="260" w:lineRule="exact"/>
        <w:ind w:left="709" w:hanging="709"/>
        <w:rPr>
          <w:rFonts w:cs="Arial"/>
          <w:szCs w:val="20"/>
        </w:rPr>
      </w:pPr>
      <w:r w:rsidRPr="00F0332C">
        <w:rPr>
          <w:rFonts w:cs="Arial"/>
          <w:szCs w:val="20"/>
        </w:rPr>
        <w:t>filtrirne naprave za predčiščene hišne odpadne vode v skladu s standardom SIST-TP CEN/TR 12566-5 ali drugim enakovrednim in mednarodno priznanim standardom, če gre za neposredno odvajanje v vodotok, ali</w:t>
      </w:r>
    </w:p>
    <w:p w:rsidR="00BB1810" w:rsidRPr="00F0332C" w:rsidRDefault="00BB1810" w:rsidP="004B2D78">
      <w:pPr>
        <w:numPr>
          <w:ilvl w:val="0"/>
          <w:numId w:val="6"/>
        </w:numPr>
        <w:tabs>
          <w:tab w:val="left" w:pos="9600"/>
        </w:tabs>
        <w:spacing w:line="260" w:lineRule="exact"/>
        <w:ind w:left="709" w:hanging="709"/>
        <w:rPr>
          <w:rFonts w:cs="Arial"/>
          <w:szCs w:val="20"/>
        </w:rPr>
      </w:pPr>
      <w:r w:rsidRPr="00F0332C">
        <w:rPr>
          <w:rFonts w:cs="Arial"/>
          <w:szCs w:val="20"/>
        </w:rPr>
        <w:t>sistema za infiltracijo v tla v skladu s standardom SIST-TP CEN/TR 12566-2 ali drugim enakovrednim in mednarodno priznanim standardom, če gre za posredno odvajanje v podzemno vodo.</w:t>
      </w:r>
    </w:p>
    <w:p w:rsidR="00BB1810" w:rsidRPr="00F0332C" w:rsidRDefault="00BB1810" w:rsidP="004B2D78">
      <w:pPr>
        <w:tabs>
          <w:tab w:val="num" w:pos="360"/>
          <w:tab w:val="left" w:pos="9600"/>
        </w:tabs>
        <w:spacing w:line="260" w:lineRule="exact"/>
        <w:rPr>
          <w:rFonts w:cs="Arial"/>
          <w:szCs w:val="20"/>
        </w:rPr>
      </w:pPr>
    </w:p>
    <w:p w:rsidR="00BB1810" w:rsidRPr="00F0332C" w:rsidRDefault="00BB1810" w:rsidP="004B2D78">
      <w:pPr>
        <w:tabs>
          <w:tab w:val="num" w:pos="360"/>
          <w:tab w:val="left" w:pos="9600"/>
        </w:tabs>
        <w:spacing w:line="260" w:lineRule="exact"/>
        <w:rPr>
          <w:rFonts w:cs="Arial"/>
          <w:szCs w:val="20"/>
        </w:rPr>
      </w:pPr>
      <w:r w:rsidRPr="00F0332C">
        <w:rPr>
          <w:rFonts w:cs="Arial"/>
          <w:szCs w:val="20"/>
        </w:rPr>
        <w:t>Uredba o odvajanju in čiščenju komunalne odpadne vode določa tudi nekatere druge izjemne primere, in sicer lahko:</w:t>
      </w:r>
    </w:p>
    <w:p w:rsidR="00BB1810" w:rsidRPr="00F0332C" w:rsidRDefault="00BB1810" w:rsidP="004B2D78">
      <w:pPr>
        <w:numPr>
          <w:ilvl w:val="0"/>
          <w:numId w:val="6"/>
        </w:numPr>
        <w:tabs>
          <w:tab w:val="left" w:pos="9600"/>
        </w:tabs>
        <w:spacing w:line="260" w:lineRule="exact"/>
        <w:ind w:left="709" w:hanging="709"/>
        <w:rPr>
          <w:rFonts w:cs="Arial"/>
          <w:szCs w:val="20"/>
        </w:rPr>
      </w:pPr>
      <w:r w:rsidRPr="00F0332C">
        <w:rPr>
          <w:rFonts w:cs="Arial"/>
          <w:szCs w:val="20"/>
        </w:rPr>
        <w:t xml:space="preserve">lastnik enostanovanjske ali dvostanovanjske stavbe ali stavbe za kratkotrajno nastanitev brez restavracije ali druge gostinske stavbe za kratkotrajno nastanitev (npr. planinska koča, gorsko zavetišče ali dom ali lovska koča), kjer oskrba s pitno vodo iz javnega vodovoda ni zagotovljena, na območju </w:t>
      </w:r>
      <w:r w:rsidR="008C6D60" w:rsidRPr="00F0332C">
        <w:rPr>
          <w:rFonts w:cs="Arial"/>
          <w:szCs w:val="20"/>
        </w:rPr>
        <w:t>zunaj</w:t>
      </w:r>
      <w:r w:rsidRPr="00F0332C">
        <w:rPr>
          <w:rFonts w:cs="Arial"/>
          <w:szCs w:val="20"/>
        </w:rPr>
        <w:t xml:space="preserve"> meja aglomeracije, če ne gre za objekt, za katerega je možna priključitev na javno kanalizacijo, za komunalno odpadno vodo iz te stavbe zagotovi čiščenje v mali komunalni čistilni napravi z zmogljivostjo, manjšo od 50 PE, ki je sestavljena iz enote za mehansko čiščenje (pretočna greznica), iz katere se odpadna voda odvaja prek enote za nadaljnje čiščenje, filtracijo ali infiltracijo v skladu s prejšnjim odstavkom in ki ustreza predpisanim pogojem iz uredbe, ali</w:t>
      </w:r>
    </w:p>
    <w:p w:rsidR="00BB1810" w:rsidRPr="00F0332C" w:rsidRDefault="00BB1810" w:rsidP="004B2D78">
      <w:pPr>
        <w:numPr>
          <w:ilvl w:val="0"/>
          <w:numId w:val="6"/>
        </w:numPr>
        <w:tabs>
          <w:tab w:val="left" w:pos="9600"/>
        </w:tabs>
        <w:spacing w:line="260" w:lineRule="exact"/>
        <w:ind w:left="709" w:hanging="709"/>
        <w:rPr>
          <w:rFonts w:cs="Arial"/>
          <w:szCs w:val="20"/>
        </w:rPr>
      </w:pPr>
      <w:r w:rsidRPr="00F0332C">
        <w:rPr>
          <w:rFonts w:cs="Arial"/>
          <w:szCs w:val="20"/>
        </w:rPr>
        <w:t xml:space="preserve">lastnik objekta na območju </w:t>
      </w:r>
      <w:r w:rsidR="008C6D60" w:rsidRPr="00F0332C">
        <w:rPr>
          <w:rFonts w:cs="Arial"/>
          <w:szCs w:val="20"/>
        </w:rPr>
        <w:t>zunaj</w:t>
      </w:r>
      <w:r w:rsidRPr="00F0332C">
        <w:rPr>
          <w:rFonts w:cs="Arial"/>
          <w:szCs w:val="20"/>
        </w:rPr>
        <w:t xml:space="preserve"> meja aglomeracije, ki ni objekt, za katerega je možna priključitev na javno kanalizacijo, in je obremenjevanje okolja zaradi nastajanja komunalne odpadne vode v objektu manjše od 50 PE, za komunalno odpadno vodo iz tega objekta zagotovi zbiranje v nepretočni greznici, če so izpolnjeni pogoji, predpisani v Uredbi o odvajanju in čiščenju komunalne odpadne vode.</w:t>
      </w:r>
    </w:p>
    <w:p w:rsidR="00BB1810" w:rsidRPr="00F0332C" w:rsidRDefault="00BB1810" w:rsidP="004B2D78">
      <w:pPr>
        <w:tabs>
          <w:tab w:val="num" w:pos="360"/>
          <w:tab w:val="left" w:pos="9600"/>
        </w:tabs>
        <w:spacing w:line="260" w:lineRule="exact"/>
        <w:rPr>
          <w:rFonts w:cs="Arial"/>
          <w:szCs w:val="20"/>
        </w:rPr>
      </w:pPr>
    </w:p>
    <w:p w:rsidR="00D774EB" w:rsidRPr="00F0332C" w:rsidRDefault="00D774EB" w:rsidP="004B2D78">
      <w:pPr>
        <w:tabs>
          <w:tab w:val="num" w:pos="360"/>
          <w:tab w:val="left" w:pos="9600"/>
        </w:tabs>
        <w:spacing w:line="260" w:lineRule="exact"/>
        <w:rPr>
          <w:rFonts w:cs="Arial"/>
          <w:szCs w:val="20"/>
        </w:rPr>
      </w:pPr>
      <w:r w:rsidRPr="00F0332C">
        <w:rPr>
          <w:rFonts w:cs="Arial"/>
          <w:szCs w:val="20"/>
        </w:rPr>
        <w:t>V primeru novogradenj se zagotavljanje minimalne komunalne oskrbe objekta dokazuje v postopkih v skladu s predpisi, ki urejajo graditev.</w:t>
      </w:r>
    </w:p>
    <w:p w:rsidR="004B2D78" w:rsidRPr="00F0332C" w:rsidRDefault="004B2D78" w:rsidP="004B2D78">
      <w:pPr>
        <w:tabs>
          <w:tab w:val="num" w:pos="360"/>
          <w:tab w:val="left" w:pos="9600"/>
        </w:tabs>
        <w:spacing w:line="260" w:lineRule="exact"/>
        <w:rPr>
          <w:rFonts w:cs="Arial"/>
          <w:szCs w:val="20"/>
        </w:rPr>
      </w:pPr>
    </w:p>
    <w:p w:rsidR="00D774EB" w:rsidRPr="00F0332C" w:rsidRDefault="00D774EB" w:rsidP="004B2D78">
      <w:pPr>
        <w:tabs>
          <w:tab w:val="left" w:pos="9600"/>
        </w:tabs>
        <w:spacing w:line="260" w:lineRule="exact"/>
        <w:rPr>
          <w:rFonts w:cs="Arial"/>
          <w:szCs w:val="20"/>
        </w:rPr>
      </w:pPr>
      <w:r w:rsidRPr="00F0332C">
        <w:rPr>
          <w:rFonts w:cs="Arial"/>
          <w:szCs w:val="20"/>
        </w:rPr>
        <w:lastRenderedPageBreak/>
        <w:t xml:space="preserve">Za lastnike obstoječih objektov, za katere je bilo izdano gradbeno dovoljenje v skladu s predpisi, ki urejajo graditev objektov, pred 14. decembrom 2002 ali, ki so bili v uporabi pred tem dnem, na območju, ki ni opremljeno z javno kanalizacijo in </w:t>
      </w:r>
      <w:r w:rsidR="00790E8C" w:rsidRPr="00F0332C">
        <w:rPr>
          <w:rFonts w:cs="Arial"/>
          <w:szCs w:val="20"/>
        </w:rPr>
        <w:t xml:space="preserve">kjer </w:t>
      </w:r>
      <w:r w:rsidRPr="00F0332C">
        <w:rPr>
          <w:rFonts w:cs="Arial"/>
          <w:szCs w:val="20"/>
        </w:rPr>
        <w:t>opremljanje z javno kanalizacijo tudi ni predpisano, so z Uredbo o odvajanju in čiščenju</w:t>
      </w:r>
      <w:r w:rsidR="008048CB" w:rsidRPr="00F0332C">
        <w:rPr>
          <w:rFonts w:cs="Arial"/>
          <w:szCs w:val="20"/>
        </w:rPr>
        <w:t xml:space="preserve"> komunalne odpadne vode</w:t>
      </w:r>
      <w:r w:rsidRPr="00F0332C">
        <w:rPr>
          <w:rFonts w:cs="Arial"/>
          <w:szCs w:val="20"/>
        </w:rPr>
        <w:t xml:space="preserve"> določeni naslednji prehodni roki za prilagoditev odvajanja in čiščenja komunalne odpadne vode predpisanim zahtevam: </w:t>
      </w:r>
    </w:p>
    <w:p w:rsidR="00D774EB" w:rsidRPr="00F0332C" w:rsidRDefault="00D774EB" w:rsidP="004B2D78">
      <w:pPr>
        <w:numPr>
          <w:ilvl w:val="0"/>
          <w:numId w:val="6"/>
        </w:numPr>
        <w:tabs>
          <w:tab w:val="left" w:pos="9600"/>
        </w:tabs>
        <w:spacing w:line="260" w:lineRule="exact"/>
        <w:ind w:left="709" w:hanging="709"/>
        <w:rPr>
          <w:rFonts w:cs="Arial"/>
          <w:szCs w:val="20"/>
        </w:rPr>
      </w:pPr>
      <w:r w:rsidRPr="00F0332C">
        <w:rPr>
          <w:rFonts w:cs="Arial"/>
          <w:szCs w:val="20"/>
        </w:rPr>
        <w:t xml:space="preserve">najpozneje ob prvi rekonstrukciji objekta od </w:t>
      </w:r>
      <w:r w:rsidR="001F7EE9" w:rsidRPr="00F0332C">
        <w:rPr>
          <w:rFonts w:cs="Arial"/>
          <w:szCs w:val="20"/>
        </w:rPr>
        <w:t xml:space="preserve">začetka veljavnosti </w:t>
      </w:r>
      <w:r w:rsidRPr="00F0332C">
        <w:rPr>
          <w:rFonts w:cs="Arial"/>
          <w:szCs w:val="20"/>
        </w:rPr>
        <w:t xml:space="preserve">te uredbe, če je ureditev odvajanja in čiščenja komunalne odpadne vode </w:t>
      </w:r>
      <w:r w:rsidR="0061432C" w:rsidRPr="00F0332C">
        <w:rPr>
          <w:rFonts w:cs="Arial"/>
          <w:szCs w:val="20"/>
        </w:rPr>
        <w:t xml:space="preserve">v </w:t>
      </w:r>
      <w:r w:rsidRPr="00F0332C">
        <w:rPr>
          <w:rFonts w:cs="Arial"/>
          <w:szCs w:val="20"/>
        </w:rPr>
        <w:t>sklad</w:t>
      </w:r>
      <w:r w:rsidR="0061432C" w:rsidRPr="00F0332C">
        <w:rPr>
          <w:rFonts w:cs="Arial"/>
          <w:szCs w:val="20"/>
        </w:rPr>
        <w:t>u</w:t>
      </w:r>
      <w:r w:rsidRPr="00F0332C">
        <w:rPr>
          <w:rFonts w:cs="Arial"/>
          <w:szCs w:val="20"/>
        </w:rPr>
        <w:t xml:space="preserve"> s predpisi, ki so veljali v času gradnje;</w:t>
      </w:r>
    </w:p>
    <w:p w:rsidR="00D774EB" w:rsidRPr="00F0332C" w:rsidRDefault="00D774EB" w:rsidP="004B2D78">
      <w:pPr>
        <w:numPr>
          <w:ilvl w:val="0"/>
          <w:numId w:val="6"/>
        </w:numPr>
        <w:tabs>
          <w:tab w:val="left" w:pos="9600"/>
        </w:tabs>
        <w:spacing w:line="260" w:lineRule="exact"/>
        <w:ind w:left="709" w:hanging="709"/>
        <w:rPr>
          <w:rFonts w:cs="Arial"/>
          <w:szCs w:val="20"/>
        </w:rPr>
      </w:pPr>
      <w:r w:rsidRPr="00F0332C">
        <w:rPr>
          <w:rFonts w:cs="Arial"/>
          <w:szCs w:val="20"/>
        </w:rPr>
        <w:t>najpozneje do 31. decembra 2021, če se komunalna odpadna voda odvaja v okolje brez kakršnega koli čiščen</w:t>
      </w:r>
      <w:r w:rsidR="00112CAB" w:rsidRPr="00F0332C">
        <w:rPr>
          <w:rFonts w:cs="Arial"/>
          <w:szCs w:val="20"/>
        </w:rPr>
        <w:t>j</w:t>
      </w:r>
      <w:r w:rsidRPr="00F0332C">
        <w:rPr>
          <w:rFonts w:cs="Arial"/>
          <w:szCs w:val="20"/>
        </w:rPr>
        <w:t xml:space="preserve">a oziroma obstoječa ureditev odvajanja in čiščenja komunalne odpadne vode ni </w:t>
      </w:r>
      <w:r w:rsidR="007F11F8" w:rsidRPr="00F0332C">
        <w:rPr>
          <w:rFonts w:cs="Arial"/>
          <w:szCs w:val="20"/>
        </w:rPr>
        <w:t xml:space="preserve">v </w:t>
      </w:r>
      <w:r w:rsidRPr="00F0332C">
        <w:rPr>
          <w:rFonts w:cs="Arial"/>
          <w:szCs w:val="20"/>
        </w:rPr>
        <w:t>sklad</w:t>
      </w:r>
      <w:r w:rsidR="007F11F8" w:rsidRPr="00F0332C">
        <w:rPr>
          <w:rFonts w:cs="Arial"/>
          <w:szCs w:val="20"/>
        </w:rPr>
        <w:t>u</w:t>
      </w:r>
      <w:r w:rsidRPr="00F0332C">
        <w:rPr>
          <w:rFonts w:cs="Arial"/>
          <w:szCs w:val="20"/>
        </w:rPr>
        <w:t xml:space="preserve"> s predpisi, ki so veljali v času gradnje;</w:t>
      </w:r>
    </w:p>
    <w:p w:rsidR="00D774EB" w:rsidRPr="00F0332C" w:rsidRDefault="00D774EB" w:rsidP="004B2D78">
      <w:pPr>
        <w:numPr>
          <w:ilvl w:val="0"/>
          <w:numId w:val="6"/>
        </w:numPr>
        <w:tabs>
          <w:tab w:val="left" w:pos="9600"/>
        </w:tabs>
        <w:spacing w:line="260" w:lineRule="exact"/>
        <w:ind w:left="709" w:hanging="709"/>
        <w:rPr>
          <w:rFonts w:cs="Arial"/>
          <w:szCs w:val="20"/>
        </w:rPr>
      </w:pPr>
      <w:r w:rsidRPr="00F0332C">
        <w:rPr>
          <w:rFonts w:cs="Arial"/>
          <w:szCs w:val="20"/>
        </w:rPr>
        <w:t>najpozneje do roka, določenega v pravnomočnem okoljevarstvenem dovoljenju za obratovanje naprave, če gre za industrijsko stavbo na območju naprave</w:t>
      </w:r>
      <w:r w:rsidR="00B37650" w:rsidRPr="00F0332C">
        <w:rPr>
          <w:rFonts w:cs="Arial"/>
          <w:szCs w:val="20"/>
        </w:rPr>
        <w:t>,</w:t>
      </w:r>
      <w:r w:rsidRPr="00F0332C">
        <w:rPr>
          <w:rFonts w:cs="Arial"/>
          <w:szCs w:val="20"/>
        </w:rPr>
        <w:t xml:space="preserve"> in</w:t>
      </w:r>
    </w:p>
    <w:p w:rsidR="00D774EB" w:rsidRPr="00F0332C" w:rsidRDefault="00D774EB" w:rsidP="004B2D78">
      <w:pPr>
        <w:numPr>
          <w:ilvl w:val="0"/>
          <w:numId w:val="6"/>
        </w:numPr>
        <w:tabs>
          <w:tab w:val="left" w:pos="9600"/>
        </w:tabs>
        <w:spacing w:line="260" w:lineRule="exact"/>
        <w:ind w:left="709" w:hanging="709"/>
        <w:rPr>
          <w:rFonts w:cs="Arial"/>
          <w:szCs w:val="20"/>
        </w:rPr>
      </w:pPr>
      <w:r w:rsidRPr="00F0332C">
        <w:rPr>
          <w:rFonts w:cs="Arial"/>
          <w:szCs w:val="20"/>
        </w:rPr>
        <w:t>najpozneje do 31. decembra 2021, če gre za industrijsko stavbo na območju naprave, za katero okoljevarstveno dovoljenje še ni izdano, pridobitev okoljevarstvenega dovoljenja ni predpisana ali v pravnomočnem okoljevarstvenem dovoljenju za obratovanje naprave rok ni predpisan.</w:t>
      </w:r>
    </w:p>
    <w:p w:rsidR="00D774EB" w:rsidRPr="00F0332C" w:rsidRDefault="00D774EB" w:rsidP="004B2D78">
      <w:pPr>
        <w:tabs>
          <w:tab w:val="left" w:pos="9600"/>
        </w:tabs>
        <w:spacing w:line="260" w:lineRule="exact"/>
        <w:rPr>
          <w:rFonts w:cs="Arial"/>
          <w:szCs w:val="20"/>
        </w:rPr>
      </w:pPr>
    </w:p>
    <w:p w:rsidR="00D774EB" w:rsidRPr="00F0332C" w:rsidRDefault="00D774EB" w:rsidP="004B2D78">
      <w:pPr>
        <w:tabs>
          <w:tab w:val="left" w:pos="9600"/>
        </w:tabs>
        <w:spacing w:line="260" w:lineRule="exact"/>
        <w:rPr>
          <w:rFonts w:cs="Arial"/>
          <w:szCs w:val="20"/>
        </w:rPr>
      </w:pPr>
      <w:r w:rsidRPr="00F0332C">
        <w:rPr>
          <w:rFonts w:cs="Arial"/>
          <w:szCs w:val="20"/>
        </w:rPr>
        <w:t xml:space="preserve">Za lastnike obstoječih objektov </w:t>
      </w:r>
      <w:r w:rsidR="008A75E5" w:rsidRPr="00F0332C">
        <w:rPr>
          <w:rFonts w:cs="Arial"/>
          <w:szCs w:val="20"/>
        </w:rPr>
        <w:t>zunaj meja</w:t>
      </w:r>
      <w:r w:rsidRPr="00F0332C">
        <w:rPr>
          <w:rFonts w:cs="Arial"/>
          <w:szCs w:val="20"/>
        </w:rPr>
        <w:t xml:space="preserve"> aglomeracij, </w:t>
      </w:r>
      <w:r w:rsidR="008A75E5" w:rsidRPr="00F0332C">
        <w:rPr>
          <w:rFonts w:cs="Arial"/>
          <w:szCs w:val="20"/>
        </w:rPr>
        <w:t>če so izpolnjeni pogoji za priklop na javno kanalizacijo,</w:t>
      </w:r>
      <w:r w:rsidRPr="00F0332C">
        <w:rPr>
          <w:rFonts w:cs="Arial"/>
          <w:szCs w:val="20"/>
        </w:rPr>
        <w:t xml:space="preserve"> so z Uredbo o odvajanju in čiščenju </w:t>
      </w:r>
      <w:r w:rsidR="004E7EAB" w:rsidRPr="00F0332C">
        <w:rPr>
          <w:rFonts w:cs="Arial"/>
          <w:szCs w:val="20"/>
        </w:rPr>
        <w:t xml:space="preserve">komunalne odpadne vode </w:t>
      </w:r>
      <w:r w:rsidRPr="00F0332C">
        <w:rPr>
          <w:rFonts w:cs="Arial"/>
          <w:szCs w:val="20"/>
        </w:rPr>
        <w:t>določeni prehodni roki za priključitev na javno kanalizacijsko omrežje, in sicer najpozneje šest mesecev po začetku obratovanja komunalne čistilne naprave, ki zaključuje to javno kanalizacijsko omrežje, ali najpozneje šest mesecev po pridobit</w:t>
      </w:r>
      <w:r w:rsidR="008948D3" w:rsidRPr="00F0332C">
        <w:rPr>
          <w:rFonts w:cs="Arial"/>
          <w:szCs w:val="20"/>
        </w:rPr>
        <w:t>v</w:t>
      </w:r>
      <w:r w:rsidRPr="00F0332C">
        <w:rPr>
          <w:rFonts w:cs="Arial"/>
          <w:szCs w:val="20"/>
        </w:rPr>
        <w:t>i uporabnega dovoljenja za javno kanalizacijsko omrežje, če je to javno kanalizacijsko omrežje priključeno na komunalno čistilno napravo.</w:t>
      </w:r>
    </w:p>
    <w:p w:rsidR="004B2D78" w:rsidRPr="00F0332C" w:rsidRDefault="004B2D78" w:rsidP="004B2D78">
      <w:pPr>
        <w:tabs>
          <w:tab w:val="left" w:pos="9600"/>
        </w:tabs>
        <w:spacing w:line="260" w:lineRule="exact"/>
        <w:rPr>
          <w:rFonts w:cs="Arial"/>
          <w:szCs w:val="20"/>
        </w:rPr>
      </w:pPr>
    </w:p>
    <w:p w:rsidR="00D774EB" w:rsidRPr="00F0332C" w:rsidRDefault="00D774EB" w:rsidP="004B2D78">
      <w:pPr>
        <w:tabs>
          <w:tab w:val="left" w:pos="9600"/>
        </w:tabs>
        <w:spacing w:line="260" w:lineRule="exact"/>
        <w:rPr>
          <w:rFonts w:cs="Arial"/>
          <w:szCs w:val="20"/>
        </w:rPr>
      </w:pPr>
      <w:r w:rsidRPr="00F0332C">
        <w:rPr>
          <w:rFonts w:cs="Arial"/>
          <w:szCs w:val="20"/>
        </w:rPr>
        <w:t>Do navedenih rokov lahko lastniki obstoječih objektov za čiščenje komunalne odpadne vode uporabljajo obstoječe pretočne greznice ali komunalno odpadno vodo zbirajo v obstoječi nepretočni greznici</w:t>
      </w:r>
      <w:r w:rsidR="00614C46" w:rsidRPr="00F0332C">
        <w:rPr>
          <w:rFonts w:cs="Arial"/>
          <w:szCs w:val="20"/>
        </w:rPr>
        <w:t xml:space="preserve">, pri čemer mora biti za blato ali komunalno odpadno vodo zagotovljeno ravnanje </w:t>
      </w:r>
      <w:r w:rsidR="00207628" w:rsidRPr="00F0332C">
        <w:rPr>
          <w:rFonts w:cs="Arial"/>
          <w:szCs w:val="20"/>
        </w:rPr>
        <w:t>v skladu z</w:t>
      </w:r>
      <w:r w:rsidR="00614C46" w:rsidRPr="00F0332C">
        <w:rPr>
          <w:rFonts w:cs="Arial"/>
          <w:szCs w:val="20"/>
        </w:rPr>
        <w:t xml:space="preserve"> zahtevami Uredbe o odvajanju in čiščenju komunalne odpadne vode</w:t>
      </w:r>
      <w:r w:rsidR="00BA135B" w:rsidRPr="00F0332C">
        <w:rPr>
          <w:rFonts w:cs="Arial"/>
          <w:szCs w:val="20"/>
        </w:rPr>
        <w:t>.</w:t>
      </w:r>
    </w:p>
    <w:p w:rsidR="004B2D78" w:rsidRPr="00F0332C" w:rsidRDefault="004B2D78" w:rsidP="004B2D78">
      <w:pPr>
        <w:tabs>
          <w:tab w:val="left" w:pos="9600"/>
        </w:tabs>
        <w:spacing w:line="260" w:lineRule="exact"/>
        <w:rPr>
          <w:rFonts w:cs="Arial"/>
          <w:szCs w:val="20"/>
        </w:rPr>
      </w:pPr>
    </w:p>
    <w:p w:rsidR="003218C1" w:rsidRPr="00F0332C" w:rsidRDefault="003218C1" w:rsidP="004B2D78">
      <w:pPr>
        <w:pStyle w:val="Naslov2"/>
        <w:spacing w:before="0" w:after="0" w:line="260" w:lineRule="exact"/>
        <w:rPr>
          <w:sz w:val="20"/>
          <w:szCs w:val="20"/>
        </w:rPr>
      </w:pPr>
      <w:bookmarkStart w:id="59" w:name="_Toc51074132"/>
      <w:bookmarkStart w:id="60" w:name="_Toc51074264"/>
      <w:r w:rsidRPr="00F0332C">
        <w:rPr>
          <w:sz w:val="20"/>
          <w:szCs w:val="20"/>
        </w:rPr>
        <w:t>Evidence na področju odvajanja in čiščenja komunalne odpadne vode</w:t>
      </w:r>
      <w:bookmarkEnd w:id="59"/>
      <w:bookmarkEnd w:id="60"/>
    </w:p>
    <w:p w:rsidR="004B2D78" w:rsidRPr="00F0332C" w:rsidRDefault="004B2D78" w:rsidP="004B2D78">
      <w:pPr>
        <w:rPr>
          <w:rFonts w:cs="Arial"/>
          <w:szCs w:val="20"/>
          <w:lang w:eastAsia="sl-SI"/>
        </w:rPr>
      </w:pPr>
    </w:p>
    <w:p w:rsidR="003218C1" w:rsidRPr="00F0332C" w:rsidRDefault="003218C1" w:rsidP="004B2D78">
      <w:pPr>
        <w:tabs>
          <w:tab w:val="left" w:pos="9600"/>
        </w:tabs>
        <w:spacing w:line="260" w:lineRule="exact"/>
        <w:rPr>
          <w:rFonts w:cs="Arial"/>
          <w:szCs w:val="20"/>
        </w:rPr>
      </w:pPr>
      <w:r w:rsidRPr="00F0332C">
        <w:rPr>
          <w:rFonts w:cs="Arial"/>
          <w:szCs w:val="20"/>
        </w:rPr>
        <w:t>Viri za pregled stanja na področju odvajanja in čiščenja komunalne odpadne vode so zbirke podatkov, ki jih v skladu s predpisi na tem področju vodijo MOP, Agencija RS za okolje (ARSO</w:t>
      </w:r>
      <w:r w:rsidR="00A15339" w:rsidRPr="00F0332C">
        <w:rPr>
          <w:rFonts w:cs="Arial"/>
          <w:szCs w:val="20"/>
        </w:rPr>
        <w:t>)</w:t>
      </w:r>
      <w:r w:rsidRPr="00F0332C">
        <w:rPr>
          <w:rFonts w:cs="Arial"/>
          <w:szCs w:val="20"/>
        </w:rPr>
        <w:t xml:space="preserve"> in Geodetska uprava RS (GURS).</w:t>
      </w:r>
    </w:p>
    <w:p w:rsidR="004B2D78" w:rsidRPr="00F0332C" w:rsidRDefault="004B2D78" w:rsidP="004B2D78">
      <w:pPr>
        <w:tabs>
          <w:tab w:val="left" w:pos="9600"/>
        </w:tabs>
        <w:spacing w:line="260" w:lineRule="exact"/>
        <w:rPr>
          <w:rFonts w:cs="Arial"/>
          <w:szCs w:val="20"/>
        </w:rPr>
      </w:pPr>
    </w:p>
    <w:p w:rsidR="003218C1" w:rsidRPr="00F0332C" w:rsidRDefault="00A91CB7" w:rsidP="004B2D78">
      <w:pPr>
        <w:tabs>
          <w:tab w:val="left" w:pos="9600"/>
        </w:tabs>
        <w:spacing w:line="260" w:lineRule="exact"/>
        <w:rPr>
          <w:rFonts w:cs="Arial"/>
          <w:szCs w:val="20"/>
        </w:rPr>
      </w:pPr>
      <w:r w:rsidRPr="00F0332C">
        <w:rPr>
          <w:rFonts w:cs="Arial"/>
          <w:szCs w:val="20"/>
        </w:rPr>
        <w:t xml:space="preserve">Za določitev aglomeracij </w:t>
      </w:r>
      <w:r w:rsidR="003218C1" w:rsidRPr="00F0332C">
        <w:rPr>
          <w:rFonts w:cs="Arial"/>
          <w:szCs w:val="20"/>
        </w:rPr>
        <w:t xml:space="preserve">je pomemben vir podatka tudi Centralni register prebivalstva (CRP), ki ga vodi MNZ. </w:t>
      </w:r>
    </w:p>
    <w:p w:rsidR="004B2D78" w:rsidRPr="00F0332C" w:rsidRDefault="004B2D78" w:rsidP="004B2D78">
      <w:pPr>
        <w:tabs>
          <w:tab w:val="left" w:pos="9600"/>
        </w:tabs>
        <w:spacing w:line="260" w:lineRule="exact"/>
        <w:rPr>
          <w:rFonts w:cs="Arial"/>
          <w:szCs w:val="20"/>
        </w:rPr>
      </w:pPr>
    </w:p>
    <w:p w:rsidR="003218C1" w:rsidRPr="00F0332C" w:rsidRDefault="003218C1" w:rsidP="004B2D78">
      <w:pPr>
        <w:pStyle w:val="Naslov3"/>
        <w:spacing w:before="0" w:after="0" w:line="260" w:lineRule="exact"/>
        <w:rPr>
          <w:sz w:val="20"/>
          <w:szCs w:val="20"/>
        </w:rPr>
      </w:pPr>
      <w:bookmarkStart w:id="61" w:name="_Toc51074133"/>
      <w:bookmarkStart w:id="62" w:name="_Toc51074265"/>
      <w:r w:rsidRPr="00F0332C">
        <w:rPr>
          <w:sz w:val="20"/>
          <w:szCs w:val="20"/>
        </w:rPr>
        <w:t>Zbirke podatkov MOP</w:t>
      </w:r>
      <w:bookmarkEnd w:id="61"/>
      <w:bookmarkEnd w:id="62"/>
    </w:p>
    <w:p w:rsidR="004B2D78" w:rsidRPr="00F0332C" w:rsidRDefault="004B2D78" w:rsidP="004B2D78">
      <w:pPr>
        <w:rPr>
          <w:rFonts w:cs="Arial"/>
          <w:szCs w:val="20"/>
        </w:rPr>
      </w:pPr>
    </w:p>
    <w:p w:rsidR="003218C1" w:rsidRPr="00F0332C" w:rsidRDefault="003218C1" w:rsidP="004B2D78">
      <w:pPr>
        <w:tabs>
          <w:tab w:val="left" w:pos="9600"/>
        </w:tabs>
        <w:spacing w:line="260" w:lineRule="exact"/>
        <w:rPr>
          <w:rFonts w:cs="Arial"/>
          <w:szCs w:val="20"/>
        </w:rPr>
      </w:pPr>
      <w:r w:rsidRPr="00F0332C">
        <w:rPr>
          <w:rFonts w:cs="Arial"/>
          <w:szCs w:val="20"/>
        </w:rPr>
        <w:t>MOP vodi Informacijski sistem javnih služb varstva okolja (IJSVO)</w:t>
      </w:r>
      <w:r w:rsidR="00654B69" w:rsidRPr="00F0332C">
        <w:rPr>
          <w:rFonts w:cs="Arial"/>
          <w:szCs w:val="20"/>
        </w:rPr>
        <w:t>,</w:t>
      </w:r>
      <w:r w:rsidRPr="00F0332C">
        <w:rPr>
          <w:rFonts w:cs="Arial"/>
          <w:szCs w:val="20"/>
        </w:rPr>
        <w:t xml:space="preserve"> v katere</w:t>
      </w:r>
      <w:r w:rsidR="00654B69" w:rsidRPr="00F0332C">
        <w:rPr>
          <w:rFonts w:cs="Arial"/>
          <w:szCs w:val="20"/>
        </w:rPr>
        <w:t>ga poročajo predpisane podatke občine in izvajalci javne službe. V IJSVO</w:t>
      </w:r>
      <w:r w:rsidRPr="00F0332C">
        <w:rPr>
          <w:rFonts w:cs="Arial"/>
          <w:szCs w:val="20"/>
        </w:rPr>
        <w:t xml:space="preserve"> se </w:t>
      </w:r>
      <w:r w:rsidR="00654B69" w:rsidRPr="00F0332C">
        <w:rPr>
          <w:rFonts w:cs="Arial"/>
          <w:szCs w:val="20"/>
        </w:rPr>
        <w:t xml:space="preserve">tudi </w:t>
      </w:r>
      <w:r w:rsidRPr="00F0332C">
        <w:rPr>
          <w:rFonts w:cs="Arial"/>
          <w:szCs w:val="20"/>
        </w:rPr>
        <w:t xml:space="preserve">vodi evidenca izvajalcev obveznih občinskih gospodarskih javnih služb varstva okolja, med njimi izvajalcev obvezne občinske gospodarske javne službe odvajanja in čiščenja komunalne in padavinske odpadne vode (v nadaljnjem besedilu: izvajalec javne službe). V tej evidenci se vodi podatke o izvajalcih javne službe po posameznih občinah (firma in sedež), obliki zagotavljanja javne službe v skladu z zakonom, ki ureja gospodarske javne službe, za posameznega izvajalca javne službe, </w:t>
      </w:r>
      <w:r w:rsidR="00B50263" w:rsidRPr="00F0332C">
        <w:rPr>
          <w:rFonts w:cs="Arial"/>
          <w:szCs w:val="20"/>
        </w:rPr>
        <w:t xml:space="preserve">po </w:t>
      </w:r>
      <w:r w:rsidRPr="00F0332C">
        <w:rPr>
          <w:rFonts w:cs="Arial"/>
          <w:szCs w:val="20"/>
        </w:rPr>
        <w:t>območjih, za kater</w:t>
      </w:r>
      <w:r w:rsidR="00B50263" w:rsidRPr="00F0332C">
        <w:rPr>
          <w:rFonts w:cs="Arial"/>
          <w:szCs w:val="20"/>
        </w:rPr>
        <w:t>a</w:t>
      </w:r>
      <w:r w:rsidRPr="00F0332C">
        <w:rPr>
          <w:rFonts w:cs="Arial"/>
          <w:szCs w:val="20"/>
        </w:rPr>
        <w:t xml:space="preserve"> posamezni izvajalec javne službe izvaja predpisane storitve, in </w:t>
      </w:r>
      <w:r w:rsidR="00B50263" w:rsidRPr="00F0332C">
        <w:rPr>
          <w:rFonts w:cs="Arial"/>
          <w:szCs w:val="20"/>
        </w:rPr>
        <w:t xml:space="preserve">po </w:t>
      </w:r>
      <w:r w:rsidRPr="00F0332C">
        <w:rPr>
          <w:rFonts w:cs="Arial"/>
          <w:szCs w:val="20"/>
        </w:rPr>
        <w:t xml:space="preserve">občinskih predpisih, ki urejajo izvajanje javne službe. Evidenca vsebuje tudi podatke o objektih in napravah, namenjenih </w:t>
      </w:r>
      <w:r w:rsidR="006C6951" w:rsidRPr="00F0332C">
        <w:rPr>
          <w:rFonts w:cs="Arial"/>
          <w:szCs w:val="20"/>
        </w:rPr>
        <w:t xml:space="preserve">za </w:t>
      </w:r>
      <w:r w:rsidRPr="00F0332C">
        <w:rPr>
          <w:rFonts w:cs="Arial"/>
          <w:szCs w:val="20"/>
        </w:rPr>
        <w:t>izvajanj</w:t>
      </w:r>
      <w:r w:rsidR="006C6951" w:rsidRPr="00F0332C">
        <w:rPr>
          <w:rFonts w:cs="Arial"/>
          <w:szCs w:val="20"/>
        </w:rPr>
        <w:t>e</w:t>
      </w:r>
      <w:r w:rsidRPr="00F0332C">
        <w:rPr>
          <w:rFonts w:cs="Arial"/>
          <w:szCs w:val="20"/>
        </w:rPr>
        <w:t xml:space="preserve"> javne službe.</w:t>
      </w:r>
    </w:p>
    <w:p w:rsidR="00510E0A" w:rsidRPr="00F0332C" w:rsidRDefault="00510E0A" w:rsidP="004B2D78">
      <w:pPr>
        <w:spacing w:line="260" w:lineRule="exact"/>
        <w:rPr>
          <w:rFonts w:cs="Arial"/>
          <w:szCs w:val="20"/>
        </w:rPr>
      </w:pPr>
    </w:p>
    <w:p w:rsidR="00ED301B" w:rsidRPr="00F0332C" w:rsidRDefault="003218C1" w:rsidP="004B2D78">
      <w:pPr>
        <w:spacing w:line="260" w:lineRule="exact"/>
        <w:rPr>
          <w:rFonts w:cs="Arial"/>
          <w:szCs w:val="20"/>
        </w:rPr>
      </w:pPr>
      <w:r w:rsidRPr="00F0332C">
        <w:rPr>
          <w:rFonts w:cs="Arial"/>
          <w:szCs w:val="20"/>
        </w:rPr>
        <w:t xml:space="preserve">Podatke, ki se zbirajo v IJSVO, sporočajo občine in izvajalci javne službe. Poročevalska obveznost je predpisana v Uredbi o odvajanju in čiščenju komunalne odpadne vode. Občine </w:t>
      </w:r>
      <w:r w:rsidR="00654B69" w:rsidRPr="00F0332C">
        <w:rPr>
          <w:rFonts w:cs="Arial"/>
          <w:szCs w:val="20"/>
        </w:rPr>
        <w:t xml:space="preserve">in izvajalci javne </w:t>
      </w:r>
      <w:r w:rsidR="00654B69" w:rsidRPr="00F0332C">
        <w:rPr>
          <w:rFonts w:cs="Arial"/>
          <w:szCs w:val="20"/>
        </w:rPr>
        <w:lastRenderedPageBreak/>
        <w:t xml:space="preserve">službe </w:t>
      </w:r>
      <w:r w:rsidRPr="00F0332C">
        <w:rPr>
          <w:rFonts w:cs="Arial"/>
          <w:szCs w:val="20"/>
        </w:rPr>
        <w:t xml:space="preserve">morajo podatke </w:t>
      </w:r>
      <w:r w:rsidR="00B50263" w:rsidRPr="00F0332C">
        <w:rPr>
          <w:rFonts w:cs="Arial"/>
          <w:szCs w:val="20"/>
        </w:rPr>
        <w:t xml:space="preserve">poslati </w:t>
      </w:r>
      <w:r w:rsidRPr="00F0332C">
        <w:rPr>
          <w:rFonts w:cs="Arial"/>
          <w:szCs w:val="20"/>
        </w:rPr>
        <w:t>na MOP p</w:t>
      </w:r>
      <w:r w:rsidR="00B50263" w:rsidRPr="00F0332C">
        <w:rPr>
          <w:rFonts w:cs="Arial"/>
          <w:szCs w:val="20"/>
        </w:rPr>
        <w:t>o</w:t>
      </w:r>
      <w:r w:rsidRPr="00F0332C">
        <w:rPr>
          <w:rFonts w:cs="Arial"/>
          <w:szCs w:val="20"/>
        </w:rPr>
        <w:t xml:space="preserve"> IJSVO letno do </w:t>
      </w:r>
      <w:r w:rsidR="00654B69" w:rsidRPr="00F0332C">
        <w:rPr>
          <w:rFonts w:cs="Arial"/>
          <w:szCs w:val="20"/>
        </w:rPr>
        <w:t>31</w:t>
      </w:r>
      <w:r w:rsidRPr="00F0332C">
        <w:rPr>
          <w:rFonts w:cs="Arial"/>
          <w:szCs w:val="20"/>
        </w:rPr>
        <w:t xml:space="preserve">. </w:t>
      </w:r>
      <w:r w:rsidR="00654B69" w:rsidRPr="00F0332C">
        <w:rPr>
          <w:rFonts w:cs="Arial"/>
          <w:szCs w:val="20"/>
        </w:rPr>
        <w:t xml:space="preserve">marca </w:t>
      </w:r>
      <w:r w:rsidRPr="00F0332C">
        <w:rPr>
          <w:rFonts w:cs="Arial"/>
          <w:szCs w:val="20"/>
        </w:rPr>
        <w:t>za preteklo koledarsko leto</w:t>
      </w:r>
      <w:r w:rsidR="009D1557" w:rsidRPr="00F0332C">
        <w:rPr>
          <w:rFonts w:cs="Arial"/>
          <w:szCs w:val="20"/>
        </w:rPr>
        <w:t>.</w:t>
      </w:r>
      <w:r w:rsidRPr="00F0332C">
        <w:rPr>
          <w:rFonts w:cs="Arial"/>
          <w:szCs w:val="20"/>
        </w:rPr>
        <w:t xml:space="preserve"> </w:t>
      </w:r>
      <w:r w:rsidR="00654B69" w:rsidRPr="00F0332C">
        <w:rPr>
          <w:rFonts w:cs="Arial"/>
          <w:szCs w:val="20"/>
        </w:rPr>
        <w:t xml:space="preserve">V IJSVO se zbirajo tudi podatki o cenah storitev javne službe, </w:t>
      </w:r>
      <w:r w:rsidR="00677A91" w:rsidRPr="00F0332C">
        <w:rPr>
          <w:rFonts w:cs="Arial"/>
          <w:szCs w:val="20"/>
        </w:rPr>
        <w:t>ter elaborati cen, kot to izhaja iz predpisa, ki ureja metodologijo cen storitev občinskih gospodarskih javnih služb varstva okolja.</w:t>
      </w:r>
      <w:r w:rsidR="00E80E3B" w:rsidRPr="00F0332C">
        <w:rPr>
          <w:rFonts w:cs="Arial"/>
          <w:szCs w:val="20"/>
        </w:rPr>
        <w:t xml:space="preserve"> </w:t>
      </w:r>
      <w:r w:rsidRPr="00F0332C">
        <w:rPr>
          <w:rFonts w:cs="Arial"/>
          <w:szCs w:val="20"/>
        </w:rPr>
        <w:t xml:space="preserve">Registracijo izvajalcev javnih služb </w:t>
      </w:r>
      <w:r w:rsidR="00B50263" w:rsidRPr="00F0332C">
        <w:rPr>
          <w:rFonts w:cs="Arial"/>
          <w:szCs w:val="20"/>
        </w:rPr>
        <w:t xml:space="preserve">ali osveževanje teh podatkov </w:t>
      </w:r>
      <w:r w:rsidRPr="00F0332C">
        <w:rPr>
          <w:rFonts w:cs="Arial"/>
          <w:szCs w:val="20"/>
        </w:rPr>
        <w:t>m</w:t>
      </w:r>
      <w:r w:rsidR="00920330" w:rsidRPr="00F0332C">
        <w:rPr>
          <w:rFonts w:cs="Arial"/>
          <w:szCs w:val="20"/>
        </w:rPr>
        <w:t>orajo občine zagotoviti v treh mesecih</w:t>
      </w:r>
      <w:r w:rsidRPr="00F0332C">
        <w:rPr>
          <w:rFonts w:cs="Arial"/>
          <w:szCs w:val="20"/>
        </w:rPr>
        <w:t xml:space="preserve"> </w:t>
      </w:r>
      <w:r w:rsidR="00920330" w:rsidRPr="00F0332C">
        <w:rPr>
          <w:rFonts w:cs="Arial"/>
          <w:szCs w:val="20"/>
        </w:rPr>
        <w:t>po določitvi</w:t>
      </w:r>
      <w:r w:rsidRPr="00F0332C">
        <w:rPr>
          <w:rFonts w:cs="Arial"/>
          <w:szCs w:val="20"/>
        </w:rPr>
        <w:t xml:space="preserve"> izvajalca javne službe </w:t>
      </w:r>
      <w:r w:rsidR="00920330" w:rsidRPr="00F0332C">
        <w:rPr>
          <w:rFonts w:cs="Arial"/>
          <w:szCs w:val="20"/>
        </w:rPr>
        <w:t>in tudi</w:t>
      </w:r>
      <w:r w:rsidRPr="00F0332C">
        <w:rPr>
          <w:rFonts w:cs="Arial"/>
          <w:szCs w:val="20"/>
        </w:rPr>
        <w:t xml:space="preserve"> morebitne spremembe v zvezi s tem.</w:t>
      </w:r>
    </w:p>
    <w:p w:rsidR="009D1557" w:rsidRPr="00F0332C" w:rsidRDefault="009D1557" w:rsidP="004B2D78">
      <w:pPr>
        <w:spacing w:line="260" w:lineRule="exact"/>
        <w:rPr>
          <w:rFonts w:cs="Arial"/>
          <w:szCs w:val="20"/>
        </w:rPr>
      </w:pPr>
    </w:p>
    <w:p w:rsidR="00B530F0" w:rsidRPr="00F0332C" w:rsidRDefault="003218C1" w:rsidP="004B2D78">
      <w:pPr>
        <w:spacing w:line="260" w:lineRule="exact"/>
        <w:rPr>
          <w:rFonts w:cs="Arial"/>
          <w:szCs w:val="20"/>
        </w:rPr>
      </w:pPr>
      <w:r w:rsidRPr="00F0332C">
        <w:rPr>
          <w:rFonts w:cs="Arial"/>
          <w:szCs w:val="20"/>
        </w:rPr>
        <w:t xml:space="preserve">IJSVO je dostopen na spletni strani: </w:t>
      </w:r>
      <w:hyperlink r:id="rId15" w:history="1">
        <w:r w:rsidRPr="00F0332C">
          <w:rPr>
            <w:rFonts w:cs="Arial"/>
            <w:szCs w:val="20"/>
          </w:rPr>
          <w:t>http://www.ijsvo.si/</w:t>
        </w:r>
      </w:hyperlink>
      <w:r w:rsidR="009C3586" w:rsidRPr="00F0332C">
        <w:rPr>
          <w:rFonts w:cs="Arial"/>
          <w:szCs w:val="20"/>
        </w:rPr>
        <w:t>, vendar</w:t>
      </w:r>
      <w:r w:rsidRPr="00F0332C">
        <w:rPr>
          <w:rFonts w:cs="Arial"/>
          <w:szCs w:val="20"/>
        </w:rPr>
        <w:t xml:space="preserve"> sam IJSVO ali posamezni podatki iz IJSVO niso javno dostopni. Dostop do podatkov iz IJSVO je zagotovljen z dodelitvijo </w:t>
      </w:r>
      <w:r w:rsidR="00B530F0" w:rsidRPr="00F0332C">
        <w:rPr>
          <w:rFonts w:cs="Arial"/>
          <w:szCs w:val="20"/>
        </w:rPr>
        <w:t xml:space="preserve">uporabniškega imena in gesla </w:t>
      </w:r>
      <w:r w:rsidR="009C3586" w:rsidRPr="00F0332C">
        <w:rPr>
          <w:rFonts w:cs="Arial"/>
          <w:szCs w:val="20"/>
        </w:rPr>
        <w:t>ključnim deležnikom (</w:t>
      </w:r>
      <w:r w:rsidRPr="00F0332C">
        <w:rPr>
          <w:rFonts w:cs="Arial"/>
          <w:szCs w:val="20"/>
        </w:rPr>
        <w:t>npr. občinam, izvajalcem javne službe, notranjim organizacijskim enotam MOP, organom v sestavi MOP, ali drugi</w:t>
      </w:r>
      <w:r w:rsidR="009C3586" w:rsidRPr="00F0332C">
        <w:rPr>
          <w:rFonts w:cs="Arial"/>
          <w:szCs w:val="20"/>
        </w:rPr>
        <w:t>m ustanovam</w:t>
      </w:r>
      <w:r w:rsidRPr="00F0332C">
        <w:rPr>
          <w:rFonts w:cs="Arial"/>
          <w:szCs w:val="20"/>
        </w:rPr>
        <w:t>, katerih naloge oziroma pristojnosti se nanašajo na področje odvajanja in čiščenja komunalne odpadne vode).</w:t>
      </w:r>
      <w:r w:rsidR="0086369B" w:rsidRPr="00F0332C">
        <w:rPr>
          <w:rFonts w:cs="Arial"/>
          <w:szCs w:val="20"/>
        </w:rPr>
        <w:t xml:space="preserve"> </w:t>
      </w:r>
      <w:r w:rsidR="00207628" w:rsidRPr="00F0332C">
        <w:rPr>
          <w:rFonts w:cs="Arial"/>
          <w:szCs w:val="20"/>
        </w:rPr>
        <w:t>V skladu z</w:t>
      </w:r>
      <w:r w:rsidR="0086369B" w:rsidRPr="00F0332C">
        <w:rPr>
          <w:rFonts w:cs="Arial"/>
          <w:szCs w:val="20"/>
        </w:rPr>
        <w:t xml:space="preserve"> zakonom</w:t>
      </w:r>
      <w:r w:rsidR="00854CE8" w:rsidRPr="00F0332C">
        <w:rPr>
          <w:rFonts w:cs="Arial"/>
          <w:szCs w:val="20"/>
        </w:rPr>
        <w:t>, ki ureja varstvo okolja,</w:t>
      </w:r>
      <w:r w:rsidR="0086369B" w:rsidRPr="00F0332C">
        <w:rPr>
          <w:rFonts w:cs="Arial"/>
          <w:szCs w:val="20"/>
        </w:rPr>
        <w:t xml:space="preserve"> je javno dostopna evidenca izvajalcev posamezne javne službe za določeno občino</w:t>
      </w:r>
      <w:r w:rsidR="006C1481" w:rsidRPr="00F0332C">
        <w:rPr>
          <w:rFonts w:cs="Arial"/>
          <w:szCs w:val="20"/>
        </w:rPr>
        <w:t>.</w:t>
      </w:r>
      <w:r w:rsidR="0086369B" w:rsidRPr="00F0332C">
        <w:rPr>
          <w:rFonts w:cs="Arial"/>
          <w:szCs w:val="20"/>
        </w:rPr>
        <w:t xml:space="preserve"> </w:t>
      </w:r>
    </w:p>
    <w:p w:rsidR="004B2D78" w:rsidRPr="00F0332C" w:rsidRDefault="004B2D78" w:rsidP="004B2D78">
      <w:pPr>
        <w:spacing w:line="260" w:lineRule="exact"/>
        <w:rPr>
          <w:rFonts w:cs="Arial"/>
          <w:szCs w:val="20"/>
        </w:rPr>
      </w:pPr>
    </w:p>
    <w:p w:rsidR="003218C1" w:rsidRPr="00F0332C" w:rsidRDefault="003218C1" w:rsidP="004B2D78">
      <w:pPr>
        <w:pStyle w:val="Naslov3"/>
        <w:spacing w:before="0" w:after="0" w:line="260" w:lineRule="exact"/>
        <w:rPr>
          <w:sz w:val="20"/>
          <w:szCs w:val="20"/>
        </w:rPr>
      </w:pPr>
      <w:bookmarkStart w:id="63" w:name="_Toc51074134"/>
      <w:bookmarkStart w:id="64" w:name="_Toc51074266"/>
      <w:r w:rsidRPr="00F0332C">
        <w:rPr>
          <w:sz w:val="20"/>
          <w:szCs w:val="20"/>
        </w:rPr>
        <w:t>Zbirke podatkov ARSO</w:t>
      </w:r>
      <w:bookmarkEnd w:id="63"/>
      <w:bookmarkEnd w:id="64"/>
    </w:p>
    <w:p w:rsidR="004B2D78" w:rsidRPr="00F0332C" w:rsidRDefault="004B2D78" w:rsidP="004B2D78">
      <w:pPr>
        <w:rPr>
          <w:rFonts w:cs="Arial"/>
          <w:szCs w:val="20"/>
        </w:rPr>
      </w:pPr>
    </w:p>
    <w:p w:rsidR="003218C1" w:rsidRPr="00F0332C" w:rsidRDefault="003218C1" w:rsidP="004B2D78">
      <w:pPr>
        <w:tabs>
          <w:tab w:val="left" w:pos="9600"/>
        </w:tabs>
        <w:spacing w:line="260" w:lineRule="exact"/>
        <w:rPr>
          <w:rFonts w:cs="Arial"/>
          <w:szCs w:val="20"/>
        </w:rPr>
      </w:pPr>
      <w:r w:rsidRPr="00F0332C">
        <w:rPr>
          <w:rFonts w:cs="Arial"/>
          <w:szCs w:val="20"/>
        </w:rPr>
        <w:t>ARSO vodi naslednje zbirke podatkov, ki se nanašajo na odvajanje in čiščenja komunalnih odpadnih voda:</w:t>
      </w:r>
    </w:p>
    <w:p w:rsidR="003218C1" w:rsidRPr="00F0332C" w:rsidRDefault="003218C1"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zbirka podatkov o komunalnih in skupnih čistilnih napravah, ki vključuje podatke o čistilnih napravah in podatke o emisijah snovi v vode pri odvajanju odpadnih voda iz komunalnih oziroma skupnih čistilnih naprav (rezultati obratovalnih monitoringov odpadnih voda, ki jih zagotavljajo upravljavci komunalnih in skupnih čistilnih naprav),</w:t>
      </w:r>
    </w:p>
    <w:p w:rsidR="003218C1" w:rsidRPr="00F0332C" w:rsidRDefault="003218C1"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zbirka podatkov o veljavnih predpisih, ki se nanašajo na področje odvajanja in čiščenja odpadnih voda in</w:t>
      </w:r>
    </w:p>
    <w:p w:rsidR="003218C1" w:rsidRPr="00F0332C" w:rsidRDefault="003218C1"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zbirka podatkov o izdanih okoljevarstvenih dovoljenjih za obratovanje naprav, ki odvajajo odpadne vode v vode ali javno kanalizacijo, in</w:t>
      </w:r>
    </w:p>
    <w:p w:rsidR="003218C1" w:rsidRPr="00F0332C" w:rsidRDefault="003218C1"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zbirka podatkov o pooblaščenih izvajalcih obratovalnega monitoringa odpadnih voda.</w:t>
      </w:r>
    </w:p>
    <w:p w:rsidR="003218C1" w:rsidRPr="00F0332C" w:rsidRDefault="003218C1" w:rsidP="004B2D78">
      <w:pPr>
        <w:tabs>
          <w:tab w:val="num" w:pos="709"/>
          <w:tab w:val="left" w:pos="9600"/>
        </w:tabs>
        <w:spacing w:line="260" w:lineRule="exact"/>
        <w:ind w:left="709" w:hanging="709"/>
        <w:rPr>
          <w:rFonts w:cs="Arial"/>
          <w:szCs w:val="20"/>
        </w:rPr>
      </w:pPr>
    </w:p>
    <w:p w:rsidR="003218C1" w:rsidRPr="00F0332C" w:rsidRDefault="003218C1" w:rsidP="004B2D78">
      <w:pPr>
        <w:tabs>
          <w:tab w:val="left" w:pos="9600"/>
        </w:tabs>
        <w:spacing w:line="260" w:lineRule="exact"/>
        <w:rPr>
          <w:rFonts w:cs="Arial"/>
          <w:szCs w:val="20"/>
        </w:rPr>
      </w:pPr>
      <w:r w:rsidRPr="00F0332C">
        <w:rPr>
          <w:rFonts w:cs="Arial"/>
          <w:szCs w:val="20"/>
        </w:rPr>
        <w:t>Vnos podatkov v zbirko podatkov o komunalnih in skupnih čistilnih napravah zagotavlja ARSO, podatki pa izhajajo iz letnih poročil zavezancev za izvajanje obratovalnega monitoringa odpadnih voda, torej upravljavcev komunalnih in skupnih čistilnih naprav, za katere je pri obratovanju naprave predpisana obveznost izvajanja obratovalnega monitoringa odpadnih voda. Zavezanci za izvajanje obratovalnega monitoringa vsako leto najpozneje do 31. marca poročajo o rezultatih obratovalnega monitoringa odpadnih voda v preteklem koledarskem letu. V okviru ARSO se izvede kontrola posredovanih poročil, preveri se tako skladnosti zapisov v poročilu, kot tudi pravilnost izračunov v samem poročilu. Po potrditvi poročila oziroma odpravi morebitnih nepravilnosti s strani zavezanca podatke iz poročil ARSO vnese v zbirko podatkov o komunalnih in skupnih čistilnih napravah.</w:t>
      </w:r>
    </w:p>
    <w:p w:rsidR="004B2D78" w:rsidRPr="00F0332C" w:rsidRDefault="004B2D78" w:rsidP="004B2D78">
      <w:pPr>
        <w:tabs>
          <w:tab w:val="left" w:pos="9600"/>
        </w:tabs>
        <w:spacing w:line="260" w:lineRule="exact"/>
        <w:rPr>
          <w:rFonts w:cs="Arial"/>
          <w:szCs w:val="20"/>
        </w:rPr>
      </w:pPr>
    </w:p>
    <w:p w:rsidR="003218C1" w:rsidRPr="00F0332C" w:rsidRDefault="003218C1" w:rsidP="004B2D78">
      <w:pPr>
        <w:tabs>
          <w:tab w:val="left" w:pos="9600"/>
        </w:tabs>
        <w:spacing w:line="260" w:lineRule="exact"/>
        <w:rPr>
          <w:rFonts w:cs="Arial"/>
          <w:szCs w:val="20"/>
        </w:rPr>
      </w:pPr>
      <w:r w:rsidRPr="00F0332C">
        <w:rPr>
          <w:rFonts w:cs="Arial"/>
          <w:szCs w:val="20"/>
        </w:rPr>
        <w:t>Poleg zbirk podatkov na področju emisij snovi v vode pri odvajanju odpadnih voda ARSO vodi tudi druge zbirke podatkov, ki se smiselno navezujejo na problematiko odvajanja in čiščenja komunalnih odpadnih voda ali pa predstavljajo ključne vire podatkov za ugotavljanje učinkovitosti ukrepov na področju odvajanja in čiščenja komunalne odpadne vode, kot izhajajo iz Direktive 91/271/EGS ali nacionalne zakonodaje. Med pomembnejše sodi zbirka podatkov o kakovosti voda v Republiki Sloveniji (EKOVode).</w:t>
      </w:r>
    </w:p>
    <w:p w:rsidR="004B2D78" w:rsidRPr="00F0332C" w:rsidRDefault="004B2D78" w:rsidP="004B2D78">
      <w:pPr>
        <w:tabs>
          <w:tab w:val="left" w:pos="9600"/>
        </w:tabs>
        <w:spacing w:line="260" w:lineRule="exact"/>
        <w:rPr>
          <w:rFonts w:cs="Arial"/>
          <w:szCs w:val="20"/>
        </w:rPr>
      </w:pPr>
    </w:p>
    <w:p w:rsidR="003218C1" w:rsidRPr="00F0332C" w:rsidRDefault="003218C1" w:rsidP="004B2D78">
      <w:pPr>
        <w:pStyle w:val="Naslov3"/>
        <w:spacing w:before="0" w:after="0" w:line="260" w:lineRule="exact"/>
        <w:rPr>
          <w:sz w:val="20"/>
          <w:szCs w:val="20"/>
        </w:rPr>
      </w:pPr>
      <w:bookmarkStart w:id="65" w:name="_Toc51074135"/>
      <w:bookmarkStart w:id="66" w:name="_Toc51074267"/>
      <w:r w:rsidRPr="00F0332C">
        <w:rPr>
          <w:sz w:val="20"/>
          <w:szCs w:val="20"/>
        </w:rPr>
        <w:t>Zbirke podatkov GURS</w:t>
      </w:r>
      <w:bookmarkEnd w:id="65"/>
      <w:bookmarkEnd w:id="66"/>
    </w:p>
    <w:p w:rsidR="004B2D78" w:rsidRPr="00F0332C" w:rsidRDefault="004B2D78" w:rsidP="004B2D78">
      <w:pPr>
        <w:rPr>
          <w:rFonts w:cs="Arial"/>
          <w:szCs w:val="20"/>
        </w:rPr>
      </w:pPr>
    </w:p>
    <w:p w:rsidR="003218C1" w:rsidRPr="00F0332C" w:rsidRDefault="003218C1" w:rsidP="004B2D78">
      <w:pPr>
        <w:tabs>
          <w:tab w:val="left" w:pos="9600"/>
        </w:tabs>
        <w:spacing w:line="260" w:lineRule="exact"/>
        <w:rPr>
          <w:rFonts w:cs="Arial"/>
          <w:szCs w:val="20"/>
        </w:rPr>
      </w:pPr>
      <w:r w:rsidRPr="00F0332C">
        <w:rPr>
          <w:rFonts w:cs="Arial"/>
          <w:szCs w:val="20"/>
        </w:rPr>
        <w:t xml:space="preserve">GURS vodi in zagotavlja pogoje za delovanje zbirnega katastra gospodarske javne infrastrukture (ZK GJI), katastra stavb (KS), registra prostorskih enot (RPE) ter registra nepremičnin (REN). </w:t>
      </w:r>
    </w:p>
    <w:p w:rsidR="004B2D78" w:rsidRPr="00F0332C" w:rsidRDefault="004B2D78" w:rsidP="004B2D78">
      <w:pPr>
        <w:tabs>
          <w:tab w:val="left" w:pos="9600"/>
        </w:tabs>
        <w:spacing w:line="260" w:lineRule="exact"/>
        <w:rPr>
          <w:rFonts w:cs="Arial"/>
          <w:szCs w:val="20"/>
        </w:rPr>
      </w:pPr>
    </w:p>
    <w:p w:rsidR="003218C1" w:rsidRPr="00F0332C" w:rsidRDefault="003218C1" w:rsidP="004B2D78">
      <w:pPr>
        <w:tabs>
          <w:tab w:val="left" w:pos="9600"/>
        </w:tabs>
        <w:spacing w:line="260" w:lineRule="exact"/>
        <w:rPr>
          <w:rFonts w:cs="Arial"/>
          <w:szCs w:val="20"/>
        </w:rPr>
      </w:pPr>
      <w:r w:rsidRPr="00F0332C">
        <w:rPr>
          <w:rFonts w:cs="Arial"/>
          <w:szCs w:val="20"/>
        </w:rPr>
        <w:t xml:space="preserve">ZK GJI predstavlja temeljno nepremičninsko evidenco v Sloveniji, v kateri se evidentirajo objekti gospodarske javne infrastrukture. Med objekti javne komunalne infrastrukture se evidentirajo podatki o kanalizaciji (javnih kanalizacijskih omrežjih in komunalnih ter skupnih čistilnih napravah, ki so javna infrastruktura lokalnega pomena). Vnos podatkov v ZK GJI zagotavlja GURS, podatki pa izhajajo iz </w:t>
      </w:r>
      <w:r w:rsidRPr="00F0332C">
        <w:rPr>
          <w:rFonts w:cs="Arial"/>
          <w:szCs w:val="20"/>
        </w:rPr>
        <w:lastRenderedPageBreak/>
        <w:t xml:space="preserve">poročil o izgradnji gospodarske javne infrastrukture, ki so jih dolžni posredovati lastniki objektov javne infrastrukture. Lastniki objektov podatke sporočajo v obliki elaborata, ki se na GURS preveri, podatki pa vnesejo v informacijski sistem. Potrjena verzija elaborata se po elektronski poti posreduje tudi lastniku objekta - poročevalcu. Lastniki objektov morajo skladno s predpisi zagotoviti podatke o vrsti in tipu objekta gospodarske javne infrastrukture ter njegovi lokaciji. </w:t>
      </w:r>
    </w:p>
    <w:p w:rsidR="004B2D78" w:rsidRPr="00F0332C" w:rsidRDefault="004B2D78" w:rsidP="004B2D78">
      <w:pPr>
        <w:tabs>
          <w:tab w:val="left" w:pos="9600"/>
        </w:tabs>
        <w:spacing w:line="260" w:lineRule="exact"/>
        <w:rPr>
          <w:rFonts w:cs="Arial"/>
          <w:szCs w:val="20"/>
        </w:rPr>
      </w:pPr>
    </w:p>
    <w:p w:rsidR="003218C1" w:rsidRPr="00F0332C" w:rsidRDefault="003218C1" w:rsidP="004B2D78">
      <w:pPr>
        <w:tabs>
          <w:tab w:val="left" w:pos="9600"/>
        </w:tabs>
        <w:spacing w:line="260" w:lineRule="exact"/>
        <w:rPr>
          <w:rFonts w:cs="Arial"/>
          <w:szCs w:val="20"/>
        </w:rPr>
      </w:pPr>
      <w:r w:rsidRPr="00F0332C">
        <w:rPr>
          <w:rFonts w:cs="Arial"/>
          <w:szCs w:val="20"/>
        </w:rPr>
        <w:t>KS predstavlja temeljno evidenco podatkov o stavbah v Sloveniji in se povezuje z zemljiškim katastrom in zemljiško knjigo. V katastru stavb se evidentirajo podrobni podatki o stavbah in delih stavb.</w:t>
      </w:r>
    </w:p>
    <w:p w:rsidR="004B2D78" w:rsidRPr="00F0332C" w:rsidRDefault="004B2D78" w:rsidP="004B2D78">
      <w:pPr>
        <w:tabs>
          <w:tab w:val="left" w:pos="9600"/>
        </w:tabs>
        <w:spacing w:line="260" w:lineRule="exact"/>
        <w:rPr>
          <w:rFonts w:cs="Arial"/>
          <w:szCs w:val="20"/>
        </w:rPr>
      </w:pPr>
    </w:p>
    <w:p w:rsidR="003218C1" w:rsidRPr="00F0332C" w:rsidRDefault="003218C1" w:rsidP="004B2D78">
      <w:pPr>
        <w:tabs>
          <w:tab w:val="left" w:pos="9600"/>
        </w:tabs>
        <w:spacing w:line="260" w:lineRule="exact"/>
        <w:rPr>
          <w:rFonts w:cs="Arial"/>
          <w:szCs w:val="20"/>
        </w:rPr>
      </w:pPr>
      <w:r w:rsidRPr="00F0332C">
        <w:rPr>
          <w:rFonts w:cs="Arial"/>
          <w:szCs w:val="20"/>
        </w:rPr>
        <w:t xml:space="preserve">RPE predstavlja integrirano zbirko podatkov z lokacijskimi in opisnimi podatki o prostorskih enotah. V registru prostorskih enot so evidentirane hišne številke, zagotovljena pa je tudi povezava s katastrom stavb. Za določitev aglomeracij so zlasti pomembne naslednje prostorske enote: hišna številka, naselje in občina. </w:t>
      </w:r>
    </w:p>
    <w:p w:rsidR="004B2D78" w:rsidRPr="00F0332C" w:rsidRDefault="004B2D78" w:rsidP="004B2D78">
      <w:pPr>
        <w:tabs>
          <w:tab w:val="left" w:pos="9600"/>
        </w:tabs>
        <w:spacing w:line="260" w:lineRule="exact"/>
        <w:rPr>
          <w:rFonts w:cs="Arial"/>
          <w:szCs w:val="20"/>
        </w:rPr>
      </w:pPr>
    </w:p>
    <w:p w:rsidR="003218C1" w:rsidRPr="00F0332C" w:rsidRDefault="003218C1" w:rsidP="004B2D78">
      <w:pPr>
        <w:tabs>
          <w:tab w:val="left" w:pos="9600"/>
        </w:tabs>
        <w:spacing w:line="260" w:lineRule="exact"/>
        <w:rPr>
          <w:rFonts w:cs="Arial"/>
          <w:szCs w:val="20"/>
        </w:rPr>
      </w:pPr>
      <w:r w:rsidRPr="00F0332C">
        <w:rPr>
          <w:rFonts w:cs="Arial"/>
          <w:szCs w:val="20"/>
        </w:rPr>
        <w:t>REN predstavlja javno zbirko podatkov o nepremičninah, ki na enem mestu evidentira dejanske podatke o vseh nepremičninah. Nepremičnina, ki se vodi v REN, je lahko samostojno zemljišče (parcela), zemljišče s pripadajočimi sestavinami (npr. parcela z enodružinsko hišo), stavba (npr. stavba s stavbno pravico) ali del stavbe (npr. stanovanje). Vsi deli ene nepremičnine (zemljišča in deli stavb) imajo enako lastništvo. Register vsebuje tudi podatek o tem</w:t>
      </w:r>
      <w:r w:rsidR="00DD64BD" w:rsidRPr="00F0332C">
        <w:rPr>
          <w:rFonts w:cs="Arial"/>
          <w:szCs w:val="20"/>
        </w:rPr>
        <w:t>,</w:t>
      </w:r>
      <w:r w:rsidRPr="00F0332C">
        <w:rPr>
          <w:rFonts w:cs="Arial"/>
          <w:szCs w:val="20"/>
        </w:rPr>
        <w:t xml:space="preserve"> ali ima stavba kanalizacijo.</w:t>
      </w:r>
    </w:p>
    <w:p w:rsidR="004B2D78" w:rsidRPr="00F0332C" w:rsidRDefault="004B2D78" w:rsidP="004B2D78">
      <w:pPr>
        <w:tabs>
          <w:tab w:val="left" w:pos="9600"/>
        </w:tabs>
        <w:spacing w:line="260" w:lineRule="exact"/>
        <w:rPr>
          <w:rFonts w:cs="Arial"/>
          <w:szCs w:val="20"/>
        </w:rPr>
      </w:pPr>
    </w:p>
    <w:p w:rsidR="00D774EB" w:rsidRPr="00F0332C" w:rsidRDefault="00D774EB" w:rsidP="004B2D78">
      <w:pPr>
        <w:pStyle w:val="Naslov2"/>
        <w:spacing w:before="0" w:after="0" w:line="260" w:lineRule="exact"/>
        <w:rPr>
          <w:sz w:val="20"/>
          <w:szCs w:val="20"/>
        </w:rPr>
      </w:pPr>
      <w:bookmarkStart w:id="67" w:name="_Toc51074136"/>
      <w:bookmarkStart w:id="68" w:name="_Toc51074268"/>
      <w:r w:rsidRPr="00F0332C">
        <w:rPr>
          <w:sz w:val="20"/>
          <w:szCs w:val="20"/>
        </w:rPr>
        <w:t>Celovita presoja vplivov na okolje</w:t>
      </w:r>
      <w:bookmarkEnd w:id="67"/>
      <w:bookmarkEnd w:id="68"/>
    </w:p>
    <w:p w:rsidR="004B2D78" w:rsidRPr="00F0332C" w:rsidRDefault="004B2D78" w:rsidP="004B2D78">
      <w:pPr>
        <w:rPr>
          <w:rFonts w:cs="Arial"/>
          <w:szCs w:val="20"/>
          <w:lang w:eastAsia="sl-SI"/>
        </w:rPr>
      </w:pPr>
    </w:p>
    <w:p w:rsidR="00D774EB" w:rsidRPr="00F0332C" w:rsidRDefault="004A36A5" w:rsidP="004B2D78">
      <w:pPr>
        <w:tabs>
          <w:tab w:val="left" w:pos="9600"/>
        </w:tabs>
        <w:spacing w:line="260" w:lineRule="exact"/>
        <w:rPr>
          <w:rFonts w:cs="Arial"/>
          <w:szCs w:val="20"/>
        </w:rPr>
      </w:pPr>
      <w:r w:rsidRPr="00F0332C">
        <w:rPr>
          <w:rFonts w:cs="Arial"/>
          <w:szCs w:val="20"/>
        </w:rPr>
        <w:t>MOP</w:t>
      </w:r>
      <w:r w:rsidR="00D774EB" w:rsidRPr="00F0332C">
        <w:rPr>
          <w:rFonts w:cs="Arial"/>
          <w:szCs w:val="20"/>
        </w:rPr>
        <w:t xml:space="preserve"> je v zvezi s tem operativnim programom na podlagi 38.a člena Zakona o državni upravi (Uradni list RS, št 113/05 – ZDU-1-UPB4, 126/07 – ZUP-E, 48/09, 8/10 – ZUP-G, 8/12 – ZVRS-F, 21/12, 47/13, 12/14</w:t>
      </w:r>
      <w:r w:rsidR="00D215B8" w:rsidRPr="00F0332C">
        <w:rPr>
          <w:rFonts w:cs="Arial"/>
          <w:szCs w:val="20"/>
        </w:rPr>
        <w:t>,</w:t>
      </w:r>
      <w:r w:rsidR="00D774EB" w:rsidRPr="00F0332C">
        <w:rPr>
          <w:rFonts w:cs="Arial"/>
          <w:szCs w:val="20"/>
        </w:rPr>
        <w:t xml:space="preserve"> 90/14</w:t>
      </w:r>
      <w:r w:rsidR="00D215B8" w:rsidRPr="00F0332C">
        <w:rPr>
          <w:rFonts w:cs="Arial"/>
          <w:szCs w:val="20"/>
        </w:rPr>
        <w:t xml:space="preserve"> in 51/16</w:t>
      </w:r>
      <w:r w:rsidR="00D774EB" w:rsidRPr="00F0332C">
        <w:rPr>
          <w:rFonts w:cs="Arial"/>
          <w:szCs w:val="20"/>
        </w:rPr>
        <w:t>), 40. člena Zakona o varstvu okolja (</w:t>
      </w:r>
      <w:r w:rsidR="00770689" w:rsidRPr="00F0332C">
        <w:rPr>
          <w:rFonts w:cs="Arial"/>
          <w:szCs w:val="20"/>
        </w:rPr>
        <w:t xml:space="preserve">Uradni list RS, št. 39/06 – uradno prečiščeno besedilo, 49/06 – ZMetD, 66/06 – odl. US, 33/07 – ZPNačrt, 57/08 – ZFO-1A, 70/08, 108/09, </w:t>
      </w:r>
      <w:r w:rsidR="004B2D78" w:rsidRPr="00F0332C">
        <w:rPr>
          <w:rFonts w:cs="Arial"/>
          <w:szCs w:val="20"/>
        </w:rPr>
        <w:br/>
      </w:r>
      <w:r w:rsidR="00770689" w:rsidRPr="00F0332C">
        <w:rPr>
          <w:rFonts w:cs="Arial"/>
          <w:szCs w:val="20"/>
        </w:rPr>
        <w:t xml:space="preserve">108/09 – ZPNačrt, 48/12, 57/12, 92/13, 56/159, 102/15, </w:t>
      </w:r>
      <w:hyperlink r:id="rId16" w:tgtFrame="_blank" w:tooltip="Zakon o spremembah in dopolnitvah Zakona o varstvu okolja" w:history="1">
        <w:r w:rsidR="00770689" w:rsidRPr="00F0332C">
          <w:rPr>
            <w:rFonts w:cs="Arial"/>
            <w:szCs w:val="20"/>
          </w:rPr>
          <w:t>30/16</w:t>
        </w:r>
      </w:hyperlink>
      <w:r w:rsidR="00770689" w:rsidRPr="00F0332C">
        <w:rPr>
          <w:rFonts w:cs="Arial"/>
          <w:szCs w:val="20"/>
        </w:rPr>
        <w:t xml:space="preserve">, </w:t>
      </w:r>
      <w:hyperlink r:id="rId17" w:tgtFrame="_blank" w:tooltip="Gradbeni zakon" w:history="1">
        <w:r w:rsidR="00770689" w:rsidRPr="00F0332C">
          <w:rPr>
            <w:rFonts w:cs="Arial"/>
            <w:szCs w:val="20"/>
          </w:rPr>
          <w:t>61/17</w:t>
        </w:r>
      </w:hyperlink>
      <w:r w:rsidR="00770689" w:rsidRPr="00F0332C">
        <w:rPr>
          <w:rFonts w:cs="Arial"/>
          <w:szCs w:val="20"/>
        </w:rPr>
        <w:t xml:space="preserve"> – GZ, </w:t>
      </w:r>
      <w:hyperlink r:id="rId18" w:tgtFrame="_blank" w:tooltip="Zakon o nevladnih organizacijah" w:history="1">
        <w:r w:rsidR="00770689" w:rsidRPr="00F0332C">
          <w:rPr>
            <w:rFonts w:cs="Arial"/>
            <w:szCs w:val="20"/>
          </w:rPr>
          <w:t>21/18</w:t>
        </w:r>
      </w:hyperlink>
      <w:r w:rsidR="00770689" w:rsidRPr="00F0332C">
        <w:rPr>
          <w:rFonts w:cs="Arial"/>
          <w:szCs w:val="20"/>
        </w:rPr>
        <w:t xml:space="preserve"> – ZNOrg in </w:t>
      </w:r>
      <w:r w:rsidR="00680E1C">
        <w:rPr>
          <w:rFonts w:cs="Arial"/>
          <w:szCs w:val="20"/>
        </w:rPr>
        <w:br/>
      </w:r>
      <w:hyperlink r:id="rId19" w:tgtFrame="_blank" w:tooltip="Zakon o interventnih ukrepih pri ravnanju s komunalno odpadno embalažo in z odpadnimi nagrobnimi svečami" w:history="1">
        <w:r w:rsidR="00770689" w:rsidRPr="00F0332C">
          <w:rPr>
            <w:rFonts w:cs="Arial"/>
            <w:szCs w:val="20"/>
          </w:rPr>
          <w:t>84/18</w:t>
        </w:r>
      </w:hyperlink>
      <w:r w:rsidR="00770689" w:rsidRPr="00F0332C">
        <w:rPr>
          <w:rFonts w:cs="Arial"/>
          <w:szCs w:val="20"/>
        </w:rPr>
        <w:t xml:space="preserve"> – ZIURKOE</w:t>
      </w:r>
      <w:r w:rsidR="00D774EB" w:rsidRPr="00F0332C">
        <w:rPr>
          <w:rFonts w:cs="Arial"/>
          <w:szCs w:val="20"/>
        </w:rPr>
        <w:t xml:space="preserve">), prvega odstavka 101.a člena Zakona o ohranjanju narave </w:t>
      </w:r>
      <w:r w:rsidR="00C075CF" w:rsidRPr="00F0332C">
        <w:rPr>
          <w:rFonts w:cs="Arial"/>
          <w:b/>
          <w:bCs/>
          <w:color w:val="626060"/>
          <w:szCs w:val="20"/>
          <w:shd w:val="clear" w:color="auto" w:fill="FFFFFF"/>
        </w:rPr>
        <w:t>(</w:t>
      </w:r>
      <w:r w:rsidR="00C075CF" w:rsidRPr="00F0332C">
        <w:rPr>
          <w:rFonts w:cs="Arial"/>
          <w:szCs w:val="20"/>
        </w:rPr>
        <w:t xml:space="preserve">Uradni list RS, št. </w:t>
      </w:r>
      <w:hyperlink r:id="rId20" w:tgtFrame="_blank" w:tooltip="Zakon o ohranjanju narave (uradno prečiščeno besedilo)" w:history="1">
        <w:r w:rsidR="00C075CF" w:rsidRPr="00F0332C">
          <w:rPr>
            <w:rFonts w:cs="Arial"/>
            <w:szCs w:val="20"/>
          </w:rPr>
          <w:t>96/04</w:t>
        </w:r>
      </w:hyperlink>
      <w:r w:rsidR="00C075CF" w:rsidRPr="00F0332C">
        <w:rPr>
          <w:rFonts w:cs="Arial"/>
          <w:szCs w:val="20"/>
        </w:rPr>
        <w:t xml:space="preserve"> – uradno prečiščeno besedilo, </w:t>
      </w:r>
      <w:hyperlink r:id="rId21" w:tgtFrame="_blank" w:tooltip="Zakon o društvih" w:history="1">
        <w:r w:rsidR="00C075CF" w:rsidRPr="00F0332C">
          <w:rPr>
            <w:rFonts w:cs="Arial"/>
            <w:szCs w:val="20"/>
          </w:rPr>
          <w:t>61/06</w:t>
        </w:r>
      </w:hyperlink>
      <w:r w:rsidR="00C075CF" w:rsidRPr="00F0332C">
        <w:rPr>
          <w:rFonts w:cs="Arial"/>
          <w:szCs w:val="20"/>
        </w:rPr>
        <w:t xml:space="preserve"> – ZDru-1, </w:t>
      </w:r>
      <w:hyperlink r:id="rId22" w:tgtFrame="_blank" w:tooltip="Zakon o spremembah in dopolnitvah Zakona o Skladu kmetijskih zemljišč in gozdov Republike Slovenije" w:history="1">
        <w:r w:rsidR="00C075CF" w:rsidRPr="00F0332C">
          <w:rPr>
            <w:rFonts w:cs="Arial"/>
            <w:szCs w:val="20"/>
          </w:rPr>
          <w:t>8/10</w:t>
        </w:r>
      </w:hyperlink>
      <w:r w:rsidR="00C075CF" w:rsidRPr="00F0332C">
        <w:rPr>
          <w:rFonts w:cs="Arial"/>
          <w:szCs w:val="20"/>
        </w:rPr>
        <w:t xml:space="preserve"> – ZSKZ-B, </w:t>
      </w:r>
      <w:hyperlink r:id="rId23" w:tgtFrame="_blank" w:tooltip="Zakon o spremembah in dopolnitvah Zakona o ohranjanju narave" w:history="1">
        <w:r w:rsidR="00C075CF" w:rsidRPr="00F0332C">
          <w:rPr>
            <w:rFonts w:cs="Arial"/>
            <w:szCs w:val="20"/>
          </w:rPr>
          <w:t>46/14</w:t>
        </w:r>
      </w:hyperlink>
      <w:r w:rsidR="00C075CF" w:rsidRPr="00F0332C">
        <w:rPr>
          <w:rFonts w:cs="Arial"/>
          <w:szCs w:val="20"/>
        </w:rPr>
        <w:t xml:space="preserve">, </w:t>
      </w:r>
      <w:hyperlink r:id="rId24" w:tgtFrame="_blank" w:tooltip="Zakon o nevladnih organizacijah" w:history="1">
        <w:r w:rsidR="00C075CF" w:rsidRPr="00F0332C">
          <w:rPr>
            <w:rFonts w:cs="Arial"/>
            <w:szCs w:val="20"/>
          </w:rPr>
          <w:t>21/18</w:t>
        </w:r>
      </w:hyperlink>
      <w:r w:rsidR="00C075CF" w:rsidRPr="00F0332C">
        <w:rPr>
          <w:rFonts w:cs="Arial"/>
          <w:szCs w:val="20"/>
        </w:rPr>
        <w:t xml:space="preserve"> – ZNOrg, </w:t>
      </w:r>
      <w:hyperlink r:id="rId25" w:tgtFrame="_blank" w:tooltip="Zakon o dopolnitvah Zakona o ohranjanju narave" w:history="1">
        <w:r w:rsidR="00C075CF" w:rsidRPr="00F0332C">
          <w:rPr>
            <w:rFonts w:cs="Arial"/>
            <w:szCs w:val="20"/>
          </w:rPr>
          <w:t>31/18</w:t>
        </w:r>
      </w:hyperlink>
      <w:r w:rsidR="00C075CF" w:rsidRPr="00F0332C">
        <w:rPr>
          <w:rFonts w:cs="Arial"/>
          <w:szCs w:val="20"/>
        </w:rPr>
        <w:t xml:space="preserve"> in </w:t>
      </w:r>
      <w:hyperlink r:id="rId26" w:tgtFrame="_blank" w:tooltip="Zakon o spremembah Zakona o ohranjanju narave " w:history="1">
        <w:r w:rsidR="00C075CF" w:rsidRPr="00F0332C">
          <w:rPr>
            <w:rFonts w:cs="Arial"/>
            <w:szCs w:val="20"/>
          </w:rPr>
          <w:t>82/20</w:t>
        </w:r>
      </w:hyperlink>
      <w:r w:rsidR="00C075CF" w:rsidRPr="00F0332C">
        <w:rPr>
          <w:rFonts w:cs="Arial"/>
          <w:szCs w:val="20"/>
        </w:rPr>
        <w:t>)</w:t>
      </w:r>
      <w:r w:rsidR="00D774EB" w:rsidRPr="00F0332C">
        <w:rPr>
          <w:rFonts w:cs="Arial"/>
          <w:szCs w:val="20"/>
        </w:rPr>
        <w:t xml:space="preserve"> in 144. člena Zakona o splošnem upravnem postopku (Uradni list RS, št. 24/06 – ZUP-UPB2, 105/06 - ZUS-1, 126/07, 65/08, 8/10 in 82/13) v upravni zadevi določitve </w:t>
      </w:r>
      <w:r w:rsidR="008B3C91" w:rsidRPr="00F0332C">
        <w:rPr>
          <w:rFonts w:cs="Arial"/>
          <w:szCs w:val="20"/>
        </w:rPr>
        <w:t>načrtov</w:t>
      </w:r>
      <w:r w:rsidR="00D774EB" w:rsidRPr="00F0332C">
        <w:rPr>
          <w:rFonts w:cs="Arial"/>
          <w:szCs w:val="20"/>
        </w:rPr>
        <w:t xml:space="preserve">, za katere je treba izvesti postopek celovite presoje njihovih vplivov na okolje, ter na podlagi obvestila o nameri izdelave novelacije Operativnega programa odvajanja in čiščenja komunalne odpadne vode (številka vloge </w:t>
      </w:r>
      <w:r w:rsidR="00680E1C">
        <w:rPr>
          <w:rFonts w:cs="Arial"/>
          <w:szCs w:val="20"/>
        </w:rPr>
        <w:br/>
      </w:r>
      <w:r w:rsidR="00D774EB" w:rsidRPr="00F0332C">
        <w:rPr>
          <w:rFonts w:cs="Arial"/>
          <w:szCs w:val="20"/>
        </w:rPr>
        <w:t xml:space="preserve">35406 – 63/2015 z dne 21. 7. 2015, prejete 27. 7. 2015), pripravljavcu </w:t>
      </w:r>
      <w:r w:rsidR="008B3C91" w:rsidRPr="00F0332C">
        <w:rPr>
          <w:rFonts w:cs="Arial"/>
          <w:szCs w:val="20"/>
        </w:rPr>
        <w:t xml:space="preserve">načrta </w:t>
      </w:r>
      <w:r w:rsidRPr="00F0332C">
        <w:rPr>
          <w:rFonts w:cs="Arial"/>
          <w:szCs w:val="20"/>
        </w:rPr>
        <w:t>MOP</w:t>
      </w:r>
      <w:r w:rsidR="00D774EB" w:rsidRPr="00F0332C">
        <w:rPr>
          <w:rFonts w:cs="Arial"/>
          <w:szCs w:val="20"/>
        </w:rPr>
        <w:t xml:space="preserve">, Direktoratu za vode investicije, Dunajska cesta 48, Ljubljana, izdal odločbo št. 35409 – 119/2015/14 z dne 21. 10. 2015 z odločitvijo, da v postopku priprave in sprejemanja </w:t>
      </w:r>
      <w:r w:rsidR="008B3C91" w:rsidRPr="00F0332C">
        <w:rPr>
          <w:rFonts w:cs="Arial"/>
          <w:szCs w:val="20"/>
        </w:rPr>
        <w:t>načrta</w:t>
      </w:r>
      <w:r w:rsidR="00D774EB" w:rsidRPr="00F0332C">
        <w:rPr>
          <w:rFonts w:cs="Arial"/>
          <w:szCs w:val="20"/>
        </w:rPr>
        <w:t>, to je Operativnega programa odvajanja in čiščenja komunalne odpadne vode, ni treba izvesti postopka celovite presoje vplivov na okolja.</w:t>
      </w:r>
    </w:p>
    <w:p w:rsidR="004B2D78" w:rsidRPr="00F0332C" w:rsidRDefault="004B2D78" w:rsidP="004B2D78">
      <w:pPr>
        <w:tabs>
          <w:tab w:val="left" w:pos="9600"/>
        </w:tabs>
        <w:spacing w:line="260" w:lineRule="exact"/>
        <w:rPr>
          <w:rFonts w:cs="Arial"/>
          <w:szCs w:val="20"/>
        </w:rPr>
      </w:pPr>
    </w:p>
    <w:p w:rsidR="00D774EB" w:rsidRPr="00F0332C" w:rsidRDefault="00D774EB" w:rsidP="004B2D78">
      <w:pPr>
        <w:tabs>
          <w:tab w:val="left" w:pos="9600"/>
        </w:tabs>
        <w:spacing w:line="260" w:lineRule="exact"/>
        <w:rPr>
          <w:rFonts w:cs="Arial"/>
          <w:szCs w:val="20"/>
        </w:rPr>
      </w:pPr>
      <w:r w:rsidRPr="00F0332C">
        <w:rPr>
          <w:rFonts w:cs="Arial"/>
          <w:szCs w:val="20"/>
        </w:rPr>
        <w:t xml:space="preserve">Odločitev je utemeljena zlasti z dejstvom, da konkretni projekti za komunalne čistilne naprave, ki bi zapadli obveznosti presoje vplivov na okolje, niso del tega operativnega programa. </w:t>
      </w:r>
      <w:r w:rsidR="008B3C91" w:rsidRPr="00F0332C">
        <w:rPr>
          <w:rFonts w:cs="Arial"/>
          <w:szCs w:val="20"/>
        </w:rPr>
        <w:t xml:space="preserve">Poleg tega </w:t>
      </w:r>
      <w:r w:rsidRPr="00F0332C">
        <w:rPr>
          <w:rFonts w:cs="Arial"/>
          <w:szCs w:val="20"/>
        </w:rPr>
        <w:t xml:space="preserve">je odločitev utemeljena z dejstvom, da vsebina tega operativnega programa ne prinaša sprememb, katerih vplivi bi se bistveno razlikovali od vplivov predhodnega operativnega programa. Ugotovljeno pa je bilo, da bi se morebitni negativni vplivi na vodne in obvodne habitatne vrste ali habitatne tipe ali morebitni negativni vplivi na kulturno dediščino lahko </w:t>
      </w:r>
      <w:r w:rsidR="008B3C91" w:rsidRPr="00F0332C">
        <w:rPr>
          <w:rFonts w:cs="Arial"/>
          <w:szCs w:val="20"/>
        </w:rPr>
        <w:t>po</w:t>
      </w:r>
      <w:r w:rsidRPr="00F0332C">
        <w:rPr>
          <w:rFonts w:cs="Arial"/>
          <w:szCs w:val="20"/>
        </w:rPr>
        <w:t>kazali v primeru neustreznega načrtovanja p</w:t>
      </w:r>
      <w:r w:rsidR="00C06FFE" w:rsidRPr="00F0332C">
        <w:rPr>
          <w:rFonts w:cs="Arial"/>
          <w:szCs w:val="20"/>
        </w:rPr>
        <w:t>r</w:t>
      </w:r>
      <w:r w:rsidRPr="00F0332C">
        <w:rPr>
          <w:rFonts w:cs="Arial"/>
          <w:szCs w:val="20"/>
        </w:rPr>
        <w:t>ojektov ali umeščanja in izvedbe načrtovane infrastrukture. Glede na navedeno je v obrazložitvi odločbe podano opozorilo glede upoštevanja varstvenih režimov in ohranjanja arheoloških ostalin na podrobnejših ravneh načrtovanja v postopkih priprave prostorskih aktov.</w:t>
      </w:r>
    </w:p>
    <w:p w:rsidR="004B2D78" w:rsidRPr="00F0332C" w:rsidRDefault="004B2D78" w:rsidP="004B2D78">
      <w:pPr>
        <w:tabs>
          <w:tab w:val="left" w:pos="9600"/>
        </w:tabs>
        <w:spacing w:line="260" w:lineRule="exact"/>
        <w:rPr>
          <w:rFonts w:cs="Arial"/>
          <w:szCs w:val="20"/>
        </w:rPr>
      </w:pPr>
    </w:p>
    <w:p w:rsidR="00D774EB" w:rsidRPr="00F0332C" w:rsidRDefault="00D774EB" w:rsidP="004B2D78">
      <w:pPr>
        <w:tabs>
          <w:tab w:val="left" w:pos="9600"/>
        </w:tabs>
        <w:spacing w:line="260" w:lineRule="exact"/>
        <w:rPr>
          <w:rFonts w:cs="Arial"/>
          <w:szCs w:val="20"/>
        </w:rPr>
      </w:pPr>
      <w:r w:rsidRPr="00F0332C">
        <w:rPr>
          <w:rFonts w:cs="Arial"/>
          <w:szCs w:val="20"/>
        </w:rPr>
        <w:t xml:space="preserve">Ne glede na navedeno je treba pri načrtovanju konkretnih projektov oziroma prostorskih aktov s področja odvajanja in čiščenja komunalne odpadne vode upoštevati zahteve Uredbe o posegih v </w:t>
      </w:r>
      <w:r w:rsidRPr="00F0332C">
        <w:rPr>
          <w:rFonts w:cs="Arial"/>
          <w:szCs w:val="20"/>
        </w:rPr>
        <w:lastRenderedPageBreak/>
        <w:t>okolje, za katere je treba izvesti presojo vplivov na okolje (</w:t>
      </w:r>
      <w:r w:rsidR="00C06FFE" w:rsidRPr="00F0332C">
        <w:rPr>
          <w:rFonts w:cs="Arial"/>
          <w:szCs w:val="20"/>
        </w:rPr>
        <w:t>Uradni list RS, št. 51/14, 57/15 in 26/17</w:t>
      </w:r>
      <w:r w:rsidRPr="00F0332C">
        <w:rPr>
          <w:rFonts w:cs="Arial"/>
          <w:szCs w:val="20"/>
        </w:rPr>
        <w:t xml:space="preserve">), ki določa vrste posegov v okolje, za katere je presoja vplivov na okolje obvezna, ter vrste posegov v okolje, za katere je presoja vplivov na okolje obvezna, če se zanje v predhodnem postopku ugotovi, da bi lahko imeli pomembne vplive na okolje. Obenem določa tudi podrobnejša merila, na podlagi katerih se v predhodnem postopku ugotavlja, ali je za nameravani poseg v okolje treba izvesti presojo vplivov na okolje. Navedeni posegi so določeni v prilogi </w:t>
      </w:r>
      <w:r w:rsidR="00D0357C" w:rsidRPr="00F0332C">
        <w:rPr>
          <w:rFonts w:cs="Arial"/>
          <w:szCs w:val="20"/>
        </w:rPr>
        <w:t xml:space="preserve">zadevne </w:t>
      </w:r>
      <w:r w:rsidRPr="00F0332C">
        <w:rPr>
          <w:rFonts w:cs="Arial"/>
          <w:szCs w:val="20"/>
        </w:rPr>
        <w:t>uredbe in vključujejo tudi okoljsko infrastrukturo na področju odvajanja in čiščenja komunalne odpadne vode, in sicer je:</w:t>
      </w:r>
    </w:p>
    <w:p w:rsidR="00D774EB" w:rsidRPr="00F0332C" w:rsidRDefault="00D774EB" w:rsidP="004B2D78">
      <w:pPr>
        <w:numPr>
          <w:ilvl w:val="0"/>
          <w:numId w:val="6"/>
        </w:numPr>
        <w:tabs>
          <w:tab w:val="left" w:pos="9600"/>
        </w:tabs>
        <w:spacing w:line="260" w:lineRule="exact"/>
        <w:ind w:left="709" w:hanging="709"/>
        <w:rPr>
          <w:rFonts w:cs="Arial"/>
          <w:szCs w:val="20"/>
        </w:rPr>
      </w:pPr>
      <w:r w:rsidRPr="00F0332C">
        <w:rPr>
          <w:rFonts w:cs="Arial"/>
          <w:szCs w:val="20"/>
        </w:rPr>
        <w:t>presoja vplivov na okolje obvezna, če gre za poseg v zvezi z izgradnjo čistilne naprave komunalne odpadne vode z zmogljivostjo, večjo od 150.000 PE, ali spremem</w:t>
      </w:r>
      <w:r w:rsidR="004F04C7" w:rsidRPr="00F0332C">
        <w:rPr>
          <w:rFonts w:cs="Arial"/>
          <w:szCs w:val="20"/>
        </w:rPr>
        <w:t>b</w:t>
      </w:r>
      <w:r w:rsidRPr="00F0332C">
        <w:rPr>
          <w:rFonts w:cs="Arial"/>
          <w:szCs w:val="20"/>
        </w:rPr>
        <w:t>o čistilne naprave, ki dosega ta prag, pri čemer se upošteva poseg sam po sebi ali v povezavi z drugimi funkcionalno in prostorsko povezanimi posegi</w:t>
      </w:r>
      <w:r w:rsidR="002F1622" w:rsidRPr="00F0332C">
        <w:rPr>
          <w:rFonts w:cs="Arial"/>
          <w:szCs w:val="20"/>
        </w:rPr>
        <w:t>,</w:t>
      </w:r>
      <w:r w:rsidRPr="00F0332C">
        <w:rPr>
          <w:rFonts w:cs="Arial"/>
          <w:szCs w:val="20"/>
        </w:rPr>
        <w:t xml:space="preserve"> ter </w:t>
      </w:r>
    </w:p>
    <w:p w:rsidR="00D774EB" w:rsidRPr="00F0332C" w:rsidRDefault="00D774EB" w:rsidP="004B2D78">
      <w:pPr>
        <w:numPr>
          <w:ilvl w:val="0"/>
          <w:numId w:val="6"/>
        </w:numPr>
        <w:tabs>
          <w:tab w:val="left" w:pos="9600"/>
        </w:tabs>
        <w:spacing w:line="260" w:lineRule="exact"/>
        <w:ind w:left="709" w:hanging="709"/>
        <w:rPr>
          <w:rFonts w:cs="Arial"/>
          <w:szCs w:val="20"/>
        </w:rPr>
      </w:pPr>
      <w:r w:rsidRPr="00F0332C">
        <w:rPr>
          <w:rFonts w:cs="Arial"/>
          <w:szCs w:val="20"/>
        </w:rPr>
        <w:t>presoja vplivov na okolje obvezna, če se v predhodnem postopku ugotovi, da bi poseg v okolje lahko imel pomembne vplive na okolje, če gre za čistilno napravo za komunalno odpadno vodo z zmogljivostjo, večjo od 2.000 PE in enako ali manjšo od 150.000 PE, ali za objekt za zbiranje in odvajanje komunalne odpadne vode, skupaj z industrijskimi odpadnimi vodami ali padavinskimi vodami (kanalizacija)</w:t>
      </w:r>
      <w:r w:rsidR="002F1622" w:rsidRPr="00F0332C">
        <w:rPr>
          <w:rFonts w:cs="Arial"/>
          <w:szCs w:val="20"/>
        </w:rPr>
        <w:t>,</w:t>
      </w:r>
      <w:r w:rsidRPr="00F0332C">
        <w:rPr>
          <w:rFonts w:cs="Arial"/>
          <w:szCs w:val="20"/>
        </w:rPr>
        <w:t xml:space="preserve"> dolžine vodov, večje od 5.000 m, razen priključkov. </w:t>
      </w:r>
    </w:p>
    <w:p w:rsidR="004F04C7" w:rsidRPr="00F0332C" w:rsidRDefault="004F04C7" w:rsidP="004B2D78">
      <w:pPr>
        <w:tabs>
          <w:tab w:val="left" w:pos="9600"/>
        </w:tabs>
        <w:spacing w:line="260" w:lineRule="exact"/>
        <w:rPr>
          <w:rFonts w:cs="Arial"/>
          <w:szCs w:val="20"/>
        </w:rPr>
      </w:pPr>
    </w:p>
    <w:p w:rsidR="00D774EB" w:rsidRPr="00F0332C" w:rsidRDefault="00D774EB" w:rsidP="004B2D78">
      <w:pPr>
        <w:pStyle w:val="Naslov1"/>
        <w:spacing w:before="0" w:after="0" w:line="260" w:lineRule="exact"/>
        <w:rPr>
          <w:sz w:val="20"/>
          <w:szCs w:val="20"/>
        </w:rPr>
      </w:pPr>
      <w:r w:rsidRPr="00F0332C">
        <w:rPr>
          <w:sz w:val="20"/>
          <w:szCs w:val="20"/>
        </w:rPr>
        <w:br w:type="page"/>
      </w:r>
      <w:bookmarkStart w:id="69" w:name="_Toc51074137"/>
      <w:bookmarkStart w:id="70" w:name="_Toc51074269"/>
      <w:r w:rsidRPr="00F0332C">
        <w:rPr>
          <w:sz w:val="20"/>
          <w:szCs w:val="20"/>
        </w:rPr>
        <w:lastRenderedPageBreak/>
        <w:t>PREGLED STANJA NA PODROČJU ODVAJANJA IN ČIŠČENJA KOMUNALNE ODPADNE VODE TER RAVNANJA Z BLATOM</w:t>
      </w:r>
      <w:bookmarkEnd w:id="69"/>
      <w:bookmarkEnd w:id="70"/>
      <w:r w:rsidRPr="00F0332C">
        <w:rPr>
          <w:sz w:val="20"/>
          <w:szCs w:val="20"/>
        </w:rPr>
        <w:t xml:space="preserve"> </w:t>
      </w:r>
    </w:p>
    <w:p w:rsidR="004B2D78" w:rsidRPr="00F0332C" w:rsidRDefault="004B2D78" w:rsidP="004B2D78">
      <w:pPr>
        <w:rPr>
          <w:rFonts w:cs="Arial"/>
          <w:szCs w:val="20"/>
          <w:lang w:eastAsia="sl-SI"/>
        </w:rPr>
      </w:pPr>
    </w:p>
    <w:p w:rsidR="00D774EB" w:rsidRPr="00F0332C" w:rsidRDefault="00D774EB" w:rsidP="004B2D78">
      <w:pPr>
        <w:pStyle w:val="Naslov2"/>
        <w:spacing w:before="0" w:after="0" w:line="260" w:lineRule="exact"/>
        <w:rPr>
          <w:sz w:val="20"/>
          <w:szCs w:val="20"/>
        </w:rPr>
      </w:pPr>
      <w:bookmarkStart w:id="71" w:name="_Toc51074138"/>
      <w:bookmarkStart w:id="72" w:name="_Toc51074270"/>
      <w:r w:rsidRPr="00F0332C">
        <w:rPr>
          <w:sz w:val="20"/>
          <w:szCs w:val="20"/>
        </w:rPr>
        <w:t>Predhodni operativni program</w:t>
      </w:r>
      <w:bookmarkEnd w:id="71"/>
      <w:bookmarkEnd w:id="72"/>
    </w:p>
    <w:p w:rsidR="004B2D78" w:rsidRPr="00F0332C" w:rsidRDefault="004B2D78" w:rsidP="004B2D78">
      <w:pPr>
        <w:rPr>
          <w:rFonts w:cs="Arial"/>
          <w:szCs w:val="20"/>
          <w:lang w:eastAsia="sl-SI"/>
        </w:rPr>
      </w:pPr>
    </w:p>
    <w:p w:rsidR="00D774EB" w:rsidRPr="00F0332C" w:rsidRDefault="00D774EB" w:rsidP="004B2D78">
      <w:pPr>
        <w:tabs>
          <w:tab w:val="left" w:pos="9600"/>
        </w:tabs>
        <w:spacing w:line="260" w:lineRule="exact"/>
        <w:rPr>
          <w:rFonts w:cs="Arial"/>
          <w:szCs w:val="20"/>
        </w:rPr>
      </w:pPr>
      <w:r w:rsidRPr="00F0332C">
        <w:rPr>
          <w:rFonts w:cs="Arial"/>
          <w:szCs w:val="20"/>
        </w:rPr>
        <w:t xml:space="preserve">Poleg predpisov, ki določajo zahteve glede odvajanja in čiščenja komunalne odpadne vode, je </w:t>
      </w:r>
      <w:r w:rsidR="0055695F" w:rsidRPr="00F0332C">
        <w:rPr>
          <w:rFonts w:cs="Arial"/>
          <w:szCs w:val="20"/>
        </w:rPr>
        <w:t xml:space="preserve">bil v obdobju do konca leta 2017 </w:t>
      </w:r>
      <w:r w:rsidRPr="00F0332C">
        <w:rPr>
          <w:rFonts w:cs="Arial"/>
          <w:szCs w:val="20"/>
        </w:rPr>
        <w:t xml:space="preserve">ključni dokument na tem področju </w:t>
      </w:r>
      <w:r w:rsidR="0055695F" w:rsidRPr="00F0332C">
        <w:rPr>
          <w:rFonts w:cs="Arial"/>
          <w:szCs w:val="20"/>
        </w:rPr>
        <w:t>Operativni program odvajanja in čiščenja komunalne odpadne vode (novelacija za obdobje od leta 2005 do leta 201</w:t>
      </w:r>
      <w:r w:rsidR="00A010AC" w:rsidRPr="00F0332C">
        <w:rPr>
          <w:rFonts w:cs="Arial"/>
          <w:szCs w:val="20"/>
        </w:rPr>
        <w:t>7</w:t>
      </w:r>
      <w:r w:rsidR="0055695F" w:rsidRPr="00F0332C">
        <w:rPr>
          <w:rFonts w:cs="Arial"/>
          <w:szCs w:val="20"/>
        </w:rPr>
        <w:t xml:space="preserve">), </w:t>
      </w:r>
      <w:r w:rsidR="002F1622" w:rsidRPr="00F0332C">
        <w:rPr>
          <w:rFonts w:cs="Arial"/>
          <w:szCs w:val="20"/>
        </w:rPr>
        <w:t>s</w:t>
      </w:r>
      <w:r w:rsidR="0055695F" w:rsidRPr="00F0332C">
        <w:rPr>
          <w:rFonts w:cs="Arial"/>
          <w:szCs w:val="20"/>
        </w:rPr>
        <w:t xml:space="preserve">klep Vlade RS, št. 35401-2/2010/3 z dne 11. 11. 2010 in </w:t>
      </w:r>
      <w:r w:rsidR="002F1622" w:rsidRPr="00F0332C">
        <w:rPr>
          <w:rFonts w:cs="Arial"/>
          <w:szCs w:val="20"/>
        </w:rPr>
        <w:t>s</w:t>
      </w:r>
      <w:r w:rsidR="0055695F" w:rsidRPr="00F0332C">
        <w:rPr>
          <w:rFonts w:cs="Arial"/>
          <w:szCs w:val="20"/>
        </w:rPr>
        <w:t>klep Vlade RS, št. 35401-2/2010/8</w:t>
      </w:r>
      <w:r w:rsidR="00917842" w:rsidRPr="00F0332C">
        <w:rPr>
          <w:rFonts w:cs="Arial"/>
          <w:szCs w:val="20"/>
        </w:rPr>
        <w:t xml:space="preserve"> </w:t>
      </w:r>
      <w:r w:rsidR="0055695F" w:rsidRPr="00F0332C">
        <w:rPr>
          <w:rFonts w:cs="Arial"/>
          <w:szCs w:val="20"/>
        </w:rPr>
        <w:t>z dne 14. 7. 2011 (v nadaljnjem besedilu: predhodni operativni program)</w:t>
      </w:r>
      <w:r w:rsidRPr="00F0332C">
        <w:rPr>
          <w:rFonts w:cs="Arial"/>
          <w:szCs w:val="20"/>
        </w:rPr>
        <w:t>. V predhodnem operativnem programu so</w:t>
      </w:r>
      <w:r w:rsidR="0055695F" w:rsidRPr="00F0332C">
        <w:rPr>
          <w:rFonts w:cs="Arial"/>
          <w:szCs w:val="20"/>
        </w:rPr>
        <w:t xml:space="preserve"> bile</w:t>
      </w:r>
      <w:r w:rsidRPr="00F0332C">
        <w:rPr>
          <w:rFonts w:cs="Arial"/>
          <w:szCs w:val="20"/>
        </w:rPr>
        <w:t xml:space="preserve"> podrobno določene aglomeracije, za katere je treba v predpisanih rokih obvezno zagotoviti odvajanje komunalne odpadne vode v javno kanalizacijo in njeno čiščenje na komunalni oziroma skupni čistilni napravi s predpisano stopnjo čiščenja. Predhodni operativni program </w:t>
      </w:r>
      <w:r w:rsidR="0055695F" w:rsidRPr="00F0332C">
        <w:rPr>
          <w:rFonts w:cs="Arial"/>
          <w:szCs w:val="20"/>
        </w:rPr>
        <w:t xml:space="preserve">je </w:t>
      </w:r>
      <w:r w:rsidR="00917842" w:rsidRPr="00F0332C">
        <w:rPr>
          <w:rFonts w:cs="Arial"/>
          <w:szCs w:val="20"/>
        </w:rPr>
        <w:t>vključ</w:t>
      </w:r>
      <w:r w:rsidRPr="00F0332C">
        <w:rPr>
          <w:rFonts w:cs="Arial"/>
          <w:szCs w:val="20"/>
        </w:rPr>
        <w:t>e</w:t>
      </w:r>
      <w:r w:rsidR="0055695F" w:rsidRPr="00F0332C">
        <w:rPr>
          <w:rFonts w:cs="Arial"/>
          <w:szCs w:val="20"/>
        </w:rPr>
        <w:t>val</w:t>
      </w:r>
      <w:r w:rsidRPr="00F0332C">
        <w:rPr>
          <w:rFonts w:cs="Arial"/>
          <w:szCs w:val="20"/>
        </w:rPr>
        <w:t xml:space="preserve"> tako aglomeracije s skupno obremenitvijo, enako ali večjo od 2.000 PE, kot tudi aglomeracije s skupno obremenitvijo, manjšo od 2.000 PE, povzema</w:t>
      </w:r>
      <w:r w:rsidR="00917842" w:rsidRPr="00F0332C">
        <w:rPr>
          <w:rFonts w:cs="Arial"/>
          <w:szCs w:val="20"/>
        </w:rPr>
        <w:t>l</w:t>
      </w:r>
      <w:r w:rsidRPr="00F0332C">
        <w:rPr>
          <w:rFonts w:cs="Arial"/>
          <w:szCs w:val="20"/>
        </w:rPr>
        <w:t xml:space="preserve"> pa </w:t>
      </w:r>
      <w:r w:rsidR="00ED301B" w:rsidRPr="00F0332C">
        <w:rPr>
          <w:rFonts w:cs="Arial"/>
          <w:szCs w:val="20"/>
        </w:rPr>
        <w:t xml:space="preserve">je </w:t>
      </w:r>
      <w:r w:rsidRPr="00F0332C">
        <w:rPr>
          <w:rFonts w:cs="Arial"/>
          <w:szCs w:val="20"/>
        </w:rPr>
        <w:t xml:space="preserve">tudi zahteve predpisov na območju </w:t>
      </w:r>
      <w:r w:rsidR="008C6D60" w:rsidRPr="00F0332C">
        <w:rPr>
          <w:rFonts w:cs="Arial"/>
          <w:szCs w:val="20"/>
        </w:rPr>
        <w:t>zunaj</w:t>
      </w:r>
      <w:r w:rsidRPr="00F0332C">
        <w:rPr>
          <w:rFonts w:cs="Arial"/>
          <w:szCs w:val="20"/>
        </w:rPr>
        <w:t xml:space="preserve"> meja aglomeracij. </w:t>
      </w:r>
    </w:p>
    <w:p w:rsidR="00D774EB" w:rsidRPr="00F0332C" w:rsidRDefault="00D774EB" w:rsidP="004B2D78">
      <w:pPr>
        <w:tabs>
          <w:tab w:val="left" w:pos="9600"/>
        </w:tabs>
        <w:spacing w:line="260" w:lineRule="exact"/>
        <w:rPr>
          <w:rFonts w:cs="Arial"/>
          <w:szCs w:val="20"/>
        </w:rPr>
      </w:pPr>
      <w:r w:rsidRPr="00F0332C">
        <w:rPr>
          <w:rFonts w:cs="Arial"/>
          <w:szCs w:val="20"/>
        </w:rPr>
        <w:t xml:space="preserve">Predhodni operativni program je dostopen na </w:t>
      </w:r>
      <w:r w:rsidR="00EB05BB" w:rsidRPr="00F0332C">
        <w:rPr>
          <w:rFonts w:cs="Arial"/>
          <w:szCs w:val="20"/>
        </w:rPr>
        <w:t xml:space="preserve">arhivski </w:t>
      </w:r>
      <w:r w:rsidRPr="00F0332C">
        <w:rPr>
          <w:rFonts w:cs="Arial"/>
          <w:szCs w:val="20"/>
        </w:rPr>
        <w:t>spletni strani MOP:</w:t>
      </w:r>
    </w:p>
    <w:p w:rsidR="00EB05BB" w:rsidRPr="00F0332C" w:rsidRDefault="000B7C5E" w:rsidP="004B2D78">
      <w:pPr>
        <w:tabs>
          <w:tab w:val="left" w:pos="9600"/>
        </w:tabs>
        <w:spacing w:line="260" w:lineRule="exact"/>
        <w:rPr>
          <w:rStyle w:val="Hiperpovezava"/>
          <w:rFonts w:cs="Arial"/>
          <w:szCs w:val="20"/>
        </w:rPr>
      </w:pPr>
      <w:hyperlink r:id="rId27" w:history="1">
        <w:r w:rsidR="00EB05BB" w:rsidRPr="00F0332C">
          <w:rPr>
            <w:rStyle w:val="Hiperpovezava"/>
            <w:rFonts w:cs="Arial"/>
            <w:szCs w:val="20"/>
          </w:rPr>
          <w:t>http://www.arhiv.mop.gov.si/si/zakonodaja_in_dokumenti/veljavni_predpisi/zakon_o_varstvu_okolja/programi_in_nacrti_varstva_okolja/</w:t>
        </w:r>
      </w:hyperlink>
    </w:p>
    <w:p w:rsidR="004B2D78" w:rsidRPr="00F0332C" w:rsidRDefault="004B2D78" w:rsidP="004B2D78">
      <w:pPr>
        <w:tabs>
          <w:tab w:val="left" w:pos="9600"/>
        </w:tabs>
        <w:spacing w:line="260" w:lineRule="exact"/>
        <w:rPr>
          <w:rFonts w:cs="Arial"/>
          <w:szCs w:val="20"/>
        </w:rPr>
      </w:pPr>
    </w:p>
    <w:p w:rsidR="00D774EB" w:rsidRPr="00F0332C" w:rsidRDefault="00D774EB" w:rsidP="004B2D78">
      <w:pPr>
        <w:pStyle w:val="Naslov3"/>
        <w:spacing w:before="0" w:after="0" w:line="260" w:lineRule="exact"/>
        <w:rPr>
          <w:sz w:val="20"/>
          <w:szCs w:val="20"/>
        </w:rPr>
      </w:pPr>
      <w:bookmarkStart w:id="73" w:name="_Ref444005960"/>
      <w:bookmarkStart w:id="74" w:name="_Toc51074139"/>
      <w:bookmarkStart w:id="75" w:name="_Toc51074271"/>
      <w:r w:rsidRPr="00F0332C">
        <w:rPr>
          <w:sz w:val="20"/>
          <w:szCs w:val="20"/>
        </w:rPr>
        <w:t>Aglomeracije iz predhodnega operativnega program</w:t>
      </w:r>
      <w:bookmarkEnd w:id="73"/>
      <w:r w:rsidRPr="00F0332C">
        <w:rPr>
          <w:sz w:val="20"/>
          <w:szCs w:val="20"/>
        </w:rPr>
        <w:t>a</w:t>
      </w:r>
      <w:bookmarkEnd w:id="74"/>
      <w:bookmarkEnd w:id="75"/>
    </w:p>
    <w:p w:rsidR="004B2D78" w:rsidRPr="00F0332C" w:rsidRDefault="004B2D78" w:rsidP="004B2D78">
      <w:pPr>
        <w:rPr>
          <w:rFonts w:cs="Arial"/>
          <w:szCs w:val="20"/>
        </w:rPr>
      </w:pPr>
    </w:p>
    <w:p w:rsidR="00D774EB" w:rsidRPr="00F0332C" w:rsidRDefault="00D774EB" w:rsidP="004B2D78">
      <w:pPr>
        <w:tabs>
          <w:tab w:val="left" w:pos="9600"/>
        </w:tabs>
        <w:spacing w:line="260" w:lineRule="exact"/>
        <w:rPr>
          <w:rFonts w:cs="Arial"/>
          <w:szCs w:val="20"/>
        </w:rPr>
      </w:pPr>
      <w:r w:rsidRPr="00F0332C">
        <w:rPr>
          <w:rFonts w:cs="Arial"/>
          <w:szCs w:val="20"/>
        </w:rPr>
        <w:t xml:space="preserve">V predhodnem operativnem programu so </w:t>
      </w:r>
      <w:r w:rsidR="00917842" w:rsidRPr="00F0332C">
        <w:rPr>
          <w:rFonts w:cs="Arial"/>
          <w:szCs w:val="20"/>
        </w:rPr>
        <w:t xml:space="preserve">bile </w:t>
      </w:r>
      <w:r w:rsidRPr="00F0332C">
        <w:rPr>
          <w:rFonts w:cs="Arial"/>
          <w:szCs w:val="20"/>
        </w:rPr>
        <w:t xml:space="preserve">aglomeracije določene kot skupine kvadratnih celic s površino 100 m krat 100 m (v nadaljnjem besedilu: celica), ki se med seboj stikajo najmanj v enem oglišču, če </w:t>
      </w:r>
      <w:r w:rsidR="00917842" w:rsidRPr="00F0332C">
        <w:rPr>
          <w:rFonts w:cs="Arial"/>
          <w:szCs w:val="20"/>
        </w:rPr>
        <w:t xml:space="preserve">je skupina celic dosegala predpisana merila glede gostote obremenjenosti zaradi nastajanja komunalne odpadne vode </w:t>
      </w:r>
      <w:r w:rsidR="002F1622" w:rsidRPr="00F0332C">
        <w:rPr>
          <w:rFonts w:cs="Arial"/>
          <w:szCs w:val="20"/>
        </w:rPr>
        <w:t xml:space="preserve">in </w:t>
      </w:r>
      <w:r w:rsidR="00917842" w:rsidRPr="00F0332C">
        <w:rPr>
          <w:rFonts w:cs="Arial"/>
          <w:szCs w:val="20"/>
        </w:rPr>
        <w:t>predpisana merila glede celotne obremenjenosti.</w:t>
      </w:r>
    </w:p>
    <w:p w:rsidR="004B2D78" w:rsidRPr="00F0332C" w:rsidRDefault="004B2D78" w:rsidP="004B2D78">
      <w:pPr>
        <w:tabs>
          <w:tab w:val="left" w:pos="9600"/>
        </w:tabs>
        <w:spacing w:line="260" w:lineRule="exact"/>
        <w:rPr>
          <w:rFonts w:cs="Arial"/>
          <w:szCs w:val="20"/>
        </w:rPr>
      </w:pPr>
    </w:p>
    <w:p w:rsidR="00D774EB" w:rsidRPr="00F0332C" w:rsidRDefault="00D774EB" w:rsidP="004B2D78">
      <w:pPr>
        <w:tabs>
          <w:tab w:val="left" w:pos="9600"/>
        </w:tabs>
        <w:spacing w:line="260" w:lineRule="exact"/>
        <w:rPr>
          <w:rFonts w:cs="Arial"/>
          <w:szCs w:val="20"/>
        </w:rPr>
      </w:pPr>
      <w:r w:rsidRPr="00F0332C">
        <w:rPr>
          <w:rFonts w:cs="Arial"/>
          <w:szCs w:val="20"/>
        </w:rPr>
        <w:t xml:space="preserve">Gostota obremenjenosti posamezne aglomeracije zaradi nastajanja komunalne odpadne vode je </w:t>
      </w:r>
      <w:r w:rsidR="00917842" w:rsidRPr="00F0332C">
        <w:rPr>
          <w:rFonts w:cs="Arial"/>
          <w:szCs w:val="20"/>
        </w:rPr>
        <w:t xml:space="preserve">bila </w:t>
      </w:r>
      <w:r w:rsidRPr="00F0332C">
        <w:rPr>
          <w:rFonts w:cs="Arial"/>
          <w:szCs w:val="20"/>
        </w:rPr>
        <w:t xml:space="preserve">določena na podlagi celotne obremenjenosti in celotne površine aglomeracije, pri čemer je </w:t>
      </w:r>
      <w:r w:rsidR="00917842" w:rsidRPr="00F0332C">
        <w:rPr>
          <w:rFonts w:cs="Arial"/>
          <w:szCs w:val="20"/>
        </w:rPr>
        <w:t xml:space="preserve">bila </w:t>
      </w:r>
      <w:r w:rsidRPr="00F0332C">
        <w:rPr>
          <w:rFonts w:cs="Arial"/>
          <w:szCs w:val="20"/>
        </w:rPr>
        <w:t>celotna obremenjenost v aglomeraciji enaka številu prebivalcev s stalnim prebivališčem v tej aglomeraciji, povečanem</w:t>
      </w:r>
      <w:r w:rsidR="00512ACD" w:rsidRPr="00F0332C">
        <w:rPr>
          <w:rFonts w:cs="Arial"/>
          <w:szCs w:val="20"/>
        </w:rPr>
        <w:t>u</w:t>
      </w:r>
      <w:r w:rsidRPr="00F0332C">
        <w:rPr>
          <w:rFonts w:cs="Arial"/>
          <w:szCs w:val="20"/>
        </w:rPr>
        <w:t xml:space="preserve"> za 30 odstotkov zaradi upoštevanja obremenitve iz gospodarske in druge dejavnosti. Pri določitvi posameznih aglomeracij oziroma njihovih meja so </w:t>
      </w:r>
      <w:r w:rsidR="00917842" w:rsidRPr="00F0332C">
        <w:rPr>
          <w:rFonts w:cs="Arial"/>
          <w:szCs w:val="20"/>
        </w:rPr>
        <w:t xml:space="preserve">bili </w:t>
      </w:r>
      <w:r w:rsidRPr="00F0332C">
        <w:rPr>
          <w:rFonts w:cs="Arial"/>
          <w:szCs w:val="20"/>
        </w:rPr>
        <w:t xml:space="preserve">upoštevani tudi </w:t>
      </w:r>
      <w:r w:rsidR="00917842" w:rsidRPr="00F0332C">
        <w:rPr>
          <w:rFonts w:cs="Arial"/>
          <w:szCs w:val="20"/>
        </w:rPr>
        <w:t xml:space="preserve">nekateri </w:t>
      </w:r>
      <w:r w:rsidRPr="00F0332C">
        <w:rPr>
          <w:rFonts w:cs="Arial"/>
          <w:szCs w:val="20"/>
        </w:rPr>
        <w:t xml:space="preserve">prostorski podatki, zlasti o mejah naselij ali mejah občin, ter v času določitve </w:t>
      </w:r>
      <w:r w:rsidR="00512ACD" w:rsidRPr="00F0332C">
        <w:rPr>
          <w:rFonts w:cs="Arial"/>
          <w:szCs w:val="20"/>
        </w:rPr>
        <w:t xml:space="preserve">veljavni </w:t>
      </w:r>
      <w:r w:rsidRPr="00F0332C">
        <w:rPr>
          <w:rFonts w:cs="Arial"/>
          <w:szCs w:val="20"/>
        </w:rPr>
        <w:t>načrti ali ureditve odvajanja in čiščenja komunalne odpadne vode.</w:t>
      </w:r>
    </w:p>
    <w:p w:rsidR="004B2D78" w:rsidRPr="00F0332C" w:rsidRDefault="004B2D78" w:rsidP="004B2D78">
      <w:pPr>
        <w:tabs>
          <w:tab w:val="left" w:pos="9600"/>
        </w:tabs>
        <w:spacing w:line="260" w:lineRule="exact"/>
        <w:rPr>
          <w:rFonts w:cs="Arial"/>
          <w:szCs w:val="20"/>
        </w:rPr>
      </w:pPr>
    </w:p>
    <w:p w:rsidR="00D774EB" w:rsidRPr="00F0332C" w:rsidRDefault="003D04C9" w:rsidP="004B2D78">
      <w:pPr>
        <w:tabs>
          <w:tab w:val="left" w:pos="9600"/>
        </w:tabs>
        <w:spacing w:line="260" w:lineRule="exact"/>
        <w:rPr>
          <w:rFonts w:cs="Arial"/>
          <w:szCs w:val="20"/>
        </w:rPr>
      </w:pPr>
      <w:bookmarkStart w:id="76" w:name="_Ref443555885"/>
      <w:r w:rsidRPr="00F0332C">
        <w:rPr>
          <w:rFonts w:cs="Arial"/>
          <w:szCs w:val="20"/>
        </w:rPr>
        <w:t>V predhodne</w:t>
      </w:r>
      <w:r w:rsidR="00D774EB" w:rsidRPr="00F0332C">
        <w:rPr>
          <w:rFonts w:cs="Arial"/>
          <w:szCs w:val="20"/>
        </w:rPr>
        <w:t xml:space="preserve">m operativnem programu je </w:t>
      </w:r>
      <w:r w:rsidR="00917842" w:rsidRPr="00F0332C">
        <w:rPr>
          <w:rFonts w:cs="Arial"/>
          <w:szCs w:val="20"/>
        </w:rPr>
        <w:t xml:space="preserve">bilo </w:t>
      </w:r>
      <w:r w:rsidR="00D774EB" w:rsidRPr="00F0332C">
        <w:rPr>
          <w:rFonts w:cs="Arial"/>
          <w:szCs w:val="20"/>
        </w:rPr>
        <w:t>določenih 2</w:t>
      </w:r>
      <w:r w:rsidR="001C392E" w:rsidRPr="00F0332C">
        <w:rPr>
          <w:rFonts w:cs="Arial"/>
          <w:szCs w:val="20"/>
        </w:rPr>
        <w:t>.</w:t>
      </w:r>
      <w:r w:rsidR="00D774EB" w:rsidRPr="00F0332C">
        <w:rPr>
          <w:rFonts w:cs="Arial"/>
          <w:szCs w:val="20"/>
        </w:rPr>
        <w:t>232 aglomeracij</w:t>
      </w:r>
      <w:r w:rsidR="00DD64BD" w:rsidRPr="00F0332C">
        <w:rPr>
          <w:rFonts w:cs="Arial"/>
          <w:szCs w:val="20"/>
        </w:rPr>
        <w:t>.</w:t>
      </w:r>
      <w:r w:rsidR="00D774EB" w:rsidRPr="00F0332C">
        <w:rPr>
          <w:rFonts w:cs="Arial"/>
          <w:szCs w:val="20"/>
        </w:rPr>
        <w:t xml:space="preserve"> </w:t>
      </w:r>
      <w:r w:rsidR="00DD64BD" w:rsidRPr="00F0332C">
        <w:rPr>
          <w:rFonts w:cs="Arial"/>
          <w:szCs w:val="20"/>
        </w:rPr>
        <w:t>O</w:t>
      </w:r>
      <w:r w:rsidR="00D774EB" w:rsidRPr="00F0332C">
        <w:rPr>
          <w:rFonts w:cs="Arial"/>
          <w:szCs w:val="20"/>
        </w:rPr>
        <w:t>d te</w:t>
      </w:r>
      <w:r w:rsidR="00917842" w:rsidRPr="00F0332C">
        <w:rPr>
          <w:rFonts w:cs="Arial"/>
          <w:szCs w:val="20"/>
        </w:rPr>
        <w:t>h</w:t>
      </w:r>
      <w:r w:rsidR="00DE2C9A" w:rsidRPr="00F0332C">
        <w:rPr>
          <w:rFonts w:cs="Arial"/>
          <w:szCs w:val="20"/>
        </w:rPr>
        <w:t xml:space="preserve"> je bilo </w:t>
      </w:r>
      <w:r w:rsidR="00DD64BD" w:rsidRPr="00F0332C">
        <w:rPr>
          <w:rFonts w:cs="Arial"/>
          <w:szCs w:val="20"/>
        </w:rPr>
        <w:t xml:space="preserve">določenih 158 aglomeracij </w:t>
      </w:r>
      <w:r w:rsidR="00DE2C9A" w:rsidRPr="00F0332C">
        <w:rPr>
          <w:rFonts w:cs="Arial"/>
          <w:szCs w:val="20"/>
        </w:rPr>
        <w:t>s skupno obremenitvijo</w:t>
      </w:r>
      <w:r w:rsidR="00D774EB" w:rsidRPr="00F0332C">
        <w:rPr>
          <w:rFonts w:cs="Arial"/>
          <w:szCs w:val="20"/>
        </w:rPr>
        <w:t xml:space="preserve">, enako ali večjo od 2.000 PE. V predhodnem operativnem programu je </w:t>
      </w:r>
      <w:r w:rsidR="00917842" w:rsidRPr="00F0332C">
        <w:rPr>
          <w:rFonts w:cs="Arial"/>
          <w:szCs w:val="20"/>
        </w:rPr>
        <w:t xml:space="preserve">bilo </w:t>
      </w:r>
      <w:r w:rsidR="00D774EB" w:rsidRPr="00F0332C">
        <w:rPr>
          <w:rFonts w:cs="Arial"/>
          <w:szCs w:val="20"/>
        </w:rPr>
        <w:t xml:space="preserve">določenih tudi </w:t>
      </w:r>
      <w:r w:rsidR="00512ACD" w:rsidRPr="00F0332C">
        <w:rPr>
          <w:rFonts w:cs="Arial"/>
          <w:szCs w:val="20"/>
        </w:rPr>
        <w:t xml:space="preserve">devet </w:t>
      </w:r>
      <w:r w:rsidR="00D774EB" w:rsidRPr="00F0332C">
        <w:rPr>
          <w:rFonts w:cs="Arial"/>
          <w:szCs w:val="20"/>
        </w:rPr>
        <w:t xml:space="preserve">aglomeracij s skupno obremenitvijo, manjšo od 50 PE. </w:t>
      </w:r>
    </w:p>
    <w:p w:rsidR="00D774EB" w:rsidRPr="00F0332C" w:rsidRDefault="00D774EB" w:rsidP="004B2D78">
      <w:pPr>
        <w:tabs>
          <w:tab w:val="left" w:pos="9600"/>
        </w:tabs>
        <w:spacing w:line="260" w:lineRule="exact"/>
        <w:rPr>
          <w:rFonts w:cs="Arial"/>
          <w:szCs w:val="20"/>
        </w:rPr>
      </w:pPr>
      <w:r w:rsidRPr="00F0332C">
        <w:rPr>
          <w:rFonts w:cs="Arial"/>
          <w:szCs w:val="20"/>
        </w:rPr>
        <w:t>V</w:t>
      </w:r>
      <w:r w:rsidR="00917842" w:rsidRPr="00F0332C">
        <w:rPr>
          <w:rFonts w:cs="Arial"/>
          <w:szCs w:val="20"/>
        </w:rPr>
        <w:t xml:space="preserve"> preglednici</w:t>
      </w:r>
      <w:r w:rsidRPr="00F0332C">
        <w:rPr>
          <w:rFonts w:cs="Arial"/>
          <w:szCs w:val="20"/>
        </w:rPr>
        <w:t xml:space="preserve"> </w:t>
      </w:r>
      <w:r w:rsidR="00CE0EFB" w:rsidRPr="00F0332C">
        <w:rPr>
          <w:rFonts w:cs="Arial"/>
          <w:szCs w:val="20"/>
        </w:rPr>
        <w:t>(</w:t>
      </w:r>
      <w:r w:rsidRPr="00F0332C">
        <w:rPr>
          <w:rFonts w:cs="Arial"/>
          <w:szCs w:val="20"/>
        </w:rPr>
        <w:fldChar w:fldCharType="begin"/>
      </w:r>
      <w:r w:rsidRPr="00F0332C">
        <w:rPr>
          <w:rFonts w:cs="Arial"/>
          <w:szCs w:val="20"/>
        </w:rPr>
        <w:instrText xml:space="preserve"> REF _Ref446337478 \h </w:instrText>
      </w:r>
      <w:r w:rsidR="00917842" w:rsidRPr="00F0332C">
        <w:rPr>
          <w:rFonts w:cs="Arial"/>
          <w:szCs w:val="20"/>
        </w:rPr>
        <w:instrText xml:space="preserve"> \* MERGEFORMAT </w:instrText>
      </w:r>
      <w:r w:rsidRPr="00F0332C">
        <w:rPr>
          <w:rFonts w:cs="Arial"/>
          <w:szCs w:val="20"/>
        </w:rPr>
      </w:r>
      <w:r w:rsidRPr="00F0332C">
        <w:rPr>
          <w:rFonts w:cs="Arial"/>
          <w:szCs w:val="20"/>
        </w:rPr>
        <w:fldChar w:fldCharType="separate"/>
      </w:r>
      <w:r w:rsidR="006C32D8" w:rsidRPr="00F0332C">
        <w:rPr>
          <w:rFonts w:cs="Arial"/>
          <w:szCs w:val="20"/>
        </w:rPr>
        <w:t xml:space="preserve">Preglednica </w:t>
      </w:r>
      <w:r w:rsidR="006C32D8">
        <w:rPr>
          <w:rFonts w:cs="Arial"/>
          <w:szCs w:val="20"/>
        </w:rPr>
        <w:t>1</w:t>
      </w:r>
      <w:r w:rsidRPr="00F0332C">
        <w:rPr>
          <w:rFonts w:cs="Arial"/>
          <w:szCs w:val="20"/>
        </w:rPr>
        <w:fldChar w:fldCharType="end"/>
      </w:r>
      <w:r w:rsidR="00CE0EFB" w:rsidRPr="00F0332C">
        <w:rPr>
          <w:rFonts w:cs="Arial"/>
          <w:szCs w:val="20"/>
        </w:rPr>
        <w:t>)</w:t>
      </w:r>
      <w:r w:rsidRPr="00F0332C">
        <w:rPr>
          <w:rFonts w:cs="Arial"/>
          <w:szCs w:val="20"/>
        </w:rPr>
        <w:t xml:space="preserve"> je prikazano število aglomeracij </w:t>
      </w:r>
      <w:r w:rsidR="00917842" w:rsidRPr="00F0332C">
        <w:rPr>
          <w:rFonts w:cs="Arial"/>
          <w:szCs w:val="20"/>
        </w:rPr>
        <w:t xml:space="preserve">iz predhodnega operativnega programa </w:t>
      </w:r>
      <w:r w:rsidRPr="00F0332C">
        <w:rPr>
          <w:rFonts w:cs="Arial"/>
          <w:szCs w:val="20"/>
        </w:rPr>
        <w:t xml:space="preserve">in skupna obremenitev teh aglomeracij, ločeno </w:t>
      </w:r>
      <w:r w:rsidR="00917842" w:rsidRPr="00F0332C">
        <w:rPr>
          <w:rFonts w:cs="Arial"/>
          <w:szCs w:val="20"/>
        </w:rPr>
        <w:t>po velikostnih razredih</w:t>
      </w:r>
      <w:r w:rsidRPr="00F0332C">
        <w:rPr>
          <w:rFonts w:cs="Arial"/>
          <w:szCs w:val="20"/>
        </w:rPr>
        <w:t xml:space="preserve"> aglomeracij in glede na njihovo lego (na prispevnih območjih občutljivih območij, na vplivnih območjih kopalnih voda, na vodovarstvenih območjih in na območjih razpoklinskih vodonosnikov, vključno s kraškimi</w:t>
      </w:r>
      <w:r w:rsidR="00917842" w:rsidRPr="00F0332C">
        <w:rPr>
          <w:rFonts w:cs="Arial"/>
          <w:szCs w:val="20"/>
        </w:rPr>
        <w:t>)</w:t>
      </w:r>
      <w:r w:rsidR="001E6C41" w:rsidRPr="00F0332C">
        <w:rPr>
          <w:rFonts w:cs="Arial"/>
          <w:szCs w:val="20"/>
        </w:rPr>
        <w:t xml:space="preserve"> ter glede na to, ali je aglomeracija uvrščena v osnovni ali dodatni program.</w:t>
      </w:r>
    </w:p>
    <w:p w:rsidR="004B2D78" w:rsidRPr="00F0332C" w:rsidRDefault="004B2D78" w:rsidP="004B2D78">
      <w:pPr>
        <w:tabs>
          <w:tab w:val="left" w:pos="9600"/>
        </w:tabs>
        <w:spacing w:line="260" w:lineRule="exact"/>
        <w:rPr>
          <w:rFonts w:cs="Arial"/>
          <w:szCs w:val="20"/>
        </w:rPr>
      </w:pPr>
    </w:p>
    <w:p w:rsidR="00D774EB" w:rsidRPr="00F0332C" w:rsidRDefault="00D774EB" w:rsidP="004B2D78">
      <w:pPr>
        <w:tabs>
          <w:tab w:val="left" w:pos="9600"/>
        </w:tabs>
        <w:spacing w:line="260" w:lineRule="exact"/>
        <w:rPr>
          <w:rFonts w:cs="Arial"/>
          <w:szCs w:val="20"/>
        </w:rPr>
      </w:pPr>
      <w:bookmarkStart w:id="77" w:name="_Ref446337478"/>
      <w:bookmarkStart w:id="78" w:name="_Toc51074191"/>
      <w:r w:rsidRPr="00F0332C">
        <w:rPr>
          <w:rFonts w:cs="Arial"/>
          <w:szCs w:val="20"/>
        </w:rPr>
        <w:t xml:space="preserve">Preglednica </w:t>
      </w:r>
      <w:r w:rsidRPr="00F0332C">
        <w:rPr>
          <w:rFonts w:cs="Arial"/>
          <w:szCs w:val="20"/>
        </w:rPr>
        <w:fldChar w:fldCharType="begin"/>
      </w:r>
      <w:r w:rsidRPr="00F0332C">
        <w:rPr>
          <w:rFonts w:cs="Arial"/>
          <w:szCs w:val="20"/>
        </w:rPr>
        <w:instrText xml:space="preserve"> SEQ Preglednica \* ARABIC </w:instrText>
      </w:r>
      <w:r w:rsidRPr="00F0332C">
        <w:rPr>
          <w:rFonts w:cs="Arial"/>
          <w:szCs w:val="20"/>
        </w:rPr>
        <w:fldChar w:fldCharType="separate"/>
      </w:r>
      <w:r w:rsidR="006C32D8">
        <w:rPr>
          <w:rFonts w:cs="Arial"/>
          <w:noProof/>
          <w:szCs w:val="20"/>
        </w:rPr>
        <w:t>1</w:t>
      </w:r>
      <w:r w:rsidRPr="00F0332C">
        <w:rPr>
          <w:rFonts w:cs="Arial"/>
          <w:szCs w:val="20"/>
        </w:rPr>
        <w:fldChar w:fldCharType="end"/>
      </w:r>
      <w:bookmarkEnd w:id="77"/>
      <w:r w:rsidRPr="00F0332C">
        <w:rPr>
          <w:rFonts w:cs="Arial"/>
          <w:szCs w:val="20"/>
        </w:rPr>
        <w:t xml:space="preserve">: Število in skupna obremenitev aglomeracij </w:t>
      </w:r>
      <w:r w:rsidR="00917842" w:rsidRPr="00F0332C">
        <w:rPr>
          <w:rFonts w:cs="Arial"/>
          <w:szCs w:val="20"/>
        </w:rPr>
        <w:t xml:space="preserve">iz predhodnega operativnega programa </w:t>
      </w:r>
      <w:r w:rsidRPr="00F0332C">
        <w:rPr>
          <w:rFonts w:cs="Arial"/>
          <w:szCs w:val="20"/>
        </w:rPr>
        <w:t>po velikostnih razredih in legi</w:t>
      </w:r>
      <w:bookmarkEnd w:id="78"/>
    </w:p>
    <w:tbl>
      <w:tblPr>
        <w:tblStyle w:val="Tabelamrea"/>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652"/>
        <w:gridCol w:w="2484"/>
        <w:gridCol w:w="3068"/>
      </w:tblGrid>
      <w:tr w:rsidR="00D774EB" w:rsidRPr="00F0332C" w:rsidTr="00385BB8">
        <w:trPr>
          <w:cantSplit/>
          <w:trHeight w:val="340"/>
          <w:tblHeader/>
        </w:trPr>
        <w:tc>
          <w:tcPr>
            <w:tcW w:w="3652" w:type="dxa"/>
            <w:vAlign w:val="center"/>
          </w:tcPr>
          <w:p w:rsidR="00D774EB" w:rsidRPr="00F0332C" w:rsidRDefault="00D774EB" w:rsidP="004B2D78">
            <w:pPr>
              <w:tabs>
                <w:tab w:val="left" w:pos="851"/>
                <w:tab w:val="left" w:pos="1418"/>
                <w:tab w:val="left" w:pos="9600"/>
              </w:tabs>
              <w:spacing w:line="260" w:lineRule="exact"/>
              <w:rPr>
                <w:rFonts w:cs="Arial"/>
                <w:b/>
                <w:szCs w:val="20"/>
              </w:rPr>
            </w:pPr>
            <w:r w:rsidRPr="00F0332C">
              <w:rPr>
                <w:rFonts w:cs="Arial"/>
                <w:b/>
                <w:szCs w:val="20"/>
              </w:rPr>
              <w:t>Aglomeracije</w:t>
            </w:r>
          </w:p>
        </w:tc>
        <w:tc>
          <w:tcPr>
            <w:tcW w:w="2484" w:type="dxa"/>
            <w:vAlign w:val="center"/>
          </w:tcPr>
          <w:p w:rsidR="00D774EB" w:rsidRPr="00F0332C" w:rsidRDefault="00D774EB" w:rsidP="004B2D78">
            <w:pPr>
              <w:tabs>
                <w:tab w:val="left" w:pos="851"/>
                <w:tab w:val="left" w:pos="1418"/>
                <w:tab w:val="left" w:pos="9600"/>
              </w:tabs>
              <w:spacing w:line="260" w:lineRule="exact"/>
              <w:jc w:val="center"/>
              <w:rPr>
                <w:rFonts w:cs="Arial"/>
                <w:b/>
                <w:szCs w:val="20"/>
              </w:rPr>
            </w:pPr>
            <w:r w:rsidRPr="00F0332C">
              <w:rPr>
                <w:rFonts w:cs="Arial"/>
                <w:b/>
                <w:szCs w:val="20"/>
              </w:rPr>
              <w:t>Število</w:t>
            </w:r>
          </w:p>
        </w:tc>
        <w:tc>
          <w:tcPr>
            <w:tcW w:w="3068" w:type="dxa"/>
            <w:vAlign w:val="center"/>
          </w:tcPr>
          <w:p w:rsidR="00D774EB" w:rsidRPr="00F0332C" w:rsidRDefault="00D774EB" w:rsidP="004B2D78">
            <w:pPr>
              <w:tabs>
                <w:tab w:val="left" w:pos="851"/>
                <w:tab w:val="left" w:pos="1418"/>
                <w:tab w:val="left" w:pos="9600"/>
              </w:tabs>
              <w:spacing w:line="260" w:lineRule="exact"/>
              <w:jc w:val="center"/>
              <w:rPr>
                <w:rFonts w:cs="Arial"/>
                <w:b/>
                <w:szCs w:val="20"/>
              </w:rPr>
            </w:pPr>
            <w:r w:rsidRPr="00F0332C">
              <w:rPr>
                <w:rFonts w:cs="Arial"/>
                <w:b/>
                <w:szCs w:val="20"/>
              </w:rPr>
              <w:t>Skupna obremenitev</w:t>
            </w:r>
            <w:r w:rsidRPr="00F0332C">
              <w:rPr>
                <w:rFonts w:cs="Arial"/>
                <w:b/>
                <w:szCs w:val="20"/>
                <w:vertAlign w:val="superscript"/>
              </w:rPr>
              <w:t>(1)</w:t>
            </w:r>
          </w:p>
        </w:tc>
      </w:tr>
      <w:tr w:rsidR="00D774EB" w:rsidRPr="00F0332C" w:rsidTr="00385BB8">
        <w:trPr>
          <w:cantSplit/>
          <w:trHeight w:val="340"/>
          <w:tblHeader/>
        </w:trPr>
        <w:tc>
          <w:tcPr>
            <w:tcW w:w="3652" w:type="dxa"/>
            <w:vAlign w:val="center"/>
          </w:tcPr>
          <w:p w:rsidR="00D774EB" w:rsidRPr="00F0332C" w:rsidRDefault="00D774EB" w:rsidP="004B2D78">
            <w:pPr>
              <w:tabs>
                <w:tab w:val="left" w:pos="851"/>
                <w:tab w:val="left" w:pos="1418"/>
                <w:tab w:val="left" w:pos="9600"/>
              </w:tabs>
              <w:spacing w:line="260" w:lineRule="exact"/>
              <w:jc w:val="center"/>
              <w:rPr>
                <w:rFonts w:cs="Arial"/>
                <w:b/>
                <w:szCs w:val="20"/>
              </w:rPr>
            </w:pPr>
          </w:p>
        </w:tc>
        <w:tc>
          <w:tcPr>
            <w:tcW w:w="2484" w:type="dxa"/>
            <w:vAlign w:val="center"/>
          </w:tcPr>
          <w:p w:rsidR="00D774EB" w:rsidRPr="00F0332C" w:rsidRDefault="00D774EB" w:rsidP="004B2D78">
            <w:pPr>
              <w:tabs>
                <w:tab w:val="left" w:pos="851"/>
                <w:tab w:val="left" w:pos="1418"/>
                <w:tab w:val="left" w:pos="9600"/>
              </w:tabs>
              <w:spacing w:line="260" w:lineRule="exact"/>
              <w:jc w:val="center"/>
              <w:rPr>
                <w:rFonts w:cs="Arial"/>
                <w:b/>
                <w:szCs w:val="20"/>
              </w:rPr>
            </w:pPr>
          </w:p>
        </w:tc>
        <w:tc>
          <w:tcPr>
            <w:tcW w:w="3068" w:type="dxa"/>
            <w:vAlign w:val="center"/>
          </w:tcPr>
          <w:p w:rsidR="00D774EB" w:rsidRPr="00F0332C" w:rsidRDefault="00D774EB" w:rsidP="004B2D78">
            <w:pPr>
              <w:tabs>
                <w:tab w:val="left" w:pos="851"/>
                <w:tab w:val="left" w:pos="1418"/>
                <w:tab w:val="left" w:pos="9600"/>
              </w:tabs>
              <w:spacing w:line="260" w:lineRule="exact"/>
              <w:jc w:val="center"/>
              <w:rPr>
                <w:rFonts w:cs="Arial"/>
                <w:b/>
                <w:szCs w:val="20"/>
              </w:rPr>
            </w:pPr>
            <w:r w:rsidRPr="00F0332C">
              <w:rPr>
                <w:rFonts w:cs="Arial"/>
                <w:b/>
                <w:szCs w:val="20"/>
              </w:rPr>
              <w:t>[PE]</w:t>
            </w:r>
          </w:p>
        </w:tc>
      </w:tr>
      <w:tr w:rsidR="00D774EB" w:rsidRPr="00F0332C" w:rsidTr="00385BB8">
        <w:trPr>
          <w:cantSplit/>
          <w:trHeight w:val="340"/>
        </w:trPr>
        <w:tc>
          <w:tcPr>
            <w:tcW w:w="9204" w:type="dxa"/>
            <w:gridSpan w:val="3"/>
            <w:vAlign w:val="center"/>
          </w:tcPr>
          <w:p w:rsidR="00D774EB" w:rsidRPr="00F0332C" w:rsidRDefault="00D774EB" w:rsidP="004B2D78">
            <w:pPr>
              <w:tabs>
                <w:tab w:val="left" w:pos="851"/>
                <w:tab w:val="left" w:pos="1418"/>
                <w:tab w:val="left" w:pos="9600"/>
              </w:tabs>
              <w:spacing w:line="260" w:lineRule="exact"/>
              <w:rPr>
                <w:rFonts w:cs="Arial"/>
                <w:b/>
                <w:szCs w:val="20"/>
              </w:rPr>
            </w:pPr>
            <w:r w:rsidRPr="00F0332C">
              <w:rPr>
                <w:rFonts w:cs="Arial"/>
                <w:b/>
                <w:i/>
                <w:color w:val="000000"/>
                <w:szCs w:val="20"/>
              </w:rPr>
              <w:t>Aglomeracije v Republiki Sloveniji</w:t>
            </w:r>
          </w:p>
        </w:tc>
      </w:tr>
      <w:tr w:rsidR="004B3FD9" w:rsidRPr="00F0332C" w:rsidTr="00385BB8">
        <w:trPr>
          <w:cantSplit/>
          <w:trHeight w:val="340"/>
        </w:trPr>
        <w:tc>
          <w:tcPr>
            <w:tcW w:w="3652" w:type="dxa"/>
            <w:vAlign w:val="center"/>
          </w:tcPr>
          <w:p w:rsidR="004B3FD9" w:rsidRPr="00F0332C" w:rsidRDefault="004B3FD9" w:rsidP="004B2D78">
            <w:pPr>
              <w:spacing w:line="260" w:lineRule="exact"/>
              <w:rPr>
                <w:rFonts w:cs="Arial"/>
                <w:i/>
                <w:color w:val="000000"/>
                <w:szCs w:val="20"/>
              </w:rPr>
            </w:pPr>
            <w:r w:rsidRPr="00F0332C">
              <w:rPr>
                <w:rFonts w:cs="Arial"/>
                <w:i/>
                <w:color w:val="000000"/>
                <w:szCs w:val="20"/>
              </w:rPr>
              <w:t>Osnovni program</w:t>
            </w:r>
          </w:p>
        </w:tc>
        <w:tc>
          <w:tcPr>
            <w:tcW w:w="2484" w:type="dxa"/>
            <w:vAlign w:val="center"/>
          </w:tcPr>
          <w:p w:rsidR="004B3FD9" w:rsidRPr="00F0332C" w:rsidRDefault="004B3FD9" w:rsidP="004B2D78">
            <w:pPr>
              <w:spacing w:line="260" w:lineRule="exact"/>
              <w:jc w:val="center"/>
              <w:rPr>
                <w:rFonts w:cs="Arial"/>
                <w:i/>
                <w:iCs/>
                <w:color w:val="000000"/>
                <w:szCs w:val="20"/>
              </w:rPr>
            </w:pPr>
            <w:r w:rsidRPr="00F0332C">
              <w:rPr>
                <w:rFonts w:cs="Arial"/>
                <w:i/>
                <w:iCs/>
                <w:color w:val="000000"/>
                <w:szCs w:val="20"/>
              </w:rPr>
              <w:t>1.391</w:t>
            </w:r>
          </w:p>
        </w:tc>
        <w:tc>
          <w:tcPr>
            <w:tcW w:w="3068" w:type="dxa"/>
            <w:vAlign w:val="center"/>
          </w:tcPr>
          <w:p w:rsidR="004B3FD9" w:rsidRPr="00F0332C" w:rsidRDefault="004B3FD9" w:rsidP="004B2D78">
            <w:pPr>
              <w:spacing w:line="260" w:lineRule="exact"/>
              <w:jc w:val="center"/>
              <w:rPr>
                <w:rFonts w:cs="Arial"/>
                <w:i/>
                <w:iCs/>
                <w:color w:val="000000"/>
                <w:szCs w:val="20"/>
              </w:rPr>
            </w:pPr>
            <w:r w:rsidRPr="00F0332C">
              <w:rPr>
                <w:rFonts w:cs="Arial"/>
                <w:i/>
                <w:iCs/>
                <w:color w:val="000000"/>
                <w:szCs w:val="20"/>
              </w:rPr>
              <w:t>1.888.957</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aglomeracije ≥ 10.000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26</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938.304</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 xml:space="preserve">aglomeracije </w:t>
            </w:r>
            <w:r w:rsidR="00512ACD" w:rsidRPr="00F0332C">
              <w:rPr>
                <w:rFonts w:cs="Arial"/>
                <w:color w:val="000000"/>
                <w:szCs w:val="20"/>
              </w:rPr>
              <w:t xml:space="preserve">od </w:t>
            </w:r>
            <w:r w:rsidRPr="00F0332C">
              <w:rPr>
                <w:rFonts w:cs="Arial"/>
                <w:color w:val="000000"/>
                <w:szCs w:val="20"/>
              </w:rPr>
              <w:t xml:space="preserve">2.000 </w:t>
            </w:r>
            <w:r w:rsidR="00512ACD" w:rsidRPr="00F0332C">
              <w:rPr>
                <w:rFonts w:cs="Arial"/>
                <w:color w:val="000000"/>
                <w:szCs w:val="20"/>
              </w:rPr>
              <w:t xml:space="preserve">do </w:t>
            </w:r>
            <w:r w:rsidRPr="00F0332C">
              <w:rPr>
                <w:rFonts w:cs="Arial"/>
                <w:color w:val="000000"/>
                <w:szCs w:val="20"/>
              </w:rPr>
              <w:t>10.000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132</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523.917</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lastRenderedPageBreak/>
              <w:t xml:space="preserve">aglomeracije </w:t>
            </w:r>
            <w:r w:rsidR="00512ACD" w:rsidRPr="00F0332C">
              <w:rPr>
                <w:rFonts w:cs="Arial"/>
                <w:color w:val="000000"/>
                <w:szCs w:val="20"/>
              </w:rPr>
              <w:t xml:space="preserve">od </w:t>
            </w:r>
            <w:r w:rsidRPr="00F0332C">
              <w:rPr>
                <w:rFonts w:cs="Arial"/>
                <w:color w:val="000000"/>
                <w:szCs w:val="20"/>
              </w:rPr>
              <w:t xml:space="preserve">500 </w:t>
            </w:r>
            <w:r w:rsidR="00512ACD" w:rsidRPr="00F0332C">
              <w:rPr>
                <w:rFonts w:cs="Arial"/>
                <w:color w:val="000000"/>
                <w:szCs w:val="20"/>
              </w:rPr>
              <w:t>do</w:t>
            </w:r>
            <w:r w:rsidRPr="00F0332C">
              <w:rPr>
                <w:rFonts w:cs="Arial"/>
                <w:color w:val="000000"/>
                <w:szCs w:val="20"/>
              </w:rPr>
              <w:t xml:space="preserve"> 2.000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250</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248.885</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 xml:space="preserve">aglomeracije </w:t>
            </w:r>
            <w:r w:rsidR="00512ACD" w:rsidRPr="00F0332C">
              <w:rPr>
                <w:rFonts w:cs="Arial"/>
                <w:color w:val="000000"/>
                <w:szCs w:val="20"/>
              </w:rPr>
              <w:t>od</w:t>
            </w:r>
            <w:r w:rsidRPr="00F0332C">
              <w:rPr>
                <w:rFonts w:cs="Arial"/>
                <w:color w:val="000000"/>
                <w:szCs w:val="20"/>
              </w:rPr>
              <w:t xml:space="preserve"> 50 </w:t>
            </w:r>
            <w:r w:rsidR="00512ACD" w:rsidRPr="00F0332C">
              <w:rPr>
                <w:rFonts w:cs="Arial"/>
                <w:color w:val="000000"/>
                <w:szCs w:val="20"/>
              </w:rPr>
              <w:t xml:space="preserve">do </w:t>
            </w:r>
            <w:r w:rsidRPr="00F0332C">
              <w:rPr>
                <w:rFonts w:cs="Arial"/>
                <w:color w:val="000000"/>
                <w:szCs w:val="20"/>
              </w:rPr>
              <w:t>500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983</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177.852</w:t>
            </w:r>
          </w:p>
        </w:tc>
      </w:tr>
      <w:tr w:rsidR="004B3FD9" w:rsidRPr="00F0332C" w:rsidTr="00385BB8">
        <w:trPr>
          <w:cantSplit/>
          <w:trHeight w:val="340"/>
        </w:trPr>
        <w:tc>
          <w:tcPr>
            <w:tcW w:w="3652" w:type="dxa"/>
            <w:vAlign w:val="center"/>
          </w:tcPr>
          <w:p w:rsidR="004B3FD9" w:rsidRPr="00F0332C" w:rsidRDefault="004B3FD9" w:rsidP="004B2D78">
            <w:pPr>
              <w:spacing w:line="260" w:lineRule="exact"/>
              <w:rPr>
                <w:rFonts w:cs="Arial"/>
                <w:i/>
                <w:color w:val="000000"/>
                <w:szCs w:val="20"/>
              </w:rPr>
            </w:pPr>
            <w:r w:rsidRPr="00F0332C">
              <w:rPr>
                <w:rFonts w:cs="Arial"/>
                <w:i/>
                <w:color w:val="000000"/>
                <w:szCs w:val="20"/>
              </w:rPr>
              <w:t>Dodatni program</w:t>
            </w:r>
          </w:p>
        </w:tc>
        <w:tc>
          <w:tcPr>
            <w:tcW w:w="2484" w:type="dxa"/>
            <w:vAlign w:val="center"/>
          </w:tcPr>
          <w:p w:rsidR="004B3FD9" w:rsidRPr="00F0332C" w:rsidRDefault="004B3FD9" w:rsidP="004B2D78">
            <w:pPr>
              <w:spacing w:line="260" w:lineRule="exact"/>
              <w:jc w:val="center"/>
              <w:rPr>
                <w:rFonts w:cs="Arial"/>
                <w:i/>
                <w:iCs/>
                <w:color w:val="000000"/>
                <w:szCs w:val="20"/>
              </w:rPr>
            </w:pPr>
            <w:r w:rsidRPr="00F0332C">
              <w:rPr>
                <w:rFonts w:cs="Arial"/>
                <w:i/>
                <w:iCs/>
                <w:color w:val="000000"/>
                <w:szCs w:val="20"/>
              </w:rPr>
              <w:t>841</w:t>
            </w:r>
          </w:p>
        </w:tc>
        <w:tc>
          <w:tcPr>
            <w:tcW w:w="3068" w:type="dxa"/>
            <w:vAlign w:val="center"/>
          </w:tcPr>
          <w:p w:rsidR="004B3FD9" w:rsidRPr="00F0332C" w:rsidRDefault="004B3FD9" w:rsidP="004B2D78">
            <w:pPr>
              <w:spacing w:line="260" w:lineRule="exact"/>
              <w:jc w:val="center"/>
              <w:rPr>
                <w:rFonts w:cs="Arial"/>
                <w:i/>
                <w:iCs/>
                <w:color w:val="000000"/>
                <w:szCs w:val="20"/>
              </w:rPr>
            </w:pPr>
            <w:r w:rsidRPr="00F0332C">
              <w:rPr>
                <w:rFonts w:cs="Arial"/>
                <w:i/>
                <w:iCs/>
                <w:color w:val="000000"/>
                <w:szCs w:val="20"/>
              </w:rPr>
              <w:t>218.123</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 xml:space="preserve">aglomeracije </w:t>
            </w:r>
            <w:r w:rsidR="00512ACD" w:rsidRPr="00F0332C">
              <w:rPr>
                <w:rFonts w:cs="Arial"/>
                <w:color w:val="000000"/>
                <w:szCs w:val="20"/>
              </w:rPr>
              <w:t xml:space="preserve">od </w:t>
            </w:r>
            <w:r w:rsidRPr="00F0332C">
              <w:rPr>
                <w:rFonts w:cs="Arial"/>
                <w:color w:val="000000"/>
                <w:szCs w:val="20"/>
              </w:rPr>
              <w:t>500</w:t>
            </w:r>
            <w:r w:rsidR="00512ACD" w:rsidRPr="00F0332C">
              <w:rPr>
                <w:rFonts w:cs="Arial"/>
                <w:color w:val="000000"/>
                <w:szCs w:val="20"/>
              </w:rPr>
              <w:t xml:space="preserve"> do</w:t>
            </w:r>
            <w:r w:rsidRPr="00F0332C">
              <w:rPr>
                <w:rFonts w:cs="Arial"/>
                <w:color w:val="000000"/>
                <w:szCs w:val="20"/>
              </w:rPr>
              <w:t xml:space="preserve"> 2.000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105</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93.216</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 xml:space="preserve">aglomeracije </w:t>
            </w:r>
            <w:r w:rsidR="00512ACD" w:rsidRPr="00F0332C">
              <w:rPr>
                <w:rFonts w:cs="Arial"/>
                <w:color w:val="000000"/>
                <w:szCs w:val="20"/>
              </w:rPr>
              <w:t xml:space="preserve">od </w:t>
            </w:r>
            <w:r w:rsidRPr="00F0332C">
              <w:rPr>
                <w:rFonts w:cs="Arial"/>
                <w:color w:val="000000"/>
                <w:szCs w:val="20"/>
              </w:rPr>
              <w:t xml:space="preserve">50 </w:t>
            </w:r>
            <w:r w:rsidR="00512ACD" w:rsidRPr="00F0332C">
              <w:rPr>
                <w:rFonts w:cs="Arial"/>
                <w:color w:val="000000"/>
                <w:szCs w:val="20"/>
              </w:rPr>
              <w:t>do</w:t>
            </w:r>
            <w:r w:rsidRPr="00F0332C">
              <w:rPr>
                <w:rFonts w:cs="Arial"/>
                <w:color w:val="000000"/>
                <w:szCs w:val="20"/>
              </w:rPr>
              <w:t xml:space="preserve"> 500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727</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124.587</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aglomeracije &lt; 50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9</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320</w:t>
            </w:r>
          </w:p>
        </w:tc>
      </w:tr>
      <w:tr w:rsidR="004B3FD9" w:rsidRPr="00F0332C" w:rsidTr="00385BB8">
        <w:trPr>
          <w:cantSplit/>
          <w:trHeight w:val="340"/>
        </w:trPr>
        <w:tc>
          <w:tcPr>
            <w:tcW w:w="3652" w:type="dxa"/>
            <w:vAlign w:val="center"/>
          </w:tcPr>
          <w:p w:rsidR="004B3FD9" w:rsidRPr="00F0332C" w:rsidRDefault="004B3FD9" w:rsidP="004B2D78">
            <w:pPr>
              <w:spacing w:line="260" w:lineRule="exact"/>
              <w:rPr>
                <w:rFonts w:cs="Arial"/>
                <w:b/>
                <w:i/>
                <w:szCs w:val="20"/>
              </w:rPr>
            </w:pPr>
            <w:r w:rsidRPr="00F0332C">
              <w:rPr>
                <w:rFonts w:cs="Arial"/>
                <w:b/>
                <w:i/>
                <w:szCs w:val="20"/>
              </w:rPr>
              <w:t>Skupaj</w:t>
            </w:r>
          </w:p>
        </w:tc>
        <w:tc>
          <w:tcPr>
            <w:tcW w:w="2484" w:type="dxa"/>
            <w:vAlign w:val="center"/>
          </w:tcPr>
          <w:p w:rsidR="004B3FD9" w:rsidRPr="00F0332C" w:rsidRDefault="004B3FD9" w:rsidP="004B2D78">
            <w:pPr>
              <w:spacing w:line="260" w:lineRule="exact"/>
              <w:jc w:val="center"/>
              <w:rPr>
                <w:rFonts w:cs="Arial"/>
                <w:b/>
                <w:bCs/>
                <w:i/>
                <w:iCs/>
                <w:szCs w:val="20"/>
              </w:rPr>
            </w:pPr>
            <w:r w:rsidRPr="00F0332C">
              <w:rPr>
                <w:rFonts w:cs="Arial"/>
                <w:b/>
                <w:bCs/>
                <w:i/>
                <w:iCs/>
                <w:szCs w:val="20"/>
              </w:rPr>
              <w:t>2.232</w:t>
            </w:r>
          </w:p>
        </w:tc>
        <w:tc>
          <w:tcPr>
            <w:tcW w:w="3068" w:type="dxa"/>
            <w:vAlign w:val="center"/>
          </w:tcPr>
          <w:p w:rsidR="004B3FD9" w:rsidRPr="00F0332C" w:rsidRDefault="004B3FD9" w:rsidP="004B2D78">
            <w:pPr>
              <w:spacing w:line="260" w:lineRule="exact"/>
              <w:jc w:val="center"/>
              <w:rPr>
                <w:rFonts w:cs="Arial"/>
                <w:b/>
                <w:bCs/>
                <w:i/>
                <w:iCs/>
                <w:szCs w:val="20"/>
              </w:rPr>
            </w:pPr>
            <w:r w:rsidRPr="00F0332C">
              <w:rPr>
                <w:rFonts w:cs="Arial"/>
                <w:b/>
                <w:bCs/>
                <w:i/>
                <w:iCs/>
                <w:szCs w:val="20"/>
              </w:rPr>
              <w:t>2.107.080</w:t>
            </w:r>
          </w:p>
        </w:tc>
      </w:tr>
      <w:tr w:rsidR="00D774EB" w:rsidRPr="00F0332C" w:rsidTr="00385BB8">
        <w:trPr>
          <w:cantSplit/>
          <w:trHeight w:val="340"/>
        </w:trPr>
        <w:tc>
          <w:tcPr>
            <w:tcW w:w="9204" w:type="dxa"/>
            <w:gridSpan w:val="3"/>
            <w:vAlign w:val="center"/>
          </w:tcPr>
          <w:p w:rsidR="00D774EB" w:rsidRPr="00F0332C" w:rsidRDefault="00D774EB" w:rsidP="004B2D78">
            <w:pPr>
              <w:tabs>
                <w:tab w:val="left" w:pos="851"/>
                <w:tab w:val="left" w:pos="1418"/>
                <w:tab w:val="left" w:pos="9600"/>
              </w:tabs>
              <w:spacing w:line="260" w:lineRule="exact"/>
              <w:rPr>
                <w:rFonts w:cs="Arial"/>
                <w:b/>
                <w:szCs w:val="20"/>
              </w:rPr>
            </w:pPr>
            <w:r w:rsidRPr="00F0332C">
              <w:rPr>
                <w:rFonts w:cs="Arial"/>
                <w:b/>
                <w:i/>
                <w:color w:val="000000"/>
                <w:szCs w:val="20"/>
              </w:rPr>
              <w:t>Aglomeracije na prispevnih območjih občutljivih območij</w:t>
            </w:r>
          </w:p>
        </w:tc>
      </w:tr>
      <w:tr w:rsidR="004B3FD9" w:rsidRPr="00F0332C" w:rsidTr="00385BB8">
        <w:trPr>
          <w:cantSplit/>
          <w:trHeight w:val="340"/>
        </w:trPr>
        <w:tc>
          <w:tcPr>
            <w:tcW w:w="3652" w:type="dxa"/>
            <w:vAlign w:val="center"/>
          </w:tcPr>
          <w:p w:rsidR="004B3FD9" w:rsidRPr="00F0332C" w:rsidRDefault="004B3FD9" w:rsidP="004B2D78">
            <w:pPr>
              <w:spacing w:line="260" w:lineRule="exact"/>
              <w:rPr>
                <w:rFonts w:cs="Arial"/>
                <w:i/>
                <w:color w:val="000000"/>
                <w:szCs w:val="20"/>
              </w:rPr>
            </w:pPr>
            <w:r w:rsidRPr="00F0332C">
              <w:rPr>
                <w:rFonts w:cs="Arial"/>
                <w:i/>
                <w:color w:val="000000"/>
                <w:szCs w:val="20"/>
              </w:rPr>
              <w:t>Osnovni program</w:t>
            </w:r>
          </w:p>
        </w:tc>
        <w:tc>
          <w:tcPr>
            <w:tcW w:w="2484" w:type="dxa"/>
            <w:vAlign w:val="center"/>
          </w:tcPr>
          <w:p w:rsidR="004B3FD9" w:rsidRPr="00F0332C" w:rsidRDefault="004B3FD9" w:rsidP="004B2D78">
            <w:pPr>
              <w:spacing w:line="260" w:lineRule="exact"/>
              <w:jc w:val="center"/>
              <w:rPr>
                <w:rFonts w:cs="Arial"/>
                <w:i/>
                <w:iCs/>
                <w:color w:val="000000"/>
                <w:szCs w:val="20"/>
              </w:rPr>
            </w:pPr>
            <w:r w:rsidRPr="00F0332C">
              <w:rPr>
                <w:rFonts w:cs="Arial"/>
                <w:i/>
                <w:iCs/>
                <w:color w:val="000000"/>
                <w:szCs w:val="20"/>
              </w:rPr>
              <w:t>841</w:t>
            </w:r>
          </w:p>
        </w:tc>
        <w:tc>
          <w:tcPr>
            <w:tcW w:w="3068" w:type="dxa"/>
            <w:vAlign w:val="center"/>
          </w:tcPr>
          <w:p w:rsidR="004B3FD9" w:rsidRPr="00F0332C" w:rsidRDefault="004B3FD9" w:rsidP="004B2D78">
            <w:pPr>
              <w:spacing w:line="260" w:lineRule="exact"/>
              <w:jc w:val="center"/>
              <w:rPr>
                <w:rFonts w:cs="Arial"/>
                <w:i/>
                <w:iCs/>
                <w:color w:val="000000"/>
                <w:szCs w:val="20"/>
              </w:rPr>
            </w:pPr>
            <w:r w:rsidRPr="00F0332C">
              <w:rPr>
                <w:rFonts w:cs="Arial"/>
                <w:i/>
                <w:iCs/>
                <w:color w:val="000000"/>
                <w:szCs w:val="20"/>
              </w:rPr>
              <w:t>509.557</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aglomeracije ≥ 10.000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11</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191.523</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 xml:space="preserve">aglomeracije </w:t>
            </w:r>
            <w:r w:rsidR="00512ACD" w:rsidRPr="00F0332C">
              <w:rPr>
                <w:rFonts w:cs="Arial"/>
                <w:color w:val="000000"/>
                <w:szCs w:val="20"/>
              </w:rPr>
              <w:t xml:space="preserve">od </w:t>
            </w:r>
            <w:r w:rsidRPr="00F0332C">
              <w:rPr>
                <w:rFonts w:cs="Arial"/>
                <w:color w:val="000000"/>
                <w:szCs w:val="20"/>
              </w:rPr>
              <w:t xml:space="preserve">2.000 </w:t>
            </w:r>
            <w:r w:rsidR="00512ACD" w:rsidRPr="00F0332C">
              <w:rPr>
                <w:rFonts w:cs="Arial"/>
                <w:color w:val="000000"/>
                <w:szCs w:val="20"/>
              </w:rPr>
              <w:t>do</w:t>
            </w:r>
            <w:r w:rsidRPr="00F0332C">
              <w:rPr>
                <w:rFonts w:cs="Arial"/>
                <w:color w:val="000000"/>
                <w:szCs w:val="20"/>
              </w:rPr>
              <w:t xml:space="preserve"> 10.000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26</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101.394</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 xml:space="preserve">aglomeracije </w:t>
            </w:r>
            <w:r w:rsidR="00512ACD" w:rsidRPr="00F0332C">
              <w:rPr>
                <w:rFonts w:cs="Arial"/>
                <w:color w:val="000000"/>
                <w:szCs w:val="20"/>
              </w:rPr>
              <w:t xml:space="preserve">od </w:t>
            </w:r>
            <w:r w:rsidRPr="00F0332C">
              <w:rPr>
                <w:rFonts w:cs="Arial"/>
                <w:color w:val="000000"/>
                <w:szCs w:val="20"/>
              </w:rPr>
              <w:t xml:space="preserve">500 </w:t>
            </w:r>
            <w:r w:rsidR="00512ACD" w:rsidRPr="00F0332C">
              <w:rPr>
                <w:rFonts w:cs="Arial"/>
                <w:color w:val="000000"/>
                <w:szCs w:val="20"/>
              </w:rPr>
              <w:t>do</w:t>
            </w:r>
            <w:r w:rsidRPr="00F0332C">
              <w:rPr>
                <w:rFonts w:cs="Arial"/>
                <w:color w:val="000000"/>
                <w:szCs w:val="20"/>
              </w:rPr>
              <w:t xml:space="preserve"> 2.000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100</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96.343</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 xml:space="preserve">aglomeracije </w:t>
            </w:r>
            <w:r w:rsidR="00512ACD" w:rsidRPr="00F0332C">
              <w:rPr>
                <w:rFonts w:cs="Arial"/>
                <w:color w:val="000000"/>
                <w:szCs w:val="20"/>
              </w:rPr>
              <w:t xml:space="preserve">od </w:t>
            </w:r>
            <w:r w:rsidRPr="00F0332C">
              <w:rPr>
                <w:rFonts w:cs="Arial"/>
                <w:color w:val="000000"/>
                <w:szCs w:val="20"/>
              </w:rPr>
              <w:t xml:space="preserve">50 </w:t>
            </w:r>
            <w:r w:rsidR="00512ACD" w:rsidRPr="00F0332C">
              <w:rPr>
                <w:rFonts w:cs="Arial"/>
                <w:color w:val="000000"/>
                <w:szCs w:val="20"/>
              </w:rPr>
              <w:t>do</w:t>
            </w:r>
            <w:r w:rsidRPr="00F0332C">
              <w:rPr>
                <w:rFonts w:cs="Arial"/>
                <w:color w:val="000000"/>
                <w:szCs w:val="20"/>
              </w:rPr>
              <w:t xml:space="preserve"> 500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704</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120.298</w:t>
            </w:r>
          </w:p>
        </w:tc>
      </w:tr>
      <w:tr w:rsidR="004B3FD9" w:rsidRPr="00F0332C" w:rsidTr="00385BB8">
        <w:trPr>
          <w:cantSplit/>
          <w:trHeight w:val="340"/>
        </w:trPr>
        <w:tc>
          <w:tcPr>
            <w:tcW w:w="3652" w:type="dxa"/>
            <w:vAlign w:val="center"/>
          </w:tcPr>
          <w:p w:rsidR="004B3FD9" w:rsidRPr="00F0332C" w:rsidRDefault="004B3FD9" w:rsidP="004B2D78">
            <w:pPr>
              <w:spacing w:line="260" w:lineRule="exact"/>
              <w:rPr>
                <w:rFonts w:cs="Arial"/>
                <w:i/>
                <w:color w:val="000000"/>
                <w:szCs w:val="20"/>
              </w:rPr>
            </w:pPr>
            <w:r w:rsidRPr="00F0332C">
              <w:rPr>
                <w:rFonts w:cs="Arial"/>
                <w:i/>
                <w:color w:val="000000"/>
                <w:szCs w:val="20"/>
              </w:rPr>
              <w:t>Dodatni program</w:t>
            </w:r>
          </w:p>
        </w:tc>
        <w:tc>
          <w:tcPr>
            <w:tcW w:w="2484" w:type="dxa"/>
            <w:vAlign w:val="center"/>
          </w:tcPr>
          <w:p w:rsidR="004B3FD9" w:rsidRPr="00F0332C" w:rsidRDefault="004B3FD9" w:rsidP="004B2D78">
            <w:pPr>
              <w:spacing w:line="260" w:lineRule="exact"/>
              <w:jc w:val="center"/>
              <w:rPr>
                <w:rFonts w:cs="Arial"/>
                <w:i/>
                <w:iCs/>
                <w:color w:val="000000"/>
                <w:szCs w:val="20"/>
              </w:rPr>
            </w:pPr>
            <w:r w:rsidRPr="00F0332C">
              <w:rPr>
                <w:rFonts w:cs="Arial"/>
                <w:i/>
                <w:iCs/>
                <w:color w:val="000000"/>
                <w:szCs w:val="20"/>
              </w:rPr>
              <w:t>21</w:t>
            </w:r>
          </w:p>
        </w:tc>
        <w:tc>
          <w:tcPr>
            <w:tcW w:w="3068" w:type="dxa"/>
            <w:vAlign w:val="center"/>
          </w:tcPr>
          <w:p w:rsidR="004B3FD9" w:rsidRPr="00F0332C" w:rsidRDefault="004B3FD9" w:rsidP="004B2D78">
            <w:pPr>
              <w:spacing w:line="260" w:lineRule="exact"/>
              <w:jc w:val="center"/>
              <w:rPr>
                <w:rFonts w:cs="Arial"/>
                <w:i/>
                <w:iCs/>
                <w:color w:val="000000"/>
                <w:szCs w:val="20"/>
              </w:rPr>
            </w:pPr>
            <w:r w:rsidRPr="00F0332C">
              <w:rPr>
                <w:rFonts w:cs="Arial"/>
                <w:i/>
                <w:iCs/>
                <w:color w:val="000000"/>
                <w:szCs w:val="20"/>
              </w:rPr>
              <w:t>3.008</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 xml:space="preserve">aglomeracije </w:t>
            </w:r>
            <w:r w:rsidR="00512ACD" w:rsidRPr="00F0332C">
              <w:rPr>
                <w:rFonts w:cs="Arial"/>
                <w:color w:val="000000"/>
                <w:szCs w:val="20"/>
              </w:rPr>
              <w:t xml:space="preserve">od </w:t>
            </w:r>
            <w:r w:rsidRPr="00F0332C">
              <w:rPr>
                <w:rFonts w:cs="Arial"/>
                <w:color w:val="000000"/>
                <w:szCs w:val="20"/>
              </w:rPr>
              <w:t xml:space="preserve">500 </w:t>
            </w:r>
            <w:r w:rsidR="00512ACD" w:rsidRPr="00F0332C">
              <w:rPr>
                <w:rFonts w:cs="Arial"/>
                <w:color w:val="000000"/>
                <w:szCs w:val="20"/>
              </w:rPr>
              <w:t>do</w:t>
            </w:r>
            <w:r w:rsidRPr="00F0332C">
              <w:rPr>
                <w:rFonts w:cs="Arial"/>
                <w:color w:val="000000"/>
                <w:szCs w:val="20"/>
              </w:rPr>
              <w:t xml:space="preserve"> 2.000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1</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1.174</w:t>
            </w:r>
          </w:p>
        </w:tc>
      </w:tr>
      <w:tr w:rsidR="004B3FD9" w:rsidRPr="00F0332C" w:rsidTr="005D2A08">
        <w:trPr>
          <w:cantSplit/>
          <w:trHeight w:val="340"/>
        </w:trPr>
        <w:tc>
          <w:tcPr>
            <w:tcW w:w="3652" w:type="dxa"/>
            <w:shd w:val="clear" w:color="auto" w:fill="auto"/>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 xml:space="preserve">aglomeracije </w:t>
            </w:r>
            <w:r w:rsidR="00512ACD" w:rsidRPr="00F0332C">
              <w:rPr>
                <w:rFonts w:cs="Arial"/>
                <w:color w:val="000000"/>
                <w:szCs w:val="20"/>
              </w:rPr>
              <w:t xml:space="preserve">od </w:t>
            </w:r>
            <w:r w:rsidRPr="00F0332C">
              <w:rPr>
                <w:rFonts w:cs="Arial"/>
                <w:color w:val="000000"/>
                <w:szCs w:val="20"/>
              </w:rPr>
              <w:t xml:space="preserve">50 </w:t>
            </w:r>
            <w:r w:rsidR="00512ACD" w:rsidRPr="00F0332C">
              <w:rPr>
                <w:rFonts w:cs="Arial"/>
                <w:color w:val="000000"/>
                <w:szCs w:val="20"/>
              </w:rPr>
              <w:t>do</w:t>
            </w:r>
            <w:r w:rsidR="005D2A08" w:rsidRPr="00F0332C">
              <w:rPr>
                <w:rFonts w:cs="Arial"/>
                <w:color w:val="000000"/>
                <w:szCs w:val="20"/>
              </w:rPr>
              <w:t xml:space="preserve"> </w:t>
            </w:r>
            <w:r w:rsidRPr="00F0332C">
              <w:rPr>
                <w:rFonts w:cs="Arial"/>
                <w:color w:val="000000"/>
                <w:szCs w:val="20"/>
              </w:rPr>
              <w:t>500 PE</w:t>
            </w:r>
          </w:p>
        </w:tc>
        <w:tc>
          <w:tcPr>
            <w:tcW w:w="2484" w:type="dxa"/>
            <w:shd w:val="clear" w:color="auto" w:fill="auto"/>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17</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1.720</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aglomeracije &lt; 50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3</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114</w:t>
            </w:r>
          </w:p>
        </w:tc>
      </w:tr>
      <w:tr w:rsidR="004B3FD9" w:rsidRPr="00F0332C" w:rsidTr="00385BB8">
        <w:trPr>
          <w:cantSplit/>
          <w:trHeight w:val="340"/>
        </w:trPr>
        <w:tc>
          <w:tcPr>
            <w:tcW w:w="3652" w:type="dxa"/>
            <w:vAlign w:val="center"/>
          </w:tcPr>
          <w:p w:rsidR="004B3FD9" w:rsidRPr="00F0332C" w:rsidRDefault="004B3FD9" w:rsidP="004B2D78">
            <w:pPr>
              <w:spacing w:line="260" w:lineRule="exact"/>
              <w:rPr>
                <w:rFonts w:cs="Arial"/>
                <w:b/>
                <w:i/>
                <w:szCs w:val="20"/>
              </w:rPr>
            </w:pPr>
            <w:r w:rsidRPr="00F0332C">
              <w:rPr>
                <w:rFonts w:cs="Arial"/>
                <w:b/>
                <w:i/>
                <w:szCs w:val="20"/>
              </w:rPr>
              <w:t>Skupaj</w:t>
            </w:r>
          </w:p>
        </w:tc>
        <w:tc>
          <w:tcPr>
            <w:tcW w:w="2484" w:type="dxa"/>
            <w:vAlign w:val="center"/>
          </w:tcPr>
          <w:p w:rsidR="004B3FD9" w:rsidRPr="00F0332C" w:rsidRDefault="004B3FD9" w:rsidP="004B2D78">
            <w:pPr>
              <w:spacing w:line="260" w:lineRule="exact"/>
              <w:jc w:val="center"/>
              <w:rPr>
                <w:rFonts w:cs="Arial"/>
                <w:b/>
                <w:i/>
                <w:iCs/>
                <w:color w:val="000000"/>
                <w:szCs w:val="20"/>
              </w:rPr>
            </w:pPr>
            <w:r w:rsidRPr="00F0332C">
              <w:rPr>
                <w:rFonts w:cs="Arial"/>
                <w:b/>
                <w:i/>
                <w:iCs/>
                <w:color w:val="000000"/>
                <w:szCs w:val="20"/>
              </w:rPr>
              <w:t>862</w:t>
            </w:r>
          </w:p>
        </w:tc>
        <w:tc>
          <w:tcPr>
            <w:tcW w:w="3068" w:type="dxa"/>
            <w:vAlign w:val="center"/>
          </w:tcPr>
          <w:p w:rsidR="004B3FD9" w:rsidRPr="00F0332C" w:rsidRDefault="004B3FD9" w:rsidP="004B2D78">
            <w:pPr>
              <w:spacing w:line="260" w:lineRule="exact"/>
              <w:jc w:val="center"/>
              <w:rPr>
                <w:rFonts w:cs="Arial"/>
                <w:b/>
                <w:i/>
                <w:iCs/>
                <w:color w:val="000000"/>
                <w:szCs w:val="20"/>
              </w:rPr>
            </w:pPr>
            <w:r w:rsidRPr="00F0332C">
              <w:rPr>
                <w:rFonts w:cs="Arial"/>
                <w:b/>
                <w:i/>
                <w:iCs/>
                <w:color w:val="000000"/>
                <w:szCs w:val="20"/>
              </w:rPr>
              <w:t>512.565</w:t>
            </w:r>
          </w:p>
        </w:tc>
      </w:tr>
      <w:tr w:rsidR="00D774EB" w:rsidRPr="00F0332C" w:rsidTr="00385BB8">
        <w:trPr>
          <w:cantSplit/>
          <w:trHeight w:val="340"/>
        </w:trPr>
        <w:tc>
          <w:tcPr>
            <w:tcW w:w="9204" w:type="dxa"/>
            <w:gridSpan w:val="3"/>
            <w:vAlign w:val="center"/>
          </w:tcPr>
          <w:p w:rsidR="00D774EB" w:rsidRPr="00F0332C" w:rsidRDefault="00D774EB" w:rsidP="004B2D78">
            <w:pPr>
              <w:tabs>
                <w:tab w:val="left" w:pos="851"/>
                <w:tab w:val="left" w:pos="1418"/>
                <w:tab w:val="left" w:pos="9600"/>
              </w:tabs>
              <w:spacing w:line="260" w:lineRule="exact"/>
              <w:rPr>
                <w:rFonts w:cs="Arial"/>
                <w:b/>
                <w:i/>
                <w:color w:val="000000"/>
                <w:szCs w:val="20"/>
              </w:rPr>
            </w:pPr>
            <w:r w:rsidRPr="00F0332C">
              <w:rPr>
                <w:rFonts w:cs="Arial"/>
                <w:b/>
                <w:i/>
                <w:color w:val="000000"/>
                <w:szCs w:val="20"/>
              </w:rPr>
              <w:t>Aglomeracije na vplivnih območjih kopalnih voda</w:t>
            </w:r>
          </w:p>
        </w:tc>
      </w:tr>
      <w:tr w:rsidR="004B3FD9" w:rsidRPr="00F0332C" w:rsidTr="00385BB8">
        <w:trPr>
          <w:cantSplit/>
          <w:trHeight w:val="340"/>
        </w:trPr>
        <w:tc>
          <w:tcPr>
            <w:tcW w:w="3652" w:type="dxa"/>
            <w:vAlign w:val="center"/>
          </w:tcPr>
          <w:p w:rsidR="004B3FD9" w:rsidRPr="00F0332C" w:rsidRDefault="004B3FD9" w:rsidP="004B2D78">
            <w:pPr>
              <w:spacing w:line="260" w:lineRule="exact"/>
              <w:rPr>
                <w:rFonts w:cs="Arial"/>
                <w:i/>
                <w:color w:val="000000"/>
                <w:szCs w:val="20"/>
              </w:rPr>
            </w:pPr>
            <w:r w:rsidRPr="00F0332C">
              <w:rPr>
                <w:rFonts w:cs="Arial"/>
                <w:i/>
                <w:color w:val="000000"/>
                <w:szCs w:val="20"/>
              </w:rPr>
              <w:t>Osnovni program</w:t>
            </w:r>
          </w:p>
        </w:tc>
        <w:tc>
          <w:tcPr>
            <w:tcW w:w="2484" w:type="dxa"/>
            <w:vAlign w:val="center"/>
          </w:tcPr>
          <w:p w:rsidR="004B3FD9" w:rsidRPr="00F0332C" w:rsidRDefault="004B3FD9" w:rsidP="004B2D78">
            <w:pPr>
              <w:spacing w:line="260" w:lineRule="exact"/>
              <w:jc w:val="center"/>
              <w:rPr>
                <w:rFonts w:cs="Arial"/>
                <w:i/>
                <w:iCs/>
                <w:color w:val="000000"/>
                <w:szCs w:val="20"/>
              </w:rPr>
            </w:pPr>
            <w:r w:rsidRPr="00F0332C">
              <w:rPr>
                <w:rFonts w:cs="Arial"/>
                <w:i/>
                <w:iCs/>
                <w:color w:val="000000"/>
                <w:szCs w:val="20"/>
              </w:rPr>
              <w:t>54</w:t>
            </w:r>
          </w:p>
        </w:tc>
        <w:tc>
          <w:tcPr>
            <w:tcW w:w="3068" w:type="dxa"/>
            <w:vAlign w:val="center"/>
          </w:tcPr>
          <w:p w:rsidR="004B3FD9" w:rsidRPr="00F0332C" w:rsidRDefault="004B3FD9" w:rsidP="004B2D78">
            <w:pPr>
              <w:spacing w:line="260" w:lineRule="exact"/>
              <w:jc w:val="center"/>
              <w:rPr>
                <w:rFonts w:cs="Arial"/>
                <w:i/>
                <w:iCs/>
                <w:color w:val="000000"/>
                <w:szCs w:val="20"/>
              </w:rPr>
            </w:pPr>
            <w:r w:rsidRPr="00F0332C">
              <w:rPr>
                <w:rFonts w:cs="Arial"/>
                <w:i/>
                <w:iCs/>
                <w:color w:val="000000"/>
                <w:szCs w:val="20"/>
              </w:rPr>
              <w:t>133.504</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aglomeracije ≥ 10.000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5</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97.978</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 xml:space="preserve">aglomeracije </w:t>
            </w:r>
            <w:r w:rsidR="00512ACD" w:rsidRPr="00F0332C">
              <w:rPr>
                <w:rFonts w:cs="Arial"/>
                <w:color w:val="000000"/>
                <w:szCs w:val="20"/>
              </w:rPr>
              <w:t xml:space="preserve">od </w:t>
            </w:r>
            <w:r w:rsidRPr="00F0332C">
              <w:rPr>
                <w:rFonts w:cs="Arial"/>
                <w:color w:val="000000"/>
                <w:szCs w:val="20"/>
              </w:rPr>
              <w:t xml:space="preserve">2.000 </w:t>
            </w:r>
            <w:r w:rsidR="00512ACD" w:rsidRPr="00F0332C">
              <w:rPr>
                <w:rFonts w:cs="Arial"/>
                <w:color w:val="000000"/>
                <w:szCs w:val="20"/>
              </w:rPr>
              <w:t>do</w:t>
            </w:r>
            <w:r w:rsidRPr="00F0332C">
              <w:rPr>
                <w:rFonts w:cs="Arial"/>
                <w:color w:val="000000"/>
                <w:szCs w:val="20"/>
              </w:rPr>
              <w:t xml:space="preserve"> 10.000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5</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18.532</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 xml:space="preserve">aglomeracije </w:t>
            </w:r>
            <w:r w:rsidR="00512ACD" w:rsidRPr="00F0332C">
              <w:rPr>
                <w:rFonts w:cs="Arial"/>
                <w:color w:val="000000"/>
                <w:szCs w:val="20"/>
              </w:rPr>
              <w:t xml:space="preserve">od </w:t>
            </w:r>
            <w:r w:rsidRPr="00F0332C">
              <w:rPr>
                <w:rFonts w:cs="Arial"/>
                <w:color w:val="000000"/>
                <w:szCs w:val="20"/>
              </w:rPr>
              <w:t xml:space="preserve">500 </w:t>
            </w:r>
            <w:r w:rsidR="00512ACD" w:rsidRPr="00F0332C">
              <w:rPr>
                <w:rFonts w:cs="Arial"/>
                <w:color w:val="000000"/>
                <w:szCs w:val="20"/>
              </w:rPr>
              <w:t>do</w:t>
            </w:r>
            <w:r w:rsidRPr="00F0332C">
              <w:rPr>
                <w:rFonts w:cs="Arial"/>
                <w:color w:val="000000"/>
                <w:szCs w:val="20"/>
              </w:rPr>
              <w:t xml:space="preserve"> 2.000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7</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8.083</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 xml:space="preserve">aglomeracije </w:t>
            </w:r>
            <w:r w:rsidR="00512ACD" w:rsidRPr="00F0332C">
              <w:rPr>
                <w:rFonts w:cs="Arial"/>
                <w:color w:val="000000"/>
                <w:szCs w:val="20"/>
              </w:rPr>
              <w:t xml:space="preserve">od </w:t>
            </w:r>
            <w:r w:rsidRPr="00F0332C">
              <w:rPr>
                <w:rFonts w:cs="Arial"/>
                <w:color w:val="000000"/>
                <w:szCs w:val="20"/>
              </w:rPr>
              <w:t xml:space="preserve">50 </w:t>
            </w:r>
            <w:r w:rsidR="00512ACD" w:rsidRPr="00F0332C">
              <w:rPr>
                <w:rFonts w:cs="Arial"/>
                <w:color w:val="000000"/>
                <w:szCs w:val="20"/>
              </w:rPr>
              <w:t>do</w:t>
            </w:r>
            <w:r w:rsidRPr="00F0332C">
              <w:rPr>
                <w:rFonts w:cs="Arial"/>
                <w:color w:val="000000"/>
                <w:szCs w:val="20"/>
              </w:rPr>
              <w:t xml:space="preserve"> 500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37</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8.910</w:t>
            </w:r>
          </w:p>
        </w:tc>
      </w:tr>
      <w:tr w:rsidR="004B3FD9" w:rsidRPr="00F0332C" w:rsidTr="00385BB8">
        <w:trPr>
          <w:cantSplit/>
          <w:trHeight w:val="340"/>
        </w:trPr>
        <w:tc>
          <w:tcPr>
            <w:tcW w:w="3652" w:type="dxa"/>
            <w:vAlign w:val="center"/>
          </w:tcPr>
          <w:p w:rsidR="004B3FD9" w:rsidRPr="00F0332C" w:rsidRDefault="004B3FD9" w:rsidP="004B2D78">
            <w:pPr>
              <w:spacing w:line="260" w:lineRule="exact"/>
              <w:rPr>
                <w:rFonts w:cs="Arial"/>
                <w:i/>
                <w:color w:val="000000"/>
                <w:szCs w:val="20"/>
              </w:rPr>
            </w:pPr>
            <w:r w:rsidRPr="00F0332C">
              <w:rPr>
                <w:rFonts w:cs="Arial"/>
                <w:i/>
                <w:color w:val="000000"/>
                <w:szCs w:val="20"/>
              </w:rPr>
              <w:t>Dodatni program</w:t>
            </w:r>
          </w:p>
        </w:tc>
        <w:tc>
          <w:tcPr>
            <w:tcW w:w="2484" w:type="dxa"/>
            <w:vAlign w:val="center"/>
          </w:tcPr>
          <w:p w:rsidR="004B3FD9" w:rsidRPr="00F0332C" w:rsidRDefault="004B3FD9" w:rsidP="004B2D78">
            <w:pPr>
              <w:spacing w:line="260" w:lineRule="exact"/>
              <w:jc w:val="center"/>
              <w:rPr>
                <w:rFonts w:cs="Arial"/>
                <w:i/>
                <w:iCs/>
                <w:color w:val="000000"/>
                <w:szCs w:val="20"/>
              </w:rPr>
            </w:pPr>
            <w:r w:rsidRPr="00F0332C">
              <w:rPr>
                <w:rFonts w:cs="Arial"/>
                <w:i/>
                <w:iCs/>
                <w:color w:val="000000"/>
                <w:szCs w:val="20"/>
              </w:rPr>
              <w:t>3</w:t>
            </w:r>
          </w:p>
        </w:tc>
        <w:tc>
          <w:tcPr>
            <w:tcW w:w="3068" w:type="dxa"/>
            <w:vAlign w:val="center"/>
          </w:tcPr>
          <w:p w:rsidR="004B3FD9" w:rsidRPr="00F0332C" w:rsidRDefault="004B3FD9" w:rsidP="004B2D78">
            <w:pPr>
              <w:spacing w:line="260" w:lineRule="exact"/>
              <w:jc w:val="center"/>
              <w:rPr>
                <w:rFonts w:cs="Arial"/>
                <w:i/>
                <w:iCs/>
                <w:color w:val="000000"/>
                <w:szCs w:val="20"/>
              </w:rPr>
            </w:pPr>
            <w:r w:rsidRPr="00F0332C">
              <w:rPr>
                <w:rFonts w:cs="Arial"/>
                <w:i/>
                <w:iCs/>
                <w:color w:val="000000"/>
                <w:szCs w:val="20"/>
              </w:rPr>
              <w:t>270</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 xml:space="preserve">aglomeracije </w:t>
            </w:r>
            <w:r w:rsidR="00512ACD" w:rsidRPr="00F0332C">
              <w:rPr>
                <w:rFonts w:cs="Arial"/>
                <w:color w:val="000000"/>
                <w:szCs w:val="20"/>
              </w:rPr>
              <w:t xml:space="preserve">od </w:t>
            </w:r>
            <w:r w:rsidRPr="00F0332C">
              <w:rPr>
                <w:rFonts w:cs="Arial"/>
                <w:color w:val="000000"/>
                <w:szCs w:val="20"/>
              </w:rPr>
              <w:t xml:space="preserve">500 </w:t>
            </w:r>
            <w:r w:rsidR="00512ACD" w:rsidRPr="00F0332C">
              <w:rPr>
                <w:rFonts w:cs="Arial"/>
                <w:color w:val="000000"/>
                <w:szCs w:val="20"/>
              </w:rPr>
              <w:t>do</w:t>
            </w:r>
            <w:r w:rsidRPr="00F0332C">
              <w:rPr>
                <w:rFonts w:cs="Arial"/>
                <w:color w:val="000000"/>
                <w:szCs w:val="20"/>
              </w:rPr>
              <w:t xml:space="preserve"> 2.000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0</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0</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 xml:space="preserve">aglomeracije </w:t>
            </w:r>
            <w:r w:rsidR="00512ACD" w:rsidRPr="00F0332C">
              <w:rPr>
                <w:rFonts w:cs="Arial"/>
                <w:color w:val="000000"/>
                <w:szCs w:val="20"/>
              </w:rPr>
              <w:t xml:space="preserve">od </w:t>
            </w:r>
            <w:r w:rsidRPr="00F0332C">
              <w:rPr>
                <w:rFonts w:cs="Arial"/>
                <w:color w:val="000000"/>
                <w:szCs w:val="20"/>
              </w:rPr>
              <w:t xml:space="preserve">50 </w:t>
            </w:r>
            <w:r w:rsidR="00512ACD" w:rsidRPr="00F0332C">
              <w:rPr>
                <w:rFonts w:cs="Arial"/>
                <w:color w:val="000000"/>
                <w:szCs w:val="20"/>
              </w:rPr>
              <w:t>do</w:t>
            </w:r>
            <w:r w:rsidRPr="00F0332C">
              <w:rPr>
                <w:rFonts w:cs="Arial"/>
                <w:color w:val="000000"/>
                <w:szCs w:val="20"/>
              </w:rPr>
              <w:t xml:space="preserve"> 500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2</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230</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aglomeracije &lt; 50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1</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40</w:t>
            </w:r>
          </w:p>
        </w:tc>
      </w:tr>
      <w:tr w:rsidR="004B3FD9" w:rsidRPr="00F0332C" w:rsidTr="00385BB8">
        <w:trPr>
          <w:cantSplit/>
          <w:trHeight w:val="340"/>
        </w:trPr>
        <w:tc>
          <w:tcPr>
            <w:tcW w:w="3652" w:type="dxa"/>
            <w:vAlign w:val="center"/>
          </w:tcPr>
          <w:p w:rsidR="004B3FD9" w:rsidRPr="00F0332C" w:rsidRDefault="004B3FD9" w:rsidP="004B2D78">
            <w:pPr>
              <w:spacing w:line="260" w:lineRule="exact"/>
              <w:rPr>
                <w:rFonts w:cs="Arial"/>
                <w:b/>
                <w:i/>
                <w:szCs w:val="20"/>
              </w:rPr>
            </w:pPr>
            <w:r w:rsidRPr="00F0332C">
              <w:rPr>
                <w:rFonts w:cs="Arial"/>
                <w:b/>
                <w:i/>
                <w:szCs w:val="20"/>
              </w:rPr>
              <w:t>Skupaj</w:t>
            </w:r>
          </w:p>
        </w:tc>
        <w:tc>
          <w:tcPr>
            <w:tcW w:w="2484" w:type="dxa"/>
            <w:vAlign w:val="center"/>
          </w:tcPr>
          <w:p w:rsidR="004B3FD9" w:rsidRPr="00F0332C" w:rsidRDefault="004B3FD9" w:rsidP="004B2D78">
            <w:pPr>
              <w:spacing w:line="260" w:lineRule="exact"/>
              <w:jc w:val="center"/>
              <w:rPr>
                <w:rFonts w:cs="Arial"/>
                <w:b/>
                <w:i/>
                <w:iCs/>
                <w:color w:val="000000"/>
                <w:szCs w:val="20"/>
              </w:rPr>
            </w:pPr>
            <w:r w:rsidRPr="00F0332C">
              <w:rPr>
                <w:rFonts w:cs="Arial"/>
                <w:b/>
                <w:i/>
                <w:iCs/>
                <w:color w:val="000000"/>
                <w:szCs w:val="20"/>
              </w:rPr>
              <w:t>57</w:t>
            </w:r>
          </w:p>
        </w:tc>
        <w:tc>
          <w:tcPr>
            <w:tcW w:w="3068" w:type="dxa"/>
            <w:vAlign w:val="center"/>
          </w:tcPr>
          <w:p w:rsidR="004B3FD9" w:rsidRPr="00F0332C" w:rsidRDefault="004B3FD9" w:rsidP="004B2D78">
            <w:pPr>
              <w:spacing w:line="260" w:lineRule="exact"/>
              <w:jc w:val="center"/>
              <w:rPr>
                <w:rFonts w:cs="Arial"/>
                <w:b/>
                <w:i/>
                <w:iCs/>
                <w:color w:val="000000"/>
                <w:szCs w:val="20"/>
              </w:rPr>
            </w:pPr>
            <w:r w:rsidRPr="00F0332C">
              <w:rPr>
                <w:rFonts w:cs="Arial"/>
                <w:b/>
                <w:i/>
                <w:iCs/>
                <w:color w:val="000000"/>
                <w:szCs w:val="20"/>
              </w:rPr>
              <w:t>133.774</w:t>
            </w:r>
          </w:p>
        </w:tc>
      </w:tr>
      <w:tr w:rsidR="00D774EB" w:rsidRPr="00F0332C" w:rsidTr="00385BB8">
        <w:trPr>
          <w:cantSplit/>
          <w:trHeight w:val="340"/>
        </w:trPr>
        <w:tc>
          <w:tcPr>
            <w:tcW w:w="9204" w:type="dxa"/>
            <w:gridSpan w:val="3"/>
            <w:vAlign w:val="center"/>
          </w:tcPr>
          <w:p w:rsidR="00D774EB" w:rsidRPr="00F0332C" w:rsidRDefault="00D774EB" w:rsidP="004B2D78">
            <w:pPr>
              <w:tabs>
                <w:tab w:val="left" w:pos="851"/>
                <w:tab w:val="left" w:pos="1418"/>
                <w:tab w:val="left" w:pos="9600"/>
              </w:tabs>
              <w:spacing w:line="260" w:lineRule="exact"/>
              <w:rPr>
                <w:rFonts w:cs="Arial"/>
                <w:b/>
                <w:i/>
                <w:color w:val="000000"/>
                <w:szCs w:val="20"/>
              </w:rPr>
            </w:pPr>
            <w:r w:rsidRPr="00F0332C">
              <w:rPr>
                <w:rFonts w:cs="Arial"/>
                <w:b/>
                <w:i/>
                <w:color w:val="000000"/>
                <w:szCs w:val="20"/>
              </w:rPr>
              <w:t>Vodovarstvena območja</w:t>
            </w:r>
          </w:p>
        </w:tc>
      </w:tr>
      <w:tr w:rsidR="004B3FD9" w:rsidRPr="00F0332C" w:rsidTr="00385BB8">
        <w:trPr>
          <w:cantSplit/>
          <w:trHeight w:val="340"/>
        </w:trPr>
        <w:tc>
          <w:tcPr>
            <w:tcW w:w="3652" w:type="dxa"/>
            <w:vAlign w:val="center"/>
          </w:tcPr>
          <w:p w:rsidR="004B3FD9" w:rsidRPr="00F0332C" w:rsidRDefault="004B3FD9" w:rsidP="004B2D78">
            <w:pPr>
              <w:spacing w:line="260" w:lineRule="exact"/>
              <w:rPr>
                <w:rFonts w:cs="Arial"/>
                <w:i/>
                <w:color w:val="000000"/>
                <w:szCs w:val="20"/>
              </w:rPr>
            </w:pPr>
            <w:r w:rsidRPr="00F0332C">
              <w:rPr>
                <w:rFonts w:cs="Arial"/>
                <w:i/>
                <w:color w:val="000000"/>
                <w:szCs w:val="20"/>
              </w:rPr>
              <w:t>Osnovni program</w:t>
            </w:r>
          </w:p>
        </w:tc>
        <w:tc>
          <w:tcPr>
            <w:tcW w:w="2484" w:type="dxa"/>
            <w:vAlign w:val="center"/>
          </w:tcPr>
          <w:p w:rsidR="004B3FD9" w:rsidRPr="00F0332C" w:rsidRDefault="004B3FD9" w:rsidP="004B2D78">
            <w:pPr>
              <w:spacing w:line="260" w:lineRule="exact"/>
              <w:jc w:val="center"/>
              <w:rPr>
                <w:rFonts w:cs="Arial"/>
                <w:i/>
                <w:iCs/>
                <w:color w:val="000000"/>
                <w:szCs w:val="20"/>
              </w:rPr>
            </w:pPr>
            <w:r w:rsidRPr="00F0332C">
              <w:rPr>
                <w:rFonts w:cs="Arial"/>
                <w:i/>
                <w:iCs/>
                <w:color w:val="000000"/>
                <w:szCs w:val="20"/>
              </w:rPr>
              <w:t>539</w:t>
            </w:r>
          </w:p>
        </w:tc>
        <w:tc>
          <w:tcPr>
            <w:tcW w:w="3068" w:type="dxa"/>
            <w:vAlign w:val="center"/>
          </w:tcPr>
          <w:p w:rsidR="004B3FD9" w:rsidRPr="00F0332C" w:rsidRDefault="004B3FD9" w:rsidP="004B2D78">
            <w:pPr>
              <w:spacing w:line="260" w:lineRule="exact"/>
              <w:jc w:val="center"/>
              <w:rPr>
                <w:rFonts w:cs="Arial"/>
                <w:i/>
                <w:iCs/>
                <w:color w:val="000000"/>
                <w:szCs w:val="20"/>
              </w:rPr>
            </w:pPr>
            <w:r w:rsidRPr="00F0332C">
              <w:rPr>
                <w:rFonts w:cs="Arial"/>
                <w:i/>
                <w:iCs/>
                <w:color w:val="000000"/>
                <w:szCs w:val="20"/>
              </w:rPr>
              <w:t>1.118.004</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aglomeracije ≥ 10.000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15</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695.419</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 xml:space="preserve">aglomeracije </w:t>
            </w:r>
            <w:r w:rsidR="00512ACD" w:rsidRPr="00F0332C">
              <w:rPr>
                <w:rFonts w:cs="Arial"/>
                <w:color w:val="000000"/>
                <w:szCs w:val="20"/>
              </w:rPr>
              <w:t xml:space="preserve">od </w:t>
            </w:r>
            <w:r w:rsidRPr="00F0332C">
              <w:rPr>
                <w:rFonts w:cs="Arial"/>
                <w:color w:val="000000"/>
                <w:szCs w:val="20"/>
              </w:rPr>
              <w:t xml:space="preserve">2.000 </w:t>
            </w:r>
            <w:r w:rsidR="00512ACD" w:rsidRPr="00F0332C">
              <w:rPr>
                <w:rFonts w:cs="Arial"/>
                <w:color w:val="000000"/>
                <w:szCs w:val="20"/>
              </w:rPr>
              <w:t>do</w:t>
            </w:r>
            <w:r w:rsidR="00C5768E" w:rsidRPr="00F0332C">
              <w:rPr>
                <w:rFonts w:cs="Arial"/>
                <w:color w:val="000000"/>
                <w:szCs w:val="20"/>
              </w:rPr>
              <w:t xml:space="preserve"> </w:t>
            </w:r>
            <w:r w:rsidRPr="00F0332C">
              <w:rPr>
                <w:rFonts w:cs="Arial"/>
                <w:color w:val="000000"/>
                <w:szCs w:val="20"/>
              </w:rPr>
              <w:t>10.000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56</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239.824</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 xml:space="preserve">aglomeracije </w:t>
            </w:r>
            <w:r w:rsidR="00512ACD" w:rsidRPr="00F0332C">
              <w:rPr>
                <w:rFonts w:cs="Arial"/>
                <w:color w:val="000000"/>
                <w:szCs w:val="20"/>
              </w:rPr>
              <w:t xml:space="preserve">od </w:t>
            </w:r>
            <w:r w:rsidRPr="00F0332C">
              <w:rPr>
                <w:rFonts w:cs="Arial"/>
                <w:color w:val="000000"/>
                <w:szCs w:val="20"/>
              </w:rPr>
              <w:t xml:space="preserve">500 </w:t>
            </w:r>
            <w:r w:rsidR="00512ACD" w:rsidRPr="00F0332C">
              <w:rPr>
                <w:rFonts w:cs="Arial"/>
                <w:color w:val="000000"/>
                <w:szCs w:val="20"/>
              </w:rPr>
              <w:t>do</w:t>
            </w:r>
            <w:r w:rsidRPr="00F0332C">
              <w:rPr>
                <w:rFonts w:cs="Arial"/>
                <w:color w:val="000000"/>
                <w:szCs w:val="20"/>
              </w:rPr>
              <w:t xml:space="preserve"> 2.000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116</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114.702</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 xml:space="preserve">aglomeracije </w:t>
            </w:r>
            <w:r w:rsidR="00512ACD" w:rsidRPr="00F0332C">
              <w:rPr>
                <w:rFonts w:cs="Arial"/>
                <w:color w:val="000000"/>
                <w:szCs w:val="20"/>
              </w:rPr>
              <w:t xml:space="preserve">od </w:t>
            </w:r>
            <w:r w:rsidRPr="00F0332C">
              <w:rPr>
                <w:rFonts w:cs="Arial"/>
                <w:color w:val="000000"/>
                <w:szCs w:val="20"/>
              </w:rPr>
              <w:t xml:space="preserve">50 </w:t>
            </w:r>
            <w:r w:rsidR="00512ACD" w:rsidRPr="00F0332C">
              <w:rPr>
                <w:rFonts w:cs="Arial"/>
                <w:color w:val="000000"/>
                <w:szCs w:val="20"/>
              </w:rPr>
              <w:t>do</w:t>
            </w:r>
            <w:r w:rsidR="005D2A08" w:rsidRPr="00F0332C">
              <w:rPr>
                <w:rFonts w:cs="Arial"/>
                <w:color w:val="000000"/>
                <w:szCs w:val="20"/>
              </w:rPr>
              <w:t xml:space="preserve"> </w:t>
            </w:r>
            <w:r w:rsidRPr="00F0332C">
              <w:rPr>
                <w:rFonts w:cs="Arial"/>
                <w:color w:val="000000"/>
                <w:szCs w:val="20"/>
              </w:rPr>
              <w:t>500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352</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68.059</w:t>
            </w:r>
          </w:p>
        </w:tc>
      </w:tr>
      <w:tr w:rsidR="004B3FD9" w:rsidRPr="00F0332C" w:rsidTr="00385BB8">
        <w:trPr>
          <w:cantSplit/>
          <w:trHeight w:val="340"/>
        </w:trPr>
        <w:tc>
          <w:tcPr>
            <w:tcW w:w="3652" w:type="dxa"/>
            <w:vAlign w:val="center"/>
          </w:tcPr>
          <w:p w:rsidR="004B3FD9" w:rsidRPr="00F0332C" w:rsidRDefault="004B3FD9" w:rsidP="004B2D78">
            <w:pPr>
              <w:spacing w:line="260" w:lineRule="exact"/>
              <w:rPr>
                <w:rFonts w:cs="Arial"/>
                <w:i/>
                <w:color w:val="000000"/>
                <w:szCs w:val="20"/>
              </w:rPr>
            </w:pPr>
            <w:r w:rsidRPr="00F0332C">
              <w:rPr>
                <w:rFonts w:cs="Arial"/>
                <w:i/>
                <w:color w:val="000000"/>
                <w:szCs w:val="20"/>
              </w:rPr>
              <w:t>Dodatni program</w:t>
            </w:r>
          </w:p>
        </w:tc>
        <w:tc>
          <w:tcPr>
            <w:tcW w:w="2484" w:type="dxa"/>
            <w:vAlign w:val="center"/>
          </w:tcPr>
          <w:p w:rsidR="004B3FD9" w:rsidRPr="00F0332C" w:rsidRDefault="004B3FD9" w:rsidP="004B2D78">
            <w:pPr>
              <w:spacing w:line="260" w:lineRule="exact"/>
              <w:jc w:val="center"/>
              <w:rPr>
                <w:rFonts w:cs="Arial"/>
                <w:i/>
                <w:iCs/>
                <w:color w:val="000000"/>
                <w:szCs w:val="20"/>
              </w:rPr>
            </w:pPr>
            <w:r w:rsidRPr="00F0332C">
              <w:rPr>
                <w:rFonts w:cs="Arial"/>
                <w:i/>
                <w:iCs/>
                <w:color w:val="000000"/>
                <w:szCs w:val="20"/>
              </w:rPr>
              <w:t>11</w:t>
            </w:r>
          </w:p>
        </w:tc>
        <w:tc>
          <w:tcPr>
            <w:tcW w:w="3068" w:type="dxa"/>
            <w:vAlign w:val="center"/>
          </w:tcPr>
          <w:p w:rsidR="004B3FD9" w:rsidRPr="00F0332C" w:rsidRDefault="004B3FD9" w:rsidP="004B2D78">
            <w:pPr>
              <w:spacing w:line="260" w:lineRule="exact"/>
              <w:jc w:val="center"/>
              <w:rPr>
                <w:rFonts w:cs="Arial"/>
                <w:i/>
                <w:iCs/>
                <w:color w:val="000000"/>
                <w:szCs w:val="20"/>
              </w:rPr>
            </w:pPr>
            <w:r w:rsidRPr="00F0332C">
              <w:rPr>
                <w:rFonts w:cs="Arial"/>
                <w:i/>
                <w:iCs/>
                <w:color w:val="000000"/>
                <w:szCs w:val="20"/>
              </w:rPr>
              <w:t>3.110</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 xml:space="preserve">aglomeracije </w:t>
            </w:r>
            <w:r w:rsidR="00512ACD" w:rsidRPr="00F0332C">
              <w:rPr>
                <w:rFonts w:cs="Arial"/>
                <w:color w:val="000000"/>
                <w:szCs w:val="20"/>
              </w:rPr>
              <w:t>od</w:t>
            </w:r>
            <w:r w:rsidRPr="00F0332C">
              <w:rPr>
                <w:rFonts w:cs="Arial"/>
                <w:color w:val="000000"/>
                <w:szCs w:val="20"/>
              </w:rPr>
              <w:t xml:space="preserve"> 500 </w:t>
            </w:r>
            <w:r w:rsidR="00512ACD" w:rsidRPr="00F0332C">
              <w:rPr>
                <w:rFonts w:cs="Arial"/>
                <w:color w:val="000000"/>
                <w:szCs w:val="20"/>
              </w:rPr>
              <w:t xml:space="preserve">do </w:t>
            </w:r>
            <w:r w:rsidRPr="00F0332C">
              <w:rPr>
                <w:rFonts w:cs="Arial"/>
                <w:color w:val="000000"/>
                <w:szCs w:val="20"/>
              </w:rPr>
              <w:t>2.000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2</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2.206</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lastRenderedPageBreak/>
              <w:t xml:space="preserve">aglomeracije </w:t>
            </w:r>
            <w:r w:rsidR="00512ACD" w:rsidRPr="00F0332C">
              <w:rPr>
                <w:rFonts w:cs="Arial"/>
                <w:color w:val="000000"/>
                <w:szCs w:val="20"/>
              </w:rPr>
              <w:t xml:space="preserve">od </w:t>
            </w:r>
            <w:r w:rsidRPr="00F0332C">
              <w:rPr>
                <w:rFonts w:cs="Arial"/>
                <w:color w:val="000000"/>
                <w:szCs w:val="20"/>
              </w:rPr>
              <w:t>50</w:t>
            </w:r>
            <w:r w:rsidR="00512ACD" w:rsidRPr="00F0332C">
              <w:rPr>
                <w:rFonts w:cs="Arial"/>
                <w:color w:val="000000"/>
                <w:szCs w:val="20"/>
              </w:rPr>
              <w:t xml:space="preserve"> do</w:t>
            </w:r>
            <w:r w:rsidRPr="00F0332C">
              <w:rPr>
                <w:rFonts w:cs="Arial"/>
                <w:color w:val="000000"/>
                <w:szCs w:val="20"/>
              </w:rPr>
              <w:t xml:space="preserve"> 500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7</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827</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aglomeracije &lt; 50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2</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77</w:t>
            </w:r>
          </w:p>
        </w:tc>
      </w:tr>
      <w:tr w:rsidR="004B3FD9" w:rsidRPr="00F0332C" w:rsidTr="00385BB8">
        <w:trPr>
          <w:cantSplit/>
          <w:trHeight w:val="340"/>
        </w:trPr>
        <w:tc>
          <w:tcPr>
            <w:tcW w:w="3652" w:type="dxa"/>
            <w:vAlign w:val="center"/>
          </w:tcPr>
          <w:p w:rsidR="004B3FD9" w:rsidRPr="00F0332C" w:rsidRDefault="004B3FD9" w:rsidP="004B2D78">
            <w:pPr>
              <w:spacing w:line="260" w:lineRule="exact"/>
              <w:rPr>
                <w:rFonts w:cs="Arial"/>
                <w:b/>
                <w:i/>
                <w:szCs w:val="20"/>
              </w:rPr>
            </w:pPr>
            <w:r w:rsidRPr="00F0332C">
              <w:rPr>
                <w:rFonts w:cs="Arial"/>
                <w:b/>
                <w:i/>
                <w:szCs w:val="20"/>
              </w:rPr>
              <w:t>Skupaj</w:t>
            </w:r>
          </w:p>
        </w:tc>
        <w:tc>
          <w:tcPr>
            <w:tcW w:w="2484" w:type="dxa"/>
            <w:vAlign w:val="center"/>
          </w:tcPr>
          <w:p w:rsidR="004B3FD9" w:rsidRPr="00F0332C" w:rsidRDefault="004B3FD9" w:rsidP="004B2D78">
            <w:pPr>
              <w:spacing w:line="260" w:lineRule="exact"/>
              <w:jc w:val="center"/>
              <w:rPr>
                <w:rFonts w:cs="Arial"/>
                <w:b/>
                <w:i/>
                <w:iCs/>
                <w:color w:val="000000"/>
                <w:szCs w:val="20"/>
              </w:rPr>
            </w:pPr>
            <w:r w:rsidRPr="00F0332C">
              <w:rPr>
                <w:rFonts w:cs="Arial"/>
                <w:b/>
                <w:i/>
                <w:iCs/>
                <w:color w:val="000000"/>
                <w:szCs w:val="20"/>
              </w:rPr>
              <w:t>550</w:t>
            </w:r>
          </w:p>
        </w:tc>
        <w:tc>
          <w:tcPr>
            <w:tcW w:w="3068" w:type="dxa"/>
            <w:vAlign w:val="center"/>
          </w:tcPr>
          <w:p w:rsidR="004B3FD9" w:rsidRPr="00F0332C" w:rsidRDefault="004B3FD9" w:rsidP="004B2D78">
            <w:pPr>
              <w:spacing w:line="260" w:lineRule="exact"/>
              <w:jc w:val="center"/>
              <w:rPr>
                <w:rFonts w:cs="Arial"/>
                <w:b/>
                <w:i/>
                <w:iCs/>
                <w:color w:val="000000"/>
                <w:szCs w:val="20"/>
              </w:rPr>
            </w:pPr>
            <w:r w:rsidRPr="00F0332C">
              <w:rPr>
                <w:rFonts w:cs="Arial"/>
                <w:b/>
                <w:i/>
                <w:iCs/>
                <w:color w:val="000000"/>
                <w:szCs w:val="20"/>
              </w:rPr>
              <w:t>1.121.114</w:t>
            </w:r>
          </w:p>
        </w:tc>
      </w:tr>
      <w:tr w:rsidR="00D774EB" w:rsidRPr="00F0332C" w:rsidTr="00385BB8">
        <w:trPr>
          <w:cantSplit/>
          <w:trHeight w:val="340"/>
        </w:trPr>
        <w:tc>
          <w:tcPr>
            <w:tcW w:w="9204" w:type="dxa"/>
            <w:gridSpan w:val="3"/>
            <w:vAlign w:val="center"/>
          </w:tcPr>
          <w:p w:rsidR="00D774EB" w:rsidRPr="00F0332C" w:rsidRDefault="00D774EB" w:rsidP="004B2D78">
            <w:pPr>
              <w:tabs>
                <w:tab w:val="left" w:pos="851"/>
                <w:tab w:val="left" w:pos="1418"/>
                <w:tab w:val="left" w:pos="9600"/>
              </w:tabs>
              <w:spacing w:line="260" w:lineRule="exact"/>
              <w:rPr>
                <w:rFonts w:cs="Arial"/>
                <w:b/>
                <w:i/>
                <w:color w:val="000000"/>
                <w:szCs w:val="20"/>
              </w:rPr>
            </w:pPr>
            <w:r w:rsidRPr="00F0332C">
              <w:rPr>
                <w:rFonts w:cs="Arial"/>
                <w:b/>
                <w:i/>
                <w:color w:val="000000"/>
                <w:szCs w:val="20"/>
              </w:rPr>
              <w:t>Aglomeracije na razpoklinskih vodonosnikih, vključno s kraškimi</w:t>
            </w:r>
          </w:p>
        </w:tc>
      </w:tr>
      <w:tr w:rsidR="004B3FD9" w:rsidRPr="00F0332C" w:rsidTr="00385BB8">
        <w:trPr>
          <w:cantSplit/>
          <w:trHeight w:val="340"/>
        </w:trPr>
        <w:tc>
          <w:tcPr>
            <w:tcW w:w="3652" w:type="dxa"/>
            <w:vAlign w:val="center"/>
          </w:tcPr>
          <w:p w:rsidR="004B3FD9" w:rsidRPr="00F0332C" w:rsidRDefault="004B3FD9" w:rsidP="004B2D78">
            <w:pPr>
              <w:spacing w:line="260" w:lineRule="exact"/>
              <w:rPr>
                <w:rFonts w:cs="Arial"/>
                <w:i/>
                <w:color w:val="000000"/>
                <w:szCs w:val="20"/>
              </w:rPr>
            </w:pPr>
            <w:r w:rsidRPr="00F0332C">
              <w:rPr>
                <w:rFonts w:cs="Arial"/>
                <w:i/>
                <w:color w:val="000000"/>
                <w:szCs w:val="20"/>
              </w:rPr>
              <w:t>Osnovni program</w:t>
            </w:r>
          </w:p>
        </w:tc>
        <w:tc>
          <w:tcPr>
            <w:tcW w:w="2484" w:type="dxa"/>
            <w:vAlign w:val="center"/>
          </w:tcPr>
          <w:p w:rsidR="004B3FD9" w:rsidRPr="00F0332C" w:rsidRDefault="004B3FD9" w:rsidP="004B2D78">
            <w:pPr>
              <w:spacing w:line="260" w:lineRule="exact"/>
              <w:jc w:val="center"/>
              <w:rPr>
                <w:rFonts w:cs="Arial"/>
                <w:i/>
                <w:iCs/>
                <w:color w:val="000000"/>
                <w:szCs w:val="20"/>
              </w:rPr>
            </w:pPr>
            <w:r w:rsidRPr="00F0332C">
              <w:rPr>
                <w:rFonts w:cs="Arial"/>
                <w:i/>
                <w:iCs/>
                <w:color w:val="000000"/>
                <w:szCs w:val="20"/>
              </w:rPr>
              <w:t>713</w:t>
            </w:r>
          </w:p>
        </w:tc>
        <w:tc>
          <w:tcPr>
            <w:tcW w:w="3068" w:type="dxa"/>
            <w:vAlign w:val="center"/>
          </w:tcPr>
          <w:p w:rsidR="004B3FD9" w:rsidRPr="00F0332C" w:rsidRDefault="004B3FD9" w:rsidP="004B2D78">
            <w:pPr>
              <w:spacing w:line="260" w:lineRule="exact"/>
              <w:jc w:val="center"/>
              <w:rPr>
                <w:rFonts w:cs="Arial"/>
                <w:i/>
                <w:iCs/>
                <w:color w:val="000000"/>
                <w:szCs w:val="20"/>
              </w:rPr>
            </w:pPr>
            <w:r w:rsidRPr="00F0332C">
              <w:rPr>
                <w:rFonts w:cs="Arial"/>
                <w:i/>
                <w:iCs/>
                <w:color w:val="000000"/>
                <w:szCs w:val="20"/>
              </w:rPr>
              <w:t>1.164.307</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aglomeracije ≥ 10.000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18</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686.582</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 xml:space="preserve">aglomeracije </w:t>
            </w:r>
            <w:r w:rsidR="00512ACD" w:rsidRPr="00F0332C">
              <w:rPr>
                <w:rFonts w:cs="Arial"/>
                <w:color w:val="000000"/>
                <w:szCs w:val="20"/>
              </w:rPr>
              <w:t xml:space="preserve">od </w:t>
            </w:r>
            <w:r w:rsidRPr="00F0332C">
              <w:rPr>
                <w:rFonts w:cs="Arial"/>
                <w:color w:val="000000"/>
                <w:szCs w:val="20"/>
              </w:rPr>
              <w:t>2.000</w:t>
            </w:r>
            <w:r w:rsidR="00512ACD" w:rsidRPr="00F0332C">
              <w:rPr>
                <w:rFonts w:cs="Arial"/>
                <w:color w:val="000000"/>
                <w:szCs w:val="20"/>
              </w:rPr>
              <w:t xml:space="preserve"> do</w:t>
            </w:r>
            <w:r w:rsidRPr="00F0332C">
              <w:rPr>
                <w:rFonts w:cs="Arial"/>
                <w:color w:val="000000"/>
                <w:szCs w:val="20"/>
              </w:rPr>
              <w:t xml:space="preserve"> 10.000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65</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280.972</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 xml:space="preserve">aglomeracije </w:t>
            </w:r>
            <w:r w:rsidR="00512ACD" w:rsidRPr="00F0332C">
              <w:rPr>
                <w:rFonts w:cs="Arial"/>
                <w:color w:val="000000"/>
                <w:szCs w:val="20"/>
              </w:rPr>
              <w:t>od</w:t>
            </w:r>
            <w:r w:rsidRPr="00F0332C">
              <w:rPr>
                <w:rFonts w:cs="Arial"/>
                <w:color w:val="000000"/>
                <w:szCs w:val="20"/>
              </w:rPr>
              <w:t xml:space="preserve"> 500</w:t>
            </w:r>
            <w:r w:rsidR="00512ACD" w:rsidRPr="00F0332C">
              <w:rPr>
                <w:rFonts w:cs="Arial"/>
                <w:color w:val="000000"/>
                <w:szCs w:val="20"/>
              </w:rPr>
              <w:t xml:space="preserve"> do</w:t>
            </w:r>
            <w:r w:rsidRPr="00F0332C">
              <w:rPr>
                <w:rFonts w:cs="Arial"/>
                <w:color w:val="000000"/>
                <w:szCs w:val="20"/>
              </w:rPr>
              <w:t xml:space="preserve"> 2.000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105</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102.612</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 xml:space="preserve">aglomeracije </w:t>
            </w:r>
            <w:r w:rsidR="00512ACD" w:rsidRPr="00F0332C">
              <w:rPr>
                <w:rFonts w:cs="Arial"/>
                <w:color w:val="000000"/>
                <w:szCs w:val="20"/>
              </w:rPr>
              <w:t>od</w:t>
            </w:r>
            <w:r w:rsidRPr="00F0332C">
              <w:rPr>
                <w:rFonts w:cs="Arial"/>
                <w:color w:val="000000"/>
                <w:szCs w:val="20"/>
              </w:rPr>
              <w:t xml:space="preserve"> 50 </w:t>
            </w:r>
            <w:r w:rsidR="00512ACD" w:rsidRPr="00F0332C">
              <w:rPr>
                <w:rFonts w:cs="Arial"/>
                <w:color w:val="000000"/>
                <w:szCs w:val="20"/>
              </w:rPr>
              <w:t>do</w:t>
            </w:r>
            <w:r w:rsidRPr="00F0332C">
              <w:rPr>
                <w:rFonts w:cs="Arial"/>
                <w:color w:val="000000"/>
                <w:szCs w:val="20"/>
              </w:rPr>
              <w:t xml:space="preserve"> 500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525</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94.141</w:t>
            </w:r>
          </w:p>
        </w:tc>
      </w:tr>
      <w:tr w:rsidR="004B3FD9" w:rsidRPr="00F0332C" w:rsidTr="00385BB8">
        <w:trPr>
          <w:cantSplit/>
          <w:trHeight w:val="340"/>
        </w:trPr>
        <w:tc>
          <w:tcPr>
            <w:tcW w:w="3652" w:type="dxa"/>
            <w:vAlign w:val="center"/>
          </w:tcPr>
          <w:p w:rsidR="004B3FD9" w:rsidRPr="00F0332C" w:rsidRDefault="004B3FD9" w:rsidP="004B2D78">
            <w:pPr>
              <w:spacing w:line="260" w:lineRule="exact"/>
              <w:rPr>
                <w:rFonts w:cs="Arial"/>
                <w:i/>
                <w:color w:val="000000"/>
                <w:szCs w:val="20"/>
              </w:rPr>
            </w:pPr>
            <w:r w:rsidRPr="00F0332C">
              <w:rPr>
                <w:rFonts w:cs="Arial"/>
                <w:i/>
                <w:color w:val="000000"/>
                <w:szCs w:val="20"/>
              </w:rPr>
              <w:t>Dodatni program</w:t>
            </w:r>
          </w:p>
        </w:tc>
        <w:tc>
          <w:tcPr>
            <w:tcW w:w="2484" w:type="dxa"/>
            <w:vAlign w:val="center"/>
          </w:tcPr>
          <w:p w:rsidR="004B3FD9" w:rsidRPr="00F0332C" w:rsidRDefault="004B3FD9" w:rsidP="004B2D78">
            <w:pPr>
              <w:spacing w:line="260" w:lineRule="exact"/>
              <w:jc w:val="center"/>
              <w:rPr>
                <w:rFonts w:cs="Arial"/>
                <w:i/>
                <w:iCs/>
                <w:color w:val="000000"/>
                <w:szCs w:val="20"/>
              </w:rPr>
            </w:pPr>
            <w:r w:rsidRPr="00F0332C">
              <w:rPr>
                <w:rFonts w:cs="Arial"/>
                <w:i/>
                <w:iCs/>
                <w:color w:val="000000"/>
                <w:szCs w:val="20"/>
              </w:rPr>
              <w:t>263</w:t>
            </w:r>
          </w:p>
        </w:tc>
        <w:tc>
          <w:tcPr>
            <w:tcW w:w="3068" w:type="dxa"/>
            <w:vAlign w:val="center"/>
          </w:tcPr>
          <w:p w:rsidR="004B3FD9" w:rsidRPr="00F0332C" w:rsidRDefault="004B3FD9" w:rsidP="004B2D78">
            <w:pPr>
              <w:spacing w:line="260" w:lineRule="exact"/>
              <w:jc w:val="center"/>
              <w:rPr>
                <w:rFonts w:cs="Arial"/>
                <w:i/>
                <w:iCs/>
                <w:color w:val="000000"/>
                <w:szCs w:val="20"/>
              </w:rPr>
            </w:pPr>
            <w:r w:rsidRPr="00F0332C">
              <w:rPr>
                <w:rFonts w:cs="Arial"/>
                <w:i/>
                <w:iCs/>
                <w:color w:val="000000"/>
                <w:szCs w:val="20"/>
              </w:rPr>
              <w:t>62.610</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 xml:space="preserve">aglomeracije </w:t>
            </w:r>
            <w:r w:rsidR="00512ACD" w:rsidRPr="00F0332C">
              <w:rPr>
                <w:rFonts w:cs="Arial"/>
                <w:color w:val="000000"/>
                <w:szCs w:val="20"/>
              </w:rPr>
              <w:t xml:space="preserve">od </w:t>
            </w:r>
            <w:r w:rsidRPr="00F0332C">
              <w:rPr>
                <w:rFonts w:cs="Arial"/>
                <w:color w:val="000000"/>
                <w:szCs w:val="20"/>
              </w:rPr>
              <w:t>500</w:t>
            </w:r>
            <w:r w:rsidR="00512ACD" w:rsidRPr="00F0332C">
              <w:rPr>
                <w:rFonts w:cs="Arial"/>
                <w:color w:val="000000"/>
                <w:szCs w:val="20"/>
              </w:rPr>
              <w:t xml:space="preserve"> do</w:t>
            </w:r>
            <w:r w:rsidRPr="00F0332C">
              <w:rPr>
                <w:rFonts w:cs="Arial"/>
                <w:color w:val="000000"/>
                <w:szCs w:val="20"/>
              </w:rPr>
              <w:t xml:space="preserve"> 2.000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26</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25.388</w:t>
            </w:r>
          </w:p>
        </w:tc>
      </w:tr>
      <w:tr w:rsidR="004B3FD9" w:rsidRPr="00F0332C" w:rsidTr="00385BB8">
        <w:trPr>
          <w:cantSplit/>
          <w:trHeigh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 xml:space="preserve">aglomeracije </w:t>
            </w:r>
            <w:r w:rsidR="00512ACD" w:rsidRPr="00F0332C">
              <w:rPr>
                <w:rFonts w:cs="Arial"/>
                <w:color w:val="000000"/>
                <w:szCs w:val="20"/>
              </w:rPr>
              <w:t>od</w:t>
            </w:r>
            <w:r w:rsidRPr="00F0332C">
              <w:rPr>
                <w:rFonts w:cs="Arial"/>
                <w:color w:val="000000"/>
                <w:szCs w:val="20"/>
              </w:rPr>
              <w:t xml:space="preserve"> 50</w:t>
            </w:r>
            <w:r w:rsidR="00512ACD" w:rsidRPr="00F0332C">
              <w:rPr>
                <w:rFonts w:cs="Arial"/>
                <w:color w:val="000000"/>
                <w:szCs w:val="20"/>
              </w:rPr>
              <w:t xml:space="preserve"> do</w:t>
            </w:r>
            <w:r w:rsidRPr="00F0332C">
              <w:rPr>
                <w:rFonts w:cs="Arial"/>
                <w:color w:val="000000"/>
                <w:szCs w:val="20"/>
              </w:rPr>
              <w:t xml:space="preserve"> 500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231</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37.036</w:t>
            </w:r>
          </w:p>
        </w:tc>
      </w:tr>
      <w:tr w:rsidR="004B3FD9" w:rsidRPr="00F0332C" w:rsidTr="00385BB8">
        <w:trPr>
          <w:cantSplit/>
          <w:trHeight w:hRule="exact" w:val="340"/>
        </w:trPr>
        <w:tc>
          <w:tcPr>
            <w:tcW w:w="3652" w:type="dxa"/>
            <w:vAlign w:val="center"/>
          </w:tcPr>
          <w:p w:rsidR="004B3FD9" w:rsidRPr="00F0332C" w:rsidRDefault="004B3FD9" w:rsidP="004B2D78">
            <w:pPr>
              <w:spacing w:line="260" w:lineRule="exact"/>
              <w:jc w:val="right"/>
              <w:rPr>
                <w:rFonts w:cs="Arial"/>
                <w:color w:val="000000"/>
                <w:szCs w:val="20"/>
              </w:rPr>
            </w:pPr>
            <w:r w:rsidRPr="00F0332C">
              <w:rPr>
                <w:rFonts w:cs="Arial"/>
                <w:color w:val="000000"/>
                <w:szCs w:val="20"/>
              </w:rPr>
              <w:t>aglomeracije &lt; 50 PE</w:t>
            </w:r>
          </w:p>
        </w:tc>
        <w:tc>
          <w:tcPr>
            <w:tcW w:w="2484"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6</w:t>
            </w:r>
          </w:p>
        </w:tc>
        <w:tc>
          <w:tcPr>
            <w:tcW w:w="3068" w:type="dxa"/>
            <w:vAlign w:val="center"/>
          </w:tcPr>
          <w:p w:rsidR="004B3FD9" w:rsidRPr="00F0332C" w:rsidRDefault="004B3FD9" w:rsidP="004B2D78">
            <w:pPr>
              <w:spacing w:line="260" w:lineRule="exact"/>
              <w:jc w:val="center"/>
              <w:rPr>
                <w:rFonts w:cs="Arial"/>
                <w:color w:val="000000"/>
                <w:szCs w:val="20"/>
              </w:rPr>
            </w:pPr>
            <w:r w:rsidRPr="00F0332C">
              <w:rPr>
                <w:rFonts w:cs="Arial"/>
                <w:color w:val="000000"/>
                <w:szCs w:val="20"/>
              </w:rPr>
              <w:t>186</w:t>
            </w:r>
          </w:p>
        </w:tc>
      </w:tr>
      <w:tr w:rsidR="004B3FD9" w:rsidRPr="00F0332C" w:rsidTr="00385BB8">
        <w:trPr>
          <w:cantSplit/>
          <w:trHeight w:val="340"/>
        </w:trPr>
        <w:tc>
          <w:tcPr>
            <w:tcW w:w="3652" w:type="dxa"/>
            <w:vAlign w:val="center"/>
          </w:tcPr>
          <w:p w:rsidR="004B3FD9" w:rsidRPr="00F0332C" w:rsidRDefault="004B3FD9" w:rsidP="004B2D78">
            <w:pPr>
              <w:spacing w:line="260" w:lineRule="exact"/>
              <w:rPr>
                <w:rFonts w:cs="Arial"/>
                <w:b/>
                <w:i/>
                <w:szCs w:val="20"/>
              </w:rPr>
            </w:pPr>
            <w:r w:rsidRPr="00F0332C">
              <w:rPr>
                <w:rFonts w:cs="Arial"/>
                <w:b/>
                <w:i/>
                <w:szCs w:val="20"/>
              </w:rPr>
              <w:t>Skupaj</w:t>
            </w:r>
          </w:p>
        </w:tc>
        <w:tc>
          <w:tcPr>
            <w:tcW w:w="2484" w:type="dxa"/>
            <w:vAlign w:val="center"/>
          </w:tcPr>
          <w:p w:rsidR="004B3FD9" w:rsidRPr="00F0332C" w:rsidRDefault="004B3FD9" w:rsidP="004B2D78">
            <w:pPr>
              <w:spacing w:line="260" w:lineRule="exact"/>
              <w:jc w:val="center"/>
              <w:rPr>
                <w:rFonts w:cs="Arial"/>
                <w:b/>
                <w:i/>
                <w:iCs/>
                <w:color w:val="000000"/>
                <w:szCs w:val="20"/>
              </w:rPr>
            </w:pPr>
            <w:r w:rsidRPr="00F0332C">
              <w:rPr>
                <w:rFonts w:cs="Arial"/>
                <w:b/>
                <w:i/>
                <w:iCs/>
                <w:color w:val="000000"/>
                <w:szCs w:val="20"/>
              </w:rPr>
              <w:t>976</w:t>
            </w:r>
          </w:p>
        </w:tc>
        <w:tc>
          <w:tcPr>
            <w:tcW w:w="3068" w:type="dxa"/>
            <w:vAlign w:val="center"/>
          </w:tcPr>
          <w:p w:rsidR="004B3FD9" w:rsidRPr="00F0332C" w:rsidRDefault="004B3FD9" w:rsidP="004B2D78">
            <w:pPr>
              <w:spacing w:line="260" w:lineRule="exact"/>
              <w:jc w:val="center"/>
              <w:rPr>
                <w:rFonts w:cs="Arial"/>
                <w:b/>
                <w:i/>
                <w:iCs/>
                <w:color w:val="000000"/>
                <w:szCs w:val="20"/>
              </w:rPr>
            </w:pPr>
            <w:r w:rsidRPr="00F0332C">
              <w:rPr>
                <w:rFonts w:cs="Arial"/>
                <w:b/>
                <w:i/>
                <w:iCs/>
                <w:color w:val="000000"/>
                <w:szCs w:val="20"/>
              </w:rPr>
              <w:t>1.226.917</w:t>
            </w:r>
          </w:p>
        </w:tc>
      </w:tr>
    </w:tbl>
    <w:p w:rsidR="00D774EB" w:rsidRPr="00F0332C" w:rsidRDefault="00D774EB" w:rsidP="004B2D78">
      <w:pPr>
        <w:tabs>
          <w:tab w:val="left" w:leader="dot" w:pos="284"/>
          <w:tab w:val="left" w:pos="9600"/>
        </w:tabs>
        <w:spacing w:line="260" w:lineRule="exact"/>
        <w:ind w:left="284" w:hanging="284"/>
        <w:rPr>
          <w:rFonts w:cs="Arial"/>
          <w:szCs w:val="20"/>
        </w:rPr>
      </w:pPr>
      <w:r w:rsidRPr="00F0332C">
        <w:rPr>
          <w:rFonts w:cs="Arial"/>
          <w:szCs w:val="20"/>
          <w:vertAlign w:val="superscript"/>
        </w:rPr>
        <w:t>(1)</w:t>
      </w:r>
      <w:r w:rsidR="00426F76" w:rsidRPr="00F0332C">
        <w:rPr>
          <w:rFonts w:cs="Arial"/>
          <w:szCs w:val="20"/>
          <w:vertAlign w:val="superscript"/>
        </w:rPr>
        <w:t xml:space="preserve"> </w:t>
      </w:r>
      <w:r w:rsidR="00D6798F" w:rsidRPr="00F0332C">
        <w:rPr>
          <w:rFonts w:cs="Arial"/>
          <w:szCs w:val="20"/>
        </w:rPr>
        <w:t>S</w:t>
      </w:r>
      <w:r w:rsidRPr="00F0332C">
        <w:rPr>
          <w:rFonts w:cs="Arial"/>
          <w:szCs w:val="20"/>
        </w:rPr>
        <w:t>kupna obremenitev je določena na podlagi števila prebivalcev s stalnim prebivališčem v aglomeraciji, povečanega za 30 odstotkov zaradi upoštevanja obremenitve iz gospodarske in druge dejavnosti</w:t>
      </w:r>
      <w:r w:rsidR="005C0275" w:rsidRPr="00F0332C">
        <w:rPr>
          <w:rFonts w:cs="Arial"/>
          <w:szCs w:val="20"/>
        </w:rPr>
        <w:t>.</w:t>
      </w:r>
    </w:p>
    <w:p w:rsidR="007138B5" w:rsidRPr="00F0332C" w:rsidRDefault="007138B5" w:rsidP="004B2D78">
      <w:pPr>
        <w:tabs>
          <w:tab w:val="left" w:pos="9600"/>
        </w:tabs>
        <w:spacing w:line="260" w:lineRule="exact"/>
        <w:rPr>
          <w:rFonts w:cs="Arial"/>
          <w:szCs w:val="20"/>
        </w:rPr>
      </w:pPr>
    </w:p>
    <w:p w:rsidR="007138B5" w:rsidRPr="00F0332C" w:rsidRDefault="00D774EB" w:rsidP="004B2D78">
      <w:pPr>
        <w:tabs>
          <w:tab w:val="left" w:pos="9600"/>
        </w:tabs>
        <w:spacing w:line="260" w:lineRule="exact"/>
        <w:rPr>
          <w:rFonts w:cs="Arial"/>
          <w:szCs w:val="20"/>
        </w:rPr>
      </w:pPr>
      <w:r w:rsidRPr="00F0332C">
        <w:rPr>
          <w:rFonts w:cs="Arial"/>
          <w:szCs w:val="20"/>
        </w:rPr>
        <w:t xml:space="preserve">Na podlagi podatkov o stalno prijavljenih prebivalcih v aglomeracijah iz predhodnega operativnega programa in ob upoštevanju podatkov iz CRP o stalno prijavljenih prebivalcih v Republiki Sloveniji je mogoče ugotoviti, da je na območju </w:t>
      </w:r>
      <w:r w:rsidR="008C6D60" w:rsidRPr="00F0332C">
        <w:rPr>
          <w:rFonts w:cs="Arial"/>
          <w:szCs w:val="20"/>
        </w:rPr>
        <w:t xml:space="preserve">zunaj </w:t>
      </w:r>
      <w:r w:rsidRPr="00F0332C">
        <w:rPr>
          <w:rFonts w:cs="Arial"/>
          <w:szCs w:val="20"/>
        </w:rPr>
        <w:t xml:space="preserve">meja aglomeracij </w:t>
      </w:r>
      <w:r w:rsidR="00EC5E05" w:rsidRPr="00F0332C">
        <w:rPr>
          <w:rFonts w:cs="Arial"/>
          <w:szCs w:val="20"/>
        </w:rPr>
        <w:t xml:space="preserve">iz </w:t>
      </w:r>
      <w:r w:rsidR="00917842" w:rsidRPr="00F0332C">
        <w:rPr>
          <w:rFonts w:cs="Arial"/>
          <w:szCs w:val="20"/>
        </w:rPr>
        <w:t>predhodnega</w:t>
      </w:r>
      <w:r w:rsidRPr="00F0332C">
        <w:rPr>
          <w:rFonts w:cs="Arial"/>
          <w:szCs w:val="20"/>
        </w:rPr>
        <w:t xml:space="preserve"> operativnega programa 411.531 stalno prijavljenih prebivalcev, kar ustreza obremenitvi 411.531 PE</w:t>
      </w:r>
      <w:r w:rsidR="00EC5E05" w:rsidRPr="00F0332C">
        <w:rPr>
          <w:rFonts w:cs="Arial"/>
          <w:szCs w:val="20"/>
        </w:rPr>
        <w:t xml:space="preserve"> (stanje glede na CRP na presečni datum 1. januar 2009)</w:t>
      </w:r>
      <w:r w:rsidRPr="00F0332C">
        <w:rPr>
          <w:rFonts w:cs="Arial"/>
          <w:szCs w:val="20"/>
        </w:rPr>
        <w:t>.</w:t>
      </w:r>
      <w:r w:rsidR="004A003B" w:rsidRPr="00F0332C">
        <w:rPr>
          <w:rFonts w:cs="Arial"/>
          <w:szCs w:val="20"/>
        </w:rPr>
        <w:t xml:space="preserve"> </w:t>
      </w:r>
    </w:p>
    <w:p w:rsidR="004B2D78" w:rsidRPr="00F0332C" w:rsidRDefault="004B2D78" w:rsidP="004B2D78">
      <w:pPr>
        <w:tabs>
          <w:tab w:val="left" w:pos="9600"/>
        </w:tabs>
        <w:spacing w:line="260" w:lineRule="exact"/>
        <w:rPr>
          <w:rFonts w:cs="Arial"/>
          <w:szCs w:val="20"/>
        </w:rPr>
      </w:pPr>
    </w:p>
    <w:p w:rsidR="00D774EB" w:rsidRPr="00F0332C" w:rsidRDefault="007138B5" w:rsidP="004B2D78">
      <w:pPr>
        <w:tabs>
          <w:tab w:val="left" w:pos="9600"/>
        </w:tabs>
        <w:spacing w:line="260" w:lineRule="exact"/>
        <w:rPr>
          <w:rFonts w:cs="Arial"/>
          <w:szCs w:val="20"/>
        </w:rPr>
      </w:pPr>
      <w:r w:rsidRPr="00F0332C">
        <w:rPr>
          <w:rFonts w:cs="Arial"/>
          <w:szCs w:val="20"/>
        </w:rPr>
        <w:t>V</w:t>
      </w:r>
      <w:r w:rsidR="004A003B" w:rsidRPr="00F0332C">
        <w:rPr>
          <w:rFonts w:cs="Arial"/>
          <w:szCs w:val="20"/>
        </w:rPr>
        <w:t xml:space="preserve"> primerjavi s podatkom iz CRP o stalno prijavljenih prebivalcih v Republiki Sloveniji na dan </w:t>
      </w:r>
      <w:r w:rsidR="00680E1C">
        <w:rPr>
          <w:rFonts w:cs="Arial"/>
          <w:szCs w:val="20"/>
        </w:rPr>
        <w:br/>
      </w:r>
      <w:r w:rsidR="004A003B" w:rsidRPr="00F0332C">
        <w:rPr>
          <w:rFonts w:cs="Arial"/>
          <w:szCs w:val="20"/>
        </w:rPr>
        <w:t>31.</w:t>
      </w:r>
      <w:r w:rsidR="00512ACD" w:rsidRPr="00F0332C">
        <w:rPr>
          <w:rFonts w:cs="Arial"/>
          <w:szCs w:val="20"/>
        </w:rPr>
        <w:t xml:space="preserve"> decembra </w:t>
      </w:r>
      <w:r w:rsidR="004A003B" w:rsidRPr="00F0332C">
        <w:rPr>
          <w:rFonts w:cs="Arial"/>
          <w:szCs w:val="20"/>
        </w:rPr>
        <w:t>2018</w:t>
      </w:r>
      <w:r w:rsidR="00073369" w:rsidRPr="00F0332C">
        <w:rPr>
          <w:rFonts w:cs="Arial"/>
          <w:szCs w:val="20"/>
        </w:rPr>
        <w:t>,</w:t>
      </w:r>
      <w:r w:rsidR="004A003B" w:rsidRPr="00F0332C">
        <w:rPr>
          <w:rFonts w:cs="Arial"/>
          <w:szCs w:val="20"/>
        </w:rPr>
        <w:t xml:space="preserve"> se je število stalno prijavljenih prebiva</w:t>
      </w:r>
      <w:r w:rsidR="00073369" w:rsidRPr="00F0332C">
        <w:rPr>
          <w:rFonts w:cs="Arial"/>
          <w:szCs w:val="20"/>
        </w:rPr>
        <w:t xml:space="preserve">lcev </w:t>
      </w:r>
      <w:r w:rsidR="008C6D60" w:rsidRPr="00F0332C">
        <w:rPr>
          <w:rFonts w:cs="Arial"/>
          <w:szCs w:val="20"/>
        </w:rPr>
        <w:t xml:space="preserve">zunaj </w:t>
      </w:r>
      <w:r w:rsidR="00073369" w:rsidRPr="00F0332C">
        <w:rPr>
          <w:rFonts w:cs="Arial"/>
          <w:szCs w:val="20"/>
        </w:rPr>
        <w:t xml:space="preserve">meja aglomeracij </w:t>
      </w:r>
      <w:r w:rsidR="006E7BEE" w:rsidRPr="00F0332C">
        <w:rPr>
          <w:rFonts w:cs="Arial"/>
          <w:szCs w:val="20"/>
        </w:rPr>
        <w:t xml:space="preserve">iz predhodnega operativnega programa </w:t>
      </w:r>
      <w:r w:rsidR="00073369" w:rsidRPr="00F0332C">
        <w:rPr>
          <w:rFonts w:cs="Arial"/>
          <w:szCs w:val="20"/>
        </w:rPr>
        <w:t xml:space="preserve">povečalo za 35.599, kar </w:t>
      </w:r>
      <w:r w:rsidR="00720529" w:rsidRPr="00F0332C">
        <w:rPr>
          <w:rFonts w:cs="Arial"/>
          <w:szCs w:val="20"/>
        </w:rPr>
        <w:t>ustreza obremenitvi</w:t>
      </w:r>
      <w:r w:rsidR="00073369" w:rsidRPr="00F0332C">
        <w:rPr>
          <w:rFonts w:cs="Arial"/>
          <w:szCs w:val="20"/>
        </w:rPr>
        <w:t xml:space="preserve"> 447.130</w:t>
      </w:r>
      <w:r w:rsidR="00720529" w:rsidRPr="00F0332C">
        <w:rPr>
          <w:rFonts w:cs="Arial"/>
          <w:szCs w:val="20"/>
        </w:rPr>
        <w:t xml:space="preserve"> PE</w:t>
      </w:r>
      <w:r w:rsidR="00073369" w:rsidRPr="00F0332C">
        <w:rPr>
          <w:rFonts w:cs="Arial"/>
          <w:szCs w:val="20"/>
        </w:rPr>
        <w:t>.</w:t>
      </w:r>
    </w:p>
    <w:p w:rsidR="004B2D78" w:rsidRPr="00F0332C" w:rsidRDefault="004B2D78" w:rsidP="004B2D78">
      <w:pPr>
        <w:tabs>
          <w:tab w:val="left" w:pos="9600"/>
        </w:tabs>
        <w:spacing w:line="260" w:lineRule="exact"/>
        <w:rPr>
          <w:rFonts w:cs="Arial"/>
          <w:szCs w:val="20"/>
        </w:rPr>
      </w:pPr>
    </w:p>
    <w:p w:rsidR="00D774EB" w:rsidRPr="00F0332C" w:rsidRDefault="00D774EB" w:rsidP="004B2D78">
      <w:pPr>
        <w:pStyle w:val="Naslov3"/>
        <w:spacing w:before="0" w:after="0" w:line="260" w:lineRule="exact"/>
        <w:rPr>
          <w:sz w:val="20"/>
          <w:szCs w:val="20"/>
        </w:rPr>
      </w:pPr>
      <w:bookmarkStart w:id="79" w:name="_Toc51074140"/>
      <w:bookmarkStart w:id="80" w:name="_Toc51074272"/>
      <w:bookmarkEnd w:id="76"/>
      <w:r w:rsidRPr="00F0332C">
        <w:rPr>
          <w:sz w:val="20"/>
          <w:szCs w:val="20"/>
        </w:rPr>
        <w:t>Povzetek ukrepov iz predhodnega operativnega programa</w:t>
      </w:r>
      <w:bookmarkEnd w:id="79"/>
      <w:bookmarkEnd w:id="80"/>
    </w:p>
    <w:p w:rsidR="004B2D78" w:rsidRPr="00F0332C" w:rsidRDefault="004B2D78" w:rsidP="004B2D78">
      <w:pPr>
        <w:rPr>
          <w:rFonts w:cs="Arial"/>
          <w:szCs w:val="20"/>
        </w:rPr>
      </w:pPr>
    </w:p>
    <w:p w:rsidR="00D774EB" w:rsidRPr="00F0332C" w:rsidRDefault="00D774EB" w:rsidP="004B2D78">
      <w:pPr>
        <w:tabs>
          <w:tab w:val="left" w:pos="9600"/>
        </w:tabs>
        <w:spacing w:line="260" w:lineRule="exact"/>
        <w:rPr>
          <w:rFonts w:cs="Arial"/>
          <w:szCs w:val="20"/>
        </w:rPr>
      </w:pPr>
      <w:r w:rsidRPr="00F0332C">
        <w:rPr>
          <w:rFonts w:cs="Arial"/>
          <w:szCs w:val="20"/>
        </w:rPr>
        <w:t>Predhodni operativni program</w:t>
      </w:r>
      <w:r w:rsidR="007138B5" w:rsidRPr="00F0332C">
        <w:rPr>
          <w:rFonts w:cs="Arial"/>
          <w:szCs w:val="20"/>
        </w:rPr>
        <w:t>,</w:t>
      </w:r>
      <w:r w:rsidRPr="00F0332C">
        <w:rPr>
          <w:rFonts w:cs="Arial"/>
          <w:szCs w:val="20"/>
        </w:rPr>
        <w:t xml:space="preserve"> </w:t>
      </w:r>
      <w:r w:rsidR="007138B5" w:rsidRPr="00F0332C">
        <w:rPr>
          <w:rFonts w:cs="Arial"/>
          <w:szCs w:val="20"/>
        </w:rPr>
        <w:t>kot je razvidno iz preglednice (</w:t>
      </w:r>
      <w:r w:rsidR="007138B5" w:rsidRPr="00F0332C">
        <w:rPr>
          <w:rFonts w:cs="Arial"/>
          <w:szCs w:val="20"/>
        </w:rPr>
        <w:fldChar w:fldCharType="begin"/>
      </w:r>
      <w:r w:rsidR="007138B5" w:rsidRPr="00F0332C">
        <w:rPr>
          <w:rFonts w:cs="Arial"/>
          <w:szCs w:val="20"/>
        </w:rPr>
        <w:instrText xml:space="preserve"> REF _Ref446337478 \h  \* MERGEFORMAT </w:instrText>
      </w:r>
      <w:r w:rsidR="007138B5" w:rsidRPr="00F0332C">
        <w:rPr>
          <w:rFonts w:cs="Arial"/>
          <w:szCs w:val="20"/>
        </w:rPr>
      </w:r>
      <w:r w:rsidR="007138B5" w:rsidRPr="00F0332C">
        <w:rPr>
          <w:rFonts w:cs="Arial"/>
          <w:szCs w:val="20"/>
        </w:rPr>
        <w:fldChar w:fldCharType="separate"/>
      </w:r>
      <w:r w:rsidR="006C32D8" w:rsidRPr="00F0332C">
        <w:rPr>
          <w:rFonts w:cs="Arial"/>
          <w:szCs w:val="20"/>
        </w:rPr>
        <w:t xml:space="preserve">Preglednica </w:t>
      </w:r>
      <w:r w:rsidR="006C32D8">
        <w:rPr>
          <w:rFonts w:cs="Arial"/>
          <w:szCs w:val="20"/>
        </w:rPr>
        <w:t>1</w:t>
      </w:r>
      <w:r w:rsidR="007138B5" w:rsidRPr="00F0332C">
        <w:rPr>
          <w:rFonts w:cs="Arial"/>
          <w:szCs w:val="20"/>
        </w:rPr>
        <w:fldChar w:fldCharType="end"/>
      </w:r>
      <w:r w:rsidR="007138B5" w:rsidRPr="00F0332C">
        <w:rPr>
          <w:rFonts w:cs="Arial"/>
          <w:szCs w:val="20"/>
        </w:rPr>
        <w:t xml:space="preserve">), </w:t>
      </w:r>
      <w:r w:rsidR="001372B1" w:rsidRPr="00F0332C">
        <w:rPr>
          <w:rFonts w:cs="Arial"/>
          <w:szCs w:val="20"/>
        </w:rPr>
        <w:t>je vključeval</w:t>
      </w:r>
      <w:r w:rsidRPr="00F0332C">
        <w:rPr>
          <w:rFonts w:cs="Arial"/>
          <w:szCs w:val="20"/>
        </w:rPr>
        <w:t xml:space="preserve"> osnovni in dodatni program: </w:t>
      </w:r>
    </w:p>
    <w:p w:rsidR="00D774EB" w:rsidRPr="00F0332C" w:rsidRDefault="00D774EB" w:rsidP="004B2D78">
      <w:pPr>
        <w:numPr>
          <w:ilvl w:val="0"/>
          <w:numId w:val="6"/>
        </w:numPr>
        <w:tabs>
          <w:tab w:val="left" w:pos="9600"/>
        </w:tabs>
        <w:spacing w:line="260" w:lineRule="exact"/>
        <w:ind w:left="709" w:hanging="709"/>
        <w:rPr>
          <w:rFonts w:cs="Arial"/>
          <w:szCs w:val="20"/>
        </w:rPr>
      </w:pPr>
      <w:r w:rsidRPr="00F0332C">
        <w:rPr>
          <w:rFonts w:cs="Arial"/>
          <w:szCs w:val="20"/>
        </w:rPr>
        <w:t xml:space="preserve">osnovni program za posamezne aglomeracije </w:t>
      </w:r>
      <w:r w:rsidR="001372B1" w:rsidRPr="00F0332C">
        <w:rPr>
          <w:rFonts w:cs="Arial"/>
          <w:szCs w:val="20"/>
        </w:rPr>
        <w:t xml:space="preserve">je </w:t>
      </w:r>
      <w:r w:rsidRPr="00F0332C">
        <w:rPr>
          <w:rFonts w:cs="Arial"/>
          <w:szCs w:val="20"/>
        </w:rPr>
        <w:t>določa</w:t>
      </w:r>
      <w:r w:rsidR="001372B1" w:rsidRPr="00F0332C">
        <w:rPr>
          <w:rFonts w:cs="Arial"/>
          <w:szCs w:val="20"/>
        </w:rPr>
        <w:t>l</w:t>
      </w:r>
      <w:r w:rsidRPr="00F0332C">
        <w:rPr>
          <w:rFonts w:cs="Arial"/>
          <w:szCs w:val="20"/>
        </w:rPr>
        <w:t xml:space="preserve"> ukrepe v skladu s predpisi, ki so veljali v času spreje</w:t>
      </w:r>
      <w:r w:rsidR="00512ACD" w:rsidRPr="00F0332C">
        <w:rPr>
          <w:rFonts w:cs="Arial"/>
          <w:szCs w:val="20"/>
        </w:rPr>
        <w:t>tj</w:t>
      </w:r>
      <w:r w:rsidRPr="00F0332C">
        <w:rPr>
          <w:rFonts w:cs="Arial"/>
          <w:szCs w:val="20"/>
        </w:rPr>
        <w:t xml:space="preserve">a predhodnega operativnega programa, in sicer obvezno opremljanje z javnim kanalizacijskim omrežjem in komunalno čistilno napravo s predpisano stopnjo čiščenja komunalne odpadne vode. Ciljna stopnja opremljenosti je </w:t>
      </w:r>
      <w:r w:rsidR="006F211A" w:rsidRPr="00F0332C">
        <w:rPr>
          <w:rFonts w:cs="Arial"/>
          <w:szCs w:val="20"/>
        </w:rPr>
        <w:t xml:space="preserve">bila </w:t>
      </w:r>
      <w:r w:rsidRPr="00F0332C">
        <w:rPr>
          <w:rFonts w:cs="Arial"/>
          <w:szCs w:val="20"/>
        </w:rPr>
        <w:t>najmanj 95 odstotna opremljenost glede na skupno obremenitev posamezne aglomeracije, izražene v PE;</w:t>
      </w:r>
    </w:p>
    <w:p w:rsidR="00D774EB" w:rsidRPr="00F0332C" w:rsidRDefault="00D774EB" w:rsidP="004B2D78">
      <w:pPr>
        <w:numPr>
          <w:ilvl w:val="0"/>
          <w:numId w:val="6"/>
        </w:numPr>
        <w:tabs>
          <w:tab w:val="left" w:pos="9600"/>
        </w:tabs>
        <w:spacing w:line="260" w:lineRule="exact"/>
        <w:ind w:left="709" w:hanging="709"/>
        <w:rPr>
          <w:rFonts w:cs="Arial"/>
          <w:szCs w:val="20"/>
        </w:rPr>
      </w:pPr>
      <w:r w:rsidRPr="00F0332C">
        <w:rPr>
          <w:rFonts w:cs="Arial"/>
          <w:szCs w:val="20"/>
        </w:rPr>
        <w:t xml:space="preserve">dodatni program </w:t>
      </w:r>
      <w:r w:rsidR="006F211A" w:rsidRPr="00F0332C">
        <w:rPr>
          <w:rFonts w:cs="Arial"/>
          <w:szCs w:val="20"/>
        </w:rPr>
        <w:t xml:space="preserve">je </w:t>
      </w:r>
      <w:r w:rsidRPr="00F0332C">
        <w:rPr>
          <w:rFonts w:cs="Arial"/>
          <w:szCs w:val="20"/>
        </w:rPr>
        <w:t>določa</w:t>
      </w:r>
      <w:r w:rsidR="006F211A" w:rsidRPr="00F0332C">
        <w:rPr>
          <w:rFonts w:cs="Arial"/>
          <w:szCs w:val="20"/>
        </w:rPr>
        <w:t>l</w:t>
      </w:r>
      <w:r w:rsidRPr="00F0332C">
        <w:rPr>
          <w:rFonts w:cs="Arial"/>
          <w:szCs w:val="20"/>
        </w:rPr>
        <w:t xml:space="preserve"> ukrepe za aglomeracije, za katere v skladu s predpisi, ki so veljali v času spreje</w:t>
      </w:r>
      <w:r w:rsidR="00512ACD" w:rsidRPr="00F0332C">
        <w:rPr>
          <w:rFonts w:cs="Arial"/>
          <w:szCs w:val="20"/>
        </w:rPr>
        <w:t>tj</w:t>
      </w:r>
      <w:r w:rsidRPr="00F0332C">
        <w:rPr>
          <w:rFonts w:cs="Arial"/>
          <w:szCs w:val="20"/>
        </w:rPr>
        <w:t xml:space="preserve">a predhodnega operativnega programa, opremljanje z javno kanalizacijo ni bilo predpisano. Investicije v izgradnjo javne kanalizacije z zagotovljenim ustreznim čiščenjem komunalne odpadne vode so se štele za skladne </w:t>
      </w:r>
      <w:r w:rsidR="00512ACD" w:rsidRPr="00F0332C">
        <w:rPr>
          <w:rFonts w:cs="Arial"/>
          <w:szCs w:val="20"/>
        </w:rPr>
        <w:t xml:space="preserve">s </w:t>
      </w:r>
      <w:r w:rsidRPr="00F0332C">
        <w:rPr>
          <w:rFonts w:cs="Arial"/>
          <w:szCs w:val="20"/>
        </w:rPr>
        <w:t xml:space="preserve">predhodnim operativnim programom, če so bile tehnično-tehnološko in </w:t>
      </w:r>
      <w:r w:rsidR="00512ACD" w:rsidRPr="00F0332C">
        <w:rPr>
          <w:rFonts w:cs="Arial"/>
          <w:szCs w:val="20"/>
        </w:rPr>
        <w:t>gospodar</w:t>
      </w:r>
      <w:r w:rsidRPr="00F0332C">
        <w:rPr>
          <w:rFonts w:cs="Arial"/>
          <w:szCs w:val="20"/>
        </w:rPr>
        <w:t>sko upravičene.</w:t>
      </w:r>
      <w:r w:rsidR="00FB48F3" w:rsidRPr="00F0332C">
        <w:rPr>
          <w:rFonts w:cs="Arial"/>
          <w:szCs w:val="20"/>
        </w:rPr>
        <w:t xml:space="preserve"> </w:t>
      </w:r>
      <w:r w:rsidRPr="00F0332C">
        <w:rPr>
          <w:rFonts w:cs="Arial"/>
          <w:szCs w:val="20"/>
        </w:rPr>
        <w:t xml:space="preserve">Ciljna stopnja opremljenosti ni </w:t>
      </w:r>
      <w:r w:rsidR="006F211A" w:rsidRPr="00F0332C">
        <w:rPr>
          <w:rFonts w:cs="Arial"/>
          <w:szCs w:val="20"/>
        </w:rPr>
        <w:t xml:space="preserve">bila </w:t>
      </w:r>
      <w:r w:rsidRPr="00F0332C">
        <w:rPr>
          <w:rFonts w:cs="Arial"/>
          <w:szCs w:val="20"/>
        </w:rPr>
        <w:t xml:space="preserve">predpisana, saj je odvisna od rezultatov analiz o tehnično-tehnološki in </w:t>
      </w:r>
      <w:r w:rsidR="00512ACD" w:rsidRPr="00F0332C">
        <w:rPr>
          <w:rFonts w:cs="Arial"/>
          <w:szCs w:val="20"/>
        </w:rPr>
        <w:t>gospodar</w:t>
      </w:r>
      <w:r w:rsidRPr="00F0332C">
        <w:rPr>
          <w:rFonts w:cs="Arial"/>
          <w:szCs w:val="20"/>
        </w:rPr>
        <w:t>ski upravičenosti.</w:t>
      </w:r>
    </w:p>
    <w:p w:rsidR="004B2D78" w:rsidRPr="00F0332C" w:rsidRDefault="004B2D78" w:rsidP="004B2D78">
      <w:pPr>
        <w:tabs>
          <w:tab w:val="left" w:pos="9600"/>
        </w:tabs>
        <w:spacing w:line="260" w:lineRule="exact"/>
        <w:ind w:left="709"/>
        <w:rPr>
          <w:rFonts w:cs="Arial"/>
          <w:szCs w:val="20"/>
        </w:rPr>
      </w:pPr>
    </w:p>
    <w:p w:rsidR="00D774EB" w:rsidRPr="00F0332C" w:rsidRDefault="00D774EB" w:rsidP="004B2D78">
      <w:pPr>
        <w:tabs>
          <w:tab w:val="left" w:pos="9600"/>
        </w:tabs>
        <w:spacing w:line="260" w:lineRule="exact"/>
        <w:rPr>
          <w:rFonts w:cs="Arial"/>
          <w:szCs w:val="20"/>
        </w:rPr>
      </w:pPr>
      <w:r w:rsidRPr="00F0332C">
        <w:rPr>
          <w:rFonts w:cs="Arial"/>
          <w:szCs w:val="20"/>
        </w:rPr>
        <w:lastRenderedPageBreak/>
        <w:t xml:space="preserve">Osnovni program </w:t>
      </w:r>
      <w:r w:rsidR="00CD4D31" w:rsidRPr="00F0332C">
        <w:rPr>
          <w:rFonts w:cs="Arial"/>
          <w:szCs w:val="20"/>
        </w:rPr>
        <w:t xml:space="preserve">se je delil v osem podpoglavij in </w:t>
      </w:r>
      <w:r w:rsidR="006F211A" w:rsidRPr="00F0332C">
        <w:rPr>
          <w:rFonts w:cs="Arial"/>
          <w:szCs w:val="20"/>
        </w:rPr>
        <w:t xml:space="preserve">je vključeval </w:t>
      </w:r>
      <w:r w:rsidR="00512ACD" w:rsidRPr="00F0332C">
        <w:rPr>
          <w:rFonts w:cs="Arial"/>
          <w:szCs w:val="20"/>
        </w:rPr>
        <w:t xml:space="preserve">skupno </w:t>
      </w:r>
      <w:r w:rsidRPr="00F0332C">
        <w:rPr>
          <w:rFonts w:cs="Arial"/>
          <w:szCs w:val="20"/>
        </w:rPr>
        <w:t>1.391 aglomeracij, kar p</w:t>
      </w:r>
      <w:r w:rsidR="00512ACD" w:rsidRPr="00F0332C">
        <w:rPr>
          <w:rFonts w:cs="Arial"/>
          <w:szCs w:val="20"/>
        </w:rPr>
        <w:t>omeni</w:t>
      </w:r>
      <w:r w:rsidRPr="00F0332C">
        <w:rPr>
          <w:rFonts w:cs="Arial"/>
          <w:szCs w:val="20"/>
        </w:rPr>
        <w:t xml:space="preserve"> </w:t>
      </w:r>
      <w:r w:rsidR="00CD4D31" w:rsidRPr="00F0332C">
        <w:rPr>
          <w:rFonts w:cs="Arial"/>
          <w:szCs w:val="20"/>
        </w:rPr>
        <w:t xml:space="preserve">skupno </w:t>
      </w:r>
      <w:r w:rsidRPr="00F0332C">
        <w:rPr>
          <w:rFonts w:cs="Arial"/>
          <w:szCs w:val="20"/>
        </w:rPr>
        <w:t xml:space="preserve">obremenitev 1.888.957 PE. Od tega je </w:t>
      </w:r>
      <w:r w:rsidR="006F211A" w:rsidRPr="00F0332C">
        <w:rPr>
          <w:rFonts w:cs="Arial"/>
          <w:szCs w:val="20"/>
        </w:rPr>
        <w:t xml:space="preserve">vključeval 158 </w:t>
      </w:r>
      <w:r w:rsidRPr="00F0332C">
        <w:rPr>
          <w:rFonts w:cs="Arial"/>
          <w:szCs w:val="20"/>
        </w:rPr>
        <w:t>aglomeracij s skupno obremenitvijo, enako ali večjo od 2.000 PE, kar p</w:t>
      </w:r>
      <w:r w:rsidR="00512ACD" w:rsidRPr="00F0332C">
        <w:rPr>
          <w:rFonts w:cs="Arial"/>
          <w:szCs w:val="20"/>
        </w:rPr>
        <w:t>omeni</w:t>
      </w:r>
      <w:r w:rsidRPr="00F0332C">
        <w:rPr>
          <w:rFonts w:cs="Arial"/>
          <w:szCs w:val="20"/>
        </w:rPr>
        <w:t xml:space="preserve"> obremenitev 1.462.221 PE. </w:t>
      </w:r>
      <w:r w:rsidR="006F211A" w:rsidRPr="00F0332C">
        <w:rPr>
          <w:rFonts w:cs="Arial"/>
          <w:szCs w:val="20"/>
        </w:rPr>
        <w:t>Osnovni program je vključeval tudi 1.233 a</w:t>
      </w:r>
      <w:r w:rsidRPr="00F0332C">
        <w:rPr>
          <w:rFonts w:cs="Arial"/>
          <w:szCs w:val="20"/>
        </w:rPr>
        <w:t>glomeracij s skupno obremenitvijo, manjšo od 2.000 PE,</w:t>
      </w:r>
      <w:r w:rsidR="006F211A" w:rsidRPr="00F0332C">
        <w:rPr>
          <w:rFonts w:cs="Arial"/>
          <w:szCs w:val="20"/>
        </w:rPr>
        <w:t xml:space="preserve"> kar</w:t>
      </w:r>
      <w:r w:rsidRPr="00F0332C">
        <w:rPr>
          <w:rFonts w:cs="Arial"/>
          <w:szCs w:val="20"/>
        </w:rPr>
        <w:t xml:space="preserve"> p</w:t>
      </w:r>
      <w:r w:rsidR="00512ACD" w:rsidRPr="00F0332C">
        <w:rPr>
          <w:rFonts w:cs="Arial"/>
          <w:szCs w:val="20"/>
        </w:rPr>
        <w:t>omeni</w:t>
      </w:r>
      <w:r w:rsidRPr="00F0332C">
        <w:rPr>
          <w:rFonts w:cs="Arial"/>
          <w:szCs w:val="20"/>
        </w:rPr>
        <w:t xml:space="preserve"> obremenitev 426.737 PE.</w:t>
      </w:r>
    </w:p>
    <w:p w:rsidR="00D774EB" w:rsidRPr="00F0332C" w:rsidRDefault="00D774EB" w:rsidP="004B2D78">
      <w:pPr>
        <w:tabs>
          <w:tab w:val="left" w:pos="9600"/>
        </w:tabs>
        <w:spacing w:line="260" w:lineRule="exact"/>
        <w:rPr>
          <w:rFonts w:cs="Arial"/>
          <w:szCs w:val="20"/>
        </w:rPr>
      </w:pPr>
      <w:r w:rsidRPr="00F0332C">
        <w:rPr>
          <w:rFonts w:cs="Arial"/>
          <w:szCs w:val="20"/>
        </w:rPr>
        <w:t xml:space="preserve">Dodatni program predhodnega operativnega programa se </w:t>
      </w:r>
      <w:r w:rsidR="006F211A" w:rsidRPr="00F0332C">
        <w:rPr>
          <w:rFonts w:cs="Arial"/>
          <w:szCs w:val="20"/>
        </w:rPr>
        <w:t xml:space="preserve">je </w:t>
      </w:r>
      <w:r w:rsidRPr="00F0332C">
        <w:rPr>
          <w:rFonts w:cs="Arial"/>
          <w:szCs w:val="20"/>
        </w:rPr>
        <w:t>deli</w:t>
      </w:r>
      <w:r w:rsidR="006F211A" w:rsidRPr="00F0332C">
        <w:rPr>
          <w:rFonts w:cs="Arial"/>
          <w:szCs w:val="20"/>
        </w:rPr>
        <w:t>l</w:t>
      </w:r>
      <w:r w:rsidRPr="00F0332C">
        <w:rPr>
          <w:rFonts w:cs="Arial"/>
          <w:szCs w:val="20"/>
        </w:rPr>
        <w:t xml:space="preserve"> v pet podpoglavij</w:t>
      </w:r>
      <w:r w:rsidR="00CD4D31" w:rsidRPr="00F0332C">
        <w:rPr>
          <w:rFonts w:cs="Arial"/>
          <w:szCs w:val="20"/>
        </w:rPr>
        <w:t xml:space="preserve"> in </w:t>
      </w:r>
      <w:r w:rsidR="006F211A" w:rsidRPr="00F0332C">
        <w:rPr>
          <w:rFonts w:cs="Arial"/>
          <w:szCs w:val="20"/>
        </w:rPr>
        <w:t>je vključeval</w:t>
      </w:r>
      <w:r w:rsidRPr="00F0332C">
        <w:rPr>
          <w:rFonts w:cs="Arial"/>
          <w:szCs w:val="20"/>
        </w:rPr>
        <w:t xml:space="preserve"> 841 aglomeracij s skupno obremenitvijo, manjšo od 2.000 PE, kar p</w:t>
      </w:r>
      <w:r w:rsidR="00512ACD" w:rsidRPr="00F0332C">
        <w:rPr>
          <w:rFonts w:cs="Arial"/>
          <w:szCs w:val="20"/>
        </w:rPr>
        <w:t>omeni</w:t>
      </w:r>
      <w:r w:rsidRPr="00F0332C">
        <w:rPr>
          <w:rFonts w:cs="Arial"/>
          <w:szCs w:val="20"/>
        </w:rPr>
        <w:t xml:space="preserve"> skupno obremenitev 218.123 PE. Podatki iz predhodnega operativnega programa kažejo, da jih </w:t>
      </w:r>
      <w:r w:rsidR="00512ACD" w:rsidRPr="00F0332C">
        <w:rPr>
          <w:rFonts w:cs="Arial"/>
          <w:szCs w:val="20"/>
        </w:rPr>
        <w:t xml:space="preserve">devet </w:t>
      </w:r>
      <w:r w:rsidR="006F211A" w:rsidRPr="00F0332C">
        <w:rPr>
          <w:rFonts w:cs="Arial"/>
          <w:szCs w:val="20"/>
        </w:rPr>
        <w:t xml:space="preserve">ni doseglo </w:t>
      </w:r>
      <w:r w:rsidRPr="00F0332C">
        <w:rPr>
          <w:rFonts w:cs="Arial"/>
          <w:szCs w:val="20"/>
        </w:rPr>
        <w:t xml:space="preserve">merila celotne obremenjenosti s komunalno odpadno vodo 50 PE in da jih 58 glede gostote obremenjenosti </w:t>
      </w:r>
      <w:r w:rsidR="006F211A" w:rsidRPr="00F0332C">
        <w:rPr>
          <w:rFonts w:cs="Arial"/>
          <w:szCs w:val="20"/>
        </w:rPr>
        <w:t xml:space="preserve">ni doseglo </w:t>
      </w:r>
      <w:r w:rsidRPr="00F0332C">
        <w:rPr>
          <w:rFonts w:cs="Arial"/>
          <w:szCs w:val="20"/>
        </w:rPr>
        <w:t>niti najnižjega merila gostote obremenjenosti, predpisanega za območj</w:t>
      </w:r>
      <w:r w:rsidR="002805A3" w:rsidRPr="00F0332C">
        <w:rPr>
          <w:rFonts w:cs="Arial"/>
          <w:szCs w:val="20"/>
        </w:rPr>
        <w:t>a</w:t>
      </w:r>
      <w:r w:rsidRPr="00F0332C">
        <w:rPr>
          <w:rFonts w:cs="Arial"/>
          <w:szCs w:val="20"/>
        </w:rPr>
        <w:t xml:space="preserve"> s posebnimi zahtevami, </w:t>
      </w:r>
      <w:r w:rsidR="004B2D78" w:rsidRPr="00F0332C">
        <w:rPr>
          <w:rFonts w:cs="Arial"/>
          <w:szCs w:val="20"/>
        </w:rPr>
        <w:br/>
      </w:r>
      <w:r w:rsidRPr="00F0332C">
        <w:rPr>
          <w:rFonts w:cs="Arial"/>
          <w:szCs w:val="20"/>
        </w:rPr>
        <w:t>t.</w:t>
      </w:r>
      <w:r w:rsidR="002805A3" w:rsidRPr="00F0332C">
        <w:rPr>
          <w:rFonts w:cs="Arial"/>
          <w:szCs w:val="20"/>
        </w:rPr>
        <w:t xml:space="preserve"> </w:t>
      </w:r>
      <w:r w:rsidRPr="00F0332C">
        <w:rPr>
          <w:rFonts w:cs="Arial"/>
          <w:szCs w:val="20"/>
        </w:rPr>
        <w:t xml:space="preserve">j. 10 PE/ha. </w:t>
      </w:r>
    </w:p>
    <w:p w:rsidR="004B2D78" w:rsidRPr="00F0332C" w:rsidRDefault="004B2D78" w:rsidP="004B2D78">
      <w:pPr>
        <w:tabs>
          <w:tab w:val="left" w:pos="9600"/>
        </w:tabs>
        <w:spacing w:line="260" w:lineRule="exact"/>
        <w:rPr>
          <w:rFonts w:cs="Arial"/>
          <w:szCs w:val="20"/>
        </w:rPr>
      </w:pPr>
    </w:p>
    <w:p w:rsidR="00D774EB" w:rsidRPr="00F0332C" w:rsidRDefault="00D774EB" w:rsidP="004B2D78">
      <w:pPr>
        <w:pStyle w:val="Naslov3"/>
        <w:spacing w:before="0" w:after="0" w:line="260" w:lineRule="exact"/>
        <w:rPr>
          <w:sz w:val="20"/>
          <w:szCs w:val="20"/>
        </w:rPr>
      </w:pPr>
      <w:bookmarkStart w:id="81" w:name="_Ref446410249"/>
      <w:bookmarkStart w:id="82" w:name="_Toc51074141"/>
      <w:bookmarkStart w:id="83" w:name="_Toc51074273"/>
      <w:r w:rsidRPr="00F0332C">
        <w:rPr>
          <w:sz w:val="20"/>
          <w:szCs w:val="20"/>
        </w:rPr>
        <w:t>Povzetek finančne ocene predhodnega operativnega programa</w:t>
      </w:r>
      <w:bookmarkEnd w:id="81"/>
      <w:bookmarkEnd w:id="82"/>
      <w:bookmarkEnd w:id="83"/>
    </w:p>
    <w:p w:rsidR="004B2D78" w:rsidRPr="00F0332C" w:rsidRDefault="004B2D78" w:rsidP="004B2D78">
      <w:pPr>
        <w:rPr>
          <w:rFonts w:cs="Arial"/>
          <w:szCs w:val="20"/>
        </w:rPr>
      </w:pPr>
    </w:p>
    <w:p w:rsidR="00D774EB" w:rsidRPr="00F0332C" w:rsidRDefault="00D774EB" w:rsidP="004B2D78">
      <w:pPr>
        <w:tabs>
          <w:tab w:val="left" w:pos="9600"/>
        </w:tabs>
        <w:spacing w:line="260" w:lineRule="exact"/>
        <w:rPr>
          <w:rFonts w:cs="Arial"/>
          <w:szCs w:val="20"/>
        </w:rPr>
      </w:pPr>
      <w:r w:rsidRPr="00F0332C">
        <w:rPr>
          <w:rFonts w:cs="Arial"/>
          <w:szCs w:val="20"/>
        </w:rPr>
        <w:t>V predhodnem operativnem programu je ocena finančnih sredstev, potrebnih za izvedbo predpisanih ukrepov, znašala 2.155 milijon</w:t>
      </w:r>
      <w:r w:rsidR="00A86BAE" w:rsidRPr="00F0332C">
        <w:rPr>
          <w:rFonts w:cs="Arial"/>
          <w:szCs w:val="20"/>
        </w:rPr>
        <w:t>ov</w:t>
      </w:r>
      <w:r w:rsidRPr="00F0332C">
        <w:rPr>
          <w:rFonts w:cs="Arial"/>
          <w:szCs w:val="20"/>
        </w:rPr>
        <w:t xml:space="preserve"> </w:t>
      </w:r>
      <w:r w:rsidR="00BA3D7F" w:rsidRPr="00F0332C">
        <w:rPr>
          <w:rFonts w:cs="Arial"/>
          <w:szCs w:val="20"/>
        </w:rPr>
        <w:t>e</w:t>
      </w:r>
      <w:r w:rsidR="002D1126" w:rsidRPr="00F0332C">
        <w:rPr>
          <w:rFonts w:cs="Arial"/>
          <w:szCs w:val="20"/>
        </w:rPr>
        <w:t>v</w:t>
      </w:r>
      <w:r w:rsidR="00BA3D7F" w:rsidRPr="00F0332C">
        <w:rPr>
          <w:rFonts w:cs="Arial"/>
          <w:szCs w:val="20"/>
        </w:rPr>
        <w:t>rov</w:t>
      </w:r>
      <w:r w:rsidRPr="00F0332C">
        <w:rPr>
          <w:rFonts w:cs="Arial"/>
          <w:szCs w:val="20"/>
        </w:rPr>
        <w:t xml:space="preserve">, od tega 1.564 milijonov </w:t>
      </w:r>
      <w:r w:rsidR="00BA3D7F" w:rsidRPr="00F0332C">
        <w:rPr>
          <w:rFonts w:cs="Arial"/>
          <w:szCs w:val="20"/>
        </w:rPr>
        <w:t>e</w:t>
      </w:r>
      <w:r w:rsidR="002D1126" w:rsidRPr="00F0332C">
        <w:rPr>
          <w:rFonts w:cs="Arial"/>
          <w:szCs w:val="20"/>
        </w:rPr>
        <w:t>v</w:t>
      </w:r>
      <w:r w:rsidR="00BA3D7F" w:rsidRPr="00F0332C">
        <w:rPr>
          <w:rFonts w:cs="Arial"/>
          <w:szCs w:val="20"/>
        </w:rPr>
        <w:t>rov</w:t>
      </w:r>
      <w:r w:rsidRPr="00F0332C">
        <w:rPr>
          <w:rFonts w:cs="Arial"/>
          <w:szCs w:val="20"/>
        </w:rPr>
        <w:t xml:space="preserve"> za javno kanalizacijsko omrežje in 591 milijonov </w:t>
      </w:r>
      <w:r w:rsidR="00BA3D7F" w:rsidRPr="00F0332C">
        <w:rPr>
          <w:rFonts w:cs="Arial"/>
          <w:szCs w:val="20"/>
        </w:rPr>
        <w:t>e</w:t>
      </w:r>
      <w:r w:rsidR="002D1126" w:rsidRPr="00F0332C">
        <w:rPr>
          <w:rFonts w:cs="Arial"/>
          <w:szCs w:val="20"/>
        </w:rPr>
        <w:t>v</w:t>
      </w:r>
      <w:r w:rsidR="00BA3D7F" w:rsidRPr="00F0332C">
        <w:rPr>
          <w:rFonts w:cs="Arial"/>
          <w:szCs w:val="20"/>
        </w:rPr>
        <w:t>rov</w:t>
      </w:r>
      <w:r w:rsidRPr="00F0332C">
        <w:rPr>
          <w:rFonts w:cs="Arial"/>
          <w:szCs w:val="20"/>
        </w:rPr>
        <w:t xml:space="preserve"> za čistilne naprave. </w:t>
      </w:r>
    </w:p>
    <w:p w:rsidR="004B2D78" w:rsidRPr="00F0332C" w:rsidRDefault="004B2D78" w:rsidP="004B2D78">
      <w:pPr>
        <w:tabs>
          <w:tab w:val="left" w:pos="9600"/>
        </w:tabs>
        <w:spacing w:line="260" w:lineRule="exact"/>
        <w:rPr>
          <w:rFonts w:cs="Arial"/>
          <w:szCs w:val="20"/>
        </w:rPr>
      </w:pPr>
    </w:p>
    <w:p w:rsidR="00D774EB" w:rsidRPr="00F0332C" w:rsidRDefault="00D774EB" w:rsidP="004B2D78">
      <w:pPr>
        <w:tabs>
          <w:tab w:val="left" w:pos="9600"/>
        </w:tabs>
        <w:spacing w:line="260" w:lineRule="exact"/>
        <w:rPr>
          <w:rFonts w:cs="Arial"/>
          <w:szCs w:val="20"/>
        </w:rPr>
      </w:pPr>
      <w:r w:rsidRPr="00F0332C">
        <w:rPr>
          <w:rFonts w:cs="Arial"/>
          <w:szCs w:val="20"/>
        </w:rPr>
        <w:t xml:space="preserve">Ocena sredstev, potrebnih za izvedbo predpisanih ukrepov iz predhodnega operativnega programa, po velikostnih razredih aglomeracij in ločeno za javno kanalizacijsko omrežje oziroma komunalno ali skupno čistilno napravo, namenjeno </w:t>
      </w:r>
      <w:r w:rsidR="002D1126" w:rsidRPr="00F0332C">
        <w:rPr>
          <w:rFonts w:cs="Arial"/>
          <w:szCs w:val="20"/>
        </w:rPr>
        <w:t xml:space="preserve">za </w:t>
      </w:r>
      <w:r w:rsidRPr="00F0332C">
        <w:rPr>
          <w:rFonts w:cs="Arial"/>
          <w:szCs w:val="20"/>
        </w:rPr>
        <w:t>izvajanj</w:t>
      </w:r>
      <w:r w:rsidR="002D1126" w:rsidRPr="00F0332C">
        <w:rPr>
          <w:rFonts w:cs="Arial"/>
          <w:szCs w:val="20"/>
        </w:rPr>
        <w:t>e</w:t>
      </w:r>
      <w:r w:rsidRPr="00F0332C">
        <w:rPr>
          <w:rFonts w:cs="Arial"/>
          <w:szCs w:val="20"/>
        </w:rPr>
        <w:t xml:space="preserve"> javne službe, je prikazana v preglednici </w:t>
      </w:r>
      <w:r w:rsidR="00680E1C">
        <w:rPr>
          <w:rFonts w:cs="Arial"/>
          <w:szCs w:val="20"/>
        </w:rPr>
        <w:br/>
      </w:r>
      <w:r w:rsidRPr="00F0332C">
        <w:rPr>
          <w:rFonts w:cs="Arial"/>
          <w:szCs w:val="20"/>
        </w:rPr>
        <w:t>(</w:t>
      </w:r>
      <w:r w:rsidRPr="00F0332C">
        <w:rPr>
          <w:rFonts w:cs="Arial"/>
          <w:szCs w:val="20"/>
        </w:rPr>
        <w:fldChar w:fldCharType="begin"/>
      </w:r>
      <w:r w:rsidRPr="00F0332C">
        <w:rPr>
          <w:rFonts w:cs="Arial"/>
          <w:szCs w:val="20"/>
        </w:rPr>
        <w:instrText xml:space="preserve"> REF _Ref446339785 \h  \* MERGEFORMAT </w:instrText>
      </w:r>
      <w:r w:rsidRPr="00F0332C">
        <w:rPr>
          <w:rFonts w:cs="Arial"/>
          <w:szCs w:val="20"/>
        </w:rPr>
      </w:r>
      <w:r w:rsidRPr="00F0332C">
        <w:rPr>
          <w:rFonts w:cs="Arial"/>
          <w:szCs w:val="20"/>
        </w:rPr>
        <w:fldChar w:fldCharType="separate"/>
      </w:r>
      <w:r w:rsidR="006C32D8" w:rsidRPr="00F0332C">
        <w:rPr>
          <w:rFonts w:cs="Arial"/>
          <w:szCs w:val="20"/>
        </w:rPr>
        <w:t xml:space="preserve">Preglednica </w:t>
      </w:r>
      <w:r w:rsidR="006C32D8">
        <w:rPr>
          <w:rFonts w:cs="Arial"/>
          <w:szCs w:val="20"/>
        </w:rPr>
        <w:t>2</w:t>
      </w:r>
      <w:r w:rsidRPr="00F0332C">
        <w:rPr>
          <w:rFonts w:cs="Arial"/>
          <w:szCs w:val="20"/>
        </w:rPr>
        <w:fldChar w:fldCharType="end"/>
      </w:r>
      <w:r w:rsidRPr="00F0332C">
        <w:rPr>
          <w:rFonts w:cs="Arial"/>
          <w:szCs w:val="20"/>
        </w:rPr>
        <w:t>). Ocena sredstev se nanaša na obdobje od leta 2009 do konca leta 2017. Iz podatkov je razvidno, da delež ocenjenih sredstev za ukrepe iz osnovnega programa, ki se nanašajo na aglomeracije s skupno obremenitvijo, enako ali večjo od 2.000 PE, dosega skoraj 35 odstotkov.</w:t>
      </w:r>
      <w:r w:rsidR="00531F16" w:rsidRPr="00F0332C">
        <w:rPr>
          <w:rFonts w:cs="Arial"/>
          <w:szCs w:val="20"/>
        </w:rPr>
        <w:t xml:space="preserve"> </w:t>
      </w:r>
    </w:p>
    <w:p w:rsidR="004B2D78" w:rsidRPr="00F0332C" w:rsidRDefault="004B2D78" w:rsidP="004B2D78">
      <w:pPr>
        <w:tabs>
          <w:tab w:val="left" w:pos="9600"/>
        </w:tabs>
        <w:spacing w:line="260" w:lineRule="exact"/>
        <w:rPr>
          <w:rFonts w:cs="Arial"/>
          <w:szCs w:val="20"/>
        </w:rPr>
      </w:pPr>
    </w:p>
    <w:p w:rsidR="00D774EB" w:rsidRPr="00F0332C" w:rsidRDefault="00D774EB" w:rsidP="004B2D78">
      <w:pPr>
        <w:tabs>
          <w:tab w:val="left" w:pos="9600"/>
        </w:tabs>
        <w:spacing w:line="260" w:lineRule="exact"/>
        <w:rPr>
          <w:rFonts w:cs="Arial"/>
          <w:szCs w:val="20"/>
        </w:rPr>
      </w:pPr>
      <w:bookmarkStart w:id="84" w:name="_Ref446339785"/>
      <w:bookmarkStart w:id="85" w:name="_Ref446339765"/>
      <w:bookmarkStart w:id="86" w:name="_Toc51074192"/>
      <w:r w:rsidRPr="00F0332C">
        <w:rPr>
          <w:rFonts w:cs="Arial"/>
          <w:szCs w:val="20"/>
        </w:rPr>
        <w:t xml:space="preserve">Preglednica </w:t>
      </w:r>
      <w:r w:rsidRPr="00F0332C">
        <w:rPr>
          <w:rFonts w:cs="Arial"/>
          <w:szCs w:val="20"/>
        </w:rPr>
        <w:fldChar w:fldCharType="begin"/>
      </w:r>
      <w:r w:rsidRPr="00F0332C">
        <w:rPr>
          <w:rFonts w:cs="Arial"/>
          <w:szCs w:val="20"/>
        </w:rPr>
        <w:instrText xml:space="preserve"> SEQ Preglednica \* ARABIC </w:instrText>
      </w:r>
      <w:r w:rsidRPr="00F0332C">
        <w:rPr>
          <w:rFonts w:cs="Arial"/>
          <w:szCs w:val="20"/>
        </w:rPr>
        <w:fldChar w:fldCharType="separate"/>
      </w:r>
      <w:r w:rsidR="006C32D8">
        <w:rPr>
          <w:rFonts w:cs="Arial"/>
          <w:noProof/>
          <w:szCs w:val="20"/>
        </w:rPr>
        <w:t>2</w:t>
      </w:r>
      <w:r w:rsidRPr="00F0332C">
        <w:rPr>
          <w:rFonts w:cs="Arial"/>
          <w:szCs w:val="20"/>
        </w:rPr>
        <w:fldChar w:fldCharType="end"/>
      </w:r>
      <w:bookmarkEnd w:id="84"/>
      <w:r w:rsidRPr="00F0332C">
        <w:rPr>
          <w:rFonts w:cs="Arial"/>
          <w:szCs w:val="20"/>
        </w:rPr>
        <w:t xml:space="preserve">: </w:t>
      </w:r>
      <w:bookmarkEnd w:id="85"/>
      <w:r w:rsidRPr="00F0332C">
        <w:rPr>
          <w:rFonts w:cs="Arial"/>
          <w:szCs w:val="20"/>
        </w:rPr>
        <w:t>Ocena finančnih sredstev predhodnega operativnega programa</w:t>
      </w:r>
      <w:bookmarkEnd w:id="86"/>
    </w:p>
    <w:tbl>
      <w:tblPr>
        <w:tblStyle w:val="Tabelamrea"/>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510"/>
        <w:gridCol w:w="1898"/>
        <w:gridCol w:w="1898"/>
        <w:gridCol w:w="1898"/>
      </w:tblGrid>
      <w:tr w:rsidR="00D774EB" w:rsidRPr="00F0332C" w:rsidTr="00385BB8">
        <w:trPr>
          <w:cantSplit/>
          <w:trHeight w:val="340"/>
          <w:tblHeader/>
        </w:trPr>
        <w:tc>
          <w:tcPr>
            <w:tcW w:w="3510" w:type="dxa"/>
            <w:vAlign w:val="center"/>
          </w:tcPr>
          <w:p w:rsidR="00D774EB" w:rsidRPr="00F0332C" w:rsidRDefault="00D774EB" w:rsidP="004B2D78">
            <w:pPr>
              <w:tabs>
                <w:tab w:val="left" w:pos="9600"/>
              </w:tabs>
              <w:spacing w:line="260" w:lineRule="exact"/>
              <w:rPr>
                <w:rFonts w:cs="Arial"/>
                <w:b/>
                <w:szCs w:val="20"/>
              </w:rPr>
            </w:pPr>
            <w:r w:rsidRPr="00F0332C">
              <w:rPr>
                <w:rFonts w:cs="Arial"/>
                <w:b/>
                <w:szCs w:val="20"/>
              </w:rPr>
              <w:t>Aglomeracije</w:t>
            </w:r>
          </w:p>
        </w:tc>
        <w:tc>
          <w:tcPr>
            <w:tcW w:w="1898" w:type="dxa"/>
            <w:vAlign w:val="center"/>
          </w:tcPr>
          <w:p w:rsidR="00D774EB" w:rsidRPr="00F0332C" w:rsidRDefault="00D774EB" w:rsidP="004B2D78">
            <w:pPr>
              <w:tabs>
                <w:tab w:val="left" w:pos="9600"/>
              </w:tabs>
              <w:spacing w:line="260" w:lineRule="exact"/>
              <w:jc w:val="center"/>
              <w:rPr>
                <w:rFonts w:cs="Arial"/>
                <w:b/>
                <w:szCs w:val="20"/>
              </w:rPr>
            </w:pPr>
            <w:r w:rsidRPr="00F0332C">
              <w:rPr>
                <w:rFonts w:cs="Arial"/>
                <w:b/>
                <w:szCs w:val="20"/>
              </w:rPr>
              <w:t>JKO</w:t>
            </w:r>
          </w:p>
        </w:tc>
        <w:tc>
          <w:tcPr>
            <w:tcW w:w="1898" w:type="dxa"/>
            <w:vAlign w:val="center"/>
          </w:tcPr>
          <w:p w:rsidR="00D774EB" w:rsidRPr="00F0332C" w:rsidRDefault="00D774EB" w:rsidP="004B2D78">
            <w:pPr>
              <w:tabs>
                <w:tab w:val="left" w:pos="9600"/>
              </w:tabs>
              <w:spacing w:line="260" w:lineRule="exact"/>
              <w:jc w:val="center"/>
              <w:rPr>
                <w:rFonts w:cs="Arial"/>
                <w:b/>
                <w:szCs w:val="20"/>
              </w:rPr>
            </w:pPr>
            <w:r w:rsidRPr="00F0332C">
              <w:rPr>
                <w:rFonts w:cs="Arial"/>
                <w:b/>
                <w:szCs w:val="20"/>
              </w:rPr>
              <w:t>ČN</w:t>
            </w:r>
          </w:p>
        </w:tc>
        <w:tc>
          <w:tcPr>
            <w:tcW w:w="1898" w:type="dxa"/>
            <w:vAlign w:val="center"/>
          </w:tcPr>
          <w:p w:rsidR="00D774EB" w:rsidRPr="00F0332C" w:rsidRDefault="00D774EB" w:rsidP="004B2D78">
            <w:pPr>
              <w:tabs>
                <w:tab w:val="left" w:pos="9600"/>
              </w:tabs>
              <w:spacing w:line="260" w:lineRule="exact"/>
              <w:jc w:val="center"/>
              <w:rPr>
                <w:rFonts w:cs="Arial"/>
                <w:b/>
                <w:szCs w:val="20"/>
              </w:rPr>
            </w:pPr>
            <w:r w:rsidRPr="00F0332C">
              <w:rPr>
                <w:rFonts w:cs="Arial"/>
                <w:b/>
                <w:szCs w:val="20"/>
              </w:rPr>
              <w:t>SKUPAJ</w:t>
            </w:r>
          </w:p>
        </w:tc>
      </w:tr>
      <w:tr w:rsidR="00D774EB" w:rsidRPr="00F0332C" w:rsidTr="00385BB8">
        <w:trPr>
          <w:cantSplit/>
          <w:trHeight w:val="340"/>
          <w:tblHeader/>
        </w:trPr>
        <w:tc>
          <w:tcPr>
            <w:tcW w:w="3510" w:type="dxa"/>
            <w:vAlign w:val="center"/>
          </w:tcPr>
          <w:p w:rsidR="00D774EB" w:rsidRPr="00F0332C" w:rsidRDefault="00D774EB" w:rsidP="004B2D78">
            <w:pPr>
              <w:tabs>
                <w:tab w:val="left" w:pos="9600"/>
              </w:tabs>
              <w:spacing w:line="260" w:lineRule="exact"/>
              <w:rPr>
                <w:rFonts w:cs="Arial"/>
                <w:b/>
                <w:szCs w:val="20"/>
              </w:rPr>
            </w:pPr>
          </w:p>
        </w:tc>
        <w:tc>
          <w:tcPr>
            <w:tcW w:w="1898" w:type="dxa"/>
            <w:vAlign w:val="center"/>
          </w:tcPr>
          <w:p w:rsidR="00D774EB" w:rsidRPr="00F0332C" w:rsidRDefault="00D774EB" w:rsidP="004B2D78">
            <w:pPr>
              <w:tabs>
                <w:tab w:val="left" w:pos="9600"/>
              </w:tabs>
              <w:spacing w:line="260" w:lineRule="exact"/>
              <w:jc w:val="center"/>
              <w:rPr>
                <w:rFonts w:cs="Arial"/>
                <w:b/>
                <w:szCs w:val="20"/>
              </w:rPr>
            </w:pPr>
            <w:r w:rsidRPr="00F0332C">
              <w:rPr>
                <w:rFonts w:cs="Arial"/>
                <w:b/>
                <w:szCs w:val="20"/>
              </w:rPr>
              <w:t>[mio EUR]</w:t>
            </w:r>
          </w:p>
        </w:tc>
        <w:tc>
          <w:tcPr>
            <w:tcW w:w="1898" w:type="dxa"/>
            <w:vAlign w:val="center"/>
          </w:tcPr>
          <w:p w:rsidR="00D774EB" w:rsidRPr="00F0332C" w:rsidRDefault="00D774EB" w:rsidP="004B2D78">
            <w:pPr>
              <w:tabs>
                <w:tab w:val="left" w:pos="9600"/>
              </w:tabs>
              <w:spacing w:line="260" w:lineRule="exact"/>
              <w:jc w:val="center"/>
              <w:rPr>
                <w:rFonts w:cs="Arial"/>
                <w:b/>
                <w:szCs w:val="20"/>
              </w:rPr>
            </w:pPr>
            <w:r w:rsidRPr="00F0332C">
              <w:rPr>
                <w:rFonts w:cs="Arial"/>
                <w:b/>
                <w:szCs w:val="20"/>
              </w:rPr>
              <w:t>[mio EUR]</w:t>
            </w:r>
          </w:p>
        </w:tc>
        <w:tc>
          <w:tcPr>
            <w:tcW w:w="1898" w:type="dxa"/>
            <w:vAlign w:val="center"/>
          </w:tcPr>
          <w:p w:rsidR="00D774EB" w:rsidRPr="00F0332C" w:rsidRDefault="00D774EB" w:rsidP="004B2D78">
            <w:pPr>
              <w:tabs>
                <w:tab w:val="left" w:pos="9600"/>
              </w:tabs>
              <w:spacing w:line="260" w:lineRule="exact"/>
              <w:jc w:val="center"/>
              <w:rPr>
                <w:rFonts w:cs="Arial"/>
                <w:b/>
                <w:szCs w:val="20"/>
              </w:rPr>
            </w:pPr>
            <w:r w:rsidRPr="00F0332C">
              <w:rPr>
                <w:rFonts w:cs="Arial"/>
                <w:b/>
                <w:szCs w:val="20"/>
              </w:rPr>
              <w:t>[mio EUR]</w:t>
            </w:r>
          </w:p>
        </w:tc>
      </w:tr>
      <w:tr w:rsidR="00D774EB" w:rsidRPr="00F0332C" w:rsidTr="00385BB8">
        <w:trPr>
          <w:cantSplit/>
          <w:trHeight w:val="340"/>
        </w:trPr>
        <w:tc>
          <w:tcPr>
            <w:tcW w:w="3510" w:type="dxa"/>
            <w:vAlign w:val="center"/>
          </w:tcPr>
          <w:p w:rsidR="00D774EB" w:rsidRPr="00F0332C" w:rsidRDefault="00D774EB" w:rsidP="004B2D78">
            <w:pPr>
              <w:tabs>
                <w:tab w:val="left" w:pos="9600"/>
              </w:tabs>
              <w:spacing w:line="260" w:lineRule="exact"/>
              <w:rPr>
                <w:rFonts w:cs="Arial"/>
                <w:i/>
                <w:szCs w:val="20"/>
              </w:rPr>
            </w:pPr>
            <w:r w:rsidRPr="00F0332C">
              <w:rPr>
                <w:rFonts w:cs="Arial"/>
                <w:i/>
                <w:szCs w:val="20"/>
              </w:rPr>
              <w:t>Osnovni program</w:t>
            </w:r>
          </w:p>
        </w:tc>
        <w:tc>
          <w:tcPr>
            <w:tcW w:w="1898" w:type="dxa"/>
            <w:vAlign w:val="center"/>
          </w:tcPr>
          <w:p w:rsidR="00D774EB" w:rsidRPr="00F0332C" w:rsidRDefault="00D774EB" w:rsidP="004B2D78">
            <w:pPr>
              <w:tabs>
                <w:tab w:val="left" w:pos="9600"/>
              </w:tabs>
              <w:spacing w:line="260" w:lineRule="exact"/>
              <w:jc w:val="center"/>
              <w:rPr>
                <w:rFonts w:cs="Arial"/>
                <w:i/>
                <w:szCs w:val="20"/>
              </w:rPr>
            </w:pPr>
            <w:r w:rsidRPr="00F0332C">
              <w:rPr>
                <w:rFonts w:cs="Arial"/>
                <w:i/>
                <w:szCs w:val="20"/>
              </w:rPr>
              <w:t>1.157,53</w:t>
            </w:r>
          </w:p>
        </w:tc>
        <w:tc>
          <w:tcPr>
            <w:tcW w:w="1898" w:type="dxa"/>
            <w:vAlign w:val="center"/>
          </w:tcPr>
          <w:p w:rsidR="00D774EB" w:rsidRPr="00F0332C" w:rsidRDefault="00D774EB" w:rsidP="004B2D78">
            <w:pPr>
              <w:tabs>
                <w:tab w:val="left" w:pos="9600"/>
              </w:tabs>
              <w:spacing w:line="260" w:lineRule="exact"/>
              <w:jc w:val="center"/>
              <w:rPr>
                <w:rFonts w:cs="Arial"/>
                <w:i/>
                <w:szCs w:val="20"/>
              </w:rPr>
            </w:pPr>
            <w:r w:rsidRPr="00F0332C">
              <w:rPr>
                <w:rFonts w:cs="Arial"/>
                <w:i/>
                <w:szCs w:val="20"/>
              </w:rPr>
              <w:t>444,55</w:t>
            </w:r>
          </w:p>
        </w:tc>
        <w:tc>
          <w:tcPr>
            <w:tcW w:w="1898" w:type="dxa"/>
            <w:vAlign w:val="center"/>
          </w:tcPr>
          <w:p w:rsidR="00D774EB" w:rsidRPr="00F0332C" w:rsidRDefault="00D774EB" w:rsidP="004B2D78">
            <w:pPr>
              <w:tabs>
                <w:tab w:val="left" w:pos="9600"/>
              </w:tabs>
              <w:spacing w:line="260" w:lineRule="exact"/>
              <w:jc w:val="center"/>
              <w:rPr>
                <w:rFonts w:cs="Arial"/>
                <w:i/>
                <w:szCs w:val="20"/>
              </w:rPr>
            </w:pPr>
            <w:r w:rsidRPr="00F0332C">
              <w:rPr>
                <w:rFonts w:cs="Arial"/>
                <w:i/>
                <w:szCs w:val="20"/>
              </w:rPr>
              <w:t>1.602,08</w:t>
            </w:r>
          </w:p>
        </w:tc>
      </w:tr>
      <w:tr w:rsidR="00D774EB" w:rsidRPr="00F0332C" w:rsidTr="00385BB8">
        <w:trPr>
          <w:cantSplit/>
          <w:trHeight w:val="340"/>
        </w:trPr>
        <w:tc>
          <w:tcPr>
            <w:tcW w:w="3510" w:type="dxa"/>
            <w:vAlign w:val="center"/>
          </w:tcPr>
          <w:p w:rsidR="00D774EB" w:rsidRPr="00F0332C" w:rsidRDefault="00D774EB" w:rsidP="004B2D78">
            <w:pPr>
              <w:spacing w:line="260" w:lineRule="exact"/>
              <w:jc w:val="right"/>
              <w:rPr>
                <w:rFonts w:cs="Arial"/>
                <w:color w:val="000000"/>
                <w:szCs w:val="20"/>
              </w:rPr>
            </w:pPr>
            <w:r w:rsidRPr="00F0332C">
              <w:rPr>
                <w:rFonts w:cs="Arial"/>
                <w:color w:val="000000"/>
                <w:szCs w:val="20"/>
              </w:rPr>
              <w:t>aglomeracije ≥ 2.000 PE</w:t>
            </w:r>
          </w:p>
        </w:tc>
        <w:tc>
          <w:tcPr>
            <w:tcW w:w="1898" w:type="dxa"/>
            <w:vAlign w:val="center"/>
          </w:tcPr>
          <w:p w:rsidR="00D774EB" w:rsidRPr="00F0332C" w:rsidRDefault="00D774EB" w:rsidP="004B2D78">
            <w:pPr>
              <w:tabs>
                <w:tab w:val="left" w:pos="9600"/>
              </w:tabs>
              <w:spacing w:line="260" w:lineRule="exact"/>
              <w:jc w:val="center"/>
              <w:rPr>
                <w:rFonts w:cs="Arial"/>
                <w:szCs w:val="20"/>
              </w:rPr>
            </w:pPr>
            <w:r w:rsidRPr="00F0332C">
              <w:rPr>
                <w:rFonts w:cs="Arial"/>
                <w:szCs w:val="20"/>
              </w:rPr>
              <w:t>539,92</w:t>
            </w:r>
          </w:p>
        </w:tc>
        <w:tc>
          <w:tcPr>
            <w:tcW w:w="1898" w:type="dxa"/>
            <w:vAlign w:val="center"/>
          </w:tcPr>
          <w:p w:rsidR="00D774EB" w:rsidRPr="00F0332C" w:rsidRDefault="00D774EB" w:rsidP="004B2D78">
            <w:pPr>
              <w:tabs>
                <w:tab w:val="left" w:pos="9600"/>
              </w:tabs>
              <w:spacing w:line="260" w:lineRule="exact"/>
              <w:jc w:val="center"/>
              <w:rPr>
                <w:rFonts w:cs="Arial"/>
                <w:szCs w:val="20"/>
              </w:rPr>
            </w:pPr>
            <w:r w:rsidRPr="00F0332C">
              <w:rPr>
                <w:rFonts w:cs="Arial"/>
                <w:szCs w:val="20"/>
              </w:rPr>
              <w:t>208,54</w:t>
            </w:r>
          </w:p>
        </w:tc>
        <w:tc>
          <w:tcPr>
            <w:tcW w:w="1898" w:type="dxa"/>
            <w:vAlign w:val="center"/>
          </w:tcPr>
          <w:p w:rsidR="00D774EB" w:rsidRPr="00F0332C" w:rsidRDefault="00D774EB" w:rsidP="004B2D78">
            <w:pPr>
              <w:tabs>
                <w:tab w:val="left" w:pos="9600"/>
              </w:tabs>
              <w:spacing w:line="260" w:lineRule="exact"/>
              <w:jc w:val="center"/>
              <w:rPr>
                <w:rFonts w:cs="Arial"/>
                <w:szCs w:val="20"/>
              </w:rPr>
            </w:pPr>
            <w:r w:rsidRPr="00F0332C">
              <w:rPr>
                <w:rFonts w:cs="Arial"/>
                <w:szCs w:val="20"/>
              </w:rPr>
              <w:t>748,46</w:t>
            </w:r>
          </w:p>
        </w:tc>
      </w:tr>
      <w:tr w:rsidR="00D774EB" w:rsidRPr="00F0332C" w:rsidTr="00385BB8">
        <w:trPr>
          <w:cantSplit/>
          <w:trHeight w:val="340"/>
        </w:trPr>
        <w:tc>
          <w:tcPr>
            <w:tcW w:w="3510" w:type="dxa"/>
            <w:vAlign w:val="center"/>
          </w:tcPr>
          <w:p w:rsidR="00D774EB" w:rsidRPr="00F0332C" w:rsidRDefault="00D774EB" w:rsidP="004B2D78">
            <w:pPr>
              <w:spacing w:line="260" w:lineRule="exact"/>
              <w:jc w:val="right"/>
              <w:rPr>
                <w:rFonts w:cs="Arial"/>
                <w:color w:val="000000"/>
                <w:szCs w:val="20"/>
              </w:rPr>
            </w:pPr>
            <w:r w:rsidRPr="00F0332C">
              <w:rPr>
                <w:rFonts w:cs="Arial"/>
                <w:color w:val="000000"/>
                <w:szCs w:val="20"/>
              </w:rPr>
              <w:t xml:space="preserve">aglomeracije </w:t>
            </w:r>
            <w:r w:rsidR="003D375A" w:rsidRPr="00F0332C">
              <w:rPr>
                <w:rFonts w:cs="Arial"/>
                <w:color w:val="000000"/>
                <w:szCs w:val="20"/>
              </w:rPr>
              <w:t xml:space="preserve">od </w:t>
            </w:r>
            <w:r w:rsidRPr="00F0332C">
              <w:rPr>
                <w:rFonts w:cs="Arial"/>
                <w:color w:val="000000"/>
                <w:szCs w:val="20"/>
              </w:rPr>
              <w:t xml:space="preserve">50 </w:t>
            </w:r>
            <w:r w:rsidR="003D375A" w:rsidRPr="00F0332C">
              <w:rPr>
                <w:rFonts w:cs="Arial"/>
                <w:color w:val="000000"/>
                <w:szCs w:val="20"/>
              </w:rPr>
              <w:t>do</w:t>
            </w:r>
            <w:r w:rsidRPr="00F0332C">
              <w:rPr>
                <w:rFonts w:cs="Arial"/>
                <w:color w:val="000000"/>
                <w:szCs w:val="20"/>
              </w:rPr>
              <w:t xml:space="preserve"> 2.000 PE</w:t>
            </w:r>
          </w:p>
        </w:tc>
        <w:tc>
          <w:tcPr>
            <w:tcW w:w="1898" w:type="dxa"/>
            <w:vAlign w:val="center"/>
          </w:tcPr>
          <w:p w:rsidR="00D774EB" w:rsidRPr="00F0332C" w:rsidRDefault="00D774EB" w:rsidP="004B2D78">
            <w:pPr>
              <w:tabs>
                <w:tab w:val="left" w:pos="9600"/>
              </w:tabs>
              <w:spacing w:line="260" w:lineRule="exact"/>
              <w:jc w:val="center"/>
              <w:rPr>
                <w:rFonts w:cs="Arial"/>
                <w:szCs w:val="20"/>
              </w:rPr>
            </w:pPr>
            <w:r w:rsidRPr="00F0332C">
              <w:rPr>
                <w:rFonts w:cs="Arial"/>
                <w:szCs w:val="20"/>
              </w:rPr>
              <w:t>617,61</w:t>
            </w:r>
          </w:p>
        </w:tc>
        <w:tc>
          <w:tcPr>
            <w:tcW w:w="1898" w:type="dxa"/>
            <w:vAlign w:val="center"/>
          </w:tcPr>
          <w:p w:rsidR="00D774EB" w:rsidRPr="00F0332C" w:rsidRDefault="00D774EB" w:rsidP="004B2D78">
            <w:pPr>
              <w:tabs>
                <w:tab w:val="left" w:pos="9600"/>
              </w:tabs>
              <w:spacing w:line="260" w:lineRule="exact"/>
              <w:jc w:val="center"/>
              <w:rPr>
                <w:rFonts w:cs="Arial"/>
                <w:szCs w:val="20"/>
              </w:rPr>
            </w:pPr>
            <w:r w:rsidRPr="00F0332C">
              <w:rPr>
                <w:rFonts w:cs="Arial"/>
                <w:szCs w:val="20"/>
              </w:rPr>
              <w:t>236,01</w:t>
            </w:r>
          </w:p>
        </w:tc>
        <w:tc>
          <w:tcPr>
            <w:tcW w:w="1898" w:type="dxa"/>
            <w:vAlign w:val="center"/>
          </w:tcPr>
          <w:p w:rsidR="00D774EB" w:rsidRPr="00F0332C" w:rsidRDefault="00D774EB" w:rsidP="004B2D78">
            <w:pPr>
              <w:tabs>
                <w:tab w:val="left" w:pos="9600"/>
              </w:tabs>
              <w:spacing w:line="260" w:lineRule="exact"/>
              <w:jc w:val="center"/>
              <w:rPr>
                <w:rFonts w:cs="Arial"/>
                <w:szCs w:val="20"/>
              </w:rPr>
            </w:pPr>
            <w:r w:rsidRPr="00F0332C">
              <w:rPr>
                <w:rFonts w:cs="Arial"/>
                <w:szCs w:val="20"/>
              </w:rPr>
              <w:t>853,62</w:t>
            </w:r>
          </w:p>
        </w:tc>
      </w:tr>
      <w:tr w:rsidR="00D774EB" w:rsidRPr="00F0332C" w:rsidTr="00385BB8">
        <w:trPr>
          <w:cantSplit/>
          <w:trHeight w:val="340"/>
        </w:trPr>
        <w:tc>
          <w:tcPr>
            <w:tcW w:w="3510" w:type="dxa"/>
            <w:vAlign w:val="center"/>
          </w:tcPr>
          <w:p w:rsidR="00D774EB" w:rsidRPr="00F0332C" w:rsidRDefault="00D774EB" w:rsidP="004B2D78">
            <w:pPr>
              <w:tabs>
                <w:tab w:val="left" w:pos="9600"/>
              </w:tabs>
              <w:spacing w:line="260" w:lineRule="exact"/>
              <w:rPr>
                <w:rFonts w:cs="Arial"/>
                <w:i/>
                <w:szCs w:val="20"/>
              </w:rPr>
            </w:pPr>
            <w:r w:rsidRPr="00F0332C">
              <w:rPr>
                <w:rFonts w:cs="Arial"/>
                <w:i/>
                <w:szCs w:val="20"/>
              </w:rPr>
              <w:t>Dodatni program</w:t>
            </w:r>
          </w:p>
        </w:tc>
        <w:tc>
          <w:tcPr>
            <w:tcW w:w="1898" w:type="dxa"/>
            <w:vAlign w:val="center"/>
          </w:tcPr>
          <w:p w:rsidR="00D774EB" w:rsidRPr="00F0332C" w:rsidRDefault="00D774EB" w:rsidP="004B2D78">
            <w:pPr>
              <w:tabs>
                <w:tab w:val="left" w:pos="9600"/>
              </w:tabs>
              <w:spacing w:line="260" w:lineRule="exact"/>
              <w:jc w:val="center"/>
              <w:rPr>
                <w:rFonts w:cs="Arial"/>
                <w:i/>
                <w:szCs w:val="20"/>
              </w:rPr>
            </w:pPr>
            <w:r w:rsidRPr="00F0332C">
              <w:rPr>
                <w:rFonts w:cs="Arial"/>
                <w:i/>
                <w:szCs w:val="20"/>
              </w:rPr>
              <w:t>406,10</w:t>
            </w:r>
          </w:p>
        </w:tc>
        <w:tc>
          <w:tcPr>
            <w:tcW w:w="1898" w:type="dxa"/>
            <w:vAlign w:val="center"/>
          </w:tcPr>
          <w:p w:rsidR="00D774EB" w:rsidRPr="00F0332C" w:rsidRDefault="00D774EB" w:rsidP="004B2D78">
            <w:pPr>
              <w:tabs>
                <w:tab w:val="left" w:pos="9600"/>
              </w:tabs>
              <w:spacing w:line="260" w:lineRule="exact"/>
              <w:jc w:val="center"/>
              <w:rPr>
                <w:rFonts w:cs="Arial"/>
                <w:i/>
                <w:szCs w:val="20"/>
              </w:rPr>
            </w:pPr>
            <w:r w:rsidRPr="00F0332C">
              <w:rPr>
                <w:rFonts w:cs="Arial"/>
                <w:i/>
                <w:szCs w:val="20"/>
              </w:rPr>
              <w:t>146,94</w:t>
            </w:r>
          </w:p>
        </w:tc>
        <w:tc>
          <w:tcPr>
            <w:tcW w:w="1898" w:type="dxa"/>
            <w:vAlign w:val="center"/>
          </w:tcPr>
          <w:p w:rsidR="00D774EB" w:rsidRPr="00F0332C" w:rsidRDefault="00D774EB" w:rsidP="004B2D78">
            <w:pPr>
              <w:tabs>
                <w:tab w:val="left" w:pos="9600"/>
              </w:tabs>
              <w:spacing w:line="260" w:lineRule="exact"/>
              <w:jc w:val="center"/>
              <w:rPr>
                <w:rFonts w:cs="Arial"/>
                <w:i/>
                <w:szCs w:val="20"/>
              </w:rPr>
            </w:pPr>
            <w:r w:rsidRPr="00F0332C">
              <w:rPr>
                <w:rFonts w:cs="Arial"/>
                <w:i/>
                <w:szCs w:val="20"/>
              </w:rPr>
              <w:t>553,04</w:t>
            </w:r>
          </w:p>
        </w:tc>
      </w:tr>
      <w:tr w:rsidR="00D774EB" w:rsidRPr="00F0332C" w:rsidTr="00385BB8">
        <w:trPr>
          <w:cantSplit/>
          <w:trHeight w:val="340"/>
        </w:trPr>
        <w:tc>
          <w:tcPr>
            <w:tcW w:w="3510" w:type="dxa"/>
            <w:vAlign w:val="center"/>
          </w:tcPr>
          <w:p w:rsidR="00D774EB" w:rsidRPr="00F0332C" w:rsidRDefault="00D774EB" w:rsidP="004B2D78">
            <w:pPr>
              <w:tabs>
                <w:tab w:val="left" w:pos="9600"/>
              </w:tabs>
              <w:spacing w:line="260" w:lineRule="exact"/>
              <w:rPr>
                <w:rFonts w:cs="Arial"/>
                <w:b/>
                <w:szCs w:val="20"/>
              </w:rPr>
            </w:pPr>
            <w:r w:rsidRPr="00F0332C">
              <w:rPr>
                <w:rFonts w:cs="Arial"/>
                <w:b/>
                <w:szCs w:val="20"/>
              </w:rPr>
              <w:t>Skupaj</w:t>
            </w:r>
          </w:p>
        </w:tc>
        <w:tc>
          <w:tcPr>
            <w:tcW w:w="1898" w:type="dxa"/>
            <w:vAlign w:val="center"/>
          </w:tcPr>
          <w:p w:rsidR="00D774EB" w:rsidRPr="00F0332C" w:rsidRDefault="00D774EB" w:rsidP="004B2D78">
            <w:pPr>
              <w:tabs>
                <w:tab w:val="left" w:pos="9600"/>
              </w:tabs>
              <w:spacing w:line="260" w:lineRule="exact"/>
              <w:jc w:val="center"/>
              <w:rPr>
                <w:rFonts w:cs="Arial"/>
                <w:b/>
                <w:szCs w:val="20"/>
              </w:rPr>
            </w:pPr>
            <w:r w:rsidRPr="00F0332C">
              <w:rPr>
                <w:rFonts w:cs="Arial"/>
                <w:b/>
                <w:szCs w:val="20"/>
              </w:rPr>
              <w:t>1.563,63</w:t>
            </w:r>
          </w:p>
        </w:tc>
        <w:tc>
          <w:tcPr>
            <w:tcW w:w="1898" w:type="dxa"/>
            <w:vAlign w:val="center"/>
          </w:tcPr>
          <w:p w:rsidR="00D774EB" w:rsidRPr="00F0332C" w:rsidRDefault="00D774EB" w:rsidP="004B2D78">
            <w:pPr>
              <w:tabs>
                <w:tab w:val="left" w:pos="9600"/>
              </w:tabs>
              <w:spacing w:line="260" w:lineRule="exact"/>
              <w:jc w:val="center"/>
              <w:rPr>
                <w:rFonts w:cs="Arial"/>
                <w:b/>
                <w:szCs w:val="20"/>
              </w:rPr>
            </w:pPr>
            <w:r w:rsidRPr="00F0332C">
              <w:rPr>
                <w:rFonts w:cs="Arial"/>
                <w:b/>
                <w:szCs w:val="20"/>
              </w:rPr>
              <w:t>591,49</w:t>
            </w:r>
          </w:p>
        </w:tc>
        <w:tc>
          <w:tcPr>
            <w:tcW w:w="1898" w:type="dxa"/>
            <w:vAlign w:val="center"/>
          </w:tcPr>
          <w:p w:rsidR="00D774EB" w:rsidRPr="00F0332C" w:rsidRDefault="00D774EB" w:rsidP="004B2D78">
            <w:pPr>
              <w:tabs>
                <w:tab w:val="left" w:pos="9600"/>
              </w:tabs>
              <w:spacing w:line="260" w:lineRule="exact"/>
              <w:jc w:val="center"/>
              <w:rPr>
                <w:rFonts w:cs="Arial"/>
                <w:b/>
                <w:szCs w:val="20"/>
              </w:rPr>
            </w:pPr>
            <w:r w:rsidRPr="00F0332C">
              <w:rPr>
                <w:rFonts w:cs="Arial"/>
                <w:b/>
                <w:szCs w:val="20"/>
              </w:rPr>
              <w:t>2.155,12</w:t>
            </w:r>
          </w:p>
        </w:tc>
      </w:tr>
    </w:tbl>
    <w:p w:rsidR="00D774EB" w:rsidRPr="00F0332C" w:rsidRDefault="00D774EB" w:rsidP="004B2D78">
      <w:pPr>
        <w:tabs>
          <w:tab w:val="left" w:leader="dot" w:pos="993"/>
          <w:tab w:val="left" w:pos="9600"/>
        </w:tabs>
        <w:spacing w:line="260" w:lineRule="exact"/>
        <w:ind w:left="993" w:hanging="993"/>
        <w:rPr>
          <w:rFonts w:cs="Arial"/>
          <w:szCs w:val="20"/>
        </w:rPr>
      </w:pPr>
      <w:r w:rsidRPr="00F0332C">
        <w:rPr>
          <w:rFonts w:cs="Arial"/>
          <w:szCs w:val="20"/>
        </w:rPr>
        <w:t>JKO</w:t>
      </w:r>
      <w:r w:rsidR="003D375A" w:rsidRPr="00F0332C">
        <w:rPr>
          <w:rFonts w:cs="Arial"/>
          <w:szCs w:val="20"/>
        </w:rPr>
        <w:t xml:space="preserve"> </w:t>
      </w:r>
      <w:r w:rsidR="003D375A" w:rsidRPr="00F0332C">
        <w:rPr>
          <w:rFonts w:cs="Arial"/>
          <w:color w:val="202122"/>
          <w:szCs w:val="20"/>
          <w:shd w:val="clear" w:color="auto" w:fill="FFFFFF"/>
        </w:rPr>
        <w:t>–</w:t>
      </w:r>
      <w:r w:rsidR="00C5768E" w:rsidRPr="00F0332C">
        <w:rPr>
          <w:rFonts w:cs="Arial"/>
          <w:color w:val="202122"/>
          <w:szCs w:val="20"/>
          <w:shd w:val="clear" w:color="auto" w:fill="FFFFFF"/>
        </w:rPr>
        <w:t xml:space="preserve"> </w:t>
      </w:r>
      <w:r w:rsidRPr="00F0332C">
        <w:rPr>
          <w:rFonts w:cs="Arial"/>
          <w:szCs w:val="20"/>
        </w:rPr>
        <w:t>javno kanalizacijsko omrežje;</w:t>
      </w:r>
    </w:p>
    <w:p w:rsidR="00D774EB" w:rsidRPr="00F0332C" w:rsidRDefault="00D774EB" w:rsidP="004B2D78">
      <w:pPr>
        <w:tabs>
          <w:tab w:val="left" w:leader="dot" w:pos="993"/>
          <w:tab w:val="left" w:pos="9600"/>
        </w:tabs>
        <w:spacing w:line="260" w:lineRule="exact"/>
        <w:ind w:left="993" w:hanging="993"/>
        <w:rPr>
          <w:rFonts w:cs="Arial"/>
          <w:szCs w:val="20"/>
        </w:rPr>
      </w:pPr>
      <w:r w:rsidRPr="00F0332C">
        <w:rPr>
          <w:rFonts w:cs="Arial"/>
          <w:szCs w:val="20"/>
        </w:rPr>
        <w:t>ČN</w:t>
      </w:r>
      <w:r w:rsidR="003D375A" w:rsidRPr="00F0332C">
        <w:rPr>
          <w:rFonts w:cs="Arial"/>
          <w:szCs w:val="20"/>
        </w:rPr>
        <w:t xml:space="preserve"> </w:t>
      </w:r>
      <w:r w:rsidR="003D375A" w:rsidRPr="00F0332C">
        <w:rPr>
          <w:rFonts w:cs="Arial"/>
          <w:color w:val="202122"/>
          <w:szCs w:val="20"/>
          <w:shd w:val="clear" w:color="auto" w:fill="FFFFFF"/>
        </w:rPr>
        <w:t xml:space="preserve">– </w:t>
      </w:r>
      <w:r w:rsidRPr="00F0332C">
        <w:rPr>
          <w:rFonts w:cs="Arial"/>
          <w:szCs w:val="20"/>
        </w:rPr>
        <w:t xml:space="preserve">čistilna naprava, namenjena </w:t>
      </w:r>
      <w:r w:rsidR="005F0303" w:rsidRPr="00F0332C">
        <w:rPr>
          <w:rFonts w:cs="Arial"/>
          <w:szCs w:val="20"/>
        </w:rPr>
        <w:t xml:space="preserve">za </w:t>
      </w:r>
      <w:r w:rsidRPr="00F0332C">
        <w:rPr>
          <w:rFonts w:cs="Arial"/>
          <w:szCs w:val="20"/>
        </w:rPr>
        <w:t>izvajanj</w:t>
      </w:r>
      <w:r w:rsidR="005F0303" w:rsidRPr="00F0332C">
        <w:rPr>
          <w:rFonts w:cs="Arial"/>
          <w:szCs w:val="20"/>
        </w:rPr>
        <w:t>e</w:t>
      </w:r>
      <w:r w:rsidRPr="00F0332C">
        <w:rPr>
          <w:rFonts w:cs="Arial"/>
          <w:szCs w:val="20"/>
        </w:rPr>
        <w:t xml:space="preserve"> javne službe.</w:t>
      </w:r>
    </w:p>
    <w:p w:rsidR="004B2D78" w:rsidRPr="00F0332C" w:rsidRDefault="004B2D78" w:rsidP="004B2D78">
      <w:pPr>
        <w:tabs>
          <w:tab w:val="left" w:leader="dot" w:pos="993"/>
          <w:tab w:val="left" w:pos="9600"/>
        </w:tabs>
        <w:spacing w:line="260" w:lineRule="exact"/>
        <w:ind w:left="993" w:hanging="993"/>
        <w:rPr>
          <w:rFonts w:cs="Arial"/>
          <w:szCs w:val="20"/>
        </w:rPr>
      </w:pPr>
    </w:p>
    <w:p w:rsidR="00D774EB" w:rsidRPr="00F0332C" w:rsidRDefault="00D774EB" w:rsidP="004B2D78">
      <w:pPr>
        <w:pStyle w:val="Naslov3"/>
        <w:spacing w:before="0" w:after="0" w:line="260" w:lineRule="exact"/>
        <w:rPr>
          <w:sz w:val="20"/>
          <w:szCs w:val="20"/>
        </w:rPr>
      </w:pPr>
      <w:bookmarkStart w:id="87" w:name="_Toc51074142"/>
      <w:bookmarkStart w:id="88" w:name="_Toc51074274"/>
      <w:r w:rsidRPr="00F0332C">
        <w:rPr>
          <w:sz w:val="20"/>
          <w:szCs w:val="20"/>
        </w:rPr>
        <w:t>Ocena izvajanja predhodnega operativnega programa</w:t>
      </w:r>
      <w:bookmarkEnd w:id="87"/>
      <w:bookmarkEnd w:id="88"/>
    </w:p>
    <w:p w:rsidR="004B2D78" w:rsidRPr="00F0332C" w:rsidRDefault="004B2D78" w:rsidP="004B2D78">
      <w:pPr>
        <w:rPr>
          <w:rFonts w:cs="Arial"/>
          <w:szCs w:val="20"/>
        </w:rPr>
      </w:pPr>
    </w:p>
    <w:p w:rsidR="00D774EB" w:rsidRPr="00F0332C" w:rsidRDefault="00D774EB" w:rsidP="004B2D78">
      <w:pPr>
        <w:tabs>
          <w:tab w:val="left" w:pos="9600"/>
        </w:tabs>
        <w:spacing w:line="260" w:lineRule="exact"/>
        <w:rPr>
          <w:rFonts w:cs="Arial"/>
          <w:szCs w:val="20"/>
        </w:rPr>
      </w:pPr>
      <w:r w:rsidRPr="00F0332C">
        <w:rPr>
          <w:rFonts w:cs="Arial"/>
          <w:szCs w:val="20"/>
        </w:rPr>
        <w:t>Ocena izvajanja predhodnega operativnega programa po</w:t>
      </w:r>
      <w:r w:rsidR="00E7746F" w:rsidRPr="00F0332C">
        <w:rPr>
          <w:rFonts w:cs="Arial"/>
          <w:szCs w:val="20"/>
        </w:rPr>
        <w:t xml:space="preserve"> posameznih </w:t>
      </w:r>
      <w:r w:rsidRPr="00F0332C">
        <w:rPr>
          <w:rFonts w:cs="Arial"/>
          <w:szCs w:val="20"/>
        </w:rPr>
        <w:t>aglomeracijah v obdobju od njegovega spreje</w:t>
      </w:r>
      <w:r w:rsidR="003D375A" w:rsidRPr="00F0332C">
        <w:rPr>
          <w:rFonts w:cs="Arial"/>
          <w:szCs w:val="20"/>
        </w:rPr>
        <w:t>tj</w:t>
      </w:r>
      <w:r w:rsidRPr="00F0332C">
        <w:rPr>
          <w:rFonts w:cs="Arial"/>
          <w:szCs w:val="20"/>
        </w:rPr>
        <w:t>a, izhaja iz podatkov iz letnih poročil o izvajanju javne službe, ki so jih izvajalci ja</w:t>
      </w:r>
      <w:r w:rsidR="00E7746F" w:rsidRPr="00F0332C">
        <w:rPr>
          <w:rFonts w:cs="Arial"/>
          <w:szCs w:val="20"/>
        </w:rPr>
        <w:t>vnih služb v obravna</w:t>
      </w:r>
      <w:r w:rsidR="00446B6F" w:rsidRPr="00F0332C">
        <w:rPr>
          <w:rFonts w:cs="Arial"/>
          <w:szCs w:val="20"/>
        </w:rPr>
        <w:t>vnem obdobju posredovali</w:t>
      </w:r>
      <w:r w:rsidRPr="00F0332C">
        <w:rPr>
          <w:rFonts w:cs="Arial"/>
          <w:szCs w:val="20"/>
        </w:rPr>
        <w:t xml:space="preserve"> po IJSVO. </w:t>
      </w:r>
    </w:p>
    <w:p w:rsidR="004B2D78" w:rsidRPr="00F0332C" w:rsidRDefault="004B2D78" w:rsidP="004B2D78">
      <w:pPr>
        <w:tabs>
          <w:tab w:val="left" w:pos="9600"/>
        </w:tabs>
        <w:spacing w:line="260" w:lineRule="exact"/>
        <w:rPr>
          <w:rFonts w:cs="Arial"/>
          <w:szCs w:val="20"/>
        </w:rPr>
      </w:pPr>
    </w:p>
    <w:p w:rsidR="001D5F60" w:rsidRPr="00F0332C" w:rsidRDefault="001D5F60" w:rsidP="004B2D78">
      <w:pPr>
        <w:tabs>
          <w:tab w:val="left" w:pos="9600"/>
        </w:tabs>
        <w:spacing w:line="260" w:lineRule="exact"/>
        <w:rPr>
          <w:rFonts w:cs="Arial"/>
          <w:szCs w:val="20"/>
        </w:rPr>
      </w:pPr>
      <w:r w:rsidRPr="00F0332C">
        <w:rPr>
          <w:rFonts w:cs="Arial"/>
          <w:szCs w:val="20"/>
        </w:rPr>
        <w:t xml:space="preserve">Podatki o načinu opremljenosti objektov na območju </w:t>
      </w:r>
      <w:r w:rsidR="002434DF" w:rsidRPr="00F0332C">
        <w:rPr>
          <w:rFonts w:cs="Arial"/>
          <w:szCs w:val="20"/>
        </w:rPr>
        <w:t xml:space="preserve">v aglomeracijah </w:t>
      </w:r>
      <w:r w:rsidRPr="00F0332C">
        <w:rPr>
          <w:rFonts w:cs="Arial"/>
          <w:szCs w:val="20"/>
        </w:rPr>
        <w:t xml:space="preserve">in zunaj meja aglomeracij so sestavni del IJSVO, in sicer morajo izvajalci javne službe za vsak posamezen objekt na svojem območju, torej na območju, na katerem izvajajo javno službo (območju izvajalca javne službe), poročati o </w:t>
      </w:r>
      <w:r w:rsidR="002434DF" w:rsidRPr="00F0332C">
        <w:rPr>
          <w:rFonts w:cs="Arial"/>
          <w:szCs w:val="20"/>
        </w:rPr>
        <w:t xml:space="preserve">načinu ureditve </w:t>
      </w:r>
      <w:r w:rsidRPr="00F0332C">
        <w:rPr>
          <w:rFonts w:cs="Arial"/>
          <w:szCs w:val="20"/>
        </w:rPr>
        <w:t xml:space="preserve">odvajanja in čiščenja komunalne odpadne vode. Poročati morajo na objekt natančno </w:t>
      </w:r>
      <w:r w:rsidR="00680E1C">
        <w:rPr>
          <w:rFonts w:cs="Arial"/>
          <w:szCs w:val="20"/>
        </w:rPr>
        <w:br/>
      </w:r>
      <w:r w:rsidRPr="00F0332C">
        <w:rPr>
          <w:rFonts w:cs="Arial"/>
          <w:szCs w:val="20"/>
        </w:rPr>
        <w:t>(MID EHIŠ), in sicer zlasti naslednje podatke:</w:t>
      </w:r>
    </w:p>
    <w:p w:rsidR="001D5F60" w:rsidRPr="00F0332C" w:rsidRDefault="001D5F60" w:rsidP="004B2D78">
      <w:pPr>
        <w:numPr>
          <w:ilvl w:val="0"/>
          <w:numId w:val="8"/>
        </w:numPr>
        <w:tabs>
          <w:tab w:val="left" w:pos="9600"/>
        </w:tabs>
        <w:spacing w:line="260" w:lineRule="exact"/>
        <w:ind w:left="709" w:hanging="709"/>
        <w:rPr>
          <w:rFonts w:cs="Arial"/>
          <w:szCs w:val="20"/>
        </w:rPr>
      </w:pPr>
      <w:r w:rsidRPr="00F0332C">
        <w:rPr>
          <w:rFonts w:cs="Arial"/>
          <w:szCs w:val="20"/>
        </w:rPr>
        <w:t xml:space="preserve">lokacijo objekta, opredeljeno s koordinatami X in Y v državnem koordinatnem sistemu; </w:t>
      </w:r>
    </w:p>
    <w:p w:rsidR="001D5F60" w:rsidRPr="00F0332C" w:rsidRDefault="001D5F60" w:rsidP="004B2D78">
      <w:pPr>
        <w:numPr>
          <w:ilvl w:val="0"/>
          <w:numId w:val="8"/>
        </w:numPr>
        <w:tabs>
          <w:tab w:val="left" w:pos="9600"/>
        </w:tabs>
        <w:spacing w:line="260" w:lineRule="exact"/>
        <w:ind w:left="709" w:hanging="709"/>
        <w:rPr>
          <w:rFonts w:cs="Arial"/>
          <w:szCs w:val="20"/>
        </w:rPr>
      </w:pPr>
      <w:r w:rsidRPr="00F0332C">
        <w:rPr>
          <w:rFonts w:cs="Arial"/>
          <w:szCs w:val="20"/>
        </w:rPr>
        <w:lastRenderedPageBreak/>
        <w:t>način izvajanja javne službe, ki je lahko:</w:t>
      </w:r>
    </w:p>
    <w:p w:rsidR="001D5F60" w:rsidRPr="00F0332C" w:rsidRDefault="001D5F60" w:rsidP="004B2D78">
      <w:pPr>
        <w:numPr>
          <w:ilvl w:val="0"/>
          <w:numId w:val="6"/>
        </w:numPr>
        <w:tabs>
          <w:tab w:val="left" w:pos="9600"/>
        </w:tabs>
        <w:spacing w:line="260" w:lineRule="exact"/>
        <w:ind w:left="1276" w:hanging="567"/>
        <w:rPr>
          <w:rFonts w:cs="Arial"/>
          <w:szCs w:val="20"/>
        </w:rPr>
      </w:pPr>
      <w:r w:rsidRPr="00F0332C">
        <w:rPr>
          <w:rFonts w:cs="Arial"/>
          <w:szCs w:val="20"/>
        </w:rPr>
        <w:t>KANAL, kar pomeni, da je objekt priključen na javno kanalizacijsko omrežje (JKO),</w:t>
      </w:r>
    </w:p>
    <w:p w:rsidR="001D5F60" w:rsidRPr="00F0332C" w:rsidRDefault="001D5F60" w:rsidP="004B2D78">
      <w:pPr>
        <w:numPr>
          <w:ilvl w:val="0"/>
          <w:numId w:val="6"/>
        </w:numPr>
        <w:tabs>
          <w:tab w:val="left" w:pos="9600"/>
        </w:tabs>
        <w:spacing w:line="260" w:lineRule="exact"/>
        <w:ind w:left="1276" w:hanging="567"/>
        <w:rPr>
          <w:rFonts w:cs="Arial"/>
          <w:szCs w:val="20"/>
        </w:rPr>
      </w:pPr>
      <w:r w:rsidRPr="00F0332C">
        <w:rPr>
          <w:rFonts w:cs="Arial"/>
          <w:szCs w:val="20"/>
        </w:rPr>
        <w:t>GREZ_N, kar pomeni, da je objekt opremljen z nepretočno greznico,</w:t>
      </w:r>
    </w:p>
    <w:p w:rsidR="001D5F60" w:rsidRPr="00F0332C" w:rsidRDefault="001D5F60" w:rsidP="004B2D78">
      <w:pPr>
        <w:numPr>
          <w:ilvl w:val="0"/>
          <w:numId w:val="6"/>
        </w:numPr>
        <w:tabs>
          <w:tab w:val="left" w:pos="9600"/>
        </w:tabs>
        <w:spacing w:line="260" w:lineRule="exact"/>
        <w:ind w:left="1276" w:hanging="567"/>
        <w:rPr>
          <w:rFonts w:cs="Arial"/>
          <w:szCs w:val="20"/>
        </w:rPr>
      </w:pPr>
      <w:r w:rsidRPr="00F0332C">
        <w:rPr>
          <w:rFonts w:cs="Arial"/>
          <w:szCs w:val="20"/>
        </w:rPr>
        <w:t>GREZ_P, kar pomeni, da je objekt opremljen z obstoječo pretočno greznico,</w:t>
      </w:r>
    </w:p>
    <w:p w:rsidR="001D5F60" w:rsidRPr="00F0332C" w:rsidRDefault="001D5F60" w:rsidP="004B2D78">
      <w:pPr>
        <w:numPr>
          <w:ilvl w:val="0"/>
          <w:numId w:val="6"/>
        </w:numPr>
        <w:tabs>
          <w:tab w:val="left" w:pos="9600"/>
        </w:tabs>
        <w:spacing w:line="260" w:lineRule="exact"/>
        <w:ind w:left="1276" w:hanging="567"/>
        <w:rPr>
          <w:rFonts w:cs="Arial"/>
          <w:szCs w:val="20"/>
        </w:rPr>
      </w:pPr>
      <w:r w:rsidRPr="00F0332C">
        <w:rPr>
          <w:rFonts w:cs="Arial"/>
          <w:szCs w:val="20"/>
        </w:rPr>
        <w:t>IZPUST, kar pomeni, da gre za neposredni izpust komunalne odpadne vode v vode,</w:t>
      </w:r>
    </w:p>
    <w:p w:rsidR="001D5F60" w:rsidRPr="00F0332C" w:rsidRDefault="001D5F60" w:rsidP="004B2D78">
      <w:pPr>
        <w:numPr>
          <w:ilvl w:val="0"/>
          <w:numId w:val="6"/>
        </w:numPr>
        <w:tabs>
          <w:tab w:val="left" w:pos="9600"/>
        </w:tabs>
        <w:spacing w:line="260" w:lineRule="exact"/>
        <w:ind w:left="1276" w:hanging="567"/>
        <w:rPr>
          <w:rFonts w:cs="Arial"/>
          <w:szCs w:val="20"/>
        </w:rPr>
      </w:pPr>
      <w:r w:rsidRPr="00F0332C">
        <w:rPr>
          <w:rFonts w:cs="Arial"/>
          <w:szCs w:val="20"/>
        </w:rPr>
        <w:t>MKČN, kar pomeni, da je objekt opremljen z malo komunalno čistilno napravo, ki ni del javne kanalizacije,</w:t>
      </w:r>
    </w:p>
    <w:p w:rsidR="001D5F60" w:rsidRPr="00F0332C" w:rsidRDefault="001D5F60" w:rsidP="004B2D78">
      <w:pPr>
        <w:numPr>
          <w:ilvl w:val="0"/>
          <w:numId w:val="6"/>
        </w:numPr>
        <w:tabs>
          <w:tab w:val="left" w:pos="9600"/>
        </w:tabs>
        <w:spacing w:line="260" w:lineRule="exact"/>
        <w:ind w:left="1276" w:hanging="567"/>
        <w:rPr>
          <w:rFonts w:cs="Arial"/>
          <w:szCs w:val="20"/>
        </w:rPr>
      </w:pPr>
      <w:r w:rsidRPr="00F0332C">
        <w:rPr>
          <w:rFonts w:cs="Arial"/>
          <w:szCs w:val="20"/>
        </w:rPr>
        <w:t>NEZNAN, kar pomeni, da način ravnanja s komunalno odpadno vodo iz stavbe ni znan;</w:t>
      </w:r>
    </w:p>
    <w:p w:rsidR="001D5F60" w:rsidRPr="00F0332C" w:rsidRDefault="001D5F60" w:rsidP="004B2D78">
      <w:pPr>
        <w:numPr>
          <w:ilvl w:val="0"/>
          <w:numId w:val="8"/>
        </w:numPr>
        <w:tabs>
          <w:tab w:val="left" w:pos="9600"/>
        </w:tabs>
        <w:spacing w:line="260" w:lineRule="exact"/>
        <w:ind w:left="709" w:hanging="709"/>
        <w:rPr>
          <w:rFonts w:cs="Arial"/>
          <w:szCs w:val="20"/>
        </w:rPr>
      </w:pPr>
      <w:r w:rsidRPr="00F0332C">
        <w:rPr>
          <w:rFonts w:cs="Arial"/>
          <w:szCs w:val="20"/>
        </w:rPr>
        <w:t>predviden način izvajanja javne službe, pri čemer so možne oblike KANAL, GREZ_N, MKČN,</w:t>
      </w:r>
    </w:p>
    <w:p w:rsidR="001D5F60" w:rsidRPr="00F0332C" w:rsidRDefault="001D5F60" w:rsidP="004B2D78">
      <w:pPr>
        <w:numPr>
          <w:ilvl w:val="0"/>
          <w:numId w:val="8"/>
        </w:numPr>
        <w:tabs>
          <w:tab w:val="left" w:pos="9600"/>
        </w:tabs>
        <w:spacing w:line="260" w:lineRule="exact"/>
        <w:ind w:left="709" w:hanging="709"/>
        <w:rPr>
          <w:rFonts w:cs="Arial"/>
          <w:szCs w:val="20"/>
        </w:rPr>
      </w:pPr>
      <w:r w:rsidRPr="00F0332C">
        <w:rPr>
          <w:rFonts w:cs="Arial"/>
          <w:szCs w:val="20"/>
        </w:rPr>
        <w:t>predviden datum dejanske opremljenosti objekta,</w:t>
      </w:r>
    </w:p>
    <w:p w:rsidR="001D5F60" w:rsidRPr="00F0332C" w:rsidRDefault="001D5F60" w:rsidP="004B2D78">
      <w:pPr>
        <w:numPr>
          <w:ilvl w:val="0"/>
          <w:numId w:val="8"/>
        </w:numPr>
        <w:tabs>
          <w:tab w:val="left" w:pos="9600"/>
        </w:tabs>
        <w:spacing w:line="260" w:lineRule="exact"/>
        <w:ind w:left="709" w:hanging="709"/>
        <w:rPr>
          <w:rFonts w:cs="Arial"/>
          <w:szCs w:val="20"/>
        </w:rPr>
      </w:pPr>
      <w:r w:rsidRPr="00F0332C">
        <w:rPr>
          <w:rFonts w:cs="Arial"/>
          <w:szCs w:val="20"/>
        </w:rPr>
        <w:t>identifikacijska številka aglomeracije, v kateri se nahaja objekt, pri čemer se, če se objekt ne nahaja v aglomeraciji, vnese oznaka »-99«.</w:t>
      </w:r>
    </w:p>
    <w:p w:rsidR="004B2D78" w:rsidRPr="00F0332C" w:rsidRDefault="004B2D78" w:rsidP="004B2D78">
      <w:pPr>
        <w:numPr>
          <w:ilvl w:val="0"/>
          <w:numId w:val="8"/>
        </w:numPr>
        <w:tabs>
          <w:tab w:val="left" w:pos="9600"/>
        </w:tabs>
        <w:spacing w:line="260" w:lineRule="exact"/>
        <w:ind w:left="709" w:hanging="709"/>
        <w:rPr>
          <w:rFonts w:cs="Arial"/>
          <w:szCs w:val="20"/>
        </w:rPr>
      </w:pPr>
    </w:p>
    <w:p w:rsidR="001D5F60" w:rsidRPr="00F0332C" w:rsidRDefault="00210BD5" w:rsidP="004B2D78">
      <w:pPr>
        <w:tabs>
          <w:tab w:val="left" w:pos="9600"/>
        </w:tabs>
        <w:spacing w:line="260" w:lineRule="exact"/>
        <w:rPr>
          <w:rFonts w:cs="Arial"/>
          <w:szCs w:val="20"/>
        </w:rPr>
      </w:pPr>
      <w:r w:rsidRPr="00F0332C">
        <w:rPr>
          <w:rFonts w:cs="Arial"/>
          <w:szCs w:val="20"/>
        </w:rPr>
        <w:t>Pri izračunu stopnje priključenosti na javno kanalizacijsko omrežje in na komunalno ali skupno čistilno napravo so bili uporabljeni podatki iz IJSVO na referenčni datum 31. december 2018.</w:t>
      </w:r>
    </w:p>
    <w:p w:rsidR="00D774EB" w:rsidRPr="00F0332C" w:rsidRDefault="00D774EB" w:rsidP="004B2D78">
      <w:pPr>
        <w:tabs>
          <w:tab w:val="left" w:pos="9600"/>
        </w:tabs>
        <w:spacing w:line="260" w:lineRule="exact"/>
        <w:rPr>
          <w:rFonts w:cs="Arial"/>
          <w:szCs w:val="20"/>
        </w:rPr>
      </w:pPr>
      <w:r w:rsidRPr="00F0332C">
        <w:rPr>
          <w:rFonts w:cs="Arial"/>
          <w:szCs w:val="20"/>
        </w:rPr>
        <w:t xml:space="preserve">Napredek v stopnji priključenosti na javno kanalizacijo po velikostnih razredih aglomeracij, ločeno za stopnjo priključenosti na javno kanalizacijsko omrežje </w:t>
      </w:r>
      <w:r w:rsidR="00DA3E33" w:rsidRPr="00F0332C">
        <w:rPr>
          <w:rFonts w:cs="Arial"/>
          <w:szCs w:val="20"/>
        </w:rPr>
        <w:t>in priključenost na</w:t>
      </w:r>
      <w:r w:rsidRPr="00F0332C">
        <w:rPr>
          <w:rFonts w:cs="Arial"/>
          <w:szCs w:val="20"/>
        </w:rPr>
        <w:t xml:space="preserve"> komunalno ali skupno čistilno napravo, namenjeno </w:t>
      </w:r>
      <w:r w:rsidR="003D375A" w:rsidRPr="00F0332C">
        <w:rPr>
          <w:rFonts w:cs="Arial"/>
          <w:szCs w:val="20"/>
        </w:rPr>
        <w:t xml:space="preserve">za </w:t>
      </w:r>
      <w:r w:rsidRPr="00F0332C">
        <w:rPr>
          <w:rFonts w:cs="Arial"/>
          <w:szCs w:val="20"/>
        </w:rPr>
        <w:t>izvajanj</w:t>
      </w:r>
      <w:r w:rsidR="003D375A" w:rsidRPr="00F0332C">
        <w:rPr>
          <w:rFonts w:cs="Arial"/>
          <w:szCs w:val="20"/>
        </w:rPr>
        <w:t>e</w:t>
      </w:r>
      <w:r w:rsidRPr="00F0332C">
        <w:rPr>
          <w:rFonts w:cs="Arial"/>
          <w:szCs w:val="20"/>
        </w:rPr>
        <w:t xml:space="preserve"> javne službe, je prikazan v preglednici (</w:t>
      </w:r>
      <w:r w:rsidRPr="00F0332C">
        <w:rPr>
          <w:rFonts w:cs="Arial"/>
          <w:szCs w:val="20"/>
        </w:rPr>
        <w:fldChar w:fldCharType="begin"/>
      </w:r>
      <w:r w:rsidRPr="00F0332C">
        <w:rPr>
          <w:rFonts w:cs="Arial"/>
          <w:szCs w:val="20"/>
        </w:rPr>
        <w:instrText xml:space="preserve"> REF _Ref446337507 \h </w:instrText>
      </w:r>
      <w:r w:rsidR="00E7746F" w:rsidRPr="00F0332C">
        <w:rPr>
          <w:rFonts w:cs="Arial"/>
          <w:szCs w:val="20"/>
        </w:rPr>
        <w:instrText xml:space="preserve"> \* MERGEFORMAT </w:instrText>
      </w:r>
      <w:r w:rsidRPr="00F0332C">
        <w:rPr>
          <w:rFonts w:cs="Arial"/>
          <w:szCs w:val="20"/>
        </w:rPr>
      </w:r>
      <w:r w:rsidRPr="00F0332C">
        <w:rPr>
          <w:rFonts w:cs="Arial"/>
          <w:szCs w:val="20"/>
        </w:rPr>
        <w:fldChar w:fldCharType="separate"/>
      </w:r>
      <w:r w:rsidR="006C32D8" w:rsidRPr="00F0332C">
        <w:rPr>
          <w:rFonts w:cs="Arial"/>
          <w:szCs w:val="20"/>
        </w:rPr>
        <w:t xml:space="preserve">Preglednica </w:t>
      </w:r>
      <w:r w:rsidR="006C32D8">
        <w:rPr>
          <w:rFonts w:cs="Arial"/>
          <w:szCs w:val="20"/>
        </w:rPr>
        <w:t>3</w:t>
      </w:r>
      <w:r w:rsidRPr="00F0332C">
        <w:rPr>
          <w:rFonts w:cs="Arial"/>
          <w:szCs w:val="20"/>
        </w:rPr>
        <w:fldChar w:fldCharType="end"/>
      </w:r>
      <w:r w:rsidRPr="00F0332C">
        <w:rPr>
          <w:rFonts w:cs="Arial"/>
          <w:szCs w:val="20"/>
        </w:rPr>
        <w:t>).</w:t>
      </w:r>
    </w:p>
    <w:p w:rsidR="002434DF" w:rsidRPr="00F0332C" w:rsidRDefault="002434DF" w:rsidP="004B2D78">
      <w:pPr>
        <w:tabs>
          <w:tab w:val="left" w:pos="9600"/>
        </w:tabs>
        <w:spacing w:line="260" w:lineRule="exact"/>
        <w:rPr>
          <w:rFonts w:cs="Arial"/>
          <w:szCs w:val="20"/>
        </w:rPr>
      </w:pPr>
    </w:p>
    <w:p w:rsidR="00D774EB" w:rsidRPr="00F0332C" w:rsidRDefault="00D774EB" w:rsidP="004B2D78">
      <w:pPr>
        <w:tabs>
          <w:tab w:val="left" w:pos="851"/>
          <w:tab w:val="left" w:pos="1418"/>
          <w:tab w:val="left" w:pos="9600"/>
        </w:tabs>
        <w:spacing w:line="260" w:lineRule="exact"/>
        <w:rPr>
          <w:rFonts w:cs="Arial"/>
          <w:szCs w:val="20"/>
        </w:rPr>
      </w:pPr>
      <w:bookmarkStart w:id="89" w:name="_Ref446337507"/>
      <w:bookmarkStart w:id="90" w:name="_Toc51074193"/>
      <w:r w:rsidRPr="00F0332C">
        <w:rPr>
          <w:rFonts w:cs="Arial"/>
          <w:szCs w:val="20"/>
        </w:rPr>
        <w:t xml:space="preserve">Preglednica </w:t>
      </w:r>
      <w:r w:rsidRPr="00F0332C">
        <w:rPr>
          <w:rFonts w:cs="Arial"/>
          <w:szCs w:val="20"/>
        </w:rPr>
        <w:fldChar w:fldCharType="begin"/>
      </w:r>
      <w:r w:rsidRPr="00F0332C">
        <w:rPr>
          <w:rFonts w:cs="Arial"/>
          <w:szCs w:val="20"/>
        </w:rPr>
        <w:instrText xml:space="preserve"> SEQ Preglednica \* ARABIC </w:instrText>
      </w:r>
      <w:r w:rsidRPr="00F0332C">
        <w:rPr>
          <w:rFonts w:cs="Arial"/>
          <w:szCs w:val="20"/>
        </w:rPr>
        <w:fldChar w:fldCharType="separate"/>
      </w:r>
      <w:r w:rsidR="006C32D8">
        <w:rPr>
          <w:rFonts w:cs="Arial"/>
          <w:noProof/>
          <w:szCs w:val="20"/>
        </w:rPr>
        <w:t>3</w:t>
      </w:r>
      <w:r w:rsidRPr="00F0332C">
        <w:rPr>
          <w:rFonts w:cs="Arial"/>
          <w:szCs w:val="20"/>
        </w:rPr>
        <w:fldChar w:fldCharType="end"/>
      </w:r>
      <w:bookmarkEnd w:id="89"/>
      <w:r w:rsidRPr="00F0332C">
        <w:rPr>
          <w:rFonts w:cs="Arial"/>
          <w:szCs w:val="20"/>
        </w:rPr>
        <w:t>: Napredek v stopnji priključenosti na javno kanalizacijo</w:t>
      </w:r>
      <w:bookmarkEnd w:id="90"/>
    </w:p>
    <w:tbl>
      <w:tblPr>
        <w:tblStyle w:val="Tabelamrea"/>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510"/>
        <w:gridCol w:w="1276"/>
        <w:gridCol w:w="2209"/>
        <w:gridCol w:w="2209"/>
      </w:tblGrid>
      <w:tr w:rsidR="00D774EB" w:rsidRPr="00F0332C" w:rsidTr="00385BB8">
        <w:trPr>
          <w:cantSplit/>
          <w:trHeight w:val="340"/>
          <w:tblHeader/>
        </w:trPr>
        <w:tc>
          <w:tcPr>
            <w:tcW w:w="3510" w:type="dxa"/>
            <w:vAlign w:val="center"/>
            <w:hideMark/>
          </w:tcPr>
          <w:p w:rsidR="00D774EB" w:rsidRPr="00F0332C" w:rsidRDefault="00D774EB" w:rsidP="004B2D78">
            <w:pPr>
              <w:tabs>
                <w:tab w:val="left" w:pos="851"/>
                <w:tab w:val="left" w:pos="1418"/>
                <w:tab w:val="left" w:pos="9600"/>
              </w:tabs>
              <w:spacing w:line="260" w:lineRule="exact"/>
              <w:rPr>
                <w:rFonts w:cs="Arial"/>
                <w:b/>
                <w:szCs w:val="20"/>
              </w:rPr>
            </w:pPr>
            <w:r w:rsidRPr="00F0332C">
              <w:rPr>
                <w:rFonts w:cs="Arial"/>
                <w:b/>
                <w:szCs w:val="20"/>
              </w:rPr>
              <w:t>Aglomeracije</w:t>
            </w:r>
          </w:p>
        </w:tc>
        <w:tc>
          <w:tcPr>
            <w:tcW w:w="1276" w:type="dxa"/>
            <w:vAlign w:val="center"/>
          </w:tcPr>
          <w:p w:rsidR="00D774EB" w:rsidRPr="00F0332C" w:rsidRDefault="00D774EB" w:rsidP="004B2D78">
            <w:pPr>
              <w:tabs>
                <w:tab w:val="left" w:pos="9600"/>
              </w:tabs>
              <w:spacing w:line="260" w:lineRule="exact"/>
              <w:jc w:val="center"/>
              <w:rPr>
                <w:rFonts w:cs="Arial"/>
                <w:b/>
                <w:szCs w:val="20"/>
              </w:rPr>
            </w:pPr>
          </w:p>
        </w:tc>
        <w:tc>
          <w:tcPr>
            <w:tcW w:w="4418" w:type="dxa"/>
            <w:gridSpan w:val="2"/>
            <w:vAlign w:val="center"/>
            <w:hideMark/>
          </w:tcPr>
          <w:p w:rsidR="00D774EB" w:rsidRPr="00F0332C" w:rsidRDefault="00D774EB" w:rsidP="004B2D78">
            <w:pPr>
              <w:tabs>
                <w:tab w:val="left" w:pos="9600"/>
              </w:tabs>
              <w:spacing w:line="260" w:lineRule="exact"/>
              <w:jc w:val="center"/>
              <w:rPr>
                <w:rFonts w:cs="Arial"/>
                <w:b/>
                <w:szCs w:val="20"/>
              </w:rPr>
            </w:pPr>
            <w:r w:rsidRPr="00F0332C">
              <w:rPr>
                <w:rFonts w:cs="Arial"/>
                <w:b/>
                <w:szCs w:val="20"/>
              </w:rPr>
              <w:t>Stopnja priključenosti</w:t>
            </w:r>
          </w:p>
        </w:tc>
      </w:tr>
      <w:tr w:rsidR="00D774EB" w:rsidRPr="00F0332C" w:rsidTr="00385BB8">
        <w:trPr>
          <w:cantSplit/>
          <w:trHeight w:val="340"/>
          <w:tblHeader/>
        </w:trPr>
        <w:tc>
          <w:tcPr>
            <w:tcW w:w="3510" w:type="dxa"/>
            <w:vAlign w:val="center"/>
          </w:tcPr>
          <w:p w:rsidR="00D774EB" w:rsidRPr="00F0332C" w:rsidRDefault="00D774EB" w:rsidP="004B2D78">
            <w:pPr>
              <w:tabs>
                <w:tab w:val="left" w:pos="9600"/>
              </w:tabs>
              <w:spacing w:line="260" w:lineRule="exact"/>
              <w:jc w:val="center"/>
              <w:rPr>
                <w:rFonts w:cs="Arial"/>
                <w:b/>
                <w:szCs w:val="20"/>
              </w:rPr>
            </w:pPr>
          </w:p>
        </w:tc>
        <w:tc>
          <w:tcPr>
            <w:tcW w:w="1276" w:type="dxa"/>
            <w:vAlign w:val="center"/>
          </w:tcPr>
          <w:p w:rsidR="00D774EB" w:rsidRPr="00F0332C" w:rsidRDefault="00D774EB" w:rsidP="004B2D78">
            <w:pPr>
              <w:tabs>
                <w:tab w:val="left" w:pos="9600"/>
              </w:tabs>
              <w:spacing w:line="260" w:lineRule="exact"/>
              <w:jc w:val="center"/>
              <w:rPr>
                <w:rFonts w:cs="Arial"/>
                <w:b/>
                <w:szCs w:val="20"/>
              </w:rPr>
            </w:pPr>
          </w:p>
        </w:tc>
        <w:tc>
          <w:tcPr>
            <w:tcW w:w="2209" w:type="dxa"/>
            <w:vAlign w:val="center"/>
            <w:hideMark/>
          </w:tcPr>
          <w:p w:rsidR="00D774EB" w:rsidRPr="00F0332C" w:rsidRDefault="00D774EB" w:rsidP="004B2D78">
            <w:pPr>
              <w:tabs>
                <w:tab w:val="left" w:pos="9600"/>
              </w:tabs>
              <w:spacing w:line="260" w:lineRule="exact"/>
              <w:jc w:val="center"/>
              <w:rPr>
                <w:rFonts w:cs="Arial"/>
                <w:b/>
                <w:szCs w:val="20"/>
              </w:rPr>
            </w:pPr>
            <w:r w:rsidRPr="00F0332C">
              <w:rPr>
                <w:rFonts w:cs="Arial"/>
                <w:b/>
                <w:szCs w:val="20"/>
              </w:rPr>
              <w:t>31.</w:t>
            </w:r>
            <w:r w:rsidR="006F4A95" w:rsidRPr="00F0332C">
              <w:rPr>
                <w:rFonts w:cs="Arial"/>
                <w:b/>
                <w:szCs w:val="20"/>
              </w:rPr>
              <w:t xml:space="preserve"> </w:t>
            </w:r>
            <w:r w:rsidRPr="00F0332C">
              <w:rPr>
                <w:rFonts w:cs="Arial"/>
                <w:b/>
                <w:szCs w:val="20"/>
              </w:rPr>
              <w:t>12.</w:t>
            </w:r>
            <w:r w:rsidR="006F4A95" w:rsidRPr="00F0332C">
              <w:rPr>
                <w:rFonts w:cs="Arial"/>
                <w:b/>
                <w:szCs w:val="20"/>
              </w:rPr>
              <w:t xml:space="preserve"> </w:t>
            </w:r>
            <w:r w:rsidRPr="00F0332C">
              <w:rPr>
                <w:rFonts w:cs="Arial"/>
                <w:b/>
                <w:szCs w:val="20"/>
              </w:rPr>
              <w:t>2008</w:t>
            </w:r>
          </w:p>
        </w:tc>
        <w:tc>
          <w:tcPr>
            <w:tcW w:w="2209" w:type="dxa"/>
            <w:vAlign w:val="center"/>
            <w:hideMark/>
          </w:tcPr>
          <w:p w:rsidR="00D774EB" w:rsidRPr="00F0332C" w:rsidRDefault="00C55688" w:rsidP="004B2D78">
            <w:pPr>
              <w:tabs>
                <w:tab w:val="left" w:pos="9600"/>
              </w:tabs>
              <w:spacing w:line="260" w:lineRule="exact"/>
              <w:jc w:val="center"/>
              <w:rPr>
                <w:rFonts w:cs="Arial"/>
                <w:b/>
                <w:szCs w:val="20"/>
              </w:rPr>
            </w:pPr>
            <w:r w:rsidRPr="00F0332C">
              <w:rPr>
                <w:rFonts w:cs="Arial"/>
                <w:b/>
                <w:szCs w:val="20"/>
              </w:rPr>
              <w:t>31.</w:t>
            </w:r>
            <w:r w:rsidR="006F4A95" w:rsidRPr="00F0332C">
              <w:rPr>
                <w:rFonts w:cs="Arial"/>
                <w:b/>
                <w:szCs w:val="20"/>
              </w:rPr>
              <w:t xml:space="preserve"> </w:t>
            </w:r>
            <w:r w:rsidRPr="00F0332C">
              <w:rPr>
                <w:rFonts w:cs="Arial"/>
                <w:b/>
                <w:szCs w:val="20"/>
              </w:rPr>
              <w:t>12.</w:t>
            </w:r>
            <w:r w:rsidR="006F4A95" w:rsidRPr="00F0332C">
              <w:rPr>
                <w:rFonts w:cs="Arial"/>
                <w:b/>
                <w:szCs w:val="20"/>
              </w:rPr>
              <w:t xml:space="preserve"> </w:t>
            </w:r>
            <w:r w:rsidRPr="00F0332C">
              <w:rPr>
                <w:rFonts w:cs="Arial"/>
                <w:b/>
                <w:szCs w:val="20"/>
              </w:rPr>
              <w:t>2018</w:t>
            </w:r>
          </w:p>
        </w:tc>
      </w:tr>
      <w:tr w:rsidR="00D774EB" w:rsidRPr="00F0332C" w:rsidTr="00385BB8">
        <w:trPr>
          <w:cantSplit/>
          <w:trHeight w:val="340"/>
        </w:trPr>
        <w:tc>
          <w:tcPr>
            <w:tcW w:w="9204" w:type="dxa"/>
            <w:gridSpan w:val="4"/>
            <w:vAlign w:val="center"/>
            <w:hideMark/>
          </w:tcPr>
          <w:p w:rsidR="00D774EB" w:rsidRPr="00F0332C" w:rsidRDefault="00E7746F" w:rsidP="004B2D78">
            <w:pPr>
              <w:tabs>
                <w:tab w:val="left" w:pos="851"/>
                <w:tab w:val="left" w:pos="1418"/>
                <w:tab w:val="left" w:pos="9600"/>
              </w:tabs>
              <w:spacing w:line="260" w:lineRule="exact"/>
              <w:rPr>
                <w:rFonts w:cs="Arial"/>
                <w:szCs w:val="20"/>
              </w:rPr>
            </w:pPr>
            <w:r w:rsidRPr="00F0332C">
              <w:rPr>
                <w:rFonts w:cs="Arial"/>
                <w:b/>
                <w:i/>
                <w:szCs w:val="20"/>
              </w:rPr>
              <w:t>Stopnja priključenosti</w:t>
            </w:r>
            <w:r w:rsidR="00D774EB" w:rsidRPr="00F0332C">
              <w:rPr>
                <w:rFonts w:cs="Arial"/>
                <w:b/>
                <w:i/>
                <w:szCs w:val="20"/>
              </w:rPr>
              <w:t xml:space="preserve"> </w:t>
            </w:r>
            <w:r w:rsidRPr="00F0332C">
              <w:rPr>
                <w:rFonts w:cs="Arial"/>
                <w:b/>
                <w:i/>
                <w:szCs w:val="20"/>
              </w:rPr>
              <w:t xml:space="preserve">na </w:t>
            </w:r>
            <w:r w:rsidR="00D774EB" w:rsidRPr="00F0332C">
              <w:rPr>
                <w:rFonts w:cs="Arial"/>
                <w:b/>
                <w:i/>
                <w:szCs w:val="20"/>
              </w:rPr>
              <w:t>JKO</w:t>
            </w:r>
          </w:p>
        </w:tc>
      </w:tr>
      <w:tr w:rsidR="00724667" w:rsidRPr="00F0332C" w:rsidTr="00385BB8">
        <w:trPr>
          <w:cantSplit/>
          <w:trHeight w:val="340"/>
        </w:trPr>
        <w:tc>
          <w:tcPr>
            <w:tcW w:w="3510" w:type="dxa"/>
            <w:vAlign w:val="center"/>
            <w:hideMark/>
          </w:tcPr>
          <w:p w:rsidR="00724667" w:rsidRPr="00F0332C" w:rsidRDefault="00724667" w:rsidP="004B2D78">
            <w:pPr>
              <w:tabs>
                <w:tab w:val="left" w:pos="9600"/>
              </w:tabs>
              <w:spacing w:line="260" w:lineRule="exact"/>
              <w:rPr>
                <w:rFonts w:cs="Arial"/>
                <w:i/>
                <w:szCs w:val="20"/>
              </w:rPr>
            </w:pPr>
            <w:r w:rsidRPr="00F0332C">
              <w:rPr>
                <w:rFonts w:cs="Arial"/>
                <w:i/>
                <w:szCs w:val="20"/>
              </w:rPr>
              <w:t>Osnovni program</w:t>
            </w:r>
          </w:p>
        </w:tc>
        <w:tc>
          <w:tcPr>
            <w:tcW w:w="1276" w:type="dxa"/>
            <w:vAlign w:val="center"/>
            <w:hideMark/>
          </w:tcPr>
          <w:p w:rsidR="00724667" w:rsidRPr="00F0332C" w:rsidRDefault="00724667" w:rsidP="004B2D78">
            <w:pPr>
              <w:tabs>
                <w:tab w:val="left" w:pos="9600"/>
              </w:tabs>
              <w:spacing w:line="260" w:lineRule="exact"/>
              <w:jc w:val="center"/>
              <w:rPr>
                <w:rFonts w:cs="Arial"/>
                <w:i/>
                <w:szCs w:val="20"/>
              </w:rPr>
            </w:pPr>
            <w:r w:rsidRPr="00F0332C">
              <w:rPr>
                <w:rFonts w:cs="Arial"/>
                <w:i/>
                <w:szCs w:val="20"/>
              </w:rPr>
              <w:t>[%]</w:t>
            </w:r>
          </w:p>
        </w:tc>
        <w:tc>
          <w:tcPr>
            <w:tcW w:w="2209" w:type="dxa"/>
            <w:vAlign w:val="center"/>
            <w:hideMark/>
          </w:tcPr>
          <w:p w:rsidR="00724667" w:rsidRPr="00F0332C" w:rsidRDefault="00724667" w:rsidP="004B2D78">
            <w:pPr>
              <w:spacing w:line="260" w:lineRule="exact"/>
              <w:jc w:val="center"/>
              <w:rPr>
                <w:rFonts w:cs="Arial"/>
                <w:b/>
                <w:bCs/>
                <w:i/>
                <w:iCs/>
                <w:color w:val="000000"/>
                <w:szCs w:val="20"/>
              </w:rPr>
            </w:pPr>
            <w:r w:rsidRPr="00F0332C">
              <w:rPr>
                <w:rFonts w:cs="Arial"/>
                <w:b/>
                <w:bCs/>
                <w:i/>
                <w:iCs/>
                <w:color w:val="000000"/>
                <w:szCs w:val="20"/>
              </w:rPr>
              <w:t>61,3</w:t>
            </w:r>
          </w:p>
        </w:tc>
        <w:tc>
          <w:tcPr>
            <w:tcW w:w="2209" w:type="dxa"/>
            <w:vAlign w:val="center"/>
            <w:hideMark/>
          </w:tcPr>
          <w:p w:rsidR="00724667" w:rsidRPr="00F0332C" w:rsidRDefault="00343A3D" w:rsidP="004B2D78">
            <w:pPr>
              <w:spacing w:line="260" w:lineRule="exact"/>
              <w:jc w:val="center"/>
              <w:rPr>
                <w:rFonts w:cs="Arial"/>
                <w:b/>
                <w:bCs/>
                <w:i/>
                <w:iCs/>
                <w:color w:val="000000"/>
                <w:szCs w:val="20"/>
              </w:rPr>
            </w:pPr>
            <w:r w:rsidRPr="00F0332C">
              <w:rPr>
                <w:rFonts w:cs="Arial"/>
                <w:b/>
                <w:bCs/>
                <w:i/>
                <w:iCs/>
                <w:color w:val="000000"/>
                <w:szCs w:val="20"/>
              </w:rPr>
              <w:t>82,9</w:t>
            </w:r>
          </w:p>
        </w:tc>
      </w:tr>
      <w:tr w:rsidR="00724667" w:rsidRPr="00F0332C" w:rsidTr="00385BB8">
        <w:trPr>
          <w:cantSplit/>
          <w:trHeight w:val="340"/>
        </w:trPr>
        <w:tc>
          <w:tcPr>
            <w:tcW w:w="3510" w:type="dxa"/>
            <w:vAlign w:val="center"/>
            <w:hideMark/>
          </w:tcPr>
          <w:p w:rsidR="00724667" w:rsidRPr="00F0332C" w:rsidRDefault="00724667" w:rsidP="004B2D78">
            <w:pPr>
              <w:spacing w:line="260" w:lineRule="exact"/>
              <w:jc w:val="right"/>
              <w:rPr>
                <w:rFonts w:cs="Arial"/>
                <w:color w:val="000000"/>
                <w:szCs w:val="20"/>
              </w:rPr>
            </w:pPr>
            <w:r w:rsidRPr="00F0332C">
              <w:rPr>
                <w:rFonts w:cs="Arial"/>
                <w:color w:val="000000"/>
                <w:szCs w:val="20"/>
              </w:rPr>
              <w:t>aglomeracije ≥ 10.000 PE</w:t>
            </w:r>
          </w:p>
        </w:tc>
        <w:tc>
          <w:tcPr>
            <w:tcW w:w="1276" w:type="dxa"/>
            <w:vAlign w:val="center"/>
            <w:hideMark/>
          </w:tcPr>
          <w:p w:rsidR="00724667" w:rsidRPr="00F0332C" w:rsidRDefault="00724667" w:rsidP="004B2D78">
            <w:pPr>
              <w:tabs>
                <w:tab w:val="left" w:pos="9600"/>
              </w:tabs>
              <w:spacing w:line="260" w:lineRule="exact"/>
              <w:jc w:val="center"/>
              <w:rPr>
                <w:rFonts w:cs="Arial"/>
                <w:szCs w:val="20"/>
              </w:rPr>
            </w:pPr>
            <w:r w:rsidRPr="00F0332C">
              <w:rPr>
                <w:rFonts w:cs="Arial"/>
                <w:szCs w:val="20"/>
              </w:rPr>
              <w:t>[%]</w:t>
            </w:r>
          </w:p>
        </w:tc>
        <w:tc>
          <w:tcPr>
            <w:tcW w:w="2209" w:type="dxa"/>
            <w:vAlign w:val="center"/>
            <w:hideMark/>
          </w:tcPr>
          <w:p w:rsidR="00724667" w:rsidRPr="00F0332C" w:rsidRDefault="00724667" w:rsidP="004B2D78">
            <w:pPr>
              <w:spacing w:line="260" w:lineRule="exact"/>
              <w:jc w:val="center"/>
              <w:rPr>
                <w:rFonts w:cs="Arial"/>
                <w:i/>
                <w:iCs/>
                <w:color w:val="000000"/>
                <w:szCs w:val="20"/>
              </w:rPr>
            </w:pPr>
            <w:r w:rsidRPr="00F0332C">
              <w:rPr>
                <w:rFonts w:cs="Arial"/>
                <w:i/>
                <w:iCs/>
                <w:color w:val="000000"/>
                <w:szCs w:val="20"/>
              </w:rPr>
              <w:t>84,7</w:t>
            </w:r>
          </w:p>
        </w:tc>
        <w:tc>
          <w:tcPr>
            <w:tcW w:w="2209" w:type="dxa"/>
            <w:vAlign w:val="center"/>
            <w:hideMark/>
          </w:tcPr>
          <w:p w:rsidR="00724667" w:rsidRPr="00F0332C" w:rsidRDefault="00343A3D" w:rsidP="004B2D78">
            <w:pPr>
              <w:spacing w:line="260" w:lineRule="exact"/>
              <w:jc w:val="center"/>
              <w:rPr>
                <w:rFonts w:cs="Arial"/>
                <w:color w:val="000000"/>
                <w:szCs w:val="20"/>
              </w:rPr>
            </w:pPr>
            <w:r w:rsidRPr="00F0332C">
              <w:rPr>
                <w:rFonts w:cs="Arial"/>
                <w:color w:val="000000"/>
                <w:szCs w:val="20"/>
              </w:rPr>
              <w:t>95,4</w:t>
            </w:r>
          </w:p>
        </w:tc>
      </w:tr>
      <w:tr w:rsidR="00724667" w:rsidRPr="00F0332C" w:rsidTr="00385BB8">
        <w:trPr>
          <w:cantSplit/>
          <w:trHeight w:val="340"/>
        </w:trPr>
        <w:tc>
          <w:tcPr>
            <w:tcW w:w="3510" w:type="dxa"/>
            <w:vAlign w:val="center"/>
            <w:hideMark/>
          </w:tcPr>
          <w:p w:rsidR="00724667" w:rsidRPr="00F0332C" w:rsidRDefault="00724667" w:rsidP="004B2D78">
            <w:pPr>
              <w:spacing w:line="260" w:lineRule="exact"/>
              <w:jc w:val="right"/>
              <w:rPr>
                <w:rFonts w:cs="Arial"/>
                <w:color w:val="000000"/>
                <w:szCs w:val="20"/>
              </w:rPr>
            </w:pPr>
            <w:r w:rsidRPr="00F0332C">
              <w:rPr>
                <w:rFonts w:cs="Arial"/>
                <w:color w:val="000000"/>
                <w:szCs w:val="20"/>
              </w:rPr>
              <w:t xml:space="preserve">aglomeracije </w:t>
            </w:r>
            <w:r w:rsidR="007374E4" w:rsidRPr="00F0332C">
              <w:rPr>
                <w:rFonts w:cs="Arial"/>
                <w:color w:val="000000"/>
                <w:szCs w:val="20"/>
              </w:rPr>
              <w:t xml:space="preserve">od </w:t>
            </w:r>
            <w:r w:rsidRPr="00F0332C">
              <w:rPr>
                <w:rFonts w:cs="Arial"/>
                <w:color w:val="000000"/>
                <w:szCs w:val="20"/>
              </w:rPr>
              <w:t xml:space="preserve">2.000 </w:t>
            </w:r>
            <w:r w:rsidR="007374E4" w:rsidRPr="00F0332C">
              <w:rPr>
                <w:rFonts w:cs="Arial"/>
                <w:color w:val="000000"/>
                <w:szCs w:val="20"/>
              </w:rPr>
              <w:t>do</w:t>
            </w:r>
            <w:r w:rsidRPr="00F0332C">
              <w:rPr>
                <w:rFonts w:cs="Arial"/>
                <w:color w:val="000000"/>
                <w:szCs w:val="20"/>
              </w:rPr>
              <w:t xml:space="preserve"> 10.000 PE</w:t>
            </w:r>
          </w:p>
        </w:tc>
        <w:tc>
          <w:tcPr>
            <w:tcW w:w="1276" w:type="dxa"/>
            <w:vAlign w:val="center"/>
            <w:hideMark/>
          </w:tcPr>
          <w:p w:rsidR="00724667" w:rsidRPr="00F0332C" w:rsidRDefault="00724667" w:rsidP="004B2D78">
            <w:pPr>
              <w:tabs>
                <w:tab w:val="left" w:pos="9600"/>
              </w:tabs>
              <w:spacing w:line="260" w:lineRule="exact"/>
              <w:jc w:val="center"/>
              <w:rPr>
                <w:rFonts w:cs="Arial"/>
                <w:szCs w:val="20"/>
              </w:rPr>
            </w:pPr>
            <w:r w:rsidRPr="00F0332C">
              <w:rPr>
                <w:rFonts w:cs="Arial"/>
                <w:szCs w:val="20"/>
              </w:rPr>
              <w:t>[%]</w:t>
            </w:r>
          </w:p>
        </w:tc>
        <w:tc>
          <w:tcPr>
            <w:tcW w:w="2209" w:type="dxa"/>
            <w:vAlign w:val="center"/>
            <w:hideMark/>
          </w:tcPr>
          <w:p w:rsidR="00724667" w:rsidRPr="00F0332C" w:rsidRDefault="00724667" w:rsidP="004B2D78">
            <w:pPr>
              <w:spacing w:line="260" w:lineRule="exact"/>
              <w:jc w:val="center"/>
              <w:rPr>
                <w:rFonts w:cs="Arial"/>
                <w:i/>
                <w:iCs/>
                <w:color w:val="000000"/>
                <w:szCs w:val="20"/>
              </w:rPr>
            </w:pPr>
            <w:r w:rsidRPr="00F0332C">
              <w:rPr>
                <w:rFonts w:cs="Arial"/>
                <w:i/>
                <w:iCs/>
                <w:color w:val="000000"/>
                <w:szCs w:val="20"/>
              </w:rPr>
              <w:t>50,8</w:t>
            </w:r>
          </w:p>
        </w:tc>
        <w:tc>
          <w:tcPr>
            <w:tcW w:w="2209" w:type="dxa"/>
            <w:vAlign w:val="center"/>
            <w:hideMark/>
          </w:tcPr>
          <w:p w:rsidR="00724667" w:rsidRPr="00F0332C" w:rsidRDefault="00343A3D" w:rsidP="004B2D78">
            <w:pPr>
              <w:spacing w:line="260" w:lineRule="exact"/>
              <w:jc w:val="center"/>
              <w:rPr>
                <w:rFonts w:cs="Arial"/>
                <w:color w:val="000000"/>
                <w:szCs w:val="20"/>
              </w:rPr>
            </w:pPr>
            <w:r w:rsidRPr="00F0332C">
              <w:rPr>
                <w:rFonts w:cs="Arial"/>
                <w:color w:val="000000"/>
                <w:szCs w:val="20"/>
              </w:rPr>
              <w:t>85,0</w:t>
            </w:r>
          </w:p>
        </w:tc>
      </w:tr>
      <w:tr w:rsidR="00724667" w:rsidRPr="00F0332C" w:rsidTr="00385BB8">
        <w:trPr>
          <w:cantSplit/>
          <w:trHeight w:val="340"/>
        </w:trPr>
        <w:tc>
          <w:tcPr>
            <w:tcW w:w="3510" w:type="dxa"/>
            <w:vAlign w:val="center"/>
            <w:hideMark/>
          </w:tcPr>
          <w:p w:rsidR="00724667" w:rsidRPr="00F0332C" w:rsidRDefault="00724667" w:rsidP="004B2D78">
            <w:pPr>
              <w:spacing w:line="260" w:lineRule="exact"/>
              <w:jc w:val="right"/>
              <w:rPr>
                <w:rFonts w:cs="Arial"/>
                <w:color w:val="000000"/>
                <w:szCs w:val="20"/>
              </w:rPr>
            </w:pPr>
            <w:r w:rsidRPr="00F0332C">
              <w:rPr>
                <w:rFonts w:cs="Arial"/>
                <w:color w:val="000000"/>
                <w:szCs w:val="20"/>
              </w:rPr>
              <w:t xml:space="preserve">aglomeracije </w:t>
            </w:r>
            <w:r w:rsidR="007374E4" w:rsidRPr="00F0332C">
              <w:rPr>
                <w:rFonts w:cs="Arial"/>
                <w:color w:val="000000"/>
                <w:szCs w:val="20"/>
              </w:rPr>
              <w:t>od</w:t>
            </w:r>
            <w:r w:rsidRPr="00F0332C">
              <w:rPr>
                <w:rFonts w:cs="Arial"/>
                <w:color w:val="000000"/>
                <w:szCs w:val="20"/>
              </w:rPr>
              <w:t xml:space="preserve"> 500 </w:t>
            </w:r>
            <w:r w:rsidR="007374E4" w:rsidRPr="00F0332C">
              <w:rPr>
                <w:rFonts w:cs="Arial"/>
                <w:color w:val="000000"/>
                <w:szCs w:val="20"/>
              </w:rPr>
              <w:t>do</w:t>
            </w:r>
            <w:r w:rsidRPr="00F0332C">
              <w:rPr>
                <w:rFonts w:cs="Arial"/>
                <w:color w:val="000000"/>
                <w:szCs w:val="20"/>
              </w:rPr>
              <w:t xml:space="preserve"> 2.000 PE</w:t>
            </w:r>
          </w:p>
        </w:tc>
        <w:tc>
          <w:tcPr>
            <w:tcW w:w="1276" w:type="dxa"/>
            <w:vAlign w:val="center"/>
            <w:hideMark/>
          </w:tcPr>
          <w:p w:rsidR="00724667" w:rsidRPr="00F0332C" w:rsidRDefault="00724667" w:rsidP="004B2D78">
            <w:pPr>
              <w:tabs>
                <w:tab w:val="left" w:pos="9600"/>
              </w:tabs>
              <w:spacing w:line="260" w:lineRule="exact"/>
              <w:jc w:val="center"/>
              <w:rPr>
                <w:rFonts w:cs="Arial"/>
                <w:szCs w:val="20"/>
              </w:rPr>
            </w:pPr>
            <w:r w:rsidRPr="00F0332C">
              <w:rPr>
                <w:rFonts w:cs="Arial"/>
                <w:szCs w:val="20"/>
              </w:rPr>
              <w:t>[%]</w:t>
            </w:r>
          </w:p>
        </w:tc>
        <w:tc>
          <w:tcPr>
            <w:tcW w:w="2209" w:type="dxa"/>
            <w:vAlign w:val="center"/>
            <w:hideMark/>
          </w:tcPr>
          <w:p w:rsidR="00724667" w:rsidRPr="00F0332C" w:rsidRDefault="00724667" w:rsidP="004B2D78">
            <w:pPr>
              <w:spacing w:line="260" w:lineRule="exact"/>
              <w:jc w:val="center"/>
              <w:rPr>
                <w:rFonts w:cs="Arial"/>
                <w:i/>
                <w:iCs/>
                <w:color w:val="000000"/>
                <w:szCs w:val="20"/>
              </w:rPr>
            </w:pPr>
            <w:r w:rsidRPr="00F0332C">
              <w:rPr>
                <w:rFonts w:cs="Arial"/>
                <w:i/>
                <w:iCs/>
                <w:color w:val="000000"/>
                <w:szCs w:val="20"/>
              </w:rPr>
              <w:t>29,9</w:t>
            </w:r>
          </w:p>
        </w:tc>
        <w:tc>
          <w:tcPr>
            <w:tcW w:w="2209" w:type="dxa"/>
            <w:vAlign w:val="center"/>
            <w:hideMark/>
          </w:tcPr>
          <w:p w:rsidR="00724667" w:rsidRPr="00F0332C" w:rsidRDefault="003862B4" w:rsidP="004B2D78">
            <w:pPr>
              <w:spacing w:line="260" w:lineRule="exact"/>
              <w:jc w:val="center"/>
              <w:rPr>
                <w:rFonts w:cs="Arial"/>
                <w:color w:val="000000"/>
                <w:szCs w:val="20"/>
              </w:rPr>
            </w:pPr>
            <w:r w:rsidRPr="00F0332C">
              <w:rPr>
                <w:rFonts w:cs="Arial"/>
                <w:color w:val="000000"/>
                <w:szCs w:val="20"/>
              </w:rPr>
              <w:t>66,0</w:t>
            </w:r>
          </w:p>
        </w:tc>
      </w:tr>
      <w:tr w:rsidR="00724667" w:rsidRPr="00F0332C" w:rsidTr="00385BB8">
        <w:trPr>
          <w:cantSplit/>
          <w:trHeight w:val="340"/>
        </w:trPr>
        <w:tc>
          <w:tcPr>
            <w:tcW w:w="3510" w:type="dxa"/>
            <w:vAlign w:val="center"/>
            <w:hideMark/>
          </w:tcPr>
          <w:p w:rsidR="00724667" w:rsidRPr="00F0332C" w:rsidRDefault="00724667" w:rsidP="004B2D78">
            <w:pPr>
              <w:spacing w:line="260" w:lineRule="exact"/>
              <w:jc w:val="right"/>
              <w:rPr>
                <w:rFonts w:cs="Arial"/>
                <w:color w:val="000000"/>
                <w:szCs w:val="20"/>
              </w:rPr>
            </w:pPr>
            <w:r w:rsidRPr="00F0332C">
              <w:rPr>
                <w:rFonts w:cs="Arial"/>
                <w:color w:val="000000"/>
                <w:szCs w:val="20"/>
              </w:rPr>
              <w:t xml:space="preserve">aglomeracije </w:t>
            </w:r>
            <w:r w:rsidR="007374E4" w:rsidRPr="00F0332C">
              <w:rPr>
                <w:rFonts w:cs="Arial"/>
                <w:color w:val="000000"/>
                <w:szCs w:val="20"/>
              </w:rPr>
              <w:t>od</w:t>
            </w:r>
            <w:r w:rsidRPr="00F0332C">
              <w:rPr>
                <w:rFonts w:cs="Arial"/>
                <w:color w:val="000000"/>
                <w:szCs w:val="20"/>
              </w:rPr>
              <w:t xml:space="preserve"> 50 </w:t>
            </w:r>
            <w:r w:rsidR="007374E4" w:rsidRPr="00F0332C">
              <w:rPr>
                <w:rFonts w:cs="Arial"/>
                <w:color w:val="000000"/>
                <w:szCs w:val="20"/>
              </w:rPr>
              <w:t>do</w:t>
            </w:r>
            <w:r w:rsidRPr="00F0332C">
              <w:rPr>
                <w:rFonts w:cs="Arial"/>
                <w:color w:val="000000"/>
                <w:szCs w:val="20"/>
              </w:rPr>
              <w:t xml:space="preserve"> 500 PE</w:t>
            </w:r>
          </w:p>
        </w:tc>
        <w:tc>
          <w:tcPr>
            <w:tcW w:w="1276" w:type="dxa"/>
            <w:vAlign w:val="center"/>
            <w:hideMark/>
          </w:tcPr>
          <w:p w:rsidR="00724667" w:rsidRPr="00F0332C" w:rsidRDefault="00724667" w:rsidP="004B2D78">
            <w:pPr>
              <w:tabs>
                <w:tab w:val="left" w:pos="9600"/>
              </w:tabs>
              <w:spacing w:line="260" w:lineRule="exact"/>
              <w:jc w:val="center"/>
              <w:rPr>
                <w:rFonts w:cs="Arial"/>
                <w:szCs w:val="20"/>
              </w:rPr>
            </w:pPr>
            <w:r w:rsidRPr="00F0332C">
              <w:rPr>
                <w:rFonts w:cs="Arial"/>
                <w:szCs w:val="20"/>
              </w:rPr>
              <w:t>[%]</w:t>
            </w:r>
          </w:p>
        </w:tc>
        <w:tc>
          <w:tcPr>
            <w:tcW w:w="2209" w:type="dxa"/>
            <w:vAlign w:val="center"/>
            <w:hideMark/>
          </w:tcPr>
          <w:p w:rsidR="00724667" w:rsidRPr="00F0332C" w:rsidRDefault="00724667" w:rsidP="004B2D78">
            <w:pPr>
              <w:spacing w:line="260" w:lineRule="exact"/>
              <w:jc w:val="center"/>
              <w:rPr>
                <w:rFonts w:cs="Arial"/>
                <w:i/>
                <w:iCs/>
                <w:color w:val="000000"/>
                <w:szCs w:val="20"/>
              </w:rPr>
            </w:pPr>
            <w:r w:rsidRPr="00F0332C">
              <w:rPr>
                <w:rFonts w:cs="Arial"/>
                <w:i/>
                <w:iCs/>
                <w:color w:val="000000"/>
                <w:szCs w:val="20"/>
              </w:rPr>
              <w:t>12,5</w:t>
            </w:r>
          </w:p>
        </w:tc>
        <w:tc>
          <w:tcPr>
            <w:tcW w:w="2209" w:type="dxa"/>
            <w:vAlign w:val="center"/>
            <w:hideMark/>
          </w:tcPr>
          <w:p w:rsidR="00724667" w:rsidRPr="00F0332C" w:rsidRDefault="003862B4" w:rsidP="004B2D78">
            <w:pPr>
              <w:spacing w:line="260" w:lineRule="exact"/>
              <w:jc w:val="center"/>
              <w:rPr>
                <w:rFonts w:cs="Arial"/>
                <w:color w:val="000000"/>
                <w:szCs w:val="20"/>
              </w:rPr>
            </w:pPr>
            <w:r w:rsidRPr="00F0332C">
              <w:rPr>
                <w:rFonts w:cs="Arial"/>
                <w:color w:val="000000"/>
                <w:szCs w:val="20"/>
              </w:rPr>
              <w:t>34,0</w:t>
            </w:r>
          </w:p>
        </w:tc>
      </w:tr>
      <w:tr w:rsidR="00724667" w:rsidRPr="00F0332C" w:rsidTr="00385BB8">
        <w:trPr>
          <w:cantSplit/>
          <w:trHeight w:val="340"/>
        </w:trPr>
        <w:tc>
          <w:tcPr>
            <w:tcW w:w="3510" w:type="dxa"/>
            <w:vAlign w:val="center"/>
            <w:hideMark/>
          </w:tcPr>
          <w:p w:rsidR="00724667" w:rsidRPr="00F0332C" w:rsidRDefault="00724667" w:rsidP="004B2D78">
            <w:pPr>
              <w:tabs>
                <w:tab w:val="left" w:pos="9600"/>
              </w:tabs>
              <w:spacing w:line="260" w:lineRule="exact"/>
              <w:rPr>
                <w:rFonts w:cs="Arial"/>
                <w:i/>
                <w:szCs w:val="20"/>
              </w:rPr>
            </w:pPr>
            <w:r w:rsidRPr="00F0332C">
              <w:rPr>
                <w:rFonts w:cs="Arial"/>
                <w:i/>
                <w:szCs w:val="20"/>
              </w:rPr>
              <w:t>Dodatni program</w:t>
            </w:r>
          </w:p>
        </w:tc>
        <w:tc>
          <w:tcPr>
            <w:tcW w:w="1276" w:type="dxa"/>
            <w:vAlign w:val="center"/>
            <w:hideMark/>
          </w:tcPr>
          <w:p w:rsidR="00724667" w:rsidRPr="00F0332C" w:rsidRDefault="00724667" w:rsidP="004B2D78">
            <w:pPr>
              <w:tabs>
                <w:tab w:val="left" w:pos="9600"/>
              </w:tabs>
              <w:spacing w:line="260" w:lineRule="exact"/>
              <w:jc w:val="center"/>
              <w:rPr>
                <w:rFonts w:cs="Arial"/>
                <w:i/>
                <w:szCs w:val="20"/>
              </w:rPr>
            </w:pPr>
            <w:r w:rsidRPr="00F0332C">
              <w:rPr>
                <w:rFonts w:cs="Arial"/>
                <w:i/>
                <w:szCs w:val="20"/>
              </w:rPr>
              <w:t>[%]</w:t>
            </w:r>
          </w:p>
        </w:tc>
        <w:tc>
          <w:tcPr>
            <w:tcW w:w="2209" w:type="dxa"/>
            <w:vAlign w:val="center"/>
            <w:hideMark/>
          </w:tcPr>
          <w:p w:rsidR="00724667" w:rsidRPr="00F0332C" w:rsidRDefault="00724667" w:rsidP="004B2D78">
            <w:pPr>
              <w:spacing w:line="260" w:lineRule="exact"/>
              <w:jc w:val="center"/>
              <w:rPr>
                <w:rFonts w:cs="Arial"/>
                <w:b/>
                <w:bCs/>
                <w:i/>
                <w:iCs/>
                <w:color w:val="000000"/>
                <w:szCs w:val="20"/>
              </w:rPr>
            </w:pPr>
            <w:r w:rsidRPr="00F0332C">
              <w:rPr>
                <w:rFonts w:cs="Arial"/>
                <w:b/>
                <w:bCs/>
                <w:i/>
                <w:iCs/>
                <w:color w:val="000000"/>
                <w:szCs w:val="20"/>
              </w:rPr>
              <w:t>13,8</w:t>
            </w:r>
          </w:p>
        </w:tc>
        <w:tc>
          <w:tcPr>
            <w:tcW w:w="2209" w:type="dxa"/>
            <w:vAlign w:val="center"/>
            <w:hideMark/>
          </w:tcPr>
          <w:p w:rsidR="00724667" w:rsidRPr="00F0332C" w:rsidRDefault="00724667" w:rsidP="004B2D78">
            <w:pPr>
              <w:spacing w:line="260" w:lineRule="exact"/>
              <w:jc w:val="center"/>
              <w:rPr>
                <w:rFonts w:cs="Arial"/>
                <w:b/>
                <w:bCs/>
                <w:i/>
                <w:iCs/>
                <w:color w:val="000000"/>
                <w:szCs w:val="20"/>
              </w:rPr>
            </w:pPr>
            <w:r w:rsidRPr="00F0332C">
              <w:rPr>
                <w:rFonts w:cs="Arial"/>
                <w:b/>
                <w:bCs/>
                <w:i/>
                <w:iCs/>
                <w:color w:val="000000"/>
                <w:szCs w:val="20"/>
              </w:rPr>
              <w:t>43,</w:t>
            </w:r>
            <w:r w:rsidR="003862B4" w:rsidRPr="00F0332C">
              <w:rPr>
                <w:rFonts w:cs="Arial"/>
                <w:b/>
                <w:bCs/>
                <w:i/>
                <w:iCs/>
                <w:color w:val="000000"/>
                <w:szCs w:val="20"/>
              </w:rPr>
              <w:t>3</w:t>
            </w:r>
          </w:p>
        </w:tc>
      </w:tr>
      <w:tr w:rsidR="00724667" w:rsidRPr="00F0332C" w:rsidTr="00385BB8">
        <w:trPr>
          <w:cantSplit/>
          <w:trHeight w:val="340"/>
        </w:trPr>
        <w:tc>
          <w:tcPr>
            <w:tcW w:w="3510" w:type="dxa"/>
            <w:vAlign w:val="center"/>
            <w:hideMark/>
          </w:tcPr>
          <w:p w:rsidR="00724667" w:rsidRPr="00F0332C" w:rsidRDefault="00724667" w:rsidP="004B2D78">
            <w:pPr>
              <w:spacing w:line="260" w:lineRule="exact"/>
              <w:jc w:val="right"/>
              <w:rPr>
                <w:rFonts w:cs="Arial"/>
                <w:color w:val="000000"/>
                <w:szCs w:val="20"/>
              </w:rPr>
            </w:pPr>
            <w:r w:rsidRPr="00F0332C">
              <w:rPr>
                <w:rFonts w:cs="Arial"/>
                <w:color w:val="000000"/>
                <w:szCs w:val="20"/>
              </w:rPr>
              <w:t xml:space="preserve">aglomeracije </w:t>
            </w:r>
            <w:r w:rsidR="007374E4" w:rsidRPr="00F0332C">
              <w:rPr>
                <w:rFonts w:cs="Arial"/>
                <w:color w:val="000000"/>
                <w:szCs w:val="20"/>
              </w:rPr>
              <w:t xml:space="preserve">od </w:t>
            </w:r>
            <w:r w:rsidRPr="00F0332C">
              <w:rPr>
                <w:rFonts w:cs="Arial"/>
                <w:color w:val="000000"/>
                <w:szCs w:val="20"/>
              </w:rPr>
              <w:t xml:space="preserve">500 </w:t>
            </w:r>
            <w:r w:rsidR="007374E4" w:rsidRPr="00F0332C">
              <w:rPr>
                <w:rFonts w:cs="Arial"/>
                <w:color w:val="000000"/>
                <w:szCs w:val="20"/>
              </w:rPr>
              <w:t>do</w:t>
            </w:r>
            <w:r w:rsidRPr="00F0332C">
              <w:rPr>
                <w:rFonts w:cs="Arial"/>
                <w:color w:val="000000"/>
                <w:szCs w:val="20"/>
              </w:rPr>
              <w:t xml:space="preserve"> 2.000 PE</w:t>
            </w:r>
          </w:p>
        </w:tc>
        <w:tc>
          <w:tcPr>
            <w:tcW w:w="1276" w:type="dxa"/>
            <w:vAlign w:val="center"/>
            <w:hideMark/>
          </w:tcPr>
          <w:p w:rsidR="00724667" w:rsidRPr="00F0332C" w:rsidRDefault="00724667" w:rsidP="004B2D78">
            <w:pPr>
              <w:tabs>
                <w:tab w:val="left" w:pos="9600"/>
              </w:tabs>
              <w:spacing w:line="260" w:lineRule="exact"/>
              <w:jc w:val="center"/>
              <w:rPr>
                <w:rFonts w:cs="Arial"/>
                <w:szCs w:val="20"/>
              </w:rPr>
            </w:pPr>
            <w:r w:rsidRPr="00F0332C">
              <w:rPr>
                <w:rFonts w:cs="Arial"/>
                <w:szCs w:val="20"/>
              </w:rPr>
              <w:t>[%]</w:t>
            </w:r>
          </w:p>
        </w:tc>
        <w:tc>
          <w:tcPr>
            <w:tcW w:w="2209" w:type="dxa"/>
            <w:vAlign w:val="center"/>
            <w:hideMark/>
          </w:tcPr>
          <w:p w:rsidR="00724667" w:rsidRPr="00F0332C" w:rsidRDefault="00724667" w:rsidP="004B2D78">
            <w:pPr>
              <w:spacing w:line="260" w:lineRule="exact"/>
              <w:jc w:val="center"/>
              <w:rPr>
                <w:rFonts w:cs="Arial"/>
                <w:i/>
                <w:iCs/>
                <w:color w:val="000000"/>
                <w:szCs w:val="20"/>
              </w:rPr>
            </w:pPr>
            <w:r w:rsidRPr="00F0332C">
              <w:rPr>
                <w:rFonts w:cs="Arial"/>
                <w:i/>
                <w:iCs/>
                <w:color w:val="000000"/>
                <w:szCs w:val="20"/>
              </w:rPr>
              <w:t>19,5</w:t>
            </w:r>
          </w:p>
        </w:tc>
        <w:tc>
          <w:tcPr>
            <w:tcW w:w="2209" w:type="dxa"/>
            <w:vAlign w:val="center"/>
            <w:hideMark/>
          </w:tcPr>
          <w:p w:rsidR="00724667" w:rsidRPr="00F0332C" w:rsidRDefault="00724667" w:rsidP="004B2D78">
            <w:pPr>
              <w:spacing w:line="260" w:lineRule="exact"/>
              <w:jc w:val="center"/>
              <w:rPr>
                <w:rFonts w:cs="Arial"/>
                <w:color w:val="000000"/>
                <w:szCs w:val="20"/>
              </w:rPr>
            </w:pPr>
            <w:r w:rsidRPr="00F0332C">
              <w:rPr>
                <w:rFonts w:cs="Arial"/>
                <w:color w:val="000000"/>
                <w:szCs w:val="20"/>
              </w:rPr>
              <w:t>53,7</w:t>
            </w:r>
          </w:p>
        </w:tc>
      </w:tr>
      <w:tr w:rsidR="00724667" w:rsidRPr="00F0332C" w:rsidTr="00385BB8">
        <w:trPr>
          <w:cantSplit/>
          <w:trHeight w:val="340"/>
        </w:trPr>
        <w:tc>
          <w:tcPr>
            <w:tcW w:w="3510" w:type="dxa"/>
            <w:vAlign w:val="center"/>
            <w:hideMark/>
          </w:tcPr>
          <w:p w:rsidR="00724667" w:rsidRPr="00F0332C" w:rsidRDefault="00724667" w:rsidP="004B2D78">
            <w:pPr>
              <w:spacing w:line="260" w:lineRule="exact"/>
              <w:jc w:val="right"/>
              <w:rPr>
                <w:rFonts w:cs="Arial"/>
                <w:color w:val="000000"/>
                <w:szCs w:val="20"/>
              </w:rPr>
            </w:pPr>
            <w:r w:rsidRPr="00F0332C">
              <w:rPr>
                <w:rFonts w:cs="Arial"/>
                <w:color w:val="000000"/>
                <w:szCs w:val="20"/>
              </w:rPr>
              <w:t xml:space="preserve">aglomeracije </w:t>
            </w:r>
            <w:r w:rsidR="007374E4" w:rsidRPr="00F0332C">
              <w:rPr>
                <w:rFonts w:cs="Arial"/>
                <w:color w:val="000000"/>
                <w:szCs w:val="20"/>
              </w:rPr>
              <w:t>od</w:t>
            </w:r>
            <w:r w:rsidRPr="00F0332C">
              <w:rPr>
                <w:rFonts w:cs="Arial"/>
                <w:color w:val="000000"/>
                <w:szCs w:val="20"/>
              </w:rPr>
              <w:t xml:space="preserve"> 50 </w:t>
            </w:r>
            <w:r w:rsidR="007374E4" w:rsidRPr="00F0332C">
              <w:rPr>
                <w:rFonts w:cs="Arial"/>
                <w:color w:val="000000"/>
                <w:szCs w:val="20"/>
              </w:rPr>
              <w:t>do</w:t>
            </w:r>
            <w:r w:rsidRPr="00F0332C">
              <w:rPr>
                <w:rFonts w:cs="Arial"/>
                <w:color w:val="000000"/>
                <w:szCs w:val="20"/>
              </w:rPr>
              <w:t xml:space="preserve"> 500 PE</w:t>
            </w:r>
          </w:p>
        </w:tc>
        <w:tc>
          <w:tcPr>
            <w:tcW w:w="1276" w:type="dxa"/>
            <w:vAlign w:val="center"/>
            <w:hideMark/>
          </w:tcPr>
          <w:p w:rsidR="00724667" w:rsidRPr="00F0332C" w:rsidRDefault="00724667" w:rsidP="004B2D78">
            <w:pPr>
              <w:tabs>
                <w:tab w:val="left" w:pos="9600"/>
              </w:tabs>
              <w:spacing w:line="260" w:lineRule="exact"/>
              <w:jc w:val="center"/>
              <w:rPr>
                <w:rFonts w:cs="Arial"/>
                <w:szCs w:val="20"/>
              </w:rPr>
            </w:pPr>
            <w:r w:rsidRPr="00F0332C">
              <w:rPr>
                <w:rFonts w:cs="Arial"/>
                <w:szCs w:val="20"/>
              </w:rPr>
              <w:t>[%]</w:t>
            </w:r>
          </w:p>
        </w:tc>
        <w:tc>
          <w:tcPr>
            <w:tcW w:w="2209" w:type="dxa"/>
            <w:vAlign w:val="center"/>
            <w:hideMark/>
          </w:tcPr>
          <w:p w:rsidR="00724667" w:rsidRPr="00F0332C" w:rsidRDefault="00724667" w:rsidP="004B2D78">
            <w:pPr>
              <w:spacing w:line="260" w:lineRule="exact"/>
              <w:jc w:val="center"/>
              <w:rPr>
                <w:rFonts w:cs="Arial"/>
                <w:i/>
                <w:iCs/>
                <w:color w:val="000000"/>
                <w:szCs w:val="20"/>
              </w:rPr>
            </w:pPr>
            <w:r w:rsidRPr="00F0332C">
              <w:rPr>
                <w:rFonts w:cs="Arial"/>
                <w:i/>
                <w:iCs/>
                <w:color w:val="000000"/>
                <w:szCs w:val="20"/>
              </w:rPr>
              <w:t>9,6</w:t>
            </w:r>
          </w:p>
        </w:tc>
        <w:tc>
          <w:tcPr>
            <w:tcW w:w="2209" w:type="dxa"/>
            <w:vAlign w:val="center"/>
            <w:hideMark/>
          </w:tcPr>
          <w:p w:rsidR="00724667" w:rsidRPr="00F0332C" w:rsidRDefault="00724667" w:rsidP="004B2D78">
            <w:pPr>
              <w:spacing w:line="260" w:lineRule="exact"/>
              <w:jc w:val="center"/>
              <w:rPr>
                <w:rFonts w:cs="Arial"/>
                <w:color w:val="000000"/>
                <w:szCs w:val="20"/>
              </w:rPr>
            </w:pPr>
            <w:r w:rsidRPr="00F0332C">
              <w:rPr>
                <w:rFonts w:cs="Arial"/>
                <w:color w:val="000000"/>
                <w:szCs w:val="20"/>
              </w:rPr>
              <w:t>35,</w:t>
            </w:r>
            <w:r w:rsidR="003862B4" w:rsidRPr="00F0332C">
              <w:rPr>
                <w:rFonts w:cs="Arial"/>
                <w:color w:val="000000"/>
                <w:szCs w:val="20"/>
              </w:rPr>
              <w:t>7</w:t>
            </w:r>
          </w:p>
        </w:tc>
      </w:tr>
      <w:tr w:rsidR="00724667" w:rsidRPr="00F0332C" w:rsidTr="00385BB8">
        <w:trPr>
          <w:cantSplit/>
          <w:trHeight w:val="340"/>
        </w:trPr>
        <w:tc>
          <w:tcPr>
            <w:tcW w:w="3510" w:type="dxa"/>
            <w:vAlign w:val="center"/>
            <w:hideMark/>
          </w:tcPr>
          <w:p w:rsidR="00724667" w:rsidRPr="00F0332C" w:rsidRDefault="00724667" w:rsidP="004B2D78">
            <w:pPr>
              <w:spacing w:line="260" w:lineRule="exact"/>
              <w:jc w:val="right"/>
              <w:rPr>
                <w:rFonts w:cs="Arial"/>
                <w:color w:val="000000"/>
                <w:szCs w:val="20"/>
              </w:rPr>
            </w:pPr>
            <w:r w:rsidRPr="00F0332C">
              <w:rPr>
                <w:rFonts w:cs="Arial"/>
                <w:color w:val="000000"/>
                <w:szCs w:val="20"/>
              </w:rPr>
              <w:t>aglomeracije &lt; 50 PE</w:t>
            </w:r>
          </w:p>
        </w:tc>
        <w:tc>
          <w:tcPr>
            <w:tcW w:w="1276" w:type="dxa"/>
            <w:vAlign w:val="center"/>
            <w:hideMark/>
          </w:tcPr>
          <w:p w:rsidR="00724667" w:rsidRPr="00F0332C" w:rsidRDefault="00724667" w:rsidP="004B2D78">
            <w:pPr>
              <w:tabs>
                <w:tab w:val="left" w:pos="9600"/>
              </w:tabs>
              <w:spacing w:line="260" w:lineRule="exact"/>
              <w:jc w:val="center"/>
              <w:rPr>
                <w:rFonts w:cs="Arial"/>
                <w:szCs w:val="20"/>
              </w:rPr>
            </w:pPr>
            <w:r w:rsidRPr="00F0332C">
              <w:rPr>
                <w:rFonts w:cs="Arial"/>
                <w:szCs w:val="20"/>
              </w:rPr>
              <w:t>[%]</w:t>
            </w:r>
          </w:p>
        </w:tc>
        <w:tc>
          <w:tcPr>
            <w:tcW w:w="2209" w:type="dxa"/>
            <w:vAlign w:val="center"/>
            <w:hideMark/>
          </w:tcPr>
          <w:p w:rsidR="00724667" w:rsidRPr="00F0332C" w:rsidRDefault="00724667" w:rsidP="004B2D78">
            <w:pPr>
              <w:spacing w:line="260" w:lineRule="exact"/>
              <w:jc w:val="center"/>
              <w:rPr>
                <w:rFonts w:cs="Arial"/>
                <w:i/>
                <w:iCs/>
                <w:color w:val="000000"/>
                <w:szCs w:val="20"/>
              </w:rPr>
            </w:pPr>
            <w:r w:rsidRPr="00F0332C">
              <w:rPr>
                <w:rFonts w:cs="Arial"/>
                <w:i/>
                <w:iCs/>
                <w:color w:val="000000"/>
                <w:szCs w:val="20"/>
              </w:rPr>
              <w:t>9,</w:t>
            </w:r>
            <w:r w:rsidR="00B30D42" w:rsidRPr="00F0332C">
              <w:rPr>
                <w:rFonts w:cs="Arial"/>
                <w:i/>
                <w:iCs/>
                <w:color w:val="000000"/>
                <w:szCs w:val="20"/>
              </w:rPr>
              <w:t>1</w:t>
            </w:r>
          </w:p>
        </w:tc>
        <w:tc>
          <w:tcPr>
            <w:tcW w:w="2209" w:type="dxa"/>
            <w:vAlign w:val="center"/>
            <w:hideMark/>
          </w:tcPr>
          <w:p w:rsidR="00724667" w:rsidRPr="00F0332C" w:rsidRDefault="00724667" w:rsidP="004B2D78">
            <w:pPr>
              <w:spacing w:line="260" w:lineRule="exact"/>
              <w:jc w:val="center"/>
              <w:rPr>
                <w:rFonts w:cs="Arial"/>
                <w:color w:val="000000"/>
                <w:szCs w:val="20"/>
              </w:rPr>
            </w:pPr>
            <w:r w:rsidRPr="00F0332C">
              <w:rPr>
                <w:rFonts w:cs="Arial"/>
                <w:color w:val="000000"/>
                <w:szCs w:val="20"/>
              </w:rPr>
              <w:t>9,</w:t>
            </w:r>
            <w:r w:rsidR="00B30D42" w:rsidRPr="00F0332C">
              <w:rPr>
                <w:rFonts w:cs="Arial"/>
                <w:color w:val="000000"/>
                <w:szCs w:val="20"/>
              </w:rPr>
              <w:t>1</w:t>
            </w:r>
          </w:p>
        </w:tc>
      </w:tr>
      <w:tr w:rsidR="00724667" w:rsidRPr="00F0332C" w:rsidTr="00385BB8">
        <w:trPr>
          <w:cantSplit/>
          <w:trHeight w:val="340"/>
        </w:trPr>
        <w:tc>
          <w:tcPr>
            <w:tcW w:w="3510" w:type="dxa"/>
            <w:vAlign w:val="center"/>
            <w:hideMark/>
          </w:tcPr>
          <w:p w:rsidR="00724667" w:rsidRPr="00F0332C" w:rsidRDefault="00724667" w:rsidP="004B2D78">
            <w:pPr>
              <w:tabs>
                <w:tab w:val="left" w:pos="9600"/>
              </w:tabs>
              <w:spacing w:line="260" w:lineRule="exact"/>
              <w:rPr>
                <w:rFonts w:cs="Arial"/>
                <w:b/>
                <w:szCs w:val="20"/>
              </w:rPr>
            </w:pPr>
            <w:r w:rsidRPr="00F0332C">
              <w:rPr>
                <w:rFonts w:cs="Arial"/>
                <w:b/>
                <w:szCs w:val="20"/>
              </w:rPr>
              <w:t>Skupaj</w:t>
            </w:r>
          </w:p>
        </w:tc>
        <w:tc>
          <w:tcPr>
            <w:tcW w:w="1276" w:type="dxa"/>
            <w:vAlign w:val="center"/>
            <w:hideMark/>
          </w:tcPr>
          <w:p w:rsidR="00724667" w:rsidRPr="00F0332C" w:rsidRDefault="00724667" w:rsidP="004B2D78">
            <w:pPr>
              <w:tabs>
                <w:tab w:val="left" w:pos="9600"/>
              </w:tabs>
              <w:spacing w:line="260" w:lineRule="exact"/>
              <w:jc w:val="center"/>
              <w:rPr>
                <w:rFonts w:cs="Arial"/>
                <w:b/>
                <w:szCs w:val="20"/>
              </w:rPr>
            </w:pPr>
            <w:r w:rsidRPr="00F0332C">
              <w:rPr>
                <w:rFonts w:cs="Arial"/>
                <w:b/>
                <w:szCs w:val="20"/>
              </w:rPr>
              <w:t>[%]</w:t>
            </w:r>
          </w:p>
        </w:tc>
        <w:tc>
          <w:tcPr>
            <w:tcW w:w="2209" w:type="dxa"/>
            <w:vAlign w:val="center"/>
            <w:hideMark/>
          </w:tcPr>
          <w:p w:rsidR="00724667" w:rsidRPr="00F0332C" w:rsidRDefault="00724667" w:rsidP="004B2D78">
            <w:pPr>
              <w:spacing w:line="260" w:lineRule="exact"/>
              <w:jc w:val="center"/>
              <w:rPr>
                <w:rFonts w:cs="Arial"/>
                <w:b/>
                <w:bCs/>
                <w:color w:val="000000"/>
                <w:szCs w:val="20"/>
              </w:rPr>
            </w:pPr>
            <w:r w:rsidRPr="00F0332C">
              <w:rPr>
                <w:rFonts w:cs="Arial"/>
                <w:b/>
                <w:bCs/>
                <w:color w:val="000000"/>
                <w:szCs w:val="20"/>
              </w:rPr>
              <w:t>56,4</w:t>
            </w:r>
          </w:p>
        </w:tc>
        <w:tc>
          <w:tcPr>
            <w:tcW w:w="2209" w:type="dxa"/>
            <w:vAlign w:val="center"/>
            <w:hideMark/>
          </w:tcPr>
          <w:p w:rsidR="00724667" w:rsidRPr="00F0332C" w:rsidRDefault="003862B4" w:rsidP="004B2D78">
            <w:pPr>
              <w:spacing w:line="260" w:lineRule="exact"/>
              <w:jc w:val="center"/>
              <w:rPr>
                <w:rFonts w:cs="Arial"/>
                <w:b/>
                <w:bCs/>
                <w:color w:val="000000"/>
                <w:szCs w:val="20"/>
              </w:rPr>
            </w:pPr>
            <w:r w:rsidRPr="00F0332C">
              <w:rPr>
                <w:rFonts w:cs="Arial"/>
                <w:b/>
                <w:bCs/>
                <w:color w:val="000000"/>
                <w:szCs w:val="20"/>
              </w:rPr>
              <w:t>78,8</w:t>
            </w:r>
          </w:p>
        </w:tc>
      </w:tr>
      <w:tr w:rsidR="00D774EB" w:rsidRPr="00F0332C" w:rsidTr="00385BB8">
        <w:trPr>
          <w:cantSplit/>
          <w:trHeight w:val="340"/>
        </w:trPr>
        <w:tc>
          <w:tcPr>
            <w:tcW w:w="9204" w:type="dxa"/>
            <w:gridSpan w:val="4"/>
            <w:vAlign w:val="center"/>
            <w:hideMark/>
          </w:tcPr>
          <w:p w:rsidR="00D774EB" w:rsidRPr="00F0332C" w:rsidRDefault="00E7746F" w:rsidP="004B2D78">
            <w:pPr>
              <w:tabs>
                <w:tab w:val="left" w:pos="9600"/>
              </w:tabs>
              <w:spacing w:line="260" w:lineRule="exact"/>
              <w:rPr>
                <w:rFonts w:cs="Arial"/>
                <w:i/>
                <w:szCs w:val="20"/>
              </w:rPr>
            </w:pPr>
            <w:r w:rsidRPr="00F0332C">
              <w:rPr>
                <w:rFonts w:cs="Arial"/>
                <w:b/>
                <w:i/>
                <w:szCs w:val="20"/>
              </w:rPr>
              <w:t>Stopnja priključenosti na</w:t>
            </w:r>
            <w:r w:rsidR="00D774EB" w:rsidRPr="00F0332C">
              <w:rPr>
                <w:rFonts w:cs="Arial"/>
                <w:b/>
                <w:i/>
                <w:szCs w:val="20"/>
              </w:rPr>
              <w:t xml:space="preserve"> ČN</w:t>
            </w:r>
            <w:r w:rsidR="00914C0B" w:rsidRPr="00F0332C">
              <w:rPr>
                <w:rFonts w:cs="Arial"/>
                <w:b/>
                <w:i/>
                <w:szCs w:val="20"/>
              </w:rPr>
              <w:t xml:space="preserve"> </w:t>
            </w:r>
          </w:p>
        </w:tc>
      </w:tr>
      <w:tr w:rsidR="00724667" w:rsidRPr="00F0332C" w:rsidTr="00385BB8">
        <w:trPr>
          <w:cantSplit/>
          <w:trHeight w:val="340"/>
        </w:trPr>
        <w:tc>
          <w:tcPr>
            <w:tcW w:w="3510" w:type="dxa"/>
            <w:vAlign w:val="center"/>
            <w:hideMark/>
          </w:tcPr>
          <w:p w:rsidR="00724667" w:rsidRPr="00F0332C" w:rsidRDefault="00724667" w:rsidP="004B2D78">
            <w:pPr>
              <w:tabs>
                <w:tab w:val="left" w:pos="9600"/>
              </w:tabs>
              <w:spacing w:line="260" w:lineRule="exact"/>
              <w:rPr>
                <w:rFonts w:cs="Arial"/>
                <w:i/>
                <w:szCs w:val="20"/>
              </w:rPr>
            </w:pPr>
            <w:r w:rsidRPr="00F0332C">
              <w:rPr>
                <w:rFonts w:cs="Arial"/>
                <w:i/>
                <w:szCs w:val="20"/>
              </w:rPr>
              <w:t>Skupna nazivna zmogljivost ČN</w:t>
            </w:r>
          </w:p>
        </w:tc>
        <w:tc>
          <w:tcPr>
            <w:tcW w:w="1276" w:type="dxa"/>
            <w:vAlign w:val="center"/>
            <w:hideMark/>
          </w:tcPr>
          <w:p w:rsidR="00724667" w:rsidRPr="00F0332C" w:rsidRDefault="00724667" w:rsidP="004B2D78">
            <w:pPr>
              <w:tabs>
                <w:tab w:val="left" w:pos="9600"/>
              </w:tabs>
              <w:spacing w:line="260" w:lineRule="exact"/>
              <w:jc w:val="center"/>
              <w:rPr>
                <w:rFonts w:cs="Arial"/>
                <w:i/>
                <w:szCs w:val="20"/>
              </w:rPr>
            </w:pPr>
            <w:r w:rsidRPr="00F0332C">
              <w:rPr>
                <w:rFonts w:cs="Arial"/>
                <w:i/>
                <w:szCs w:val="20"/>
              </w:rPr>
              <w:t>[mio PE]</w:t>
            </w:r>
          </w:p>
        </w:tc>
        <w:tc>
          <w:tcPr>
            <w:tcW w:w="2209" w:type="dxa"/>
            <w:vAlign w:val="center"/>
            <w:hideMark/>
          </w:tcPr>
          <w:p w:rsidR="00724667" w:rsidRPr="00F0332C" w:rsidRDefault="00724667" w:rsidP="004B2D78">
            <w:pPr>
              <w:spacing w:line="260" w:lineRule="exact"/>
              <w:jc w:val="center"/>
              <w:rPr>
                <w:rFonts w:cs="Arial"/>
                <w:i/>
                <w:iCs/>
                <w:color w:val="000000"/>
                <w:szCs w:val="20"/>
              </w:rPr>
            </w:pPr>
            <w:r w:rsidRPr="00F0332C">
              <w:rPr>
                <w:rFonts w:cs="Arial"/>
                <w:i/>
                <w:iCs/>
                <w:color w:val="000000"/>
                <w:szCs w:val="20"/>
              </w:rPr>
              <w:t>2,04</w:t>
            </w:r>
          </w:p>
        </w:tc>
        <w:tc>
          <w:tcPr>
            <w:tcW w:w="2209" w:type="dxa"/>
            <w:vAlign w:val="center"/>
            <w:hideMark/>
          </w:tcPr>
          <w:p w:rsidR="00724667" w:rsidRPr="00F0332C" w:rsidRDefault="00724667" w:rsidP="004B2D78">
            <w:pPr>
              <w:spacing w:line="260" w:lineRule="exact"/>
              <w:jc w:val="center"/>
              <w:rPr>
                <w:rFonts w:cs="Arial"/>
                <w:i/>
                <w:iCs/>
                <w:color w:val="000000"/>
                <w:szCs w:val="20"/>
              </w:rPr>
            </w:pPr>
            <w:r w:rsidRPr="00F0332C">
              <w:rPr>
                <w:rFonts w:cs="Arial"/>
                <w:i/>
                <w:iCs/>
                <w:color w:val="000000"/>
                <w:szCs w:val="20"/>
              </w:rPr>
              <w:t>2,70</w:t>
            </w:r>
          </w:p>
        </w:tc>
      </w:tr>
      <w:tr w:rsidR="00724667" w:rsidRPr="00F0332C" w:rsidTr="00385BB8">
        <w:trPr>
          <w:cantSplit/>
          <w:trHeight w:val="340"/>
        </w:trPr>
        <w:tc>
          <w:tcPr>
            <w:tcW w:w="3510" w:type="dxa"/>
            <w:vAlign w:val="center"/>
            <w:hideMark/>
          </w:tcPr>
          <w:p w:rsidR="00724667" w:rsidRPr="00F0332C" w:rsidRDefault="00724667" w:rsidP="004B2D78">
            <w:pPr>
              <w:tabs>
                <w:tab w:val="left" w:pos="9600"/>
              </w:tabs>
              <w:spacing w:line="260" w:lineRule="exact"/>
              <w:rPr>
                <w:rFonts w:cs="Arial"/>
                <w:i/>
                <w:szCs w:val="20"/>
              </w:rPr>
            </w:pPr>
            <w:r w:rsidRPr="00F0332C">
              <w:rPr>
                <w:rFonts w:cs="Arial"/>
                <w:i/>
                <w:szCs w:val="20"/>
              </w:rPr>
              <w:t>Osnovni program</w:t>
            </w:r>
          </w:p>
        </w:tc>
        <w:tc>
          <w:tcPr>
            <w:tcW w:w="1276" w:type="dxa"/>
            <w:vAlign w:val="center"/>
            <w:hideMark/>
          </w:tcPr>
          <w:p w:rsidR="00724667" w:rsidRPr="00F0332C" w:rsidRDefault="00724667" w:rsidP="004B2D78">
            <w:pPr>
              <w:tabs>
                <w:tab w:val="left" w:pos="9600"/>
              </w:tabs>
              <w:spacing w:line="260" w:lineRule="exact"/>
              <w:jc w:val="center"/>
              <w:rPr>
                <w:rFonts w:cs="Arial"/>
                <w:szCs w:val="20"/>
              </w:rPr>
            </w:pPr>
            <w:r w:rsidRPr="00F0332C">
              <w:rPr>
                <w:rFonts w:cs="Arial"/>
                <w:szCs w:val="20"/>
              </w:rPr>
              <w:t>[%]</w:t>
            </w:r>
          </w:p>
        </w:tc>
        <w:tc>
          <w:tcPr>
            <w:tcW w:w="2209" w:type="dxa"/>
            <w:vAlign w:val="center"/>
            <w:hideMark/>
          </w:tcPr>
          <w:p w:rsidR="00724667" w:rsidRPr="00F0332C" w:rsidRDefault="00724667" w:rsidP="004B2D78">
            <w:pPr>
              <w:spacing w:line="260" w:lineRule="exact"/>
              <w:jc w:val="center"/>
              <w:rPr>
                <w:rFonts w:cs="Arial"/>
                <w:b/>
                <w:bCs/>
                <w:i/>
                <w:iCs/>
                <w:color w:val="000000"/>
                <w:szCs w:val="20"/>
              </w:rPr>
            </w:pPr>
            <w:r w:rsidRPr="00F0332C">
              <w:rPr>
                <w:rFonts w:cs="Arial"/>
                <w:b/>
                <w:bCs/>
                <w:i/>
                <w:iCs/>
                <w:color w:val="000000"/>
                <w:szCs w:val="20"/>
              </w:rPr>
              <w:t>48,9</w:t>
            </w:r>
          </w:p>
        </w:tc>
        <w:tc>
          <w:tcPr>
            <w:tcW w:w="2209" w:type="dxa"/>
            <w:vAlign w:val="center"/>
            <w:hideMark/>
          </w:tcPr>
          <w:p w:rsidR="00724667" w:rsidRPr="00F0332C" w:rsidRDefault="00343A3D" w:rsidP="004B2D78">
            <w:pPr>
              <w:spacing w:line="260" w:lineRule="exact"/>
              <w:jc w:val="center"/>
              <w:rPr>
                <w:rFonts w:cs="Arial"/>
                <w:b/>
                <w:bCs/>
                <w:i/>
                <w:iCs/>
                <w:color w:val="000000"/>
                <w:szCs w:val="20"/>
              </w:rPr>
            </w:pPr>
            <w:r w:rsidRPr="00F0332C">
              <w:rPr>
                <w:rFonts w:cs="Arial"/>
                <w:b/>
                <w:bCs/>
                <w:i/>
                <w:iCs/>
                <w:color w:val="000000"/>
                <w:szCs w:val="20"/>
              </w:rPr>
              <w:t>81,0</w:t>
            </w:r>
          </w:p>
        </w:tc>
      </w:tr>
      <w:tr w:rsidR="00724667" w:rsidRPr="00F0332C" w:rsidTr="00385BB8">
        <w:trPr>
          <w:cantSplit/>
          <w:trHeight w:val="340"/>
        </w:trPr>
        <w:tc>
          <w:tcPr>
            <w:tcW w:w="3510" w:type="dxa"/>
            <w:vAlign w:val="center"/>
            <w:hideMark/>
          </w:tcPr>
          <w:p w:rsidR="00724667" w:rsidRPr="00F0332C" w:rsidRDefault="00724667" w:rsidP="004B2D78">
            <w:pPr>
              <w:spacing w:line="260" w:lineRule="exact"/>
              <w:jc w:val="right"/>
              <w:rPr>
                <w:rFonts w:cs="Arial"/>
                <w:color w:val="000000"/>
                <w:szCs w:val="20"/>
              </w:rPr>
            </w:pPr>
            <w:r w:rsidRPr="00F0332C">
              <w:rPr>
                <w:rFonts w:cs="Arial"/>
                <w:color w:val="000000"/>
                <w:szCs w:val="20"/>
              </w:rPr>
              <w:t>aglomeracije ≥ 10.000 PE</w:t>
            </w:r>
          </w:p>
        </w:tc>
        <w:tc>
          <w:tcPr>
            <w:tcW w:w="1276" w:type="dxa"/>
            <w:vAlign w:val="center"/>
            <w:hideMark/>
          </w:tcPr>
          <w:p w:rsidR="00724667" w:rsidRPr="00F0332C" w:rsidRDefault="00724667" w:rsidP="004B2D78">
            <w:pPr>
              <w:tabs>
                <w:tab w:val="left" w:pos="9600"/>
              </w:tabs>
              <w:spacing w:line="260" w:lineRule="exact"/>
              <w:jc w:val="center"/>
              <w:rPr>
                <w:rFonts w:cs="Arial"/>
                <w:szCs w:val="20"/>
              </w:rPr>
            </w:pPr>
            <w:r w:rsidRPr="00F0332C">
              <w:rPr>
                <w:rFonts w:cs="Arial"/>
                <w:szCs w:val="20"/>
              </w:rPr>
              <w:t>[%]</w:t>
            </w:r>
          </w:p>
        </w:tc>
        <w:tc>
          <w:tcPr>
            <w:tcW w:w="2209" w:type="dxa"/>
            <w:vAlign w:val="center"/>
            <w:hideMark/>
          </w:tcPr>
          <w:p w:rsidR="00724667" w:rsidRPr="00F0332C" w:rsidRDefault="00724667" w:rsidP="004B2D78">
            <w:pPr>
              <w:spacing w:line="260" w:lineRule="exact"/>
              <w:jc w:val="center"/>
              <w:rPr>
                <w:rFonts w:cs="Arial"/>
                <w:i/>
                <w:iCs/>
                <w:color w:val="000000"/>
                <w:szCs w:val="20"/>
              </w:rPr>
            </w:pPr>
            <w:r w:rsidRPr="00F0332C">
              <w:rPr>
                <w:rFonts w:cs="Arial"/>
                <w:i/>
                <w:iCs/>
                <w:color w:val="000000"/>
                <w:szCs w:val="20"/>
              </w:rPr>
              <w:t>69,3</w:t>
            </w:r>
          </w:p>
        </w:tc>
        <w:tc>
          <w:tcPr>
            <w:tcW w:w="2209" w:type="dxa"/>
            <w:vAlign w:val="center"/>
            <w:hideMark/>
          </w:tcPr>
          <w:p w:rsidR="00724667" w:rsidRPr="00F0332C" w:rsidRDefault="00343A3D" w:rsidP="004B2D78">
            <w:pPr>
              <w:spacing w:line="260" w:lineRule="exact"/>
              <w:jc w:val="center"/>
              <w:rPr>
                <w:rFonts w:cs="Arial"/>
                <w:color w:val="000000"/>
                <w:szCs w:val="20"/>
              </w:rPr>
            </w:pPr>
            <w:r w:rsidRPr="00F0332C">
              <w:rPr>
                <w:rFonts w:cs="Arial"/>
                <w:color w:val="000000"/>
                <w:szCs w:val="20"/>
              </w:rPr>
              <w:t>95,2</w:t>
            </w:r>
          </w:p>
        </w:tc>
      </w:tr>
      <w:tr w:rsidR="00724667" w:rsidRPr="00F0332C" w:rsidTr="00385BB8">
        <w:trPr>
          <w:cantSplit/>
          <w:trHeight w:val="340"/>
        </w:trPr>
        <w:tc>
          <w:tcPr>
            <w:tcW w:w="3510" w:type="dxa"/>
            <w:vAlign w:val="center"/>
            <w:hideMark/>
          </w:tcPr>
          <w:p w:rsidR="00724667" w:rsidRPr="00F0332C" w:rsidRDefault="00724667" w:rsidP="004B2D78">
            <w:pPr>
              <w:spacing w:line="260" w:lineRule="exact"/>
              <w:jc w:val="right"/>
              <w:rPr>
                <w:rFonts w:cs="Arial"/>
                <w:color w:val="000000"/>
                <w:szCs w:val="20"/>
              </w:rPr>
            </w:pPr>
            <w:r w:rsidRPr="00F0332C">
              <w:rPr>
                <w:rFonts w:cs="Arial"/>
                <w:color w:val="000000"/>
                <w:szCs w:val="20"/>
              </w:rPr>
              <w:t xml:space="preserve">aglomeracije </w:t>
            </w:r>
            <w:r w:rsidR="007374E4" w:rsidRPr="00F0332C">
              <w:rPr>
                <w:rFonts w:cs="Arial"/>
                <w:color w:val="000000"/>
                <w:szCs w:val="20"/>
              </w:rPr>
              <w:t xml:space="preserve">od </w:t>
            </w:r>
            <w:r w:rsidRPr="00F0332C">
              <w:rPr>
                <w:rFonts w:cs="Arial"/>
                <w:color w:val="000000"/>
                <w:szCs w:val="20"/>
              </w:rPr>
              <w:t xml:space="preserve">2.000 </w:t>
            </w:r>
            <w:r w:rsidR="007374E4" w:rsidRPr="00F0332C">
              <w:rPr>
                <w:rFonts w:cs="Arial"/>
                <w:color w:val="000000"/>
                <w:szCs w:val="20"/>
              </w:rPr>
              <w:t>do</w:t>
            </w:r>
            <w:r w:rsidRPr="00F0332C">
              <w:rPr>
                <w:rFonts w:cs="Arial"/>
                <w:color w:val="000000"/>
                <w:szCs w:val="20"/>
              </w:rPr>
              <w:t xml:space="preserve"> 10.000 PE</w:t>
            </w:r>
          </w:p>
        </w:tc>
        <w:tc>
          <w:tcPr>
            <w:tcW w:w="1276" w:type="dxa"/>
            <w:vAlign w:val="center"/>
            <w:hideMark/>
          </w:tcPr>
          <w:p w:rsidR="00724667" w:rsidRPr="00F0332C" w:rsidRDefault="00724667" w:rsidP="004B2D78">
            <w:pPr>
              <w:tabs>
                <w:tab w:val="left" w:pos="9600"/>
              </w:tabs>
              <w:spacing w:line="260" w:lineRule="exact"/>
              <w:jc w:val="center"/>
              <w:rPr>
                <w:rFonts w:cs="Arial"/>
                <w:szCs w:val="20"/>
              </w:rPr>
            </w:pPr>
            <w:r w:rsidRPr="00F0332C">
              <w:rPr>
                <w:rFonts w:cs="Arial"/>
                <w:szCs w:val="20"/>
              </w:rPr>
              <w:t>[%]</w:t>
            </w:r>
          </w:p>
        </w:tc>
        <w:tc>
          <w:tcPr>
            <w:tcW w:w="2209" w:type="dxa"/>
            <w:vAlign w:val="center"/>
            <w:hideMark/>
          </w:tcPr>
          <w:p w:rsidR="00724667" w:rsidRPr="00F0332C" w:rsidRDefault="00724667" w:rsidP="004B2D78">
            <w:pPr>
              <w:spacing w:line="260" w:lineRule="exact"/>
              <w:jc w:val="center"/>
              <w:rPr>
                <w:rFonts w:cs="Arial"/>
                <w:i/>
                <w:iCs/>
                <w:color w:val="000000"/>
                <w:szCs w:val="20"/>
              </w:rPr>
            </w:pPr>
            <w:r w:rsidRPr="00F0332C">
              <w:rPr>
                <w:rFonts w:cs="Arial"/>
                <w:i/>
                <w:iCs/>
                <w:color w:val="000000"/>
                <w:szCs w:val="20"/>
              </w:rPr>
              <w:t>36,4</w:t>
            </w:r>
          </w:p>
        </w:tc>
        <w:tc>
          <w:tcPr>
            <w:tcW w:w="2209" w:type="dxa"/>
            <w:vAlign w:val="center"/>
            <w:hideMark/>
          </w:tcPr>
          <w:p w:rsidR="00724667" w:rsidRPr="00F0332C" w:rsidRDefault="00343A3D" w:rsidP="004B2D78">
            <w:pPr>
              <w:spacing w:line="260" w:lineRule="exact"/>
              <w:jc w:val="center"/>
              <w:rPr>
                <w:rFonts w:cs="Arial"/>
                <w:color w:val="000000"/>
                <w:szCs w:val="20"/>
              </w:rPr>
            </w:pPr>
            <w:r w:rsidRPr="00F0332C">
              <w:rPr>
                <w:rFonts w:cs="Arial"/>
                <w:color w:val="000000"/>
                <w:szCs w:val="20"/>
              </w:rPr>
              <w:t>80,9</w:t>
            </w:r>
          </w:p>
        </w:tc>
      </w:tr>
      <w:tr w:rsidR="00724667" w:rsidRPr="00F0332C" w:rsidTr="00385BB8">
        <w:trPr>
          <w:cantSplit/>
          <w:trHeight w:val="340"/>
        </w:trPr>
        <w:tc>
          <w:tcPr>
            <w:tcW w:w="3510" w:type="dxa"/>
            <w:vAlign w:val="center"/>
            <w:hideMark/>
          </w:tcPr>
          <w:p w:rsidR="00724667" w:rsidRPr="00F0332C" w:rsidRDefault="00724667" w:rsidP="004B2D78">
            <w:pPr>
              <w:spacing w:line="260" w:lineRule="exact"/>
              <w:jc w:val="right"/>
              <w:rPr>
                <w:rFonts w:cs="Arial"/>
                <w:color w:val="000000"/>
                <w:szCs w:val="20"/>
              </w:rPr>
            </w:pPr>
            <w:r w:rsidRPr="00F0332C">
              <w:rPr>
                <w:rFonts w:cs="Arial"/>
                <w:color w:val="000000"/>
                <w:szCs w:val="20"/>
              </w:rPr>
              <w:t xml:space="preserve">aglomeracije </w:t>
            </w:r>
            <w:r w:rsidR="007374E4" w:rsidRPr="00F0332C">
              <w:rPr>
                <w:rFonts w:cs="Arial"/>
                <w:color w:val="000000"/>
                <w:szCs w:val="20"/>
              </w:rPr>
              <w:t>od</w:t>
            </w:r>
            <w:r w:rsidRPr="00F0332C">
              <w:rPr>
                <w:rFonts w:cs="Arial"/>
                <w:color w:val="000000"/>
                <w:szCs w:val="20"/>
              </w:rPr>
              <w:t xml:space="preserve"> 500 </w:t>
            </w:r>
            <w:r w:rsidR="007374E4" w:rsidRPr="00F0332C">
              <w:rPr>
                <w:rFonts w:cs="Arial"/>
                <w:color w:val="000000"/>
                <w:szCs w:val="20"/>
              </w:rPr>
              <w:t>do</w:t>
            </w:r>
            <w:r w:rsidRPr="00F0332C">
              <w:rPr>
                <w:rFonts w:cs="Arial"/>
                <w:color w:val="000000"/>
                <w:szCs w:val="20"/>
              </w:rPr>
              <w:t xml:space="preserve"> 2.000 PE</w:t>
            </w:r>
          </w:p>
        </w:tc>
        <w:tc>
          <w:tcPr>
            <w:tcW w:w="1276" w:type="dxa"/>
            <w:vAlign w:val="center"/>
            <w:hideMark/>
          </w:tcPr>
          <w:p w:rsidR="00724667" w:rsidRPr="00F0332C" w:rsidRDefault="00724667" w:rsidP="004B2D78">
            <w:pPr>
              <w:tabs>
                <w:tab w:val="left" w:pos="9600"/>
              </w:tabs>
              <w:spacing w:line="260" w:lineRule="exact"/>
              <w:jc w:val="center"/>
              <w:rPr>
                <w:rFonts w:cs="Arial"/>
                <w:szCs w:val="20"/>
              </w:rPr>
            </w:pPr>
            <w:r w:rsidRPr="00F0332C">
              <w:rPr>
                <w:rFonts w:cs="Arial"/>
                <w:szCs w:val="20"/>
              </w:rPr>
              <w:t>[%]</w:t>
            </w:r>
          </w:p>
        </w:tc>
        <w:tc>
          <w:tcPr>
            <w:tcW w:w="2209" w:type="dxa"/>
            <w:vAlign w:val="center"/>
            <w:hideMark/>
          </w:tcPr>
          <w:p w:rsidR="00724667" w:rsidRPr="00F0332C" w:rsidRDefault="00724667" w:rsidP="004B2D78">
            <w:pPr>
              <w:spacing w:line="260" w:lineRule="exact"/>
              <w:jc w:val="center"/>
              <w:rPr>
                <w:rFonts w:cs="Arial"/>
                <w:i/>
                <w:iCs/>
                <w:color w:val="000000"/>
                <w:szCs w:val="20"/>
              </w:rPr>
            </w:pPr>
            <w:r w:rsidRPr="00F0332C">
              <w:rPr>
                <w:rFonts w:cs="Arial"/>
                <w:i/>
                <w:iCs/>
                <w:color w:val="000000"/>
                <w:szCs w:val="20"/>
              </w:rPr>
              <w:t>25,8</w:t>
            </w:r>
          </w:p>
        </w:tc>
        <w:tc>
          <w:tcPr>
            <w:tcW w:w="2209" w:type="dxa"/>
            <w:vAlign w:val="center"/>
            <w:hideMark/>
          </w:tcPr>
          <w:p w:rsidR="00724667" w:rsidRPr="00F0332C" w:rsidRDefault="003862B4" w:rsidP="004B2D78">
            <w:pPr>
              <w:spacing w:line="260" w:lineRule="exact"/>
              <w:jc w:val="center"/>
              <w:rPr>
                <w:rFonts w:cs="Arial"/>
                <w:color w:val="000000"/>
                <w:szCs w:val="20"/>
              </w:rPr>
            </w:pPr>
            <w:r w:rsidRPr="00F0332C">
              <w:rPr>
                <w:rFonts w:cs="Arial"/>
                <w:color w:val="000000"/>
                <w:szCs w:val="20"/>
              </w:rPr>
              <w:t>63,6</w:t>
            </w:r>
          </w:p>
        </w:tc>
      </w:tr>
      <w:tr w:rsidR="00724667" w:rsidRPr="00F0332C" w:rsidTr="00385BB8">
        <w:trPr>
          <w:cantSplit/>
          <w:trHeight w:val="340"/>
        </w:trPr>
        <w:tc>
          <w:tcPr>
            <w:tcW w:w="3510" w:type="dxa"/>
            <w:vAlign w:val="center"/>
            <w:hideMark/>
          </w:tcPr>
          <w:p w:rsidR="00724667" w:rsidRPr="00F0332C" w:rsidRDefault="00724667" w:rsidP="004B2D78">
            <w:pPr>
              <w:spacing w:line="260" w:lineRule="exact"/>
              <w:jc w:val="right"/>
              <w:rPr>
                <w:rFonts w:cs="Arial"/>
                <w:color w:val="000000"/>
                <w:szCs w:val="20"/>
              </w:rPr>
            </w:pPr>
            <w:r w:rsidRPr="00F0332C">
              <w:rPr>
                <w:rFonts w:cs="Arial"/>
                <w:color w:val="000000"/>
                <w:szCs w:val="20"/>
              </w:rPr>
              <w:t xml:space="preserve">aglomeracije </w:t>
            </w:r>
            <w:r w:rsidR="007374E4" w:rsidRPr="00F0332C">
              <w:rPr>
                <w:rFonts w:cs="Arial"/>
                <w:color w:val="000000"/>
                <w:szCs w:val="20"/>
              </w:rPr>
              <w:t>od</w:t>
            </w:r>
            <w:r w:rsidRPr="00F0332C">
              <w:rPr>
                <w:rFonts w:cs="Arial"/>
                <w:color w:val="000000"/>
                <w:szCs w:val="20"/>
              </w:rPr>
              <w:t xml:space="preserve"> 50 </w:t>
            </w:r>
            <w:r w:rsidR="007374E4" w:rsidRPr="00F0332C">
              <w:rPr>
                <w:rFonts w:cs="Arial"/>
                <w:color w:val="000000"/>
                <w:szCs w:val="20"/>
              </w:rPr>
              <w:t>do</w:t>
            </w:r>
            <w:r w:rsidRPr="00F0332C">
              <w:rPr>
                <w:rFonts w:cs="Arial"/>
                <w:color w:val="000000"/>
                <w:szCs w:val="20"/>
              </w:rPr>
              <w:t xml:space="preserve"> 500 PE</w:t>
            </w:r>
          </w:p>
        </w:tc>
        <w:tc>
          <w:tcPr>
            <w:tcW w:w="1276" w:type="dxa"/>
            <w:vAlign w:val="center"/>
            <w:hideMark/>
          </w:tcPr>
          <w:p w:rsidR="00724667" w:rsidRPr="00F0332C" w:rsidRDefault="00724667" w:rsidP="004B2D78">
            <w:pPr>
              <w:tabs>
                <w:tab w:val="left" w:pos="9600"/>
              </w:tabs>
              <w:spacing w:line="260" w:lineRule="exact"/>
              <w:jc w:val="center"/>
              <w:rPr>
                <w:rFonts w:cs="Arial"/>
                <w:szCs w:val="20"/>
              </w:rPr>
            </w:pPr>
            <w:r w:rsidRPr="00F0332C">
              <w:rPr>
                <w:rFonts w:cs="Arial"/>
                <w:szCs w:val="20"/>
              </w:rPr>
              <w:t>[%]</w:t>
            </w:r>
          </w:p>
        </w:tc>
        <w:tc>
          <w:tcPr>
            <w:tcW w:w="2209" w:type="dxa"/>
            <w:vAlign w:val="center"/>
            <w:hideMark/>
          </w:tcPr>
          <w:p w:rsidR="00724667" w:rsidRPr="00F0332C" w:rsidRDefault="00724667" w:rsidP="004B2D78">
            <w:pPr>
              <w:spacing w:line="260" w:lineRule="exact"/>
              <w:jc w:val="center"/>
              <w:rPr>
                <w:rFonts w:cs="Arial"/>
                <w:i/>
                <w:iCs/>
                <w:color w:val="000000"/>
                <w:szCs w:val="20"/>
              </w:rPr>
            </w:pPr>
            <w:r w:rsidRPr="00F0332C">
              <w:rPr>
                <w:rFonts w:cs="Arial"/>
                <w:i/>
                <w:iCs/>
                <w:color w:val="000000"/>
                <w:szCs w:val="20"/>
              </w:rPr>
              <w:t>10,4</w:t>
            </w:r>
          </w:p>
        </w:tc>
        <w:tc>
          <w:tcPr>
            <w:tcW w:w="2209" w:type="dxa"/>
            <w:vAlign w:val="center"/>
            <w:hideMark/>
          </w:tcPr>
          <w:p w:rsidR="00724667" w:rsidRPr="00F0332C" w:rsidRDefault="003862B4" w:rsidP="004B2D78">
            <w:pPr>
              <w:spacing w:line="260" w:lineRule="exact"/>
              <w:jc w:val="center"/>
              <w:rPr>
                <w:rFonts w:cs="Arial"/>
                <w:color w:val="000000"/>
                <w:szCs w:val="20"/>
              </w:rPr>
            </w:pPr>
            <w:r w:rsidRPr="00F0332C">
              <w:rPr>
                <w:rFonts w:cs="Arial"/>
                <w:color w:val="000000"/>
                <w:szCs w:val="20"/>
              </w:rPr>
              <w:t>30,7</w:t>
            </w:r>
          </w:p>
        </w:tc>
      </w:tr>
      <w:tr w:rsidR="00724667" w:rsidRPr="00F0332C" w:rsidTr="00385BB8">
        <w:trPr>
          <w:cantSplit/>
          <w:trHeight w:val="340"/>
        </w:trPr>
        <w:tc>
          <w:tcPr>
            <w:tcW w:w="3510" w:type="dxa"/>
            <w:vAlign w:val="center"/>
            <w:hideMark/>
          </w:tcPr>
          <w:p w:rsidR="00724667" w:rsidRPr="00F0332C" w:rsidRDefault="00724667" w:rsidP="004B2D78">
            <w:pPr>
              <w:tabs>
                <w:tab w:val="left" w:pos="9600"/>
              </w:tabs>
              <w:spacing w:line="260" w:lineRule="exact"/>
              <w:rPr>
                <w:rFonts w:cs="Arial"/>
                <w:i/>
                <w:szCs w:val="20"/>
              </w:rPr>
            </w:pPr>
            <w:r w:rsidRPr="00F0332C">
              <w:rPr>
                <w:rFonts w:cs="Arial"/>
                <w:i/>
                <w:szCs w:val="20"/>
              </w:rPr>
              <w:t>Dodatni program</w:t>
            </w:r>
          </w:p>
        </w:tc>
        <w:tc>
          <w:tcPr>
            <w:tcW w:w="1276" w:type="dxa"/>
            <w:vAlign w:val="center"/>
            <w:hideMark/>
          </w:tcPr>
          <w:p w:rsidR="00724667" w:rsidRPr="00F0332C" w:rsidRDefault="00724667" w:rsidP="004B2D78">
            <w:pPr>
              <w:tabs>
                <w:tab w:val="left" w:pos="9600"/>
              </w:tabs>
              <w:spacing w:line="260" w:lineRule="exact"/>
              <w:jc w:val="center"/>
              <w:rPr>
                <w:rFonts w:cs="Arial"/>
                <w:szCs w:val="20"/>
              </w:rPr>
            </w:pPr>
            <w:r w:rsidRPr="00F0332C">
              <w:rPr>
                <w:rFonts w:cs="Arial"/>
                <w:szCs w:val="20"/>
              </w:rPr>
              <w:t>[%]</w:t>
            </w:r>
          </w:p>
        </w:tc>
        <w:tc>
          <w:tcPr>
            <w:tcW w:w="2209" w:type="dxa"/>
            <w:vAlign w:val="center"/>
            <w:hideMark/>
          </w:tcPr>
          <w:p w:rsidR="00724667" w:rsidRPr="00F0332C" w:rsidRDefault="00724667" w:rsidP="004B2D78">
            <w:pPr>
              <w:spacing w:line="260" w:lineRule="exact"/>
              <w:jc w:val="center"/>
              <w:rPr>
                <w:rFonts w:cs="Arial"/>
                <w:b/>
                <w:bCs/>
                <w:i/>
                <w:iCs/>
                <w:color w:val="000000"/>
                <w:szCs w:val="20"/>
              </w:rPr>
            </w:pPr>
            <w:r w:rsidRPr="00F0332C">
              <w:rPr>
                <w:rFonts w:cs="Arial"/>
                <w:b/>
                <w:bCs/>
                <w:i/>
                <w:iCs/>
                <w:color w:val="000000"/>
                <w:szCs w:val="20"/>
              </w:rPr>
              <w:t>13,6</w:t>
            </w:r>
          </w:p>
        </w:tc>
        <w:tc>
          <w:tcPr>
            <w:tcW w:w="2209" w:type="dxa"/>
            <w:vAlign w:val="center"/>
            <w:hideMark/>
          </w:tcPr>
          <w:p w:rsidR="00724667" w:rsidRPr="00F0332C" w:rsidRDefault="003862B4" w:rsidP="004B2D78">
            <w:pPr>
              <w:spacing w:line="260" w:lineRule="exact"/>
              <w:jc w:val="center"/>
              <w:rPr>
                <w:rFonts w:cs="Arial"/>
                <w:b/>
                <w:bCs/>
                <w:i/>
                <w:iCs/>
                <w:color w:val="000000"/>
                <w:szCs w:val="20"/>
              </w:rPr>
            </w:pPr>
            <w:r w:rsidRPr="00F0332C">
              <w:rPr>
                <w:rFonts w:cs="Arial"/>
                <w:b/>
                <w:bCs/>
                <w:i/>
                <w:iCs/>
                <w:color w:val="000000"/>
                <w:szCs w:val="20"/>
              </w:rPr>
              <w:t>42,1</w:t>
            </w:r>
          </w:p>
        </w:tc>
      </w:tr>
      <w:tr w:rsidR="00724667" w:rsidRPr="00F0332C" w:rsidTr="00385BB8">
        <w:trPr>
          <w:cantSplit/>
          <w:trHeight w:val="340"/>
        </w:trPr>
        <w:tc>
          <w:tcPr>
            <w:tcW w:w="3510" w:type="dxa"/>
            <w:vAlign w:val="center"/>
            <w:hideMark/>
          </w:tcPr>
          <w:p w:rsidR="00724667" w:rsidRPr="00F0332C" w:rsidRDefault="00724667" w:rsidP="004B2D78">
            <w:pPr>
              <w:spacing w:line="260" w:lineRule="exact"/>
              <w:jc w:val="right"/>
              <w:rPr>
                <w:rFonts w:cs="Arial"/>
                <w:color w:val="000000"/>
                <w:szCs w:val="20"/>
              </w:rPr>
            </w:pPr>
            <w:r w:rsidRPr="00F0332C">
              <w:rPr>
                <w:rFonts w:cs="Arial"/>
                <w:color w:val="000000"/>
                <w:szCs w:val="20"/>
              </w:rPr>
              <w:t xml:space="preserve">aglomeracije </w:t>
            </w:r>
            <w:r w:rsidR="007374E4" w:rsidRPr="00F0332C">
              <w:rPr>
                <w:rFonts w:cs="Arial"/>
                <w:color w:val="000000"/>
                <w:szCs w:val="20"/>
              </w:rPr>
              <w:t>od</w:t>
            </w:r>
            <w:r w:rsidRPr="00F0332C">
              <w:rPr>
                <w:rFonts w:cs="Arial"/>
                <w:color w:val="000000"/>
                <w:szCs w:val="20"/>
              </w:rPr>
              <w:t xml:space="preserve"> 500 </w:t>
            </w:r>
            <w:r w:rsidR="007374E4" w:rsidRPr="00F0332C">
              <w:rPr>
                <w:rFonts w:cs="Arial"/>
                <w:color w:val="000000"/>
                <w:szCs w:val="20"/>
              </w:rPr>
              <w:t>do</w:t>
            </w:r>
            <w:r w:rsidRPr="00F0332C">
              <w:rPr>
                <w:rFonts w:cs="Arial"/>
                <w:color w:val="000000"/>
                <w:szCs w:val="20"/>
              </w:rPr>
              <w:t xml:space="preserve"> 2.000 PE</w:t>
            </w:r>
          </w:p>
        </w:tc>
        <w:tc>
          <w:tcPr>
            <w:tcW w:w="1276" w:type="dxa"/>
            <w:vAlign w:val="center"/>
            <w:hideMark/>
          </w:tcPr>
          <w:p w:rsidR="00724667" w:rsidRPr="00F0332C" w:rsidRDefault="00724667" w:rsidP="004B2D78">
            <w:pPr>
              <w:tabs>
                <w:tab w:val="left" w:pos="9600"/>
              </w:tabs>
              <w:spacing w:line="260" w:lineRule="exact"/>
              <w:jc w:val="center"/>
              <w:rPr>
                <w:rFonts w:cs="Arial"/>
                <w:szCs w:val="20"/>
              </w:rPr>
            </w:pPr>
            <w:r w:rsidRPr="00F0332C">
              <w:rPr>
                <w:rFonts w:cs="Arial"/>
                <w:szCs w:val="20"/>
              </w:rPr>
              <w:t>[%]</w:t>
            </w:r>
          </w:p>
        </w:tc>
        <w:tc>
          <w:tcPr>
            <w:tcW w:w="2209" w:type="dxa"/>
            <w:vAlign w:val="center"/>
            <w:hideMark/>
          </w:tcPr>
          <w:p w:rsidR="00724667" w:rsidRPr="00F0332C" w:rsidRDefault="00724667" w:rsidP="004B2D78">
            <w:pPr>
              <w:spacing w:line="260" w:lineRule="exact"/>
              <w:jc w:val="center"/>
              <w:rPr>
                <w:rFonts w:cs="Arial"/>
                <w:i/>
                <w:iCs/>
                <w:color w:val="000000"/>
                <w:szCs w:val="20"/>
              </w:rPr>
            </w:pPr>
            <w:r w:rsidRPr="00F0332C">
              <w:rPr>
                <w:rFonts w:cs="Arial"/>
                <w:i/>
                <w:iCs/>
                <w:color w:val="000000"/>
                <w:szCs w:val="20"/>
              </w:rPr>
              <w:t>19,6</w:t>
            </w:r>
          </w:p>
        </w:tc>
        <w:tc>
          <w:tcPr>
            <w:tcW w:w="2209" w:type="dxa"/>
            <w:vAlign w:val="center"/>
            <w:hideMark/>
          </w:tcPr>
          <w:p w:rsidR="00724667" w:rsidRPr="00F0332C" w:rsidRDefault="003862B4" w:rsidP="004B2D78">
            <w:pPr>
              <w:spacing w:line="260" w:lineRule="exact"/>
              <w:jc w:val="center"/>
              <w:rPr>
                <w:rFonts w:cs="Arial"/>
                <w:color w:val="000000"/>
                <w:szCs w:val="20"/>
              </w:rPr>
            </w:pPr>
            <w:r w:rsidRPr="00F0332C">
              <w:rPr>
                <w:rFonts w:cs="Arial"/>
                <w:color w:val="000000"/>
                <w:szCs w:val="20"/>
              </w:rPr>
              <w:t>53,0</w:t>
            </w:r>
          </w:p>
        </w:tc>
      </w:tr>
      <w:tr w:rsidR="00724667" w:rsidRPr="00F0332C" w:rsidTr="00385BB8">
        <w:trPr>
          <w:cantSplit/>
          <w:trHeight w:val="340"/>
        </w:trPr>
        <w:tc>
          <w:tcPr>
            <w:tcW w:w="3510" w:type="dxa"/>
            <w:vAlign w:val="center"/>
            <w:hideMark/>
          </w:tcPr>
          <w:p w:rsidR="00724667" w:rsidRPr="00F0332C" w:rsidRDefault="00724667" w:rsidP="004B2D78">
            <w:pPr>
              <w:spacing w:line="260" w:lineRule="exact"/>
              <w:jc w:val="right"/>
              <w:rPr>
                <w:rFonts w:cs="Arial"/>
                <w:color w:val="000000"/>
                <w:szCs w:val="20"/>
              </w:rPr>
            </w:pPr>
            <w:r w:rsidRPr="00F0332C">
              <w:rPr>
                <w:rFonts w:cs="Arial"/>
                <w:color w:val="000000"/>
                <w:szCs w:val="20"/>
              </w:rPr>
              <w:t xml:space="preserve">aglomeracije </w:t>
            </w:r>
            <w:r w:rsidR="007374E4" w:rsidRPr="00F0332C">
              <w:rPr>
                <w:rFonts w:cs="Arial"/>
                <w:color w:val="000000"/>
                <w:szCs w:val="20"/>
              </w:rPr>
              <w:t>od</w:t>
            </w:r>
            <w:r w:rsidRPr="00F0332C">
              <w:rPr>
                <w:rFonts w:cs="Arial"/>
                <w:color w:val="000000"/>
                <w:szCs w:val="20"/>
              </w:rPr>
              <w:t xml:space="preserve"> 50 </w:t>
            </w:r>
            <w:r w:rsidR="007374E4" w:rsidRPr="00F0332C">
              <w:rPr>
                <w:rFonts w:cs="Arial"/>
                <w:color w:val="000000"/>
                <w:szCs w:val="20"/>
              </w:rPr>
              <w:t>do</w:t>
            </w:r>
            <w:r w:rsidRPr="00F0332C">
              <w:rPr>
                <w:rFonts w:cs="Arial"/>
                <w:color w:val="000000"/>
                <w:szCs w:val="20"/>
              </w:rPr>
              <w:t xml:space="preserve"> 500 PE</w:t>
            </w:r>
          </w:p>
        </w:tc>
        <w:tc>
          <w:tcPr>
            <w:tcW w:w="1276" w:type="dxa"/>
            <w:vAlign w:val="center"/>
            <w:hideMark/>
          </w:tcPr>
          <w:p w:rsidR="00724667" w:rsidRPr="00F0332C" w:rsidRDefault="00724667" w:rsidP="004B2D78">
            <w:pPr>
              <w:tabs>
                <w:tab w:val="left" w:pos="9600"/>
              </w:tabs>
              <w:spacing w:line="260" w:lineRule="exact"/>
              <w:jc w:val="center"/>
              <w:rPr>
                <w:rFonts w:cs="Arial"/>
                <w:szCs w:val="20"/>
              </w:rPr>
            </w:pPr>
            <w:r w:rsidRPr="00F0332C">
              <w:rPr>
                <w:rFonts w:cs="Arial"/>
                <w:szCs w:val="20"/>
              </w:rPr>
              <w:t>[%]</w:t>
            </w:r>
          </w:p>
        </w:tc>
        <w:tc>
          <w:tcPr>
            <w:tcW w:w="2209" w:type="dxa"/>
            <w:vAlign w:val="center"/>
            <w:hideMark/>
          </w:tcPr>
          <w:p w:rsidR="00724667" w:rsidRPr="00F0332C" w:rsidRDefault="00724667" w:rsidP="004B2D78">
            <w:pPr>
              <w:spacing w:line="260" w:lineRule="exact"/>
              <w:jc w:val="center"/>
              <w:rPr>
                <w:rFonts w:cs="Arial"/>
                <w:i/>
                <w:iCs/>
                <w:color w:val="000000"/>
                <w:szCs w:val="20"/>
              </w:rPr>
            </w:pPr>
            <w:r w:rsidRPr="00F0332C">
              <w:rPr>
                <w:rFonts w:cs="Arial"/>
                <w:i/>
                <w:iCs/>
                <w:color w:val="000000"/>
                <w:szCs w:val="20"/>
              </w:rPr>
              <w:t>9,1</w:t>
            </w:r>
          </w:p>
        </w:tc>
        <w:tc>
          <w:tcPr>
            <w:tcW w:w="2209" w:type="dxa"/>
            <w:vAlign w:val="center"/>
            <w:hideMark/>
          </w:tcPr>
          <w:p w:rsidR="00724667" w:rsidRPr="00F0332C" w:rsidRDefault="003862B4" w:rsidP="004B2D78">
            <w:pPr>
              <w:spacing w:line="260" w:lineRule="exact"/>
              <w:jc w:val="center"/>
              <w:rPr>
                <w:rFonts w:cs="Arial"/>
                <w:color w:val="000000"/>
                <w:szCs w:val="20"/>
              </w:rPr>
            </w:pPr>
            <w:r w:rsidRPr="00F0332C">
              <w:rPr>
                <w:rFonts w:cs="Arial"/>
                <w:color w:val="000000"/>
                <w:szCs w:val="20"/>
              </w:rPr>
              <w:t>34,1</w:t>
            </w:r>
          </w:p>
        </w:tc>
      </w:tr>
      <w:tr w:rsidR="00724667" w:rsidRPr="00F0332C" w:rsidTr="00385BB8">
        <w:trPr>
          <w:cantSplit/>
          <w:trHeight w:val="340"/>
        </w:trPr>
        <w:tc>
          <w:tcPr>
            <w:tcW w:w="3510" w:type="dxa"/>
            <w:vAlign w:val="center"/>
            <w:hideMark/>
          </w:tcPr>
          <w:p w:rsidR="00724667" w:rsidRPr="00F0332C" w:rsidRDefault="00724667" w:rsidP="004B2D78">
            <w:pPr>
              <w:spacing w:line="260" w:lineRule="exact"/>
              <w:jc w:val="right"/>
              <w:rPr>
                <w:rFonts w:cs="Arial"/>
                <w:color w:val="000000"/>
                <w:szCs w:val="20"/>
              </w:rPr>
            </w:pPr>
            <w:r w:rsidRPr="00F0332C">
              <w:rPr>
                <w:rFonts w:cs="Arial"/>
                <w:color w:val="000000"/>
                <w:szCs w:val="20"/>
              </w:rPr>
              <w:t>aglomeracije &lt; 50 PE</w:t>
            </w:r>
          </w:p>
        </w:tc>
        <w:tc>
          <w:tcPr>
            <w:tcW w:w="1276" w:type="dxa"/>
            <w:vAlign w:val="center"/>
            <w:hideMark/>
          </w:tcPr>
          <w:p w:rsidR="00724667" w:rsidRPr="00F0332C" w:rsidRDefault="00724667" w:rsidP="004B2D78">
            <w:pPr>
              <w:tabs>
                <w:tab w:val="left" w:pos="9600"/>
              </w:tabs>
              <w:spacing w:line="260" w:lineRule="exact"/>
              <w:jc w:val="center"/>
              <w:rPr>
                <w:rFonts w:cs="Arial"/>
                <w:szCs w:val="20"/>
              </w:rPr>
            </w:pPr>
            <w:r w:rsidRPr="00F0332C">
              <w:rPr>
                <w:rFonts w:cs="Arial"/>
                <w:szCs w:val="20"/>
              </w:rPr>
              <w:t>[%]</w:t>
            </w:r>
          </w:p>
        </w:tc>
        <w:tc>
          <w:tcPr>
            <w:tcW w:w="2209" w:type="dxa"/>
            <w:vAlign w:val="center"/>
            <w:hideMark/>
          </w:tcPr>
          <w:p w:rsidR="00724667" w:rsidRPr="00F0332C" w:rsidRDefault="00724667" w:rsidP="004B2D78">
            <w:pPr>
              <w:spacing w:line="260" w:lineRule="exact"/>
              <w:jc w:val="center"/>
              <w:rPr>
                <w:rFonts w:cs="Arial"/>
                <w:i/>
                <w:iCs/>
                <w:color w:val="000000"/>
                <w:szCs w:val="20"/>
              </w:rPr>
            </w:pPr>
            <w:r w:rsidRPr="00F0332C">
              <w:rPr>
                <w:rFonts w:cs="Arial"/>
                <w:i/>
                <w:iCs/>
                <w:color w:val="000000"/>
                <w:szCs w:val="20"/>
              </w:rPr>
              <w:t>9,</w:t>
            </w:r>
            <w:r w:rsidR="00C702A4" w:rsidRPr="00F0332C">
              <w:rPr>
                <w:rFonts w:cs="Arial"/>
                <w:i/>
                <w:iCs/>
                <w:color w:val="000000"/>
                <w:szCs w:val="20"/>
              </w:rPr>
              <w:t>1</w:t>
            </w:r>
          </w:p>
        </w:tc>
        <w:tc>
          <w:tcPr>
            <w:tcW w:w="2209" w:type="dxa"/>
            <w:vAlign w:val="center"/>
            <w:hideMark/>
          </w:tcPr>
          <w:p w:rsidR="00724667" w:rsidRPr="00F0332C" w:rsidRDefault="00724667" w:rsidP="004B2D78">
            <w:pPr>
              <w:spacing w:line="260" w:lineRule="exact"/>
              <w:jc w:val="center"/>
              <w:rPr>
                <w:rFonts w:cs="Arial"/>
                <w:color w:val="000000"/>
                <w:szCs w:val="20"/>
              </w:rPr>
            </w:pPr>
            <w:r w:rsidRPr="00F0332C">
              <w:rPr>
                <w:rFonts w:cs="Arial"/>
                <w:color w:val="000000"/>
                <w:szCs w:val="20"/>
              </w:rPr>
              <w:t>9,</w:t>
            </w:r>
            <w:r w:rsidR="00212D5E" w:rsidRPr="00F0332C">
              <w:rPr>
                <w:rFonts w:cs="Arial"/>
                <w:color w:val="000000"/>
                <w:szCs w:val="20"/>
              </w:rPr>
              <w:t>1</w:t>
            </w:r>
          </w:p>
        </w:tc>
      </w:tr>
      <w:tr w:rsidR="00724667" w:rsidRPr="00F0332C" w:rsidTr="00385BB8">
        <w:trPr>
          <w:cantSplit/>
          <w:trHeight w:val="340"/>
        </w:trPr>
        <w:tc>
          <w:tcPr>
            <w:tcW w:w="3510" w:type="dxa"/>
            <w:vAlign w:val="center"/>
            <w:hideMark/>
          </w:tcPr>
          <w:p w:rsidR="00724667" w:rsidRPr="00F0332C" w:rsidRDefault="00724667" w:rsidP="004B2D78">
            <w:pPr>
              <w:tabs>
                <w:tab w:val="left" w:pos="9600"/>
              </w:tabs>
              <w:spacing w:line="260" w:lineRule="exact"/>
              <w:rPr>
                <w:rFonts w:cs="Arial"/>
                <w:b/>
                <w:szCs w:val="20"/>
              </w:rPr>
            </w:pPr>
            <w:r w:rsidRPr="00F0332C">
              <w:rPr>
                <w:rFonts w:cs="Arial"/>
                <w:b/>
                <w:szCs w:val="20"/>
              </w:rPr>
              <w:lastRenderedPageBreak/>
              <w:t>Skupaj</w:t>
            </w:r>
          </w:p>
        </w:tc>
        <w:tc>
          <w:tcPr>
            <w:tcW w:w="1276" w:type="dxa"/>
            <w:vAlign w:val="center"/>
            <w:hideMark/>
          </w:tcPr>
          <w:p w:rsidR="00724667" w:rsidRPr="00F0332C" w:rsidRDefault="00724667" w:rsidP="004B2D78">
            <w:pPr>
              <w:tabs>
                <w:tab w:val="left" w:pos="9600"/>
              </w:tabs>
              <w:spacing w:line="260" w:lineRule="exact"/>
              <w:jc w:val="center"/>
              <w:rPr>
                <w:rFonts w:cs="Arial"/>
                <w:b/>
                <w:szCs w:val="20"/>
              </w:rPr>
            </w:pPr>
            <w:r w:rsidRPr="00F0332C">
              <w:rPr>
                <w:rFonts w:cs="Arial"/>
                <w:b/>
                <w:szCs w:val="20"/>
              </w:rPr>
              <w:t>[%]</w:t>
            </w:r>
          </w:p>
        </w:tc>
        <w:tc>
          <w:tcPr>
            <w:tcW w:w="2209" w:type="dxa"/>
            <w:vAlign w:val="center"/>
            <w:hideMark/>
          </w:tcPr>
          <w:p w:rsidR="00724667" w:rsidRPr="00F0332C" w:rsidRDefault="00724667" w:rsidP="004B2D78">
            <w:pPr>
              <w:spacing w:line="260" w:lineRule="exact"/>
              <w:jc w:val="center"/>
              <w:rPr>
                <w:rFonts w:cs="Arial"/>
                <w:b/>
                <w:bCs/>
                <w:color w:val="000000"/>
                <w:szCs w:val="20"/>
              </w:rPr>
            </w:pPr>
            <w:r w:rsidRPr="00F0332C">
              <w:rPr>
                <w:rFonts w:cs="Arial"/>
                <w:b/>
                <w:bCs/>
                <w:color w:val="000000"/>
                <w:szCs w:val="20"/>
              </w:rPr>
              <w:t>45,2</w:t>
            </w:r>
          </w:p>
        </w:tc>
        <w:tc>
          <w:tcPr>
            <w:tcW w:w="2209" w:type="dxa"/>
            <w:vAlign w:val="center"/>
            <w:hideMark/>
          </w:tcPr>
          <w:p w:rsidR="00724667" w:rsidRPr="00F0332C" w:rsidRDefault="003862B4" w:rsidP="004B2D78">
            <w:pPr>
              <w:spacing w:line="260" w:lineRule="exact"/>
              <w:jc w:val="center"/>
              <w:rPr>
                <w:rFonts w:cs="Arial"/>
                <w:b/>
                <w:bCs/>
                <w:color w:val="000000"/>
                <w:szCs w:val="20"/>
              </w:rPr>
            </w:pPr>
            <w:r w:rsidRPr="00F0332C">
              <w:rPr>
                <w:rFonts w:cs="Arial"/>
                <w:b/>
                <w:bCs/>
                <w:color w:val="000000"/>
                <w:szCs w:val="20"/>
              </w:rPr>
              <w:t>77,0</w:t>
            </w:r>
          </w:p>
        </w:tc>
      </w:tr>
    </w:tbl>
    <w:p w:rsidR="00D774EB" w:rsidRPr="00F0332C" w:rsidRDefault="00D774EB" w:rsidP="004B2D78">
      <w:pPr>
        <w:tabs>
          <w:tab w:val="left" w:leader="dot" w:pos="993"/>
          <w:tab w:val="left" w:pos="9600"/>
        </w:tabs>
        <w:spacing w:line="260" w:lineRule="exact"/>
        <w:ind w:left="993" w:hanging="993"/>
        <w:rPr>
          <w:rFonts w:cs="Arial"/>
          <w:szCs w:val="20"/>
        </w:rPr>
      </w:pPr>
      <w:r w:rsidRPr="00F0332C">
        <w:rPr>
          <w:rFonts w:cs="Arial"/>
          <w:szCs w:val="20"/>
        </w:rPr>
        <w:t>JKO</w:t>
      </w:r>
      <w:r w:rsidR="007374E4" w:rsidRPr="00F0332C">
        <w:rPr>
          <w:rFonts w:cs="Arial"/>
          <w:szCs w:val="20"/>
        </w:rPr>
        <w:t xml:space="preserve"> </w:t>
      </w:r>
      <w:r w:rsidR="007374E4" w:rsidRPr="00F0332C">
        <w:rPr>
          <w:rFonts w:cs="Arial"/>
          <w:color w:val="202122"/>
          <w:szCs w:val="20"/>
          <w:shd w:val="clear" w:color="auto" w:fill="FFFFFF"/>
        </w:rPr>
        <w:t xml:space="preserve">– </w:t>
      </w:r>
      <w:r w:rsidRPr="00F0332C">
        <w:rPr>
          <w:rFonts w:cs="Arial"/>
          <w:szCs w:val="20"/>
        </w:rPr>
        <w:t>javno kanalizacijsko omrežje;</w:t>
      </w:r>
    </w:p>
    <w:p w:rsidR="00D774EB" w:rsidRPr="00F0332C" w:rsidRDefault="00D774EB" w:rsidP="004B2D78">
      <w:pPr>
        <w:tabs>
          <w:tab w:val="left" w:leader="dot" w:pos="993"/>
          <w:tab w:val="left" w:pos="9600"/>
        </w:tabs>
        <w:spacing w:line="260" w:lineRule="exact"/>
        <w:ind w:left="993" w:hanging="993"/>
        <w:rPr>
          <w:rFonts w:cs="Arial"/>
          <w:szCs w:val="20"/>
        </w:rPr>
      </w:pPr>
      <w:r w:rsidRPr="00F0332C">
        <w:rPr>
          <w:rFonts w:cs="Arial"/>
          <w:szCs w:val="20"/>
        </w:rPr>
        <w:t>ČN</w:t>
      </w:r>
      <w:r w:rsidR="00C5768E" w:rsidRPr="00F0332C">
        <w:rPr>
          <w:rFonts w:cs="Arial"/>
          <w:szCs w:val="20"/>
        </w:rPr>
        <w:t xml:space="preserve"> </w:t>
      </w:r>
      <w:r w:rsidR="007374E4" w:rsidRPr="00F0332C">
        <w:rPr>
          <w:rFonts w:cs="Arial"/>
          <w:color w:val="202122"/>
          <w:szCs w:val="20"/>
          <w:shd w:val="clear" w:color="auto" w:fill="FFFFFF"/>
        </w:rPr>
        <w:t>–</w:t>
      </w:r>
      <w:r w:rsidR="007374E4" w:rsidRPr="00F0332C">
        <w:rPr>
          <w:rFonts w:cs="Arial"/>
          <w:szCs w:val="20"/>
        </w:rPr>
        <w:t xml:space="preserve"> </w:t>
      </w:r>
      <w:r w:rsidRPr="00F0332C">
        <w:rPr>
          <w:rFonts w:cs="Arial"/>
          <w:szCs w:val="20"/>
        </w:rPr>
        <w:t>čistilna naprava, n</w:t>
      </w:r>
      <w:r w:rsidR="009A7BA1" w:rsidRPr="00F0332C">
        <w:rPr>
          <w:rFonts w:cs="Arial"/>
          <w:szCs w:val="20"/>
        </w:rPr>
        <w:t xml:space="preserve">amenjena </w:t>
      </w:r>
      <w:r w:rsidR="005F0303" w:rsidRPr="00F0332C">
        <w:rPr>
          <w:rFonts w:cs="Arial"/>
          <w:szCs w:val="20"/>
        </w:rPr>
        <w:t xml:space="preserve">za </w:t>
      </w:r>
      <w:r w:rsidR="009A7BA1" w:rsidRPr="00F0332C">
        <w:rPr>
          <w:rFonts w:cs="Arial"/>
          <w:szCs w:val="20"/>
        </w:rPr>
        <w:t>izvajanj</w:t>
      </w:r>
      <w:r w:rsidR="005F0303" w:rsidRPr="00F0332C">
        <w:rPr>
          <w:rFonts w:cs="Arial"/>
          <w:szCs w:val="20"/>
        </w:rPr>
        <w:t>e</w:t>
      </w:r>
      <w:r w:rsidR="009A7BA1" w:rsidRPr="00F0332C">
        <w:rPr>
          <w:rFonts w:cs="Arial"/>
          <w:szCs w:val="20"/>
        </w:rPr>
        <w:t xml:space="preserve"> javne službe.</w:t>
      </w:r>
    </w:p>
    <w:p w:rsidR="00D774EB" w:rsidRPr="00F0332C" w:rsidRDefault="00D774EB" w:rsidP="004B2D78">
      <w:pPr>
        <w:tabs>
          <w:tab w:val="left" w:pos="9600"/>
        </w:tabs>
        <w:spacing w:line="260" w:lineRule="exact"/>
        <w:rPr>
          <w:rFonts w:cs="Arial"/>
          <w:szCs w:val="20"/>
        </w:rPr>
      </w:pPr>
      <w:r w:rsidRPr="00F0332C">
        <w:rPr>
          <w:rFonts w:cs="Arial"/>
          <w:szCs w:val="20"/>
        </w:rPr>
        <w:t xml:space="preserve">Primerjava podatkov o stopnji priključenosti na javno kanalizacijsko omrežje in na komunalno ali skupno čistilno napravo, namenjeno </w:t>
      </w:r>
      <w:r w:rsidR="006C6951" w:rsidRPr="00F0332C">
        <w:rPr>
          <w:rFonts w:cs="Arial"/>
          <w:szCs w:val="20"/>
        </w:rPr>
        <w:t xml:space="preserve">za </w:t>
      </w:r>
      <w:r w:rsidRPr="00F0332C">
        <w:rPr>
          <w:rFonts w:cs="Arial"/>
          <w:szCs w:val="20"/>
        </w:rPr>
        <w:t>izvajanj</w:t>
      </w:r>
      <w:r w:rsidR="006C6951" w:rsidRPr="00F0332C">
        <w:rPr>
          <w:rFonts w:cs="Arial"/>
          <w:szCs w:val="20"/>
        </w:rPr>
        <w:t>e</w:t>
      </w:r>
      <w:r w:rsidRPr="00F0332C">
        <w:rPr>
          <w:rFonts w:cs="Arial"/>
          <w:szCs w:val="20"/>
        </w:rPr>
        <w:t xml:space="preserve"> javne službe, na presečni datum 31. december 201</w:t>
      </w:r>
      <w:r w:rsidR="00B35B48" w:rsidRPr="00F0332C">
        <w:rPr>
          <w:rFonts w:cs="Arial"/>
          <w:szCs w:val="20"/>
        </w:rPr>
        <w:t>8</w:t>
      </w:r>
      <w:r w:rsidRPr="00F0332C">
        <w:rPr>
          <w:rFonts w:cs="Arial"/>
          <w:szCs w:val="20"/>
        </w:rPr>
        <w:t xml:space="preserve"> kaže napredek glede na presečni datum predhodnega operativnega programa, 31. december 2008. </w:t>
      </w:r>
    </w:p>
    <w:p w:rsidR="004B2D78" w:rsidRPr="00F0332C" w:rsidRDefault="004B2D78" w:rsidP="004B2D78">
      <w:pPr>
        <w:tabs>
          <w:tab w:val="left" w:pos="9600"/>
        </w:tabs>
        <w:spacing w:line="260" w:lineRule="exact"/>
        <w:rPr>
          <w:rFonts w:cs="Arial"/>
          <w:szCs w:val="20"/>
        </w:rPr>
      </w:pPr>
    </w:p>
    <w:p w:rsidR="00D774EB" w:rsidRPr="00F0332C" w:rsidRDefault="00D774EB" w:rsidP="004B2D78">
      <w:pPr>
        <w:tabs>
          <w:tab w:val="left" w:pos="9600"/>
        </w:tabs>
        <w:spacing w:line="260" w:lineRule="exact"/>
        <w:rPr>
          <w:rFonts w:cs="Arial"/>
          <w:szCs w:val="20"/>
        </w:rPr>
      </w:pPr>
      <w:r w:rsidRPr="00F0332C">
        <w:rPr>
          <w:rFonts w:cs="Arial"/>
          <w:szCs w:val="20"/>
        </w:rPr>
        <w:t xml:space="preserve">Povprečni delež priključenosti na javno </w:t>
      </w:r>
      <w:r w:rsidR="000F572A" w:rsidRPr="00F0332C">
        <w:rPr>
          <w:rFonts w:cs="Arial"/>
          <w:szCs w:val="20"/>
        </w:rPr>
        <w:t>k</w:t>
      </w:r>
      <w:r w:rsidRPr="00F0332C">
        <w:rPr>
          <w:rFonts w:cs="Arial"/>
          <w:szCs w:val="20"/>
        </w:rPr>
        <w:t>analizacijsko omrežje se je za celotno Slovenijo glede na presečni datum predhodnega operativnega programa, 3</w:t>
      </w:r>
      <w:r w:rsidR="00C5768E" w:rsidRPr="00F0332C">
        <w:rPr>
          <w:rFonts w:cs="Arial"/>
          <w:szCs w:val="20"/>
        </w:rPr>
        <w:t>1. december 2008, povečal</w:t>
      </w:r>
      <w:r w:rsidRPr="00F0332C">
        <w:rPr>
          <w:rFonts w:cs="Arial"/>
          <w:szCs w:val="20"/>
        </w:rPr>
        <w:t xml:space="preserve"> </w:t>
      </w:r>
      <w:r w:rsidR="00AF6025" w:rsidRPr="00F0332C">
        <w:rPr>
          <w:rFonts w:cs="Arial"/>
          <w:szCs w:val="20"/>
        </w:rPr>
        <w:t xml:space="preserve">s </w:t>
      </w:r>
      <w:r w:rsidRPr="00F0332C">
        <w:rPr>
          <w:rFonts w:cs="Arial"/>
          <w:szCs w:val="20"/>
        </w:rPr>
        <w:t>56,4 odstotk</w:t>
      </w:r>
      <w:r w:rsidR="003D58F4" w:rsidRPr="00F0332C">
        <w:rPr>
          <w:rFonts w:cs="Arial"/>
          <w:szCs w:val="20"/>
        </w:rPr>
        <w:t>a</w:t>
      </w:r>
      <w:r w:rsidRPr="00F0332C">
        <w:rPr>
          <w:rFonts w:cs="Arial"/>
          <w:szCs w:val="20"/>
        </w:rPr>
        <w:t xml:space="preserve"> na </w:t>
      </w:r>
      <w:r w:rsidR="00AF6025" w:rsidRPr="00F0332C">
        <w:rPr>
          <w:rFonts w:cs="Arial"/>
          <w:szCs w:val="20"/>
        </w:rPr>
        <w:t xml:space="preserve">77,7 </w:t>
      </w:r>
      <w:r w:rsidRPr="00F0332C">
        <w:rPr>
          <w:rFonts w:cs="Arial"/>
          <w:szCs w:val="20"/>
        </w:rPr>
        <w:t>odstotk</w:t>
      </w:r>
      <w:r w:rsidR="00AF6025" w:rsidRPr="00F0332C">
        <w:rPr>
          <w:rFonts w:cs="Arial"/>
          <w:szCs w:val="20"/>
        </w:rPr>
        <w:t>a</w:t>
      </w:r>
      <w:r w:rsidRPr="00F0332C">
        <w:rPr>
          <w:rFonts w:cs="Arial"/>
          <w:szCs w:val="20"/>
        </w:rPr>
        <w:t xml:space="preserve">. Povprečni delež priključenosti na komunalno ali skupno čistilno napravo, namenjeno </w:t>
      </w:r>
      <w:r w:rsidR="00D43A05" w:rsidRPr="00F0332C">
        <w:rPr>
          <w:rFonts w:cs="Arial"/>
          <w:szCs w:val="20"/>
        </w:rPr>
        <w:t xml:space="preserve">za </w:t>
      </w:r>
      <w:r w:rsidRPr="00F0332C">
        <w:rPr>
          <w:rFonts w:cs="Arial"/>
          <w:szCs w:val="20"/>
        </w:rPr>
        <w:t>izvajanj</w:t>
      </w:r>
      <w:r w:rsidR="00D43A05" w:rsidRPr="00F0332C">
        <w:rPr>
          <w:rFonts w:cs="Arial"/>
          <w:szCs w:val="20"/>
        </w:rPr>
        <w:t>e</w:t>
      </w:r>
      <w:r w:rsidRPr="00F0332C">
        <w:rPr>
          <w:rFonts w:cs="Arial"/>
          <w:szCs w:val="20"/>
        </w:rPr>
        <w:t xml:space="preserve"> javne službe, se je za celotno Slovenijo glede na presečni datum predhodnega operativnega programa, 31. december 2008, povečal </w:t>
      </w:r>
      <w:r w:rsidR="00AF6025" w:rsidRPr="00F0332C">
        <w:rPr>
          <w:rFonts w:cs="Arial"/>
          <w:szCs w:val="20"/>
        </w:rPr>
        <w:t xml:space="preserve">s </w:t>
      </w:r>
      <w:r w:rsidRPr="00F0332C">
        <w:rPr>
          <w:rFonts w:cs="Arial"/>
          <w:szCs w:val="20"/>
        </w:rPr>
        <w:t xml:space="preserve">45,2 </w:t>
      </w:r>
      <w:r w:rsidR="002434DF" w:rsidRPr="00F0332C">
        <w:rPr>
          <w:rFonts w:cs="Arial"/>
          <w:szCs w:val="20"/>
        </w:rPr>
        <w:t xml:space="preserve">odstotka </w:t>
      </w:r>
      <w:r w:rsidRPr="00F0332C">
        <w:rPr>
          <w:rFonts w:cs="Arial"/>
          <w:szCs w:val="20"/>
        </w:rPr>
        <w:t xml:space="preserve">na </w:t>
      </w:r>
      <w:r w:rsidR="00C5768E" w:rsidRPr="00F0332C">
        <w:rPr>
          <w:rFonts w:cs="Arial"/>
          <w:szCs w:val="20"/>
        </w:rPr>
        <w:t>75,4</w:t>
      </w:r>
      <w:r w:rsidRPr="00F0332C">
        <w:rPr>
          <w:rFonts w:cs="Arial"/>
          <w:szCs w:val="20"/>
        </w:rPr>
        <w:t xml:space="preserve"> odstotk</w:t>
      </w:r>
      <w:r w:rsidR="00AF6025" w:rsidRPr="00F0332C">
        <w:rPr>
          <w:rFonts w:cs="Arial"/>
          <w:szCs w:val="20"/>
        </w:rPr>
        <w:t>a</w:t>
      </w:r>
      <w:r w:rsidR="00C5768E" w:rsidRPr="00F0332C">
        <w:rPr>
          <w:rFonts w:cs="Arial"/>
          <w:szCs w:val="20"/>
        </w:rPr>
        <w:t>.</w:t>
      </w:r>
      <w:r w:rsidR="00F0332C">
        <w:rPr>
          <w:rFonts w:cs="Arial"/>
          <w:szCs w:val="20"/>
        </w:rPr>
        <w:t xml:space="preserve">  </w:t>
      </w:r>
    </w:p>
    <w:p w:rsidR="00FB0002" w:rsidRPr="00F0332C" w:rsidRDefault="00FB0002" w:rsidP="004B2D78">
      <w:pPr>
        <w:tabs>
          <w:tab w:val="left" w:pos="9600"/>
        </w:tabs>
        <w:spacing w:line="260" w:lineRule="exact"/>
        <w:rPr>
          <w:rFonts w:cs="Arial"/>
          <w:szCs w:val="20"/>
        </w:rPr>
      </w:pPr>
    </w:p>
    <w:p w:rsidR="004B3FD9" w:rsidRPr="00F0332C" w:rsidRDefault="00DE2C9A" w:rsidP="004B2D78">
      <w:pPr>
        <w:pStyle w:val="Naslov4"/>
        <w:spacing w:before="0" w:line="260" w:lineRule="exact"/>
      </w:pPr>
      <w:bookmarkStart w:id="91" w:name="_Ref446415626"/>
      <w:bookmarkStart w:id="92" w:name="_Toc51074143"/>
      <w:bookmarkStart w:id="93" w:name="_Toc51074275"/>
      <w:r w:rsidRPr="00F0332C">
        <w:t xml:space="preserve">2.1.4.1 </w:t>
      </w:r>
      <w:r w:rsidR="004B3FD9" w:rsidRPr="00F0332C">
        <w:t>Ocena stopnje priključenosti na javno kanalizacijo</w:t>
      </w:r>
      <w:bookmarkEnd w:id="91"/>
      <w:r w:rsidR="009A7BA1" w:rsidRPr="00F0332C">
        <w:t xml:space="preserve"> – v aglomeracijah iz predhodnega operativnega programa</w:t>
      </w:r>
      <w:bookmarkEnd w:id="92"/>
      <w:bookmarkEnd w:id="93"/>
    </w:p>
    <w:p w:rsidR="00DE2C9A" w:rsidRPr="00F0332C" w:rsidRDefault="00DE2C9A" w:rsidP="004B2D78">
      <w:pPr>
        <w:spacing w:line="260" w:lineRule="exact"/>
        <w:rPr>
          <w:rFonts w:cs="Arial"/>
          <w:szCs w:val="20"/>
        </w:rPr>
      </w:pPr>
    </w:p>
    <w:p w:rsidR="004B3FD9" w:rsidRPr="00F0332C" w:rsidRDefault="004B3FD9" w:rsidP="004B2D78">
      <w:pPr>
        <w:spacing w:line="260" w:lineRule="exact"/>
        <w:rPr>
          <w:rFonts w:cs="Arial"/>
          <w:szCs w:val="20"/>
        </w:rPr>
      </w:pPr>
      <w:r w:rsidRPr="00F0332C">
        <w:rPr>
          <w:rFonts w:cs="Arial"/>
          <w:szCs w:val="20"/>
        </w:rPr>
        <w:t xml:space="preserve">Stopnja priključenosti posameznih aglomeracij je prikazana v odstotkih glede na skupno obremenitev aglomeracije. </w:t>
      </w:r>
    </w:p>
    <w:p w:rsidR="004B2D78" w:rsidRPr="00F0332C" w:rsidRDefault="004B2D78" w:rsidP="004B2D78">
      <w:pPr>
        <w:spacing w:line="260" w:lineRule="exact"/>
        <w:rPr>
          <w:rFonts w:cs="Arial"/>
          <w:szCs w:val="20"/>
        </w:rPr>
      </w:pPr>
    </w:p>
    <w:p w:rsidR="004B3FD9" w:rsidRPr="00F0332C" w:rsidRDefault="004B3FD9" w:rsidP="004B2D78">
      <w:pPr>
        <w:tabs>
          <w:tab w:val="left" w:pos="9600"/>
        </w:tabs>
        <w:spacing w:line="260" w:lineRule="exact"/>
        <w:rPr>
          <w:rFonts w:cs="Arial"/>
          <w:szCs w:val="20"/>
        </w:rPr>
      </w:pPr>
      <w:r w:rsidRPr="00F0332C">
        <w:rPr>
          <w:rFonts w:cs="Arial"/>
          <w:szCs w:val="20"/>
        </w:rPr>
        <w:t>Podatki o priključenosti na javno kanalizacijsko omrežje po velikostnih razredih aglomeracij so prikazani v preglednici (</w:t>
      </w:r>
      <w:r w:rsidRPr="00F0332C">
        <w:rPr>
          <w:rFonts w:cs="Arial"/>
          <w:szCs w:val="20"/>
        </w:rPr>
        <w:fldChar w:fldCharType="begin"/>
      </w:r>
      <w:r w:rsidRPr="00F0332C">
        <w:rPr>
          <w:rFonts w:cs="Arial"/>
          <w:szCs w:val="20"/>
        </w:rPr>
        <w:instrText xml:space="preserve"> REF _Ref446337491 \h  \* MERGEFORMAT </w:instrText>
      </w:r>
      <w:r w:rsidRPr="00F0332C">
        <w:rPr>
          <w:rFonts w:cs="Arial"/>
          <w:szCs w:val="20"/>
        </w:rPr>
      </w:r>
      <w:r w:rsidRPr="00F0332C">
        <w:rPr>
          <w:rFonts w:cs="Arial"/>
          <w:szCs w:val="20"/>
        </w:rPr>
        <w:fldChar w:fldCharType="separate"/>
      </w:r>
      <w:r w:rsidR="006C32D8" w:rsidRPr="00F0332C">
        <w:rPr>
          <w:rFonts w:cs="Arial"/>
          <w:szCs w:val="20"/>
        </w:rPr>
        <w:t xml:space="preserve">Preglednica </w:t>
      </w:r>
      <w:r w:rsidR="006C32D8">
        <w:rPr>
          <w:rFonts w:cs="Arial"/>
          <w:szCs w:val="20"/>
        </w:rPr>
        <w:t>4</w:t>
      </w:r>
      <w:r w:rsidRPr="00F0332C">
        <w:rPr>
          <w:rFonts w:cs="Arial"/>
          <w:szCs w:val="20"/>
        </w:rPr>
        <w:fldChar w:fldCharType="end"/>
      </w:r>
      <w:r w:rsidRPr="00F0332C">
        <w:rPr>
          <w:rFonts w:cs="Arial"/>
          <w:szCs w:val="20"/>
        </w:rPr>
        <w:t>). Skupni delež priključenosti na javno kanalizacijsko omrežje na presečni datum 31. december 201</w:t>
      </w:r>
      <w:r w:rsidR="00890C64" w:rsidRPr="00F0332C">
        <w:rPr>
          <w:rFonts w:cs="Arial"/>
          <w:szCs w:val="20"/>
        </w:rPr>
        <w:t>8</w:t>
      </w:r>
      <w:r w:rsidRPr="00F0332C">
        <w:rPr>
          <w:rFonts w:cs="Arial"/>
          <w:szCs w:val="20"/>
        </w:rPr>
        <w:t xml:space="preserve"> je </w:t>
      </w:r>
      <w:r w:rsidR="00C62938" w:rsidRPr="00F0332C">
        <w:rPr>
          <w:rFonts w:cs="Arial"/>
          <w:szCs w:val="20"/>
        </w:rPr>
        <w:t>78</w:t>
      </w:r>
      <w:r w:rsidRPr="00F0332C">
        <w:rPr>
          <w:rFonts w:cs="Arial"/>
          <w:szCs w:val="20"/>
        </w:rPr>
        <w:t>,</w:t>
      </w:r>
      <w:r w:rsidR="007259D7" w:rsidRPr="00F0332C">
        <w:rPr>
          <w:rFonts w:cs="Arial"/>
          <w:szCs w:val="20"/>
        </w:rPr>
        <w:t>8</w:t>
      </w:r>
      <w:r w:rsidRPr="00F0332C">
        <w:rPr>
          <w:rFonts w:cs="Arial"/>
          <w:szCs w:val="20"/>
        </w:rPr>
        <w:t xml:space="preserve"> odstot</w:t>
      </w:r>
      <w:r w:rsidR="00CB3B52" w:rsidRPr="00F0332C">
        <w:rPr>
          <w:rFonts w:cs="Arial"/>
          <w:szCs w:val="20"/>
        </w:rPr>
        <w:t>k</w:t>
      </w:r>
      <w:r w:rsidR="00AF6025" w:rsidRPr="00F0332C">
        <w:rPr>
          <w:rFonts w:cs="Arial"/>
          <w:szCs w:val="20"/>
        </w:rPr>
        <w:t>a</w:t>
      </w:r>
      <w:r w:rsidRPr="00F0332C">
        <w:rPr>
          <w:rFonts w:cs="Arial"/>
          <w:szCs w:val="20"/>
        </w:rPr>
        <w:t xml:space="preserve">, skupni delež priključenosti na komunalno ali skupno čistilno napravo, pa je </w:t>
      </w:r>
      <w:r w:rsidR="00C62938" w:rsidRPr="00F0332C">
        <w:rPr>
          <w:rFonts w:cs="Arial"/>
          <w:szCs w:val="20"/>
        </w:rPr>
        <w:t>77,0</w:t>
      </w:r>
      <w:r w:rsidRPr="00F0332C">
        <w:rPr>
          <w:rFonts w:cs="Arial"/>
          <w:szCs w:val="20"/>
        </w:rPr>
        <w:t xml:space="preserve"> odstot</w:t>
      </w:r>
      <w:r w:rsidR="00AF6025" w:rsidRPr="00F0332C">
        <w:rPr>
          <w:rFonts w:cs="Arial"/>
          <w:szCs w:val="20"/>
        </w:rPr>
        <w:t>ka</w:t>
      </w:r>
      <w:r w:rsidRPr="00F0332C">
        <w:rPr>
          <w:rFonts w:cs="Arial"/>
          <w:szCs w:val="20"/>
        </w:rPr>
        <w:t xml:space="preserve">. Deleži priključenosti so </w:t>
      </w:r>
      <w:r w:rsidR="00AF6025" w:rsidRPr="00F0332C">
        <w:rPr>
          <w:rFonts w:cs="Arial"/>
          <w:szCs w:val="20"/>
        </w:rPr>
        <w:t>p</w:t>
      </w:r>
      <w:r w:rsidRPr="00F0332C">
        <w:rPr>
          <w:rFonts w:cs="Arial"/>
          <w:szCs w:val="20"/>
        </w:rPr>
        <w:t>rikazani glede na skupno obremenitev, izraženo v PE.</w:t>
      </w:r>
    </w:p>
    <w:p w:rsidR="004B2D78" w:rsidRPr="00F0332C" w:rsidRDefault="004B2D78" w:rsidP="004B2D78">
      <w:pPr>
        <w:tabs>
          <w:tab w:val="left" w:pos="9600"/>
        </w:tabs>
        <w:spacing w:line="260" w:lineRule="exact"/>
        <w:rPr>
          <w:rFonts w:cs="Arial"/>
          <w:szCs w:val="20"/>
        </w:rPr>
      </w:pPr>
    </w:p>
    <w:p w:rsidR="004B3FD9" w:rsidRPr="00F0332C" w:rsidRDefault="004B3FD9" w:rsidP="004B2D78">
      <w:pPr>
        <w:tabs>
          <w:tab w:val="left" w:pos="851"/>
          <w:tab w:val="left" w:pos="1418"/>
          <w:tab w:val="left" w:pos="9600"/>
        </w:tabs>
        <w:spacing w:line="260" w:lineRule="exact"/>
        <w:rPr>
          <w:rFonts w:cs="Arial"/>
          <w:szCs w:val="20"/>
        </w:rPr>
      </w:pPr>
      <w:bookmarkStart w:id="94" w:name="_Ref446337491"/>
      <w:bookmarkStart w:id="95" w:name="_Toc51074194"/>
      <w:r w:rsidRPr="00F0332C">
        <w:rPr>
          <w:rFonts w:cs="Arial"/>
          <w:szCs w:val="20"/>
        </w:rPr>
        <w:t xml:space="preserve">Preglednica </w:t>
      </w:r>
      <w:r w:rsidRPr="00F0332C">
        <w:rPr>
          <w:rFonts w:cs="Arial"/>
          <w:szCs w:val="20"/>
        </w:rPr>
        <w:fldChar w:fldCharType="begin"/>
      </w:r>
      <w:r w:rsidRPr="00F0332C">
        <w:rPr>
          <w:rFonts w:cs="Arial"/>
          <w:szCs w:val="20"/>
        </w:rPr>
        <w:instrText xml:space="preserve"> SEQ Preglednica \* ARABIC </w:instrText>
      </w:r>
      <w:r w:rsidRPr="00F0332C">
        <w:rPr>
          <w:rFonts w:cs="Arial"/>
          <w:szCs w:val="20"/>
        </w:rPr>
        <w:fldChar w:fldCharType="separate"/>
      </w:r>
      <w:r w:rsidR="006C32D8">
        <w:rPr>
          <w:rFonts w:cs="Arial"/>
          <w:noProof/>
          <w:szCs w:val="20"/>
        </w:rPr>
        <w:t>4</w:t>
      </w:r>
      <w:r w:rsidRPr="00F0332C">
        <w:rPr>
          <w:rFonts w:cs="Arial"/>
          <w:szCs w:val="20"/>
        </w:rPr>
        <w:fldChar w:fldCharType="end"/>
      </w:r>
      <w:bookmarkEnd w:id="94"/>
      <w:r w:rsidRPr="00F0332C">
        <w:rPr>
          <w:rFonts w:cs="Arial"/>
          <w:szCs w:val="20"/>
        </w:rPr>
        <w:t>: Priključenost na javno kanalizacijo po velikostnih razredih aglomeracij</w:t>
      </w:r>
      <w:r w:rsidR="00D0357C" w:rsidRPr="00F0332C">
        <w:rPr>
          <w:rFonts w:cs="Arial"/>
          <w:szCs w:val="20"/>
        </w:rPr>
        <w:t xml:space="preserve"> iz predhodnega operativnega programa</w:t>
      </w:r>
      <w:bookmarkEnd w:id="95"/>
    </w:p>
    <w:tbl>
      <w:tblPr>
        <w:tblStyle w:val="Tabelamrea"/>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510"/>
        <w:gridCol w:w="1418"/>
        <w:gridCol w:w="1276"/>
        <w:gridCol w:w="992"/>
        <w:gridCol w:w="1134"/>
        <w:gridCol w:w="902"/>
      </w:tblGrid>
      <w:tr w:rsidR="004B3FD9" w:rsidRPr="00F0332C" w:rsidTr="00385BB8">
        <w:trPr>
          <w:cantSplit/>
          <w:trHeight w:val="680"/>
          <w:tblHeader/>
        </w:trPr>
        <w:tc>
          <w:tcPr>
            <w:tcW w:w="3510" w:type="dxa"/>
            <w:vAlign w:val="center"/>
          </w:tcPr>
          <w:p w:rsidR="004B3FD9" w:rsidRPr="00F0332C" w:rsidRDefault="004B3FD9" w:rsidP="004B2D78">
            <w:pPr>
              <w:tabs>
                <w:tab w:val="left" w:pos="851"/>
                <w:tab w:val="left" w:pos="1418"/>
                <w:tab w:val="left" w:pos="9600"/>
              </w:tabs>
              <w:spacing w:line="260" w:lineRule="exact"/>
              <w:rPr>
                <w:rFonts w:cs="Arial"/>
                <w:b/>
                <w:szCs w:val="20"/>
              </w:rPr>
            </w:pPr>
            <w:r w:rsidRPr="00F0332C">
              <w:rPr>
                <w:rFonts w:cs="Arial"/>
                <w:b/>
                <w:szCs w:val="20"/>
              </w:rPr>
              <w:t>Aglomeracije</w:t>
            </w:r>
          </w:p>
        </w:tc>
        <w:tc>
          <w:tcPr>
            <w:tcW w:w="1418" w:type="dxa"/>
            <w:vAlign w:val="center"/>
          </w:tcPr>
          <w:p w:rsidR="004B3FD9" w:rsidRPr="00F0332C" w:rsidRDefault="004B3FD9" w:rsidP="004B2D78">
            <w:pPr>
              <w:tabs>
                <w:tab w:val="left" w:pos="851"/>
                <w:tab w:val="left" w:pos="1202"/>
                <w:tab w:val="left" w:pos="9600"/>
              </w:tabs>
              <w:spacing w:line="260" w:lineRule="exact"/>
              <w:ind w:left="-108"/>
              <w:jc w:val="center"/>
              <w:rPr>
                <w:rFonts w:cs="Arial"/>
                <w:b/>
                <w:szCs w:val="20"/>
              </w:rPr>
            </w:pPr>
            <w:r w:rsidRPr="00F0332C">
              <w:rPr>
                <w:rFonts w:cs="Arial"/>
                <w:b/>
                <w:szCs w:val="20"/>
              </w:rPr>
              <w:t>Skupna obremenitev</w:t>
            </w:r>
          </w:p>
        </w:tc>
        <w:tc>
          <w:tcPr>
            <w:tcW w:w="4304" w:type="dxa"/>
            <w:gridSpan w:val="4"/>
            <w:vAlign w:val="center"/>
          </w:tcPr>
          <w:p w:rsidR="004B3FD9" w:rsidRPr="00F0332C" w:rsidRDefault="004B3FD9" w:rsidP="004B2D78">
            <w:pPr>
              <w:tabs>
                <w:tab w:val="left" w:pos="851"/>
                <w:tab w:val="left" w:pos="1418"/>
                <w:tab w:val="left" w:pos="9600"/>
              </w:tabs>
              <w:spacing w:line="260" w:lineRule="exact"/>
              <w:ind w:left="-63" w:right="-56"/>
              <w:jc w:val="center"/>
              <w:rPr>
                <w:rFonts w:cs="Arial"/>
                <w:b/>
                <w:szCs w:val="20"/>
              </w:rPr>
            </w:pPr>
            <w:r w:rsidRPr="00F0332C">
              <w:rPr>
                <w:rFonts w:cs="Arial"/>
                <w:b/>
                <w:szCs w:val="20"/>
              </w:rPr>
              <w:t>Priključenost</w:t>
            </w:r>
          </w:p>
        </w:tc>
      </w:tr>
      <w:tr w:rsidR="004B3FD9" w:rsidRPr="00F0332C" w:rsidTr="00385BB8">
        <w:trPr>
          <w:cantSplit/>
          <w:trHeight w:val="340"/>
          <w:tblHeader/>
        </w:trPr>
        <w:tc>
          <w:tcPr>
            <w:tcW w:w="3510" w:type="dxa"/>
            <w:vAlign w:val="center"/>
          </w:tcPr>
          <w:p w:rsidR="004B3FD9" w:rsidRPr="00F0332C" w:rsidRDefault="004B3FD9" w:rsidP="004B2D78">
            <w:pPr>
              <w:tabs>
                <w:tab w:val="left" w:pos="851"/>
                <w:tab w:val="left" w:pos="1418"/>
                <w:tab w:val="left" w:pos="9600"/>
              </w:tabs>
              <w:spacing w:line="260" w:lineRule="exact"/>
              <w:jc w:val="center"/>
              <w:rPr>
                <w:rFonts w:cs="Arial"/>
                <w:b/>
                <w:szCs w:val="20"/>
              </w:rPr>
            </w:pPr>
          </w:p>
        </w:tc>
        <w:tc>
          <w:tcPr>
            <w:tcW w:w="1418" w:type="dxa"/>
            <w:vAlign w:val="center"/>
          </w:tcPr>
          <w:p w:rsidR="004B3FD9" w:rsidRPr="00F0332C" w:rsidRDefault="004B3FD9" w:rsidP="004B2D78">
            <w:pPr>
              <w:tabs>
                <w:tab w:val="left" w:pos="851"/>
                <w:tab w:val="left" w:pos="1418"/>
                <w:tab w:val="left" w:pos="9600"/>
              </w:tabs>
              <w:spacing w:line="260" w:lineRule="exact"/>
              <w:ind w:left="-108" w:right="-155"/>
              <w:jc w:val="center"/>
              <w:rPr>
                <w:rFonts w:cs="Arial"/>
                <w:b/>
                <w:szCs w:val="20"/>
              </w:rPr>
            </w:pPr>
          </w:p>
        </w:tc>
        <w:tc>
          <w:tcPr>
            <w:tcW w:w="1276" w:type="dxa"/>
            <w:vAlign w:val="center"/>
          </w:tcPr>
          <w:p w:rsidR="004B3FD9" w:rsidRPr="00F0332C" w:rsidRDefault="004B3FD9" w:rsidP="004B2D78">
            <w:pPr>
              <w:tabs>
                <w:tab w:val="left" w:pos="851"/>
                <w:tab w:val="left" w:pos="1418"/>
                <w:tab w:val="left" w:pos="9600"/>
              </w:tabs>
              <w:spacing w:line="260" w:lineRule="exact"/>
              <w:ind w:left="-61" w:right="-60"/>
              <w:jc w:val="center"/>
              <w:rPr>
                <w:rFonts w:cs="Arial"/>
                <w:b/>
                <w:szCs w:val="20"/>
              </w:rPr>
            </w:pPr>
            <w:r w:rsidRPr="00F0332C">
              <w:rPr>
                <w:rFonts w:cs="Arial"/>
                <w:b/>
                <w:szCs w:val="20"/>
              </w:rPr>
              <w:t>JKO</w:t>
            </w:r>
          </w:p>
        </w:tc>
        <w:tc>
          <w:tcPr>
            <w:tcW w:w="992" w:type="dxa"/>
            <w:vAlign w:val="center"/>
          </w:tcPr>
          <w:p w:rsidR="004B3FD9" w:rsidRPr="00F0332C" w:rsidRDefault="004B3FD9" w:rsidP="004B2D78">
            <w:pPr>
              <w:tabs>
                <w:tab w:val="left" w:pos="851"/>
                <w:tab w:val="left" w:pos="1418"/>
                <w:tab w:val="left" w:pos="9600"/>
              </w:tabs>
              <w:spacing w:line="260" w:lineRule="exact"/>
              <w:ind w:left="-156" w:right="-106"/>
              <w:jc w:val="center"/>
              <w:rPr>
                <w:rFonts w:cs="Arial"/>
                <w:b/>
                <w:szCs w:val="20"/>
              </w:rPr>
            </w:pPr>
            <w:r w:rsidRPr="00F0332C">
              <w:rPr>
                <w:rFonts w:cs="Arial"/>
                <w:b/>
                <w:szCs w:val="20"/>
              </w:rPr>
              <w:t>JKO</w:t>
            </w:r>
          </w:p>
        </w:tc>
        <w:tc>
          <w:tcPr>
            <w:tcW w:w="1134" w:type="dxa"/>
            <w:vAlign w:val="center"/>
          </w:tcPr>
          <w:p w:rsidR="004B3FD9" w:rsidRPr="00F0332C" w:rsidRDefault="004B3FD9" w:rsidP="004B2D78">
            <w:pPr>
              <w:tabs>
                <w:tab w:val="left" w:pos="851"/>
                <w:tab w:val="left" w:pos="1418"/>
                <w:tab w:val="left" w:pos="9600"/>
              </w:tabs>
              <w:spacing w:line="260" w:lineRule="exact"/>
              <w:ind w:left="-110" w:right="-153"/>
              <w:jc w:val="center"/>
              <w:rPr>
                <w:rFonts w:cs="Arial"/>
                <w:b/>
                <w:szCs w:val="20"/>
              </w:rPr>
            </w:pPr>
            <w:r w:rsidRPr="00F0332C">
              <w:rPr>
                <w:rFonts w:cs="Arial"/>
                <w:b/>
                <w:szCs w:val="20"/>
              </w:rPr>
              <w:t>ČN</w:t>
            </w:r>
          </w:p>
        </w:tc>
        <w:tc>
          <w:tcPr>
            <w:tcW w:w="902" w:type="dxa"/>
            <w:vAlign w:val="center"/>
          </w:tcPr>
          <w:p w:rsidR="004B3FD9" w:rsidRPr="00F0332C" w:rsidRDefault="004B3FD9" w:rsidP="004B2D78">
            <w:pPr>
              <w:tabs>
                <w:tab w:val="left" w:pos="851"/>
                <w:tab w:val="left" w:pos="1418"/>
                <w:tab w:val="left" w:pos="9600"/>
              </w:tabs>
              <w:spacing w:line="260" w:lineRule="exact"/>
              <w:ind w:left="-63" w:right="-56"/>
              <w:jc w:val="center"/>
              <w:rPr>
                <w:rFonts w:cs="Arial"/>
                <w:b/>
                <w:szCs w:val="20"/>
              </w:rPr>
            </w:pPr>
            <w:r w:rsidRPr="00F0332C">
              <w:rPr>
                <w:rFonts w:cs="Arial"/>
                <w:b/>
                <w:szCs w:val="20"/>
              </w:rPr>
              <w:t>ČN</w:t>
            </w:r>
          </w:p>
        </w:tc>
      </w:tr>
      <w:tr w:rsidR="004B3FD9" w:rsidRPr="00F0332C" w:rsidTr="00385BB8">
        <w:trPr>
          <w:cantSplit/>
          <w:trHeight w:val="340"/>
          <w:tblHeader/>
        </w:trPr>
        <w:tc>
          <w:tcPr>
            <w:tcW w:w="3510" w:type="dxa"/>
            <w:vAlign w:val="center"/>
          </w:tcPr>
          <w:p w:rsidR="004B3FD9" w:rsidRPr="00F0332C" w:rsidRDefault="004B3FD9" w:rsidP="004B2D78">
            <w:pPr>
              <w:tabs>
                <w:tab w:val="left" w:pos="851"/>
                <w:tab w:val="left" w:pos="1418"/>
                <w:tab w:val="left" w:pos="9600"/>
              </w:tabs>
              <w:spacing w:line="260" w:lineRule="exact"/>
              <w:jc w:val="center"/>
              <w:rPr>
                <w:rFonts w:cs="Arial"/>
                <w:b/>
                <w:szCs w:val="20"/>
              </w:rPr>
            </w:pPr>
          </w:p>
        </w:tc>
        <w:tc>
          <w:tcPr>
            <w:tcW w:w="1418" w:type="dxa"/>
            <w:vAlign w:val="center"/>
          </w:tcPr>
          <w:p w:rsidR="004B3FD9" w:rsidRPr="00F0332C" w:rsidRDefault="004B3FD9" w:rsidP="004B2D78">
            <w:pPr>
              <w:tabs>
                <w:tab w:val="left" w:pos="851"/>
                <w:tab w:val="left" w:pos="1418"/>
                <w:tab w:val="left" w:pos="9600"/>
              </w:tabs>
              <w:spacing w:line="260" w:lineRule="exact"/>
              <w:jc w:val="center"/>
              <w:rPr>
                <w:rFonts w:cs="Arial"/>
                <w:b/>
                <w:szCs w:val="20"/>
              </w:rPr>
            </w:pPr>
            <w:r w:rsidRPr="00F0332C">
              <w:rPr>
                <w:rFonts w:cs="Arial"/>
                <w:b/>
                <w:szCs w:val="20"/>
              </w:rPr>
              <w:t>[PE]</w:t>
            </w:r>
          </w:p>
        </w:tc>
        <w:tc>
          <w:tcPr>
            <w:tcW w:w="1276" w:type="dxa"/>
            <w:vAlign w:val="center"/>
          </w:tcPr>
          <w:p w:rsidR="004B3FD9" w:rsidRPr="00F0332C" w:rsidRDefault="004B3FD9" w:rsidP="004B2D78">
            <w:pPr>
              <w:tabs>
                <w:tab w:val="left" w:pos="851"/>
                <w:tab w:val="left" w:pos="1418"/>
                <w:tab w:val="left" w:pos="9600"/>
              </w:tabs>
              <w:spacing w:line="260" w:lineRule="exact"/>
              <w:jc w:val="center"/>
              <w:rPr>
                <w:rFonts w:cs="Arial"/>
                <w:b/>
                <w:szCs w:val="20"/>
              </w:rPr>
            </w:pPr>
            <w:r w:rsidRPr="00F0332C">
              <w:rPr>
                <w:rFonts w:cs="Arial"/>
                <w:b/>
                <w:szCs w:val="20"/>
              </w:rPr>
              <w:t>[PE]</w:t>
            </w:r>
          </w:p>
        </w:tc>
        <w:tc>
          <w:tcPr>
            <w:tcW w:w="992" w:type="dxa"/>
            <w:vAlign w:val="center"/>
          </w:tcPr>
          <w:p w:rsidR="004B3FD9" w:rsidRPr="00F0332C" w:rsidRDefault="004B3FD9" w:rsidP="004B2D78">
            <w:pPr>
              <w:tabs>
                <w:tab w:val="left" w:pos="851"/>
                <w:tab w:val="left" w:pos="1418"/>
                <w:tab w:val="left" w:pos="9600"/>
              </w:tabs>
              <w:spacing w:line="260" w:lineRule="exact"/>
              <w:jc w:val="center"/>
              <w:rPr>
                <w:rFonts w:cs="Arial"/>
                <w:b/>
                <w:szCs w:val="20"/>
              </w:rPr>
            </w:pPr>
            <w:r w:rsidRPr="00F0332C">
              <w:rPr>
                <w:rFonts w:cs="Arial"/>
                <w:b/>
                <w:szCs w:val="20"/>
              </w:rPr>
              <w:t>[%]</w:t>
            </w:r>
          </w:p>
        </w:tc>
        <w:tc>
          <w:tcPr>
            <w:tcW w:w="1134" w:type="dxa"/>
            <w:vAlign w:val="center"/>
          </w:tcPr>
          <w:p w:rsidR="004B3FD9" w:rsidRPr="00F0332C" w:rsidRDefault="004B3FD9" w:rsidP="004B2D78">
            <w:pPr>
              <w:tabs>
                <w:tab w:val="left" w:pos="851"/>
                <w:tab w:val="left" w:pos="1418"/>
                <w:tab w:val="left" w:pos="9600"/>
              </w:tabs>
              <w:spacing w:line="260" w:lineRule="exact"/>
              <w:jc w:val="center"/>
              <w:rPr>
                <w:rFonts w:cs="Arial"/>
                <w:b/>
                <w:szCs w:val="20"/>
              </w:rPr>
            </w:pPr>
            <w:r w:rsidRPr="00F0332C">
              <w:rPr>
                <w:rFonts w:cs="Arial"/>
                <w:b/>
                <w:szCs w:val="20"/>
              </w:rPr>
              <w:t>[PE]</w:t>
            </w:r>
          </w:p>
        </w:tc>
        <w:tc>
          <w:tcPr>
            <w:tcW w:w="902" w:type="dxa"/>
            <w:vAlign w:val="center"/>
          </w:tcPr>
          <w:p w:rsidR="004B3FD9" w:rsidRPr="00F0332C" w:rsidRDefault="004B3FD9" w:rsidP="004B2D78">
            <w:pPr>
              <w:tabs>
                <w:tab w:val="left" w:pos="851"/>
                <w:tab w:val="left" w:pos="1418"/>
                <w:tab w:val="left" w:pos="9600"/>
              </w:tabs>
              <w:spacing w:line="260" w:lineRule="exact"/>
              <w:jc w:val="center"/>
              <w:rPr>
                <w:rFonts w:cs="Arial"/>
                <w:b/>
                <w:szCs w:val="20"/>
              </w:rPr>
            </w:pPr>
            <w:r w:rsidRPr="00F0332C">
              <w:rPr>
                <w:rFonts w:cs="Arial"/>
                <w:b/>
                <w:szCs w:val="20"/>
              </w:rPr>
              <w:t>[%]</w:t>
            </w:r>
          </w:p>
        </w:tc>
      </w:tr>
      <w:tr w:rsidR="00306492" w:rsidRPr="00F0332C" w:rsidTr="00385BB8">
        <w:trPr>
          <w:cantSplit/>
          <w:trHeight w:val="340"/>
        </w:trPr>
        <w:tc>
          <w:tcPr>
            <w:tcW w:w="3510" w:type="dxa"/>
            <w:vAlign w:val="center"/>
          </w:tcPr>
          <w:p w:rsidR="00306492" w:rsidRPr="00F0332C" w:rsidRDefault="00306492" w:rsidP="004B2D78">
            <w:pPr>
              <w:tabs>
                <w:tab w:val="left" w:pos="851"/>
                <w:tab w:val="left" w:pos="1418"/>
                <w:tab w:val="left" w:pos="9600"/>
              </w:tabs>
              <w:spacing w:line="260" w:lineRule="exact"/>
              <w:rPr>
                <w:rFonts w:cs="Arial"/>
                <w:i/>
                <w:szCs w:val="20"/>
              </w:rPr>
            </w:pPr>
            <w:r w:rsidRPr="00F0332C">
              <w:rPr>
                <w:rFonts w:cs="Arial"/>
                <w:i/>
                <w:szCs w:val="20"/>
              </w:rPr>
              <w:t>Osnovni program</w:t>
            </w:r>
          </w:p>
        </w:tc>
        <w:tc>
          <w:tcPr>
            <w:tcW w:w="1418" w:type="dxa"/>
            <w:vAlign w:val="center"/>
          </w:tcPr>
          <w:p w:rsidR="00306492" w:rsidRPr="00F0332C" w:rsidRDefault="00306492" w:rsidP="004B2D78">
            <w:pPr>
              <w:spacing w:line="260" w:lineRule="exact"/>
              <w:jc w:val="center"/>
              <w:rPr>
                <w:rFonts w:cs="Arial"/>
                <w:b/>
                <w:bCs/>
                <w:i/>
                <w:iCs/>
                <w:szCs w:val="20"/>
              </w:rPr>
            </w:pPr>
            <w:r w:rsidRPr="00F0332C">
              <w:rPr>
                <w:rFonts w:cs="Arial"/>
                <w:b/>
                <w:bCs/>
                <w:i/>
                <w:iCs/>
                <w:szCs w:val="20"/>
              </w:rPr>
              <w:t>1.888.957</w:t>
            </w:r>
          </w:p>
        </w:tc>
        <w:tc>
          <w:tcPr>
            <w:tcW w:w="1276" w:type="dxa"/>
            <w:vAlign w:val="center"/>
          </w:tcPr>
          <w:p w:rsidR="00306492" w:rsidRPr="00F0332C" w:rsidRDefault="00306492" w:rsidP="004B2D78">
            <w:pPr>
              <w:spacing w:line="260" w:lineRule="exact"/>
              <w:jc w:val="center"/>
              <w:rPr>
                <w:rFonts w:cs="Arial"/>
                <w:b/>
                <w:bCs/>
                <w:i/>
                <w:iCs/>
                <w:szCs w:val="20"/>
              </w:rPr>
            </w:pPr>
            <w:r w:rsidRPr="00F0332C">
              <w:rPr>
                <w:rFonts w:cs="Arial"/>
                <w:b/>
                <w:bCs/>
                <w:i/>
                <w:iCs/>
                <w:szCs w:val="20"/>
              </w:rPr>
              <w:t>1.</w:t>
            </w:r>
            <w:r w:rsidR="00C62938" w:rsidRPr="00F0332C">
              <w:rPr>
                <w:rFonts w:cs="Arial"/>
                <w:b/>
                <w:bCs/>
                <w:i/>
                <w:iCs/>
                <w:szCs w:val="20"/>
              </w:rPr>
              <w:t>565.286</w:t>
            </w:r>
          </w:p>
        </w:tc>
        <w:tc>
          <w:tcPr>
            <w:tcW w:w="992" w:type="dxa"/>
            <w:vAlign w:val="center"/>
          </w:tcPr>
          <w:p w:rsidR="00306492" w:rsidRPr="00F0332C" w:rsidRDefault="00C62938" w:rsidP="004B2D78">
            <w:pPr>
              <w:spacing w:line="260" w:lineRule="exact"/>
              <w:jc w:val="center"/>
              <w:rPr>
                <w:rFonts w:cs="Arial"/>
                <w:b/>
                <w:bCs/>
                <w:i/>
                <w:iCs/>
                <w:szCs w:val="20"/>
              </w:rPr>
            </w:pPr>
            <w:r w:rsidRPr="00F0332C">
              <w:rPr>
                <w:rFonts w:cs="Arial"/>
                <w:b/>
                <w:bCs/>
                <w:i/>
                <w:iCs/>
                <w:szCs w:val="20"/>
              </w:rPr>
              <w:t>82,9</w:t>
            </w:r>
          </w:p>
        </w:tc>
        <w:tc>
          <w:tcPr>
            <w:tcW w:w="1134" w:type="dxa"/>
            <w:vAlign w:val="center"/>
          </w:tcPr>
          <w:p w:rsidR="00306492" w:rsidRPr="00F0332C" w:rsidRDefault="00C62938" w:rsidP="004B2D78">
            <w:pPr>
              <w:spacing w:line="260" w:lineRule="exact"/>
              <w:jc w:val="center"/>
              <w:rPr>
                <w:rFonts w:cs="Arial"/>
                <w:b/>
                <w:bCs/>
                <w:i/>
                <w:iCs/>
                <w:szCs w:val="20"/>
              </w:rPr>
            </w:pPr>
            <w:r w:rsidRPr="00F0332C">
              <w:rPr>
                <w:rFonts w:cs="Arial"/>
                <w:b/>
                <w:bCs/>
                <w:i/>
                <w:iCs/>
                <w:szCs w:val="20"/>
              </w:rPr>
              <w:t>1.530.192</w:t>
            </w:r>
          </w:p>
        </w:tc>
        <w:tc>
          <w:tcPr>
            <w:tcW w:w="902" w:type="dxa"/>
            <w:vAlign w:val="center"/>
          </w:tcPr>
          <w:p w:rsidR="00306492" w:rsidRPr="00F0332C" w:rsidRDefault="00C62938" w:rsidP="004B2D78">
            <w:pPr>
              <w:spacing w:line="260" w:lineRule="exact"/>
              <w:jc w:val="center"/>
              <w:rPr>
                <w:rFonts w:cs="Arial"/>
                <w:b/>
                <w:bCs/>
                <w:i/>
                <w:iCs/>
                <w:szCs w:val="20"/>
              </w:rPr>
            </w:pPr>
            <w:r w:rsidRPr="00F0332C">
              <w:rPr>
                <w:rFonts w:cs="Arial"/>
                <w:b/>
                <w:bCs/>
                <w:i/>
                <w:iCs/>
                <w:szCs w:val="20"/>
              </w:rPr>
              <w:t>81,0</w:t>
            </w:r>
          </w:p>
        </w:tc>
      </w:tr>
      <w:tr w:rsidR="00306492" w:rsidRPr="00F0332C" w:rsidTr="00385BB8">
        <w:trPr>
          <w:cantSplit/>
          <w:trHeight w:val="340"/>
        </w:trPr>
        <w:tc>
          <w:tcPr>
            <w:tcW w:w="3510" w:type="dxa"/>
            <w:vAlign w:val="center"/>
          </w:tcPr>
          <w:p w:rsidR="00306492" w:rsidRPr="00F0332C" w:rsidRDefault="00306492" w:rsidP="004B2D78">
            <w:pPr>
              <w:spacing w:line="260" w:lineRule="exact"/>
              <w:jc w:val="right"/>
              <w:rPr>
                <w:rFonts w:cs="Arial"/>
                <w:color w:val="000000"/>
                <w:szCs w:val="20"/>
              </w:rPr>
            </w:pPr>
            <w:r w:rsidRPr="00F0332C">
              <w:rPr>
                <w:rFonts w:cs="Arial"/>
                <w:color w:val="000000"/>
                <w:szCs w:val="20"/>
              </w:rPr>
              <w:t>aglomeracije ≥ 10.000 PE</w:t>
            </w:r>
          </w:p>
        </w:tc>
        <w:tc>
          <w:tcPr>
            <w:tcW w:w="1418" w:type="dxa"/>
            <w:vAlign w:val="center"/>
          </w:tcPr>
          <w:p w:rsidR="00306492" w:rsidRPr="00F0332C" w:rsidRDefault="00306492" w:rsidP="004B2D78">
            <w:pPr>
              <w:spacing w:line="260" w:lineRule="exact"/>
              <w:jc w:val="center"/>
              <w:rPr>
                <w:rFonts w:cs="Arial"/>
                <w:i/>
                <w:iCs/>
                <w:szCs w:val="20"/>
              </w:rPr>
            </w:pPr>
            <w:r w:rsidRPr="00F0332C">
              <w:rPr>
                <w:rFonts w:cs="Arial"/>
                <w:i/>
                <w:iCs/>
                <w:szCs w:val="20"/>
              </w:rPr>
              <w:t>938.304</w:t>
            </w:r>
          </w:p>
        </w:tc>
        <w:tc>
          <w:tcPr>
            <w:tcW w:w="1276" w:type="dxa"/>
            <w:vAlign w:val="center"/>
          </w:tcPr>
          <w:p w:rsidR="00306492" w:rsidRPr="00F0332C" w:rsidRDefault="00C62938" w:rsidP="004B2D78">
            <w:pPr>
              <w:spacing w:line="260" w:lineRule="exact"/>
              <w:jc w:val="center"/>
              <w:rPr>
                <w:rFonts w:cs="Arial"/>
                <w:i/>
                <w:iCs/>
                <w:szCs w:val="20"/>
              </w:rPr>
            </w:pPr>
            <w:r w:rsidRPr="00F0332C">
              <w:rPr>
                <w:rFonts w:cs="Arial"/>
                <w:i/>
                <w:iCs/>
                <w:szCs w:val="20"/>
              </w:rPr>
              <w:t>895.362</w:t>
            </w:r>
          </w:p>
        </w:tc>
        <w:tc>
          <w:tcPr>
            <w:tcW w:w="992" w:type="dxa"/>
            <w:vAlign w:val="center"/>
          </w:tcPr>
          <w:p w:rsidR="00306492" w:rsidRPr="00F0332C" w:rsidRDefault="00C62938" w:rsidP="004B2D78">
            <w:pPr>
              <w:spacing w:line="260" w:lineRule="exact"/>
              <w:jc w:val="center"/>
              <w:rPr>
                <w:rFonts w:cs="Arial"/>
                <w:i/>
                <w:iCs/>
                <w:szCs w:val="20"/>
              </w:rPr>
            </w:pPr>
            <w:r w:rsidRPr="00F0332C">
              <w:rPr>
                <w:rFonts w:cs="Arial"/>
                <w:i/>
                <w:iCs/>
                <w:szCs w:val="20"/>
              </w:rPr>
              <w:t>95,4</w:t>
            </w:r>
          </w:p>
        </w:tc>
        <w:tc>
          <w:tcPr>
            <w:tcW w:w="1134" w:type="dxa"/>
            <w:vAlign w:val="center"/>
          </w:tcPr>
          <w:p w:rsidR="00306492" w:rsidRPr="00F0332C" w:rsidRDefault="00C62938" w:rsidP="004B2D78">
            <w:pPr>
              <w:spacing w:line="260" w:lineRule="exact"/>
              <w:jc w:val="center"/>
              <w:rPr>
                <w:rFonts w:cs="Arial"/>
                <w:i/>
                <w:iCs/>
                <w:szCs w:val="20"/>
              </w:rPr>
            </w:pPr>
            <w:r w:rsidRPr="00F0332C">
              <w:rPr>
                <w:rFonts w:cs="Arial"/>
                <w:i/>
                <w:iCs/>
                <w:szCs w:val="20"/>
              </w:rPr>
              <w:t>893.301</w:t>
            </w:r>
          </w:p>
        </w:tc>
        <w:tc>
          <w:tcPr>
            <w:tcW w:w="902" w:type="dxa"/>
            <w:vAlign w:val="center"/>
          </w:tcPr>
          <w:p w:rsidR="00306492" w:rsidRPr="00F0332C" w:rsidRDefault="00C62938" w:rsidP="004B2D78">
            <w:pPr>
              <w:spacing w:line="260" w:lineRule="exact"/>
              <w:jc w:val="center"/>
              <w:rPr>
                <w:rFonts w:cs="Arial"/>
                <w:i/>
                <w:iCs/>
                <w:szCs w:val="20"/>
              </w:rPr>
            </w:pPr>
            <w:r w:rsidRPr="00F0332C">
              <w:rPr>
                <w:rFonts w:cs="Arial"/>
                <w:i/>
                <w:iCs/>
                <w:szCs w:val="20"/>
              </w:rPr>
              <w:t>95,2</w:t>
            </w:r>
          </w:p>
        </w:tc>
      </w:tr>
      <w:tr w:rsidR="00306492" w:rsidRPr="00F0332C" w:rsidTr="00385BB8">
        <w:trPr>
          <w:cantSplit/>
          <w:trHeight w:val="340"/>
        </w:trPr>
        <w:tc>
          <w:tcPr>
            <w:tcW w:w="3510" w:type="dxa"/>
            <w:vAlign w:val="center"/>
          </w:tcPr>
          <w:p w:rsidR="00306492" w:rsidRPr="00F0332C" w:rsidRDefault="00306492" w:rsidP="004B2D78">
            <w:pPr>
              <w:spacing w:line="260" w:lineRule="exact"/>
              <w:jc w:val="right"/>
              <w:rPr>
                <w:rFonts w:cs="Arial"/>
                <w:color w:val="000000"/>
                <w:szCs w:val="20"/>
              </w:rPr>
            </w:pPr>
            <w:r w:rsidRPr="00F0332C">
              <w:rPr>
                <w:rFonts w:cs="Arial"/>
                <w:color w:val="000000"/>
                <w:szCs w:val="20"/>
              </w:rPr>
              <w:t xml:space="preserve">aglomeracije </w:t>
            </w:r>
            <w:r w:rsidR="00604414" w:rsidRPr="00F0332C">
              <w:rPr>
                <w:rFonts w:cs="Arial"/>
                <w:color w:val="000000"/>
                <w:szCs w:val="20"/>
              </w:rPr>
              <w:t xml:space="preserve">od </w:t>
            </w:r>
            <w:r w:rsidRPr="00F0332C">
              <w:rPr>
                <w:rFonts w:cs="Arial"/>
                <w:color w:val="000000"/>
                <w:szCs w:val="20"/>
              </w:rPr>
              <w:t xml:space="preserve">2.000 </w:t>
            </w:r>
            <w:r w:rsidR="00604414" w:rsidRPr="00F0332C">
              <w:rPr>
                <w:rFonts w:cs="Arial"/>
                <w:color w:val="000000"/>
                <w:szCs w:val="20"/>
              </w:rPr>
              <w:t>do</w:t>
            </w:r>
            <w:r w:rsidRPr="00F0332C">
              <w:rPr>
                <w:rFonts w:cs="Arial"/>
                <w:color w:val="000000"/>
                <w:szCs w:val="20"/>
              </w:rPr>
              <w:t xml:space="preserve"> 10.000 PE</w:t>
            </w:r>
          </w:p>
        </w:tc>
        <w:tc>
          <w:tcPr>
            <w:tcW w:w="1418" w:type="dxa"/>
            <w:vAlign w:val="center"/>
          </w:tcPr>
          <w:p w:rsidR="00306492" w:rsidRPr="00F0332C" w:rsidRDefault="00306492" w:rsidP="004B2D78">
            <w:pPr>
              <w:spacing w:line="260" w:lineRule="exact"/>
              <w:jc w:val="center"/>
              <w:rPr>
                <w:rFonts w:cs="Arial"/>
                <w:i/>
                <w:iCs/>
                <w:szCs w:val="20"/>
              </w:rPr>
            </w:pPr>
            <w:r w:rsidRPr="00F0332C">
              <w:rPr>
                <w:rFonts w:cs="Arial"/>
                <w:i/>
                <w:iCs/>
                <w:szCs w:val="20"/>
              </w:rPr>
              <w:t>523.917</w:t>
            </w:r>
          </w:p>
        </w:tc>
        <w:tc>
          <w:tcPr>
            <w:tcW w:w="1276" w:type="dxa"/>
            <w:vAlign w:val="center"/>
          </w:tcPr>
          <w:p w:rsidR="00306492" w:rsidRPr="00F0332C" w:rsidRDefault="00C62938" w:rsidP="004B2D78">
            <w:pPr>
              <w:spacing w:line="260" w:lineRule="exact"/>
              <w:jc w:val="center"/>
              <w:rPr>
                <w:rFonts w:cs="Arial"/>
                <w:i/>
                <w:iCs/>
                <w:szCs w:val="20"/>
              </w:rPr>
            </w:pPr>
            <w:r w:rsidRPr="00F0332C">
              <w:rPr>
                <w:rFonts w:cs="Arial"/>
                <w:i/>
                <w:iCs/>
                <w:szCs w:val="20"/>
              </w:rPr>
              <w:t>445.117</w:t>
            </w:r>
          </w:p>
        </w:tc>
        <w:tc>
          <w:tcPr>
            <w:tcW w:w="992" w:type="dxa"/>
            <w:vAlign w:val="center"/>
          </w:tcPr>
          <w:p w:rsidR="00306492" w:rsidRPr="00F0332C" w:rsidRDefault="00C62938" w:rsidP="004B2D78">
            <w:pPr>
              <w:spacing w:line="260" w:lineRule="exact"/>
              <w:jc w:val="center"/>
              <w:rPr>
                <w:rFonts w:cs="Arial"/>
                <w:i/>
                <w:iCs/>
                <w:szCs w:val="20"/>
              </w:rPr>
            </w:pPr>
            <w:r w:rsidRPr="00F0332C">
              <w:rPr>
                <w:rFonts w:cs="Arial"/>
                <w:i/>
                <w:iCs/>
                <w:szCs w:val="20"/>
              </w:rPr>
              <w:t>85,0</w:t>
            </w:r>
          </w:p>
        </w:tc>
        <w:tc>
          <w:tcPr>
            <w:tcW w:w="1134" w:type="dxa"/>
            <w:vAlign w:val="center"/>
          </w:tcPr>
          <w:p w:rsidR="00306492" w:rsidRPr="00F0332C" w:rsidRDefault="00C62938" w:rsidP="004B2D78">
            <w:pPr>
              <w:spacing w:line="260" w:lineRule="exact"/>
              <w:jc w:val="center"/>
              <w:rPr>
                <w:rFonts w:cs="Arial"/>
                <w:i/>
                <w:iCs/>
                <w:szCs w:val="20"/>
              </w:rPr>
            </w:pPr>
            <w:r w:rsidRPr="00F0332C">
              <w:rPr>
                <w:rFonts w:cs="Arial"/>
                <w:i/>
                <w:iCs/>
                <w:szCs w:val="20"/>
              </w:rPr>
              <w:t>423.946</w:t>
            </w:r>
          </w:p>
        </w:tc>
        <w:tc>
          <w:tcPr>
            <w:tcW w:w="902" w:type="dxa"/>
            <w:vAlign w:val="center"/>
          </w:tcPr>
          <w:p w:rsidR="00306492" w:rsidRPr="00F0332C" w:rsidRDefault="00C62938" w:rsidP="004B2D78">
            <w:pPr>
              <w:spacing w:line="260" w:lineRule="exact"/>
              <w:jc w:val="center"/>
              <w:rPr>
                <w:rFonts w:cs="Arial"/>
                <w:i/>
                <w:iCs/>
                <w:szCs w:val="20"/>
              </w:rPr>
            </w:pPr>
            <w:r w:rsidRPr="00F0332C">
              <w:rPr>
                <w:rFonts w:cs="Arial"/>
                <w:i/>
                <w:iCs/>
                <w:szCs w:val="20"/>
              </w:rPr>
              <w:t>80,9</w:t>
            </w:r>
          </w:p>
        </w:tc>
      </w:tr>
      <w:tr w:rsidR="00306492" w:rsidRPr="00F0332C" w:rsidTr="00385BB8">
        <w:trPr>
          <w:cantSplit/>
          <w:trHeight w:val="340"/>
        </w:trPr>
        <w:tc>
          <w:tcPr>
            <w:tcW w:w="3510" w:type="dxa"/>
            <w:vAlign w:val="center"/>
          </w:tcPr>
          <w:p w:rsidR="00306492" w:rsidRPr="00F0332C" w:rsidRDefault="00306492" w:rsidP="004B2D78">
            <w:pPr>
              <w:spacing w:line="260" w:lineRule="exact"/>
              <w:jc w:val="right"/>
              <w:rPr>
                <w:rFonts w:cs="Arial"/>
                <w:color w:val="000000"/>
                <w:szCs w:val="20"/>
              </w:rPr>
            </w:pPr>
            <w:r w:rsidRPr="00F0332C">
              <w:rPr>
                <w:rFonts w:cs="Arial"/>
                <w:color w:val="000000"/>
                <w:szCs w:val="20"/>
              </w:rPr>
              <w:t xml:space="preserve">aglomeracije </w:t>
            </w:r>
            <w:r w:rsidR="00604414" w:rsidRPr="00F0332C">
              <w:rPr>
                <w:rFonts w:cs="Arial"/>
                <w:color w:val="000000"/>
                <w:szCs w:val="20"/>
              </w:rPr>
              <w:t xml:space="preserve">od </w:t>
            </w:r>
            <w:r w:rsidRPr="00F0332C">
              <w:rPr>
                <w:rFonts w:cs="Arial"/>
                <w:color w:val="000000"/>
                <w:szCs w:val="20"/>
              </w:rPr>
              <w:t xml:space="preserve">500 </w:t>
            </w:r>
            <w:r w:rsidR="00604414" w:rsidRPr="00F0332C">
              <w:rPr>
                <w:rFonts w:cs="Arial"/>
                <w:color w:val="000000"/>
                <w:szCs w:val="20"/>
              </w:rPr>
              <w:t>do</w:t>
            </w:r>
            <w:r w:rsidRPr="00F0332C">
              <w:rPr>
                <w:rFonts w:cs="Arial"/>
                <w:color w:val="000000"/>
                <w:szCs w:val="20"/>
              </w:rPr>
              <w:t xml:space="preserve"> 2.000 PE</w:t>
            </w:r>
          </w:p>
        </w:tc>
        <w:tc>
          <w:tcPr>
            <w:tcW w:w="1418" w:type="dxa"/>
            <w:vAlign w:val="center"/>
          </w:tcPr>
          <w:p w:rsidR="00306492" w:rsidRPr="00F0332C" w:rsidRDefault="00306492" w:rsidP="004B2D78">
            <w:pPr>
              <w:spacing w:line="260" w:lineRule="exact"/>
              <w:jc w:val="center"/>
              <w:rPr>
                <w:rFonts w:cs="Arial"/>
                <w:i/>
                <w:iCs/>
                <w:szCs w:val="20"/>
              </w:rPr>
            </w:pPr>
            <w:r w:rsidRPr="00F0332C">
              <w:rPr>
                <w:rFonts w:cs="Arial"/>
                <w:i/>
                <w:iCs/>
                <w:szCs w:val="20"/>
              </w:rPr>
              <w:t>248.885</w:t>
            </w:r>
          </w:p>
        </w:tc>
        <w:tc>
          <w:tcPr>
            <w:tcW w:w="1276" w:type="dxa"/>
            <w:vAlign w:val="center"/>
          </w:tcPr>
          <w:p w:rsidR="00306492" w:rsidRPr="00F0332C" w:rsidRDefault="005121F3" w:rsidP="004B2D78">
            <w:pPr>
              <w:spacing w:line="260" w:lineRule="exact"/>
              <w:jc w:val="center"/>
              <w:rPr>
                <w:rFonts w:cs="Arial"/>
                <w:i/>
                <w:iCs/>
                <w:szCs w:val="20"/>
              </w:rPr>
            </w:pPr>
            <w:r w:rsidRPr="00F0332C">
              <w:rPr>
                <w:rFonts w:cs="Arial"/>
                <w:i/>
                <w:iCs/>
                <w:szCs w:val="20"/>
              </w:rPr>
              <w:t>164.274</w:t>
            </w:r>
          </w:p>
        </w:tc>
        <w:tc>
          <w:tcPr>
            <w:tcW w:w="992" w:type="dxa"/>
            <w:vAlign w:val="center"/>
          </w:tcPr>
          <w:p w:rsidR="00306492" w:rsidRPr="00F0332C" w:rsidRDefault="005121F3" w:rsidP="004B2D78">
            <w:pPr>
              <w:spacing w:line="260" w:lineRule="exact"/>
              <w:jc w:val="center"/>
              <w:rPr>
                <w:rFonts w:cs="Arial"/>
                <w:i/>
                <w:iCs/>
                <w:szCs w:val="20"/>
              </w:rPr>
            </w:pPr>
            <w:r w:rsidRPr="00F0332C">
              <w:rPr>
                <w:rFonts w:cs="Arial"/>
                <w:i/>
                <w:iCs/>
                <w:szCs w:val="20"/>
              </w:rPr>
              <w:t>66,0</w:t>
            </w:r>
          </w:p>
        </w:tc>
        <w:tc>
          <w:tcPr>
            <w:tcW w:w="1134" w:type="dxa"/>
            <w:vAlign w:val="center"/>
          </w:tcPr>
          <w:p w:rsidR="00306492" w:rsidRPr="00F0332C" w:rsidRDefault="005121F3" w:rsidP="004B2D78">
            <w:pPr>
              <w:spacing w:line="260" w:lineRule="exact"/>
              <w:jc w:val="center"/>
              <w:rPr>
                <w:rFonts w:cs="Arial"/>
                <w:i/>
                <w:iCs/>
                <w:szCs w:val="20"/>
              </w:rPr>
            </w:pPr>
            <w:r w:rsidRPr="00F0332C">
              <w:rPr>
                <w:rFonts w:cs="Arial"/>
                <w:i/>
                <w:iCs/>
                <w:szCs w:val="20"/>
              </w:rPr>
              <w:t>158.392</w:t>
            </w:r>
          </w:p>
        </w:tc>
        <w:tc>
          <w:tcPr>
            <w:tcW w:w="902" w:type="dxa"/>
            <w:vAlign w:val="center"/>
          </w:tcPr>
          <w:p w:rsidR="00306492" w:rsidRPr="00F0332C" w:rsidRDefault="005121F3" w:rsidP="004B2D78">
            <w:pPr>
              <w:spacing w:line="260" w:lineRule="exact"/>
              <w:jc w:val="center"/>
              <w:rPr>
                <w:rFonts w:cs="Arial"/>
                <w:i/>
                <w:iCs/>
                <w:szCs w:val="20"/>
              </w:rPr>
            </w:pPr>
            <w:r w:rsidRPr="00F0332C">
              <w:rPr>
                <w:rFonts w:cs="Arial"/>
                <w:i/>
                <w:iCs/>
                <w:szCs w:val="20"/>
              </w:rPr>
              <w:t>63,6</w:t>
            </w:r>
          </w:p>
        </w:tc>
      </w:tr>
      <w:tr w:rsidR="00306492" w:rsidRPr="00F0332C" w:rsidTr="00385BB8">
        <w:trPr>
          <w:cantSplit/>
          <w:trHeight w:val="340"/>
        </w:trPr>
        <w:tc>
          <w:tcPr>
            <w:tcW w:w="3510" w:type="dxa"/>
            <w:vAlign w:val="center"/>
          </w:tcPr>
          <w:p w:rsidR="00306492" w:rsidRPr="00F0332C" w:rsidRDefault="00306492" w:rsidP="004B2D78">
            <w:pPr>
              <w:spacing w:line="260" w:lineRule="exact"/>
              <w:jc w:val="right"/>
              <w:rPr>
                <w:rFonts w:cs="Arial"/>
                <w:color w:val="000000"/>
                <w:szCs w:val="20"/>
              </w:rPr>
            </w:pPr>
            <w:r w:rsidRPr="00F0332C">
              <w:rPr>
                <w:rFonts w:cs="Arial"/>
                <w:color w:val="000000"/>
                <w:szCs w:val="20"/>
              </w:rPr>
              <w:t xml:space="preserve">aglomeracije </w:t>
            </w:r>
            <w:r w:rsidR="00604414" w:rsidRPr="00F0332C">
              <w:rPr>
                <w:rFonts w:cs="Arial"/>
                <w:color w:val="000000"/>
                <w:szCs w:val="20"/>
              </w:rPr>
              <w:t>od</w:t>
            </w:r>
            <w:r w:rsidRPr="00F0332C">
              <w:rPr>
                <w:rFonts w:cs="Arial"/>
                <w:color w:val="000000"/>
                <w:szCs w:val="20"/>
              </w:rPr>
              <w:t xml:space="preserve"> 50</w:t>
            </w:r>
            <w:r w:rsidR="00604414" w:rsidRPr="00F0332C">
              <w:rPr>
                <w:rFonts w:cs="Arial"/>
                <w:color w:val="000000"/>
                <w:szCs w:val="20"/>
              </w:rPr>
              <w:t xml:space="preserve"> do</w:t>
            </w:r>
            <w:r w:rsidRPr="00F0332C">
              <w:rPr>
                <w:rFonts w:cs="Arial"/>
                <w:color w:val="000000"/>
                <w:szCs w:val="20"/>
              </w:rPr>
              <w:t xml:space="preserve"> 500 PE</w:t>
            </w:r>
          </w:p>
        </w:tc>
        <w:tc>
          <w:tcPr>
            <w:tcW w:w="1418" w:type="dxa"/>
            <w:vAlign w:val="center"/>
          </w:tcPr>
          <w:p w:rsidR="00306492" w:rsidRPr="00F0332C" w:rsidRDefault="00306492" w:rsidP="004B2D78">
            <w:pPr>
              <w:spacing w:line="260" w:lineRule="exact"/>
              <w:jc w:val="center"/>
              <w:rPr>
                <w:rFonts w:cs="Arial"/>
                <w:i/>
                <w:iCs/>
                <w:szCs w:val="20"/>
              </w:rPr>
            </w:pPr>
            <w:r w:rsidRPr="00F0332C">
              <w:rPr>
                <w:rFonts w:cs="Arial"/>
                <w:i/>
                <w:iCs/>
                <w:szCs w:val="20"/>
              </w:rPr>
              <w:t>177.852</w:t>
            </w:r>
          </w:p>
        </w:tc>
        <w:tc>
          <w:tcPr>
            <w:tcW w:w="1276" w:type="dxa"/>
            <w:vAlign w:val="center"/>
          </w:tcPr>
          <w:p w:rsidR="00306492" w:rsidRPr="00F0332C" w:rsidRDefault="005121F3" w:rsidP="004B2D78">
            <w:pPr>
              <w:spacing w:line="260" w:lineRule="exact"/>
              <w:jc w:val="center"/>
              <w:rPr>
                <w:rFonts w:cs="Arial"/>
                <w:i/>
                <w:iCs/>
                <w:szCs w:val="20"/>
              </w:rPr>
            </w:pPr>
            <w:r w:rsidRPr="00F0332C">
              <w:rPr>
                <w:rFonts w:cs="Arial"/>
                <w:i/>
                <w:iCs/>
                <w:szCs w:val="20"/>
              </w:rPr>
              <w:t>60.532</w:t>
            </w:r>
          </w:p>
        </w:tc>
        <w:tc>
          <w:tcPr>
            <w:tcW w:w="992" w:type="dxa"/>
            <w:vAlign w:val="center"/>
          </w:tcPr>
          <w:p w:rsidR="00306492" w:rsidRPr="00F0332C" w:rsidRDefault="005121F3" w:rsidP="004B2D78">
            <w:pPr>
              <w:spacing w:line="260" w:lineRule="exact"/>
              <w:jc w:val="center"/>
              <w:rPr>
                <w:rFonts w:cs="Arial"/>
                <w:i/>
                <w:iCs/>
                <w:szCs w:val="20"/>
              </w:rPr>
            </w:pPr>
            <w:r w:rsidRPr="00F0332C">
              <w:rPr>
                <w:rFonts w:cs="Arial"/>
                <w:i/>
                <w:iCs/>
                <w:szCs w:val="20"/>
              </w:rPr>
              <w:t>34,0</w:t>
            </w:r>
          </w:p>
        </w:tc>
        <w:tc>
          <w:tcPr>
            <w:tcW w:w="1134" w:type="dxa"/>
            <w:vAlign w:val="center"/>
          </w:tcPr>
          <w:p w:rsidR="00306492" w:rsidRPr="00F0332C" w:rsidRDefault="005121F3" w:rsidP="004B2D78">
            <w:pPr>
              <w:spacing w:line="260" w:lineRule="exact"/>
              <w:jc w:val="center"/>
              <w:rPr>
                <w:rFonts w:cs="Arial"/>
                <w:i/>
                <w:iCs/>
                <w:szCs w:val="20"/>
              </w:rPr>
            </w:pPr>
            <w:r w:rsidRPr="00F0332C">
              <w:rPr>
                <w:rFonts w:cs="Arial"/>
                <w:i/>
                <w:iCs/>
                <w:szCs w:val="20"/>
              </w:rPr>
              <w:t>54.553</w:t>
            </w:r>
          </w:p>
        </w:tc>
        <w:tc>
          <w:tcPr>
            <w:tcW w:w="902" w:type="dxa"/>
            <w:vAlign w:val="center"/>
          </w:tcPr>
          <w:p w:rsidR="00306492" w:rsidRPr="00F0332C" w:rsidRDefault="005121F3" w:rsidP="004B2D78">
            <w:pPr>
              <w:spacing w:line="260" w:lineRule="exact"/>
              <w:jc w:val="center"/>
              <w:rPr>
                <w:rFonts w:cs="Arial"/>
                <w:i/>
                <w:iCs/>
                <w:szCs w:val="20"/>
              </w:rPr>
            </w:pPr>
            <w:r w:rsidRPr="00F0332C">
              <w:rPr>
                <w:rFonts w:cs="Arial"/>
                <w:i/>
                <w:iCs/>
                <w:szCs w:val="20"/>
              </w:rPr>
              <w:t>30,7</w:t>
            </w:r>
          </w:p>
        </w:tc>
      </w:tr>
      <w:tr w:rsidR="00306492" w:rsidRPr="00F0332C" w:rsidTr="00385BB8">
        <w:trPr>
          <w:cantSplit/>
          <w:trHeight w:val="340"/>
        </w:trPr>
        <w:tc>
          <w:tcPr>
            <w:tcW w:w="3510" w:type="dxa"/>
            <w:vAlign w:val="center"/>
          </w:tcPr>
          <w:p w:rsidR="00306492" w:rsidRPr="00F0332C" w:rsidRDefault="00306492" w:rsidP="004B2D78">
            <w:pPr>
              <w:tabs>
                <w:tab w:val="left" w:pos="851"/>
                <w:tab w:val="left" w:pos="1418"/>
                <w:tab w:val="left" w:pos="9600"/>
              </w:tabs>
              <w:spacing w:line="260" w:lineRule="exact"/>
              <w:rPr>
                <w:rFonts w:cs="Arial"/>
                <w:i/>
                <w:szCs w:val="20"/>
              </w:rPr>
            </w:pPr>
            <w:r w:rsidRPr="00F0332C">
              <w:rPr>
                <w:rFonts w:cs="Arial"/>
                <w:i/>
                <w:szCs w:val="20"/>
              </w:rPr>
              <w:t>Dodatni program</w:t>
            </w:r>
          </w:p>
        </w:tc>
        <w:tc>
          <w:tcPr>
            <w:tcW w:w="1418" w:type="dxa"/>
            <w:vAlign w:val="center"/>
          </w:tcPr>
          <w:p w:rsidR="00306492" w:rsidRPr="00F0332C" w:rsidRDefault="00306492" w:rsidP="004B2D78">
            <w:pPr>
              <w:spacing w:line="260" w:lineRule="exact"/>
              <w:jc w:val="center"/>
              <w:rPr>
                <w:rFonts w:cs="Arial"/>
                <w:b/>
                <w:bCs/>
                <w:i/>
                <w:iCs/>
                <w:szCs w:val="20"/>
              </w:rPr>
            </w:pPr>
            <w:r w:rsidRPr="00F0332C">
              <w:rPr>
                <w:rFonts w:cs="Arial"/>
                <w:b/>
                <w:bCs/>
                <w:i/>
                <w:iCs/>
                <w:szCs w:val="20"/>
              </w:rPr>
              <w:t>218.123</w:t>
            </w:r>
          </w:p>
        </w:tc>
        <w:tc>
          <w:tcPr>
            <w:tcW w:w="1276" w:type="dxa"/>
            <w:vAlign w:val="center"/>
          </w:tcPr>
          <w:p w:rsidR="00306492" w:rsidRPr="00F0332C" w:rsidRDefault="00306492" w:rsidP="004B2D78">
            <w:pPr>
              <w:spacing w:line="260" w:lineRule="exact"/>
              <w:jc w:val="center"/>
              <w:rPr>
                <w:rFonts w:cs="Arial"/>
                <w:b/>
                <w:bCs/>
                <w:i/>
                <w:iCs/>
                <w:szCs w:val="20"/>
              </w:rPr>
            </w:pPr>
            <w:r w:rsidRPr="00F0332C">
              <w:rPr>
                <w:rFonts w:cs="Arial"/>
                <w:b/>
                <w:bCs/>
                <w:i/>
                <w:iCs/>
                <w:szCs w:val="20"/>
              </w:rPr>
              <w:t>94.</w:t>
            </w:r>
            <w:r w:rsidR="002627DB" w:rsidRPr="00F0332C">
              <w:rPr>
                <w:rFonts w:cs="Arial"/>
                <w:b/>
                <w:bCs/>
                <w:i/>
                <w:iCs/>
                <w:szCs w:val="20"/>
              </w:rPr>
              <w:t>548</w:t>
            </w:r>
          </w:p>
        </w:tc>
        <w:tc>
          <w:tcPr>
            <w:tcW w:w="992" w:type="dxa"/>
            <w:vAlign w:val="center"/>
          </w:tcPr>
          <w:p w:rsidR="00306492" w:rsidRPr="00F0332C" w:rsidRDefault="00306492" w:rsidP="004B2D78">
            <w:pPr>
              <w:spacing w:line="260" w:lineRule="exact"/>
              <w:jc w:val="center"/>
              <w:rPr>
                <w:rFonts w:cs="Arial"/>
                <w:b/>
                <w:bCs/>
                <w:i/>
                <w:iCs/>
                <w:szCs w:val="20"/>
              </w:rPr>
            </w:pPr>
            <w:r w:rsidRPr="00F0332C">
              <w:rPr>
                <w:rFonts w:cs="Arial"/>
                <w:b/>
                <w:bCs/>
                <w:i/>
                <w:iCs/>
                <w:szCs w:val="20"/>
              </w:rPr>
              <w:t>43,</w:t>
            </w:r>
            <w:r w:rsidR="002627DB" w:rsidRPr="00F0332C">
              <w:rPr>
                <w:rFonts w:cs="Arial"/>
                <w:b/>
                <w:bCs/>
                <w:i/>
                <w:iCs/>
                <w:szCs w:val="20"/>
              </w:rPr>
              <w:t>3</w:t>
            </w:r>
          </w:p>
        </w:tc>
        <w:tc>
          <w:tcPr>
            <w:tcW w:w="1134" w:type="dxa"/>
            <w:vAlign w:val="center"/>
          </w:tcPr>
          <w:p w:rsidR="00306492" w:rsidRPr="00F0332C" w:rsidRDefault="002627DB" w:rsidP="004B2D78">
            <w:pPr>
              <w:spacing w:line="260" w:lineRule="exact"/>
              <w:jc w:val="center"/>
              <w:rPr>
                <w:rFonts w:cs="Arial"/>
                <w:b/>
                <w:bCs/>
                <w:i/>
                <w:iCs/>
                <w:szCs w:val="20"/>
              </w:rPr>
            </w:pPr>
            <w:r w:rsidRPr="00F0332C">
              <w:rPr>
                <w:rFonts w:cs="Arial"/>
                <w:b/>
                <w:bCs/>
                <w:i/>
                <w:iCs/>
                <w:szCs w:val="20"/>
              </w:rPr>
              <w:t>91.905</w:t>
            </w:r>
          </w:p>
        </w:tc>
        <w:tc>
          <w:tcPr>
            <w:tcW w:w="902" w:type="dxa"/>
            <w:vAlign w:val="center"/>
          </w:tcPr>
          <w:p w:rsidR="00306492" w:rsidRPr="00F0332C" w:rsidRDefault="002627DB" w:rsidP="004B2D78">
            <w:pPr>
              <w:spacing w:line="260" w:lineRule="exact"/>
              <w:jc w:val="center"/>
              <w:rPr>
                <w:rFonts w:cs="Arial"/>
                <w:b/>
                <w:bCs/>
                <w:i/>
                <w:iCs/>
                <w:szCs w:val="20"/>
              </w:rPr>
            </w:pPr>
            <w:r w:rsidRPr="00F0332C">
              <w:rPr>
                <w:rFonts w:cs="Arial"/>
                <w:b/>
                <w:bCs/>
                <w:i/>
                <w:iCs/>
                <w:szCs w:val="20"/>
              </w:rPr>
              <w:t>42,1</w:t>
            </w:r>
          </w:p>
        </w:tc>
      </w:tr>
      <w:tr w:rsidR="00306492" w:rsidRPr="00F0332C" w:rsidTr="00385BB8">
        <w:trPr>
          <w:cantSplit/>
          <w:trHeight w:val="340"/>
        </w:trPr>
        <w:tc>
          <w:tcPr>
            <w:tcW w:w="3510" w:type="dxa"/>
            <w:vAlign w:val="center"/>
          </w:tcPr>
          <w:p w:rsidR="00306492" w:rsidRPr="00F0332C" w:rsidRDefault="00306492" w:rsidP="004B2D78">
            <w:pPr>
              <w:spacing w:line="260" w:lineRule="exact"/>
              <w:jc w:val="right"/>
              <w:rPr>
                <w:rFonts w:cs="Arial"/>
                <w:color w:val="000000"/>
                <w:szCs w:val="20"/>
              </w:rPr>
            </w:pPr>
            <w:r w:rsidRPr="00F0332C">
              <w:rPr>
                <w:rFonts w:cs="Arial"/>
                <w:color w:val="000000"/>
                <w:szCs w:val="20"/>
              </w:rPr>
              <w:t xml:space="preserve">aglomeracije </w:t>
            </w:r>
            <w:r w:rsidR="00FB0032" w:rsidRPr="00F0332C">
              <w:rPr>
                <w:rFonts w:cs="Arial"/>
                <w:color w:val="000000"/>
                <w:szCs w:val="20"/>
              </w:rPr>
              <w:t xml:space="preserve">od </w:t>
            </w:r>
            <w:r w:rsidRPr="00F0332C">
              <w:rPr>
                <w:rFonts w:cs="Arial"/>
                <w:color w:val="000000"/>
                <w:szCs w:val="20"/>
              </w:rPr>
              <w:t xml:space="preserve">500 </w:t>
            </w:r>
            <w:r w:rsidR="00FB0032" w:rsidRPr="00F0332C">
              <w:rPr>
                <w:rFonts w:cs="Arial"/>
                <w:color w:val="000000"/>
                <w:szCs w:val="20"/>
              </w:rPr>
              <w:t>do</w:t>
            </w:r>
            <w:r w:rsidRPr="00F0332C">
              <w:rPr>
                <w:rFonts w:cs="Arial"/>
                <w:color w:val="000000"/>
                <w:szCs w:val="20"/>
              </w:rPr>
              <w:t xml:space="preserve"> 2.000 PE</w:t>
            </w:r>
          </w:p>
        </w:tc>
        <w:tc>
          <w:tcPr>
            <w:tcW w:w="1418" w:type="dxa"/>
            <w:vAlign w:val="center"/>
          </w:tcPr>
          <w:p w:rsidR="00306492" w:rsidRPr="00F0332C" w:rsidRDefault="00306492" w:rsidP="004B2D78">
            <w:pPr>
              <w:spacing w:line="260" w:lineRule="exact"/>
              <w:jc w:val="center"/>
              <w:rPr>
                <w:rFonts w:cs="Arial"/>
                <w:i/>
                <w:iCs/>
                <w:szCs w:val="20"/>
              </w:rPr>
            </w:pPr>
            <w:r w:rsidRPr="00F0332C">
              <w:rPr>
                <w:rFonts w:cs="Arial"/>
                <w:i/>
                <w:iCs/>
                <w:szCs w:val="20"/>
              </w:rPr>
              <w:t>93.216</w:t>
            </w:r>
          </w:p>
        </w:tc>
        <w:tc>
          <w:tcPr>
            <w:tcW w:w="1276" w:type="dxa"/>
            <w:vAlign w:val="center"/>
          </w:tcPr>
          <w:p w:rsidR="00306492" w:rsidRPr="00F0332C" w:rsidRDefault="00306492" w:rsidP="004B2D78">
            <w:pPr>
              <w:spacing w:line="260" w:lineRule="exact"/>
              <w:jc w:val="center"/>
              <w:rPr>
                <w:rFonts w:cs="Arial"/>
                <w:i/>
                <w:iCs/>
                <w:szCs w:val="20"/>
              </w:rPr>
            </w:pPr>
            <w:r w:rsidRPr="00F0332C">
              <w:rPr>
                <w:rFonts w:cs="Arial"/>
                <w:i/>
                <w:iCs/>
                <w:szCs w:val="20"/>
              </w:rPr>
              <w:t>50.056</w:t>
            </w:r>
          </w:p>
        </w:tc>
        <w:tc>
          <w:tcPr>
            <w:tcW w:w="992" w:type="dxa"/>
            <w:vAlign w:val="center"/>
          </w:tcPr>
          <w:p w:rsidR="00306492" w:rsidRPr="00F0332C" w:rsidRDefault="00306492" w:rsidP="004B2D78">
            <w:pPr>
              <w:spacing w:line="260" w:lineRule="exact"/>
              <w:jc w:val="center"/>
              <w:rPr>
                <w:rFonts w:cs="Arial"/>
                <w:i/>
                <w:iCs/>
                <w:szCs w:val="20"/>
              </w:rPr>
            </w:pPr>
            <w:r w:rsidRPr="00F0332C">
              <w:rPr>
                <w:rFonts w:cs="Arial"/>
                <w:i/>
                <w:iCs/>
                <w:szCs w:val="20"/>
              </w:rPr>
              <w:t>53,7</w:t>
            </w:r>
          </w:p>
        </w:tc>
        <w:tc>
          <w:tcPr>
            <w:tcW w:w="1134" w:type="dxa"/>
            <w:vAlign w:val="center"/>
          </w:tcPr>
          <w:p w:rsidR="00306492" w:rsidRPr="00F0332C" w:rsidRDefault="002627DB" w:rsidP="004B2D78">
            <w:pPr>
              <w:spacing w:line="260" w:lineRule="exact"/>
              <w:jc w:val="center"/>
              <w:rPr>
                <w:rFonts w:cs="Arial"/>
                <w:i/>
                <w:iCs/>
                <w:szCs w:val="20"/>
              </w:rPr>
            </w:pPr>
            <w:r w:rsidRPr="00F0332C">
              <w:rPr>
                <w:rFonts w:cs="Arial"/>
                <w:i/>
                <w:iCs/>
                <w:szCs w:val="20"/>
              </w:rPr>
              <w:t>49.386</w:t>
            </w:r>
          </w:p>
        </w:tc>
        <w:tc>
          <w:tcPr>
            <w:tcW w:w="902" w:type="dxa"/>
            <w:vAlign w:val="center"/>
          </w:tcPr>
          <w:p w:rsidR="00306492" w:rsidRPr="00F0332C" w:rsidRDefault="002627DB" w:rsidP="004B2D78">
            <w:pPr>
              <w:spacing w:line="260" w:lineRule="exact"/>
              <w:jc w:val="center"/>
              <w:rPr>
                <w:rFonts w:cs="Arial"/>
                <w:i/>
                <w:iCs/>
                <w:szCs w:val="20"/>
              </w:rPr>
            </w:pPr>
            <w:r w:rsidRPr="00F0332C">
              <w:rPr>
                <w:rFonts w:cs="Arial"/>
                <w:i/>
                <w:iCs/>
                <w:szCs w:val="20"/>
              </w:rPr>
              <w:t>53,0</w:t>
            </w:r>
          </w:p>
        </w:tc>
      </w:tr>
      <w:tr w:rsidR="00306492" w:rsidRPr="00F0332C" w:rsidTr="00385BB8">
        <w:trPr>
          <w:cantSplit/>
          <w:trHeight w:val="340"/>
        </w:trPr>
        <w:tc>
          <w:tcPr>
            <w:tcW w:w="3510" w:type="dxa"/>
            <w:vAlign w:val="center"/>
          </w:tcPr>
          <w:p w:rsidR="00306492" w:rsidRPr="00F0332C" w:rsidRDefault="00306492" w:rsidP="004B2D78">
            <w:pPr>
              <w:spacing w:line="260" w:lineRule="exact"/>
              <w:jc w:val="right"/>
              <w:rPr>
                <w:rFonts w:cs="Arial"/>
                <w:color w:val="000000"/>
                <w:szCs w:val="20"/>
              </w:rPr>
            </w:pPr>
            <w:r w:rsidRPr="00F0332C">
              <w:rPr>
                <w:rFonts w:cs="Arial"/>
                <w:color w:val="000000"/>
                <w:szCs w:val="20"/>
              </w:rPr>
              <w:t xml:space="preserve">aglomeracije </w:t>
            </w:r>
            <w:r w:rsidR="00FB0032" w:rsidRPr="00F0332C">
              <w:rPr>
                <w:rFonts w:cs="Arial"/>
                <w:color w:val="000000"/>
                <w:szCs w:val="20"/>
              </w:rPr>
              <w:t>od</w:t>
            </w:r>
            <w:r w:rsidRPr="00F0332C">
              <w:rPr>
                <w:rFonts w:cs="Arial"/>
                <w:color w:val="000000"/>
                <w:szCs w:val="20"/>
              </w:rPr>
              <w:t xml:space="preserve"> 50 </w:t>
            </w:r>
            <w:r w:rsidR="00FB0032" w:rsidRPr="00F0332C">
              <w:rPr>
                <w:rFonts w:cs="Arial"/>
                <w:color w:val="000000"/>
                <w:szCs w:val="20"/>
              </w:rPr>
              <w:t>do</w:t>
            </w:r>
            <w:r w:rsidRPr="00F0332C">
              <w:rPr>
                <w:rFonts w:cs="Arial"/>
                <w:color w:val="000000"/>
                <w:szCs w:val="20"/>
              </w:rPr>
              <w:t xml:space="preserve"> 500 PE</w:t>
            </w:r>
          </w:p>
        </w:tc>
        <w:tc>
          <w:tcPr>
            <w:tcW w:w="1418" w:type="dxa"/>
            <w:vAlign w:val="center"/>
          </w:tcPr>
          <w:p w:rsidR="00306492" w:rsidRPr="00F0332C" w:rsidRDefault="00306492" w:rsidP="004B2D78">
            <w:pPr>
              <w:spacing w:line="260" w:lineRule="exact"/>
              <w:jc w:val="center"/>
              <w:rPr>
                <w:rFonts w:cs="Arial"/>
                <w:i/>
                <w:iCs/>
                <w:szCs w:val="20"/>
              </w:rPr>
            </w:pPr>
            <w:r w:rsidRPr="00F0332C">
              <w:rPr>
                <w:rFonts w:cs="Arial"/>
                <w:i/>
                <w:iCs/>
                <w:szCs w:val="20"/>
              </w:rPr>
              <w:t>124.587</w:t>
            </w:r>
          </w:p>
        </w:tc>
        <w:tc>
          <w:tcPr>
            <w:tcW w:w="1276" w:type="dxa"/>
            <w:vAlign w:val="center"/>
          </w:tcPr>
          <w:p w:rsidR="00306492" w:rsidRPr="00F0332C" w:rsidRDefault="002627DB" w:rsidP="004B2D78">
            <w:pPr>
              <w:spacing w:line="260" w:lineRule="exact"/>
              <w:jc w:val="center"/>
              <w:rPr>
                <w:rFonts w:cs="Arial"/>
                <w:i/>
                <w:iCs/>
                <w:szCs w:val="20"/>
              </w:rPr>
            </w:pPr>
            <w:r w:rsidRPr="00F0332C">
              <w:rPr>
                <w:rFonts w:cs="Arial"/>
                <w:i/>
                <w:iCs/>
                <w:szCs w:val="20"/>
              </w:rPr>
              <w:t>44.463</w:t>
            </w:r>
          </w:p>
        </w:tc>
        <w:tc>
          <w:tcPr>
            <w:tcW w:w="992" w:type="dxa"/>
            <w:vAlign w:val="center"/>
          </w:tcPr>
          <w:p w:rsidR="00306492" w:rsidRPr="00F0332C" w:rsidRDefault="002627DB" w:rsidP="004B2D78">
            <w:pPr>
              <w:spacing w:line="260" w:lineRule="exact"/>
              <w:jc w:val="center"/>
              <w:rPr>
                <w:rFonts w:cs="Arial"/>
                <w:i/>
                <w:iCs/>
                <w:szCs w:val="20"/>
              </w:rPr>
            </w:pPr>
            <w:r w:rsidRPr="00F0332C">
              <w:rPr>
                <w:rFonts w:cs="Arial"/>
                <w:i/>
                <w:iCs/>
                <w:szCs w:val="20"/>
              </w:rPr>
              <w:t>35,7</w:t>
            </w:r>
          </w:p>
        </w:tc>
        <w:tc>
          <w:tcPr>
            <w:tcW w:w="1134" w:type="dxa"/>
            <w:vAlign w:val="center"/>
          </w:tcPr>
          <w:p w:rsidR="00306492" w:rsidRPr="00F0332C" w:rsidRDefault="002627DB" w:rsidP="004B2D78">
            <w:pPr>
              <w:spacing w:line="260" w:lineRule="exact"/>
              <w:jc w:val="center"/>
              <w:rPr>
                <w:rFonts w:cs="Arial"/>
                <w:i/>
                <w:iCs/>
                <w:szCs w:val="20"/>
              </w:rPr>
            </w:pPr>
            <w:r w:rsidRPr="00F0332C">
              <w:rPr>
                <w:rFonts w:cs="Arial"/>
                <w:i/>
                <w:iCs/>
                <w:szCs w:val="20"/>
              </w:rPr>
              <w:t>42.489</w:t>
            </w:r>
          </w:p>
        </w:tc>
        <w:tc>
          <w:tcPr>
            <w:tcW w:w="902" w:type="dxa"/>
            <w:vAlign w:val="center"/>
          </w:tcPr>
          <w:p w:rsidR="00306492" w:rsidRPr="00F0332C" w:rsidRDefault="002627DB" w:rsidP="004B2D78">
            <w:pPr>
              <w:spacing w:line="260" w:lineRule="exact"/>
              <w:jc w:val="center"/>
              <w:rPr>
                <w:rFonts w:cs="Arial"/>
                <w:i/>
                <w:iCs/>
                <w:szCs w:val="20"/>
              </w:rPr>
            </w:pPr>
            <w:r w:rsidRPr="00F0332C">
              <w:rPr>
                <w:rFonts w:cs="Arial"/>
                <w:i/>
                <w:iCs/>
                <w:szCs w:val="20"/>
              </w:rPr>
              <w:t>34,1</w:t>
            </w:r>
          </w:p>
        </w:tc>
      </w:tr>
      <w:tr w:rsidR="00306492" w:rsidRPr="00F0332C" w:rsidTr="00385BB8">
        <w:trPr>
          <w:cantSplit/>
          <w:trHeight w:val="340"/>
        </w:trPr>
        <w:tc>
          <w:tcPr>
            <w:tcW w:w="3510" w:type="dxa"/>
            <w:vAlign w:val="center"/>
          </w:tcPr>
          <w:p w:rsidR="00306492" w:rsidRPr="00F0332C" w:rsidRDefault="00306492" w:rsidP="004B2D78">
            <w:pPr>
              <w:spacing w:line="260" w:lineRule="exact"/>
              <w:jc w:val="right"/>
              <w:rPr>
                <w:rFonts w:cs="Arial"/>
                <w:color w:val="000000"/>
                <w:szCs w:val="20"/>
              </w:rPr>
            </w:pPr>
            <w:r w:rsidRPr="00F0332C">
              <w:rPr>
                <w:rFonts w:cs="Arial"/>
                <w:color w:val="000000"/>
                <w:szCs w:val="20"/>
              </w:rPr>
              <w:t>aglomeracije &lt; 50 PE</w:t>
            </w:r>
          </w:p>
        </w:tc>
        <w:tc>
          <w:tcPr>
            <w:tcW w:w="1418" w:type="dxa"/>
            <w:vAlign w:val="center"/>
          </w:tcPr>
          <w:p w:rsidR="00306492" w:rsidRPr="00F0332C" w:rsidRDefault="00306492" w:rsidP="004B2D78">
            <w:pPr>
              <w:spacing w:line="260" w:lineRule="exact"/>
              <w:jc w:val="center"/>
              <w:rPr>
                <w:rFonts w:cs="Arial"/>
                <w:i/>
                <w:iCs/>
                <w:szCs w:val="20"/>
              </w:rPr>
            </w:pPr>
            <w:r w:rsidRPr="00F0332C">
              <w:rPr>
                <w:rFonts w:cs="Arial"/>
                <w:i/>
                <w:iCs/>
                <w:szCs w:val="20"/>
              </w:rPr>
              <w:t>320</w:t>
            </w:r>
          </w:p>
        </w:tc>
        <w:tc>
          <w:tcPr>
            <w:tcW w:w="1276" w:type="dxa"/>
            <w:vAlign w:val="center"/>
          </w:tcPr>
          <w:p w:rsidR="00306492" w:rsidRPr="00F0332C" w:rsidRDefault="00306492" w:rsidP="004B2D78">
            <w:pPr>
              <w:spacing w:line="260" w:lineRule="exact"/>
              <w:jc w:val="center"/>
              <w:rPr>
                <w:rFonts w:cs="Arial"/>
                <w:i/>
                <w:iCs/>
                <w:szCs w:val="20"/>
              </w:rPr>
            </w:pPr>
            <w:r w:rsidRPr="00F0332C">
              <w:rPr>
                <w:rFonts w:cs="Arial"/>
                <w:i/>
                <w:iCs/>
                <w:szCs w:val="20"/>
              </w:rPr>
              <w:t>29</w:t>
            </w:r>
          </w:p>
        </w:tc>
        <w:tc>
          <w:tcPr>
            <w:tcW w:w="992" w:type="dxa"/>
            <w:vAlign w:val="center"/>
          </w:tcPr>
          <w:p w:rsidR="00306492" w:rsidRPr="00F0332C" w:rsidRDefault="00306492" w:rsidP="004B2D78">
            <w:pPr>
              <w:spacing w:line="260" w:lineRule="exact"/>
              <w:jc w:val="center"/>
              <w:rPr>
                <w:rFonts w:cs="Arial"/>
                <w:i/>
                <w:iCs/>
                <w:szCs w:val="20"/>
              </w:rPr>
            </w:pPr>
            <w:r w:rsidRPr="00F0332C">
              <w:rPr>
                <w:rFonts w:cs="Arial"/>
                <w:i/>
                <w:iCs/>
                <w:szCs w:val="20"/>
              </w:rPr>
              <w:t>9,1</w:t>
            </w:r>
          </w:p>
        </w:tc>
        <w:tc>
          <w:tcPr>
            <w:tcW w:w="1134" w:type="dxa"/>
            <w:vAlign w:val="center"/>
          </w:tcPr>
          <w:p w:rsidR="00306492" w:rsidRPr="00F0332C" w:rsidRDefault="00306492" w:rsidP="004B2D78">
            <w:pPr>
              <w:spacing w:line="260" w:lineRule="exact"/>
              <w:jc w:val="center"/>
              <w:rPr>
                <w:rFonts w:cs="Arial"/>
                <w:i/>
                <w:iCs/>
                <w:szCs w:val="20"/>
              </w:rPr>
            </w:pPr>
            <w:r w:rsidRPr="00F0332C">
              <w:rPr>
                <w:rFonts w:cs="Arial"/>
                <w:i/>
                <w:iCs/>
                <w:szCs w:val="20"/>
              </w:rPr>
              <w:t>29</w:t>
            </w:r>
          </w:p>
        </w:tc>
        <w:tc>
          <w:tcPr>
            <w:tcW w:w="902" w:type="dxa"/>
            <w:vAlign w:val="center"/>
          </w:tcPr>
          <w:p w:rsidR="00306492" w:rsidRPr="00F0332C" w:rsidRDefault="00306492" w:rsidP="004B2D78">
            <w:pPr>
              <w:spacing w:line="260" w:lineRule="exact"/>
              <w:jc w:val="center"/>
              <w:rPr>
                <w:rFonts w:cs="Arial"/>
                <w:i/>
                <w:iCs/>
                <w:szCs w:val="20"/>
              </w:rPr>
            </w:pPr>
            <w:r w:rsidRPr="00F0332C">
              <w:rPr>
                <w:rFonts w:cs="Arial"/>
                <w:i/>
                <w:iCs/>
                <w:szCs w:val="20"/>
              </w:rPr>
              <w:t>9,1</w:t>
            </w:r>
          </w:p>
        </w:tc>
      </w:tr>
      <w:tr w:rsidR="00306492" w:rsidRPr="00F0332C" w:rsidTr="00385BB8">
        <w:trPr>
          <w:cantSplit/>
          <w:trHeight w:val="340"/>
        </w:trPr>
        <w:tc>
          <w:tcPr>
            <w:tcW w:w="3510" w:type="dxa"/>
            <w:vAlign w:val="center"/>
          </w:tcPr>
          <w:p w:rsidR="00306492" w:rsidRPr="00F0332C" w:rsidRDefault="00306492" w:rsidP="004B2D78">
            <w:pPr>
              <w:tabs>
                <w:tab w:val="left" w:pos="851"/>
                <w:tab w:val="left" w:pos="1418"/>
                <w:tab w:val="left" w:pos="9600"/>
              </w:tabs>
              <w:spacing w:line="260" w:lineRule="exact"/>
              <w:rPr>
                <w:rFonts w:cs="Arial"/>
                <w:b/>
                <w:i/>
                <w:szCs w:val="20"/>
              </w:rPr>
            </w:pPr>
            <w:r w:rsidRPr="00F0332C">
              <w:rPr>
                <w:rFonts w:cs="Arial"/>
                <w:b/>
                <w:i/>
                <w:szCs w:val="20"/>
              </w:rPr>
              <w:t>Skupaj</w:t>
            </w:r>
          </w:p>
        </w:tc>
        <w:tc>
          <w:tcPr>
            <w:tcW w:w="1418" w:type="dxa"/>
            <w:vAlign w:val="center"/>
          </w:tcPr>
          <w:p w:rsidR="00306492" w:rsidRPr="00F0332C" w:rsidRDefault="00306492" w:rsidP="004B2D78">
            <w:pPr>
              <w:spacing w:line="260" w:lineRule="exact"/>
              <w:jc w:val="center"/>
              <w:rPr>
                <w:rFonts w:cs="Arial"/>
                <w:b/>
                <w:bCs/>
                <w:i/>
                <w:iCs/>
                <w:szCs w:val="20"/>
              </w:rPr>
            </w:pPr>
            <w:r w:rsidRPr="00F0332C">
              <w:rPr>
                <w:rFonts w:cs="Arial"/>
                <w:b/>
                <w:bCs/>
                <w:i/>
                <w:iCs/>
                <w:szCs w:val="20"/>
              </w:rPr>
              <w:t>2.107.080</w:t>
            </w:r>
          </w:p>
        </w:tc>
        <w:tc>
          <w:tcPr>
            <w:tcW w:w="1276" w:type="dxa"/>
            <w:vAlign w:val="center"/>
          </w:tcPr>
          <w:p w:rsidR="00306492" w:rsidRPr="00F0332C" w:rsidRDefault="00C62938" w:rsidP="004B2D78">
            <w:pPr>
              <w:spacing w:line="260" w:lineRule="exact"/>
              <w:jc w:val="center"/>
              <w:rPr>
                <w:rFonts w:cs="Arial"/>
                <w:b/>
                <w:bCs/>
                <w:i/>
                <w:iCs/>
                <w:szCs w:val="20"/>
              </w:rPr>
            </w:pPr>
            <w:r w:rsidRPr="00F0332C">
              <w:rPr>
                <w:rFonts w:cs="Arial"/>
                <w:b/>
                <w:bCs/>
                <w:i/>
                <w:iCs/>
                <w:szCs w:val="20"/>
              </w:rPr>
              <w:t>1.659.834</w:t>
            </w:r>
          </w:p>
        </w:tc>
        <w:tc>
          <w:tcPr>
            <w:tcW w:w="992" w:type="dxa"/>
            <w:vAlign w:val="center"/>
          </w:tcPr>
          <w:p w:rsidR="00306492" w:rsidRPr="00F0332C" w:rsidRDefault="00C62938" w:rsidP="004B2D78">
            <w:pPr>
              <w:spacing w:line="260" w:lineRule="exact"/>
              <w:jc w:val="center"/>
              <w:rPr>
                <w:rFonts w:cs="Arial"/>
                <w:b/>
                <w:bCs/>
                <w:i/>
                <w:iCs/>
                <w:szCs w:val="20"/>
              </w:rPr>
            </w:pPr>
            <w:r w:rsidRPr="00F0332C">
              <w:rPr>
                <w:rFonts w:cs="Arial"/>
                <w:b/>
                <w:bCs/>
                <w:i/>
                <w:iCs/>
                <w:szCs w:val="20"/>
              </w:rPr>
              <w:t>78,8</w:t>
            </w:r>
          </w:p>
        </w:tc>
        <w:tc>
          <w:tcPr>
            <w:tcW w:w="1134" w:type="dxa"/>
            <w:vAlign w:val="center"/>
          </w:tcPr>
          <w:p w:rsidR="00306492" w:rsidRPr="00F0332C" w:rsidRDefault="00306492" w:rsidP="004B2D78">
            <w:pPr>
              <w:spacing w:line="260" w:lineRule="exact"/>
              <w:jc w:val="center"/>
              <w:rPr>
                <w:rFonts w:cs="Arial"/>
                <w:b/>
                <w:bCs/>
                <w:i/>
                <w:iCs/>
                <w:szCs w:val="20"/>
              </w:rPr>
            </w:pPr>
            <w:r w:rsidRPr="00F0332C">
              <w:rPr>
                <w:rFonts w:cs="Arial"/>
                <w:b/>
                <w:bCs/>
                <w:i/>
                <w:iCs/>
                <w:szCs w:val="20"/>
              </w:rPr>
              <w:t>1.</w:t>
            </w:r>
            <w:r w:rsidR="00C62938" w:rsidRPr="00F0332C">
              <w:rPr>
                <w:rFonts w:cs="Arial"/>
                <w:b/>
                <w:bCs/>
                <w:i/>
                <w:iCs/>
                <w:szCs w:val="20"/>
              </w:rPr>
              <w:t>622.097</w:t>
            </w:r>
          </w:p>
        </w:tc>
        <w:tc>
          <w:tcPr>
            <w:tcW w:w="902" w:type="dxa"/>
            <w:vAlign w:val="center"/>
          </w:tcPr>
          <w:p w:rsidR="00306492" w:rsidRPr="00F0332C" w:rsidRDefault="00C62938" w:rsidP="004B2D78">
            <w:pPr>
              <w:spacing w:line="260" w:lineRule="exact"/>
              <w:jc w:val="center"/>
              <w:rPr>
                <w:rFonts w:cs="Arial"/>
                <w:b/>
                <w:bCs/>
                <w:i/>
                <w:iCs/>
                <w:szCs w:val="20"/>
              </w:rPr>
            </w:pPr>
            <w:r w:rsidRPr="00F0332C">
              <w:rPr>
                <w:rFonts w:cs="Arial"/>
                <w:b/>
                <w:bCs/>
                <w:i/>
                <w:iCs/>
                <w:szCs w:val="20"/>
              </w:rPr>
              <w:t>77,0</w:t>
            </w:r>
          </w:p>
        </w:tc>
      </w:tr>
    </w:tbl>
    <w:p w:rsidR="004B3FD9" w:rsidRPr="00F0332C" w:rsidRDefault="004B3FD9" w:rsidP="004B2D78">
      <w:pPr>
        <w:tabs>
          <w:tab w:val="left" w:leader="dot" w:pos="284"/>
          <w:tab w:val="left" w:pos="9600"/>
        </w:tabs>
        <w:spacing w:line="260" w:lineRule="exact"/>
        <w:ind w:left="284" w:hanging="284"/>
        <w:rPr>
          <w:rFonts w:cs="Arial"/>
          <w:szCs w:val="20"/>
        </w:rPr>
      </w:pPr>
      <w:r w:rsidRPr="00F0332C">
        <w:rPr>
          <w:rFonts w:cs="Arial"/>
          <w:szCs w:val="20"/>
          <w:vertAlign w:val="superscript"/>
        </w:rPr>
        <w:t>(1)</w:t>
      </w:r>
      <w:r w:rsidR="00C5768E" w:rsidRPr="00F0332C">
        <w:rPr>
          <w:rFonts w:cs="Arial"/>
          <w:szCs w:val="20"/>
          <w:vertAlign w:val="superscript"/>
        </w:rPr>
        <w:t xml:space="preserve"> </w:t>
      </w:r>
      <w:r w:rsidR="00A86DEA" w:rsidRPr="00F0332C">
        <w:rPr>
          <w:rFonts w:cs="Arial"/>
          <w:szCs w:val="20"/>
        </w:rPr>
        <w:t>V</w:t>
      </w:r>
      <w:r w:rsidRPr="00F0332C">
        <w:rPr>
          <w:rFonts w:cs="Arial"/>
          <w:szCs w:val="20"/>
        </w:rPr>
        <w:t xml:space="preserve">ključene so tudi aglomeracije s skupno obremenitvijo, manjšo od </w:t>
      </w:r>
      <w:r w:rsidR="00C5768E" w:rsidRPr="00F0332C">
        <w:rPr>
          <w:rFonts w:cs="Arial"/>
          <w:szCs w:val="20"/>
        </w:rPr>
        <w:t>50 PE, in aglomeracije s skupno</w:t>
      </w:r>
      <w:r w:rsidR="002434DF" w:rsidRPr="00F0332C">
        <w:rPr>
          <w:rFonts w:cs="Arial"/>
          <w:szCs w:val="20"/>
        </w:rPr>
        <w:t xml:space="preserve"> </w:t>
      </w:r>
      <w:r w:rsidRPr="00F0332C">
        <w:rPr>
          <w:rFonts w:cs="Arial"/>
          <w:szCs w:val="20"/>
        </w:rPr>
        <w:t>obremenitvijo, enako ali večjo od 50 PE in manjšo od 2.000 PE, iz dodatnega programa predhodnega operativnega programa</w:t>
      </w:r>
      <w:r w:rsidR="00E15146" w:rsidRPr="00F0332C">
        <w:rPr>
          <w:rFonts w:cs="Arial"/>
          <w:szCs w:val="20"/>
        </w:rPr>
        <w:t>;</w:t>
      </w:r>
    </w:p>
    <w:p w:rsidR="004B3FD9" w:rsidRPr="00F0332C" w:rsidRDefault="004B3FD9" w:rsidP="004B2D78">
      <w:pPr>
        <w:tabs>
          <w:tab w:val="left" w:leader="dot" w:pos="993"/>
          <w:tab w:val="left" w:pos="9600"/>
        </w:tabs>
        <w:spacing w:line="260" w:lineRule="exact"/>
        <w:ind w:left="993" w:hanging="993"/>
        <w:rPr>
          <w:rFonts w:cs="Arial"/>
          <w:szCs w:val="20"/>
        </w:rPr>
      </w:pPr>
      <w:r w:rsidRPr="00F0332C">
        <w:rPr>
          <w:rFonts w:cs="Arial"/>
          <w:szCs w:val="20"/>
        </w:rPr>
        <w:t>JKO</w:t>
      </w:r>
      <w:r w:rsidR="00A86DEA" w:rsidRPr="00F0332C">
        <w:rPr>
          <w:rFonts w:cs="Arial"/>
          <w:szCs w:val="20"/>
        </w:rPr>
        <w:t xml:space="preserve"> </w:t>
      </w:r>
      <w:r w:rsidR="00A86DEA" w:rsidRPr="00F0332C">
        <w:rPr>
          <w:rFonts w:cs="Arial"/>
          <w:color w:val="202122"/>
          <w:szCs w:val="20"/>
          <w:shd w:val="clear" w:color="auto" w:fill="FFFFFF"/>
        </w:rPr>
        <w:t xml:space="preserve">– </w:t>
      </w:r>
      <w:r w:rsidRPr="00F0332C">
        <w:rPr>
          <w:rFonts w:cs="Arial"/>
          <w:szCs w:val="20"/>
        </w:rPr>
        <w:t>javno kanalizacijsko omrežje;</w:t>
      </w:r>
    </w:p>
    <w:p w:rsidR="004B3FD9" w:rsidRPr="00F0332C" w:rsidRDefault="004B3FD9" w:rsidP="004B2D78">
      <w:pPr>
        <w:tabs>
          <w:tab w:val="left" w:leader="dot" w:pos="993"/>
          <w:tab w:val="left" w:pos="9600"/>
        </w:tabs>
        <w:spacing w:line="260" w:lineRule="exact"/>
        <w:ind w:left="993" w:hanging="993"/>
        <w:rPr>
          <w:rFonts w:cs="Arial"/>
          <w:szCs w:val="20"/>
        </w:rPr>
      </w:pPr>
      <w:r w:rsidRPr="00F0332C">
        <w:rPr>
          <w:rFonts w:cs="Arial"/>
          <w:szCs w:val="20"/>
        </w:rPr>
        <w:lastRenderedPageBreak/>
        <w:t>ČN</w:t>
      </w:r>
      <w:r w:rsidR="00A86DEA" w:rsidRPr="00F0332C">
        <w:rPr>
          <w:rFonts w:cs="Arial"/>
          <w:szCs w:val="20"/>
        </w:rPr>
        <w:t xml:space="preserve"> </w:t>
      </w:r>
      <w:r w:rsidR="00A86DEA" w:rsidRPr="00F0332C">
        <w:rPr>
          <w:rFonts w:cs="Arial"/>
          <w:color w:val="202122"/>
          <w:szCs w:val="20"/>
          <w:shd w:val="clear" w:color="auto" w:fill="FFFFFF"/>
        </w:rPr>
        <w:t xml:space="preserve">– </w:t>
      </w:r>
      <w:r w:rsidRPr="00F0332C">
        <w:rPr>
          <w:rFonts w:cs="Arial"/>
          <w:szCs w:val="20"/>
        </w:rPr>
        <w:t xml:space="preserve">čistilna naprava, namenjena </w:t>
      </w:r>
      <w:r w:rsidR="004F3B39" w:rsidRPr="00F0332C">
        <w:rPr>
          <w:rFonts w:cs="Arial"/>
          <w:szCs w:val="20"/>
        </w:rPr>
        <w:t xml:space="preserve">za </w:t>
      </w:r>
      <w:r w:rsidRPr="00F0332C">
        <w:rPr>
          <w:rFonts w:cs="Arial"/>
          <w:szCs w:val="20"/>
        </w:rPr>
        <w:t>izvajanj</w:t>
      </w:r>
      <w:r w:rsidR="004F3B39" w:rsidRPr="00F0332C">
        <w:rPr>
          <w:rFonts w:cs="Arial"/>
          <w:szCs w:val="20"/>
        </w:rPr>
        <w:t>e</w:t>
      </w:r>
      <w:r w:rsidRPr="00F0332C">
        <w:rPr>
          <w:rFonts w:cs="Arial"/>
          <w:szCs w:val="20"/>
        </w:rPr>
        <w:t xml:space="preserve"> javne službe.</w:t>
      </w:r>
    </w:p>
    <w:p w:rsidR="004B3FD9" w:rsidRPr="00F0332C" w:rsidRDefault="004B3FD9" w:rsidP="004B2D78">
      <w:pPr>
        <w:spacing w:line="260" w:lineRule="exact"/>
        <w:rPr>
          <w:rFonts w:cs="Arial"/>
          <w:szCs w:val="20"/>
        </w:rPr>
      </w:pPr>
    </w:p>
    <w:p w:rsidR="001D5F60" w:rsidRPr="00F0332C" w:rsidRDefault="004B3FD9" w:rsidP="004B2D78">
      <w:pPr>
        <w:tabs>
          <w:tab w:val="left" w:pos="9600"/>
        </w:tabs>
        <w:spacing w:line="260" w:lineRule="exact"/>
        <w:rPr>
          <w:rFonts w:cs="Arial"/>
          <w:szCs w:val="20"/>
        </w:rPr>
      </w:pPr>
      <w:r w:rsidRPr="00F0332C">
        <w:rPr>
          <w:rFonts w:cs="Arial"/>
          <w:szCs w:val="20"/>
        </w:rPr>
        <w:t>Podatki o stopnji priključenosti na javno kanalizacijsko omrežje in komunalno ali skupno čistilno napravo po posameznih aglomeracijah, prikazan</w:t>
      </w:r>
      <w:r w:rsidR="004F433B" w:rsidRPr="00F0332C">
        <w:rPr>
          <w:rFonts w:cs="Arial"/>
          <w:szCs w:val="20"/>
        </w:rPr>
        <w:t>i</w:t>
      </w:r>
      <w:r w:rsidRPr="00F0332C">
        <w:rPr>
          <w:rFonts w:cs="Arial"/>
          <w:szCs w:val="20"/>
        </w:rPr>
        <w:t xml:space="preserve"> glede na priključenost skupne obremenitve aglomeracije, izražene v PE, kot izhaja iz podatkov IJSVO, so prikazani v prilogi (PRILOGA 3), ki je sestavni del tega operativnega programa.</w:t>
      </w:r>
    </w:p>
    <w:p w:rsidR="00E06AC1" w:rsidRPr="00F0332C" w:rsidRDefault="00E06AC1" w:rsidP="004B2D78">
      <w:pPr>
        <w:tabs>
          <w:tab w:val="left" w:pos="9600"/>
        </w:tabs>
        <w:spacing w:line="260" w:lineRule="exact"/>
        <w:rPr>
          <w:rFonts w:cs="Arial"/>
          <w:szCs w:val="20"/>
        </w:rPr>
      </w:pPr>
    </w:p>
    <w:p w:rsidR="00E06AC1" w:rsidRPr="00F0332C" w:rsidRDefault="00DE2C9A" w:rsidP="004B2D78">
      <w:pPr>
        <w:pStyle w:val="Naslov4"/>
        <w:spacing w:before="0" w:line="260" w:lineRule="exact"/>
      </w:pPr>
      <w:bookmarkStart w:id="96" w:name="_Toc51074144"/>
      <w:bookmarkStart w:id="97" w:name="_Toc51074276"/>
      <w:r w:rsidRPr="00F0332C">
        <w:t xml:space="preserve">2.1.4.2 </w:t>
      </w:r>
      <w:r w:rsidR="00E06AC1" w:rsidRPr="00F0332C">
        <w:t>Preliminarna ocena skladnosti</w:t>
      </w:r>
      <w:bookmarkEnd w:id="96"/>
      <w:bookmarkEnd w:id="97"/>
    </w:p>
    <w:p w:rsidR="00866B34" w:rsidRPr="00F0332C" w:rsidRDefault="00866B34" w:rsidP="004B2D78">
      <w:pPr>
        <w:spacing w:line="260" w:lineRule="exact"/>
        <w:rPr>
          <w:rFonts w:cs="Arial"/>
          <w:szCs w:val="20"/>
        </w:rPr>
      </w:pPr>
    </w:p>
    <w:p w:rsidR="00CC7E7E" w:rsidRPr="00F0332C" w:rsidRDefault="00CC7E7E" w:rsidP="004B2D78">
      <w:pPr>
        <w:spacing w:line="260" w:lineRule="exact"/>
        <w:rPr>
          <w:rFonts w:cs="Arial"/>
          <w:szCs w:val="20"/>
        </w:rPr>
      </w:pPr>
      <w:r w:rsidRPr="00F0332C">
        <w:rPr>
          <w:rFonts w:cs="Arial"/>
          <w:szCs w:val="20"/>
        </w:rPr>
        <w:t xml:space="preserve">Za vsako posamezno aglomeracijo iz predhodnega operativnega programa je izdelana preliminarna ocena skladnosti s predpisanimi zahtevami glede odvajanja in čiščenja komunalne odpadne vode, in sicer je preliminarna ocena izdelana po merilih, ki jih v navodilih »Evaluation of Information reported in the Frame of UWWTD Questionnaires, General Methodology and Working Steps, March 2012, revised October 2014« in »UWWTD legal compliance assessment methodology document, Final 20 June 2014« navaja EK (v nadaljnjem besedilu: navodilo EK). </w:t>
      </w:r>
    </w:p>
    <w:p w:rsidR="004B2D78" w:rsidRPr="00F0332C" w:rsidRDefault="004B2D78" w:rsidP="004B2D78">
      <w:pPr>
        <w:spacing w:line="260" w:lineRule="exact"/>
        <w:rPr>
          <w:rFonts w:cs="Arial"/>
          <w:szCs w:val="20"/>
        </w:rPr>
      </w:pPr>
    </w:p>
    <w:p w:rsidR="00CC7E7E" w:rsidRPr="00F0332C" w:rsidRDefault="00CC7E7E" w:rsidP="004B2D78">
      <w:pPr>
        <w:tabs>
          <w:tab w:val="left" w:pos="9600"/>
        </w:tabs>
        <w:spacing w:line="260" w:lineRule="exact"/>
        <w:rPr>
          <w:rFonts w:cs="Arial"/>
          <w:szCs w:val="20"/>
        </w:rPr>
      </w:pPr>
      <w:r w:rsidRPr="00F0332C">
        <w:rPr>
          <w:rFonts w:cs="Arial"/>
          <w:szCs w:val="20"/>
        </w:rPr>
        <w:t>Za ugotavljanje skladnosti glede odvajanja komunalne odpadne vode so v navodilu EK navedena naslednja merila:</w:t>
      </w:r>
    </w:p>
    <w:p w:rsidR="00CC7E7E" w:rsidRPr="00F0332C" w:rsidRDefault="00CC7E7E" w:rsidP="004B2D78">
      <w:pPr>
        <w:numPr>
          <w:ilvl w:val="0"/>
          <w:numId w:val="11"/>
        </w:numPr>
        <w:tabs>
          <w:tab w:val="left" w:pos="9600"/>
        </w:tabs>
        <w:spacing w:line="260" w:lineRule="exact"/>
        <w:ind w:left="709" w:hanging="709"/>
        <w:rPr>
          <w:rFonts w:cs="Arial"/>
          <w:szCs w:val="20"/>
        </w:rPr>
      </w:pPr>
      <w:r w:rsidRPr="00F0332C">
        <w:rPr>
          <w:rFonts w:cs="Arial"/>
          <w:szCs w:val="20"/>
        </w:rPr>
        <w:t>če seštevek deležev obremenitve, ki se ne odvaja v kanalizacijsko omrežje, in obremenitve, ki se ne čisti v individualnem sistemu za odvajanje in čiščenje komunalne odpadne vode, ter obremenitve, ki se čisti v individualnem sistemu za odvajanje in čiščenje komunalne odpadne vode, ne presega dv</w:t>
      </w:r>
      <w:r w:rsidR="004F433B" w:rsidRPr="00F0332C">
        <w:rPr>
          <w:rFonts w:cs="Arial"/>
          <w:szCs w:val="20"/>
        </w:rPr>
        <w:t>eh</w:t>
      </w:r>
      <w:r w:rsidRPr="00F0332C">
        <w:rPr>
          <w:rFonts w:cs="Arial"/>
          <w:szCs w:val="20"/>
        </w:rPr>
        <w:t xml:space="preserve"> odstotk</w:t>
      </w:r>
      <w:r w:rsidR="004F433B" w:rsidRPr="00F0332C">
        <w:rPr>
          <w:rFonts w:cs="Arial"/>
          <w:szCs w:val="20"/>
        </w:rPr>
        <w:t>ov</w:t>
      </w:r>
      <w:r w:rsidRPr="00F0332C">
        <w:rPr>
          <w:rFonts w:cs="Arial"/>
          <w:szCs w:val="20"/>
        </w:rPr>
        <w:t xml:space="preserve"> in hkrati ne presega 2.000 PE, se aglomeracij</w:t>
      </w:r>
      <w:r w:rsidR="004F433B" w:rsidRPr="00F0332C">
        <w:rPr>
          <w:rFonts w:cs="Arial"/>
          <w:szCs w:val="20"/>
        </w:rPr>
        <w:t>a</w:t>
      </w:r>
      <w:r w:rsidRPr="00F0332C">
        <w:rPr>
          <w:rFonts w:cs="Arial"/>
          <w:szCs w:val="20"/>
        </w:rPr>
        <w:t xml:space="preserve"> oceni kot skladno glede odvajanja komunalne odpadne vode (aglomeracija skladna s 3. členom Direktive 91/271/EGS; v nadaljnjem besedilu: oznaka »</w:t>
      </w:r>
      <w:r w:rsidRPr="00F0332C">
        <w:rPr>
          <w:rFonts w:cs="Arial"/>
          <w:color w:val="000000"/>
          <w:szCs w:val="20"/>
          <w:lang w:eastAsia="sl-SI"/>
        </w:rPr>
        <w:t>skladna</w:t>
      </w:r>
      <w:r w:rsidRPr="00F0332C">
        <w:rPr>
          <w:rFonts w:cs="Arial"/>
          <w:szCs w:val="20"/>
        </w:rPr>
        <w:t>«),</w:t>
      </w:r>
    </w:p>
    <w:p w:rsidR="00CC7E7E" w:rsidRPr="00F0332C" w:rsidRDefault="00CC7E7E" w:rsidP="004B2D78">
      <w:pPr>
        <w:numPr>
          <w:ilvl w:val="0"/>
          <w:numId w:val="11"/>
        </w:numPr>
        <w:tabs>
          <w:tab w:val="left" w:pos="9600"/>
        </w:tabs>
        <w:spacing w:line="260" w:lineRule="exact"/>
        <w:ind w:left="709" w:hanging="709"/>
        <w:rPr>
          <w:rFonts w:cs="Arial"/>
          <w:szCs w:val="20"/>
        </w:rPr>
      </w:pPr>
      <w:r w:rsidRPr="00F0332C">
        <w:rPr>
          <w:rFonts w:cs="Arial"/>
          <w:szCs w:val="20"/>
        </w:rPr>
        <w:t xml:space="preserve">če seštevek iz prejšnje </w:t>
      </w:r>
      <w:r w:rsidR="00F21F6F" w:rsidRPr="00F0332C">
        <w:rPr>
          <w:rFonts w:cs="Arial"/>
          <w:szCs w:val="20"/>
        </w:rPr>
        <w:t>točke</w:t>
      </w:r>
      <w:r w:rsidRPr="00F0332C">
        <w:rPr>
          <w:rFonts w:cs="Arial"/>
          <w:szCs w:val="20"/>
        </w:rPr>
        <w:t xml:space="preserve"> presega dva odstotka ali presega 2.000 PE, se podrobneje preveri seštevek deležev obremenitve, ki se ne odvaja v kanalizacijsko omrežje, in obremenitve, ki se ne čisti v individualnem sistemu za odvajanje in čiščenje komunalne odpadne vode. Če ta presega dva odstotka ali presega 2.000 PE, se aglomeracij</w:t>
      </w:r>
      <w:r w:rsidR="004F433B" w:rsidRPr="00F0332C">
        <w:rPr>
          <w:rFonts w:cs="Arial"/>
          <w:szCs w:val="20"/>
        </w:rPr>
        <w:t>a</w:t>
      </w:r>
      <w:r w:rsidRPr="00F0332C">
        <w:rPr>
          <w:rFonts w:cs="Arial"/>
          <w:szCs w:val="20"/>
        </w:rPr>
        <w:t xml:space="preserve"> oceni kot neskladn</w:t>
      </w:r>
      <w:r w:rsidR="004F433B" w:rsidRPr="00F0332C">
        <w:rPr>
          <w:rFonts w:cs="Arial"/>
          <w:szCs w:val="20"/>
        </w:rPr>
        <w:t>a</w:t>
      </w:r>
      <w:r w:rsidRPr="00F0332C">
        <w:rPr>
          <w:rFonts w:cs="Arial"/>
          <w:szCs w:val="20"/>
        </w:rPr>
        <w:t xml:space="preserve"> glede odvajanja komunalne odpadne vode (neskladno s 3. členom Direktive 91/271/EGS; v nadaljnjem besedilu: oznaka »</w:t>
      </w:r>
      <w:r w:rsidRPr="00F0332C">
        <w:rPr>
          <w:rFonts w:cs="Arial"/>
          <w:szCs w:val="20"/>
          <w:lang w:eastAsia="sl-SI"/>
        </w:rPr>
        <w:t>ni skladna</w:t>
      </w:r>
      <w:r w:rsidRPr="00F0332C">
        <w:rPr>
          <w:rFonts w:cs="Arial"/>
          <w:szCs w:val="20"/>
        </w:rPr>
        <w:t>«), če pa ne presega dv</w:t>
      </w:r>
      <w:r w:rsidR="004F433B" w:rsidRPr="00F0332C">
        <w:rPr>
          <w:rFonts w:cs="Arial"/>
          <w:szCs w:val="20"/>
        </w:rPr>
        <w:t>eh</w:t>
      </w:r>
      <w:r w:rsidRPr="00F0332C">
        <w:rPr>
          <w:rFonts w:cs="Arial"/>
          <w:szCs w:val="20"/>
        </w:rPr>
        <w:t xml:space="preserve"> odstotk</w:t>
      </w:r>
      <w:r w:rsidR="004F433B" w:rsidRPr="00F0332C">
        <w:rPr>
          <w:rFonts w:cs="Arial"/>
          <w:szCs w:val="20"/>
        </w:rPr>
        <w:t>ov</w:t>
      </w:r>
      <w:r w:rsidRPr="00F0332C">
        <w:rPr>
          <w:rFonts w:cs="Arial"/>
          <w:szCs w:val="20"/>
        </w:rPr>
        <w:t xml:space="preserve"> in hkrati ne presega 2.000 PE, se aglomeracij</w:t>
      </w:r>
      <w:r w:rsidR="004F433B" w:rsidRPr="00F0332C">
        <w:rPr>
          <w:rFonts w:cs="Arial"/>
          <w:szCs w:val="20"/>
        </w:rPr>
        <w:t>a</w:t>
      </w:r>
      <w:r w:rsidRPr="00F0332C">
        <w:rPr>
          <w:rFonts w:cs="Arial"/>
          <w:szCs w:val="20"/>
        </w:rPr>
        <w:t xml:space="preserve"> oceni kot aglomeracija z vprašljivo skladnostjo glede odvajanja komunalne odpadne vode (aglomeracija vprašljivo skladna s 3. členom Direktive 91/271/EGS; v nadaljnjem besedilu: oznaka »</w:t>
      </w:r>
      <w:r w:rsidRPr="00F0332C">
        <w:rPr>
          <w:rFonts w:cs="Arial"/>
          <w:szCs w:val="20"/>
          <w:lang w:eastAsia="sl-SI"/>
        </w:rPr>
        <w:t>vprašljiva</w:t>
      </w:r>
      <w:r w:rsidRPr="00F0332C">
        <w:rPr>
          <w:rFonts w:cs="Arial"/>
          <w:szCs w:val="20"/>
        </w:rPr>
        <w:t>«)</w:t>
      </w:r>
      <w:r w:rsidR="00931396" w:rsidRPr="00F0332C">
        <w:rPr>
          <w:rFonts w:cs="Arial"/>
          <w:szCs w:val="20"/>
        </w:rPr>
        <w:t>,</w:t>
      </w:r>
      <w:r w:rsidRPr="00F0332C">
        <w:rPr>
          <w:rFonts w:cs="Arial"/>
          <w:szCs w:val="20"/>
        </w:rPr>
        <w:t xml:space="preserve"> </w:t>
      </w:r>
    </w:p>
    <w:p w:rsidR="00CC7E7E" w:rsidRPr="00F0332C" w:rsidRDefault="00CC7E7E" w:rsidP="004B2D78">
      <w:pPr>
        <w:numPr>
          <w:ilvl w:val="0"/>
          <w:numId w:val="11"/>
        </w:numPr>
        <w:tabs>
          <w:tab w:val="left" w:pos="9600"/>
        </w:tabs>
        <w:spacing w:line="260" w:lineRule="exact"/>
        <w:ind w:left="709" w:hanging="709"/>
        <w:rPr>
          <w:rFonts w:cs="Arial"/>
          <w:szCs w:val="20"/>
        </w:rPr>
      </w:pPr>
      <w:r w:rsidRPr="00F0332C">
        <w:rPr>
          <w:rFonts w:cs="Arial"/>
          <w:szCs w:val="20"/>
        </w:rPr>
        <w:t xml:space="preserve">če je aglomeracija ocenjena </w:t>
      </w:r>
      <w:r w:rsidR="00931396" w:rsidRPr="00F0332C">
        <w:rPr>
          <w:rFonts w:cs="Arial"/>
          <w:szCs w:val="20"/>
        </w:rPr>
        <w:t>za</w:t>
      </w:r>
      <w:r w:rsidRPr="00F0332C">
        <w:rPr>
          <w:rFonts w:cs="Arial"/>
          <w:szCs w:val="20"/>
        </w:rPr>
        <w:t xml:space="preserve"> neskladn</w:t>
      </w:r>
      <w:r w:rsidR="00931396" w:rsidRPr="00F0332C">
        <w:rPr>
          <w:rFonts w:cs="Arial"/>
          <w:szCs w:val="20"/>
        </w:rPr>
        <w:t>o</w:t>
      </w:r>
      <w:r w:rsidRPr="00F0332C">
        <w:rPr>
          <w:rFonts w:cs="Arial"/>
          <w:szCs w:val="20"/>
        </w:rPr>
        <w:t>, se dodatno podrobneje preveri delež obremenitve, ki se čisti v individualnem sistemu za odvajanje in čiščenje komunalne odpadne vode. Če ta delež presega dva odstotka ali presega 1.000 PE, se aglomeracij</w:t>
      </w:r>
      <w:r w:rsidR="004B4A7B" w:rsidRPr="00F0332C">
        <w:rPr>
          <w:rFonts w:cs="Arial"/>
          <w:szCs w:val="20"/>
        </w:rPr>
        <w:t>a</w:t>
      </w:r>
      <w:r w:rsidRPr="00F0332C">
        <w:rPr>
          <w:rFonts w:cs="Arial"/>
          <w:szCs w:val="20"/>
        </w:rPr>
        <w:t xml:space="preserve"> oceni kot aglomeracija z dodatno vprašljivo skladnostjo (AddQC) glede odvajanja komunalne odpadne vode (aglomeracija dodatno vprašljiva skladna s 3. členom Direktive 91/271/EGS).</w:t>
      </w:r>
    </w:p>
    <w:p w:rsidR="00CC7E7E" w:rsidRPr="00F0332C" w:rsidRDefault="00CC7E7E" w:rsidP="004B2D78">
      <w:pPr>
        <w:tabs>
          <w:tab w:val="left" w:pos="9600"/>
        </w:tabs>
        <w:spacing w:line="260" w:lineRule="exact"/>
        <w:rPr>
          <w:rFonts w:cs="Arial"/>
          <w:szCs w:val="20"/>
        </w:rPr>
      </w:pPr>
    </w:p>
    <w:p w:rsidR="004B2D78" w:rsidRPr="00F0332C" w:rsidRDefault="00CC7E7E" w:rsidP="004B2D78">
      <w:pPr>
        <w:tabs>
          <w:tab w:val="left" w:pos="9600"/>
        </w:tabs>
        <w:spacing w:line="260" w:lineRule="exact"/>
        <w:rPr>
          <w:rFonts w:cs="Arial"/>
          <w:szCs w:val="20"/>
        </w:rPr>
      </w:pPr>
      <w:r w:rsidRPr="00F0332C">
        <w:rPr>
          <w:rFonts w:cs="Arial"/>
          <w:szCs w:val="20"/>
        </w:rPr>
        <w:t>Za ugotavljanje skladnosti glede sekundarnega čiščenja komunalne odpadne vode so v navodilu EK navedena naslednja merila:</w:t>
      </w:r>
    </w:p>
    <w:p w:rsidR="00CC7E7E" w:rsidRPr="00F0332C" w:rsidRDefault="00CC7E7E" w:rsidP="004B2D78">
      <w:pPr>
        <w:numPr>
          <w:ilvl w:val="0"/>
          <w:numId w:val="12"/>
        </w:numPr>
        <w:tabs>
          <w:tab w:val="left" w:pos="9600"/>
        </w:tabs>
        <w:spacing w:line="260" w:lineRule="exact"/>
        <w:ind w:left="709" w:hanging="709"/>
        <w:rPr>
          <w:rFonts w:cs="Arial"/>
          <w:szCs w:val="20"/>
        </w:rPr>
      </w:pPr>
      <w:r w:rsidRPr="00F0332C">
        <w:rPr>
          <w:rFonts w:cs="Arial"/>
          <w:szCs w:val="20"/>
        </w:rPr>
        <w:t xml:space="preserve">če je posamezna aglomeracija glede odvajanja komunalne odpadne vode ocenjena kot »skladna« ali kot </w:t>
      </w:r>
      <w:r w:rsidR="0065087A" w:rsidRPr="00F0332C">
        <w:rPr>
          <w:rFonts w:cs="Arial"/>
          <w:szCs w:val="20"/>
        </w:rPr>
        <w:t xml:space="preserve">»vprašljiva« </w:t>
      </w:r>
      <w:r w:rsidRPr="00F0332C">
        <w:rPr>
          <w:rFonts w:cs="Arial"/>
          <w:szCs w:val="20"/>
        </w:rPr>
        <w:t>aglomeracija, se nadalje preverja skladnost z zahtevami glede sekundarnega čiščenja komunalne odpadne vode;</w:t>
      </w:r>
    </w:p>
    <w:p w:rsidR="00CC7E7E" w:rsidRPr="00F0332C" w:rsidRDefault="00CC7E7E" w:rsidP="004B2D78">
      <w:pPr>
        <w:numPr>
          <w:ilvl w:val="0"/>
          <w:numId w:val="12"/>
        </w:numPr>
        <w:tabs>
          <w:tab w:val="left" w:pos="9600"/>
        </w:tabs>
        <w:spacing w:line="260" w:lineRule="exact"/>
        <w:ind w:left="709" w:hanging="709"/>
        <w:rPr>
          <w:rFonts w:cs="Arial"/>
          <w:szCs w:val="20"/>
        </w:rPr>
      </w:pPr>
      <w:r w:rsidRPr="00F0332C">
        <w:rPr>
          <w:rFonts w:cs="Arial"/>
          <w:szCs w:val="20"/>
        </w:rPr>
        <w:t>če delež obremenitve, ki se odvaja v kanalizacijsko omrežje, a zanj ni zagotovljeno sekundarno čiščenje, ne presega enega odstotka in hkrati ne presega 2.000 PE, se aglomeracij</w:t>
      </w:r>
      <w:r w:rsidR="0065087A" w:rsidRPr="00F0332C">
        <w:rPr>
          <w:rFonts w:cs="Arial"/>
          <w:szCs w:val="20"/>
        </w:rPr>
        <w:t>a</w:t>
      </w:r>
      <w:r w:rsidRPr="00F0332C">
        <w:rPr>
          <w:rFonts w:cs="Arial"/>
          <w:szCs w:val="20"/>
        </w:rPr>
        <w:t xml:space="preserve"> oceni kot skladn</w:t>
      </w:r>
      <w:r w:rsidR="006E1A9E" w:rsidRPr="00F0332C">
        <w:rPr>
          <w:rFonts w:cs="Arial"/>
          <w:szCs w:val="20"/>
        </w:rPr>
        <w:t>a</w:t>
      </w:r>
      <w:r w:rsidRPr="00F0332C">
        <w:rPr>
          <w:rFonts w:cs="Arial"/>
          <w:szCs w:val="20"/>
        </w:rPr>
        <w:t xml:space="preserve"> s predpisanimi zahtevami glede sekundarnega čiščenja komunalne odpadne vode (aglomeracija skladna s 4. členom Direktive 91/271/EGS), če hkrati rezultati monitoringa parametrov v odpadni vodi izkazujejo skladnost s predpisanimi mejnimi vrednostmi emisij pri sekundarnem čiščenju za vse komunalne čistilne naprave, v katerih se čisti komunalna odpadna voda iz te aglomeracije</w:t>
      </w:r>
      <w:r w:rsidR="000E02D3" w:rsidRPr="00F0332C">
        <w:rPr>
          <w:rFonts w:cs="Arial"/>
          <w:szCs w:val="20"/>
        </w:rPr>
        <w:t>;</w:t>
      </w:r>
    </w:p>
    <w:p w:rsidR="00CC7E7E" w:rsidRPr="00F0332C" w:rsidRDefault="00CC7E7E" w:rsidP="004B2D78">
      <w:pPr>
        <w:numPr>
          <w:ilvl w:val="0"/>
          <w:numId w:val="12"/>
        </w:numPr>
        <w:tabs>
          <w:tab w:val="left" w:pos="9600"/>
        </w:tabs>
        <w:spacing w:line="260" w:lineRule="exact"/>
        <w:ind w:left="709" w:hanging="709"/>
        <w:rPr>
          <w:rFonts w:cs="Arial"/>
          <w:szCs w:val="20"/>
        </w:rPr>
      </w:pPr>
      <w:r w:rsidRPr="00F0332C">
        <w:rPr>
          <w:rFonts w:cs="Arial"/>
          <w:szCs w:val="20"/>
        </w:rPr>
        <w:t xml:space="preserve">če delež obremenitve, ki se odvaja v kanalizacijsko omrežje, a zanj ni zagotovljeno sekundarno čiščenje, presega en odstotek ali presega 2.000 PE, ali če rezultati monitoringa </w:t>
      </w:r>
      <w:r w:rsidRPr="00F0332C">
        <w:rPr>
          <w:rFonts w:cs="Arial"/>
          <w:szCs w:val="20"/>
        </w:rPr>
        <w:lastRenderedPageBreak/>
        <w:t>parametrov v odpadni vodi ne izkazujejo skladnosti s predpisanimi mejnimi vrednostmi emisij pri sekundarnem čiščenju, se aglomeracij</w:t>
      </w:r>
      <w:r w:rsidR="000E02D3" w:rsidRPr="00F0332C">
        <w:rPr>
          <w:rFonts w:cs="Arial"/>
          <w:szCs w:val="20"/>
        </w:rPr>
        <w:t>a</w:t>
      </w:r>
      <w:r w:rsidRPr="00F0332C">
        <w:rPr>
          <w:rFonts w:cs="Arial"/>
          <w:szCs w:val="20"/>
        </w:rPr>
        <w:t xml:space="preserve"> oceni kot neskladn</w:t>
      </w:r>
      <w:r w:rsidR="000E02D3" w:rsidRPr="00F0332C">
        <w:rPr>
          <w:rFonts w:cs="Arial"/>
          <w:szCs w:val="20"/>
        </w:rPr>
        <w:t>a</w:t>
      </w:r>
      <w:r w:rsidRPr="00F0332C">
        <w:rPr>
          <w:rFonts w:cs="Arial"/>
          <w:szCs w:val="20"/>
        </w:rPr>
        <w:t xml:space="preserve"> s predpisanimi zahtevami glede sekundarnega čiščenja komunalne odpadne vode (aglomeracija ni sklad</w:t>
      </w:r>
      <w:r w:rsidR="00332206" w:rsidRPr="00F0332C">
        <w:rPr>
          <w:rFonts w:cs="Arial"/>
          <w:szCs w:val="20"/>
        </w:rPr>
        <w:t>n</w:t>
      </w:r>
      <w:r w:rsidRPr="00F0332C">
        <w:rPr>
          <w:rFonts w:cs="Arial"/>
          <w:szCs w:val="20"/>
        </w:rPr>
        <w:t>a s 4. členom Direktive 91/271/EGS).</w:t>
      </w:r>
    </w:p>
    <w:p w:rsidR="00CC7E7E" w:rsidRPr="00F0332C" w:rsidRDefault="00CC7E7E" w:rsidP="004B2D78">
      <w:pPr>
        <w:tabs>
          <w:tab w:val="left" w:pos="9600"/>
        </w:tabs>
        <w:spacing w:line="260" w:lineRule="exact"/>
        <w:rPr>
          <w:rFonts w:cs="Arial"/>
          <w:szCs w:val="20"/>
        </w:rPr>
      </w:pPr>
    </w:p>
    <w:p w:rsidR="00CC7E7E" w:rsidRPr="00F0332C" w:rsidRDefault="00CC7E7E" w:rsidP="004B2D78">
      <w:pPr>
        <w:tabs>
          <w:tab w:val="left" w:pos="9600"/>
        </w:tabs>
        <w:spacing w:line="260" w:lineRule="exact"/>
        <w:rPr>
          <w:rFonts w:cs="Arial"/>
          <w:szCs w:val="20"/>
        </w:rPr>
      </w:pPr>
      <w:r w:rsidRPr="00F0332C">
        <w:rPr>
          <w:rFonts w:cs="Arial"/>
          <w:szCs w:val="20"/>
        </w:rPr>
        <w:t>Za ugotavljanje skladnosti glede terciarnega čiščenja komunalne odpadne vode so v navodilu EK navedena naslednja merila:</w:t>
      </w:r>
    </w:p>
    <w:p w:rsidR="00CC7E7E" w:rsidRPr="00F0332C" w:rsidRDefault="00CC7E7E" w:rsidP="004B2D78">
      <w:pPr>
        <w:numPr>
          <w:ilvl w:val="0"/>
          <w:numId w:val="13"/>
        </w:numPr>
        <w:tabs>
          <w:tab w:val="left" w:pos="9600"/>
        </w:tabs>
        <w:spacing w:line="260" w:lineRule="exact"/>
        <w:ind w:left="709" w:hanging="709"/>
        <w:rPr>
          <w:rFonts w:cs="Arial"/>
          <w:szCs w:val="20"/>
        </w:rPr>
      </w:pPr>
      <w:r w:rsidRPr="00F0332C">
        <w:rPr>
          <w:rFonts w:cs="Arial"/>
          <w:szCs w:val="20"/>
        </w:rPr>
        <w:t>za celoten delež obremenitve aglomeracije, ki se odvaja po kanalizacijskem omrežju, mora biti zagotovljeno terciarno čiščenje oziroma strožje čiščenje glede na tip občutljivega območja. To pomeni, da morajo imeti vse komunalne čistilne naprave, v katerih se čisti komunalna odpadna voda iz te aglomeracije, tehnologijo za najmanj terciarno oziroma predpisano strožje čiščenje komunalne odpadne vode</w:t>
      </w:r>
      <w:r w:rsidR="00CB3B52" w:rsidRPr="00F0332C">
        <w:rPr>
          <w:rFonts w:cs="Arial"/>
          <w:szCs w:val="20"/>
        </w:rPr>
        <w:t xml:space="preserve"> (aglomeracija skladna s 5. členom Direktive 91/271/EGS)</w:t>
      </w:r>
      <w:r w:rsidR="00307B42" w:rsidRPr="00F0332C">
        <w:rPr>
          <w:rFonts w:cs="Arial"/>
          <w:szCs w:val="20"/>
        </w:rPr>
        <w:t>,</w:t>
      </w:r>
      <w:r w:rsidRPr="00F0332C">
        <w:rPr>
          <w:rFonts w:cs="Arial"/>
          <w:szCs w:val="20"/>
        </w:rPr>
        <w:t xml:space="preserve"> in</w:t>
      </w:r>
    </w:p>
    <w:p w:rsidR="00CC7E7E" w:rsidRPr="00F0332C" w:rsidRDefault="00CC7E7E" w:rsidP="004B2D78">
      <w:pPr>
        <w:numPr>
          <w:ilvl w:val="0"/>
          <w:numId w:val="13"/>
        </w:numPr>
        <w:tabs>
          <w:tab w:val="left" w:pos="9600"/>
        </w:tabs>
        <w:spacing w:line="260" w:lineRule="exact"/>
        <w:ind w:left="709" w:hanging="709"/>
        <w:rPr>
          <w:rFonts w:cs="Arial"/>
          <w:szCs w:val="20"/>
        </w:rPr>
      </w:pPr>
      <w:r w:rsidRPr="00F0332C">
        <w:rPr>
          <w:rFonts w:cs="Arial"/>
          <w:szCs w:val="20"/>
        </w:rPr>
        <w:t>rezultati monitoringa parametrov v odpadni vodi morajo izkazovati skladnost s predpisanimi mejnimi vrednostmi emisij pri terciarnem čiščenju za vse komunalne čistilne naprave, v katerih se čisti komunalna odpadna voda iz te aglome</w:t>
      </w:r>
      <w:r w:rsidR="00CB3B52" w:rsidRPr="00F0332C">
        <w:rPr>
          <w:rFonts w:cs="Arial"/>
          <w:szCs w:val="20"/>
        </w:rPr>
        <w:t xml:space="preserve">racije (aglomeracija skladna s </w:t>
      </w:r>
      <w:r w:rsidR="00A125D5" w:rsidRPr="00F0332C">
        <w:rPr>
          <w:rFonts w:cs="Arial"/>
          <w:szCs w:val="20"/>
        </w:rPr>
        <w:t>5</w:t>
      </w:r>
      <w:r w:rsidR="00CB3B52" w:rsidRPr="00F0332C">
        <w:rPr>
          <w:rFonts w:cs="Arial"/>
          <w:szCs w:val="20"/>
        </w:rPr>
        <w:t>. členom Direktive 91/271/EGS)</w:t>
      </w:r>
      <w:r w:rsidR="00DA45EC" w:rsidRPr="00F0332C">
        <w:rPr>
          <w:rFonts w:cs="Arial"/>
          <w:szCs w:val="20"/>
        </w:rPr>
        <w:t>.</w:t>
      </w:r>
    </w:p>
    <w:p w:rsidR="00CC7E7E" w:rsidRPr="00F0332C" w:rsidRDefault="00CC7E7E" w:rsidP="004B2D78">
      <w:pPr>
        <w:tabs>
          <w:tab w:val="left" w:pos="9600"/>
        </w:tabs>
        <w:spacing w:line="260" w:lineRule="exact"/>
        <w:rPr>
          <w:rFonts w:cs="Arial"/>
          <w:szCs w:val="20"/>
        </w:rPr>
      </w:pPr>
    </w:p>
    <w:p w:rsidR="00CC7E7E" w:rsidRPr="00F0332C" w:rsidRDefault="00CC7E7E" w:rsidP="004B2D78">
      <w:pPr>
        <w:tabs>
          <w:tab w:val="left" w:pos="9600"/>
        </w:tabs>
        <w:spacing w:line="260" w:lineRule="exact"/>
        <w:rPr>
          <w:rFonts w:cs="Arial"/>
          <w:szCs w:val="20"/>
        </w:rPr>
      </w:pPr>
      <w:r w:rsidRPr="00F0332C">
        <w:rPr>
          <w:rFonts w:cs="Arial"/>
          <w:szCs w:val="20"/>
        </w:rPr>
        <w:t xml:space="preserve">Pri ugotavljanju skladnosti glede čiščenja komunalne odpadne vode je treba upoštevati tudi, da aglomeracija ne more biti skladna glede sekundarnega ali terciarnega čiščenja, če ni skladna glede odvajanja komunalne odpadne vode, prav tako ne more biti skladna glede terciarnega čiščenja, če ni skladna glede sekundarnega čiščenja komunalne odpadne vode. V posebnih primerih, </w:t>
      </w:r>
      <w:r w:rsidR="00307B42" w:rsidRPr="00F0332C">
        <w:rPr>
          <w:rFonts w:cs="Arial"/>
          <w:szCs w:val="20"/>
        </w:rPr>
        <w:t xml:space="preserve">ko </w:t>
      </w:r>
      <w:r w:rsidRPr="00F0332C">
        <w:rPr>
          <w:rFonts w:cs="Arial"/>
          <w:szCs w:val="20"/>
        </w:rPr>
        <w:t>je delež obremenitve, ki se odvaja v kanalizacijsko omrežje, enak nič odstotkov in je aglomeracija ocenjena kot aglomeracija z vprašljivo skladnostjo glede odvajanja komunalne odpadne vode, ker se za pretežni delež obremenitve zagotavlja čiščenje v individualnih sistemih za odvajanje in čiščenje komunalne odpadne vode, se aglomeracija glede skladnosti s 4. ali 5. členom Direktive 91/271/EGS označi z oznako »ni relevantno«.</w:t>
      </w:r>
    </w:p>
    <w:p w:rsidR="004B2D78" w:rsidRPr="00F0332C" w:rsidRDefault="004B2D78" w:rsidP="004B2D78">
      <w:pPr>
        <w:tabs>
          <w:tab w:val="left" w:pos="9600"/>
        </w:tabs>
        <w:spacing w:line="260" w:lineRule="exact"/>
        <w:rPr>
          <w:rFonts w:cs="Arial"/>
          <w:szCs w:val="20"/>
        </w:rPr>
      </w:pPr>
    </w:p>
    <w:p w:rsidR="00CC7E7E" w:rsidRPr="00F0332C" w:rsidRDefault="00607839" w:rsidP="004B2D78">
      <w:pPr>
        <w:tabs>
          <w:tab w:val="left" w:pos="9600"/>
        </w:tabs>
        <w:spacing w:line="260" w:lineRule="exact"/>
        <w:rPr>
          <w:rFonts w:cs="Arial"/>
          <w:szCs w:val="20"/>
        </w:rPr>
      </w:pPr>
      <w:r w:rsidRPr="00F0332C">
        <w:rPr>
          <w:rFonts w:cs="Arial"/>
          <w:szCs w:val="20"/>
        </w:rPr>
        <w:t>Pri</w:t>
      </w:r>
      <w:r w:rsidR="00CC7E7E" w:rsidRPr="00F0332C">
        <w:rPr>
          <w:rFonts w:cs="Arial"/>
          <w:szCs w:val="20"/>
        </w:rPr>
        <w:t xml:space="preserve"> </w:t>
      </w:r>
      <w:r w:rsidRPr="00F0332C">
        <w:rPr>
          <w:rFonts w:cs="Arial"/>
          <w:szCs w:val="20"/>
        </w:rPr>
        <w:t>izračunu preliminarne ocene skladnosti</w:t>
      </w:r>
      <w:r w:rsidR="00CC7E7E" w:rsidRPr="00F0332C">
        <w:rPr>
          <w:rFonts w:cs="Arial"/>
          <w:szCs w:val="20"/>
        </w:rPr>
        <w:t xml:space="preserve"> po posameznih aglomeracijah</w:t>
      </w:r>
      <w:r w:rsidRPr="00F0332C">
        <w:rPr>
          <w:rFonts w:cs="Arial"/>
          <w:szCs w:val="20"/>
        </w:rPr>
        <w:t xml:space="preserve"> iz predhodnega operativnega programa</w:t>
      </w:r>
      <w:r w:rsidR="00CC7E7E" w:rsidRPr="00F0332C">
        <w:rPr>
          <w:rFonts w:cs="Arial"/>
          <w:szCs w:val="20"/>
        </w:rPr>
        <w:t xml:space="preserve"> so uporabljeni podatki iz IJSVO, in sicer podatki o stavbah ter obliki odvajanja in čiščenja komunalnih odpadnih in padavinskih voda na referenčni datum 31. december 2018, </w:t>
      </w:r>
      <w:r w:rsidR="00307B42" w:rsidRPr="00F0332C">
        <w:rPr>
          <w:rFonts w:cs="Arial"/>
          <w:szCs w:val="20"/>
        </w:rPr>
        <w:t>ki jih sporočijo</w:t>
      </w:r>
      <w:r w:rsidR="00CC7E7E" w:rsidRPr="00F0332C">
        <w:rPr>
          <w:rFonts w:cs="Arial"/>
          <w:szCs w:val="20"/>
        </w:rPr>
        <w:t xml:space="preserve"> izvajalc</w:t>
      </w:r>
      <w:r w:rsidR="00307B42" w:rsidRPr="00F0332C">
        <w:rPr>
          <w:rFonts w:cs="Arial"/>
          <w:szCs w:val="20"/>
        </w:rPr>
        <w:t>i</w:t>
      </w:r>
      <w:r w:rsidR="00CC7E7E" w:rsidRPr="00F0332C">
        <w:rPr>
          <w:rFonts w:cs="Arial"/>
          <w:szCs w:val="20"/>
        </w:rPr>
        <w:t xml:space="preserve"> javnih služb. </w:t>
      </w:r>
    </w:p>
    <w:p w:rsidR="004B2D78" w:rsidRPr="00F0332C" w:rsidRDefault="004B2D78" w:rsidP="004B2D78">
      <w:pPr>
        <w:tabs>
          <w:tab w:val="left" w:pos="9600"/>
        </w:tabs>
        <w:spacing w:line="260" w:lineRule="exact"/>
        <w:rPr>
          <w:rFonts w:cs="Arial"/>
          <w:szCs w:val="20"/>
        </w:rPr>
      </w:pPr>
    </w:p>
    <w:p w:rsidR="00CC7E7E" w:rsidRPr="00F0332C" w:rsidRDefault="00B03A3A" w:rsidP="004B2D78">
      <w:pPr>
        <w:tabs>
          <w:tab w:val="left" w:pos="9600"/>
        </w:tabs>
        <w:spacing w:line="260" w:lineRule="exact"/>
        <w:rPr>
          <w:rFonts w:cs="Arial"/>
          <w:szCs w:val="20"/>
        </w:rPr>
      </w:pPr>
      <w:r w:rsidRPr="00F0332C">
        <w:rPr>
          <w:rFonts w:cs="Arial"/>
          <w:szCs w:val="20"/>
        </w:rPr>
        <w:t xml:space="preserve">Preliminarna ocena skladnosti glede odvajanja komunalne odpadne vode kaže, da je </w:t>
      </w:r>
      <w:r w:rsidR="00CC7E7E" w:rsidRPr="00F0332C">
        <w:rPr>
          <w:rFonts w:cs="Arial"/>
          <w:szCs w:val="20"/>
        </w:rPr>
        <w:t>11</w:t>
      </w:r>
      <w:r w:rsidRPr="00F0332C">
        <w:rPr>
          <w:rFonts w:cs="Arial"/>
          <w:szCs w:val="20"/>
        </w:rPr>
        <w:t>8</w:t>
      </w:r>
      <w:r w:rsidR="00CE224C" w:rsidRPr="00F0332C">
        <w:rPr>
          <w:rFonts w:cs="Arial"/>
          <w:szCs w:val="20"/>
        </w:rPr>
        <w:t xml:space="preserve"> od skupno 158</w:t>
      </w:r>
      <w:r w:rsidRPr="00F0332C">
        <w:rPr>
          <w:rFonts w:cs="Arial"/>
          <w:szCs w:val="20"/>
        </w:rPr>
        <w:t xml:space="preserve"> </w:t>
      </w:r>
      <w:r w:rsidR="00CC7E7E" w:rsidRPr="00F0332C">
        <w:rPr>
          <w:rFonts w:cs="Arial"/>
          <w:szCs w:val="20"/>
        </w:rPr>
        <w:t>aglomeracij s skupno obremenitvijo, enako ali večjo od 2.000 PE</w:t>
      </w:r>
      <w:r w:rsidRPr="00F0332C">
        <w:rPr>
          <w:rFonts w:cs="Arial"/>
          <w:szCs w:val="20"/>
        </w:rPr>
        <w:t xml:space="preserve"> skladnih s 3. </w:t>
      </w:r>
      <w:r w:rsidR="00F80C05" w:rsidRPr="00F0332C">
        <w:rPr>
          <w:rFonts w:cs="Arial"/>
          <w:szCs w:val="20"/>
        </w:rPr>
        <w:t>č</w:t>
      </w:r>
      <w:r w:rsidRPr="00F0332C">
        <w:rPr>
          <w:rFonts w:cs="Arial"/>
          <w:szCs w:val="20"/>
        </w:rPr>
        <w:t xml:space="preserve">lenom </w:t>
      </w:r>
      <w:r w:rsidR="003872FE" w:rsidRPr="00F0332C">
        <w:rPr>
          <w:rFonts w:cs="Arial"/>
          <w:szCs w:val="20"/>
        </w:rPr>
        <w:t>Direktive 91/271/EGS</w:t>
      </w:r>
      <w:r w:rsidR="00CC7E7E" w:rsidRPr="00F0332C">
        <w:rPr>
          <w:rFonts w:cs="Arial"/>
          <w:szCs w:val="20"/>
        </w:rPr>
        <w:t xml:space="preserve">. Če se za aglomeracije s skupno obremenitvijo, manjšo od 2.000 PE, upoštevajo enaka merila za </w:t>
      </w:r>
      <w:r w:rsidR="00F80C05" w:rsidRPr="00F0332C">
        <w:rPr>
          <w:rFonts w:cs="Arial"/>
          <w:szCs w:val="20"/>
        </w:rPr>
        <w:t>oceno</w:t>
      </w:r>
      <w:r w:rsidR="00CC7E7E" w:rsidRPr="00F0332C">
        <w:rPr>
          <w:rFonts w:cs="Arial"/>
          <w:szCs w:val="20"/>
        </w:rPr>
        <w:t xml:space="preserve"> </w:t>
      </w:r>
      <w:r w:rsidR="00F80C05" w:rsidRPr="00F0332C">
        <w:rPr>
          <w:rFonts w:cs="Arial"/>
          <w:szCs w:val="20"/>
        </w:rPr>
        <w:t>skladnosti</w:t>
      </w:r>
      <w:r w:rsidR="00CC7E7E" w:rsidRPr="00F0332C">
        <w:rPr>
          <w:rFonts w:cs="Arial"/>
          <w:szCs w:val="20"/>
        </w:rPr>
        <w:t>, pa podatki</w:t>
      </w:r>
      <w:r w:rsidR="00F80C05" w:rsidRPr="00F0332C">
        <w:rPr>
          <w:rFonts w:cs="Arial"/>
          <w:szCs w:val="20"/>
        </w:rPr>
        <w:t xml:space="preserve"> </w:t>
      </w:r>
      <w:r w:rsidR="00CC7E7E" w:rsidRPr="00F0332C">
        <w:rPr>
          <w:rFonts w:cs="Arial"/>
          <w:szCs w:val="20"/>
        </w:rPr>
        <w:t xml:space="preserve">kažejo, da </w:t>
      </w:r>
      <w:r w:rsidR="00F80C05" w:rsidRPr="00F0332C">
        <w:rPr>
          <w:rFonts w:cs="Arial"/>
          <w:szCs w:val="20"/>
        </w:rPr>
        <w:t>skladnost</w:t>
      </w:r>
      <w:r w:rsidR="00CC7E7E" w:rsidRPr="00F0332C">
        <w:rPr>
          <w:rFonts w:cs="Arial"/>
          <w:szCs w:val="20"/>
        </w:rPr>
        <w:t xml:space="preserve"> dosega:</w:t>
      </w:r>
    </w:p>
    <w:p w:rsidR="00CC7E7E" w:rsidRPr="00F0332C" w:rsidRDefault="00CC7E7E" w:rsidP="004B2D78">
      <w:pPr>
        <w:pStyle w:val="Odstavekseznama"/>
        <w:numPr>
          <w:ilvl w:val="0"/>
          <w:numId w:val="14"/>
        </w:numPr>
        <w:tabs>
          <w:tab w:val="left" w:pos="9600"/>
        </w:tabs>
        <w:spacing w:line="260" w:lineRule="exact"/>
        <w:ind w:left="709" w:hanging="709"/>
        <w:rPr>
          <w:rFonts w:cs="Arial"/>
          <w:szCs w:val="20"/>
        </w:rPr>
      </w:pPr>
      <w:r w:rsidRPr="00F0332C">
        <w:rPr>
          <w:rFonts w:cs="Arial"/>
          <w:szCs w:val="20"/>
        </w:rPr>
        <w:t>skup</w:t>
      </w:r>
      <w:r w:rsidR="00307B42" w:rsidRPr="00F0332C">
        <w:rPr>
          <w:rFonts w:cs="Arial"/>
          <w:szCs w:val="20"/>
        </w:rPr>
        <w:t>no</w:t>
      </w:r>
      <w:r w:rsidRPr="00F0332C">
        <w:rPr>
          <w:rFonts w:cs="Arial"/>
          <w:szCs w:val="20"/>
        </w:rPr>
        <w:t xml:space="preserve"> </w:t>
      </w:r>
      <w:r w:rsidR="00CC0733" w:rsidRPr="00F0332C">
        <w:rPr>
          <w:rFonts w:cs="Arial"/>
          <w:szCs w:val="20"/>
        </w:rPr>
        <w:t>806</w:t>
      </w:r>
      <w:r w:rsidRPr="00F0332C">
        <w:rPr>
          <w:rFonts w:cs="Arial"/>
          <w:szCs w:val="20"/>
        </w:rPr>
        <w:t xml:space="preserve"> aglomeracij iz osnovnega programa predhodnega operativnega programa, od tega:</w:t>
      </w:r>
    </w:p>
    <w:p w:rsidR="00CC7E7E" w:rsidRPr="00F0332C" w:rsidRDefault="00CC7E7E" w:rsidP="004B2D78">
      <w:pPr>
        <w:numPr>
          <w:ilvl w:val="0"/>
          <w:numId w:val="6"/>
        </w:numPr>
        <w:tabs>
          <w:tab w:val="left" w:pos="9600"/>
        </w:tabs>
        <w:spacing w:line="260" w:lineRule="exact"/>
        <w:ind w:left="1276" w:hanging="567"/>
        <w:rPr>
          <w:rFonts w:cs="Arial"/>
          <w:szCs w:val="20"/>
        </w:rPr>
      </w:pPr>
      <w:r w:rsidRPr="00F0332C">
        <w:rPr>
          <w:rFonts w:cs="Arial"/>
          <w:szCs w:val="20"/>
        </w:rPr>
        <w:t>1</w:t>
      </w:r>
      <w:r w:rsidR="00CC0733" w:rsidRPr="00F0332C">
        <w:rPr>
          <w:rFonts w:cs="Arial"/>
          <w:szCs w:val="20"/>
        </w:rPr>
        <w:t>80</w:t>
      </w:r>
      <w:r w:rsidRPr="00F0332C">
        <w:rPr>
          <w:rFonts w:cs="Arial"/>
          <w:szCs w:val="20"/>
        </w:rPr>
        <w:t xml:space="preserve"> aglomeracij s skupno obremenitvijo, enako ali večjo od 500 PE in manjšo od </w:t>
      </w:r>
      <w:r w:rsidR="00680E1C">
        <w:rPr>
          <w:rFonts w:cs="Arial"/>
          <w:szCs w:val="20"/>
        </w:rPr>
        <w:br/>
      </w:r>
      <w:r w:rsidRPr="00F0332C">
        <w:rPr>
          <w:rFonts w:cs="Arial"/>
          <w:szCs w:val="20"/>
        </w:rPr>
        <w:t>2.000 PE, in</w:t>
      </w:r>
    </w:p>
    <w:p w:rsidR="00CC7E7E" w:rsidRPr="00F0332C" w:rsidRDefault="00CC0733" w:rsidP="004B2D78">
      <w:pPr>
        <w:numPr>
          <w:ilvl w:val="0"/>
          <w:numId w:val="6"/>
        </w:numPr>
        <w:tabs>
          <w:tab w:val="left" w:pos="9600"/>
        </w:tabs>
        <w:spacing w:line="260" w:lineRule="exact"/>
        <w:ind w:left="1276" w:hanging="567"/>
        <w:rPr>
          <w:rFonts w:cs="Arial"/>
          <w:szCs w:val="20"/>
        </w:rPr>
      </w:pPr>
      <w:r w:rsidRPr="00F0332C">
        <w:rPr>
          <w:rFonts w:cs="Arial"/>
          <w:szCs w:val="20"/>
        </w:rPr>
        <w:t>626</w:t>
      </w:r>
      <w:r w:rsidR="00CC7E7E" w:rsidRPr="00F0332C">
        <w:rPr>
          <w:rFonts w:cs="Arial"/>
          <w:szCs w:val="20"/>
        </w:rPr>
        <w:t xml:space="preserve"> aglomeracij s skupno obremenitvijo, manjšo od 500 PE, ter</w:t>
      </w:r>
    </w:p>
    <w:p w:rsidR="00CC7E7E" w:rsidRPr="00F0332C" w:rsidRDefault="00CC7E7E" w:rsidP="004B2D78">
      <w:pPr>
        <w:pStyle w:val="Odstavekseznama"/>
        <w:numPr>
          <w:ilvl w:val="0"/>
          <w:numId w:val="14"/>
        </w:numPr>
        <w:tabs>
          <w:tab w:val="left" w:pos="9600"/>
        </w:tabs>
        <w:spacing w:line="260" w:lineRule="exact"/>
        <w:ind w:left="709" w:hanging="709"/>
        <w:rPr>
          <w:rFonts w:cs="Arial"/>
          <w:szCs w:val="20"/>
        </w:rPr>
      </w:pPr>
      <w:r w:rsidRPr="00F0332C">
        <w:rPr>
          <w:rFonts w:cs="Arial"/>
          <w:szCs w:val="20"/>
        </w:rPr>
        <w:t>skup</w:t>
      </w:r>
      <w:r w:rsidR="00307B42" w:rsidRPr="00F0332C">
        <w:rPr>
          <w:rFonts w:cs="Arial"/>
          <w:szCs w:val="20"/>
        </w:rPr>
        <w:t>no</w:t>
      </w:r>
      <w:r w:rsidRPr="00F0332C">
        <w:rPr>
          <w:rFonts w:cs="Arial"/>
          <w:szCs w:val="20"/>
        </w:rPr>
        <w:t xml:space="preserve"> 6</w:t>
      </w:r>
      <w:r w:rsidR="00CC0733" w:rsidRPr="00F0332C">
        <w:rPr>
          <w:rFonts w:cs="Arial"/>
          <w:szCs w:val="20"/>
        </w:rPr>
        <w:t>20</w:t>
      </w:r>
      <w:r w:rsidRPr="00F0332C">
        <w:rPr>
          <w:rFonts w:cs="Arial"/>
          <w:szCs w:val="20"/>
        </w:rPr>
        <w:t xml:space="preserve"> aglomeracij iz dodatnega programa predhodnega operativnega programa, od tega:</w:t>
      </w:r>
    </w:p>
    <w:p w:rsidR="00CC7E7E" w:rsidRPr="00F0332C" w:rsidRDefault="00CC7E7E" w:rsidP="004B2D78">
      <w:pPr>
        <w:numPr>
          <w:ilvl w:val="0"/>
          <w:numId w:val="6"/>
        </w:numPr>
        <w:tabs>
          <w:tab w:val="left" w:pos="9600"/>
        </w:tabs>
        <w:spacing w:line="260" w:lineRule="exact"/>
        <w:ind w:left="1276" w:hanging="567"/>
        <w:rPr>
          <w:rFonts w:cs="Arial"/>
          <w:szCs w:val="20"/>
        </w:rPr>
      </w:pPr>
      <w:r w:rsidRPr="00F0332C">
        <w:rPr>
          <w:rFonts w:cs="Arial"/>
          <w:szCs w:val="20"/>
        </w:rPr>
        <w:t>7</w:t>
      </w:r>
      <w:r w:rsidR="00CC0733" w:rsidRPr="00F0332C">
        <w:rPr>
          <w:rFonts w:cs="Arial"/>
          <w:szCs w:val="20"/>
        </w:rPr>
        <w:t>8</w:t>
      </w:r>
      <w:r w:rsidRPr="00F0332C">
        <w:rPr>
          <w:rFonts w:cs="Arial"/>
          <w:szCs w:val="20"/>
        </w:rPr>
        <w:t xml:space="preserve"> aglomeracij s skupno obremenitvijo, enako ali večjo od 500 PE in manjšo od </w:t>
      </w:r>
      <w:r w:rsidR="00680E1C">
        <w:rPr>
          <w:rFonts w:cs="Arial"/>
          <w:szCs w:val="20"/>
        </w:rPr>
        <w:br/>
      </w:r>
      <w:r w:rsidRPr="00F0332C">
        <w:rPr>
          <w:rFonts w:cs="Arial"/>
          <w:szCs w:val="20"/>
        </w:rPr>
        <w:t>2.000 PE, in</w:t>
      </w:r>
    </w:p>
    <w:p w:rsidR="00CC7E7E" w:rsidRPr="00F0332C" w:rsidRDefault="00CC7E7E" w:rsidP="004B2D78">
      <w:pPr>
        <w:numPr>
          <w:ilvl w:val="0"/>
          <w:numId w:val="6"/>
        </w:numPr>
        <w:tabs>
          <w:tab w:val="left" w:pos="9600"/>
        </w:tabs>
        <w:spacing w:line="260" w:lineRule="exact"/>
        <w:ind w:left="1276" w:hanging="567"/>
        <w:rPr>
          <w:rFonts w:cs="Arial"/>
          <w:szCs w:val="20"/>
        </w:rPr>
      </w:pPr>
      <w:r w:rsidRPr="00F0332C">
        <w:rPr>
          <w:rFonts w:cs="Arial"/>
          <w:szCs w:val="20"/>
        </w:rPr>
        <w:t>5</w:t>
      </w:r>
      <w:r w:rsidR="00CC0733" w:rsidRPr="00F0332C">
        <w:rPr>
          <w:rFonts w:cs="Arial"/>
          <w:szCs w:val="20"/>
        </w:rPr>
        <w:t>42</w:t>
      </w:r>
      <w:r w:rsidRPr="00F0332C">
        <w:rPr>
          <w:rFonts w:cs="Arial"/>
          <w:szCs w:val="20"/>
        </w:rPr>
        <w:t xml:space="preserve"> aglomeracij s skupno obremenitvijo, manjšo od 500 PE.</w:t>
      </w:r>
    </w:p>
    <w:p w:rsidR="004B2D78" w:rsidRPr="00F0332C" w:rsidRDefault="004B2D78" w:rsidP="004B2D78">
      <w:pPr>
        <w:tabs>
          <w:tab w:val="left" w:pos="9600"/>
        </w:tabs>
        <w:spacing w:line="260" w:lineRule="exact"/>
        <w:rPr>
          <w:rFonts w:cs="Arial"/>
          <w:szCs w:val="20"/>
        </w:rPr>
      </w:pPr>
    </w:p>
    <w:p w:rsidR="00CE224C" w:rsidRPr="00F0332C" w:rsidRDefault="00CE224C" w:rsidP="004B2D78">
      <w:pPr>
        <w:tabs>
          <w:tab w:val="left" w:pos="9600"/>
        </w:tabs>
        <w:spacing w:line="260" w:lineRule="exact"/>
        <w:rPr>
          <w:rFonts w:cs="Arial"/>
          <w:szCs w:val="20"/>
        </w:rPr>
      </w:pPr>
      <w:r w:rsidRPr="00F0332C">
        <w:rPr>
          <w:rFonts w:cs="Arial"/>
          <w:szCs w:val="20"/>
        </w:rPr>
        <w:t xml:space="preserve">Preliminarna ocena skladnosti glede </w:t>
      </w:r>
      <w:r w:rsidR="000C6746" w:rsidRPr="00F0332C">
        <w:rPr>
          <w:rFonts w:cs="Arial"/>
          <w:szCs w:val="20"/>
        </w:rPr>
        <w:t xml:space="preserve">sekundarnega čiščenja komunalne odpadne vode </w:t>
      </w:r>
      <w:r w:rsidRPr="00F0332C">
        <w:rPr>
          <w:rFonts w:cs="Arial"/>
          <w:szCs w:val="20"/>
        </w:rPr>
        <w:t xml:space="preserve">kaže, da je </w:t>
      </w:r>
      <w:r w:rsidR="00680E1C">
        <w:rPr>
          <w:rFonts w:cs="Arial"/>
          <w:szCs w:val="20"/>
        </w:rPr>
        <w:br/>
      </w:r>
      <w:r w:rsidR="000C6746" w:rsidRPr="00F0332C">
        <w:rPr>
          <w:rFonts w:cs="Arial"/>
          <w:szCs w:val="20"/>
        </w:rPr>
        <w:t>83</w:t>
      </w:r>
      <w:r w:rsidRPr="00F0332C">
        <w:rPr>
          <w:rFonts w:cs="Arial"/>
          <w:szCs w:val="20"/>
        </w:rPr>
        <w:t xml:space="preserve"> od skupno 158 aglomeracij s skupno obremenitvijo, enako ali večjo od 2.000 PE skladnih s </w:t>
      </w:r>
      <w:r w:rsidR="000C6746" w:rsidRPr="00F0332C">
        <w:rPr>
          <w:rFonts w:cs="Arial"/>
          <w:szCs w:val="20"/>
        </w:rPr>
        <w:t>4</w:t>
      </w:r>
      <w:r w:rsidRPr="00F0332C">
        <w:rPr>
          <w:rFonts w:cs="Arial"/>
          <w:szCs w:val="20"/>
        </w:rPr>
        <w:t>. členom Direktive 91/271/EGS. Če se za aglomeracije s skupno obremenitvijo, manjšo od 2.000 PE, upoštevajo enaka merila za oceno skladnosti, pa podatki kažejo, da skladnost dosega:</w:t>
      </w:r>
    </w:p>
    <w:p w:rsidR="00CE224C" w:rsidRPr="00F0332C" w:rsidRDefault="00CE224C" w:rsidP="004B2D78">
      <w:pPr>
        <w:pStyle w:val="Odstavekseznama"/>
        <w:numPr>
          <w:ilvl w:val="0"/>
          <w:numId w:val="15"/>
        </w:numPr>
        <w:tabs>
          <w:tab w:val="left" w:pos="9600"/>
        </w:tabs>
        <w:spacing w:line="260" w:lineRule="exact"/>
        <w:ind w:left="709" w:hanging="709"/>
        <w:rPr>
          <w:rFonts w:cs="Arial"/>
          <w:szCs w:val="20"/>
        </w:rPr>
      </w:pPr>
      <w:r w:rsidRPr="00F0332C">
        <w:rPr>
          <w:rFonts w:cs="Arial"/>
          <w:szCs w:val="20"/>
        </w:rPr>
        <w:lastRenderedPageBreak/>
        <w:t>skup</w:t>
      </w:r>
      <w:r w:rsidR="00307B42" w:rsidRPr="00F0332C">
        <w:rPr>
          <w:rFonts w:cs="Arial"/>
          <w:szCs w:val="20"/>
        </w:rPr>
        <w:t>no</w:t>
      </w:r>
      <w:r w:rsidRPr="00F0332C">
        <w:rPr>
          <w:rFonts w:cs="Arial"/>
          <w:szCs w:val="20"/>
        </w:rPr>
        <w:t xml:space="preserve"> </w:t>
      </w:r>
      <w:r w:rsidR="000C6746" w:rsidRPr="00F0332C">
        <w:rPr>
          <w:rFonts w:cs="Arial"/>
          <w:szCs w:val="20"/>
        </w:rPr>
        <w:t>365</w:t>
      </w:r>
      <w:r w:rsidRPr="00F0332C">
        <w:rPr>
          <w:rFonts w:cs="Arial"/>
          <w:szCs w:val="20"/>
        </w:rPr>
        <w:t xml:space="preserve"> aglomeracij iz osnovnega programa predhodnega operativnega programa, od tega:</w:t>
      </w:r>
    </w:p>
    <w:p w:rsidR="00CE224C" w:rsidRPr="00F0332C" w:rsidRDefault="00CE224C" w:rsidP="004B2D78">
      <w:pPr>
        <w:numPr>
          <w:ilvl w:val="0"/>
          <w:numId w:val="6"/>
        </w:numPr>
        <w:tabs>
          <w:tab w:val="left" w:pos="9600"/>
        </w:tabs>
        <w:spacing w:line="260" w:lineRule="exact"/>
        <w:ind w:left="1276" w:hanging="567"/>
        <w:rPr>
          <w:rFonts w:cs="Arial"/>
          <w:szCs w:val="20"/>
        </w:rPr>
      </w:pPr>
      <w:r w:rsidRPr="00F0332C">
        <w:rPr>
          <w:rFonts w:cs="Arial"/>
          <w:szCs w:val="20"/>
        </w:rPr>
        <w:t>1</w:t>
      </w:r>
      <w:r w:rsidR="000C6746" w:rsidRPr="00F0332C">
        <w:rPr>
          <w:rFonts w:cs="Arial"/>
          <w:szCs w:val="20"/>
        </w:rPr>
        <w:t>17</w:t>
      </w:r>
      <w:r w:rsidRPr="00F0332C">
        <w:rPr>
          <w:rFonts w:cs="Arial"/>
          <w:szCs w:val="20"/>
        </w:rPr>
        <w:t xml:space="preserve"> aglomeracij s skupno obremenitvijo, enako ali večjo od 500 PE in manjšo od </w:t>
      </w:r>
      <w:r w:rsidR="00680E1C">
        <w:rPr>
          <w:rFonts w:cs="Arial"/>
          <w:szCs w:val="20"/>
        </w:rPr>
        <w:br/>
      </w:r>
      <w:r w:rsidRPr="00F0332C">
        <w:rPr>
          <w:rFonts w:cs="Arial"/>
          <w:szCs w:val="20"/>
        </w:rPr>
        <w:t>2.000 PE, in</w:t>
      </w:r>
    </w:p>
    <w:p w:rsidR="00CE224C" w:rsidRPr="00F0332C" w:rsidRDefault="000C6746" w:rsidP="004B2D78">
      <w:pPr>
        <w:numPr>
          <w:ilvl w:val="0"/>
          <w:numId w:val="6"/>
        </w:numPr>
        <w:tabs>
          <w:tab w:val="left" w:pos="9600"/>
        </w:tabs>
        <w:spacing w:line="260" w:lineRule="exact"/>
        <w:ind w:left="1276" w:hanging="567"/>
        <w:rPr>
          <w:rFonts w:cs="Arial"/>
          <w:szCs w:val="20"/>
        </w:rPr>
      </w:pPr>
      <w:r w:rsidRPr="00F0332C">
        <w:rPr>
          <w:rFonts w:cs="Arial"/>
          <w:szCs w:val="20"/>
        </w:rPr>
        <w:t>248</w:t>
      </w:r>
      <w:r w:rsidR="00CE224C" w:rsidRPr="00F0332C">
        <w:rPr>
          <w:rFonts w:cs="Arial"/>
          <w:szCs w:val="20"/>
        </w:rPr>
        <w:t xml:space="preserve"> aglomeracij s skupno obremenitvijo, manjšo od 500 PE, ter</w:t>
      </w:r>
    </w:p>
    <w:p w:rsidR="00CE224C" w:rsidRPr="00F0332C" w:rsidRDefault="00CE224C" w:rsidP="004B2D78">
      <w:pPr>
        <w:pStyle w:val="Odstavekseznama"/>
        <w:numPr>
          <w:ilvl w:val="0"/>
          <w:numId w:val="15"/>
        </w:numPr>
        <w:tabs>
          <w:tab w:val="left" w:pos="9600"/>
        </w:tabs>
        <w:spacing w:line="260" w:lineRule="exact"/>
        <w:ind w:left="709" w:hanging="709"/>
        <w:rPr>
          <w:rFonts w:cs="Arial"/>
          <w:szCs w:val="20"/>
        </w:rPr>
      </w:pPr>
      <w:r w:rsidRPr="00F0332C">
        <w:rPr>
          <w:rFonts w:cs="Arial"/>
          <w:szCs w:val="20"/>
        </w:rPr>
        <w:t>skup</w:t>
      </w:r>
      <w:r w:rsidR="00307B42" w:rsidRPr="00F0332C">
        <w:rPr>
          <w:rFonts w:cs="Arial"/>
          <w:szCs w:val="20"/>
        </w:rPr>
        <w:t>no</w:t>
      </w:r>
      <w:r w:rsidRPr="00F0332C">
        <w:rPr>
          <w:rFonts w:cs="Arial"/>
          <w:szCs w:val="20"/>
        </w:rPr>
        <w:t xml:space="preserve"> </w:t>
      </w:r>
      <w:r w:rsidR="000C6746" w:rsidRPr="00F0332C">
        <w:rPr>
          <w:rFonts w:cs="Arial"/>
          <w:szCs w:val="20"/>
        </w:rPr>
        <w:t>252</w:t>
      </w:r>
      <w:r w:rsidRPr="00F0332C">
        <w:rPr>
          <w:rFonts w:cs="Arial"/>
          <w:szCs w:val="20"/>
        </w:rPr>
        <w:t xml:space="preserve"> aglomeracij iz dodatnega programa predhodnega operativnega programa, od tega:</w:t>
      </w:r>
    </w:p>
    <w:p w:rsidR="00CE224C" w:rsidRPr="00F0332C" w:rsidRDefault="000C6746" w:rsidP="004B2D78">
      <w:pPr>
        <w:numPr>
          <w:ilvl w:val="0"/>
          <w:numId w:val="6"/>
        </w:numPr>
        <w:tabs>
          <w:tab w:val="left" w:pos="9600"/>
        </w:tabs>
        <w:spacing w:line="260" w:lineRule="exact"/>
        <w:ind w:left="1134" w:hanging="425"/>
        <w:rPr>
          <w:rFonts w:cs="Arial"/>
          <w:szCs w:val="20"/>
        </w:rPr>
      </w:pPr>
      <w:r w:rsidRPr="00F0332C">
        <w:rPr>
          <w:rFonts w:cs="Arial"/>
          <w:szCs w:val="20"/>
        </w:rPr>
        <w:t>48</w:t>
      </w:r>
      <w:r w:rsidR="00CE224C" w:rsidRPr="00F0332C">
        <w:rPr>
          <w:rFonts w:cs="Arial"/>
          <w:szCs w:val="20"/>
        </w:rPr>
        <w:t xml:space="preserve"> aglomeracij s skupno obremenitvijo, enako ali večjo od 500 PE in manjšo od 2.000 PE, in</w:t>
      </w:r>
    </w:p>
    <w:p w:rsidR="00CE224C" w:rsidRPr="00F0332C" w:rsidRDefault="000C6746" w:rsidP="004B2D78">
      <w:pPr>
        <w:numPr>
          <w:ilvl w:val="0"/>
          <w:numId w:val="6"/>
        </w:numPr>
        <w:tabs>
          <w:tab w:val="left" w:pos="9600"/>
        </w:tabs>
        <w:spacing w:line="260" w:lineRule="exact"/>
        <w:ind w:left="1134" w:hanging="425"/>
        <w:rPr>
          <w:rFonts w:cs="Arial"/>
          <w:szCs w:val="20"/>
        </w:rPr>
      </w:pPr>
      <w:r w:rsidRPr="00F0332C">
        <w:rPr>
          <w:rFonts w:cs="Arial"/>
          <w:szCs w:val="20"/>
        </w:rPr>
        <w:t>208</w:t>
      </w:r>
      <w:r w:rsidR="00CE224C" w:rsidRPr="00F0332C">
        <w:rPr>
          <w:rFonts w:cs="Arial"/>
          <w:szCs w:val="20"/>
        </w:rPr>
        <w:t xml:space="preserve"> aglomeracij s skupno obremenitvijo, manjšo od 500 PE.</w:t>
      </w:r>
    </w:p>
    <w:p w:rsidR="00D60FC2" w:rsidRPr="00F0332C" w:rsidRDefault="00D60FC2" w:rsidP="004B2D78">
      <w:pPr>
        <w:tabs>
          <w:tab w:val="left" w:pos="9600"/>
        </w:tabs>
        <w:spacing w:line="260" w:lineRule="exact"/>
        <w:ind w:left="1134" w:hanging="425"/>
        <w:rPr>
          <w:rFonts w:cs="Arial"/>
          <w:szCs w:val="20"/>
        </w:rPr>
      </w:pPr>
    </w:p>
    <w:p w:rsidR="00D60FC2" w:rsidRPr="00F0332C" w:rsidRDefault="00D60FC2" w:rsidP="004B2D78">
      <w:pPr>
        <w:tabs>
          <w:tab w:val="left" w:pos="9600"/>
        </w:tabs>
        <w:spacing w:line="260" w:lineRule="exact"/>
        <w:rPr>
          <w:rFonts w:cs="Arial"/>
          <w:szCs w:val="20"/>
        </w:rPr>
      </w:pPr>
      <w:r w:rsidRPr="00F0332C">
        <w:rPr>
          <w:rFonts w:cs="Arial"/>
          <w:szCs w:val="20"/>
        </w:rPr>
        <w:t xml:space="preserve">Preliminarna ocena skladnosti glede strožjega čiščenja komunalne odpadne vode kaže, da je </w:t>
      </w:r>
      <w:r w:rsidR="00680E1C">
        <w:rPr>
          <w:rFonts w:cs="Arial"/>
          <w:szCs w:val="20"/>
        </w:rPr>
        <w:br/>
      </w:r>
      <w:r w:rsidRPr="00F0332C">
        <w:rPr>
          <w:rFonts w:cs="Arial"/>
          <w:szCs w:val="20"/>
        </w:rPr>
        <w:t xml:space="preserve">34 aglomeracij s skupno obremenitvijo, enako ali večjo od 2.000 PE skladnih s 5. členom Direktive 91/271/EGS. </w:t>
      </w:r>
    </w:p>
    <w:p w:rsidR="004B2D78" w:rsidRPr="00F0332C" w:rsidRDefault="004B2D78" w:rsidP="004B2D78">
      <w:pPr>
        <w:tabs>
          <w:tab w:val="left" w:pos="9600"/>
        </w:tabs>
        <w:spacing w:line="260" w:lineRule="exact"/>
        <w:rPr>
          <w:rFonts w:cs="Arial"/>
          <w:szCs w:val="20"/>
        </w:rPr>
      </w:pPr>
    </w:p>
    <w:p w:rsidR="00607839" w:rsidRPr="00F0332C" w:rsidRDefault="00607839" w:rsidP="004B2D78">
      <w:pPr>
        <w:tabs>
          <w:tab w:val="left" w:pos="9600"/>
        </w:tabs>
        <w:spacing w:line="260" w:lineRule="exact"/>
        <w:rPr>
          <w:rFonts w:cs="Arial"/>
          <w:szCs w:val="20"/>
        </w:rPr>
      </w:pPr>
      <w:r w:rsidRPr="00F0332C">
        <w:rPr>
          <w:rFonts w:cs="Arial"/>
          <w:szCs w:val="20"/>
        </w:rPr>
        <w:t xml:space="preserve">Podatki o preliminarni oceni skladnosti aglomeracij iz predhodnega operativnega programa so prikazani v prilogi (PRILOGA 4), ki je sestavni del tega operativnega programa. </w:t>
      </w:r>
    </w:p>
    <w:p w:rsidR="004B2D78" w:rsidRPr="00F0332C" w:rsidRDefault="004B2D78" w:rsidP="004B2D78">
      <w:pPr>
        <w:tabs>
          <w:tab w:val="left" w:pos="9600"/>
        </w:tabs>
        <w:spacing w:line="260" w:lineRule="exact"/>
        <w:rPr>
          <w:rFonts w:cs="Arial"/>
          <w:szCs w:val="20"/>
        </w:rPr>
      </w:pPr>
    </w:p>
    <w:p w:rsidR="009A7BA1" w:rsidRPr="00F0332C" w:rsidRDefault="00DE2C9A" w:rsidP="004B2D78">
      <w:pPr>
        <w:pStyle w:val="Naslov4"/>
        <w:spacing w:before="0" w:line="260" w:lineRule="exact"/>
      </w:pPr>
      <w:bookmarkStart w:id="98" w:name="_Toc51074145"/>
      <w:bookmarkStart w:id="99" w:name="_Toc51074277"/>
      <w:r w:rsidRPr="00F0332C">
        <w:t xml:space="preserve">2.1.4.3 </w:t>
      </w:r>
      <w:r w:rsidR="009A7BA1" w:rsidRPr="00F0332C">
        <w:t>Ocena stopnje priključenosti na posamez</w:t>
      </w:r>
      <w:r w:rsidR="00EC137D" w:rsidRPr="00F0332C">
        <w:t xml:space="preserve">no vrsto ureditve – </w:t>
      </w:r>
      <w:r w:rsidR="008C6D60" w:rsidRPr="00F0332C">
        <w:t xml:space="preserve">zunaj </w:t>
      </w:r>
      <w:r w:rsidR="00EC137D" w:rsidRPr="00F0332C">
        <w:t>meja</w:t>
      </w:r>
      <w:r w:rsidR="009A7BA1" w:rsidRPr="00F0332C">
        <w:t xml:space="preserve"> aglomeracij iz predhodnega operativnega programa</w:t>
      </w:r>
      <w:bookmarkEnd w:id="98"/>
      <w:bookmarkEnd w:id="99"/>
    </w:p>
    <w:p w:rsidR="00F63991" w:rsidRPr="00F0332C" w:rsidRDefault="00F63991" w:rsidP="004B2D78">
      <w:pPr>
        <w:spacing w:line="260" w:lineRule="exact"/>
        <w:rPr>
          <w:rFonts w:cs="Arial"/>
          <w:szCs w:val="20"/>
        </w:rPr>
      </w:pPr>
    </w:p>
    <w:p w:rsidR="00B34D8E" w:rsidRPr="00F0332C" w:rsidRDefault="00B34D8E" w:rsidP="004B2D78">
      <w:pPr>
        <w:spacing w:line="260" w:lineRule="exact"/>
        <w:rPr>
          <w:rFonts w:cs="Arial"/>
          <w:szCs w:val="20"/>
        </w:rPr>
      </w:pPr>
      <w:r w:rsidRPr="00F0332C">
        <w:rPr>
          <w:rFonts w:cs="Arial"/>
          <w:szCs w:val="20"/>
        </w:rPr>
        <w:t>Podatki</w:t>
      </w:r>
      <w:r w:rsidR="008B512A" w:rsidRPr="00F0332C">
        <w:rPr>
          <w:rFonts w:cs="Arial"/>
          <w:szCs w:val="20"/>
        </w:rPr>
        <w:t xml:space="preserve"> o načinu ureditve odvajanja in čiščenja komunalne odpadne vode</w:t>
      </w:r>
      <w:r w:rsidRPr="00F0332C">
        <w:rPr>
          <w:rFonts w:cs="Arial"/>
          <w:szCs w:val="20"/>
        </w:rPr>
        <w:t xml:space="preserve"> iz IJSVO na presečni datum 31. december 2018, </w:t>
      </w:r>
      <w:r w:rsidR="00F60A7A" w:rsidRPr="00F0332C">
        <w:rPr>
          <w:rFonts w:cs="Arial"/>
          <w:szCs w:val="20"/>
        </w:rPr>
        <w:t>ki jih s</w:t>
      </w:r>
      <w:r w:rsidRPr="00F0332C">
        <w:rPr>
          <w:rFonts w:cs="Arial"/>
          <w:szCs w:val="20"/>
        </w:rPr>
        <w:t>poroč</w:t>
      </w:r>
      <w:r w:rsidR="00F60A7A" w:rsidRPr="00F0332C">
        <w:rPr>
          <w:rFonts w:cs="Arial"/>
          <w:szCs w:val="20"/>
        </w:rPr>
        <w:t>ijo</w:t>
      </w:r>
      <w:r w:rsidRPr="00F0332C">
        <w:rPr>
          <w:rFonts w:cs="Arial"/>
          <w:szCs w:val="20"/>
        </w:rPr>
        <w:t xml:space="preserve"> s strani izvajalc</w:t>
      </w:r>
      <w:r w:rsidR="00F60A7A" w:rsidRPr="00F0332C">
        <w:rPr>
          <w:rFonts w:cs="Arial"/>
          <w:szCs w:val="20"/>
        </w:rPr>
        <w:t>i</w:t>
      </w:r>
      <w:r w:rsidRPr="00F0332C">
        <w:rPr>
          <w:rFonts w:cs="Arial"/>
          <w:szCs w:val="20"/>
        </w:rPr>
        <w:t xml:space="preserve"> javnih služb, kažejo, da: </w:t>
      </w:r>
    </w:p>
    <w:p w:rsidR="00B34D8E" w:rsidRPr="00F0332C" w:rsidRDefault="00B34D8E"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 xml:space="preserve">za </w:t>
      </w:r>
      <w:r w:rsidR="001719CD" w:rsidRPr="00F0332C">
        <w:rPr>
          <w:rFonts w:cs="Arial"/>
          <w:szCs w:val="20"/>
        </w:rPr>
        <w:t>26.810</w:t>
      </w:r>
      <w:r w:rsidRPr="00F0332C">
        <w:rPr>
          <w:rFonts w:cs="Arial"/>
          <w:szCs w:val="20"/>
        </w:rPr>
        <w:t xml:space="preserve"> stalno prijavljenih prebivalcev </w:t>
      </w:r>
      <w:r w:rsidR="008C6D60" w:rsidRPr="00F0332C">
        <w:rPr>
          <w:rFonts w:cs="Arial"/>
          <w:szCs w:val="20"/>
        </w:rPr>
        <w:t>zunaj</w:t>
      </w:r>
      <w:r w:rsidRPr="00F0332C">
        <w:rPr>
          <w:rFonts w:cs="Arial"/>
          <w:szCs w:val="20"/>
        </w:rPr>
        <w:t xml:space="preserve"> meja aglomeracij, kar znaša 8,</w:t>
      </w:r>
      <w:r w:rsidR="001719CD" w:rsidRPr="00F0332C">
        <w:rPr>
          <w:rFonts w:cs="Arial"/>
          <w:szCs w:val="20"/>
        </w:rPr>
        <w:t>8</w:t>
      </w:r>
      <w:r w:rsidRPr="00F0332C">
        <w:rPr>
          <w:rFonts w:cs="Arial"/>
          <w:szCs w:val="20"/>
        </w:rPr>
        <w:t xml:space="preserve"> odstotk</w:t>
      </w:r>
      <w:r w:rsidR="00F60A7A" w:rsidRPr="00F0332C">
        <w:rPr>
          <w:rFonts w:cs="Arial"/>
          <w:szCs w:val="20"/>
        </w:rPr>
        <w:t>a</w:t>
      </w:r>
      <w:r w:rsidRPr="00F0332C">
        <w:rPr>
          <w:rFonts w:cs="Arial"/>
          <w:szCs w:val="20"/>
        </w:rPr>
        <w:t xml:space="preserve">, izvajalci javne službe niso poročali podatka o načinu ureditve odvajanja in čiščenja komunalne odpadne vode, torej tudi ne o načinu izvajanja javne službe, </w:t>
      </w:r>
    </w:p>
    <w:p w:rsidR="00B34D8E" w:rsidRPr="00F0332C" w:rsidRDefault="00B34D8E"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 xml:space="preserve">stopnja priključenosti stalno prijavljenih prebivalcev </w:t>
      </w:r>
      <w:r w:rsidR="008C6D60" w:rsidRPr="00F0332C">
        <w:rPr>
          <w:rFonts w:cs="Arial"/>
          <w:szCs w:val="20"/>
        </w:rPr>
        <w:t xml:space="preserve">zunaj </w:t>
      </w:r>
      <w:r w:rsidRPr="00F0332C">
        <w:rPr>
          <w:rFonts w:cs="Arial"/>
          <w:szCs w:val="20"/>
        </w:rPr>
        <w:t>meja aglomeracij na javno kanalizacijsko omrežje znaša 9,</w:t>
      </w:r>
      <w:r w:rsidR="001719CD" w:rsidRPr="00F0332C">
        <w:rPr>
          <w:rFonts w:cs="Arial"/>
          <w:szCs w:val="20"/>
        </w:rPr>
        <w:t>9</w:t>
      </w:r>
      <w:r w:rsidRPr="00F0332C">
        <w:rPr>
          <w:rFonts w:cs="Arial"/>
          <w:szCs w:val="20"/>
        </w:rPr>
        <w:t xml:space="preserve"> odstotk</w:t>
      </w:r>
      <w:r w:rsidR="00F60A7A" w:rsidRPr="00F0332C">
        <w:rPr>
          <w:rFonts w:cs="Arial"/>
          <w:szCs w:val="20"/>
        </w:rPr>
        <w:t>a</w:t>
      </w:r>
      <w:r w:rsidRPr="00F0332C">
        <w:rPr>
          <w:rFonts w:cs="Arial"/>
          <w:szCs w:val="20"/>
        </w:rPr>
        <w:t>,</w:t>
      </w:r>
    </w:p>
    <w:p w:rsidR="00B34D8E" w:rsidRPr="00F0332C" w:rsidRDefault="00F60A7A"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 xml:space="preserve">ima </w:t>
      </w:r>
      <w:r w:rsidR="00B34D8E" w:rsidRPr="00F0332C">
        <w:rPr>
          <w:rFonts w:cs="Arial"/>
          <w:szCs w:val="20"/>
        </w:rPr>
        <w:t xml:space="preserve">individualno ureditev (MKČN, GREZ_P ali GREZ_N) </w:t>
      </w:r>
      <w:r w:rsidR="001719CD" w:rsidRPr="00F0332C">
        <w:rPr>
          <w:rFonts w:cs="Arial"/>
          <w:szCs w:val="20"/>
        </w:rPr>
        <w:t>79</w:t>
      </w:r>
      <w:r w:rsidR="00F63991" w:rsidRPr="00F0332C">
        <w:rPr>
          <w:rFonts w:cs="Arial"/>
          <w:szCs w:val="20"/>
        </w:rPr>
        <w:t>,0</w:t>
      </w:r>
      <w:r w:rsidR="00B34D8E" w:rsidRPr="00F0332C">
        <w:rPr>
          <w:rFonts w:cs="Arial"/>
          <w:szCs w:val="20"/>
        </w:rPr>
        <w:t xml:space="preserve"> odstotk</w:t>
      </w:r>
      <w:r w:rsidR="00F63991" w:rsidRPr="00F0332C">
        <w:rPr>
          <w:rFonts w:cs="Arial"/>
          <w:szCs w:val="20"/>
        </w:rPr>
        <w:t>a</w:t>
      </w:r>
      <w:r w:rsidR="00B34D8E" w:rsidRPr="00F0332C">
        <w:rPr>
          <w:rFonts w:cs="Arial"/>
          <w:szCs w:val="20"/>
        </w:rPr>
        <w:t xml:space="preserve"> stalno prijavljenih prebivalcev </w:t>
      </w:r>
      <w:r w:rsidR="008C6D60" w:rsidRPr="00F0332C">
        <w:rPr>
          <w:rFonts w:cs="Arial"/>
          <w:szCs w:val="20"/>
        </w:rPr>
        <w:t xml:space="preserve">zunaj </w:t>
      </w:r>
      <w:r w:rsidR="00B34D8E" w:rsidRPr="00F0332C">
        <w:rPr>
          <w:rFonts w:cs="Arial"/>
          <w:szCs w:val="20"/>
        </w:rPr>
        <w:t>meja aglomeracij,</w:t>
      </w:r>
    </w:p>
    <w:p w:rsidR="00B34D8E" w:rsidRPr="00F0332C" w:rsidRDefault="00C2508F" w:rsidP="004B2D78">
      <w:pPr>
        <w:numPr>
          <w:ilvl w:val="0"/>
          <w:numId w:val="6"/>
        </w:numPr>
        <w:tabs>
          <w:tab w:val="num" w:pos="709"/>
          <w:tab w:val="left" w:pos="9600"/>
        </w:tabs>
        <w:spacing w:line="260" w:lineRule="exact"/>
        <w:ind w:left="709" w:hanging="709"/>
        <w:rPr>
          <w:rFonts w:cs="Arial"/>
          <w:szCs w:val="20"/>
        </w:rPr>
      </w:pPr>
      <w:r w:rsidRPr="00F0332C">
        <w:rPr>
          <w:rFonts w:cs="Arial"/>
          <w:szCs w:val="20"/>
        </w:rPr>
        <w:t xml:space="preserve">je </w:t>
      </w:r>
      <w:r w:rsidR="00B34D8E" w:rsidRPr="00F0332C">
        <w:rPr>
          <w:rFonts w:cs="Arial"/>
          <w:szCs w:val="20"/>
        </w:rPr>
        <w:t xml:space="preserve">za 4,8 odstotka vseh stalno prijavljenih prebivalcev </w:t>
      </w:r>
      <w:r w:rsidR="008C6D60" w:rsidRPr="00F0332C">
        <w:rPr>
          <w:rFonts w:cs="Arial"/>
          <w:szCs w:val="20"/>
        </w:rPr>
        <w:t xml:space="preserve">zunaj </w:t>
      </w:r>
      <w:r w:rsidR="00B34D8E" w:rsidRPr="00F0332C">
        <w:rPr>
          <w:rFonts w:cs="Arial"/>
          <w:szCs w:val="20"/>
        </w:rPr>
        <w:t>meja aglomeracij po poročilih izvajalcev javne služ</w:t>
      </w:r>
      <w:r w:rsidR="009036DD" w:rsidRPr="00F0332C">
        <w:rPr>
          <w:rFonts w:cs="Arial"/>
          <w:szCs w:val="20"/>
        </w:rPr>
        <w:t>b</w:t>
      </w:r>
      <w:r w:rsidR="00B34D8E" w:rsidRPr="00F0332C">
        <w:rPr>
          <w:rFonts w:cs="Arial"/>
          <w:szCs w:val="20"/>
        </w:rPr>
        <w:t xml:space="preserve">e način ureditve neznan. </w:t>
      </w:r>
    </w:p>
    <w:p w:rsidR="00B34D8E" w:rsidRPr="00F0332C" w:rsidRDefault="00B34D8E" w:rsidP="004B2D78">
      <w:pPr>
        <w:tabs>
          <w:tab w:val="num" w:pos="709"/>
          <w:tab w:val="left" w:pos="9600"/>
        </w:tabs>
        <w:spacing w:line="260" w:lineRule="exact"/>
        <w:ind w:left="709" w:hanging="709"/>
        <w:rPr>
          <w:rFonts w:cs="Arial"/>
          <w:szCs w:val="20"/>
        </w:rPr>
      </w:pPr>
    </w:p>
    <w:p w:rsidR="00B34D8E" w:rsidRPr="00F0332C" w:rsidRDefault="00B34D8E" w:rsidP="004B2D78">
      <w:pPr>
        <w:tabs>
          <w:tab w:val="left" w:pos="851"/>
          <w:tab w:val="left" w:pos="1418"/>
          <w:tab w:val="left" w:pos="9600"/>
        </w:tabs>
        <w:spacing w:line="260" w:lineRule="exact"/>
        <w:rPr>
          <w:rFonts w:cs="Arial"/>
          <w:szCs w:val="20"/>
        </w:rPr>
      </w:pPr>
      <w:bookmarkStart w:id="100" w:name="_Toc530517931"/>
      <w:bookmarkStart w:id="101" w:name="_Toc51074195"/>
      <w:r w:rsidRPr="00F0332C">
        <w:rPr>
          <w:rFonts w:cs="Arial"/>
          <w:szCs w:val="20"/>
        </w:rPr>
        <w:t xml:space="preserve">Preglednica </w:t>
      </w:r>
      <w:r w:rsidRPr="00F0332C">
        <w:rPr>
          <w:rFonts w:cs="Arial"/>
          <w:szCs w:val="20"/>
        </w:rPr>
        <w:fldChar w:fldCharType="begin"/>
      </w:r>
      <w:r w:rsidRPr="00F0332C">
        <w:rPr>
          <w:rFonts w:cs="Arial"/>
          <w:szCs w:val="20"/>
        </w:rPr>
        <w:instrText xml:space="preserve"> SEQ Preglednica \* ARABIC </w:instrText>
      </w:r>
      <w:r w:rsidRPr="00F0332C">
        <w:rPr>
          <w:rFonts w:cs="Arial"/>
          <w:szCs w:val="20"/>
        </w:rPr>
        <w:fldChar w:fldCharType="separate"/>
      </w:r>
      <w:r w:rsidR="006C32D8">
        <w:rPr>
          <w:rFonts w:cs="Arial"/>
          <w:noProof/>
          <w:szCs w:val="20"/>
        </w:rPr>
        <w:t>5</w:t>
      </w:r>
      <w:r w:rsidRPr="00F0332C">
        <w:rPr>
          <w:rFonts w:cs="Arial"/>
          <w:szCs w:val="20"/>
        </w:rPr>
        <w:fldChar w:fldCharType="end"/>
      </w:r>
      <w:r w:rsidRPr="00F0332C">
        <w:rPr>
          <w:rFonts w:cs="Arial"/>
          <w:szCs w:val="20"/>
        </w:rPr>
        <w:t>: Obremenitev p</w:t>
      </w:r>
      <w:r w:rsidR="00C5768E" w:rsidRPr="00F0332C">
        <w:rPr>
          <w:rFonts w:cs="Arial"/>
          <w:szCs w:val="20"/>
        </w:rPr>
        <w:t>o načinu izvajanja javne službe</w:t>
      </w:r>
      <w:r w:rsidRPr="00F0332C">
        <w:rPr>
          <w:rFonts w:cs="Arial"/>
          <w:szCs w:val="20"/>
        </w:rPr>
        <w:t xml:space="preserve"> </w:t>
      </w:r>
      <w:r w:rsidR="008C6D60" w:rsidRPr="00F0332C">
        <w:rPr>
          <w:rFonts w:cs="Arial"/>
          <w:szCs w:val="20"/>
        </w:rPr>
        <w:t xml:space="preserve">zunaj </w:t>
      </w:r>
      <w:r w:rsidRPr="00F0332C">
        <w:rPr>
          <w:rFonts w:cs="Arial"/>
          <w:szCs w:val="20"/>
        </w:rPr>
        <w:t>meja aglomeracij</w:t>
      </w:r>
      <w:bookmarkEnd w:id="100"/>
      <w:bookmarkEnd w:id="101"/>
    </w:p>
    <w:tbl>
      <w:tblPr>
        <w:tblW w:w="9087" w:type="dxa"/>
        <w:tblInd w:w="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134"/>
        <w:gridCol w:w="2976"/>
        <w:gridCol w:w="2977"/>
      </w:tblGrid>
      <w:tr w:rsidR="00B34D8E" w:rsidRPr="00F0332C" w:rsidTr="00385BB8">
        <w:trPr>
          <w:trHeight w:val="340"/>
          <w:tblHeader/>
        </w:trPr>
        <w:tc>
          <w:tcPr>
            <w:tcW w:w="3134" w:type="dxa"/>
            <w:noWrap/>
            <w:vAlign w:val="center"/>
            <w:hideMark/>
          </w:tcPr>
          <w:p w:rsidR="00B34D8E" w:rsidRPr="00F0332C" w:rsidRDefault="00B34D8E" w:rsidP="004B2D78">
            <w:pPr>
              <w:spacing w:line="260" w:lineRule="exact"/>
              <w:rPr>
                <w:rFonts w:cs="Arial"/>
                <w:szCs w:val="20"/>
                <w:lang w:eastAsia="sl-SI"/>
              </w:rPr>
            </w:pPr>
            <w:r w:rsidRPr="00F0332C">
              <w:rPr>
                <w:rFonts w:cs="Arial"/>
                <w:b/>
                <w:bCs/>
                <w:color w:val="000000"/>
                <w:szCs w:val="20"/>
                <w:lang w:eastAsia="sl-SI"/>
              </w:rPr>
              <w:t>Način izvajanja javne službe</w:t>
            </w:r>
          </w:p>
        </w:tc>
        <w:tc>
          <w:tcPr>
            <w:tcW w:w="5953" w:type="dxa"/>
            <w:gridSpan w:val="2"/>
            <w:noWrap/>
            <w:vAlign w:val="center"/>
            <w:hideMark/>
          </w:tcPr>
          <w:p w:rsidR="00B34D8E" w:rsidRPr="00F0332C" w:rsidRDefault="00B34D8E" w:rsidP="004B2D78">
            <w:pPr>
              <w:spacing w:line="260" w:lineRule="exact"/>
              <w:jc w:val="center"/>
              <w:rPr>
                <w:rFonts w:cs="Arial"/>
                <w:b/>
                <w:bCs/>
                <w:color w:val="000000"/>
                <w:szCs w:val="20"/>
                <w:lang w:eastAsia="sl-SI"/>
              </w:rPr>
            </w:pPr>
            <w:r w:rsidRPr="00F0332C">
              <w:rPr>
                <w:rFonts w:cs="Arial"/>
                <w:b/>
                <w:bCs/>
                <w:color w:val="000000"/>
                <w:szCs w:val="20"/>
                <w:lang w:eastAsia="sl-SI"/>
              </w:rPr>
              <w:t>Skupna obremenitev</w:t>
            </w:r>
          </w:p>
        </w:tc>
      </w:tr>
      <w:tr w:rsidR="00B34D8E" w:rsidRPr="00F0332C" w:rsidTr="00385BB8">
        <w:trPr>
          <w:trHeight w:val="340"/>
          <w:tblHeader/>
        </w:trPr>
        <w:tc>
          <w:tcPr>
            <w:tcW w:w="3134" w:type="dxa"/>
            <w:noWrap/>
            <w:vAlign w:val="center"/>
            <w:hideMark/>
          </w:tcPr>
          <w:p w:rsidR="00B34D8E" w:rsidRPr="00F0332C" w:rsidRDefault="00B34D8E" w:rsidP="004B2D78">
            <w:pPr>
              <w:spacing w:line="260" w:lineRule="exact"/>
              <w:rPr>
                <w:rFonts w:cs="Arial"/>
                <w:b/>
                <w:bCs/>
                <w:color w:val="000000"/>
                <w:szCs w:val="20"/>
                <w:lang w:eastAsia="sl-SI"/>
              </w:rPr>
            </w:pPr>
          </w:p>
        </w:tc>
        <w:tc>
          <w:tcPr>
            <w:tcW w:w="2976" w:type="dxa"/>
            <w:noWrap/>
            <w:vAlign w:val="center"/>
            <w:hideMark/>
          </w:tcPr>
          <w:p w:rsidR="00B34D8E" w:rsidRPr="00F0332C" w:rsidRDefault="00B34D8E" w:rsidP="004B2D78">
            <w:pPr>
              <w:spacing w:line="260" w:lineRule="exact"/>
              <w:jc w:val="center"/>
              <w:rPr>
                <w:rFonts w:cs="Arial"/>
                <w:b/>
                <w:bCs/>
                <w:color w:val="000000"/>
                <w:szCs w:val="20"/>
                <w:lang w:eastAsia="sl-SI"/>
              </w:rPr>
            </w:pPr>
            <w:r w:rsidRPr="00F0332C">
              <w:rPr>
                <w:rFonts w:cs="Arial"/>
                <w:b/>
                <w:bCs/>
                <w:color w:val="000000"/>
                <w:szCs w:val="20"/>
                <w:lang w:eastAsia="sl-SI"/>
              </w:rPr>
              <w:t>[PE]</w:t>
            </w:r>
          </w:p>
        </w:tc>
        <w:tc>
          <w:tcPr>
            <w:tcW w:w="2977" w:type="dxa"/>
            <w:noWrap/>
            <w:vAlign w:val="center"/>
            <w:hideMark/>
          </w:tcPr>
          <w:p w:rsidR="00B34D8E" w:rsidRPr="00F0332C" w:rsidRDefault="00B34D8E" w:rsidP="004B2D78">
            <w:pPr>
              <w:spacing w:line="260" w:lineRule="exact"/>
              <w:jc w:val="center"/>
              <w:rPr>
                <w:rFonts w:cs="Arial"/>
                <w:b/>
                <w:bCs/>
                <w:color w:val="000000"/>
                <w:szCs w:val="20"/>
                <w:lang w:eastAsia="sl-SI"/>
              </w:rPr>
            </w:pPr>
            <w:r w:rsidRPr="00F0332C">
              <w:rPr>
                <w:rFonts w:cs="Arial"/>
                <w:b/>
                <w:bCs/>
                <w:color w:val="000000"/>
                <w:szCs w:val="20"/>
                <w:lang w:eastAsia="sl-SI"/>
              </w:rPr>
              <w:t>[%]</w:t>
            </w:r>
          </w:p>
        </w:tc>
      </w:tr>
      <w:tr w:rsidR="00B34D8E" w:rsidRPr="00F0332C" w:rsidTr="00385BB8">
        <w:trPr>
          <w:trHeight w:val="340"/>
        </w:trPr>
        <w:tc>
          <w:tcPr>
            <w:tcW w:w="3134" w:type="dxa"/>
            <w:noWrap/>
            <w:vAlign w:val="center"/>
            <w:hideMark/>
          </w:tcPr>
          <w:p w:rsidR="00B34D8E" w:rsidRPr="00F0332C" w:rsidRDefault="00B34D8E" w:rsidP="004B2D78">
            <w:pPr>
              <w:spacing w:line="260" w:lineRule="exact"/>
              <w:rPr>
                <w:rFonts w:cs="Arial"/>
                <w:iCs/>
                <w:szCs w:val="20"/>
                <w:lang w:eastAsia="sl-SI"/>
              </w:rPr>
            </w:pPr>
            <w:r w:rsidRPr="00F0332C">
              <w:rPr>
                <w:rFonts w:cs="Arial"/>
                <w:iCs/>
                <w:szCs w:val="20"/>
                <w:lang w:eastAsia="sl-SI"/>
              </w:rPr>
              <w:t>MKČN</w:t>
            </w:r>
          </w:p>
        </w:tc>
        <w:tc>
          <w:tcPr>
            <w:tcW w:w="2976" w:type="dxa"/>
            <w:noWrap/>
            <w:vAlign w:val="center"/>
            <w:hideMark/>
          </w:tcPr>
          <w:p w:rsidR="00B34D8E" w:rsidRPr="00F0332C" w:rsidRDefault="001719CD" w:rsidP="004B2D78">
            <w:pPr>
              <w:spacing w:line="260" w:lineRule="exact"/>
              <w:jc w:val="center"/>
              <w:rPr>
                <w:rFonts w:cs="Arial"/>
                <w:szCs w:val="20"/>
              </w:rPr>
            </w:pPr>
            <w:r w:rsidRPr="00F0332C">
              <w:rPr>
                <w:rFonts w:cs="Arial"/>
                <w:szCs w:val="20"/>
              </w:rPr>
              <w:t>19.030</w:t>
            </w:r>
          </w:p>
        </w:tc>
        <w:tc>
          <w:tcPr>
            <w:tcW w:w="2977" w:type="dxa"/>
            <w:noWrap/>
            <w:vAlign w:val="center"/>
            <w:hideMark/>
          </w:tcPr>
          <w:p w:rsidR="00B34D8E" w:rsidRPr="00F0332C" w:rsidRDefault="00B34D8E" w:rsidP="004B2D78">
            <w:pPr>
              <w:spacing w:line="260" w:lineRule="exact"/>
              <w:jc w:val="center"/>
              <w:rPr>
                <w:rFonts w:cs="Arial"/>
                <w:szCs w:val="20"/>
              </w:rPr>
            </w:pPr>
            <w:r w:rsidRPr="00F0332C">
              <w:rPr>
                <w:rFonts w:cs="Arial"/>
                <w:szCs w:val="20"/>
              </w:rPr>
              <w:t>4,</w:t>
            </w:r>
            <w:r w:rsidR="001719CD" w:rsidRPr="00F0332C">
              <w:rPr>
                <w:rFonts w:cs="Arial"/>
                <w:szCs w:val="20"/>
              </w:rPr>
              <w:t>26</w:t>
            </w:r>
          </w:p>
        </w:tc>
      </w:tr>
      <w:tr w:rsidR="00B34D8E" w:rsidRPr="00F0332C" w:rsidTr="00385BB8">
        <w:trPr>
          <w:trHeight w:val="340"/>
        </w:trPr>
        <w:tc>
          <w:tcPr>
            <w:tcW w:w="3134" w:type="dxa"/>
            <w:noWrap/>
            <w:vAlign w:val="center"/>
            <w:hideMark/>
          </w:tcPr>
          <w:p w:rsidR="00B34D8E" w:rsidRPr="00F0332C" w:rsidRDefault="00B34D8E" w:rsidP="004B2D78">
            <w:pPr>
              <w:spacing w:line="260" w:lineRule="exact"/>
              <w:rPr>
                <w:rFonts w:cs="Arial"/>
                <w:iCs/>
                <w:szCs w:val="20"/>
                <w:lang w:eastAsia="sl-SI"/>
              </w:rPr>
            </w:pPr>
            <w:r w:rsidRPr="00F0332C">
              <w:rPr>
                <w:rFonts w:cs="Arial"/>
                <w:iCs/>
                <w:szCs w:val="20"/>
                <w:lang w:eastAsia="sl-SI"/>
              </w:rPr>
              <w:t>IZPUST</w:t>
            </w:r>
          </w:p>
        </w:tc>
        <w:tc>
          <w:tcPr>
            <w:tcW w:w="2976" w:type="dxa"/>
            <w:noWrap/>
            <w:vAlign w:val="center"/>
            <w:hideMark/>
          </w:tcPr>
          <w:p w:rsidR="00B34D8E" w:rsidRPr="00F0332C" w:rsidRDefault="001719CD" w:rsidP="004B2D78">
            <w:pPr>
              <w:spacing w:line="260" w:lineRule="exact"/>
              <w:jc w:val="center"/>
              <w:rPr>
                <w:rFonts w:cs="Arial"/>
                <w:szCs w:val="20"/>
              </w:rPr>
            </w:pPr>
            <w:r w:rsidRPr="00F0332C">
              <w:rPr>
                <w:rFonts w:cs="Arial"/>
                <w:szCs w:val="20"/>
              </w:rPr>
              <w:t>1.205</w:t>
            </w:r>
          </w:p>
        </w:tc>
        <w:tc>
          <w:tcPr>
            <w:tcW w:w="2977" w:type="dxa"/>
            <w:noWrap/>
            <w:vAlign w:val="center"/>
            <w:hideMark/>
          </w:tcPr>
          <w:p w:rsidR="00B34D8E" w:rsidRPr="00F0332C" w:rsidRDefault="00B34D8E" w:rsidP="004B2D78">
            <w:pPr>
              <w:spacing w:line="260" w:lineRule="exact"/>
              <w:jc w:val="center"/>
              <w:rPr>
                <w:rFonts w:cs="Arial"/>
                <w:szCs w:val="20"/>
              </w:rPr>
            </w:pPr>
            <w:r w:rsidRPr="00F0332C">
              <w:rPr>
                <w:rFonts w:cs="Arial"/>
                <w:szCs w:val="20"/>
              </w:rPr>
              <w:t>0,</w:t>
            </w:r>
            <w:r w:rsidR="001719CD" w:rsidRPr="00F0332C">
              <w:rPr>
                <w:rFonts w:cs="Arial"/>
                <w:szCs w:val="20"/>
              </w:rPr>
              <w:t>27</w:t>
            </w:r>
          </w:p>
        </w:tc>
      </w:tr>
      <w:tr w:rsidR="00B34D8E" w:rsidRPr="00F0332C" w:rsidTr="00385BB8">
        <w:trPr>
          <w:trHeight w:val="340"/>
        </w:trPr>
        <w:tc>
          <w:tcPr>
            <w:tcW w:w="3134" w:type="dxa"/>
            <w:noWrap/>
            <w:vAlign w:val="center"/>
            <w:hideMark/>
          </w:tcPr>
          <w:p w:rsidR="00B34D8E" w:rsidRPr="00F0332C" w:rsidRDefault="00B34D8E" w:rsidP="004B2D78">
            <w:pPr>
              <w:spacing w:line="260" w:lineRule="exact"/>
              <w:rPr>
                <w:rFonts w:cs="Arial"/>
                <w:iCs/>
                <w:szCs w:val="20"/>
                <w:lang w:eastAsia="sl-SI"/>
              </w:rPr>
            </w:pPr>
            <w:r w:rsidRPr="00F0332C">
              <w:rPr>
                <w:rFonts w:cs="Arial"/>
                <w:iCs/>
                <w:szCs w:val="20"/>
                <w:lang w:eastAsia="sl-SI"/>
              </w:rPr>
              <w:t>NP</w:t>
            </w:r>
          </w:p>
        </w:tc>
        <w:tc>
          <w:tcPr>
            <w:tcW w:w="2976" w:type="dxa"/>
            <w:noWrap/>
            <w:vAlign w:val="center"/>
            <w:hideMark/>
          </w:tcPr>
          <w:p w:rsidR="00B34D8E" w:rsidRPr="00F0332C" w:rsidRDefault="001719CD" w:rsidP="004B2D78">
            <w:pPr>
              <w:spacing w:line="260" w:lineRule="exact"/>
              <w:jc w:val="center"/>
              <w:rPr>
                <w:rFonts w:cs="Arial"/>
                <w:szCs w:val="20"/>
              </w:rPr>
            </w:pPr>
            <w:r w:rsidRPr="00F0332C">
              <w:rPr>
                <w:rFonts w:cs="Arial"/>
                <w:szCs w:val="20"/>
              </w:rPr>
              <w:t>26.810</w:t>
            </w:r>
          </w:p>
        </w:tc>
        <w:tc>
          <w:tcPr>
            <w:tcW w:w="2977" w:type="dxa"/>
            <w:noWrap/>
            <w:vAlign w:val="center"/>
            <w:hideMark/>
          </w:tcPr>
          <w:p w:rsidR="00B34D8E" w:rsidRPr="00F0332C" w:rsidRDefault="001719CD" w:rsidP="004B2D78">
            <w:pPr>
              <w:spacing w:line="260" w:lineRule="exact"/>
              <w:jc w:val="center"/>
              <w:rPr>
                <w:rFonts w:cs="Arial"/>
                <w:szCs w:val="20"/>
              </w:rPr>
            </w:pPr>
            <w:r w:rsidRPr="00F0332C">
              <w:rPr>
                <w:rFonts w:cs="Arial"/>
                <w:szCs w:val="20"/>
              </w:rPr>
              <w:t>6,00</w:t>
            </w:r>
          </w:p>
        </w:tc>
      </w:tr>
      <w:tr w:rsidR="00B34D8E" w:rsidRPr="00F0332C" w:rsidTr="00385BB8">
        <w:trPr>
          <w:trHeight w:val="340"/>
        </w:trPr>
        <w:tc>
          <w:tcPr>
            <w:tcW w:w="3134" w:type="dxa"/>
            <w:noWrap/>
            <w:vAlign w:val="center"/>
            <w:hideMark/>
          </w:tcPr>
          <w:p w:rsidR="00B34D8E" w:rsidRPr="00F0332C" w:rsidRDefault="00B34D8E" w:rsidP="004B2D78">
            <w:pPr>
              <w:spacing w:line="260" w:lineRule="exact"/>
              <w:rPr>
                <w:rFonts w:cs="Arial"/>
                <w:iCs/>
                <w:szCs w:val="20"/>
                <w:lang w:eastAsia="sl-SI"/>
              </w:rPr>
            </w:pPr>
            <w:r w:rsidRPr="00F0332C">
              <w:rPr>
                <w:rFonts w:cs="Arial"/>
                <w:iCs/>
                <w:szCs w:val="20"/>
                <w:lang w:eastAsia="sl-SI"/>
              </w:rPr>
              <w:t>KANAL</w:t>
            </w:r>
          </w:p>
        </w:tc>
        <w:tc>
          <w:tcPr>
            <w:tcW w:w="2976" w:type="dxa"/>
            <w:noWrap/>
            <w:vAlign w:val="center"/>
            <w:hideMark/>
          </w:tcPr>
          <w:p w:rsidR="00B34D8E" w:rsidRPr="00F0332C" w:rsidRDefault="001719CD" w:rsidP="004B2D78">
            <w:pPr>
              <w:spacing w:line="260" w:lineRule="exact"/>
              <w:jc w:val="center"/>
              <w:rPr>
                <w:rFonts w:cs="Arial"/>
                <w:szCs w:val="20"/>
              </w:rPr>
            </w:pPr>
            <w:r w:rsidRPr="00F0332C">
              <w:rPr>
                <w:rFonts w:cs="Arial"/>
                <w:szCs w:val="20"/>
              </w:rPr>
              <w:t>44.321</w:t>
            </w:r>
          </w:p>
        </w:tc>
        <w:tc>
          <w:tcPr>
            <w:tcW w:w="2977" w:type="dxa"/>
            <w:noWrap/>
            <w:vAlign w:val="center"/>
            <w:hideMark/>
          </w:tcPr>
          <w:p w:rsidR="00B34D8E" w:rsidRPr="00F0332C" w:rsidRDefault="001719CD" w:rsidP="004B2D78">
            <w:pPr>
              <w:spacing w:line="260" w:lineRule="exact"/>
              <w:jc w:val="center"/>
              <w:rPr>
                <w:rFonts w:cs="Arial"/>
                <w:szCs w:val="20"/>
              </w:rPr>
            </w:pPr>
            <w:r w:rsidRPr="00F0332C">
              <w:rPr>
                <w:rFonts w:cs="Arial"/>
                <w:szCs w:val="20"/>
              </w:rPr>
              <w:t>9,91</w:t>
            </w:r>
          </w:p>
        </w:tc>
      </w:tr>
      <w:tr w:rsidR="00B34D8E" w:rsidRPr="00F0332C" w:rsidTr="00385BB8">
        <w:trPr>
          <w:trHeight w:val="340"/>
        </w:trPr>
        <w:tc>
          <w:tcPr>
            <w:tcW w:w="3134" w:type="dxa"/>
            <w:noWrap/>
            <w:vAlign w:val="center"/>
            <w:hideMark/>
          </w:tcPr>
          <w:p w:rsidR="00B34D8E" w:rsidRPr="00F0332C" w:rsidRDefault="00B34D8E" w:rsidP="004B2D78">
            <w:pPr>
              <w:spacing w:line="260" w:lineRule="exact"/>
              <w:rPr>
                <w:rFonts w:cs="Arial"/>
                <w:iCs/>
                <w:szCs w:val="20"/>
                <w:lang w:eastAsia="sl-SI"/>
              </w:rPr>
            </w:pPr>
            <w:r w:rsidRPr="00F0332C">
              <w:rPr>
                <w:rFonts w:cs="Arial"/>
                <w:iCs/>
                <w:szCs w:val="20"/>
                <w:lang w:eastAsia="sl-SI"/>
              </w:rPr>
              <w:t>GREZ_N</w:t>
            </w:r>
          </w:p>
        </w:tc>
        <w:tc>
          <w:tcPr>
            <w:tcW w:w="2976" w:type="dxa"/>
            <w:noWrap/>
            <w:vAlign w:val="center"/>
            <w:hideMark/>
          </w:tcPr>
          <w:p w:rsidR="00B34D8E" w:rsidRPr="00F0332C" w:rsidRDefault="00B34D8E" w:rsidP="004B2D78">
            <w:pPr>
              <w:spacing w:line="260" w:lineRule="exact"/>
              <w:jc w:val="center"/>
              <w:rPr>
                <w:rFonts w:cs="Arial"/>
                <w:szCs w:val="20"/>
              </w:rPr>
            </w:pPr>
            <w:r w:rsidRPr="00F0332C">
              <w:rPr>
                <w:rFonts w:cs="Arial"/>
                <w:szCs w:val="20"/>
              </w:rPr>
              <w:t>39.185</w:t>
            </w:r>
          </w:p>
        </w:tc>
        <w:tc>
          <w:tcPr>
            <w:tcW w:w="2977" w:type="dxa"/>
            <w:noWrap/>
            <w:vAlign w:val="center"/>
            <w:hideMark/>
          </w:tcPr>
          <w:p w:rsidR="00B34D8E" w:rsidRPr="00F0332C" w:rsidRDefault="001719CD" w:rsidP="004B2D78">
            <w:pPr>
              <w:spacing w:line="260" w:lineRule="exact"/>
              <w:jc w:val="center"/>
              <w:rPr>
                <w:rFonts w:cs="Arial"/>
                <w:szCs w:val="20"/>
              </w:rPr>
            </w:pPr>
            <w:r w:rsidRPr="00F0332C">
              <w:rPr>
                <w:rFonts w:cs="Arial"/>
                <w:szCs w:val="20"/>
              </w:rPr>
              <w:t>8,76</w:t>
            </w:r>
          </w:p>
        </w:tc>
      </w:tr>
      <w:tr w:rsidR="00B34D8E" w:rsidRPr="00F0332C" w:rsidTr="00385BB8">
        <w:trPr>
          <w:trHeight w:val="340"/>
        </w:trPr>
        <w:tc>
          <w:tcPr>
            <w:tcW w:w="3134" w:type="dxa"/>
            <w:noWrap/>
            <w:vAlign w:val="center"/>
            <w:hideMark/>
          </w:tcPr>
          <w:p w:rsidR="00B34D8E" w:rsidRPr="00F0332C" w:rsidRDefault="00B34D8E" w:rsidP="004B2D78">
            <w:pPr>
              <w:spacing w:line="260" w:lineRule="exact"/>
              <w:rPr>
                <w:rFonts w:cs="Arial"/>
                <w:iCs/>
                <w:szCs w:val="20"/>
                <w:lang w:eastAsia="sl-SI"/>
              </w:rPr>
            </w:pPr>
            <w:r w:rsidRPr="00F0332C">
              <w:rPr>
                <w:rFonts w:cs="Arial"/>
                <w:iCs/>
                <w:szCs w:val="20"/>
                <w:lang w:eastAsia="sl-SI"/>
              </w:rPr>
              <w:t>GREZ_P</w:t>
            </w:r>
          </w:p>
        </w:tc>
        <w:tc>
          <w:tcPr>
            <w:tcW w:w="2976" w:type="dxa"/>
            <w:noWrap/>
            <w:vAlign w:val="center"/>
            <w:hideMark/>
          </w:tcPr>
          <w:p w:rsidR="00B34D8E" w:rsidRPr="00F0332C" w:rsidRDefault="001719CD" w:rsidP="004B2D78">
            <w:pPr>
              <w:spacing w:line="260" w:lineRule="exact"/>
              <w:jc w:val="center"/>
              <w:rPr>
                <w:rFonts w:cs="Arial"/>
                <w:szCs w:val="20"/>
              </w:rPr>
            </w:pPr>
            <w:r w:rsidRPr="00F0332C">
              <w:rPr>
                <w:rFonts w:cs="Arial"/>
                <w:szCs w:val="20"/>
              </w:rPr>
              <w:t>294.983</w:t>
            </w:r>
          </w:p>
        </w:tc>
        <w:tc>
          <w:tcPr>
            <w:tcW w:w="2977" w:type="dxa"/>
            <w:noWrap/>
            <w:vAlign w:val="center"/>
            <w:hideMark/>
          </w:tcPr>
          <w:p w:rsidR="00B34D8E" w:rsidRPr="00F0332C" w:rsidRDefault="001719CD" w:rsidP="004B2D78">
            <w:pPr>
              <w:spacing w:line="260" w:lineRule="exact"/>
              <w:jc w:val="center"/>
              <w:rPr>
                <w:rFonts w:cs="Arial"/>
                <w:szCs w:val="20"/>
              </w:rPr>
            </w:pPr>
            <w:r w:rsidRPr="00F0332C">
              <w:rPr>
                <w:rFonts w:cs="Arial"/>
                <w:szCs w:val="20"/>
              </w:rPr>
              <w:t>65,97</w:t>
            </w:r>
          </w:p>
        </w:tc>
      </w:tr>
      <w:tr w:rsidR="00B34D8E" w:rsidRPr="00F0332C" w:rsidTr="00385BB8">
        <w:trPr>
          <w:trHeight w:val="340"/>
        </w:trPr>
        <w:tc>
          <w:tcPr>
            <w:tcW w:w="3134" w:type="dxa"/>
            <w:noWrap/>
            <w:vAlign w:val="center"/>
            <w:hideMark/>
          </w:tcPr>
          <w:p w:rsidR="00B34D8E" w:rsidRPr="00F0332C" w:rsidRDefault="00B34D8E" w:rsidP="004B2D78">
            <w:pPr>
              <w:spacing w:line="260" w:lineRule="exact"/>
              <w:rPr>
                <w:rFonts w:cs="Arial"/>
                <w:iCs/>
                <w:szCs w:val="20"/>
                <w:lang w:eastAsia="sl-SI"/>
              </w:rPr>
            </w:pPr>
            <w:r w:rsidRPr="00F0332C">
              <w:rPr>
                <w:rFonts w:cs="Arial"/>
                <w:iCs/>
                <w:szCs w:val="20"/>
                <w:lang w:eastAsia="sl-SI"/>
              </w:rPr>
              <w:t>NEZNAN</w:t>
            </w:r>
          </w:p>
        </w:tc>
        <w:tc>
          <w:tcPr>
            <w:tcW w:w="2976" w:type="dxa"/>
            <w:noWrap/>
            <w:vAlign w:val="center"/>
            <w:hideMark/>
          </w:tcPr>
          <w:p w:rsidR="00B34D8E" w:rsidRPr="00F0332C" w:rsidRDefault="00B34D8E" w:rsidP="004B2D78">
            <w:pPr>
              <w:spacing w:line="260" w:lineRule="exact"/>
              <w:jc w:val="center"/>
              <w:rPr>
                <w:rFonts w:cs="Arial"/>
                <w:szCs w:val="20"/>
              </w:rPr>
            </w:pPr>
            <w:r w:rsidRPr="00F0332C">
              <w:rPr>
                <w:rFonts w:cs="Arial"/>
                <w:szCs w:val="20"/>
              </w:rPr>
              <w:t>21.5</w:t>
            </w:r>
            <w:r w:rsidR="001719CD" w:rsidRPr="00F0332C">
              <w:rPr>
                <w:rFonts w:cs="Arial"/>
                <w:szCs w:val="20"/>
              </w:rPr>
              <w:t>96</w:t>
            </w:r>
          </w:p>
        </w:tc>
        <w:tc>
          <w:tcPr>
            <w:tcW w:w="2977" w:type="dxa"/>
            <w:noWrap/>
            <w:vAlign w:val="center"/>
            <w:hideMark/>
          </w:tcPr>
          <w:p w:rsidR="00B34D8E" w:rsidRPr="00F0332C" w:rsidRDefault="00B34D8E" w:rsidP="004B2D78">
            <w:pPr>
              <w:spacing w:line="260" w:lineRule="exact"/>
              <w:jc w:val="center"/>
              <w:rPr>
                <w:rFonts w:cs="Arial"/>
                <w:szCs w:val="20"/>
              </w:rPr>
            </w:pPr>
            <w:r w:rsidRPr="00F0332C">
              <w:rPr>
                <w:rFonts w:cs="Arial"/>
                <w:szCs w:val="20"/>
              </w:rPr>
              <w:t>4,8</w:t>
            </w:r>
            <w:r w:rsidR="001719CD" w:rsidRPr="00F0332C">
              <w:rPr>
                <w:rFonts w:cs="Arial"/>
                <w:szCs w:val="20"/>
              </w:rPr>
              <w:t>3</w:t>
            </w:r>
          </w:p>
        </w:tc>
      </w:tr>
      <w:tr w:rsidR="00B34D8E" w:rsidRPr="00F0332C" w:rsidTr="00385BB8">
        <w:trPr>
          <w:trHeight w:val="340"/>
        </w:trPr>
        <w:tc>
          <w:tcPr>
            <w:tcW w:w="3134" w:type="dxa"/>
            <w:noWrap/>
            <w:vAlign w:val="center"/>
            <w:hideMark/>
          </w:tcPr>
          <w:p w:rsidR="00B34D8E" w:rsidRPr="00F0332C" w:rsidRDefault="00B34D8E" w:rsidP="004B2D78">
            <w:pPr>
              <w:spacing w:line="260" w:lineRule="exact"/>
              <w:rPr>
                <w:rFonts w:cs="Arial"/>
                <w:b/>
                <w:bCs/>
                <w:iCs/>
                <w:szCs w:val="20"/>
                <w:lang w:eastAsia="sl-SI"/>
              </w:rPr>
            </w:pPr>
            <w:r w:rsidRPr="00F0332C">
              <w:rPr>
                <w:rFonts w:cs="Arial"/>
                <w:b/>
                <w:bCs/>
                <w:iCs/>
                <w:szCs w:val="20"/>
                <w:lang w:eastAsia="sl-SI"/>
              </w:rPr>
              <w:t>Skupaj</w:t>
            </w:r>
          </w:p>
        </w:tc>
        <w:tc>
          <w:tcPr>
            <w:tcW w:w="2976" w:type="dxa"/>
            <w:noWrap/>
            <w:vAlign w:val="center"/>
            <w:hideMark/>
          </w:tcPr>
          <w:p w:rsidR="00B34D8E" w:rsidRPr="00F0332C" w:rsidRDefault="00B34D8E" w:rsidP="004B2D78">
            <w:pPr>
              <w:spacing w:line="260" w:lineRule="exact"/>
              <w:jc w:val="center"/>
              <w:rPr>
                <w:rFonts w:cs="Arial"/>
                <w:b/>
                <w:bCs/>
                <w:szCs w:val="20"/>
                <w:vertAlign w:val="superscript"/>
              </w:rPr>
            </w:pPr>
            <w:r w:rsidRPr="00F0332C">
              <w:rPr>
                <w:rFonts w:cs="Arial"/>
                <w:b/>
                <w:bCs/>
                <w:szCs w:val="20"/>
              </w:rPr>
              <w:t>447.130</w:t>
            </w:r>
            <w:r w:rsidRPr="00F0332C">
              <w:rPr>
                <w:rFonts w:cs="Arial"/>
                <w:b/>
                <w:bCs/>
                <w:szCs w:val="20"/>
                <w:vertAlign w:val="superscript"/>
              </w:rPr>
              <w:t>(1)</w:t>
            </w:r>
          </w:p>
        </w:tc>
        <w:tc>
          <w:tcPr>
            <w:tcW w:w="2977" w:type="dxa"/>
            <w:noWrap/>
            <w:vAlign w:val="center"/>
            <w:hideMark/>
          </w:tcPr>
          <w:p w:rsidR="00B34D8E" w:rsidRPr="00F0332C" w:rsidRDefault="00B34D8E" w:rsidP="004B2D78">
            <w:pPr>
              <w:spacing w:line="260" w:lineRule="exact"/>
              <w:jc w:val="center"/>
              <w:rPr>
                <w:rFonts w:cs="Arial"/>
                <w:b/>
                <w:szCs w:val="20"/>
              </w:rPr>
            </w:pPr>
            <w:r w:rsidRPr="00F0332C">
              <w:rPr>
                <w:rFonts w:cs="Arial"/>
                <w:b/>
                <w:szCs w:val="20"/>
              </w:rPr>
              <w:t>100</w:t>
            </w:r>
          </w:p>
        </w:tc>
      </w:tr>
    </w:tbl>
    <w:p w:rsidR="0065057A" w:rsidRPr="00F0332C" w:rsidRDefault="00B34D8E" w:rsidP="004B2D78">
      <w:pPr>
        <w:tabs>
          <w:tab w:val="left" w:leader="dot" w:pos="993"/>
          <w:tab w:val="left" w:pos="9600"/>
        </w:tabs>
        <w:spacing w:line="260" w:lineRule="exact"/>
        <w:ind w:left="993" w:hanging="993"/>
        <w:rPr>
          <w:rFonts w:cs="Arial"/>
          <w:szCs w:val="20"/>
        </w:rPr>
      </w:pPr>
      <w:r w:rsidRPr="00F0332C">
        <w:rPr>
          <w:rFonts w:cs="Arial"/>
          <w:szCs w:val="20"/>
          <w:vertAlign w:val="superscript"/>
        </w:rPr>
        <w:t xml:space="preserve"> </w:t>
      </w:r>
      <w:r w:rsidR="0065057A" w:rsidRPr="00F0332C">
        <w:rPr>
          <w:rFonts w:cs="Arial"/>
          <w:szCs w:val="20"/>
          <w:vertAlign w:val="superscript"/>
        </w:rPr>
        <w:t>(1)</w:t>
      </w:r>
      <w:r w:rsidR="004B2D78" w:rsidRPr="00F0332C">
        <w:rPr>
          <w:rFonts w:cs="Arial"/>
          <w:szCs w:val="20"/>
          <w:vertAlign w:val="superscript"/>
        </w:rPr>
        <w:t xml:space="preserve"> </w:t>
      </w:r>
      <w:r w:rsidR="00452342" w:rsidRPr="00F0332C">
        <w:rPr>
          <w:rFonts w:cs="Arial"/>
          <w:szCs w:val="20"/>
        </w:rPr>
        <w:t>Z</w:t>
      </w:r>
      <w:r w:rsidR="0065057A" w:rsidRPr="00F0332C">
        <w:rPr>
          <w:rFonts w:cs="Arial"/>
          <w:szCs w:val="20"/>
        </w:rPr>
        <w:t>a izračun je upoštevano število stalno prijavljenih prebivalcev na dan 31. decembr</w:t>
      </w:r>
      <w:r w:rsidR="00452342" w:rsidRPr="00F0332C">
        <w:rPr>
          <w:rFonts w:cs="Arial"/>
          <w:szCs w:val="20"/>
        </w:rPr>
        <w:t>a</w:t>
      </w:r>
      <w:r w:rsidR="0065057A" w:rsidRPr="00F0332C">
        <w:rPr>
          <w:rFonts w:cs="Arial"/>
          <w:szCs w:val="20"/>
        </w:rPr>
        <w:t xml:space="preserve"> 201</w:t>
      </w:r>
      <w:r w:rsidRPr="00F0332C">
        <w:rPr>
          <w:rFonts w:cs="Arial"/>
          <w:szCs w:val="20"/>
        </w:rPr>
        <w:t>8</w:t>
      </w:r>
      <w:r w:rsidR="0065057A" w:rsidRPr="00F0332C">
        <w:rPr>
          <w:rFonts w:cs="Arial"/>
          <w:szCs w:val="20"/>
        </w:rPr>
        <w:t>;</w:t>
      </w:r>
    </w:p>
    <w:p w:rsidR="00826D47" w:rsidRPr="00F0332C" w:rsidRDefault="00826D47" w:rsidP="004B2D78">
      <w:pPr>
        <w:tabs>
          <w:tab w:val="left" w:leader="dot" w:pos="993"/>
          <w:tab w:val="left" w:pos="9600"/>
        </w:tabs>
        <w:spacing w:line="260" w:lineRule="exact"/>
        <w:ind w:left="993" w:hanging="993"/>
        <w:rPr>
          <w:rFonts w:cs="Arial"/>
          <w:szCs w:val="20"/>
        </w:rPr>
      </w:pPr>
      <w:r w:rsidRPr="00F0332C">
        <w:rPr>
          <w:rFonts w:cs="Arial"/>
          <w:szCs w:val="20"/>
        </w:rPr>
        <w:t>MKČN</w:t>
      </w:r>
      <w:r w:rsidR="00452342" w:rsidRPr="00F0332C">
        <w:rPr>
          <w:rFonts w:cs="Arial"/>
          <w:szCs w:val="20"/>
        </w:rPr>
        <w:t xml:space="preserve"> </w:t>
      </w:r>
      <w:r w:rsidR="00452342" w:rsidRPr="00F0332C">
        <w:rPr>
          <w:rFonts w:cs="Arial"/>
          <w:color w:val="202122"/>
          <w:szCs w:val="20"/>
          <w:shd w:val="clear" w:color="auto" w:fill="FFFFFF"/>
        </w:rPr>
        <w:t xml:space="preserve">– </w:t>
      </w:r>
      <w:r w:rsidRPr="00F0332C">
        <w:rPr>
          <w:rFonts w:cs="Arial"/>
          <w:szCs w:val="20"/>
        </w:rPr>
        <w:t>mala komunalna čistilna naprava z zmogljivostjo, manjšo od 50 PE;</w:t>
      </w:r>
    </w:p>
    <w:p w:rsidR="00826D47" w:rsidRPr="00F0332C" w:rsidRDefault="00826D47" w:rsidP="004B2D78">
      <w:pPr>
        <w:tabs>
          <w:tab w:val="left" w:leader="dot" w:pos="993"/>
          <w:tab w:val="left" w:pos="9600"/>
        </w:tabs>
        <w:spacing w:line="260" w:lineRule="exact"/>
        <w:ind w:left="993" w:hanging="993"/>
        <w:rPr>
          <w:rFonts w:cs="Arial"/>
          <w:szCs w:val="20"/>
        </w:rPr>
      </w:pPr>
      <w:r w:rsidRPr="00F0332C">
        <w:rPr>
          <w:rFonts w:cs="Arial"/>
          <w:szCs w:val="20"/>
        </w:rPr>
        <w:t>IZPUST</w:t>
      </w:r>
      <w:r w:rsidR="00452342" w:rsidRPr="00F0332C">
        <w:rPr>
          <w:rFonts w:cs="Arial"/>
          <w:szCs w:val="20"/>
        </w:rPr>
        <w:t xml:space="preserve"> </w:t>
      </w:r>
      <w:r w:rsidR="00452342" w:rsidRPr="00F0332C">
        <w:rPr>
          <w:rFonts w:cs="Arial"/>
          <w:color w:val="202122"/>
          <w:szCs w:val="20"/>
          <w:shd w:val="clear" w:color="auto" w:fill="FFFFFF"/>
        </w:rPr>
        <w:t xml:space="preserve">– </w:t>
      </w:r>
      <w:r w:rsidRPr="00F0332C">
        <w:rPr>
          <w:rFonts w:cs="Arial"/>
          <w:szCs w:val="20"/>
        </w:rPr>
        <w:t>neposredni izpust komunalne odpadne vode v vode;</w:t>
      </w:r>
    </w:p>
    <w:p w:rsidR="00826D47" w:rsidRPr="00F0332C" w:rsidRDefault="00104FC1" w:rsidP="004B2D78">
      <w:pPr>
        <w:tabs>
          <w:tab w:val="left" w:leader="dot" w:pos="993"/>
          <w:tab w:val="left" w:pos="9600"/>
        </w:tabs>
        <w:spacing w:line="260" w:lineRule="exact"/>
        <w:ind w:left="993" w:hanging="993"/>
        <w:rPr>
          <w:rFonts w:cs="Arial"/>
          <w:szCs w:val="20"/>
        </w:rPr>
      </w:pPr>
      <w:r w:rsidRPr="00F0332C">
        <w:rPr>
          <w:rFonts w:cs="Arial"/>
          <w:szCs w:val="20"/>
        </w:rPr>
        <w:t>NP</w:t>
      </w:r>
      <w:r w:rsidR="00452342" w:rsidRPr="00F0332C">
        <w:rPr>
          <w:rFonts w:cs="Arial"/>
          <w:szCs w:val="20"/>
        </w:rPr>
        <w:t xml:space="preserve"> </w:t>
      </w:r>
      <w:r w:rsidR="00452342" w:rsidRPr="00F0332C">
        <w:rPr>
          <w:rFonts w:cs="Arial"/>
          <w:color w:val="202122"/>
          <w:szCs w:val="20"/>
          <w:shd w:val="clear" w:color="auto" w:fill="FFFFFF"/>
        </w:rPr>
        <w:t xml:space="preserve">– </w:t>
      </w:r>
      <w:r w:rsidRPr="00F0332C">
        <w:rPr>
          <w:rFonts w:cs="Arial"/>
          <w:szCs w:val="20"/>
        </w:rPr>
        <w:t>v IJSVO ni podatka (izvajalec javne službe ni poročal);</w:t>
      </w:r>
      <w:r w:rsidR="00826D47" w:rsidRPr="00F0332C">
        <w:rPr>
          <w:rFonts w:cs="Arial"/>
          <w:szCs w:val="20"/>
        </w:rPr>
        <w:t xml:space="preserve"> </w:t>
      </w:r>
    </w:p>
    <w:p w:rsidR="00826D47" w:rsidRPr="00F0332C" w:rsidRDefault="00826D47" w:rsidP="004B2D78">
      <w:pPr>
        <w:tabs>
          <w:tab w:val="left" w:leader="dot" w:pos="993"/>
          <w:tab w:val="left" w:pos="9600"/>
        </w:tabs>
        <w:spacing w:line="260" w:lineRule="exact"/>
        <w:ind w:left="993" w:hanging="993"/>
        <w:rPr>
          <w:rFonts w:cs="Arial"/>
          <w:szCs w:val="20"/>
        </w:rPr>
      </w:pPr>
      <w:r w:rsidRPr="00F0332C">
        <w:rPr>
          <w:rFonts w:cs="Arial"/>
          <w:szCs w:val="20"/>
        </w:rPr>
        <w:t>KANAL</w:t>
      </w:r>
      <w:r w:rsidR="00452342" w:rsidRPr="00F0332C">
        <w:rPr>
          <w:rFonts w:cs="Arial"/>
          <w:szCs w:val="20"/>
        </w:rPr>
        <w:t xml:space="preserve"> </w:t>
      </w:r>
      <w:r w:rsidR="00452342" w:rsidRPr="00F0332C">
        <w:rPr>
          <w:rFonts w:cs="Arial"/>
          <w:color w:val="202122"/>
          <w:szCs w:val="20"/>
          <w:shd w:val="clear" w:color="auto" w:fill="FFFFFF"/>
        </w:rPr>
        <w:t xml:space="preserve">– </w:t>
      </w:r>
      <w:r w:rsidRPr="00F0332C">
        <w:rPr>
          <w:rFonts w:cs="Arial"/>
          <w:szCs w:val="20"/>
        </w:rPr>
        <w:t>objekt priključen na javno kanalizacijsko omrežje;</w:t>
      </w:r>
    </w:p>
    <w:p w:rsidR="009A7BA1" w:rsidRPr="00F0332C" w:rsidRDefault="009A7BA1" w:rsidP="004B2D78">
      <w:pPr>
        <w:tabs>
          <w:tab w:val="left" w:leader="dot" w:pos="993"/>
          <w:tab w:val="left" w:pos="9600"/>
        </w:tabs>
        <w:spacing w:line="260" w:lineRule="exact"/>
        <w:ind w:left="993" w:hanging="993"/>
        <w:rPr>
          <w:rFonts w:cs="Arial"/>
          <w:szCs w:val="20"/>
        </w:rPr>
      </w:pPr>
      <w:r w:rsidRPr="00F0332C">
        <w:rPr>
          <w:rFonts w:cs="Arial"/>
          <w:szCs w:val="20"/>
        </w:rPr>
        <w:lastRenderedPageBreak/>
        <w:t>JKO</w:t>
      </w:r>
      <w:r w:rsidR="00452342" w:rsidRPr="00F0332C">
        <w:rPr>
          <w:rFonts w:cs="Arial"/>
          <w:szCs w:val="20"/>
        </w:rPr>
        <w:t xml:space="preserve"> </w:t>
      </w:r>
      <w:r w:rsidR="00452342" w:rsidRPr="00F0332C">
        <w:rPr>
          <w:rFonts w:cs="Arial"/>
          <w:color w:val="202122"/>
          <w:szCs w:val="20"/>
          <w:shd w:val="clear" w:color="auto" w:fill="FFFFFF"/>
        </w:rPr>
        <w:t xml:space="preserve">– </w:t>
      </w:r>
      <w:r w:rsidRPr="00F0332C">
        <w:rPr>
          <w:rFonts w:cs="Arial"/>
          <w:szCs w:val="20"/>
        </w:rPr>
        <w:t>javno kanalizacijsko omrežje;</w:t>
      </w:r>
    </w:p>
    <w:p w:rsidR="00826D47" w:rsidRPr="00F0332C" w:rsidRDefault="00826D47" w:rsidP="004B2D78">
      <w:pPr>
        <w:tabs>
          <w:tab w:val="left" w:leader="dot" w:pos="993"/>
          <w:tab w:val="left" w:pos="9600"/>
        </w:tabs>
        <w:spacing w:line="260" w:lineRule="exact"/>
        <w:ind w:left="993" w:hanging="993"/>
        <w:rPr>
          <w:rFonts w:cs="Arial"/>
          <w:szCs w:val="20"/>
        </w:rPr>
      </w:pPr>
      <w:r w:rsidRPr="00F0332C">
        <w:rPr>
          <w:rFonts w:cs="Arial"/>
          <w:szCs w:val="20"/>
        </w:rPr>
        <w:t>GREZ_N</w:t>
      </w:r>
      <w:r w:rsidR="00452342" w:rsidRPr="00F0332C">
        <w:rPr>
          <w:rFonts w:cs="Arial"/>
          <w:szCs w:val="20"/>
        </w:rPr>
        <w:t xml:space="preserve"> </w:t>
      </w:r>
      <w:r w:rsidR="00452342" w:rsidRPr="00F0332C">
        <w:rPr>
          <w:rFonts w:cs="Arial"/>
          <w:color w:val="202122"/>
          <w:szCs w:val="20"/>
          <w:shd w:val="clear" w:color="auto" w:fill="FFFFFF"/>
        </w:rPr>
        <w:t xml:space="preserve">– </w:t>
      </w:r>
      <w:r w:rsidRPr="00F0332C">
        <w:rPr>
          <w:rFonts w:cs="Arial"/>
          <w:szCs w:val="20"/>
        </w:rPr>
        <w:t>objekt opremljen z nepretočno greznico;</w:t>
      </w:r>
    </w:p>
    <w:p w:rsidR="00826D47" w:rsidRPr="00F0332C" w:rsidRDefault="00826D47" w:rsidP="004B2D78">
      <w:pPr>
        <w:tabs>
          <w:tab w:val="left" w:leader="dot" w:pos="993"/>
          <w:tab w:val="left" w:pos="9600"/>
        </w:tabs>
        <w:spacing w:line="260" w:lineRule="exact"/>
        <w:ind w:left="993" w:hanging="993"/>
        <w:rPr>
          <w:rFonts w:cs="Arial"/>
          <w:szCs w:val="20"/>
        </w:rPr>
      </w:pPr>
      <w:r w:rsidRPr="00F0332C">
        <w:rPr>
          <w:rFonts w:cs="Arial"/>
          <w:szCs w:val="20"/>
        </w:rPr>
        <w:t>GREZ_P</w:t>
      </w:r>
      <w:r w:rsidR="00452342" w:rsidRPr="00F0332C">
        <w:rPr>
          <w:rFonts w:cs="Arial"/>
          <w:szCs w:val="20"/>
        </w:rPr>
        <w:t xml:space="preserve"> </w:t>
      </w:r>
      <w:r w:rsidR="00452342" w:rsidRPr="00F0332C">
        <w:rPr>
          <w:rFonts w:cs="Arial"/>
          <w:color w:val="202122"/>
          <w:szCs w:val="20"/>
          <w:shd w:val="clear" w:color="auto" w:fill="FFFFFF"/>
        </w:rPr>
        <w:t xml:space="preserve">– </w:t>
      </w:r>
      <w:r w:rsidRPr="00F0332C">
        <w:rPr>
          <w:rFonts w:cs="Arial"/>
          <w:szCs w:val="20"/>
        </w:rPr>
        <w:t>objekt opremljen z obstoječo pretočno greznico;</w:t>
      </w:r>
    </w:p>
    <w:p w:rsidR="00826D47" w:rsidRPr="00F0332C" w:rsidRDefault="00826D47" w:rsidP="004B2D78">
      <w:pPr>
        <w:tabs>
          <w:tab w:val="left" w:leader="dot" w:pos="993"/>
          <w:tab w:val="left" w:pos="9600"/>
        </w:tabs>
        <w:spacing w:line="260" w:lineRule="exact"/>
        <w:ind w:left="993" w:hanging="993"/>
        <w:rPr>
          <w:rFonts w:cs="Arial"/>
          <w:szCs w:val="20"/>
        </w:rPr>
      </w:pPr>
      <w:r w:rsidRPr="00F0332C">
        <w:rPr>
          <w:rFonts w:cs="Arial"/>
          <w:szCs w:val="20"/>
        </w:rPr>
        <w:t>NEZNAN</w:t>
      </w:r>
      <w:r w:rsidR="00452342" w:rsidRPr="00F0332C">
        <w:rPr>
          <w:rFonts w:cs="Arial"/>
          <w:szCs w:val="20"/>
        </w:rPr>
        <w:t xml:space="preserve"> </w:t>
      </w:r>
      <w:r w:rsidR="00452342" w:rsidRPr="00F0332C">
        <w:rPr>
          <w:rFonts w:cs="Arial"/>
          <w:color w:val="202122"/>
          <w:szCs w:val="20"/>
          <w:shd w:val="clear" w:color="auto" w:fill="FFFFFF"/>
        </w:rPr>
        <w:t xml:space="preserve">– </w:t>
      </w:r>
      <w:r w:rsidRPr="00F0332C">
        <w:rPr>
          <w:rFonts w:cs="Arial"/>
          <w:szCs w:val="20"/>
        </w:rPr>
        <w:t>način ravnanja s komunalno odpadno vodo iz stavbe ni znan.</w:t>
      </w:r>
    </w:p>
    <w:p w:rsidR="004B2D78" w:rsidRPr="00F0332C" w:rsidRDefault="004B2D78" w:rsidP="004B2D78">
      <w:pPr>
        <w:tabs>
          <w:tab w:val="left" w:leader="dot" w:pos="993"/>
          <w:tab w:val="left" w:pos="9600"/>
        </w:tabs>
        <w:spacing w:line="260" w:lineRule="exact"/>
        <w:ind w:left="993" w:hanging="993"/>
        <w:rPr>
          <w:rFonts w:cs="Arial"/>
          <w:szCs w:val="20"/>
        </w:rPr>
      </w:pPr>
    </w:p>
    <w:p w:rsidR="00D774EB" w:rsidRPr="00F0332C" w:rsidRDefault="00D774EB" w:rsidP="004B2D78">
      <w:pPr>
        <w:pStyle w:val="Naslov2"/>
        <w:spacing w:before="0" w:after="0" w:line="260" w:lineRule="exact"/>
        <w:rPr>
          <w:sz w:val="20"/>
          <w:szCs w:val="20"/>
        </w:rPr>
      </w:pPr>
      <w:bookmarkStart w:id="102" w:name="_Toc51074146"/>
      <w:bookmarkStart w:id="103" w:name="_Toc51074278"/>
      <w:r w:rsidRPr="00F0332C">
        <w:rPr>
          <w:sz w:val="20"/>
          <w:szCs w:val="20"/>
        </w:rPr>
        <w:t>Poraba finančnih sredstev</w:t>
      </w:r>
      <w:bookmarkEnd w:id="102"/>
      <w:bookmarkEnd w:id="103"/>
    </w:p>
    <w:p w:rsidR="004B2D78" w:rsidRPr="00F0332C" w:rsidRDefault="004B2D78" w:rsidP="004B2D78">
      <w:pPr>
        <w:rPr>
          <w:rFonts w:cs="Arial"/>
          <w:szCs w:val="20"/>
          <w:lang w:eastAsia="sl-SI"/>
        </w:rPr>
      </w:pPr>
    </w:p>
    <w:p w:rsidR="008D3063" w:rsidRPr="00F0332C" w:rsidRDefault="008D3063" w:rsidP="004B2D78">
      <w:pPr>
        <w:tabs>
          <w:tab w:val="left" w:pos="9600"/>
        </w:tabs>
        <w:spacing w:line="260" w:lineRule="exact"/>
        <w:rPr>
          <w:rFonts w:cs="Arial"/>
          <w:szCs w:val="20"/>
        </w:rPr>
      </w:pPr>
      <w:bookmarkStart w:id="104" w:name="_Ref438468329"/>
      <w:bookmarkStart w:id="105" w:name="_Toc438472653"/>
      <w:r w:rsidRPr="00F0332C">
        <w:rPr>
          <w:rFonts w:cs="Arial"/>
          <w:szCs w:val="20"/>
        </w:rPr>
        <w:t>Po podatkih Ministrstva za finance je v obdobju od leta 2007 do leta 2019, višina investicijskih izdatkov za odvajanje in čiščenje odpadne vode vseh lokalnih skupnosti znašala 1.48</w:t>
      </w:r>
      <w:r w:rsidR="00623613" w:rsidRPr="00F0332C">
        <w:rPr>
          <w:rFonts w:cs="Arial"/>
          <w:szCs w:val="20"/>
        </w:rPr>
        <w:t>4</w:t>
      </w:r>
      <w:r w:rsidRPr="00F0332C">
        <w:rPr>
          <w:rFonts w:cs="Arial"/>
          <w:szCs w:val="20"/>
        </w:rPr>
        <w:t xml:space="preserve"> milijonov evrov. Pri tem so upoštevani podatki o višini vseh investicijskih odhodkov in investicijskih transferov občin, namenjeni za program »0520 Ravnanje z odpadno vodo«. </w:t>
      </w:r>
    </w:p>
    <w:p w:rsidR="008D3063" w:rsidRPr="00F0332C" w:rsidRDefault="008D3063" w:rsidP="004B2D78">
      <w:pPr>
        <w:tabs>
          <w:tab w:val="left" w:pos="9600"/>
        </w:tabs>
        <w:spacing w:line="260" w:lineRule="exact"/>
        <w:rPr>
          <w:rFonts w:cs="Arial"/>
          <w:szCs w:val="20"/>
        </w:rPr>
      </w:pPr>
      <w:r w:rsidRPr="00F0332C">
        <w:rPr>
          <w:rFonts w:cs="Arial"/>
          <w:szCs w:val="20"/>
        </w:rPr>
        <w:t>Investicijski izdatki za odvajanje in čiščenje komunalne odpadne vode v obdobju od leta 2007 do leta 2019 so prikazani v preglednici (</w:t>
      </w:r>
      <w:r w:rsidRPr="00F0332C">
        <w:rPr>
          <w:rFonts w:cs="Arial"/>
          <w:szCs w:val="20"/>
        </w:rPr>
        <w:fldChar w:fldCharType="begin"/>
      </w:r>
      <w:r w:rsidRPr="00F0332C">
        <w:rPr>
          <w:rFonts w:cs="Arial"/>
          <w:szCs w:val="20"/>
        </w:rPr>
        <w:instrText xml:space="preserve"> REF _Ref527133120 \h  \* MERGEFORMAT </w:instrText>
      </w:r>
      <w:r w:rsidRPr="00F0332C">
        <w:rPr>
          <w:rFonts w:cs="Arial"/>
          <w:szCs w:val="20"/>
        </w:rPr>
      </w:r>
      <w:r w:rsidRPr="00F0332C">
        <w:rPr>
          <w:rFonts w:cs="Arial"/>
          <w:szCs w:val="20"/>
        </w:rPr>
        <w:fldChar w:fldCharType="separate"/>
      </w:r>
      <w:r w:rsidR="006C32D8" w:rsidRPr="00F0332C">
        <w:rPr>
          <w:rFonts w:cs="Arial"/>
          <w:szCs w:val="20"/>
        </w:rPr>
        <w:t xml:space="preserve">Preglednica </w:t>
      </w:r>
      <w:r w:rsidR="006C32D8">
        <w:rPr>
          <w:rFonts w:cs="Arial"/>
          <w:szCs w:val="20"/>
        </w:rPr>
        <w:t>6</w:t>
      </w:r>
      <w:r w:rsidRPr="00F0332C">
        <w:rPr>
          <w:rFonts w:cs="Arial"/>
          <w:szCs w:val="20"/>
        </w:rPr>
        <w:fldChar w:fldCharType="end"/>
      </w:r>
      <w:r w:rsidRPr="00F0332C">
        <w:rPr>
          <w:rFonts w:cs="Arial"/>
          <w:szCs w:val="20"/>
        </w:rPr>
        <w:t>). V preglednici (</w:t>
      </w:r>
      <w:r w:rsidRPr="00F0332C">
        <w:rPr>
          <w:rFonts w:cs="Arial"/>
          <w:szCs w:val="20"/>
        </w:rPr>
        <w:fldChar w:fldCharType="begin"/>
      </w:r>
      <w:r w:rsidRPr="00F0332C">
        <w:rPr>
          <w:rFonts w:cs="Arial"/>
          <w:szCs w:val="20"/>
        </w:rPr>
        <w:instrText xml:space="preserve"> REF _Ref527133120 \h  \* MERGEFORMAT </w:instrText>
      </w:r>
      <w:r w:rsidRPr="00F0332C">
        <w:rPr>
          <w:rFonts w:cs="Arial"/>
          <w:szCs w:val="20"/>
        </w:rPr>
      </w:r>
      <w:r w:rsidRPr="00F0332C">
        <w:rPr>
          <w:rFonts w:cs="Arial"/>
          <w:szCs w:val="20"/>
        </w:rPr>
        <w:fldChar w:fldCharType="separate"/>
      </w:r>
      <w:r w:rsidR="006C32D8" w:rsidRPr="00F0332C">
        <w:rPr>
          <w:rFonts w:cs="Arial"/>
          <w:szCs w:val="20"/>
        </w:rPr>
        <w:t xml:space="preserve">Preglednica </w:t>
      </w:r>
      <w:r w:rsidR="006C32D8">
        <w:rPr>
          <w:rFonts w:cs="Arial"/>
          <w:szCs w:val="20"/>
        </w:rPr>
        <w:t>6</w:t>
      </w:r>
      <w:r w:rsidRPr="00F0332C">
        <w:rPr>
          <w:rFonts w:cs="Arial"/>
          <w:szCs w:val="20"/>
        </w:rPr>
        <w:fldChar w:fldCharType="end"/>
      </w:r>
      <w:r w:rsidRPr="00F0332C">
        <w:rPr>
          <w:rFonts w:cs="Arial"/>
          <w:szCs w:val="20"/>
        </w:rPr>
        <w:t>) so prikazani investicijski izdatki glede na različne vire financiranja predhodnega operativnega programa v obdobju od leta 2007 do leta 2019, in sicer:</w:t>
      </w:r>
    </w:p>
    <w:p w:rsidR="008D3063" w:rsidRPr="00F0332C" w:rsidRDefault="008D3063" w:rsidP="004B2D78">
      <w:pPr>
        <w:numPr>
          <w:ilvl w:val="0"/>
          <w:numId w:val="6"/>
        </w:numPr>
        <w:tabs>
          <w:tab w:val="left" w:pos="9600"/>
        </w:tabs>
        <w:spacing w:line="260" w:lineRule="exact"/>
        <w:ind w:left="709" w:hanging="709"/>
        <w:rPr>
          <w:rFonts w:cs="Arial"/>
          <w:szCs w:val="20"/>
        </w:rPr>
      </w:pPr>
      <w:r w:rsidRPr="00F0332C">
        <w:rPr>
          <w:rFonts w:cs="Arial"/>
          <w:szCs w:val="20"/>
        </w:rPr>
        <w:t xml:space="preserve">sredstva Kohezijskega sklada, namenjena za gradnjo infrastrukture za odvajanje in čiščenje komunalne odpadne vode, prednostno v aglomeracijah s skupno obremenitvijo, enako ali večjo od 2.000 PE, </w:t>
      </w:r>
    </w:p>
    <w:p w:rsidR="008D3063" w:rsidRPr="00F0332C" w:rsidRDefault="008D3063" w:rsidP="004B2D78">
      <w:pPr>
        <w:numPr>
          <w:ilvl w:val="0"/>
          <w:numId w:val="6"/>
        </w:numPr>
        <w:tabs>
          <w:tab w:val="left" w:pos="9600"/>
        </w:tabs>
        <w:spacing w:line="260" w:lineRule="exact"/>
        <w:ind w:left="709" w:hanging="709"/>
        <w:rPr>
          <w:rFonts w:cs="Arial"/>
          <w:szCs w:val="20"/>
        </w:rPr>
      </w:pPr>
      <w:r w:rsidRPr="00F0332C">
        <w:rPr>
          <w:rFonts w:cs="Arial"/>
          <w:szCs w:val="20"/>
        </w:rPr>
        <w:t>sredstva Evropskega sklada za regionalni razvoj, namenjena za gradnjo infrastrukture za odvajanje in čiščenje komunalne odpadne vode v aglomeracijah s skupno obremenitvijo, enako ali večjo od 2.000 PE, pa tudi za aglomeracije s skupno obremenitvijo, manjšo od 2.000 PE,</w:t>
      </w:r>
    </w:p>
    <w:p w:rsidR="008D3063" w:rsidRPr="00F0332C" w:rsidRDefault="008D3063" w:rsidP="004B2D78">
      <w:pPr>
        <w:numPr>
          <w:ilvl w:val="0"/>
          <w:numId w:val="6"/>
        </w:numPr>
        <w:tabs>
          <w:tab w:val="left" w:pos="9600"/>
        </w:tabs>
        <w:spacing w:line="260" w:lineRule="exact"/>
        <w:ind w:left="709" w:hanging="709"/>
        <w:rPr>
          <w:rFonts w:cs="Arial"/>
          <w:szCs w:val="20"/>
        </w:rPr>
      </w:pPr>
      <w:r w:rsidRPr="00F0332C">
        <w:rPr>
          <w:rFonts w:cs="Arial"/>
          <w:szCs w:val="20"/>
        </w:rPr>
        <w:t>sredstva proračuna Republike Slovenije</w:t>
      </w:r>
      <w:r w:rsidR="008B512A" w:rsidRPr="00F0332C">
        <w:rPr>
          <w:rFonts w:cs="Arial"/>
          <w:szCs w:val="20"/>
        </w:rPr>
        <w:t>,</w:t>
      </w:r>
      <w:r w:rsidRPr="00F0332C">
        <w:rPr>
          <w:rFonts w:cs="Arial"/>
          <w:szCs w:val="20"/>
        </w:rPr>
        <w:t xml:space="preserve"> in</w:t>
      </w:r>
    </w:p>
    <w:p w:rsidR="008D3063" w:rsidRPr="00F0332C" w:rsidRDefault="008D3063" w:rsidP="004B2D78">
      <w:pPr>
        <w:numPr>
          <w:ilvl w:val="0"/>
          <w:numId w:val="6"/>
        </w:numPr>
        <w:tabs>
          <w:tab w:val="left" w:pos="9600"/>
        </w:tabs>
        <w:spacing w:line="260" w:lineRule="exact"/>
        <w:ind w:left="709" w:hanging="709"/>
        <w:rPr>
          <w:rFonts w:cs="Arial"/>
          <w:szCs w:val="20"/>
        </w:rPr>
      </w:pPr>
      <w:r w:rsidRPr="00F0332C">
        <w:rPr>
          <w:rFonts w:cs="Arial"/>
          <w:szCs w:val="20"/>
        </w:rPr>
        <w:t>sredstva proračunov občin, vključno s sredstvi okoljske dajatve za onesnaževanje okolja zaradi odvajanja odpadnih voda, sredstvi komunalnega prispevka in drugimi sredstvi.</w:t>
      </w:r>
    </w:p>
    <w:p w:rsidR="008D3063" w:rsidRPr="00F0332C" w:rsidRDefault="008D3063" w:rsidP="004B2D78">
      <w:pPr>
        <w:tabs>
          <w:tab w:val="left" w:pos="9600"/>
        </w:tabs>
        <w:spacing w:line="260" w:lineRule="exact"/>
        <w:rPr>
          <w:rFonts w:cs="Arial"/>
          <w:szCs w:val="20"/>
        </w:rPr>
      </w:pPr>
    </w:p>
    <w:p w:rsidR="008D3063" w:rsidRPr="00F0332C" w:rsidRDefault="008D3063" w:rsidP="004B2D78">
      <w:pPr>
        <w:tabs>
          <w:tab w:val="left" w:pos="9600"/>
        </w:tabs>
        <w:spacing w:line="260" w:lineRule="exact"/>
        <w:rPr>
          <w:rFonts w:cs="Arial"/>
          <w:szCs w:val="20"/>
        </w:rPr>
      </w:pPr>
      <w:r w:rsidRPr="00F0332C">
        <w:rPr>
          <w:rFonts w:cs="Arial"/>
          <w:szCs w:val="20"/>
        </w:rPr>
        <w:t>V okviru projektov, financiranih iz sredstev Evropskega sklada za regionalni razvoj, so se poleg ukrepov s področja odvajanja in čiščenja komunalne odpadne vode lahko izvajali tudi drugi ukrepi, kot na primer ukrepi s področja oskrbe s pitno vodo, ceste in podobno. Glede na to, da iz razpoložljivih virov struktura ukrepov oziroma porazdelitev stroškov med različne vrste ukrepov posameznega projekta ni razvidna, so finančna sredstva teh projektov upoštevana oziroma v preglednici (</w:t>
      </w:r>
      <w:r w:rsidRPr="00F0332C">
        <w:rPr>
          <w:rFonts w:cs="Arial"/>
          <w:szCs w:val="20"/>
        </w:rPr>
        <w:fldChar w:fldCharType="begin"/>
      </w:r>
      <w:r w:rsidRPr="00F0332C">
        <w:rPr>
          <w:rFonts w:cs="Arial"/>
          <w:szCs w:val="20"/>
        </w:rPr>
        <w:instrText xml:space="preserve"> REF _Ref527133120 \h  \* MERGEFORMAT </w:instrText>
      </w:r>
      <w:r w:rsidRPr="00F0332C">
        <w:rPr>
          <w:rFonts w:cs="Arial"/>
          <w:szCs w:val="20"/>
        </w:rPr>
      </w:r>
      <w:r w:rsidRPr="00F0332C">
        <w:rPr>
          <w:rFonts w:cs="Arial"/>
          <w:szCs w:val="20"/>
        </w:rPr>
        <w:fldChar w:fldCharType="separate"/>
      </w:r>
      <w:r w:rsidR="006C32D8" w:rsidRPr="006C32D8">
        <w:rPr>
          <w:rFonts w:cs="Arial"/>
          <w:bCs/>
          <w:szCs w:val="20"/>
        </w:rPr>
        <w:t>Preglednica 6</w:t>
      </w:r>
      <w:r w:rsidRPr="00F0332C">
        <w:rPr>
          <w:rFonts w:cs="Arial"/>
          <w:szCs w:val="20"/>
        </w:rPr>
        <w:fldChar w:fldCharType="end"/>
      </w:r>
      <w:r w:rsidRPr="00F0332C">
        <w:rPr>
          <w:rFonts w:cs="Arial"/>
          <w:szCs w:val="20"/>
        </w:rPr>
        <w:t xml:space="preserve">) prikazana v celoti. </w:t>
      </w:r>
    </w:p>
    <w:p w:rsidR="008D3063" w:rsidRPr="00F0332C" w:rsidRDefault="008D3063" w:rsidP="004B2D78">
      <w:pPr>
        <w:tabs>
          <w:tab w:val="left" w:pos="9600"/>
        </w:tabs>
        <w:spacing w:line="260" w:lineRule="exact"/>
        <w:rPr>
          <w:rFonts w:cs="Arial"/>
          <w:szCs w:val="20"/>
        </w:rPr>
      </w:pPr>
    </w:p>
    <w:p w:rsidR="00D774EB" w:rsidRPr="00F0332C" w:rsidRDefault="00D774EB" w:rsidP="004B2D78">
      <w:pPr>
        <w:tabs>
          <w:tab w:val="left" w:pos="9600"/>
        </w:tabs>
        <w:spacing w:line="260" w:lineRule="exact"/>
        <w:rPr>
          <w:rFonts w:cs="Arial"/>
          <w:szCs w:val="20"/>
        </w:rPr>
      </w:pPr>
      <w:bookmarkStart w:id="106" w:name="_Ref527133120"/>
      <w:bookmarkStart w:id="107" w:name="_Ref527113029"/>
      <w:bookmarkStart w:id="108" w:name="_Toc51074196"/>
      <w:bookmarkEnd w:id="104"/>
      <w:r w:rsidRPr="00F0332C">
        <w:rPr>
          <w:rFonts w:cs="Arial"/>
          <w:szCs w:val="20"/>
        </w:rPr>
        <w:t xml:space="preserve">Preglednica </w:t>
      </w:r>
      <w:r w:rsidRPr="00F0332C">
        <w:rPr>
          <w:rFonts w:cs="Arial"/>
          <w:szCs w:val="20"/>
        </w:rPr>
        <w:fldChar w:fldCharType="begin"/>
      </w:r>
      <w:r w:rsidRPr="00F0332C">
        <w:rPr>
          <w:rFonts w:cs="Arial"/>
          <w:szCs w:val="20"/>
        </w:rPr>
        <w:instrText xml:space="preserve"> SEQ Preglednica \* ARABIC </w:instrText>
      </w:r>
      <w:r w:rsidRPr="00F0332C">
        <w:rPr>
          <w:rFonts w:cs="Arial"/>
          <w:szCs w:val="20"/>
        </w:rPr>
        <w:fldChar w:fldCharType="separate"/>
      </w:r>
      <w:r w:rsidR="006C32D8">
        <w:rPr>
          <w:rFonts w:cs="Arial"/>
          <w:noProof/>
          <w:szCs w:val="20"/>
        </w:rPr>
        <w:t>6</w:t>
      </w:r>
      <w:r w:rsidRPr="00F0332C">
        <w:rPr>
          <w:rFonts w:cs="Arial"/>
          <w:szCs w:val="20"/>
        </w:rPr>
        <w:fldChar w:fldCharType="end"/>
      </w:r>
      <w:bookmarkEnd w:id="106"/>
      <w:r w:rsidRPr="00F0332C">
        <w:rPr>
          <w:rFonts w:cs="Arial"/>
          <w:szCs w:val="20"/>
        </w:rPr>
        <w:t>: Investicijski izdatki in finančni viri za odvajanje in čiščenje komunalne odpadne vode v obdobju 2007</w:t>
      </w:r>
      <w:r w:rsidR="00EF46BF" w:rsidRPr="00F0332C">
        <w:rPr>
          <w:rFonts w:cs="Arial"/>
          <w:szCs w:val="20"/>
        </w:rPr>
        <w:t>–</w:t>
      </w:r>
      <w:r w:rsidRPr="00F0332C">
        <w:rPr>
          <w:rFonts w:cs="Arial"/>
          <w:szCs w:val="20"/>
        </w:rPr>
        <w:t>201</w:t>
      </w:r>
      <w:r w:rsidR="00551F86" w:rsidRPr="00F0332C">
        <w:rPr>
          <w:rFonts w:cs="Arial"/>
          <w:szCs w:val="20"/>
        </w:rPr>
        <w:t>9</w:t>
      </w:r>
      <w:r w:rsidRPr="00F0332C">
        <w:rPr>
          <w:rFonts w:cs="Arial"/>
          <w:szCs w:val="20"/>
        </w:rPr>
        <w:t xml:space="preserve"> (v mio EUR</w:t>
      </w:r>
      <w:bookmarkEnd w:id="105"/>
      <w:r w:rsidRPr="00F0332C">
        <w:rPr>
          <w:rFonts w:cs="Arial"/>
          <w:szCs w:val="20"/>
        </w:rPr>
        <w:t>)</w:t>
      </w:r>
      <w:bookmarkEnd w:id="107"/>
      <w:bookmarkEnd w:id="108"/>
    </w:p>
    <w:tbl>
      <w:tblPr>
        <w:tblStyle w:val="Tabelamrea"/>
        <w:tblW w:w="488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512"/>
        <w:gridCol w:w="1512"/>
        <w:gridCol w:w="1512"/>
        <w:gridCol w:w="1512"/>
        <w:gridCol w:w="1512"/>
        <w:gridCol w:w="1512"/>
      </w:tblGrid>
      <w:tr w:rsidR="00D774EB" w:rsidRPr="00F0332C" w:rsidTr="00385BB8">
        <w:trPr>
          <w:trHeight w:val="680"/>
          <w:tblHeader/>
        </w:trPr>
        <w:tc>
          <w:tcPr>
            <w:tcW w:w="833" w:type="pct"/>
            <w:vAlign w:val="center"/>
          </w:tcPr>
          <w:p w:rsidR="00D774EB" w:rsidRPr="00F0332C" w:rsidRDefault="00483C66" w:rsidP="004B2D78">
            <w:pPr>
              <w:tabs>
                <w:tab w:val="left" w:pos="851"/>
                <w:tab w:val="left" w:pos="1418"/>
                <w:tab w:val="left" w:pos="9600"/>
              </w:tabs>
              <w:spacing w:line="260" w:lineRule="exact"/>
              <w:jc w:val="center"/>
              <w:rPr>
                <w:rFonts w:cs="Arial"/>
                <w:b/>
                <w:szCs w:val="20"/>
              </w:rPr>
            </w:pPr>
            <w:r w:rsidRPr="00F0332C">
              <w:rPr>
                <w:rFonts w:cs="Arial"/>
                <w:b/>
                <w:szCs w:val="20"/>
              </w:rPr>
              <w:t>LETO</w:t>
            </w:r>
          </w:p>
        </w:tc>
        <w:tc>
          <w:tcPr>
            <w:tcW w:w="833" w:type="pct"/>
            <w:vAlign w:val="center"/>
            <w:hideMark/>
          </w:tcPr>
          <w:p w:rsidR="00D774EB" w:rsidRPr="00F0332C" w:rsidRDefault="00D774EB" w:rsidP="004B2D78">
            <w:pPr>
              <w:tabs>
                <w:tab w:val="left" w:pos="851"/>
                <w:tab w:val="left" w:pos="1418"/>
                <w:tab w:val="left" w:pos="9600"/>
              </w:tabs>
              <w:spacing w:line="260" w:lineRule="exact"/>
              <w:jc w:val="center"/>
              <w:rPr>
                <w:rFonts w:cs="Arial"/>
                <w:b/>
                <w:szCs w:val="20"/>
              </w:rPr>
            </w:pPr>
            <w:r w:rsidRPr="00F0332C">
              <w:rPr>
                <w:rFonts w:cs="Arial"/>
                <w:b/>
                <w:szCs w:val="20"/>
              </w:rPr>
              <w:t>KS</w:t>
            </w:r>
            <w:r w:rsidR="00F55CC0" w:rsidRPr="00F0332C">
              <w:rPr>
                <w:rFonts w:cs="Arial"/>
                <w:b/>
                <w:szCs w:val="20"/>
              </w:rPr>
              <w:t xml:space="preserve"> </w:t>
            </w:r>
            <w:r w:rsidRPr="00F0332C">
              <w:rPr>
                <w:rFonts w:cs="Arial"/>
                <w:b/>
                <w:szCs w:val="20"/>
              </w:rPr>
              <w:t>+</w:t>
            </w:r>
            <w:r w:rsidR="00F55CC0" w:rsidRPr="00F0332C">
              <w:rPr>
                <w:rFonts w:cs="Arial"/>
                <w:b/>
                <w:szCs w:val="20"/>
              </w:rPr>
              <w:t xml:space="preserve"> </w:t>
            </w:r>
            <w:r w:rsidRPr="00F0332C">
              <w:rPr>
                <w:rFonts w:cs="Arial"/>
                <w:b/>
                <w:szCs w:val="20"/>
              </w:rPr>
              <w:t>ESRR</w:t>
            </w:r>
          </w:p>
        </w:tc>
        <w:tc>
          <w:tcPr>
            <w:tcW w:w="833" w:type="pct"/>
            <w:vAlign w:val="center"/>
            <w:hideMark/>
          </w:tcPr>
          <w:p w:rsidR="00D774EB" w:rsidRPr="00F0332C" w:rsidRDefault="00D774EB" w:rsidP="004B2D78">
            <w:pPr>
              <w:tabs>
                <w:tab w:val="left" w:pos="851"/>
                <w:tab w:val="left" w:pos="1418"/>
                <w:tab w:val="left" w:pos="9600"/>
              </w:tabs>
              <w:spacing w:line="260" w:lineRule="exact"/>
              <w:jc w:val="center"/>
              <w:rPr>
                <w:rFonts w:cs="Arial"/>
                <w:b/>
                <w:szCs w:val="20"/>
              </w:rPr>
            </w:pPr>
            <w:r w:rsidRPr="00F0332C">
              <w:rPr>
                <w:rFonts w:cs="Arial"/>
                <w:b/>
                <w:szCs w:val="20"/>
              </w:rPr>
              <w:t>ISPA</w:t>
            </w:r>
          </w:p>
        </w:tc>
        <w:tc>
          <w:tcPr>
            <w:tcW w:w="833" w:type="pct"/>
            <w:vAlign w:val="center"/>
            <w:hideMark/>
          </w:tcPr>
          <w:p w:rsidR="00D774EB" w:rsidRPr="00F0332C" w:rsidRDefault="00D774EB" w:rsidP="004B2D78">
            <w:pPr>
              <w:tabs>
                <w:tab w:val="left" w:pos="851"/>
                <w:tab w:val="left" w:pos="1418"/>
                <w:tab w:val="left" w:pos="9600"/>
              </w:tabs>
              <w:spacing w:line="260" w:lineRule="exact"/>
              <w:jc w:val="center"/>
              <w:rPr>
                <w:rFonts w:cs="Arial"/>
                <w:b/>
                <w:szCs w:val="20"/>
              </w:rPr>
            </w:pPr>
            <w:r w:rsidRPr="00F0332C">
              <w:rPr>
                <w:rFonts w:cs="Arial"/>
                <w:b/>
                <w:szCs w:val="20"/>
              </w:rPr>
              <w:t>Proračun RS</w:t>
            </w:r>
          </w:p>
        </w:tc>
        <w:tc>
          <w:tcPr>
            <w:tcW w:w="833" w:type="pct"/>
            <w:vAlign w:val="center"/>
            <w:hideMark/>
          </w:tcPr>
          <w:p w:rsidR="00D774EB" w:rsidRPr="00F0332C" w:rsidRDefault="00D774EB" w:rsidP="004B2D78">
            <w:pPr>
              <w:tabs>
                <w:tab w:val="left" w:pos="851"/>
                <w:tab w:val="left" w:pos="1418"/>
                <w:tab w:val="left" w:pos="9600"/>
              </w:tabs>
              <w:spacing w:line="260" w:lineRule="exact"/>
              <w:jc w:val="center"/>
              <w:rPr>
                <w:rFonts w:cs="Arial"/>
                <w:b/>
                <w:szCs w:val="20"/>
              </w:rPr>
            </w:pPr>
            <w:r w:rsidRPr="00F0332C">
              <w:rPr>
                <w:rFonts w:cs="Arial"/>
                <w:b/>
                <w:szCs w:val="20"/>
              </w:rPr>
              <w:t>Občinski proračun</w:t>
            </w:r>
          </w:p>
        </w:tc>
        <w:tc>
          <w:tcPr>
            <w:tcW w:w="833" w:type="pct"/>
            <w:vAlign w:val="center"/>
            <w:hideMark/>
          </w:tcPr>
          <w:p w:rsidR="00D774EB" w:rsidRPr="00F0332C" w:rsidRDefault="00D774EB" w:rsidP="004B2D78">
            <w:pPr>
              <w:tabs>
                <w:tab w:val="left" w:pos="851"/>
                <w:tab w:val="left" w:pos="1418"/>
                <w:tab w:val="left" w:pos="9600"/>
              </w:tabs>
              <w:spacing w:line="260" w:lineRule="exact"/>
              <w:jc w:val="center"/>
              <w:rPr>
                <w:rFonts w:cs="Arial"/>
                <w:b/>
                <w:szCs w:val="20"/>
              </w:rPr>
            </w:pPr>
            <w:r w:rsidRPr="00F0332C">
              <w:rPr>
                <w:rFonts w:cs="Arial"/>
                <w:b/>
                <w:szCs w:val="20"/>
              </w:rPr>
              <w:t>SKUPAJ</w:t>
            </w:r>
          </w:p>
        </w:tc>
      </w:tr>
      <w:tr w:rsidR="00D774EB" w:rsidRPr="00F0332C" w:rsidTr="00385BB8">
        <w:trPr>
          <w:trHeight w:val="340"/>
          <w:tblHeader/>
        </w:trPr>
        <w:tc>
          <w:tcPr>
            <w:tcW w:w="833" w:type="pct"/>
            <w:vAlign w:val="center"/>
          </w:tcPr>
          <w:p w:rsidR="00D774EB" w:rsidRPr="00F0332C" w:rsidRDefault="00D774EB" w:rsidP="004B2D78">
            <w:pPr>
              <w:tabs>
                <w:tab w:val="left" w:pos="851"/>
                <w:tab w:val="left" w:pos="1418"/>
                <w:tab w:val="left" w:pos="9600"/>
              </w:tabs>
              <w:spacing w:line="260" w:lineRule="exact"/>
              <w:jc w:val="center"/>
              <w:rPr>
                <w:rFonts w:cs="Arial"/>
                <w:szCs w:val="20"/>
              </w:rPr>
            </w:pPr>
          </w:p>
        </w:tc>
        <w:tc>
          <w:tcPr>
            <w:tcW w:w="833" w:type="pct"/>
            <w:vAlign w:val="center"/>
            <w:hideMark/>
          </w:tcPr>
          <w:p w:rsidR="00D774EB" w:rsidRPr="00F0332C" w:rsidRDefault="00D774EB" w:rsidP="004B2D78">
            <w:pPr>
              <w:tabs>
                <w:tab w:val="left" w:pos="9600"/>
              </w:tabs>
              <w:spacing w:line="260" w:lineRule="exact"/>
              <w:jc w:val="center"/>
              <w:rPr>
                <w:rFonts w:cs="Arial"/>
                <w:b/>
                <w:szCs w:val="20"/>
              </w:rPr>
            </w:pPr>
            <w:r w:rsidRPr="00F0332C">
              <w:rPr>
                <w:rFonts w:cs="Arial"/>
                <w:b/>
                <w:szCs w:val="20"/>
              </w:rPr>
              <w:t>[mio EUR]</w:t>
            </w:r>
          </w:p>
        </w:tc>
        <w:tc>
          <w:tcPr>
            <w:tcW w:w="833" w:type="pct"/>
            <w:vAlign w:val="center"/>
            <w:hideMark/>
          </w:tcPr>
          <w:p w:rsidR="00D774EB" w:rsidRPr="00F0332C" w:rsidRDefault="00D774EB" w:rsidP="004B2D78">
            <w:pPr>
              <w:tabs>
                <w:tab w:val="left" w:pos="851"/>
                <w:tab w:val="left" w:pos="1418"/>
                <w:tab w:val="left" w:pos="9600"/>
              </w:tabs>
              <w:spacing w:line="260" w:lineRule="exact"/>
              <w:jc w:val="center"/>
              <w:rPr>
                <w:rFonts w:cs="Arial"/>
                <w:b/>
                <w:szCs w:val="20"/>
              </w:rPr>
            </w:pPr>
            <w:r w:rsidRPr="00F0332C">
              <w:rPr>
                <w:rFonts w:cs="Arial"/>
                <w:b/>
                <w:szCs w:val="20"/>
              </w:rPr>
              <w:t>[mio EUR]</w:t>
            </w:r>
          </w:p>
        </w:tc>
        <w:tc>
          <w:tcPr>
            <w:tcW w:w="833" w:type="pct"/>
            <w:vAlign w:val="center"/>
            <w:hideMark/>
          </w:tcPr>
          <w:p w:rsidR="00D774EB" w:rsidRPr="00F0332C" w:rsidRDefault="00D774EB" w:rsidP="004B2D78">
            <w:pPr>
              <w:tabs>
                <w:tab w:val="left" w:pos="9600"/>
              </w:tabs>
              <w:spacing w:line="260" w:lineRule="exact"/>
              <w:jc w:val="center"/>
              <w:rPr>
                <w:rFonts w:cs="Arial"/>
                <w:b/>
                <w:szCs w:val="20"/>
              </w:rPr>
            </w:pPr>
            <w:r w:rsidRPr="00F0332C">
              <w:rPr>
                <w:rFonts w:cs="Arial"/>
                <w:b/>
                <w:szCs w:val="20"/>
              </w:rPr>
              <w:t>[mio EUR]</w:t>
            </w:r>
          </w:p>
        </w:tc>
        <w:tc>
          <w:tcPr>
            <w:tcW w:w="833" w:type="pct"/>
            <w:vAlign w:val="center"/>
            <w:hideMark/>
          </w:tcPr>
          <w:p w:rsidR="00D774EB" w:rsidRPr="00F0332C" w:rsidRDefault="00D774EB" w:rsidP="004B2D78">
            <w:pPr>
              <w:tabs>
                <w:tab w:val="left" w:pos="9600"/>
              </w:tabs>
              <w:spacing w:line="260" w:lineRule="exact"/>
              <w:jc w:val="center"/>
              <w:rPr>
                <w:rFonts w:cs="Arial"/>
                <w:b/>
                <w:szCs w:val="20"/>
              </w:rPr>
            </w:pPr>
            <w:r w:rsidRPr="00F0332C">
              <w:rPr>
                <w:rFonts w:cs="Arial"/>
                <w:b/>
                <w:szCs w:val="20"/>
              </w:rPr>
              <w:t>[mio EUR]</w:t>
            </w:r>
          </w:p>
        </w:tc>
        <w:tc>
          <w:tcPr>
            <w:tcW w:w="833" w:type="pct"/>
            <w:vAlign w:val="center"/>
            <w:hideMark/>
          </w:tcPr>
          <w:p w:rsidR="00D774EB" w:rsidRPr="00F0332C" w:rsidRDefault="00D774EB" w:rsidP="004B2D78">
            <w:pPr>
              <w:tabs>
                <w:tab w:val="left" w:pos="9600"/>
              </w:tabs>
              <w:spacing w:line="260" w:lineRule="exact"/>
              <w:jc w:val="center"/>
              <w:rPr>
                <w:rFonts w:cs="Arial"/>
                <w:b/>
                <w:szCs w:val="20"/>
              </w:rPr>
            </w:pPr>
            <w:r w:rsidRPr="00F0332C">
              <w:rPr>
                <w:rFonts w:cs="Arial"/>
                <w:b/>
                <w:szCs w:val="20"/>
              </w:rPr>
              <w:t>[mio EUR]</w:t>
            </w:r>
          </w:p>
        </w:tc>
      </w:tr>
      <w:tr w:rsidR="00D774EB" w:rsidRPr="00F0332C" w:rsidTr="00385BB8">
        <w:trPr>
          <w:trHeight w:val="340"/>
        </w:trPr>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2007</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0,0</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2,9</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6,9</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64,3</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74,1</w:t>
            </w:r>
          </w:p>
        </w:tc>
      </w:tr>
      <w:tr w:rsidR="00D774EB" w:rsidRPr="00F0332C" w:rsidTr="00385BB8">
        <w:trPr>
          <w:trHeight w:val="340"/>
        </w:trPr>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2008</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0,8</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5,8</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21,3</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73,6</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101,4</w:t>
            </w:r>
          </w:p>
        </w:tc>
      </w:tr>
      <w:tr w:rsidR="00D774EB" w:rsidRPr="00F0332C" w:rsidTr="00385BB8">
        <w:trPr>
          <w:trHeight w:val="340"/>
        </w:trPr>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2009</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13,4</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12,4</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37,4</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82,4</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145,6</w:t>
            </w:r>
          </w:p>
        </w:tc>
      </w:tr>
      <w:tr w:rsidR="00D774EB" w:rsidRPr="00F0332C" w:rsidTr="00385BB8">
        <w:trPr>
          <w:trHeight w:val="340"/>
        </w:trPr>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2010</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28,0</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2,0</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3,3</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75,9</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109,3</w:t>
            </w:r>
          </w:p>
        </w:tc>
      </w:tr>
      <w:tr w:rsidR="00D774EB" w:rsidRPr="00F0332C" w:rsidTr="00385BB8">
        <w:trPr>
          <w:trHeight w:val="340"/>
        </w:trPr>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2011</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43,8</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1,5</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-4,6</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62,6</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103,3</w:t>
            </w:r>
          </w:p>
        </w:tc>
      </w:tr>
      <w:tr w:rsidR="00D774EB" w:rsidRPr="00F0332C" w:rsidTr="00385BB8">
        <w:trPr>
          <w:trHeight w:val="340"/>
        </w:trPr>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2012</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42,3</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0,0</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10,2</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63,2</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115,7</w:t>
            </w:r>
          </w:p>
        </w:tc>
      </w:tr>
      <w:tr w:rsidR="00D774EB" w:rsidRPr="00F0332C" w:rsidTr="00385BB8">
        <w:trPr>
          <w:trHeight w:val="340"/>
        </w:trPr>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2013</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57,2</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0,0</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4,2</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62,3</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123,7</w:t>
            </w:r>
          </w:p>
        </w:tc>
      </w:tr>
      <w:tr w:rsidR="00D774EB" w:rsidRPr="00F0332C" w:rsidTr="00385BB8">
        <w:trPr>
          <w:trHeight w:val="340"/>
        </w:trPr>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2014</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93,3</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0,0</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38,9</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84,5</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216,6</w:t>
            </w:r>
          </w:p>
        </w:tc>
      </w:tr>
      <w:tr w:rsidR="00D774EB" w:rsidRPr="00F0332C" w:rsidTr="00385BB8">
        <w:trPr>
          <w:trHeight w:val="340"/>
        </w:trPr>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2015</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100,1</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0,0</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39,8</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100,4</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240,3</w:t>
            </w:r>
          </w:p>
        </w:tc>
      </w:tr>
      <w:tr w:rsidR="00D774EB" w:rsidRPr="00F0332C" w:rsidTr="00385BB8">
        <w:trPr>
          <w:trHeight w:val="340"/>
        </w:trPr>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2016</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23,5</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0,0</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10,7</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22,8</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57,0</w:t>
            </w:r>
          </w:p>
        </w:tc>
      </w:tr>
      <w:tr w:rsidR="00D774EB" w:rsidRPr="00F0332C" w:rsidTr="00385BB8">
        <w:trPr>
          <w:trHeight w:val="340"/>
        </w:trPr>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lastRenderedPageBreak/>
              <w:t>2017</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0,8</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0,0</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-1,6</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55,2</w:t>
            </w:r>
          </w:p>
        </w:tc>
        <w:tc>
          <w:tcPr>
            <w:tcW w:w="833" w:type="pct"/>
            <w:vAlign w:val="center"/>
            <w:hideMark/>
          </w:tcPr>
          <w:p w:rsidR="00D774EB" w:rsidRPr="00F0332C" w:rsidRDefault="00D774EB" w:rsidP="004B2D78">
            <w:pPr>
              <w:spacing w:line="260" w:lineRule="exact"/>
              <w:jc w:val="center"/>
              <w:rPr>
                <w:rFonts w:cs="Arial"/>
                <w:color w:val="000000"/>
                <w:szCs w:val="20"/>
              </w:rPr>
            </w:pPr>
            <w:r w:rsidRPr="00F0332C">
              <w:rPr>
                <w:rFonts w:cs="Arial"/>
                <w:color w:val="000000"/>
                <w:szCs w:val="20"/>
              </w:rPr>
              <w:t>54,4</w:t>
            </w:r>
          </w:p>
        </w:tc>
      </w:tr>
      <w:tr w:rsidR="00052E69" w:rsidRPr="00F0332C" w:rsidTr="00385BB8">
        <w:trPr>
          <w:trHeight w:val="340"/>
        </w:trPr>
        <w:tc>
          <w:tcPr>
            <w:tcW w:w="833" w:type="pct"/>
            <w:vAlign w:val="center"/>
          </w:tcPr>
          <w:p w:rsidR="00052E69" w:rsidRPr="00F0332C" w:rsidRDefault="00052E69" w:rsidP="004B2D78">
            <w:pPr>
              <w:spacing w:line="260" w:lineRule="exact"/>
              <w:jc w:val="center"/>
              <w:rPr>
                <w:rFonts w:cs="Arial"/>
                <w:color w:val="000000"/>
                <w:szCs w:val="20"/>
              </w:rPr>
            </w:pPr>
            <w:r w:rsidRPr="00F0332C">
              <w:rPr>
                <w:rFonts w:cs="Arial"/>
                <w:color w:val="000000"/>
                <w:szCs w:val="20"/>
              </w:rPr>
              <w:t>2018</w:t>
            </w:r>
          </w:p>
        </w:tc>
        <w:tc>
          <w:tcPr>
            <w:tcW w:w="833" w:type="pct"/>
            <w:vAlign w:val="center"/>
          </w:tcPr>
          <w:p w:rsidR="00052E69" w:rsidRPr="00F0332C" w:rsidRDefault="00052E69" w:rsidP="004B2D78">
            <w:pPr>
              <w:spacing w:line="260" w:lineRule="exact"/>
              <w:jc w:val="center"/>
              <w:rPr>
                <w:rFonts w:cs="Arial"/>
                <w:color w:val="000000"/>
                <w:szCs w:val="20"/>
              </w:rPr>
            </w:pPr>
            <w:r w:rsidRPr="00F0332C">
              <w:rPr>
                <w:rFonts w:cs="Arial"/>
                <w:color w:val="000000"/>
                <w:szCs w:val="20"/>
              </w:rPr>
              <w:t>3,7</w:t>
            </w:r>
          </w:p>
        </w:tc>
        <w:tc>
          <w:tcPr>
            <w:tcW w:w="833" w:type="pct"/>
            <w:vAlign w:val="center"/>
          </w:tcPr>
          <w:p w:rsidR="00052E69" w:rsidRPr="00F0332C" w:rsidRDefault="00052E69" w:rsidP="004B2D78">
            <w:pPr>
              <w:spacing w:line="260" w:lineRule="exact"/>
              <w:jc w:val="center"/>
              <w:rPr>
                <w:rFonts w:cs="Arial"/>
                <w:color w:val="000000"/>
                <w:szCs w:val="20"/>
              </w:rPr>
            </w:pPr>
            <w:r w:rsidRPr="00F0332C">
              <w:rPr>
                <w:rFonts w:cs="Arial"/>
                <w:color w:val="000000"/>
                <w:szCs w:val="20"/>
              </w:rPr>
              <w:t>0,0</w:t>
            </w:r>
          </w:p>
        </w:tc>
        <w:tc>
          <w:tcPr>
            <w:tcW w:w="833" w:type="pct"/>
            <w:vAlign w:val="center"/>
          </w:tcPr>
          <w:p w:rsidR="00052E69" w:rsidRPr="00F0332C" w:rsidRDefault="00052E69" w:rsidP="004B2D78">
            <w:pPr>
              <w:spacing w:line="260" w:lineRule="exact"/>
              <w:jc w:val="center"/>
              <w:rPr>
                <w:rFonts w:cs="Arial"/>
                <w:color w:val="000000"/>
                <w:szCs w:val="20"/>
              </w:rPr>
            </w:pPr>
            <w:r w:rsidRPr="00F0332C">
              <w:rPr>
                <w:rFonts w:cs="Arial"/>
                <w:color w:val="000000"/>
                <w:szCs w:val="20"/>
              </w:rPr>
              <w:t>0,0</w:t>
            </w:r>
          </w:p>
        </w:tc>
        <w:tc>
          <w:tcPr>
            <w:tcW w:w="833" w:type="pct"/>
            <w:vAlign w:val="center"/>
          </w:tcPr>
          <w:p w:rsidR="00052E69" w:rsidRPr="00F0332C" w:rsidRDefault="00052E69" w:rsidP="004B2D78">
            <w:pPr>
              <w:spacing w:line="260" w:lineRule="exact"/>
              <w:jc w:val="center"/>
              <w:rPr>
                <w:rFonts w:cs="Arial"/>
                <w:color w:val="000000"/>
                <w:szCs w:val="20"/>
              </w:rPr>
            </w:pPr>
            <w:r w:rsidRPr="00F0332C">
              <w:rPr>
                <w:rFonts w:cs="Arial"/>
                <w:color w:val="000000"/>
                <w:szCs w:val="20"/>
              </w:rPr>
              <w:t>62,3</w:t>
            </w:r>
          </w:p>
        </w:tc>
        <w:tc>
          <w:tcPr>
            <w:tcW w:w="833" w:type="pct"/>
            <w:vAlign w:val="center"/>
          </w:tcPr>
          <w:p w:rsidR="00052E69" w:rsidRPr="00F0332C" w:rsidRDefault="00052E69" w:rsidP="004B2D78">
            <w:pPr>
              <w:spacing w:line="260" w:lineRule="exact"/>
              <w:jc w:val="center"/>
              <w:rPr>
                <w:rFonts w:cs="Arial"/>
                <w:color w:val="000000"/>
                <w:szCs w:val="20"/>
              </w:rPr>
            </w:pPr>
            <w:r w:rsidRPr="00F0332C">
              <w:rPr>
                <w:rFonts w:cs="Arial"/>
                <w:color w:val="000000"/>
                <w:szCs w:val="20"/>
              </w:rPr>
              <w:t>66,0</w:t>
            </w:r>
          </w:p>
        </w:tc>
      </w:tr>
      <w:tr w:rsidR="00052E69" w:rsidRPr="00F0332C" w:rsidTr="00385BB8">
        <w:trPr>
          <w:trHeight w:val="340"/>
        </w:trPr>
        <w:tc>
          <w:tcPr>
            <w:tcW w:w="833" w:type="pct"/>
            <w:vAlign w:val="center"/>
          </w:tcPr>
          <w:p w:rsidR="00052E69" w:rsidRPr="00F0332C" w:rsidRDefault="00052E69" w:rsidP="004B2D78">
            <w:pPr>
              <w:spacing w:line="260" w:lineRule="exact"/>
              <w:jc w:val="center"/>
              <w:rPr>
                <w:rFonts w:cs="Arial"/>
                <w:color w:val="000000"/>
                <w:szCs w:val="20"/>
              </w:rPr>
            </w:pPr>
            <w:r w:rsidRPr="00F0332C">
              <w:rPr>
                <w:rFonts w:cs="Arial"/>
                <w:color w:val="000000"/>
                <w:szCs w:val="20"/>
              </w:rPr>
              <w:t>2019</w:t>
            </w:r>
          </w:p>
        </w:tc>
        <w:tc>
          <w:tcPr>
            <w:tcW w:w="833" w:type="pct"/>
            <w:vAlign w:val="center"/>
          </w:tcPr>
          <w:p w:rsidR="00052E69" w:rsidRPr="00F0332C" w:rsidRDefault="00052E69" w:rsidP="004B2D78">
            <w:pPr>
              <w:spacing w:line="260" w:lineRule="exact"/>
              <w:jc w:val="center"/>
              <w:rPr>
                <w:rFonts w:cs="Arial"/>
                <w:color w:val="000000"/>
                <w:szCs w:val="20"/>
              </w:rPr>
            </w:pPr>
            <w:r w:rsidRPr="00F0332C">
              <w:rPr>
                <w:rFonts w:cs="Arial"/>
                <w:color w:val="000000"/>
                <w:szCs w:val="20"/>
              </w:rPr>
              <w:t>0,1</w:t>
            </w:r>
          </w:p>
        </w:tc>
        <w:tc>
          <w:tcPr>
            <w:tcW w:w="833" w:type="pct"/>
            <w:vAlign w:val="center"/>
          </w:tcPr>
          <w:p w:rsidR="00052E69" w:rsidRPr="00F0332C" w:rsidRDefault="00052E69" w:rsidP="004B2D78">
            <w:pPr>
              <w:spacing w:line="260" w:lineRule="exact"/>
              <w:jc w:val="center"/>
              <w:rPr>
                <w:rFonts w:cs="Arial"/>
                <w:color w:val="000000"/>
                <w:szCs w:val="20"/>
              </w:rPr>
            </w:pPr>
            <w:r w:rsidRPr="00F0332C">
              <w:rPr>
                <w:rFonts w:cs="Arial"/>
                <w:color w:val="000000"/>
                <w:szCs w:val="20"/>
              </w:rPr>
              <w:t>0,0</w:t>
            </w:r>
          </w:p>
        </w:tc>
        <w:tc>
          <w:tcPr>
            <w:tcW w:w="833" w:type="pct"/>
            <w:vAlign w:val="center"/>
          </w:tcPr>
          <w:p w:rsidR="00052E69" w:rsidRPr="00F0332C" w:rsidRDefault="00052E69" w:rsidP="004B2D78">
            <w:pPr>
              <w:spacing w:line="260" w:lineRule="exact"/>
              <w:jc w:val="center"/>
              <w:rPr>
                <w:rFonts w:cs="Arial"/>
                <w:color w:val="000000"/>
                <w:szCs w:val="20"/>
              </w:rPr>
            </w:pPr>
            <w:r w:rsidRPr="00F0332C">
              <w:rPr>
                <w:rFonts w:cs="Arial"/>
                <w:color w:val="000000"/>
                <w:szCs w:val="20"/>
              </w:rPr>
              <w:t>0,0</w:t>
            </w:r>
          </w:p>
        </w:tc>
        <w:tc>
          <w:tcPr>
            <w:tcW w:w="833" w:type="pct"/>
            <w:vAlign w:val="center"/>
          </w:tcPr>
          <w:p w:rsidR="00052E69" w:rsidRPr="00F0332C" w:rsidRDefault="00052E69" w:rsidP="004B2D78">
            <w:pPr>
              <w:spacing w:line="260" w:lineRule="exact"/>
              <w:jc w:val="center"/>
              <w:rPr>
                <w:rFonts w:cs="Arial"/>
                <w:color w:val="000000"/>
                <w:szCs w:val="20"/>
              </w:rPr>
            </w:pPr>
            <w:r w:rsidRPr="00F0332C">
              <w:rPr>
                <w:rFonts w:cs="Arial"/>
                <w:color w:val="000000"/>
                <w:szCs w:val="20"/>
              </w:rPr>
              <w:t>76,6</w:t>
            </w:r>
          </w:p>
        </w:tc>
        <w:tc>
          <w:tcPr>
            <w:tcW w:w="833" w:type="pct"/>
            <w:vAlign w:val="center"/>
          </w:tcPr>
          <w:p w:rsidR="00052E69" w:rsidRPr="00F0332C" w:rsidRDefault="00052E69" w:rsidP="004B2D78">
            <w:pPr>
              <w:spacing w:line="260" w:lineRule="exact"/>
              <w:jc w:val="center"/>
              <w:rPr>
                <w:rFonts w:cs="Arial"/>
                <w:color w:val="000000"/>
                <w:szCs w:val="20"/>
              </w:rPr>
            </w:pPr>
            <w:r w:rsidRPr="00F0332C">
              <w:rPr>
                <w:rFonts w:cs="Arial"/>
                <w:color w:val="000000"/>
                <w:szCs w:val="20"/>
              </w:rPr>
              <w:t>76,6</w:t>
            </w:r>
          </w:p>
        </w:tc>
      </w:tr>
      <w:tr w:rsidR="00052E69" w:rsidRPr="00F0332C" w:rsidTr="00385BB8">
        <w:trPr>
          <w:trHeight w:val="340"/>
        </w:trPr>
        <w:tc>
          <w:tcPr>
            <w:tcW w:w="833" w:type="pct"/>
            <w:vAlign w:val="center"/>
          </w:tcPr>
          <w:p w:rsidR="00052E69" w:rsidRPr="00F0332C" w:rsidRDefault="00052E69" w:rsidP="004B2D78">
            <w:pPr>
              <w:spacing w:line="260" w:lineRule="exact"/>
              <w:jc w:val="center"/>
              <w:rPr>
                <w:rFonts w:cs="Arial"/>
                <w:b/>
                <w:color w:val="000000"/>
                <w:szCs w:val="20"/>
              </w:rPr>
            </w:pPr>
            <w:r w:rsidRPr="00F0332C">
              <w:rPr>
                <w:rFonts w:cs="Arial"/>
                <w:b/>
                <w:color w:val="000000"/>
                <w:szCs w:val="20"/>
              </w:rPr>
              <w:t>SKUPAJ</w:t>
            </w:r>
          </w:p>
        </w:tc>
        <w:tc>
          <w:tcPr>
            <w:tcW w:w="833" w:type="pct"/>
            <w:vAlign w:val="center"/>
          </w:tcPr>
          <w:p w:rsidR="00052E69" w:rsidRPr="00F0332C" w:rsidRDefault="00052E69" w:rsidP="004B2D78">
            <w:pPr>
              <w:tabs>
                <w:tab w:val="left" w:pos="851"/>
                <w:tab w:val="left" w:pos="1418"/>
                <w:tab w:val="left" w:pos="9600"/>
              </w:tabs>
              <w:spacing w:line="260" w:lineRule="exact"/>
              <w:jc w:val="center"/>
              <w:rPr>
                <w:rFonts w:cs="Arial"/>
                <w:b/>
                <w:szCs w:val="20"/>
              </w:rPr>
            </w:pPr>
            <w:r w:rsidRPr="00F0332C">
              <w:rPr>
                <w:rFonts w:cs="Arial"/>
                <w:b/>
                <w:szCs w:val="20"/>
              </w:rPr>
              <w:t>407,1</w:t>
            </w:r>
          </w:p>
        </w:tc>
        <w:tc>
          <w:tcPr>
            <w:tcW w:w="833" w:type="pct"/>
            <w:vAlign w:val="center"/>
          </w:tcPr>
          <w:p w:rsidR="00052E69" w:rsidRPr="00F0332C" w:rsidRDefault="00052E69" w:rsidP="004B2D78">
            <w:pPr>
              <w:spacing w:line="260" w:lineRule="exact"/>
              <w:jc w:val="center"/>
              <w:rPr>
                <w:rFonts w:cs="Arial"/>
                <w:b/>
                <w:color w:val="000000"/>
                <w:szCs w:val="20"/>
              </w:rPr>
            </w:pPr>
            <w:r w:rsidRPr="00F0332C">
              <w:rPr>
                <w:rFonts w:cs="Arial"/>
                <w:b/>
                <w:color w:val="000000"/>
                <w:szCs w:val="20"/>
              </w:rPr>
              <w:t>24,6</w:t>
            </w:r>
          </w:p>
        </w:tc>
        <w:tc>
          <w:tcPr>
            <w:tcW w:w="833" w:type="pct"/>
            <w:vAlign w:val="center"/>
          </w:tcPr>
          <w:p w:rsidR="00052E69" w:rsidRPr="00F0332C" w:rsidRDefault="00052E69" w:rsidP="004B2D78">
            <w:pPr>
              <w:spacing w:line="260" w:lineRule="exact"/>
              <w:jc w:val="center"/>
              <w:rPr>
                <w:rFonts w:cs="Arial"/>
                <w:b/>
                <w:color w:val="000000"/>
                <w:szCs w:val="20"/>
              </w:rPr>
            </w:pPr>
            <w:r w:rsidRPr="00F0332C">
              <w:rPr>
                <w:rFonts w:cs="Arial"/>
                <w:b/>
                <w:color w:val="000000"/>
                <w:szCs w:val="20"/>
              </w:rPr>
              <w:t>166,4</w:t>
            </w:r>
          </w:p>
        </w:tc>
        <w:tc>
          <w:tcPr>
            <w:tcW w:w="833" w:type="pct"/>
            <w:vAlign w:val="center"/>
          </w:tcPr>
          <w:p w:rsidR="00052E69" w:rsidRPr="00F0332C" w:rsidRDefault="008B512A" w:rsidP="004B2D78">
            <w:pPr>
              <w:spacing w:line="260" w:lineRule="exact"/>
              <w:jc w:val="center"/>
              <w:rPr>
                <w:rFonts w:cs="Arial"/>
                <w:b/>
                <w:color w:val="000000"/>
                <w:szCs w:val="20"/>
              </w:rPr>
            </w:pPr>
            <w:r w:rsidRPr="00F0332C">
              <w:rPr>
                <w:rFonts w:cs="Arial"/>
                <w:b/>
                <w:color w:val="000000"/>
                <w:szCs w:val="20"/>
              </w:rPr>
              <w:t>886,1</w:t>
            </w:r>
          </w:p>
        </w:tc>
        <w:tc>
          <w:tcPr>
            <w:tcW w:w="833" w:type="pct"/>
            <w:vAlign w:val="center"/>
          </w:tcPr>
          <w:p w:rsidR="00052E69" w:rsidRPr="00F0332C" w:rsidRDefault="00052E69" w:rsidP="004B2D78">
            <w:pPr>
              <w:spacing w:line="260" w:lineRule="exact"/>
              <w:jc w:val="center"/>
              <w:rPr>
                <w:rFonts w:cs="Arial"/>
                <w:b/>
                <w:color w:val="000000"/>
                <w:szCs w:val="20"/>
              </w:rPr>
            </w:pPr>
            <w:r w:rsidRPr="00F0332C">
              <w:rPr>
                <w:rFonts w:cs="Arial"/>
                <w:b/>
                <w:color w:val="000000"/>
                <w:szCs w:val="20"/>
              </w:rPr>
              <w:t>1.484,1</w:t>
            </w:r>
          </w:p>
        </w:tc>
      </w:tr>
    </w:tbl>
    <w:p w:rsidR="00D774EB" w:rsidRPr="00F0332C" w:rsidRDefault="00F55CC0" w:rsidP="004B2D78">
      <w:pPr>
        <w:tabs>
          <w:tab w:val="left" w:leader="dot" w:pos="993"/>
          <w:tab w:val="left" w:pos="9600"/>
        </w:tabs>
        <w:spacing w:line="260" w:lineRule="exact"/>
        <w:ind w:left="993" w:hanging="993"/>
        <w:rPr>
          <w:rFonts w:cs="Arial"/>
          <w:szCs w:val="20"/>
        </w:rPr>
      </w:pPr>
      <w:r w:rsidRPr="00F0332C">
        <w:rPr>
          <w:rFonts w:cs="Arial"/>
          <w:szCs w:val="20"/>
        </w:rPr>
        <w:t>KS</w:t>
      </w:r>
      <w:r w:rsidR="00A8419F" w:rsidRPr="00F0332C">
        <w:rPr>
          <w:rFonts w:cs="Arial"/>
          <w:szCs w:val="20"/>
        </w:rPr>
        <w:t xml:space="preserve"> </w:t>
      </w:r>
      <w:r w:rsidR="00A8419F" w:rsidRPr="00F0332C">
        <w:rPr>
          <w:rFonts w:cs="Arial"/>
          <w:color w:val="202122"/>
          <w:szCs w:val="20"/>
          <w:shd w:val="clear" w:color="auto" w:fill="FFFFFF"/>
        </w:rPr>
        <w:t xml:space="preserve">– </w:t>
      </w:r>
      <w:r w:rsidRPr="00F0332C">
        <w:rPr>
          <w:rFonts w:cs="Arial"/>
          <w:szCs w:val="20"/>
        </w:rPr>
        <w:t>K</w:t>
      </w:r>
      <w:r w:rsidR="00D774EB" w:rsidRPr="00F0332C">
        <w:rPr>
          <w:rFonts w:cs="Arial"/>
          <w:szCs w:val="20"/>
        </w:rPr>
        <w:t>ohezijski sklad;</w:t>
      </w:r>
    </w:p>
    <w:p w:rsidR="00D774EB" w:rsidRPr="00F0332C" w:rsidRDefault="00F55CC0" w:rsidP="004B2D78">
      <w:pPr>
        <w:tabs>
          <w:tab w:val="left" w:leader="dot" w:pos="993"/>
          <w:tab w:val="left" w:pos="9600"/>
        </w:tabs>
        <w:spacing w:line="260" w:lineRule="exact"/>
        <w:ind w:left="993" w:hanging="993"/>
        <w:rPr>
          <w:rFonts w:cs="Arial"/>
          <w:szCs w:val="20"/>
        </w:rPr>
      </w:pPr>
      <w:r w:rsidRPr="00F0332C">
        <w:rPr>
          <w:rFonts w:cs="Arial"/>
          <w:szCs w:val="20"/>
        </w:rPr>
        <w:t>ESRR</w:t>
      </w:r>
      <w:r w:rsidR="00A8419F" w:rsidRPr="00F0332C">
        <w:rPr>
          <w:rFonts w:cs="Arial"/>
          <w:szCs w:val="20"/>
        </w:rPr>
        <w:t xml:space="preserve"> </w:t>
      </w:r>
      <w:r w:rsidR="00A8419F" w:rsidRPr="00F0332C">
        <w:rPr>
          <w:rFonts w:cs="Arial"/>
          <w:color w:val="202122"/>
          <w:szCs w:val="20"/>
          <w:shd w:val="clear" w:color="auto" w:fill="FFFFFF"/>
        </w:rPr>
        <w:t xml:space="preserve">– </w:t>
      </w:r>
      <w:r w:rsidRPr="00F0332C">
        <w:rPr>
          <w:rFonts w:cs="Arial"/>
          <w:szCs w:val="20"/>
        </w:rPr>
        <w:t>E</w:t>
      </w:r>
      <w:r w:rsidR="00D774EB" w:rsidRPr="00F0332C">
        <w:rPr>
          <w:rFonts w:cs="Arial"/>
          <w:szCs w:val="20"/>
        </w:rPr>
        <w:t>vropski sklad za regionalni razvoj;</w:t>
      </w:r>
    </w:p>
    <w:p w:rsidR="00D774EB" w:rsidRPr="00F0332C" w:rsidRDefault="00D774EB" w:rsidP="004B2D78">
      <w:pPr>
        <w:tabs>
          <w:tab w:val="left" w:leader="dot" w:pos="993"/>
          <w:tab w:val="left" w:pos="9600"/>
        </w:tabs>
        <w:spacing w:line="260" w:lineRule="exact"/>
        <w:ind w:left="993" w:hanging="993"/>
        <w:rPr>
          <w:rFonts w:cs="Arial"/>
          <w:szCs w:val="20"/>
        </w:rPr>
      </w:pPr>
      <w:r w:rsidRPr="00F0332C">
        <w:rPr>
          <w:rFonts w:cs="Arial"/>
          <w:szCs w:val="20"/>
        </w:rPr>
        <w:t>ISPA</w:t>
      </w:r>
      <w:r w:rsidR="00A8419F" w:rsidRPr="00F0332C">
        <w:rPr>
          <w:rFonts w:cs="Arial"/>
          <w:szCs w:val="20"/>
        </w:rPr>
        <w:t xml:space="preserve"> </w:t>
      </w:r>
      <w:r w:rsidR="00A8419F" w:rsidRPr="00F0332C">
        <w:rPr>
          <w:rFonts w:cs="Arial"/>
          <w:color w:val="202122"/>
          <w:szCs w:val="20"/>
          <w:shd w:val="clear" w:color="auto" w:fill="FFFFFF"/>
        </w:rPr>
        <w:t xml:space="preserve">– </w:t>
      </w:r>
      <w:r w:rsidRPr="00F0332C">
        <w:rPr>
          <w:rFonts w:cs="Arial"/>
          <w:szCs w:val="20"/>
        </w:rPr>
        <w:t xml:space="preserve">instrument strukturnih politik v predpristopnem obdobju (do 1. maja 2004). </w:t>
      </w:r>
    </w:p>
    <w:p w:rsidR="004B2D78" w:rsidRPr="00F0332C" w:rsidRDefault="004B2D78" w:rsidP="004B2D78">
      <w:pPr>
        <w:tabs>
          <w:tab w:val="left" w:leader="dot" w:pos="993"/>
          <w:tab w:val="left" w:pos="9600"/>
        </w:tabs>
        <w:spacing w:line="260" w:lineRule="exact"/>
        <w:ind w:left="993" w:hanging="993"/>
        <w:rPr>
          <w:rFonts w:cs="Arial"/>
          <w:szCs w:val="20"/>
        </w:rPr>
      </w:pPr>
    </w:p>
    <w:p w:rsidR="008D3063" w:rsidRPr="00F0332C" w:rsidRDefault="008D3063" w:rsidP="004B2D78">
      <w:pPr>
        <w:tabs>
          <w:tab w:val="left" w:pos="851"/>
          <w:tab w:val="left" w:pos="1134"/>
          <w:tab w:val="left" w:pos="9600"/>
        </w:tabs>
        <w:spacing w:line="260" w:lineRule="exact"/>
        <w:rPr>
          <w:rFonts w:cs="Arial"/>
          <w:szCs w:val="20"/>
        </w:rPr>
      </w:pPr>
      <w:bookmarkStart w:id="109" w:name="_Ref446336231"/>
      <w:r w:rsidRPr="00F0332C">
        <w:rPr>
          <w:rFonts w:cs="Arial"/>
          <w:szCs w:val="20"/>
        </w:rPr>
        <w:t>Investicijski izdatki za odvajanje in čiščenje komunalne odpadne vode v obdobju od leta 2007 do leta 2019 so po posameznih letih grafično prikazani v sliki (</w:t>
      </w:r>
      <w:r w:rsidRPr="00F0332C">
        <w:rPr>
          <w:rFonts w:cs="Arial"/>
          <w:szCs w:val="20"/>
        </w:rPr>
        <w:fldChar w:fldCharType="begin"/>
      </w:r>
      <w:r w:rsidRPr="00F0332C">
        <w:rPr>
          <w:rFonts w:cs="Arial"/>
          <w:szCs w:val="20"/>
        </w:rPr>
        <w:instrText xml:space="preserve"> REF _Ref45092382 \h  \* MERGEFORMAT </w:instrText>
      </w:r>
      <w:r w:rsidRPr="00F0332C">
        <w:rPr>
          <w:rFonts w:cs="Arial"/>
          <w:szCs w:val="20"/>
        </w:rPr>
        <w:fldChar w:fldCharType="separate"/>
      </w:r>
      <w:r w:rsidR="006C32D8">
        <w:rPr>
          <w:rFonts w:cs="Arial"/>
          <w:b/>
          <w:bCs/>
          <w:szCs w:val="20"/>
        </w:rPr>
        <w:t>Napaka! Vira sklicevanja ni bilo mogoče najti.</w:t>
      </w:r>
      <w:r w:rsidRPr="00F0332C">
        <w:rPr>
          <w:rFonts w:cs="Arial"/>
          <w:szCs w:val="20"/>
        </w:rPr>
        <w:fldChar w:fldCharType="end"/>
      </w:r>
      <w:r w:rsidRPr="00F0332C">
        <w:rPr>
          <w:rFonts w:cs="Arial"/>
          <w:szCs w:val="20"/>
        </w:rPr>
        <w:t>). Podatki kažejo, da so investicijski izdatki v obdobju</w:t>
      </w:r>
      <w:r w:rsidR="00BC44D5" w:rsidRPr="00F0332C">
        <w:rPr>
          <w:rFonts w:cs="Arial"/>
          <w:szCs w:val="20"/>
        </w:rPr>
        <w:t>,</w:t>
      </w:r>
      <w:r w:rsidRPr="00F0332C">
        <w:rPr>
          <w:rFonts w:cs="Arial"/>
          <w:szCs w:val="20"/>
        </w:rPr>
        <w:t xml:space="preserve"> za katerega je bila podana okvirna finančna struktura za izvedbo predhodnega operativnega programa</w:t>
      </w:r>
      <w:r w:rsidR="002A0EFC" w:rsidRPr="00F0332C">
        <w:rPr>
          <w:rFonts w:cs="Arial"/>
          <w:szCs w:val="20"/>
        </w:rPr>
        <w:t>,</w:t>
      </w:r>
      <w:r w:rsidRPr="00F0332C">
        <w:rPr>
          <w:rFonts w:cs="Arial"/>
          <w:szCs w:val="20"/>
        </w:rPr>
        <w:t xml:space="preserve"> to je od leta 2009 do leta 2017, znašali 1.166 milijonov evrov, kar je približno 5</w:t>
      </w:r>
      <w:r w:rsidR="00623613" w:rsidRPr="00F0332C">
        <w:rPr>
          <w:rFonts w:cs="Arial"/>
          <w:szCs w:val="20"/>
        </w:rPr>
        <w:t>0</w:t>
      </w:r>
      <w:r w:rsidRPr="00F0332C">
        <w:rPr>
          <w:rFonts w:cs="Arial"/>
          <w:szCs w:val="20"/>
        </w:rPr>
        <w:t xml:space="preserve"> odstotkov glede na oceno potrebnih finančnih sredstev za izvedbo ukrepov, ki je bila podana v predhodnem operativnem programu. Iz grafikona je razvidno, da se je obseg investicij v letih povečeval, pri čemer se bistveno povečanje obsega investicij izkazuje v letih 2009, 2014 in 2015. Največji delež sredstev izhaja iz proračunov občin, od leta 2009 dalje se izkazuje stalno naraščanje deleža sredstev evropskih skladov (KS in ESRR), ki pa se po letu 2015 znižujejo, kar povezujemo predvsem z iztekom finančnega obdobja 2007–2013. </w:t>
      </w:r>
    </w:p>
    <w:p w:rsidR="0094089F" w:rsidRPr="00F0332C" w:rsidRDefault="004075C3" w:rsidP="0094089F">
      <w:pPr>
        <w:keepNext/>
        <w:tabs>
          <w:tab w:val="left" w:pos="851"/>
          <w:tab w:val="left" w:pos="1134"/>
          <w:tab w:val="left" w:pos="9600"/>
        </w:tabs>
        <w:spacing w:line="260" w:lineRule="exact"/>
        <w:rPr>
          <w:rFonts w:cs="Arial"/>
          <w:szCs w:val="20"/>
        </w:rPr>
      </w:pPr>
      <w:r w:rsidRPr="00F0332C">
        <w:rPr>
          <w:rFonts w:cs="Arial"/>
          <w:noProof/>
          <w:szCs w:val="20"/>
          <w:lang w:eastAsia="sl-SI"/>
        </w:rPr>
        <w:drawing>
          <wp:inline distT="0" distB="0" distL="0" distR="0" wp14:anchorId="6ECF6780" wp14:editId="25C29476">
            <wp:extent cx="5667555" cy="3243532"/>
            <wp:effectExtent l="0" t="0" r="0" b="0"/>
            <wp:docPr id="4" name="Grafikon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bookmarkEnd w:id="109"/>
    </w:p>
    <w:p w:rsidR="00F07346" w:rsidRPr="00F0332C" w:rsidRDefault="00F07346" w:rsidP="00F07346">
      <w:pPr>
        <w:rPr>
          <w:rFonts w:cs="Arial"/>
          <w:szCs w:val="20"/>
          <w:lang w:eastAsia="en-GB"/>
        </w:rPr>
      </w:pPr>
      <w:r w:rsidRPr="00F0332C">
        <w:rPr>
          <w:rFonts w:cs="Arial"/>
          <w:noProof/>
          <w:szCs w:val="20"/>
          <w:lang w:eastAsia="sl-SI"/>
        </w:rPr>
        <w:drawing>
          <wp:inline distT="0" distB="0" distL="0" distR="0" wp14:anchorId="4B65ADF6" wp14:editId="16CF911C">
            <wp:extent cx="5669915" cy="3243580"/>
            <wp:effectExtent l="0" t="0" r="6985"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69915" cy="3243580"/>
                    </a:xfrm>
                    <a:prstGeom prst="rect">
                      <a:avLst/>
                    </a:prstGeom>
                    <a:noFill/>
                  </pic:spPr>
                </pic:pic>
              </a:graphicData>
            </a:graphic>
          </wp:inline>
        </w:drawing>
      </w:r>
    </w:p>
    <w:p w:rsidR="00F07346" w:rsidRPr="00F0332C" w:rsidRDefault="00F07346" w:rsidP="00F07346">
      <w:pPr>
        <w:rPr>
          <w:rFonts w:cs="Arial"/>
          <w:szCs w:val="20"/>
          <w:lang w:eastAsia="en-GB"/>
        </w:rPr>
      </w:pPr>
    </w:p>
    <w:p w:rsidR="0094089F" w:rsidRPr="00F0332C" w:rsidRDefault="0094089F" w:rsidP="0094089F">
      <w:pPr>
        <w:pStyle w:val="Napis"/>
        <w:spacing w:before="0" w:after="0" w:line="260" w:lineRule="exact"/>
        <w:rPr>
          <w:rFonts w:ascii="Arial" w:hAnsi="Arial" w:cs="Arial"/>
          <w:lang w:val="sl-SI"/>
        </w:rPr>
      </w:pPr>
      <w:bookmarkStart w:id="110" w:name="_Toc51074229"/>
      <w:r w:rsidRPr="00F0332C">
        <w:rPr>
          <w:rFonts w:ascii="Arial" w:hAnsi="Arial" w:cs="Arial"/>
          <w:b w:val="0"/>
          <w:lang w:val="sl-SI"/>
        </w:rPr>
        <w:t xml:space="preserve">Grafikon </w:t>
      </w:r>
      <w:r w:rsidRPr="00F0332C">
        <w:rPr>
          <w:rFonts w:ascii="Arial" w:hAnsi="Arial" w:cs="Arial"/>
          <w:b w:val="0"/>
          <w:lang w:val="sl-SI"/>
        </w:rPr>
        <w:fldChar w:fldCharType="begin"/>
      </w:r>
      <w:r w:rsidRPr="00F0332C">
        <w:rPr>
          <w:rFonts w:ascii="Arial" w:hAnsi="Arial" w:cs="Arial"/>
          <w:b w:val="0"/>
          <w:lang w:val="sl-SI"/>
        </w:rPr>
        <w:instrText xml:space="preserve"> SEQ Grafikon \* ARABIC </w:instrText>
      </w:r>
      <w:r w:rsidRPr="00F0332C">
        <w:rPr>
          <w:rFonts w:ascii="Arial" w:hAnsi="Arial" w:cs="Arial"/>
          <w:b w:val="0"/>
          <w:lang w:val="sl-SI"/>
        </w:rPr>
        <w:fldChar w:fldCharType="separate"/>
      </w:r>
      <w:r w:rsidR="006C32D8">
        <w:rPr>
          <w:rFonts w:ascii="Arial" w:hAnsi="Arial" w:cs="Arial"/>
          <w:b w:val="0"/>
          <w:noProof/>
          <w:lang w:val="sl-SI"/>
        </w:rPr>
        <w:t>1</w:t>
      </w:r>
      <w:r w:rsidRPr="00F0332C">
        <w:rPr>
          <w:rFonts w:ascii="Arial" w:hAnsi="Arial" w:cs="Arial"/>
          <w:b w:val="0"/>
          <w:lang w:val="sl-SI"/>
        </w:rPr>
        <w:fldChar w:fldCharType="end"/>
      </w:r>
      <w:r w:rsidRPr="00F0332C">
        <w:rPr>
          <w:rFonts w:ascii="Arial" w:hAnsi="Arial" w:cs="Arial"/>
          <w:b w:val="0"/>
          <w:lang w:val="sl-SI"/>
        </w:rPr>
        <w:t>: Investicijski izdatki za odvajanje in čiščenje komunalne odpadne vode po posameznih letih v obdobju od 2007 do 2019 (v mio EUR)</w:t>
      </w:r>
      <w:bookmarkEnd w:id="110"/>
    </w:p>
    <w:p w:rsidR="00D929CF" w:rsidRPr="00F0332C" w:rsidRDefault="00D929CF" w:rsidP="0094089F">
      <w:pPr>
        <w:tabs>
          <w:tab w:val="left" w:leader="dot" w:pos="993"/>
          <w:tab w:val="left" w:pos="9600"/>
        </w:tabs>
        <w:spacing w:line="260" w:lineRule="exact"/>
        <w:ind w:left="993" w:hanging="993"/>
        <w:rPr>
          <w:rFonts w:cs="Arial"/>
          <w:szCs w:val="20"/>
        </w:rPr>
      </w:pPr>
    </w:p>
    <w:p w:rsidR="0094089F" w:rsidRPr="00F0332C" w:rsidRDefault="0094089F" w:rsidP="0094089F">
      <w:pPr>
        <w:tabs>
          <w:tab w:val="left" w:leader="dot" w:pos="993"/>
          <w:tab w:val="left" w:pos="9600"/>
        </w:tabs>
        <w:spacing w:line="260" w:lineRule="exact"/>
        <w:ind w:left="993" w:hanging="993"/>
        <w:rPr>
          <w:rFonts w:cs="Arial"/>
          <w:szCs w:val="20"/>
        </w:rPr>
      </w:pPr>
      <w:r w:rsidRPr="00F0332C">
        <w:rPr>
          <w:rFonts w:cs="Arial"/>
          <w:szCs w:val="20"/>
        </w:rPr>
        <w:t xml:space="preserve">KS </w:t>
      </w:r>
      <w:r w:rsidRPr="00F0332C">
        <w:rPr>
          <w:rFonts w:cs="Arial"/>
          <w:color w:val="202122"/>
          <w:szCs w:val="20"/>
          <w:shd w:val="clear" w:color="auto" w:fill="FFFFFF"/>
        </w:rPr>
        <w:t xml:space="preserve">– </w:t>
      </w:r>
      <w:r w:rsidRPr="00F0332C">
        <w:rPr>
          <w:rFonts w:cs="Arial"/>
          <w:szCs w:val="20"/>
        </w:rPr>
        <w:t>Kohezijski sklad;</w:t>
      </w:r>
    </w:p>
    <w:p w:rsidR="0094089F" w:rsidRPr="00F0332C" w:rsidRDefault="0094089F" w:rsidP="0094089F">
      <w:pPr>
        <w:tabs>
          <w:tab w:val="left" w:leader="dot" w:pos="993"/>
          <w:tab w:val="left" w:pos="9600"/>
        </w:tabs>
        <w:spacing w:line="260" w:lineRule="exact"/>
        <w:ind w:left="993" w:hanging="993"/>
        <w:rPr>
          <w:rFonts w:cs="Arial"/>
          <w:szCs w:val="20"/>
        </w:rPr>
      </w:pPr>
      <w:r w:rsidRPr="00F0332C">
        <w:rPr>
          <w:rFonts w:cs="Arial"/>
          <w:szCs w:val="20"/>
        </w:rPr>
        <w:t xml:space="preserve">ESRR </w:t>
      </w:r>
      <w:r w:rsidRPr="00F0332C">
        <w:rPr>
          <w:rFonts w:cs="Arial"/>
          <w:color w:val="202122"/>
          <w:szCs w:val="20"/>
          <w:shd w:val="clear" w:color="auto" w:fill="FFFFFF"/>
        </w:rPr>
        <w:t xml:space="preserve">– </w:t>
      </w:r>
      <w:r w:rsidRPr="00F0332C">
        <w:rPr>
          <w:rFonts w:cs="Arial"/>
          <w:szCs w:val="20"/>
        </w:rPr>
        <w:t>Evropski sklad za regionalni razvoj;</w:t>
      </w:r>
    </w:p>
    <w:p w:rsidR="0094089F" w:rsidRPr="00F0332C" w:rsidRDefault="0094089F" w:rsidP="0094089F">
      <w:pPr>
        <w:tabs>
          <w:tab w:val="left" w:leader="dot" w:pos="993"/>
          <w:tab w:val="left" w:pos="9600"/>
        </w:tabs>
        <w:spacing w:line="260" w:lineRule="exact"/>
        <w:ind w:left="993" w:hanging="993"/>
        <w:rPr>
          <w:rFonts w:cs="Arial"/>
          <w:szCs w:val="20"/>
        </w:rPr>
      </w:pPr>
      <w:r w:rsidRPr="00F0332C">
        <w:rPr>
          <w:rFonts w:cs="Arial"/>
          <w:szCs w:val="20"/>
        </w:rPr>
        <w:t xml:space="preserve">ISPA </w:t>
      </w:r>
      <w:r w:rsidRPr="00F0332C">
        <w:rPr>
          <w:rFonts w:cs="Arial"/>
          <w:color w:val="202122"/>
          <w:szCs w:val="20"/>
          <w:shd w:val="clear" w:color="auto" w:fill="FFFFFF"/>
        </w:rPr>
        <w:t xml:space="preserve">– </w:t>
      </w:r>
      <w:r w:rsidRPr="00F0332C">
        <w:rPr>
          <w:rFonts w:cs="Arial"/>
          <w:szCs w:val="20"/>
        </w:rPr>
        <w:t>instrument strukturnih po</w:t>
      </w:r>
      <w:bookmarkStart w:id="111" w:name="_Ref446339293"/>
      <w:r w:rsidRPr="00F0332C">
        <w:rPr>
          <w:rFonts w:cs="Arial"/>
          <w:szCs w:val="20"/>
        </w:rPr>
        <w:t>litik v predpristopnem obdobju.</w:t>
      </w:r>
    </w:p>
    <w:bookmarkEnd w:id="111"/>
    <w:p w:rsidR="00F07346" w:rsidRPr="00F0332C" w:rsidRDefault="00F07346" w:rsidP="004B2D78">
      <w:pPr>
        <w:pStyle w:val="Napis"/>
        <w:spacing w:before="0" w:after="0" w:line="260" w:lineRule="exact"/>
        <w:rPr>
          <w:rFonts w:ascii="Arial" w:hAnsi="Arial" w:cs="Arial"/>
          <w:b w:val="0"/>
          <w:lang w:val="sl-SI"/>
        </w:rPr>
      </w:pPr>
    </w:p>
    <w:p w:rsidR="00F07346" w:rsidRPr="00F0332C" w:rsidRDefault="00F07346" w:rsidP="004B2D78">
      <w:pPr>
        <w:pStyle w:val="Napis"/>
        <w:spacing w:before="0" w:after="0" w:line="260" w:lineRule="exact"/>
        <w:rPr>
          <w:rFonts w:ascii="Arial" w:hAnsi="Arial" w:cs="Arial"/>
          <w:b w:val="0"/>
          <w:lang w:val="sl-SI"/>
        </w:rPr>
      </w:pPr>
    </w:p>
    <w:p w:rsidR="00F07346" w:rsidRPr="00F0332C" w:rsidRDefault="00F07346" w:rsidP="004B2D78">
      <w:pPr>
        <w:pStyle w:val="Napis"/>
        <w:spacing w:before="0" w:after="0" w:line="260" w:lineRule="exact"/>
        <w:rPr>
          <w:rFonts w:ascii="Arial" w:hAnsi="Arial" w:cs="Arial"/>
          <w:b w:val="0"/>
          <w:lang w:val="sl-SI"/>
        </w:rPr>
      </w:pPr>
    </w:p>
    <w:p w:rsidR="00F07346" w:rsidRPr="00F0332C" w:rsidRDefault="00F07346" w:rsidP="004B2D78">
      <w:pPr>
        <w:pStyle w:val="Napis"/>
        <w:spacing w:before="0" w:after="0" w:line="260" w:lineRule="exact"/>
        <w:rPr>
          <w:rFonts w:ascii="Arial" w:hAnsi="Arial" w:cs="Arial"/>
          <w:b w:val="0"/>
          <w:lang w:val="sl-SI"/>
        </w:rPr>
      </w:pPr>
    </w:p>
    <w:p w:rsidR="00F07346" w:rsidRPr="00F0332C" w:rsidRDefault="00F07346" w:rsidP="004B2D78">
      <w:pPr>
        <w:pStyle w:val="Napis"/>
        <w:spacing w:before="0" w:after="0" w:line="260" w:lineRule="exact"/>
        <w:rPr>
          <w:rFonts w:ascii="Arial" w:hAnsi="Arial" w:cs="Arial"/>
          <w:b w:val="0"/>
          <w:lang w:val="sl-SI"/>
        </w:rPr>
      </w:pPr>
    </w:p>
    <w:p w:rsidR="00F07346" w:rsidRPr="00F0332C" w:rsidRDefault="00F07346" w:rsidP="004B2D78">
      <w:pPr>
        <w:pStyle w:val="Napis"/>
        <w:spacing w:before="0" w:after="0" w:line="260" w:lineRule="exact"/>
        <w:rPr>
          <w:rFonts w:ascii="Arial" w:hAnsi="Arial" w:cs="Arial"/>
          <w:b w:val="0"/>
          <w:lang w:val="sl-SI"/>
        </w:rPr>
      </w:pPr>
    </w:p>
    <w:p w:rsidR="00F07346" w:rsidRPr="00F0332C" w:rsidRDefault="00F07346" w:rsidP="004B2D78">
      <w:pPr>
        <w:pStyle w:val="Napis"/>
        <w:spacing w:before="0" w:after="0" w:line="260" w:lineRule="exact"/>
        <w:rPr>
          <w:rFonts w:ascii="Arial" w:hAnsi="Arial" w:cs="Arial"/>
          <w:b w:val="0"/>
          <w:lang w:val="sl-SI"/>
        </w:rPr>
      </w:pPr>
    </w:p>
    <w:p w:rsidR="00F07346" w:rsidRPr="00F0332C" w:rsidRDefault="00F07346" w:rsidP="004B2D78">
      <w:pPr>
        <w:pStyle w:val="Napis"/>
        <w:spacing w:before="0" w:after="0" w:line="260" w:lineRule="exact"/>
        <w:rPr>
          <w:rFonts w:ascii="Arial" w:hAnsi="Arial" w:cs="Arial"/>
          <w:b w:val="0"/>
          <w:lang w:val="sl-SI"/>
        </w:rPr>
      </w:pPr>
    </w:p>
    <w:p w:rsidR="00F07346" w:rsidRPr="00F0332C" w:rsidRDefault="00F07346" w:rsidP="004B2D78">
      <w:pPr>
        <w:pStyle w:val="Napis"/>
        <w:spacing w:before="0" w:after="0" w:line="260" w:lineRule="exact"/>
        <w:rPr>
          <w:rFonts w:ascii="Arial" w:hAnsi="Arial" w:cs="Arial"/>
          <w:b w:val="0"/>
          <w:lang w:val="sl-SI"/>
        </w:rPr>
      </w:pPr>
    </w:p>
    <w:p w:rsidR="00F07346" w:rsidRPr="00F0332C" w:rsidRDefault="00F07346" w:rsidP="004B2D78">
      <w:pPr>
        <w:pStyle w:val="Napis"/>
        <w:spacing w:before="0" w:after="0" w:line="260" w:lineRule="exact"/>
        <w:rPr>
          <w:rFonts w:ascii="Arial" w:hAnsi="Arial" w:cs="Arial"/>
          <w:b w:val="0"/>
          <w:lang w:val="sl-SI"/>
        </w:rPr>
      </w:pPr>
    </w:p>
    <w:p w:rsidR="00F07346" w:rsidRPr="00F0332C" w:rsidRDefault="00F07346" w:rsidP="004B2D78">
      <w:pPr>
        <w:pStyle w:val="Napis"/>
        <w:spacing w:before="0" w:after="0" w:line="260" w:lineRule="exact"/>
        <w:rPr>
          <w:rFonts w:ascii="Arial" w:hAnsi="Arial" w:cs="Arial"/>
          <w:b w:val="0"/>
          <w:lang w:val="sl-SI"/>
        </w:rPr>
      </w:pPr>
    </w:p>
    <w:p w:rsidR="00F07346" w:rsidRPr="00F0332C" w:rsidRDefault="00F07346" w:rsidP="004B2D78">
      <w:pPr>
        <w:pStyle w:val="Napis"/>
        <w:spacing w:before="0" w:after="0" w:line="260" w:lineRule="exact"/>
        <w:rPr>
          <w:rFonts w:ascii="Arial" w:hAnsi="Arial" w:cs="Arial"/>
          <w:b w:val="0"/>
          <w:lang w:val="sl-SI"/>
        </w:rPr>
      </w:pPr>
    </w:p>
    <w:p w:rsidR="00F07346" w:rsidRPr="00F0332C" w:rsidRDefault="00F07346" w:rsidP="004B2D78">
      <w:pPr>
        <w:pStyle w:val="Napis"/>
        <w:spacing w:before="0" w:after="0" w:line="260" w:lineRule="exact"/>
        <w:rPr>
          <w:rFonts w:ascii="Arial" w:hAnsi="Arial" w:cs="Arial"/>
          <w:b w:val="0"/>
          <w:lang w:val="sl-SI"/>
        </w:rPr>
      </w:pPr>
    </w:p>
    <w:p w:rsidR="00F07346" w:rsidRPr="00F0332C" w:rsidRDefault="00F07346" w:rsidP="004B2D78">
      <w:pPr>
        <w:pStyle w:val="Napis"/>
        <w:spacing w:before="0" w:after="0" w:line="260" w:lineRule="exact"/>
        <w:rPr>
          <w:rFonts w:ascii="Arial" w:hAnsi="Arial" w:cs="Arial"/>
          <w:b w:val="0"/>
          <w:lang w:val="sl-SI"/>
        </w:rPr>
      </w:pPr>
    </w:p>
    <w:p w:rsidR="00F07346" w:rsidRPr="00F0332C" w:rsidRDefault="00F07346" w:rsidP="004B2D78">
      <w:pPr>
        <w:pStyle w:val="Napis"/>
        <w:spacing w:before="0" w:after="0" w:line="260" w:lineRule="exact"/>
        <w:rPr>
          <w:rFonts w:ascii="Arial" w:hAnsi="Arial" w:cs="Arial"/>
          <w:b w:val="0"/>
          <w:lang w:val="sl-SI"/>
        </w:rPr>
      </w:pPr>
    </w:p>
    <w:p w:rsidR="00F07346" w:rsidRPr="00F0332C" w:rsidRDefault="00F07346" w:rsidP="004B2D78">
      <w:pPr>
        <w:pStyle w:val="Napis"/>
        <w:spacing w:before="0" w:after="0" w:line="260" w:lineRule="exact"/>
        <w:rPr>
          <w:rFonts w:ascii="Arial" w:hAnsi="Arial" w:cs="Arial"/>
          <w:b w:val="0"/>
          <w:lang w:val="sl-SI"/>
        </w:rPr>
      </w:pPr>
    </w:p>
    <w:p w:rsidR="00F07346" w:rsidRPr="00F0332C" w:rsidRDefault="00F07346" w:rsidP="004B2D78">
      <w:pPr>
        <w:pStyle w:val="Napis"/>
        <w:spacing w:before="0" w:after="0" w:line="260" w:lineRule="exact"/>
        <w:rPr>
          <w:rFonts w:ascii="Arial" w:hAnsi="Arial" w:cs="Arial"/>
          <w:b w:val="0"/>
          <w:lang w:val="sl-SI"/>
        </w:rPr>
      </w:pPr>
    </w:p>
    <w:p w:rsidR="00F07346" w:rsidRPr="00F0332C" w:rsidRDefault="00F07346" w:rsidP="004B2D78">
      <w:pPr>
        <w:pStyle w:val="Napis"/>
        <w:spacing w:before="0" w:after="0" w:line="260" w:lineRule="exact"/>
        <w:rPr>
          <w:rFonts w:ascii="Arial" w:hAnsi="Arial" w:cs="Arial"/>
          <w:b w:val="0"/>
          <w:lang w:val="sl-SI"/>
        </w:rPr>
      </w:pPr>
    </w:p>
    <w:p w:rsidR="00F07346" w:rsidRPr="00F0332C" w:rsidRDefault="00F07346" w:rsidP="004B2D78">
      <w:pPr>
        <w:pStyle w:val="Napis"/>
        <w:spacing w:before="0" w:after="0" w:line="260" w:lineRule="exact"/>
        <w:rPr>
          <w:rFonts w:ascii="Arial" w:hAnsi="Arial" w:cs="Arial"/>
          <w:b w:val="0"/>
          <w:lang w:val="sl-SI"/>
        </w:rPr>
      </w:pPr>
    </w:p>
    <w:p w:rsidR="00F07346" w:rsidRPr="00F0332C" w:rsidRDefault="00F07346" w:rsidP="004B2D78">
      <w:pPr>
        <w:pStyle w:val="Napis"/>
        <w:spacing w:before="0" w:after="0" w:line="260" w:lineRule="exact"/>
        <w:rPr>
          <w:rFonts w:ascii="Arial" w:hAnsi="Arial" w:cs="Arial"/>
          <w:b w:val="0"/>
          <w:lang w:val="sl-SI"/>
        </w:rPr>
      </w:pPr>
    </w:p>
    <w:p w:rsidR="00F07346" w:rsidRPr="00F0332C" w:rsidRDefault="00F07346" w:rsidP="004B2D78">
      <w:pPr>
        <w:pStyle w:val="Napis"/>
        <w:spacing w:before="0" w:after="0" w:line="260" w:lineRule="exact"/>
        <w:rPr>
          <w:rFonts w:ascii="Arial" w:hAnsi="Arial" w:cs="Arial"/>
          <w:b w:val="0"/>
          <w:lang w:val="sl-SI"/>
        </w:rPr>
      </w:pPr>
    </w:p>
    <w:p w:rsidR="00F07346" w:rsidRPr="00F0332C" w:rsidRDefault="00F07346" w:rsidP="004B2D78">
      <w:pPr>
        <w:pStyle w:val="Napis"/>
        <w:spacing w:before="0" w:after="0" w:line="260" w:lineRule="exact"/>
        <w:rPr>
          <w:rFonts w:ascii="Arial" w:hAnsi="Arial" w:cs="Arial"/>
          <w:b w:val="0"/>
          <w:lang w:val="sl-SI"/>
        </w:rPr>
      </w:pPr>
    </w:p>
    <w:p w:rsidR="00F07346" w:rsidRPr="00F0332C" w:rsidRDefault="00F07346" w:rsidP="004B2D78">
      <w:pPr>
        <w:pStyle w:val="Napis"/>
        <w:spacing w:before="0" w:after="0" w:line="260" w:lineRule="exact"/>
        <w:rPr>
          <w:rFonts w:ascii="Arial" w:hAnsi="Arial" w:cs="Arial"/>
          <w:b w:val="0"/>
          <w:lang w:val="sl-SI"/>
        </w:rPr>
      </w:pPr>
    </w:p>
    <w:p w:rsidR="00D929CF" w:rsidRPr="00F0332C" w:rsidRDefault="00D929CF" w:rsidP="00D929CF">
      <w:pPr>
        <w:spacing w:before="120" w:after="120" w:line="240" w:lineRule="auto"/>
        <w:rPr>
          <w:rFonts w:cs="Arial"/>
          <w:bCs/>
          <w:szCs w:val="20"/>
          <w:lang w:eastAsia="en-GB"/>
        </w:rPr>
      </w:pPr>
      <w:r w:rsidRPr="00F0332C">
        <w:rPr>
          <w:rFonts w:cs="Arial"/>
          <w:b/>
          <w:bCs/>
          <w:noProof/>
          <w:szCs w:val="20"/>
          <w:lang w:eastAsia="sl-SI"/>
        </w:rPr>
        <w:drawing>
          <wp:inline distT="0" distB="0" distL="0" distR="0" wp14:anchorId="65E5130C" wp14:editId="2018A52D">
            <wp:extent cx="5607170" cy="3036498"/>
            <wp:effectExtent l="0" t="0" r="0" b="0"/>
            <wp:docPr id="8" name="Grafikon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F07346" w:rsidRPr="00F0332C" w:rsidRDefault="00F07346" w:rsidP="004B2D78">
      <w:pPr>
        <w:pStyle w:val="Napis"/>
        <w:spacing w:before="0" w:after="0" w:line="260" w:lineRule="exact"/>
        <w:rPr>
          <w:rFonts w:ascii="Arial" w:hAnsi="Arial" w:cs="Arial"/>
          <w:b w:val="0"/>
          <w:lang w:val="sl-SI"/>
        </w:rPr>
      </w:pPr>
    </w:p>
    <w:p w:rsidR="00F07346" w:rsidRPr="00F0332C" w:rsidRDefault="00F07346" w:rsidP="004B2D78">
      <w:pPr>
        <w:pStyle w:val="Napis"/>
        <w:spacing w:before="0" w:after="0" w:line="260" w:lineRule="exact"/>
        <w:rPr>
          <w:rFonts w:ascii="Arial" w:hAnsi="Arial" w:cs="Arial"/>
          <w:b w:val="0"/>
          <w:lang w:val="sl-SI"/>
        </w:rPr>
      </w:pPr>
    </w:p>
    <w:p w:rsidR="005535D3" w:rsidRPr="00F0332C" w:rsidRDefault="0094089F" w:rsidP="004B2D78">
      <w:pPr>
        <w:pStyle w:val="Napis"/>
        <w:spacing w:before="0" w:after="0" w:line="260" w:lineRule="exact"/>
        <w:rPr>
          <w:rFonts w:ascii="Arial" w:hAnsi="Arial" w:cs="Arial"/>
          <w:b w:val="0"/>
          <w:lang w:val="sl-SI"/>
        </w:rPr>
      </w:pPr>
      <w:bookmarkStart w:id="112" w:name="_Toc51074230"/>
      <w:r w:rsidRPr="00F0332C">
        <w:rPr>
          <w:rFonts w:ascii="Arial" w:hAnsi="Arial" w:cs="Arial"/>
          <w:b w:val="0"/>
          <w:noProof/>
          <w:lang w:val="sl-SI" w:eastAsia="sl-SI"/>
        </w:rPr>
        <w:drawing>
          <wp:inline distT="0" distB="0" distL="0" distR="0" wp14:anchorId="7BEF723C">
            <wp:extent cx="5608955" cy="3035935"/>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08955" cy="3035935"/>
                    </a:xfrm>
                    <a:prstGeom prst="rect">
                      <a:avLst/>
                    </a:prstGeom>
                    <a:noFill/>
                  </pic:spPr>
                </pic:pic>
              </a:graphicData>
            </a:graphic>
          </wp:inline>
        </w:drawing>
      </w:r>
      <w:r w:rsidR="008C3B82" w:rsidRPr="00F0332C">
        <w:rPr>
          <w:rFonts w:ascii="Arial" w:hAnsi="Arial" w:cs="Arial"/>
          <w:b w:val="0"/>
          <w:lang w:val="sl-SI"/>
        </w:rPr>
        <w:t xml:space="preserve">Grafikon </w:t>
      </w:r>
      <w:r w:rsidR="008C3B82" w:rsidRPr="00F0332C">
        <w:rPr>
          <w:rFonts w:ascii="Arial" w:hAnsi="Arial" w:cs="Arial"/>
          <w:b w:val="0"/>
          <w:lang w:val="sl-SI"/>
        </w:rPr>
        <w:fldChar w:fldCharType="begin"/>
      </w:r>
      <w:r w:rsidR="008C3B82" w:rsidRPr="00F0332C">
        <w:rPr>
          <w:rFonts w:ascii="Arial" w:hAnsi="Arial" w:cs="Arial"/>
          <w:b w:val="0"/>
          <w:lang w:val="sl-SI"/>
        </w:rPr>
        <w:instrText xml:space="preserve"> SEQ Grafikon \* ARABIC </w:instrText>
      </w:r>
      <w:r w:rsidR="008C3B82" w:rsidRPr="00F0332C">
        <w:rPr>
          <w:rFonts w:ascii="Arial" w:hAnsi="Arial" w:cs="Arial"/>
          <w:b w:val="0"/>
          <w:lang w:val="sl-SI"/>
        </w:rPr>
        <w:fldChar w:fldCharType="separate"/>
      </w:r>
      <w:r w:rsidR="006C32D8">
        <w:rPr>
          <w:rFonts w:ascii="Arial" w:hAnsi="Arial" w:cs="Arial"/>
          <w:b w:val="0"/>
          <w:noProof/>
          <w:lang w:val="sl-SI"/>
        </w:rPr>
        <w:t>2</w:t>
      </w:r>
      <w:r w:rsidR="008C3B82" w:rsidRPr="00F0332C">
        <w:rPr>
          <w:rFonts w:ascii="Arial" w:hAnsi="Arial" w:cs="Arial"/>
          <w:b w:val="0"/>
          <w:lang w:val="sl-SI"/>
        </w:rPr>
        <w:fldChar w:fldCharType="end"/>
      </w:r>
      <w:r w:rsidR="008C3B82" w:rsidRPr="00F0332C">
        <w:rPr>
          <w:rFonts w:ascii="Arial" w:hAnsi="Arial" w:cs="Arial"/>
          <w:b w:val="0"/>
          <w:lang w:val="sl-SI"/>
        </w:rPr>
        <w:t xml:space="preserve">: </w:t>
      </w:r>
      <w:r w:rsidR="005535D3" w:rsidRPr="00F0332C">
        <w:rPr>
          <w:rFonts w:ascii="Arial" w:hAnsi="Arial" w:cs="Arial"/>
          <w:b w:val="0"/>
          <w:lang w:val="sl-SI"/>
        </w:rPr>
        <w:t xml:space="preserve">Struktura finančnih virov investicijskih izdatkov za odvajanje in čiščenje komunalne odpadne vode v obdobju </w:t>
      </w:r>
      <w:r w:rsidR="00E22BD8" w:rsidRPr="00F0332C">
        <w:rPr>
          <w:rFonts w:ascii="Arial" w:hAnsi="Arial" w:cs="Arial"/>
          <w:b w:val="0"/>
          <w:lang w:val="sl-SI"/>
        </w:rPr>
        <w:t xml:space="preserve">od </w:t>
      </w:r>
      <w:r w:rsidR="005535D3" w:rsidRPr="00F0332C">
        <w:rPr>
          <w:rFonts w:ascii="Arial" w:hAnsi="Arial" w:cs="Arial"/>
          <w:b w:val="0"/>
          <w:lang w:val="sl-SI"/>
        </w:rPr>
        <w:t xml:space="preserve">2007 </w:t>
      </w:r>
      <w:r w:rsidR="00E22BD8" w:rsidRPr="00F0332C">
        <w:rPr>
          <w:rFonts w:ascii="Arial" w:hAnsi="Arial" w:cs="Arial"/>
          <w:b w:val="0"/>
          <w:lang w:val="sl-SI"/>
        </w:rPr>
        <w:t>do</w:t>
      </w:r>
      <w:r w:rsidR="005535D3" w:rsidRPr="00F0332C">
        <w:rPr>
          <w:rFonts w:ascii="Arial" w:hAnsi="Arial" w:cs="Arial"/>
          <w:b w:val="0"/>
          <w:lang w:val="sl-SI"/>
        </w:rPr>
        <w:t xml:space="preserve"> 201</w:t>
      </w:r>
      <w:r w:rsidR="00EA4DDC" w:rsidRPr="00F0332C">
        <w:rPr>
          <w:rFonts w:ascii="Arial" w:hAnsi="Arial" w:cs="Arial"/>
          <w:b w:val="0"/>
          <w:lang w:val="sl-SI"/>
        </w:rPr>
        <w:t>9</w:t>
      </w:r>
      <w:bookmarkEnd w:id="112"/>
    </w:p>
    <w:p w:rsidR="00D929CF" w:rsidRPr="00F0332C" w:rsidRDefault="00D929CF" w:rsidP="0094089F">
      <w:pPr>
        <w:tabs>
          <w:tab w:val="left" w:leader="dot" w:pos="993"/>
          <w:tab w:val="left" w:pos="9600"/>
        </w:tabs>
        <w:spacing w:line="260" w:lineRule="exact"/>
        <w:rPr>
          <w:rFonts w:cs="Arial"/>
          <w:szCs w:val="20"/>
        </w:rPr>
      </w:pPr>
    </w:p>
    <w:p w:rsidR="00F55CC0" w:rsidRPr="00F0332C" w:rsidRDefault="00F55CC0" w:rsidP="0094089F">
      <w:pPr>
        <w:tabs>
          <w:tab w:val="left" w:leader="dot" w:pos="993"/>
          <w:tab w:val="left" w:pos="9600"/>
        </w:tabs>
        <w:spacing w:line="260" w:lineRule="exact"/>
        <w:rPr>
          <w:rFonts w:cs="Arial"/>
          <w:szCs w:val="20"/>
        </w:rPr>
      </w:pPr>
      <w:r w:rsidRPr="00F0332C">
        <w:rPr>
          <w:rFonts w:cs="Arial"/>
          <w:szCs w:val="20"/>
        </w:rPr>
        <w:t>KS</w:t>
      </w:r>
      <w:r w:rsidR="00F34487" w:rsidRPr="00F0332C">
        <w:rPr>
          <w:rFonts w:cs="Arial"/>
          <w:szCs w:val="20"/>
        </w:rPr>
        <w:t xml:space="preserve"> </w:t>
      </w:r>
      <w:r w:rsidR="00F34487" w:rsidRPr="00F0332C">
        <w:rPr>
          <w:rFonts w:cs="Arial"/>
          <w:color w:val="202122"/>
          <w:szCs w:val="20"/>
          <w:shd w:val="clear" w:color="auto" w:fill="FFFFFF"/>
        </w:rPr>
        <w:t xml:space="preserve">– </w:t>
      </w:r>
      <w:r w:rsidRPr="00F0332C">
        <w:rPr>
          <w:rFonts w:cs="Arial"/>
          <w:szCs w:val="20"/>
        </w:rPr>
        <w:t>Kohezijski sklad;</w:t>
      </w:r>
    </w:p>
    <w:p w:rsidR="00F55CC0" w:rsidRPr="00F0332C" w:rsidRDefault="00F55CC0" w:rsidP="004B2D78">
      <w:pPr>
        <w:tabs>
          <w:tab w:val="left" w:leader="dot" w:pos="993"/>
          <w:tab w:val="left" w:pos="9600"/>
        </w:tabs>
        <w:spacing w:line="260" w:lineRule="exact"/>
        <w:ind w:left="993" w:hanging="993"/>
        <w:rPr>
          <w:rFonts w:cs="Arial"/>
          <w:szCs w:val="20"/>
        </w:rPr>
      </w:pPr>
      <w:r w:rsidRPr="00F0332C">
        <w:rPr>
          <w:rFonts w:cs="Arial"/>
          <w:szCs w:val="20"/>
        </w:rPr>
        <w:t>ESRR</w:t>
      </w:r>
      <w:r w:rsidR="00F34487" w:rsidRPr="00F0332C">
        <w:rPr>
          <w:rFonts w:cs="Arial"/>
          <w:szCs w:val="20"/>
        </w:rPr>
        <w:t xml:space="preserve"> </w:t>
      </w:r>
      <w:r w:rsidR="00F34487" w:rsidRPr="00F0332C">
        <w:rPr>
          <w:rFonts w:cs="Arial"/>
          <w:color w:val="202122"/>
          <w:szCs w:val="20"/>
          <w:shd w:val="clear" w:color="auto" w:fill="FFFFFF"/>
        </w:rPr>
        <w:t xml:space="preserve">– </w:t>
      </w:r>
      <w:r w:rsidR="00F97A70" w:rsidRPr="00F0332C">
        <w:rPr>
          <w:rFonts w:cs="Arial"/>
          <w:szCs w:val="20"/>
        </w:rPr>
        <w:t>E</w:t>
      </w:r>
      <w:r w:rsidRPr="00F0332C">
        <w:rPr>
          <w:rFonts w:cs="Arial"/>
          <w:szCs w:val="20"/>
        </w:rPr>
        <w:t>vropski sklad za regionalni razvoj;</w:t>
      </w:r>
    </w:p>
    <w:p w:rsidR="00F55CC0" w:rsidRPr="00F0332C" w:rsidRDefault="00F55CC0" w:rsidP="004B2D78">
      <w:pPr>
        <w:tabs>
          <w:tab w:val="left" w:leader="dot" w:pos="993"/>
          <w:tab w:val="left" w:pos="9600"/>
        </w:tabs>
        <w:spacing w:line="260" w:lineRule="exact"/>
        <w:ind w:left="993" w:hanging="993"/>
        <w:rPr>
          <w:rFonts w:cs="Arial"/>
          <w:szCs w:val="20"/>
        </w:rPr>
      </w:pPr>
      <w:r w:rsidRPr="00F0332C">
        <w:rPr>
          <w:rFonts w:cs="Arial"/>
          <w:szCs w:val="20"/>
        </w:rPr>
        <w:t>ISPA</w:t>
      </w:r>
      <w:r w:rsidR="00F34487" w:rsidRPr="00F0332C">
        <w:rPr>
          <w:rFonts w:cs="Arial"/>
          <w:szCs w:val="20"/>
        </w:rPr>
        <w:t xml:space="preserve"> </w:t>
      </w:r>
      <w:r w:rsidR="00F34487" w:rsidRPr="00F0332C">
        <w:rPr>
          <w:rFonts w:cs="Arial"/>
          <w:color w:val="202122"/>
          <w:szCs w:val="20"/>
          <w:shd w:val="clear" w:color="auto" w:fill="FFFFFF"/>
        </w:rPr>
        <w:t>–</w:t>
      </w:r>
      <w:r w:rsidR="00C5768E" w:rsidRPr="00F0332C">
        <w:rPr>
          <w:rFonts w:cs="Arial"/>
          <w:color w:val="202122"/>
          <w:szCs w:val="20"/>
          <w:shd w:val="clear" w:color="auto" w:fill="FFFFFF"/>
        </w:rPr>
        <w:t xml:space="preserve"> </w:t>
      </w:r>
      <w:r w:rsidRPr="00F0332C">
        <w:rPr>
          <w:rFonts w:cs="Arial"/>
          <w:szCs w:val="20"/>
        </w:rPr>
        <w:t>instrument strukturnih politik v predpristopnem obdobju.</w:t>
      </w:r>
    </w:p>
    <w:p w:rsidR="0052570E" w:rsidRPr="00F0332C" w:rsidRDefault="0052570E" w:rsidP="004B2D78">
      <w:pPr>
        <w:tabs>
          <w:tab w:val="left" w:pos="851"/>
          <w:tab w:val="left" w:pos="1134"/>
          <w:tab w:val="left" w:pos="9600"/>
        </w:tabs>
        <w:spacing w:line="260" w:lineRule="exact"/>
        <w:rPr>
          <w:rFonts w:cs="Arial"/>
          <w:szCs w:val="20"/>
        </w:rPr>
      </w:pPr>
    </w:p>
    <w:p w:rsidR="00D774EB" w:rsidRPr="00F0332C" w:rsidRDefault="00D774EB" w:rsidP="004B2D78">
      <w:pPr>
        <w:tabs>
          <w:tab w:val="left" w:pos="851"/>
          <w:tab w:val="left" w:pos="1134"/>
          <w:tab w:val="left" w:pos="9600"/>
        </w:tabs>
        <w:spacing w:line="260" w:lineRule="exact"/>
        <w:rPr>
          <w:rFonts w:cs="Arial"/>
          <w:szCs w:val="20"/>
        </w:rPr>
      </w:pPr>
      <w:r w:rsidRPr="00F0332C">
        <w:rPr>
          <w:rFonts w:cs="Arial"/>
          <w:szCs w:val="20"/>
        </w:rPr>
        <w:t xml:space="preserve">Kot je razvidno iz strukture finančnih virov investicijskih izdatkov za odvajanje in čiščenje komunalne odpadne vode v obdobju </w:t>
      </w:r>
      <w:r w:rsidR="0052570E" w:rsidRPr="00F0332C">
        <w:rPr>
          <w:rFonts w:cs="Arial"/>
          <w:szCs w:val="20"/>
        </w:rPr>
        <w:t xml:space="preserve">od </w:t>
      </w:r>
      <w:r w:rsidRPr="00F0332C">
        <w:rPr>
          <w:rFonts w:cs="Arial"/>
          <w:szCs w:val="20"/>
        </w:rPr>
        <w:t>2007</w:t>
      </w:r>
      <w:r w:rsidR="0052570E" w:rsidRPr="00F0332C">
        <w:rPr>
          <w:rFonts w:cs="Arial"/>
          <w:szCs w:val="20"/>
        </w:rPr>
        <w:t xml:space="preserve"> do </w:t>
      </w:r>
      <w:r w:rsidRPr="00F0332C">
        <w:rPr>
          <w:rFonts w:cs="Arial"/>
          <w:szCs w:val="20"/>
        </w:rPr>
        <w:t>201</w:t>
      </w:r>
      <w:r w:rsidR="00D43BAF" w:rsidRPr="00F0332C">
        <w:rPr>
          <w:rFonts w:cs="Arial"/>
          <w:szCs w:val="20"/>
        </w:rPr>
        <w:t>9</w:t>
      </w:r>
      <w:r w:rsidR="00EC137D" w:rsidRPr="00F0332C">
        <w:rPr>
          <w:rFonts w:cs="Arial"/>
          <w:szCs w:val="20"/>
        </w:rPr>
        <w:t>,</w:t>
      </w:r>
      <w:r w:rsidRPr="00F0332C">
        <w:rPr>
          <w:rFonts w:cs="Arial"/>
          <w:szCs w:val="20"/>
        </w:rPr>
        <w:t xml:space="preserve"> je bilo 30 odstotkov investicij financiranih iz sredstev </w:t>
      </w:r>
      <w:r w:rsidRPr="00F0332C">
        <w:rPr>
          <w:rFonts w:cs="Arial"/>
          <w:szCs w:val="20"/>
        </w:rPr>
        <w:lastRenderedPageBreak/>
        <w:t>evropskih skladov, dobrih 1</w:t>
      </w:r>
      <w:r w:rsidR="00D43BAF" w:rsidRPr="00F0332C">
        <w:rPr>
          <w:rFonts w:cs="Arial"/>
          <w:szCs w:val="20"/>
        </w:rPr>
        <w:t>1</w:t>
      </w:r>
      <w:r w:rsidRPr="00F0332C">
        <w:rPr>
          <w:rFonts w:cs="Arial"/>
          <w:szCs w:val="20"/>
        </w:rPr>
        <w:t xml:space="preserve"> odstotkov iz državnega proračuna, največji delež, </w:t>
      </w:r>
      <w:r w:rsidR="00D43BAF" w:rsidRPr="00F0332C">
        <w:rPr>
          <w:rFonts w:cs="Arial"/>
          <w:szCs w:val="20"/>
        </w:rPr>
        <w:t xml:space="preserve">slabih </w:t>
      </w:r>
      <w:r w:rsidRPr="00F0332C">
        <w:rPr>
          <w:rFonts w:cs="Arial"/>
          <w:szCs w:val="20"/>
        </w:rPr>
        <w:t>6</w:t>
      </w:r>
      <w:r w:rsidR="00D43BAF" w:rsidRPr="00F0332C">
        <w:rPr>
          <w:rFonts w:cs="Arial"/>
          <w:szCs w:val="20"/>
        </w:rPr>
        <w:t>0</w:t>
      </w:r>
      <w:r w:rsidRPr="00F0332C">
        <w:rPr>
          <w:rFonts w:cs="Arial"/>
          <w:szCs w:val="20"/>
        </w:rPr>
        <w:t xml:space="preserve"> odstotkov</w:t>
      </w:r>
      <w:r w:rsidR="00C360E4" w:rsidRPr="00F0332C">
        <w:rPr>
          <w:rFonts w:cs="Arial"/>
          <w:szCs w:val="20"/>
        </w:rPr>
        <w:t>,</w:t>
      </w:r>
      <w:r w:rsidRPr="00F0332C">
        <w:rPr>
          <w:rFonts w:cs="Arial"/>
          <w:szCs w:val="20"/>
        </w:rPr>
        <w:t xml:space="preserve"> pa iz proračunov občin.</w:t>
      </w:r>
    </w:p>
    <w:p w:rsidR="004B2D78" w:rsidRPr="00F0332C" w:rsidRDefault="004B2D78" w:rsidP="004B2D78">
      <w:pPr>
        <w:tabs>
          <w:tab w:val="left" w:pos="851"/>
          <w:tab w:val="left" w:pos="1134"/>
          <w:tab w:val="left" w:pos="9600"/>
        </w:tabs>
        <w:spacing w:line="260" w:lineRule="exact"/>
        <w:rPr>
          <w:rFonts w:cs="Arial"/>
          <w:b/>
          <w:kern w:val="32"/>
          <w:szCs w:val="20"/>
          <w:lang w:eastAsia="sl-SI"/>
        </w:rPr>
      </w:pPr>
    </w:p>
    <w:p w:rsidR="00E41AE6" w:rsidRPr="00F0332C" w:rsidRDefault="00E41AE6" w:rsidP="004B2D78">
      <w:pPr>
        <w:pStyle w:val="Naslov2"/>
        <w:spacing w:before="0" w:after="0" w:line="260" w:lineRule="exact"/>
        <w:rPr>
          <w:sz w:val="20"/>
          <w:szCs w:val="20"/>
        </w:rPr>
      </w:pPr>
      <w:bookmarkStart w:id="113" w:name="_Toc51074147"/>
      <w:bookmarkStart w:id="114" w:name="_Toc51074279"/>
      <w:r w:rsidRPr="00F0332C">
        <w:rPr>
          <w:sz w:val="20"/>
          <w:szCs w:val="20"/>
        </w:rPr>
        <w:t>Ravnanje z blatom</w:t>
      </w:r>
      <w:bookmarkEnd w:id="113"/>
      <w:bookmarkEnd w:id="114"/>
    </w:p>
    <w:p w:rsidR="004B2D78" w:rsidRPr="00F0332C" w:rsidRDefault="004B2D78" w:rsidP="004B2D78">
      <w:pPr>
        <w:rPr>
          <w:rFonts w:cs="Arial"/>
          <w:szCs w:val="20"/>
          <w:lang w:eastAsia="sl-SI"/>
        </w:rPr>
      </w:pPr>
    </w:p>
    <w:p w:rsidR="00E41AE6" w:rsidRPr="00F0332C" w:rsidRDefault="00E41AE6" w:rsidP="004B2D78">
      <w:pPr>
        <w:spacing w:line="260" w:lineRule="exact"/>
        <w:rPr>
          <w:rFonts w:cs="Arial"/>
          <w:szCs w:val="20"/>
        </w:rPr>
      </w:pPr>
      <w:r w:rsidRPr="00F0332C">
        <w:rPr>
          <w:rFonts w:cs="Arial"/>
          <w:szCs w:val="20"/>
        </w:rPr>
        <w:t xml:space="preserve">Blato iz komunalnih čistilnih naprav, ki niso opremljene za obdelavo blata, in blato iz obstoječih pretočnih greznic odstranjuje in prevzema izvajalec javne službe na območju, kjer se komunalna odpadna voda čisti v tej komunalni čistilni napravi oziroma obstoječi pretočni greznici. Izjemoma lahko upravljavec male komunalne čistilne naprave z zmogljivostjo, manjšo od 50 PE, ali obstoječe pretočne greznice na kmetijskem gospodarstvu blato odvzema sam in ga uporablja kot gnojilo v kmetijstvu, če je zagotovljeno izpolnjevanje zahtev Uredbe o uporabi blata iz komunalnih čistilnih naprav v kmetijstvu. </w:t>
      </w:r>
    </w:p>
    <w:p w:rsidR="004B2D78" w:rsidRPr="00F0332C" w:rsidRDefault="004B2D78" w:rsidP="004B2D78">
      <w:pPr>
        <w:spacing w:line="260" w:lineRule="exact"/>
        <w:rPr>
          <w:rFonts w:cs="Arial"/>
          <w:szCs w:val="20"/>
        </w:rPr>
      </w:pPr>
    </w:p>
    <w:p w:rsidR="00E41AE6" w:rsidRPr="00F0332C" w:rsidRDefault="00E41AE6" w:rsidP="004B2D78">
      <w:pPr>
        <w:tabs>
          <w:tab w:val="left" w:pos="9600"/>
        </w:tabs>
        <w:spacing w:line="260" w:lineRule="exact"/>
        <w:rPr>
          <w:rFonts w:cs="Arial"/>
          <w:szCs w:val="20"/>
        </w:rPr>
      </w:pPr>
      <w:r w:rsidRPr="00F0332C">
        <w:rPr>
          <w:rFonts w:cs="Arial"/>
          <w:szCs w:val="20"/>
        </w:rPr>
        <w:t>Prevzem blata s strani izvajalca javne službe mora biti zagotovljen v časovnih presledkih, določenih glede na zmogljivost posamezne male komunalne čistilne naprave, vendar najmanj enkrat na tri leta, za prevzeto blato pa mora izvajalec javne službe zagotoviti obdelavo na območju komunalne čistilne naprave, ki je opremljena za prevzem in obdelavo blata. Če izvajalec javne službe sam ne upravlja komunalne čistilne naprave, ki je opremljena za obdelavo blata, mora zagotoviti obdelavo blata na območju druge komunalne čistilne naprave, ki je opremljena z zadostnimi zmogljivostmi za obdelavo blata. Izvajalec javne službe lahko v soglasju z občino zagotovi obdelavo blata v premični napravi za obdelavo blata, če se taka obdelava blata izvaja na območju komunalne čistine naprave, kjer nastaja blato.</w:t>
      </w:r>
    </w:p>
    <w:p w:rsidR="00E41AE6" w:rsidRPr="00F0332C" w:rsidRDefault="00E41AE6" w:rsidP="004B2D78">
      <w:pPr>
        <w:tabs>
          <w:tab w:val="left" w:pos="9600"/>
        </w:tabs>
        <w:spacing w:line="260" w:lineRule="exact"/>
        <w:rPr>
          <w:rFonts w:cs="Arial"/>
          <w:szCs w:val="20"/>
        </w:rPr>
      </w:pPr>
      <w:r w:rsidRPr="00F0332C">
        <w:rPr>
          <w:rFonts w:cs="Arial"/>
          <w:szCs w:val="20"/>
        </w:rPr>
        <w:t xml:space="preserve">Izvajalec javne službe, ki je upravljavec komunalne čistilne naprave, opremljene za obdelavo blata, mora za blato, ki nastane pri čiščenju komunalne odpadne vode, zagotoviti obdelavo blata, s katero se doseže: </w:t>
      </w:r>
    </w:p>
    <w:p w:rsidR="00E41AE6" w:rsidRPr="00F0332C" w:rsidRDefault="00E41AE6" w:rsidP="00680E1C">
      <w:pPr>
        <w:numPr>
          <w:ilvl w:val="0"/>
          <w:numId w:val="21"/>
        </w:numPr>
        <w:tabs>
          <w:tab w:val="left" w:pos="9600"/>
        </w:tabs>
        <w:spacing w:line="260" w:lineRule="exact"/>
        <w:ind w:left="709" w:hanging="709"/>
        <w:rPr>
          <w:rFonts w:cs="Arial"/>
          <w:szCs w:val="20"/>
        </w:rPr>
      </w:pPr>
      <w:r w:rsidRPr="00F0332C">
        <w:rPr>
          <w:rFonts w:cs="Arial"/>
          <w:szCs w:val="20"/>
        </w:rPr>
        <w:t xml:space="preserve">izpolnjevanje zahtev za uporabo kot gnojilo v kmetijstvu v skladu s predpisom, ki ureja uporabo blata iz komunalnih čistilnih naprav v kmetijstvu, če se obdelano blato uporablja kot gnojilo v kmetijstvu, ali </w:t>
      </w:r>
    </w:p>
    <w:p w:rsidR="00E41AE6" w:rsidRPr="00F0332C" w:rsidRDefault="00E41AE6" w:rsidP="00680E1C">
      <w:pPr>
        <w:numPr>
          <w:ilvl w:val="0"/>
          <w:numId w:val="21"/>
        </w:numPr>
        <w:tabs>
          <w:tab w:val="left" w:pos="9600"/>
        </w:tabs>
        <w:spacing w:line="260" w:lineRule="exact"/>
        <w:ind w:left="709" w:hanging="709"/>
        <w:rPr>
          <w:rFonts w:cs="Arial"/>
          <w:szCs w:val="20"/>
        </w:rPr>
      </w:pPr>
      <w:r w:rsidRPr="00F0332C">
        <w:rPr>
          <w:rFonts w:cs="Arial"/>
          <w:szCs w:val="20"/>
        </w:rPr>
        <w:t>izpolnjevanje zahtev za postopke predelave ali odstranjevanja blata v skladu s predpisi, ki urejajo odpadke.</w:t>
      </w:r>
    </w:p>
    <w:p w:rsidR="00E41AE6" w:rsidRPr="00F0332C" w:rsidRDefault="00E41AE6" w:rsidP="004B2D78">
      <w:pPr>
        <w:tabs>
          <w:tab w:val="left" w:pos="9600"/>
        </w:tabs>
        <w:spacing w:line="260" w:lineRule="exact"/>
        <w:rPr>
          <w:rFonts w:cs="Arial"/>
          <w:szCs w:val="20"/>
        </w:rPr>
      </w:pPr>
    </w:p>
    <w:p w:rsidR="00E41AE6" w:rsidRPr="00F0332C" w:rsidRDefault="00E41AE6" w:rsidP="004B2D78">
      <w:pPr>
        <w:tabs>
          <w:tab w:val="left" w:pos="9600"/>
        </w:tabs>
        <w:spacing w:line="260" w:lineRule="exact"/>
        <w:rPr>
          <w:rFonts w:cs="Arial"/>
          <w:szCs w:val="20"/>
        </w:rPr>
      </w:pPr>
      <w:r w:rsidRPr="00F0332C">
        <w:rPr>
          <w:rFonts w:cs="Arial"/>
          <w:szCs w:val="20"/>
        </w:rPr>
        <w:t>Obdelano blato se, če je le mogoče, znova uporabi. Obdelano blato se lahko uporabi kot gnojilo v kmetijstvu, če so zagotovljene njegova obdelava in uporaba v skladu z Uredbo o predelavi biološko razgradljivih odpadkov in uporabi komposta ali digestata ter uporaba v skladu z Uredbo o uporabi blata iz komunalnih čistilnih naprav v kmetijstvu.</w:t>
      </w:r>
    </w:p>
    <w:p w:rsidR="0094089F" w:rsidRPr="00F0332C" w:rsidRDefault="0094089F" w:rsidP="004B2D78">
      <w:pPr>
        <w:tabs>
          <w:tab w:val="left" w:pos="9600"/>
        </w:tabs>
        <w:spacing w:line="260" w:lineRule="exact"/>
        <w:rPr>
          <w:rFonts w:cs="Arial"/>
          <w:szCs w:val="20"/>
        </w:rPr>
      </w:pPr>
    </w:p>
    <w:p w:rsidR="00E41AE6" w:rsidRPr="00F0332C" w:rsidRDefault="00E41AE6" w:rsidP="004B2D78">
      <w:pPr>
        <w:tabs>
          <w:tab w:val="left" w:pos="9600"/>
        </w:tabs>
        <w:spacing w:line="260" w:lineRule="exact"/>
        <w:rPr>
          <w:rFonts w:cs="Arial"/>
          <w:szCs w:val="20"/>
        </w:rPr>
      </w:pPr>
      <w:r w:rsidRPr="00F0332C">
        <w:rPr>
          <w:rFonts w:cs="Arial"/>
          <w:szCs w:val="20"/>
        </w:rPr>
        <w:t>Za obdelano blato, ki se ne uporablja kot gnojilo v kmetijstvu, mora izvajalec javne službe zagotoviti ravnanje v skladu s predpisi, ki urejajo odpadke. Če je izvajalec javne službe upravljavec komunalne čistilne naprave, ki je opremljena za obdelavo blata, mora kot povzročitelj odpadkov v načrt gospodarjenja z odpadki v skladu s predpisom, ki ureja odpadke, vključiti tudi ravnanje z blatom, ki ga prevzame iz komunalnih čistilnih naprav, ki niso opremljene za obdelavo blata, in iz obstoječih pretočnih greznic.</w:t>
      </w:r>
    </w:p>
    <w:p w:rsidR="0094089F" w:rsidRPr="00F0332C" w:rsidRDefault="0094089F" w:rsidP="004B2D78">
      <w:pPr>
        <w:tabs>
          <w:tab w:val="left" w:pos="9600"/>
        </w:tabs>
        <w:spacing w:line="260" w:lineRule="exact"/>
        <w:rPr>
          <w:rFonts w:cs="Arial"/>
          <w:szCs w:val="20"/>
        </w:rPr>
      </w:pPr>
    </w:p>
    <w:p w:rsidR="00E41AE6" w:rsidRPr="00F0332C" w:rsidRDefault="00E41AE6" w:rsidP="004B2D78">
      <w:pPr>
        <w:tabs>
          <w:tab w:val="left" w:pos="9600"/>
        </w:tabs>
        <w:spacing w:line="260" w:lineRule="exact"/>
        <w:rPr>
          <w:rFonts w:cs="Arial"/>
          <w:szCs w:val="20"/>
        </w:rPr>
      </w:pPr>
      <w:r w:rsidRPr="00F0332C">
        <w:rPr>
          <w:rFonts w:cs="Arial"/>
          <w:szCs w:val="20"/>
        </w:rPr>
        <w:t>Opremljanje z opremo za prevzem in obdelavo blata ureja Uredba o emisiji snovi in toplote pri odvajanju odpadnih voda v vode in javno kanalizacijo. Navedena uredba določa, da mora investitor oziroma lastnik pri načrtovanju, gradnji, rekonstrukciji ali vzdrževanju komunalne ali skupne čistilne naprave z zmogljivostjo, enako ali večjo od 10.000 PE, ki je namenjena za izvajanje javne službe, zagotoviti vgradnjo opreme za prevzem in obdelavo blata iz komunalnih čistilnih naprav, ki niso opremljene za njegov prevzem in obdelavo, ter blata iz obstoječih pretočnih greznic. Upravljavec te komunalne ali skupne čistilne naprave mora pri njenem obratovanju zagotoviti neoviran sprejem blata in njegovo obdelavo na tej komunalni ali skupni čistilni napravi.</w:t>
      </w:r>
    </w:p>
    <w:p w:rsidR="0094089F" w:rsidRPr="00F0332C" w:rsidRDefault="0094089F" w:rsidP="004B2D78">
      <w:pPr>
        <w:tabs>
          <w:tab w:val="left" w:pos="9600"/>
        </w:tabs>
        <w:spacing w:line="260" w:lineRule="exact"/>
        <w:rPr>
          <w:rFonts w:cs="Arial"/>
          <w:szCs w:val="20"/>
        </w:rPr>
      </w:pPr>
    </w:p>
    <w:p w:rsidR="00E41AE6" w:rsidRPr="00F0332C" w:rsidRDefault="00E41AE6" w:rsidP="004B2D78">
      <w:pPr>
        <w:tabs>
          <w:tab w:val="left" w:pos="9600"/>
        </w:tabs>
        <w:spacing w:line="260" w:lineRule="exact"/>
        <w:rPr>
          <w:rFonts w:cs="Arial"/>
          <w:szCs w:val="20"/>
        </w:rPr>
      </w:pPr>
      <w:r w:rsidRPr="00F0332C">
        <w:rPr>
          <w:rFonts w:cs="Arial"/>
          <w:szCs w:val="20"/>
        </w:rPr>
        <w:lastRenderedPageBreak/>
        <w:t>Na podlagi podatkov iz IJSVO na presečni datum 31. december 2018 je mogoče ugotoviti, da blato iz komunalnih čistilnih naprav, ki niso opremljene za obdelavo blata, prevzema 69 komunalnih čistilnih naprav, od tega 39 komunalnih čistilnih naprav z zmogljivostjo, enako ali večjo od 10.000 PE, za katere je opremljenost za prevzem in obdelavo blata predpisana, in tudi 33 komunalnih čistilnih naprav z zmogljivostjo, manjšo od 10.000 PE. Na predmetne KČN se je odpeljalo 2.636 ton suhe snovi blata.</w:t>
      </w:r>
    </w:p>
    <w:p w:rsidR="00E41AE6" w:rsidRPr="00F0332C" w:rsidRDefault="00E41AE6" w:rsidP="004B2D78">
      <w:pPr>
        <w:tabs>
          <w:tab w:val="left" w:pos="9600"/>
        </w:tabs>
        <w:spacing w:line="260" w:lineRule="exact"/>
        <w:rPr>
          <w:rFonts w:cs="Arial"/>
          <w:szCs w:val="20"/>
        </w:rPr>
      </w:pPr>
      <w:r w:rsidRPr="00F0332C">
        <w:rPr>
          <w:rFonts w:cs="Arial"/>
          <w:szCs w:val="20"/>
        </w:rPr>
        <w:t>Podatki iz IJSVO na presečni datum 31. december 2018 kažejo tudi, da je bilo iz komunalnih čistilnih naprav leta 2018 odstranjenih 1.479.493 m</w:t>
      </w:r>
      <w:r w:rsidRPr="00F0332C">
        <w:rPr>
          <w:rFonts w:cs="Arial"/>
          <w:szCs w:val="20"/>
          <w:vertAlign w:val="superscript"/>
        </w:rPr>
        <w:t>3</w:t>
      </w:r>
      <w:r w:rsidRPr="00F0332C">
        <w:rPr>
          <w:rFonts w:cs="Arial"/>
          <w:szCs w:val="20"/>
        </w:rPr>
        <w:t xml:space="preserve"> obdelanega blata, pri čemer se podatek o stopnji zgoščenosti odstranjenega blata giblje od 0 do 91 %, v povprečju pa znaša 5,23 %. </w:t>
      </w:r>
    </w:p>
    <w:p w:rsidR="0094089F" w:rsidRPr="00F0332C" w:rsidRDefault="0094089F" w:rsidP="004B2D78">
      <w:pPr>
        <w:tabs>
          <w:tab w:val="left" w:pos="9600"/>
        </w:tabs>
        <w:spacing w:line="260" w:lineRule="exact"/>
        <w:rPr>
          <w:rFonts w:cs="Arial"/>
          <w:szCs w:val="20"/>
        </w:rPr>
      </w:pPr>
    </w:p>
    <w:p w:rsidR="00E41AE6" w:rsidRPr="00F0332C" w:rsidRDefault="00E41AE6" w:rsidP="004B2D78">
      <w:pPr>
        <w:tabs>
          <w:tab w:val="left" w:pos="9600"/>
        </w:tabs>
        <w:spacing w:line="260" w:lineRule="exact"/>
        <w:rPr>
          <w:rFonts w:cs="Arial"/>
          <w:szCs w:val="20"/>
        </w:rPr>
      </w:pPr>
      <w:r w:rsidRPr="00F0332C">
        <w:rPr>
          <w:rFonts w:cs="Arial"/>
          <w:szCs w:val="20"/>
        </w:rPr>
        <w:t xml:space="preserve">Iz podatkov iz IJSVO ni razvidno, ali je na kateri koli čistilni napravi oziroma pri katerem koli od izvajalcev javne službe obdelava blata zagotovljena v premični enoti za obdelavo blata. </w:t>
      </w:r>
    </w:p>
    <w:p w:rsidR="0094089F" w:rsidRPr="00F0332C" w:rsidRDefault="0094089F" w:rsidP="004B2D78">
      <w:pPr>
        <w:tabs>
          <w:tab w:val="left" w:pos="9600"/>
        </w:tabs>
        <w:spacing w:line="260" w:lineRule="exact"/>
        <w:rPr>
          <w:rFonts w:cs="Arial"/>
          <w:szCs w:val="20"/>
        </w:rPr>
      </w:pPr>
    </w:p>
    <w:p w:rsidR="00E41AE6" w:rsidRPr="00F0332C" w:rsidRDefault="00E41AE6" w:rsidP="004B2D78">
      <w:pPr>
        <w:tabs>
          <w:tab w:val="left" w:pos="9600"/>
        </w:tabs>
        <w:spacing w:line="260" w:lineRule="exact"/>
        <w:rPr>
          <w:rFonts w:cs="Arial"/>
          <w:szCs w:val="20"/>
        </w:rPr>
      </w:pPr>
      <w:r w:rsidRPr="00F0332C">
        <w:rPr>
          <w:rFonts w:cs="Arial"/>
          <w:szCs w:val="20"/>
        </w:rPr>
        <w:t>Ravnanje z obdelanim blatom iz komunalnih čistilnih naprav, ki ga izvajalec javne službe odda v odstranjevanje kot odpadek, je podrobneje obravnavano v Programu ravnanja z odpadki in Programu preprečevanja odpadkov Republike Slovenije (poglavje 3.2., str 120), sklep Vlade R</w:t>
      </w:r>
      <w:r w:rsidR="00382ACC">
        <w:rPr>
          <w:rFonts w:cs="Arial"/>
          <w:szCs w:val="20"/>
        </w:rPr>
        <w:t>epublike Slovenije</w:t>
      </w:r>
      <w:r w:rsidRPr="00F0332C">
        <w:rPr>
          <w:rFonts w:cs="Arial"/>
          <w:szCs w:val="20"/>
        </w:rPr>
        <w:t xml:space="preserve">, </w:t>
      </w:r>
      <w:r w:rsidR="00382ACC">
        <w:rPr>
          <w:rFonts w:cs="Arial"/>
          <w:szCs w:val="20"/>
        </w:rPr>
        <w:br/>
      </w:r>
      <w:r w:rsidRPr="00F0332C">
        <w:rPr>
          <w:rFonts w:cs="Arial"/>
          <w:szCs w:val="20"/>
        </w:rPr>
        <w:t>št. 35402-1/2016/6 z dne 30. junija 2016.</w:t>
      </w:r>
    </w:p>
    <w:p w:rsidR="00E41AE6" w:rsidRPr="00F0332C" w:rsidRDefault="00E41AE6" w:rsidP="004B2D78">
      <w:pPr>
        <w:spacing w:line="260" w:lineRule="exact"/>
        <w:jc w:val="left"/>
        <w:rPr>
          <w:rFonts w:cs="Arial"/>
          <w:szCs w:val="20"/>
        </w:rPr>
      </w:pPr>
      <w:r w:rsidRPr="00F0332C">
        <w:rPr>
          <w:rFonts w:cs="Arial"/>
          <w:szCs w:val="20"/>
        </w:rPr>
        <w:br w:type="page"/>
      </w:r>
    </w:p>
    <w:p w:rsidR="00DE2C9A" w:rsidRPr="00F0332C" w:rsidRDefault="00385BB8" w:rsidP="004B2D78">
      <w:pPr>
        <w:pStyle w:val="Naslov1"/>
        <w:spacing w:before="0" w:after="0" w:line="260" w:lineRule="exact"/>
        <w:rPr>
          <w:sz w:val="20"/>
          <w:szCs w:val="20"/>
        </w:rPr>
      </w:pPr>
      <w:bookmarkStart w:id="115" w:name="_Toc51074148"/>
      <w:bookmarkStart w:id="116" w:name="_Toc51074280"/>
      <w:r w:rsidRPr="00F0332C">
        <w:rPr>
          <w:sz w:val="20"/>
          <w:szCs w:val="20"/>
        </w:rPr>
        <w:lastRenderedPageBreak/>
        <w:t>SPREMEMBE AGLOMERACIJ GLEDE NA PREDHODNI OPERATIVNI PROGRAM</w:t>
      </w:r>
      <w:bookmarkEnd w:id="115"/>
      <w:bookmarkEnd w:id="116"/>
    </w:p>
    <w:p w:rsidR="0094089F" w:rsidRPr="00F0332C" w:rsidRDefault="0094089F" w:rsidP="0094089F">
      <w:pPr>
        <w:rPr>
          <w:rFonts w:cs="Arial"/>
          <w:szCs w:val="20"/>
          <w:lang w:eastAsia="sl-SI"/>
        </w:rPr>
      </w:pPr>
    </w:p>
    <w:p w:rsidR="00F82F35" w:rsidRPr="00F0332C" w:rsidRDefault="004075C3" w:rsidP="004B2D78">
      <w:pPr>
        <w:tabs>
          <w:tab w:val="left" w:pos="9600"/>
        </w:tabs>
        <w:spacing w:line="260" w:lineRule="exact"/>
        <w:rPr>
          <w:rFonts w:cs="Arial"/>
          <w:szCs w:val="20"/>
        </w:rPr>
      </w:pPr>
      <w:r w:rsidRPr="00F0332C">
        <w:rPr>
          <w:rFonts w:cs="Arial"/>
          <w:szCs w:val="20"/>
        </w:rPr>
        <w:t>Aglomeracije, ki so predmet tega operativnega programa, so v primerjavi s predhodnim operativnim programom spremenjene ob upoštevanju meril iz Uredbe o odvajanju in čiščenju komunalne odpadne vode in ob upoštevanju poselitve oziroma trenda rasti prebivalstva ter iz geografskih značilnosti.</w:t>
      </w:r>
    </w:p>
    <w:p w:rsidR="0094089F" w:rsidRPr="00F0332C" w:rsidRDefault="0094089F" w:rsidP="004B2D78">
      <w:pPr>
        <w:tabs>
          <w:tab w:val="left" w:pos="9600"/>
        </w:tabs>
        <w:spacing w:line="260" w:lineRule="exact"/>
        <w:rPr>
          <w:rFonts w:cs="Arial"/>
          <w:szCs w:val="20"/>
        </w:rPr>
      </w:pPr>
    </w:p>
    <w:p w:rsidR="00B4546B" w:rsidRPr="00F0332C" w:rsidRDefault="00D774EB" w:rsidP="004B2D78">
      <w:pPr>
        <w:tabs>
          <w:tab w:val="left" w:pos="9600"/>
        </w:tabs>
        <w:spacing w:line="260" w:lineRule="exact"/>
        <w:rPr>
          <w:rFonts w:cs="Arial"/>
          <w:szCs w:val="20"/>
        </w:rPr>
      </w:pPr>
      <w:r w:rsidRPr="00F0332C">
        <w:rPr>
          <w:rFonts w:cs="Arial"/>
          <w:szCs w:val="20"/>
        </w:rPr>
        <w:t>Od leta 2008 do konca leta 201</w:t>
      </w:r>
      <w:r w:rsidR="00895586" w:rsidRPr="00F0332C">
        <w:rPr>
          <w:rFonts w:cs="Arial"/>
          <w:szCs w:val="20"/>
        </w:rPr>
        <w:t>8</w:t>
      </w:r>
      <w:r w:rsidRPr="00F0332C">
        <w:rPr>
          <w:rFonts w:cs="Arial"/>
          <w:szCs w:val="20"/>
        </w:rPr>
        <w:t xml:space="preserve"> se je število stalnih prebivalcev, ki živijo v aglomeracijah</w:t>
      </w:r>
      <w:r w:rsidR="00F82F35" w:rsidRPr="00F0332C">
        <w:rPr>
          <w:rFonts w:cs="Arial"/>
          <w:szCs w:val="20"/>
        </w:rPr>
        <w:t>,</w:t>
      </w:r>
      <w:r w:rsidRPr="00F0332C">
        <w:rPr>
          <w:rFonts w:cs="Arial"/>
          <w:szCs w:val="20"/>
        </w:rPr>
        <w:t xml:space="preserve"> z</w:t>
      </w:r>
      <w:r w:rsidR="009D2E50" w:rsidRPr="00F0332C">
        <w:rPr>
          <w:rFonts w:cs="Arial"/>
          <w:szCs w:val="20"/>
        </w:rPr>
        <w:t>manjšalo</w:t>
      </w:r>
      <w:r w:rsidRPr="00F0332C">
        <w:rPr>
          <w:rFonts w:cs="Arial"/>
          <w:szCs w:val="20"/>
        </w:rPr>
        <w:t xml:space="preserve">, posledično </w:t>
      </w:r>
      <w:r w:rsidR="00F82F35" w:rsidRPr="00F0332C">
        <w:rPr>
          <w:rFonts w:cs="Arial"/>
          <w:szCs w:val="20"/>
        </w:rPr>
        <w:t>se je spremenila gostota</w:t>
      </w:r>
      <w:r w:rsidRPr="00F0332C">
        <w:rPr>
          <w:rFonts w:cs="Arial"/>
          <w:szCs w:val="20"/>
        </w:rPr>
        <w:t xml:space="preserve"> poselitve</w:t>
      </w:r>
      <w:r w:rsidR="00F82F35" w:rsidRPr="00F0332C">
        <w:rPr>
          <w:rFonts w:cs="Arial"/>
          <w:szCs w:val="20"/>
        </w:rPr>
        <w:t>.</w:t>
      </w:r>
      <w:r w:rsidRPr="00F0332C">
        <w:rPr>
          <w:rFonts w:cs="Arial"/>
          <w:szCs w:val="20"/>
        </w:rPr>
        <w:t xml:space="preserve"> </w:t>
      </w:r>
      <w:r w:rsidR="00F82F35" w:rsidRPr="00F0332C">
        <w:rPr>
          <w:rFonts w:cs="Arial"/>
          <w:szCs w:val="20"/>
        </w:rPr>
        <w:t>Glede na navedeno so se ob upoštevanju meril in korakov za določitev aglomeracij, ki so podrobneje navedeni v</w:t>
      </w:r>
      <w:r w:rsidRPr="00F0332C">
        <w:rPr>
          <w:rFonts w:cs="Arial"/>
          <w:szCs w:val="20"/>
        </w:rPr>
        <w:t xml:space="preserve"> poglavju</w:t>
      </w:r>
      <w:r w:rsidR="0057794D" w:rsidRPr="00F0332C">
        <w:rPr>
          <w:rFonts w:cs="Arial"/>
          <w:szCs w:val="20"/>
        </w:rPr>
        <w:t xml:space="preserve"> </w:t>
      </w:r>
      <w:r w:rsidR="0057794D" w:rsidRPr="00F0332C">
        <w:rPr>
          <w:rFonts w:cs="Arial"/>
          <w:szCs w:val="20"/>
        </w:rPr>
        <w:fldChar w:fldCharType="begin"/>
      </w:r>
      <w:r w:rsidR="0057794D" w:rsidRPr="00F0332C">
        <w:rPr>
          <w:rFonts w:cs="Arial"/>
          <w:szCs w:val="20"/>
        </w:rPr>
        <w:instrText xml:space="preserve"> REF _Ref45722910 \n \h  \* MERGEFORMAT </w:instrText>
      </w:r>
      <w:r w:rsidR="0057794D" w:rsidRPr="00F0332C">
        <w:rPr>
          <w:rFonts w:cs="Arial"/>
          <w:szCs w:val="20"/>
        </w:rPr>
      </w:r>
      <w:r w:rsidR="0057794D" w:rsidRPr="00F0332C">
        <w:rPr>
          <w:rFonts w:cs="Arial"/>
          <w:szCs w:val="20"/>
        </w:rPr>
        <w:fldChar w:fldCharType="separate"/>
      </w:r>
      <w:r w:rsidR="006C32D8">
        <w:rPr>
          <w:rFonts w:cs="Arial"/>
          <w:szCs w:val="20"/>
        </w:rPr>
        <w:t>3.1</w:t>
      </w:r>
      <w:r w:rsidR="0057794D" w:rsidRPr="00F0332C">
        <w:rPr>
          <w:rFonts w:cs="Arial"/>
          <w:szCs w:val="20"/>
        </w:rPr>
        <w:fldChar w:fldCharType="end"/>
      </w:r>
      <w:r w:rsidR="00AE7EB2" w:rsidRPr="00F0332C">
        <w:rPr>
          <w:rFonts w:cs="Arial"/>
          <w:szCs w:val="20"/>
        </w:rPr>
        <w:t>.</w:t>
      </w:r>
      <w:r w:rsidR="0057794D" w:rsidRPr="00F0332C">
        <w:rPr>
          <w:rFonts w:cs="Arial"/>
          <w:szCs w:val="20"/>
        </w:rPr>
        <w:t xml:space="preserve"> </w:t>
      </w:r>
      <w:r w:rsidR="00F82F35" w:rsidRPr="00F0332C">
        <w:rPr>
          <w:rFonts w:cs="Arial"/>
          <w:szCs w:val="20"/>
        </w:rPr>
        <w:t xml:space="preserve">tega operativnega programa, </w:t>
      </w:r>
      <w:r w:rsidRPr="00F0332C">
        <w:rPr>
          <w:rFonts w:cs="Arial"/>
          <w:szCs w:val="20"/>
        </w:rPr>
        <w:t>spremenile tudi geografske meje aglomeracij. Tako so se nekatere aglomeracije združile, druge razdružile, nekatere pa so nastale na novo. Podrobneje je</w:t>
      </w:r>
      <w:r w:rsidR="00531F16" w:rsidRPr="00F0332C">
        <w:rPr>
          <w:rFonts w:cs="Arial"/>
          <w:szCs w:val="20"/>
        </w:rPr>
        <w:t xml:space="preserve"> </w:t>
      </w:r>
      <w:r w:rsidRPr="00F0332C">
        <w:rPr>
          <w:rFonts w:cs="Arial"/>
          <w:szCs w:val="20"/>
        </w:rPr>
        <w:t xml:space="preserve">primerjava aglomeracij iz predhodnega operativnega programa in </w:t>
      </w:r>
      <w:r w:rsidR="0055170B" w:rsidRPr="00F0332C">
        <w:rPr>
          <w:rFonts w:cs="Arial"/>
          <w:szCs w:val="20"/>
        </w:rPr>
        <w:t>veljavnih</w:t>
      </w:r>
      <w:r w:rsidRPr="00F0332C">
        <w:rPr>
          <w:rFonts w:cs="Arial"/>
          <w:szCs w:val="20"/>
        </w:rPr>
        <w:t xml:space="preserve"> agl</w:t>
      </w:r>
      <w:r w:rsidR="00F82F35" w:rsidRPr="00F0332C">
        <w:rPr>
          <w:rFonts w:cs="Arial"/>
          <w:szCs w:val="20"/>
        </w:rPr>
        <w:t xml:space="preserve">omeracij predstavljena v </w:t>
      </w:r>
      <w:r w:rsidR="00906871" w:rsidRPr="00F0332C">
        <w:rPr>
          <w:rFonts w:cs="Arial"/>
          <w:szCs w:val="20"/>
        </w:rPr>
        <w:t>prilogi</w:t>
      </w:r>
      <w:r w:rsidRPr="00F0332C">
        <w:rPr>
          <w:rFonts w:cs="Arial"/>
          <w:szCs w:val="20"/>
        </w:rPr>
        <w:t xml:space="preserve"> (</w:t>
      </w:r>
      <w:r w:rsidR="00906871" w:rsidRPr="00F0332C">
        <w:rPr>
          <w:rFonts w:cs="Arial"/>
          <w:szCs w:val="20"/>
        </w:rPr>
        <w:t xml:space="preserve">PRILOGA </w:t>
      </w:r>
      <w:r w:rsidR="00E134AA" w:rsidRPr="00F0332C">
        <w:rPr>
          <w:rFonts w:cs="Arial"/>
          <w:szCs w:val="20"/>
        </w:rPr>
        <w:t>5</w:t>
      </w:r>
      <w:r w:rsidRPr="00F0332C">
        <w:rPr>
          <w:rFonts w:cs="Arial"/>
          <w:szCs w:val="20"/>
        </w:rPr>
        <w:t>)</w:t>
      </w:r>
      <w:r w:rsidR="009A3E3A" w:rsidRPr="00F0332C">
        <w:rPr>
          <w:rFonts w:cs="Arial"/>
          <w:szCs w:val="20"/>
        </w:rPr>
        <w:t xml:space="preserve">, ki </w:t>
      </w:r>
      <w:r w:rsidR="00906871" w:rsidRPr="00F0332C">
        <w:rPr>
          <w:rFonts w:cs="Arial"/>
          <w:szCs w:val="20"/>
        </w:rPr>
        <w:t>je sestavni del</w:t>
      </w:r>
      <w:r w:rsidR="00F82F35" w:rsidRPr="00F0332C">
        <w:rPr>
          <w:rFonts w:cs="Arial"/>
          <w:szCs w:val="20"/>
        </w:rPr>
        <w:t xml:space="preserve"> tega operativnega programa</w:t>
      </w:r>
      <w:r w:rsidR="001C392E" w:rsidRPr="00F0332C">
        <w:rPr>
          <w:rFonts w:cs="Arial"/>
          <w:szCs w:val="20"/>
        </w:rPr>
        <w:t>.</w:t>
      </w:r>
      <w:r w:rsidR="00F82F35" w:rsidRPr="00F0332C">
        <w:rPr>
          <w:rFonts w:cs="Arial"/>
          <w:szCs w:val="20"/>
        </w:rPr>
        <w:t xml:space="preserve"> </w:t>
      </w:r>
    </w:p>
    <w:p w:rsidR="0094089F" w:rsidRPr="00F0332C" w:rsidRDefault="0094089F" w:rsidP="004B2D78">
      <w:pPr>
        <w:tabs>
          <w:tab w:val="left" w:pos="9600"/>
        </w:tabs>
        <w:spacing w:line="260" w:lineRule="exact"/>
        <w:rPr>
          <w:rFonts w:cs="Arial"/>
          <w:szCs w:val="20"/>
        </w:rPr>
      </w:pPr>
    </w:p>
    <w:p w:rsidR="00F149F3" w:rsidRPr="00F0332C" w:rsidRDefault="00DC45F8" w:rsidP="004B2D78">
      <w:pPr>
        <w:pStyle w:val="Naslov2"/>
        <w:spacing w:before="0" w:after="0" w:line="260" w:lineRule="exact"/>
        <w:rPr>
          <w:sz w:val="20"/>
          <w:szCs w:val="20"/>
        </w:rPr>
      </w:pPr>
      <w:bookmarkStart w:id="117" w:name="_Ref45722910"/>
      <w:bookmarkStart w:id="118" w:name="_Toc51074149"/>
      <w:bookmarkStart w:id="119" w:name="_Toc51074281"/>
      <w:r w:rsidRPr="00F0332C">
        <w:rPr>
          <w:sz w:val="20"/>
          <w:szCs w:val="20"/>
        </w:rPr>
        <w:t xml:space="preserve">Metodologija </w:t>
      </w:r>
      <w:r w:rsidR="00385BB8" w:rsidRPr="00F0332C">
        <w:rPr>
          <w:sz w:val="20"/>
          <w:szCs w:val="20"/>
        </w:rPr>
        <w:t>za določitev aglomeracij</w:t>
      </w:r>
      <w:bookmarkEnd w:id="117"/>
      <w:bookmarkEnd w:id="118"/>
      <w:bookmarkEnd w:id="119"/>
    </w:p>
    <w:p w:rsidR="0094089F" w:rsidRPr="00F0332C" w:rsidRDefault="0094089F" w:rsidP="0094089F">
      <w:pPr>
        <w:rPr>
          <w:rFonts w:cs="Arial"/>
          <w:szCs w:val="20"/>
          <w:lang w:eastAsia="sl-SI"/>
        </w:rPr>
      </w:pPr>
    </w:p>
    <w:p w:rsidR="004B7B6F" w:rsidRPr="00F0332C" w:rsidRDefault="004B7B6F" w:rsidP="004B2D78">
      <w:pPr>
        <w:tabs>
          <w:tab w:val="left" w:pos="9600"/>
        </w:tabs>
        <w:spacing w:line="260" w:lineRule="exact"/>
        <w:rPr>
          <w:rFonts w:cs="Arial"/>
          <w:szCs w:val="20"/>
        </w:rPr>
      </w:pPr>
      <w:r w:rsidRPr="00F0332C">
        <w:rPr>
          <w:rFonts w:cs="Arial"/>
          <w:szCs w:val="20"/>
        </w:rPr>
        <w:t>V skladu z Uredbo o odvajanju in čiščenju komunalne odpadne vode se aglomeracije določijo na območjih, kjer je:</w:t>
      </w:r>
    </w:p>
    <w:p w:rsidR="004B7B6F" w:rsidRPr="00F0332C" w:rsidRDefault="004B7B6F" w:rsidP="0094089F">
      <w:pPr>
        <w:numPr>
          <w:ilvl w:val="0"/>
          <w:numId w:val="6"/>
        </w:numPr>
        <w:tabs>
          <w:tab w:val="num" w:pos="709"/>
          <w:tab w:val="left" w:pos="9600"/>
        </w:tabs>
        <w:spacing w:line="260" w:lineRule="exact"/>
        <w:ind w:left="709" w:hanging="709"/>
        <w:rPr>
          <w:rFonts w:cs="Arial"/>
          <w:szCs w:val="20"/>
        </w:rPr>
      </w:pPr>
      <w:r w:rsidRPr="00F0332C">
        <w:rPr>
          <w:rFonts w:cs="Arial"/>
          <w:szCs w:val="20"/>
        </w:rPr>
        <w:t xml:space="preserve">gostota obremenjenosti zaradi nastajanja komunalne odpadne vode, izražena v PE na hektar (v nadaljnjem besedilu: PE/ha), enaka ali večja od 10 PE/ha, in </w:t>
      </w:r>
    </w:p>
    <w:p w:rsidR="004B7B6F" w:rsidRPr="00F0332C" w:rsidRDefault="004B7B6F" w:rsidP="0094089F">
      <w:pPr>
        <w:numPr>
          <w:ilvl w:val="0"/>
          <w:numId w:val="6"/>
        </w:numPr>
        <w:tabs>
          <w:tab w:val="num" w:pos="709"/>
          <w:tab w:val="left" w:pos="9600"/>
        </w:tabs>
        <w:spacing w:line="260" w:lineRule="exact"/>
        <w:ind w:left="709" w:hanging="709"/>
        <w:rPr>
          <w:rFonts w:cs="Arial"/>
          <w:szCs w:val="20"/>
        </w:rPr>
      </w:pPr>
      <w:r w:rsidRPr="00F0332C">
        <w:rPr>
          <w:rFonts w:cs="Arial"/>
          <w:szCs w:val="20"/>
        </w:rPr>
        <w:t>obremenitev zaradi nastajanja komunalne odpadne vode, izražena s skupnim številom PE (v nadaljnjem besedilu: obremenitev zaradi prebivalstva), enaka ali večja od 50 PE.</w:t>
      </w:r>
    </w:p>
    <w:p w:rsidR="004B7B6F" w:rsidRPr="00F0332C" w:rsidRDefault="004B7B6F" w:rsidP="004B2D78">
      <w:pPr>
        <w:tabs>
          <w:tab w:val="left" w:pos="9600"/>
        </w:tabs>
        <w:spacing w:line="260" w:lineRule="exact"/>
        <w:rPr>
          <w:rFonts w:cs="Arial"/>
          <w:szCs w:val="20"/>
        </w:rPr>
      </w:pPr>
    </w:p>
    <w:p w:rsidR="004B7B6F" w:rsidRPr="00F0332C" w:rsidRDefault="004B7B6F" w:rsidP="004B2D78">
      <w:pPr>
        <w:tabs>
          <w:tab w:val="left" w:pos="9600"/>
        </w:tabs>
        <w:spacing w:line="260" w:lineRule="exact"/>
        <w:rPr>
          <w:rFonts w:cs="Arial"/>
          <w:szCs w:val="20"/>
        </w:rPr>
      </w:pPr>
      <w:r w:rsidRPr="00F0332C">
        <w:rPr>
          <w:rFonts w:cs="Arial"/>
          <w:szCs w:val="20"/>
        </w:rPr>
        <w:t>Gostota obremenjenosti posameznega območja zaradi nastajanja komunalne odpadne vode se izračuna iz podatkov o številu stalno prijavljenih prebivalcev v posamezni kvadratni celici s površino 100 m krat 100</w:t>
      </w:r>
      <w:r w:rsidR="007138B5" w:rsidRPr="00F0332C">
        <w:rPr>
          <w:rFonts w:cs="Arial"/>
          <w:szCs w:val="20"/>
        </w:rPr>
        <w:t xml:space="preserve"> m, </w:t>
      </w:r>
      <w:r w:rsidRPr="00F0332C">
        <w:rPr>
          <w:rFonts w:cs="Arial"/>
          <w:szCs w:val="20"/>
        </w:rPr>
        <w:t>pri čemer je en stalno prijavljeni prebivalec en PE. Obremenitev zaradi prebivalstva na posameznem območju se izračuna kot seštevek obremenitve skupine stičnih celic, katerih gostota obremenjenosti je enaka ali večja od 10 PE/ha in se stikajo vsaj v enem vozlišču. Osnova za določitev aglomeracij so skupine stičnih celic z obremenitvijo, enako ali večjo od 50 PE.</w:t>
      </w:r>
    </w:p>
    <w:p w:rsidR="0094089F" w:rsidRPr="00F0332C" w:rsidRDefault="0094089F" w:rsidP="004B2D78">
      <w:pPr>
        <w:tabs>
          <w:tab w:val="left" w:pos="9600"/>
        </w:tabs>
        <w:spacing w:line="260" w:lineRule="exact"/>
        <w:rPr>
          <w:rFonts w:cs="Arial"/>
          <w:szCs w:val="20"/>
        </w:rPr>
      </w:pPr>
    </w:p>
    <w:p w:rsidR="002D6A43" w:rsidRPr="00F0332C" w:rsidRDefault="004B7B6F" w:rsidP="004B2D78">
      <w:pPr>
        <w:tabs>
          <w:tab w:val="left" w:pos="9600"/>
        </w:tabs>
        <w:spacing w:line="260" w:lineRule="exact"/>
        <w:rPr>
          <w:rFonts w:cs="Arial"/>
          <w:szCs w:val="20"/>
        </w:rPr>
      </w:pPr>
      <w:r w:rsidRPr="00F0332C">
        <w:rPr>
          <w:rFonts w:cs="Arial"/>
          <w:szCs w:val="20"/>
        </w:rPr>
        <w:t xml:space="preserve">Pri določitvi aglomeracij se skupinam stičnih celic iz prejšnjega odstavka priključijo dodatne celice, ki se s skupino celic iz prejšnjega odstavka stikajo vsaj v enem vozlišču in vključujejo: </w:t>
      </w:r>
    </w:p>
    <w:p w:rsidR="002D6A43" w:rsidRPr="00F0332C" w:rsidRDefault="004B7B6F" w:rsidP="0094089F">
      <w:pPr>
        <w:numPr>
          <w:ilvl w:val="0"/>
          <w:numId w:val="6"/>
        </w:numPr>
        <w:tabs>
          <w:tab w:val="num" w:pos="709"/>
          <w:tab w:val="left" w:pos="9600"/>
        </w:tabs>
        <w:spacing w:line="260" w:lineRule="exact"/>
        <w:ind w:left="709" w:hanging="709"/>
        <w:rPr>
          <w:rFonts w:cs="Arial"/>
          <w:szCs w:val="20"/>
        </w:rPr>
      </w:pPr>
      <w:r w:rsidRPr="00F0332C">
        <w:rPr>
          <w:rFonts w:cs="Arial"/>
          <w:szCs w:val="20"/>
        </w:rPr>
        <w:t>katerokoli od stavb, ki so v skladu s predpisom, ki ureja klasifikacijo vrst objektov in objekte državnega pomena, razvrščene po klasifikacijskih ravneh, navedenih v Uredbi o odvajanju in č</w:t>
      </w:r>
      <w:r w:rsidR="00187974" w:rsidRPr="00F0332C">
        <w:rPr>
          <w:rFonts w:cs="Arial"/>
          <w:szCs w:val="20"/>
        </w:rPr>
        <w:t>iščenju komunalne odpadne vode,</w:t>
      </w:r>
    </w:p>
    <w:p w:rsidR="00626FB9" w:rsidRPr="00F0332C" w:rsidRDefault="004B7B6F" w:rsidP="0094089F">
      <w:pPr>
        <w:numPr>
          <w:ilvl w:val="0"/>
          <w:numId w:val="6"/>
        </w:numPr>
        <w:tabs>
          <w:tab w:val="num" w:pos="709"/>
          <w:tab w:val="left" w:pos="9600"/>
        </w:tabs>
        <w:spacing w:line="260" w:lineRule="exact"/>
        <w:ind w:left="709" w:hanging="709"/>
        <w:rPr>
          <w:rFonts w:cs="Arial"/>
          <w:szCs w:val="20"/>
        </w:rPr>
      </w:pPr>
      <w:r w:rsidRPr="00F0332C">
        <w:rPr>
          <w:rFonts w:cs="Arial"/>
          <w:szCs w:val="20"/>
        </w:rPr>
        <w:t>javno kanalizacijsko omrežje in enostanovanjsko stavbo</w:t>
      </w:r>
      <w:r w:rsidR="00187974" w:rsidRPr="00F0332C">
        <w:rPr>
          <w:rFonts w:cs="Arial"/>
          <w:szCs w:val="20"/>
        </w:rPr>
        <w:t>,</w:t>
      </w:r>
      <w:r w:rsidRPr="00F0332C">
        <w:rPr>
          <w:rFonts w:cs="Arial"/>
          <w:szCs w:val="20"/>
        </w:rPr>
        <w:t xml:space="preserve"> in </w:t>
      </w:r>
    </w:p>
    <w:p w:rsidR="004B7B6F" w:rsidRPr="00F0332C" w:rsidRDefault="004B7B6F" w:rsidP="0094089F">
      <w:pPr>
        <w:numPr>
          <w:ilvl w:val="0"/>
          <w:numId w:val="6"/>
        </w:numPr>
        <w:tabs>
          <w:tab w:val="num" w:pos="709"/>
          <w:tab w:val="left" w:pos="9600"/>
        </w:tabs>
        <w:spacing w:line="260" w:lineRule="exact"/>
        <w:ind w:left="709" w:hanging="709"/>
        <w:rPr>
          <w:rFonts w:cs="Arial"/>
          <w:szCs w:val="20"/>
        </w:rPr>
      </w:pPr>
      <w:r w:rsidRPr="00F0332C">
        <w:rPr>
          <w:rFonts w:cs="Arial"/>
          <w:szCs w:val="20"/>
        </w:rPr>
        <w:t xml:space="preserve">pozidano stavbno zemljišče iz občinskih prostorskih aktov v skladu s predpisi o urejanju prostora, razvrščeno v katerokoli od v Uredbi o odvajanju in čiščenju komunalne odpadne vode navedenih namenskih rab prostora. </w:t>
      </w:r>
    </w:p>
    <w:p w:rsidR="002D6A43" w:rsidRPr="00F0332C" w:rsidRDefault="002D6A43" w:rsidP="004B2D78">
      <w:pPr>
        <w:tabs>
          <w:tab w:val="left" w:pos="9600"/>
        </w:tabs>
        <w:spacing w:line="260" w:lineRule="exact"/>
        <w:rPr>
          <w:rFonts w:cs="Arial"/>
          <w:szCs w:val="20"/>
        </w:rPr>
      </w:pPr>
    </w:p>
    <w:p w:rsidR="004B7B6F" w:rsidRPr="00F0332C" w:rsidRDefault="004B7B6F" w:rsidP="004B2D78">
      <w:pPr>
        <w:tabs>
          <w:tab w:val="left" w:pos="9600"/>
        </w:tabs>
        <w:spacing w:line="260" w:lineRule="exact"/>
        <w:rPr>
          <w:rFonts w:cs="Arial"/>
          <w:szCs w:val="20"/>
        </w:rPr>
      </w:pPr>
      <w:r w:rsidRPr="00F0332C">
        <w:rPr>
          <w:rFonts w:cs="Arial"/>
          <w:szCs w:val="20"/>
        </w:rPr>
        <w:t>Lega in obseg posamezne aglomeracije se shematsko prikaže z zunanjo mejo skupine stičnih celic, kot navedeno zgoraj. Pri določitvi geografske meje posamezne aglomeracije se upoštevajo podatki o mejah pozidanih stavbnih zemljišč ter tudi podatki o mejah območja posameznega izvajalca javne službe, če se ujema z mejo občine. Za geografsko mejo posamezne aglomeracije se štejejo zunanje meje pozidanih stavbnih zemljišč, ki so znotraj skupine stičnih celic, oziroma zunanje meje stavbnih zemljišč, ki se z njo stikajo, če pozidana stavbna zemljišča segajo prek meja skupine stičnih celic</w:t>
      </w:r>
      <w:r w:rsidR="002462F5" w:rsidRPr="00F0332C">
        <w:rPr>
          <w:rFonts w:cs="Arial"/>
          <w:szCs w:val="20"/>
        </w:rPr>
        <w:t>.</w:t>
      </w:r>
      <w:r w:rsidRPr="00F0332C">
        <w:rPr>
          <w:rFonts w:cs="Arial"/>
          <w:szCs w:val="20"/>
        </w:rPr>
        <w:t xml:space="preserve"> </w:t>
      </w:r>
    </w:p>
    <w:p w:rsidR="0094089F" w:rsidRPr="00F0332C" w:rsidRDefault="0094089F" w:rsidP="004B2D78">
      <w:pPr>
        <w:tabs>
          <w:tab w:val="left" w:pos="9600"/>
        </w:tabs>
        <w:spacing w:line="260" w:lineRule="exact"/>
        <w:rPr>
          <w:rFonts w:cs="Arial"/>
          <w:szCs w:val="20"/>
        </w:rPr>
      </w:pPr>
    </w:p>
    <w:p w:rsidR="004B7B6F" w:rsidRPr="00F0332C" w:rsidRDefault="004B7B6F" w:rsidP="004B2D78">
      <w:pPr>
        <w:tabs>
          <w:tab w:val="left" w:pos="9600"/>
        </w:tabs>
        <w:spacing w:line="260" w:lineRule="exact"/>
        <w:rPr>
          <w:rFonts w:cs="Arial"/>
          <w:szCs w:val="20"/>
        </w:rPr>
      </w:pPr>
      <w:r w:rsidRPr="00F0332C">
        <w:rPr>
          <w:rFonts w:cs="Arial"/>
          <w:szCs w:val="20"/>
        </w:rPr>
        <w:t xml:space="preserve">Obremenitev aglomeracije zaradi nastajanja komunalne odpadne vode se izračuna iz podatkov o obremenitvi zaradi stalno prijavljenega prebivalstva znotraj geografske meje posamezne aglomeracije in dodatni obremenitvi. Skupna obremenitev aglomeracije je seštevek obremenitve iz naslova stalno prijavljenega prebivalstva in dodatne obremenitve (t. j. obremenitev iz stavb, kjer ni stalno prijavljenih prebivalcev oziroma niso stanovanjske stavbe, vendar pa v njej nastaja komunalna odpadna voda ter iz naslova biološko razgradljive industrijske odpadne vode). </w:t>
      </w:r>
    </w:p>
    <w:p w:rsidR="004B7B6F" w:rsidRPr="00F0332C" w:rsidRDefault="004B7B6F" w:rsidP="004B2D78">
      <w:pPr>
        <w:tabs>
          <w:tab w:val="left" w:pos="9600"/>
        </w:tabs>
        <w:spacing w:line="260" w:lineRule="exact"/>
        <w:rPr>
          <w:rFonts w:cs="Arial"/>
          <w:szCs w:val="20"/>
        </w:rPr>
      </w:pPr>
      <w:r w:rsidRPr="00F0332C">
        <w:rPr>
          <w:rFonts w:cs="Arial"/>
          <w:szCs w:val="20"/>
        </w:rPr>
        <w:lastRenderedPageBreak/>
        <w:t>Dodatna obremenitev iz naslova komunalne odpadne vode zaradi izvajanja gospodarske ali druge dejavnosti se izrazi s številom PE in se določi na podlagi porabe pitne vode v posamezni stavbi, iz katere nastaja komunala odpadna voda, kot količnik med letno količino porabljene pitne vode in povprečno specifično letno porabo pitne vode na prebivalca po formuli, določeni z Uredbo o odvajanju in čiščenju komunalne odpadne vode.</w:t>
      </w:r>
    </w:p>
    <w:p w:rsidR="0094089F" w:rsidRPr="00F0332C" w:rsidRDefault="0094089F" w:rsidP="004B2D78">
      <w:pPr>
        <w:tabs>
          <w:tab w:val="left" w:pos="9600"/>
        </w:tabs>
        <w:spacing w:line="260" w:lineRule="exact"/>
        <w:rPr>
          <w:rFonts w:cs="Arial"/>
          <w:szCs w:val="20"/>
        </w:rPr>
      </w:pPr>
    </w:p>
    <w:p w:rsidR="004B7B6F" w:rsidRPr="00F0332C" w:rsidRDefault="004B7B6F" w:rsidP="004B2D78">
      <w:pPr>
        <w:tabs>
          <w:tab w:val="left" w:pos="9600"/>
        </w:tabs>
        <w:spacing w:line="260" w:lineRule="exact"/>
        <w:rPr>
          <w:rFonts w:cs="Arial"/>
          <w:szCs w:val="20"/>
        </w:rPr>
      </w:pPr>
      <w:r w:rsidRPr="00F0332C">
        <w:rPr>
          <w:rFonts w:cs="Arial"/>
          <w:szCs w:val="20"/>
        </w:rPr>
        <w:t>Dodatna obremenitev iz naslova biološko razgradljive industrijske odpadne vode se izrazi s številom PE in se določi na podlagi rezultatov obratovalnega monitoringa te odpadne vode v skladu s predpisom, ki ureja prve meritve in obratovalni monitoring odpadnih voda.</w:t>
      </w:r>
    </w:p>
    <w:p w:rsidR="0094089F" w:rsidRPr="00F0332C" w:rsidRDefault="0094089F" w:rsidP="004B2D78">
      <w:pPr>
        <w:tabs>
          <w:tab w:val="left" w:pos="9600"/>
        </w:tabs>
        <w:spacing w:line="260" w:lineRule="exact"/>
        <w:rPr>
          <w:rFonts w:cs="Arial"/>
          <w:szCs w:val="20"/>
        </w:rPr>
      </w:pPr>
    </w:p>
    <w:p w:rsidR="004B7B6F" w:rsidRPr="00F0332C" w:rsidRDefault="004B7B6F" w:rsidP="004B2D78">
      <w:pPr>
        <w:tabs>
          <w:tab w:val="left" w:pos="9600"/>
        </w:tabs>
        <w:spacing w:line="260" w:lineRule="exact"/>
        <w:rPr>
          <w:rFonts w:cs="Arial"/>
          <w:szCs w:val="20"/>
        </w:rPr>
      </w:pPr>
      <w:r w:rsidRPr="00F0332C">
        <w:rPr>
          <w:rFonts w:cs="Arial"/>
          <w:szCs w:val="20"/>
        </w:rPr>
        <w:t>Skladno z Uredbo o odvajanju in čiščenju komunalne odpadne vode se v primeru, da podatki za izračun dodatne obremenitve niso na razpolago, dodatna obremenitev določi na podlagi statistično določenega dodatnega deleža glede na obremenitev zaradi nastajanja komunalne odpadne vode, izračunana iz podatkov o številu stalno prijavljenih prebivalcev, ločeno za skupine aglomeracij, s skupno obremenitvijo:</w:t>
      </w:r>
    </w:p>
    <w:p w:rsidR="004B7B6F" w:rsidRPr="00F0332C" w:rsidRDefault="004B7B6F" w:rsidP="0094089F">
      <w:pPr>
        <w:numPr>
          <w:ilvl w:val="0"/>
          <w:numId w:val="6"/>
        </w:numPr>
        <w:tabs>
          <w:tab w:val="num" w:pos="709"/>
          <w:tab w:val="left" w:pos="9600"/>
        </w:tabs>
        <w:spacing w:line="260" w:lineRule="exact"/>
        <w:ind w:left="709" w:hanging="709"/>
        <w:rPr>
          <w:rFonts w:cs="Arial"/>
          <w:szCs w:val="20"/>
        </w:rPr>
      </w:pPr>
      <w:r w:rsidRPr="00F0332C">
        <w:rPr>
          <w:rFonts w:cs="Arial"/>
          <w:szCs w:val="20"/>
        </w:rPr>
        <w:t>enako ali večjo od 15.000 PE,</w:t>
      </w:r>
    </w:p>
    <w:p w:rsidR="004B7B6F" w:rsidRPr="00F0332C" w:rsidRDefault="004B7B6F" w:rsidP="0094089F">
      <w:pPr>
        <w:numPr>
          <w:ilvl w:val="0"/>
          <w:numId w:val="6"/>
        </w:numPr>
        <w:tabs>
          <w:tab w:val="num" w:pos="709"/>
          <w:tab w:val="left" w:pos="9600"/>
        </w:tabs>
        <w:spacing w:line="260" w:lineRule="exact"/>
        <w:ind w:left="709" w:hanging="709"/>
        <w:rPr>
          <w:rFonts w:cs="Arial"/>
          <w:szCs w:val="20"/>
        </w:rPr>
      </w:pPr>
      <w:r w:rsidRPr="00F0332C">
        <w:rPr>
          <w:rFonts w:cs="Arial"/>
          <w:szCs w:val="20"/>
        </w:rPr>
        <w:t>enako ali večjo od 10.000 PE in manjšo od 15.000 PE,</w:t>
      </w:r>
    </w:p>
    <w:p w:rsidR="004B7B6F" w:rsidRPr="00F0332C" w:rsidRDefault="004B7B6F" w:rsidP="0094089F">
      <w:pPr>
        <w:numPr>
          <w:ilvl w:val="0"/>
          <w:numId w:val="6"/>
        </w:numPr>
        <w:tabs>
          <w:tab w:val="num" w:pos="709"/>
          <w:tab w:val="left" w:pos="9600"/>
        </w:tabs>
        <w:spacing w:line="260" w:lineRule="exact"/>
        <w:ind w:left="709" w:hanging="709"/>
        <w:rPr>
          <w:rFonts w:cs="Arial"/>
          <w:szCs w:val="20"/>
        </w:rPr>
      </w:pPr>
      <w:r w:rsidRPr="00F0332C">
        <w:rPr>
          <w:rFonts w:cs="Arial"/>
          <w:szCs w:val="20"/>
        </w:rPr>
        <w:t>enako ali večjo od 2.000 PE in manjšo od 10.000 PE,</w:t>
      </w:r>
    </w:p>
    <w:p w:rsidR="004B7B6F" w:rsidRPr="00F0332C" w:rsidRDefault="004B7B6F" w:rsidP="0094089F">
      <w:pPr>
        <w:numPr>
          <w:ilvl w:val="0"/>
          <w:numId w:val="6"/>
        </w:numPr>
        <w:tabs>
          <w:tab w:val="num" w:pos="709"/>
          <w:tab w:val="left" w:pos="9600"/>
        </w:tabs>
        <w:spacing w:line="260" w:lineRule="exact"/>
        <w:ind w:left="709" w:hanging="709"/>
        <w:rPr>
          <w:rFonts w:cs="Arial"/>
          <w:szCs w:val="20"/>
        </w:rPr>
      </w:pPr>
      <w:r w:rsidRPr="00F0332C">
        <w:rPr>
          <w:rFonts w:cs="Arial"/>
          <w:szCs w:val="20"/>
        </w:rPr>
        <w:t>enako ali večjo od 500 PE in manjšo od 2.000 PE ter</w:t>
      </w:r>
    </w:p>
    <w:p w:rsidR="004B7B6F" w:rsidRPr="00F0332C" w:rsidRDefault="004B7B6F" w:rsidP="0094089F">
      <w:pPr>
        <w:numPr>
          <w:ilvl w:val="0"/>
          <w:numId w:val="6"/>
        </w:numPr>
        <w:tabs>
          <w:tab w:val="num" w:pos="709"/>
          <w:tab w:val="left" w:pos="9600"/>
        </w:tabs>
        <w:spacing w:line="260" w:lineRule="exact"/>
        <w:ind w:left="709" w:hanging="709"/>
        <w:rPr>
          <w:rFonts w:cs="Arial"/>
          <w:szCs w:val="20"/>
        </w:rPr>
      </w:pPr>
      <w:r w:rsidRPr="00F0332C">
        <w:rPr>
          <w:rFonts w:cs="Arial"/>
          <w:szCs w:val="20"/>
        </w:rPr>
        <w:t>enako ali večjo od 50 PE in manjšo od 500 PE.</w:t>
      </w:r>
    </w:p>
    <w:p w:rsidR="00DC45F8" w:rsidRPr="00F0332C" w:rsidRDefault="00DC45F8" w:rsidP="004B2D78">
      <w:pPr>
        <w:tabs>
          <w:tab w:val="num" w:pos="360"/>
          <w:tab w:val="left" w:pos="9600"/>
        </w:tabs>
        <w:spacing w:line="260" w:lineRule="exact"/>
        <w:rPr>
          <w:rFonts w:cs="Arial"/>
          <w:szCs w:val="20"/>
        </w:rPr>
      </w:pPr>
    </w:p>
    <w:p w:rsidR="004B7B6F" w:rsidRPr="00F0332C" w:rsidRDefault="004B7B6F" w:rsidP="004B2D78">
      <w:pPr>
        <w:tabs>
          <w:tab w:val="num" w:pos="360"/>
          <w:tab w:val="left" w:pos="9600"/>
        </w:tabs>
        <w:spacing w:line="260" w:lineRule="exact"/>
        <w:rPr>
          <w:rFonts w:cs="Arial"/>
          <w:szCs w:val="20"/>
        </w:rPr>
      </w:pPr>
      <w:r w:rsidRPr="00F0332C">
        <w:rPr>
          <w:rFonts w:cs="Arial"/>
          <w:szCs w:val="20"/>
        </w:rPr>
        <w:t>Pri izračunu dejanske dodatne obremenitve posamezne aglomeracije so bili upoštevani podatki iz IJSVO, ki so jih poslali izvajalci javnih služb. Dejanska dodatna obremenitev je bila poročana za 698 aglomeracij oziroma 88 % celotne obremenitve. Za vse aglomeracije, pri katerih je obremenitev iz naslova stalno prijavljenih prebivalcev enaka ali večja od 10.000 PE, so izvajalci javnih služb sporočili podatke o dejanski dodatni obremenitvi. Za nekatere aglomeracije, pri katerih je obremenitev iz naslova stalno prijavljenih prebivalcev manjša od 10.000 PE, pa je bila dodatna obremenitev določena z interpolacijo in statistično določenega dodatnega deleža glede na obremenitev zaradi nastajanja komunalne odpadne vode, izračunana iz podatkov o številu stalno prijavljenih prebivalcev, za posamezni velikostni razred aglomeracije v skladu z Uredbo o odvajanju in čiščenju komunalne odpadne vode. Statistično določeni deleži obremenitve za aglomeracije, za katere ni na voljo dejanskih podatkov o dodatni obremenitvi, znašajo:</w:t>
      </w:r>
    </w:p>
    <w:p w:rsidR="004B7B6F" w:rsidRPr="00F0332C" w:rsidRDefault="004B7B6F" w:rsidP="0094089F">
      <w:pPr>
        <w:numPr>
          <w:ilvl w:val="0"/>
          <w:numId w:val="6"/>
        </w:numPr>
        <w:tabs>
          <w:tab w:val="left" w:pos="9600"/>
        </w:tabs>
        <w:spacing w:line="260" w:lineRule="exact"/>
        <w:ind w:left="709" w:hanging="709"/>
        <w:rPr>
          <w:rFonts w:cs="Arial"/>
          <w:szCs w:val="20"/>
        </w:rPr>
      </w:pPr>
      <w:r w:rsidRPr="00F0332C">
        <w:rPr>
          <w:rFonts w:cs="Arial"/>
          <w:szCs w:val="20"/>
        </w:rPr>
        <w:t>za aglomeracijo, pri kateri je obremenitev iz naslova stalno prijavljenih prebivalcev enaka ali večja od 50 PE in manjša od 2.000 PE, 10 odstotkov,</w:t>
      </w:r>
    </w:p>
    <w:p w:rsidR="004B7B6F" w:rsidRPr="00F0332C" w:rsidRDefault="004B7B6F" w:rsidP="0094089F">
      <w:pPr>
        <w:numPr>
          <w:ilvl w:val="0"/>
          <w:numId w:val="6"/>
        </w:numPr>
        <w:tabs>
          <w:tab w:val="left" w:pos="9600"/>
        </w:tabs>
        <w:spacing w:line="260" w:lineRule="exact"/>
        <w:ind w:left="709" w:hanging="709"/>
        <w:rPr>
          <w:rFonts w:cs="Arial"/>
          <w:szCs w:val="20"/>
        </w:rPr>
      </w:pPr>
      <w:r w:rsidRPr="00F0332C">
        <w:rPr>
          <w:rFonts w:cs="Arial"/>
          <w:szCs w:val="20"/>
        </w:rPr>
        <w:t>za aglomeracijo, pri kateri je obremenitev iz naslova stalno prijavljenih prebivalcev enaka ali večja od 2.000 PE in manjša od 10.000 PE, 20 odstotkov.</w:t>
      </w:r>
    </w:p>
    <w:p w:rsidR="004B7B6F" w:rsidRPr="00F0332C" w:rsidRDefault="004B7B6F" w:rsidP="004B2D78">
      <w:pPr>
        <w:tabs>
          <w:tab w:val="left" w:pos="9600"/>
        </w:tabs>
        <w:spacing w:line="260" w:lineRule="exact"/>
        <w:rPr>
          <w:rFonts w:cs="Arial"/>
          <w:szCs w:val="20"/>
        </w:rPr>
      </w:pPr>
    </w:p>
    <w:p w:rsidR="004B7B6F" w:rsidRPr="00F0332C" w:rsidRDefault="004B7B6F" w:rsidP="004B2D78">
      <w:pPr>
        <w:tabs>
          <w:tab w:val="left" w:pos="9600"/>
        </w:tabs>
        <w:spacing w:line="260" w:lineRule="exact"/>
        <w:rPr>
          <w:rFonts w:cs="Arial"/>
          <w:szCs w:val="20"/>
        </w:rPr>
      </w:pPr>
      <w:r w:rsidRPr="00F0332C">
        <w:rPr>
          <w:rFonts w:cs="Arial"/>
          <w:szCs w:val="20"/>
        </w:rPr>
        <w:t>Če objektov, razvrščenih po klasifikacijskih ravneh, kot je določeno z Uredbo o odvajanju in čiščenju komunalne odpadne vode (gre za objekte, kjer se pričakuje nastanek komunalne odpadne vode, pa niso zajeti prek stalno prijavljenih prebivalcev) ni, se dodatna obremenitev ne upošteva (šteje se, da je dodatna obremenitev enaka nič) in skupno obremenitev aglomeracije določi obremenitev iz naslova stalno prijavljenih prebivalcev.</w:t>
      </w:r>
    </w:p>
    <w:p w:rsidR="0094089F" w:rsidRPr="00F0332C" w:rsidRDefault="0094089F" w:rsidP="004B2D78">
      <w:pPr>
        <w:tabs>
          <w:tab w:val="left" w:pos="9600"/>
        </w:tabs>
        <w:spacing w:line="260" w:lineRule="exact"/>
        <w:rPr>
          <w:rFonts w:cs="Arial"/>
          <w:szCs w:val="20"/>
        </w:rPr>
      </w:pPr>
    </w:p>
    <w:p w:rsidR="004B7B6F" w:rsidRPr="00F0332C" w:rsidRDefault="004B7B6F" w:rsidP="004B2D78">
      <w:pPr>
        <w:tabs>
          <w:tab w:val="left" w:pos="9600"/>
        </w:tabs>
        <w:spacing w:line="260" w:lineRule="exact"/>
        <w:rPr>
          <w:rFonts w:cs="Arial"/>
          <w:szCs w:val="20"/>
        </w:rPr>
      </w:pPr>
      <w:r w:rsidRPr="00F0332C">
        <w:rPr>
          <w:rFonts w:cs="Arial"/>
          <w:szCs w:val="20"/>
        </w:rPr>
        <w:t>Aglomeracije so določene tako, da je bila celotna površina Slovenije prekrita z mrežo celic 100 m krat 100 m. Uporabljena je bila enaka mreža celic, kot za določitev aglomeracij iz predhodnega operativnega programa. Za vsako posamezno celico mreže se je izvedel izračun ali preslikava na podlagi:</w:t>
      </w:r>
    </w:p>
    <w:p w:rsidR="004B7B6F" w:rsidRPr="00F0332C" w:rsidRDefault="004B7B6F" w:rsidP="0094089F">
      <w:pPr>
        <w:numPr>
          <w:ilvl w:val="0"/>
          <w:numId w:val="6"/>
        </w:numPr>
        <w:tabs>
          <w:tab w:val="num" w:pos="709"/>
          <w:tab w:val="left" w:pos="9600"/>
        </w:tabs>
        <w:spacing w:line="260" w:lineRule="exact"/>
        <w:ind w:left="709" w:hanging="709"/>
        <w:rPr>
          <w:rFonts w:cs="Arial"/>
          <w:szCs w:val="20"/>
        </w:rPr>
      </w:pPr>
      <w:r w:rsidRPr="00F0332C">
        <w:rPr>
          <w:rFonts w:cs="Arial"/>
          <w:szCs w:val="20"/>
        </w:rPr>
        <w:t>števila stalno prijavljenih prebivalcev, pri čemer en stalno prijavljeni prebivalec pomeni en PE,</w:t>
      </w:r>
    </w:p>
    <w:p w:rsidR="004B7B6F" w:rsidRPr="00F0332C" w:rsidRDefault="004B7B6F" w:rsidP="0094089F">
      <w:pPr>
        <w:numPr>
          <w:ilvl w:val="0"/>
          <w:numId w:val="6"/>
        </w:numPr>
        <w:tabs>
          <w:tab w:val="num" w:pos="709"/>
          <w:tab w:val="left" w:pos="9600"/>
        </w:tabs>
        <w:spacing w:line="260" w:lineRule="exact"/>
        <w:ind w:left="709" w:hanging="709"/>
        <w:rPr>
          <w:rFonts w:cs="Arial"/>
          <w:szCs w:val="20"/>
        </w:rPr>
      </w:pPr>
      <w:r w:rsidRPr="00F0332C">
        <w:rPr>
          <w:rFonts w:cs="Arial"/>
          <w:szCs w:val="20"/>
        </w:rPr>
        <w:t>prisotnosti stavb s klasifikacijskimi številkami po klasifikacijskih ravneh iz Uredbe o odvajanju in čiščenju komunalne odpadne vode,</w:t>
      </w:r>
    </w:p>
    <w:p w:rsidR="004B7B6F" w:rsidRPr="00F0332C" w:rsidRDefault="004B7B6F" w:rsidP="0094089F">
      <w:pPr>
        <w:numPr>
          <w:ilvl w:val="0"/>
          <w:numId w:val="6"/>
        </w:numPr>
        <w:tabs>
          <w:tab w:val="num" w:pos="709"/>
          <w:tab w:val="left" w:pos="9600"/>
        </w:tabs>
        <w:spacing w:line="260" w:lineRule="exact"/>
        <w:ind w:left="709" w:hanging="709"/>
        <w:rPr>
          <w:rFonts w:cs="Arial"/>
          <w:szCs w:val="20"/>
        </w:rPr>
      </w:pPr>
      <w:r w:rsidRPr="00F0332C">
        <w:rPr>
          <w:rFonts w:cs="Arial"/>
          <w:szCs w:val="20"/>
        </w:rPr>
        <w:t>prisotnosti enostanovanjskih ali dvostanovanjskih stavb s klasifikacijsko številko 1110001 in 1121001, če je v celici hkrati tudi javno kanalizacijsko omrežje,</w:t>
      </w:r>
    </w:p>
    <w:p w:rsidR="004B7B6F" w:rsidRPr="00F0332C" w:rsidRDefault="004B7B6F" w:rsidP="0094089F">
      <w:pPr>
        <w:numPr>
          <w:ilvl w:val="0"/>
          <w:numId w:val="6"/>
        </w:numPr>
        <w:tabs>
          <w:tab w:val="num" w:pos="709"/>
          <w:tab w:val="left" w:pos="9600"/>
        </w:tabs>
        <w:spacing w:line="260" w:lineRule="exact"/>
        <w:ind w:left="709" w:hanging="709"/>
        <w:rPr>
          <w:rFonts w:cs="Arial"/>
          <w:szCs w:val="20"/>
        </w:rPr>
      </w:pPr>
      <w:r w:rsidRPr="00F0332C">
        <w:rPr>
          <w:rFonts w:cs="Arial"/>
          <w:szCs w:val="20"/>
        </w:rPr>
        <w:lastRenderedPageBreak/>
        <w:t>območij generalizirane namenske rabe prostora (GNRP), pri katerih so upoštevana območja stanovanj, območja centralnih dejavnosti, območja proizvodnih dejavnosti, posebna območja, urbanih površin, površin razpršene poselitve in območja za potrebe obrambe in hkrati zajemajo tudi stavbo iz uredbe ali enostanovanjsko stavbo ali vojašnico, ter</w:t>
      </w:r>
    </w:p>
    <w:p w:rsidR="004B7B6F" w:rsidRPr="00F0332C" w:rsidRDefault="004B7B6F" w:rsidP="0094089F">
      <w:pPr>
        <w:numPr>
          <w:ilvl w:val="0"/>
          <w:numId w:val="6"/>
        </w:numPr>
        <w:tabs>
          <w:tab w:val="num" w:pos="709"/>
          <w:tab w:val="left" w:pos="9600"/>
        </w:tabs>
        <w:spacing w:line="260" w:lineRule="exact"/>
        <w:ind w:left="709" w:hanging="709"/>
        <w:rPr>
          <w:rFonts w:eastAsiaTheme="minorHAnsi" w:cs="Arial"/>
          <w:color w:val="000000"/>
          <w:szCs w:val="20"/>
        </w:rPr>
      </w:pPr>
      <w:r w:rsidRPr="00F0332C">
        <w:rPr>
          <w:rFonts w:eastAsiaTheme="minorHAnsi" w:cs="Arial"/>
          <w:color w:val="000000"/>
          <w:szCs w:val="20"/>
        </w:rPr>
        <w:t>meje območij izvajalcev javnih služb odvajanja komunalne odpadne vode.</w:t>
      </w:r>
    </w:p>
    <w:p w:rsidR="00D929CF" w:rsidRPr="00F0332C" w:rsidRDefault="00D929CF" w:rsidP="00D929CF">
      <w:pPr>
        <w:spacing w:after="200" w:line="276" w:lineRule="auto"/>
        <w:jc w:val="left"/>
        <w:rPr>
          <w:rFonts w:cs="Arial"/>
          <w:szCs w:val="20"/>
        </w:rPr>
      </w:pPr>
      <w:bookmarkStart w:id="120" w:name="_Ref45866613"/>
    </w:p>
    <w:p w:rsidR="00D929CF" w:rsidRPr="00F0332C" w:rsidRDefault="00D929CF" w:rsidP="00D929CF">
      <w:pPr>
        <w:tabs>
          <w:tab w:val="left" w:pos="9600"/>
        </w:tabs>
        <w:spacing w:before="120" w:line="280" w:lineRule="atLeast"/>
        <w:jc w:val="center"/>
        <w:rPr>
          <w:rFonts w:cs="Arial"/>
          <w:szCs w:val="20"/>
        </w:rPr>
      </w:pPr>
      <w:r w:rsidRPr="00F0332C">
        <w:rPr>
          <w:rFonts w:cs="Arial"/>
          <w:noProof/>
          <w:szCs w:val="20"/>
          <w:lang w:eastAsia="sl-SI"/>
        </w:rPr>
        <w:drawing>
          <wp:inline distT="0" distB="0" distL="0" distR="0" wp14:anchorId="48A8CF18" wp14:editId="0F1DA1D1">
            <wp:extent cx="3536830" cy="4184850"/>
            <wp:effectExtent l="0" t="0" r="6985" b="635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3568774" cy="4222646"/>
                    </a:xfrm>
                    <a:prstGeom prst="rect">
                      <a:avLst/>
                    </a:prstGeom>
                  </pic:spPr>
                </pic:pic>
              </a:graphicData>
            </a:graphic>
          </wp:inline>
        </w:drawing>
      </w:r>
    </w:p>
    <w:p w:rsidR="00D929CF" w:rsidRPr="00F0332C" w:rsidRDefault="00D929CF" w:rsidP="00D929CF">
      <w:pPr>
        <w:pStyle w:val="Napis"/>
        <w:spacing w:before="0" w:after="0" w:line="260" w:lineRule="exact"/>
        <w:jc w:val="center"/>
        <w:rPr>
          <w:rFonts w:ascii="Arial" w:hAnsi="Arial" w:cs="Arial"/>
          <w:b w:val="0"/>
          <w:lang w:val="sl-SI"/>
        </w:rPr>
      </w:pPr>
      <w:bookmarkStart w:id="121" w:name="_Toc51074211"/>
      <w:r w:rsidRPr="00F0332C">
        <w:rPr>
          <w:rFonts w:ascii="Arial" w:hAnsi="Arial" w:cs="Arial"/>
          <w:b w:val="0"/>
          <w:lang w:val="sl-SI"/>
        </w:rPr>
        <w:t xml:space="preserve">Slika </w:t>
      </w:r>
      <w:r w:rsidRPr="00F0332C">
        <w:rPr>
          <w:rFonts w:ascii="Arial" w:hAnsi="Arial" w:cs="Arial"/>
          <w:b w:val="0"/>
          <w:lang w:val="sl-SI"/>
        </w:rPr>
        <w:fldChar w:fldCharType="begin"/>
      </w:r>
      <w:r w:rsidRPr="00F0332C">
        <w:rPr>
          <w:rFonts w:ascii="Arial" w:hAnsi="Arial" w:cs="Arial"/>
          <w:b w:val="0"/>
          <w:lang w:val="sl-SI"/>
        </w:rPr>
        <w:instrText xml:space="preserve"> SEQ Slika \* ARABIC </w:instrText>
      </w:r>
      <w:r w:rsidRPr="00F0332C">
        <w:rPr>
          <w:rFonts w:ascii="Arial" w:hAnsi="Arial" w:cs="Arial"/>
          <w:b w:val="0"/>
          <w:lang w:val="sl-SI"/>
        </w:rPr>
        <w:fldChar w:fldCharType="separate"/>
      </w:r>
      <w:r w:rsidR="006C32D8">
        <w:rPr>
          <w:rFonts w:ascii="Arial" w:hAnsi="Arial" w:cs="Arial"/>
          <w:b w:val="0"/>
          <w:noProof/>
          <w:lang w:val="sl-SI"/>
        </w:rPr>
        <w:t>1</w:t>
      </w:r>
      <w:r w:rsidRPr="00F0332C">
        <w:rPr>
          <w:rFonts w:ascii="Arial" w:hAnsi="Arial" w:cs="Arial"/>
          <w:b w:val="0"/>
          <w:lang w:val="sl-SI"/>
        </w:rPr>
        <w:fldChar w:fldCharType="end"/>
      </w:r>
      <w:r w:rsidRPr="00F0332C">
        <w:rPr>
          <w:rFonts w:ascii="Arial" w:hAnsi="Arial" w:cs="Arial"/>
          <w:b w:val="0"/>
          <w:lang w:val="sl-SI"/>
        </w:rPr>
        <w:t>: Koraki določitve veljavnih aglomeracij</w:t>
      </w:r>
      <w:bookmarkEnd w:id="121"/>
    </w:p>
    <w:p w:rsidR="00D929CF" w:rsidRPr="00F0332C" w:rsidRDefault="00D929CF" w:rsidP="00D929CF">
      <w:pPr>
        <w:spacing w:line="260" w:lineRule="exact"/>
        <w:jc w:val="center"/>
        <w:rPr>
          <w:rFonts w:cs="Arial"/>
          <w:szCs w:val="20"/>
        </w:rPr>
      </w:pPr>
      <w:r w:rsidRPr="00F0332C">
        <w:rPr>
          <w:rFonts w:cs="Arial"/>
          <w:szCs w:val="20"/>
        </w:rPr>
        <w:t>Vir: DRSV, MOP – IJSVO, preračuni MOP.</w:t>
      </w:r>
    </w:p>
    <w:p w:rsidR="00D929CF" w:rsidRPr="00F0332C" w:rsidRDefault="00D929CF" w:rsidP="004B2D78">
      <w:pPr>
        <w:pStyle w:val="Napis"/>
        <w:spacing w:before="0" w:after="0" w:line="260" w:lineRule="exact"/>
        <w:jc w:val="center"/>
        <w:rPr>
          <w:rFonts w:ascii="Arial" w:hAnsi="Arial" w:cs="Arial"/>
          <w:b w:val="0"/>
          <w:lang w:val="sl-SI"/>
        </w:rPr>
      </w:pPr>
    </w:p>
    <w:p w:rsidR="00D929CF" w:rsidRPr="00F0332C" w:rsidRDefault="00D929CF" w:rsidP="004B2D78">
      <w:pPr>
        <w:pStyle w:val="Napis"/>
        <w:spacing w:before="0" w:after="0" w:line="260" w:lineRule="exact"/>
        <w:jc w:val="center"/>
        <w:rPr>
          <w:rFonts w:ascii="Arial" w:hAnsi="Arial" w:cs="Arial"/>
          <w:b w:val="0"/>
          <w:lang w:val="sl-SI"/>
        </w:rPr>
      </w:pPr>
    </w:p>
    <w:bookmarkEnd w:id="120"/>
    <w:p w:rsidR="004B7B6F" w:rsidRPr="00F0332C" w:rsidRDefault="004B7B6F" w:rsidP="004B2D78">
      <w:pPr>
        <w:tabs>
          <w:tab w:val="left" w:pos="9600"/>
        </w:tabs>
        <w:spacing w:line="260" w:lineRule="exact"/>
        <w:rPr>
          <w:rFonts w:cs="Arial"/>
          <w:szCs w:val="20"/>
        </w:rPr>
      </w:pPr>
      <w:r w:rsidRPr="00F0332C">
        <w:rPr>
          <w:rFonts w:cs="Arial"/>
          <w:szCs w:val="20"/>
        </w:rPr>
        <w:t>Pri določitvi meja aglomeracij so bili upoštevani:</w:t>
      </w:r>
    </w:p>
    <w:p w:rsidR="004B7B6F" w:rsidRPr="00F0332C" w:rsidRDefault="004B7B6F" w:rsidP="00D929CF">
      <w:pPr>
        <w:numPr>
          <w:ilvl w:val="0"/>
          <w:numId w:val="6"/>
        </w:numPr>
        <w:tabs>
          <w:tab w:val="num" w:pos="709"/>
          <w:tab w:val="left" w:pos="9600"/>
        </w:tabs>
        <w:spacing w:line="260" w:lineRule="exact"/>
        <w:ind w:left="709" w:hanging="709"/>
        <w:rPr>
          <w:rFonts w:cs="Arial"/>
          <w:szCs w:val="20"/>
        </w:rPr>
      </w:pPr>
      <w:r w:rsidRPr="00F0332C">
        <w:rPr>
          <w:rFonts w:cs="Arial"/>
          <w:szCs w:val="20"/>
        </w:rPr>
        <w:t xml:space="preserve">območja zgoščene poselitve na podlagi podatkov o stalno prijavljenih prebivalcih iz zbirke podatkov CRP (MNZ, stanje na dan 31. decembra 2017 in 31. decembra 2018), </w:t>
      </w:r>
    </w:p>
    <w:p w:rsidR="004B7B6F" w:rsidRPr="00F0332C" w:rsidRDefault="004B7B6F" w:rsidP="00D929CF">
      <w:pPr>
        <w:numPr>
          <w:ilvl w:val="0"/>
          <w:numId w:val="6"/>
        </w:numPr>
        <w:tabs>
          <w:tab w:val="num" w:pos="709"/>
          <w:tab w:val="left" w:pos="9600"/>
        </w:tabs>
        <w:spacing w:line="260" w:lineRule="exact"/>
        <w:ind w:left="709" w:hanging="709"/>
        <w:rPr>
          <w:rFonts w:cs="Arial"/>
          <w:szCs w:val="20"/>
        </w:rPr>
      </w:pPr>
      <w:r w:rsidRPr="00F0332C">
        <w:rPr>
          <w:rFonts w:cs="Arial"/>
          <w:szCs w:val="20"/>
        </w:rPr>
        <w:t xml:space="preserve">območja zgoščene gospodarske dejavnosti na podlagi podatkov o prisotnosti stavb, razvrščenih po klasifikacijskih ravneh iz Uredbe o odvajanju in čiščenju komunalne odpadne vode, iz zbirk podatkov KS (GURS, julij 2017 in april 2019) in REN (GURS, julij 2017 in april 2019), </w:t>
      </w:r>
    </w:p>
    <w:p w:rsidR="004B7B6F" w:rsidRPr="00F0332C" w:rsidRDefault="004B7B6F" w:rsidP="00D929CF">
      <w:pPr>
        <w:numPr>
          <w:ilvl w:val="0"/>
          <w:numId w:val="6"/>
        </w:numPr>
        <w:tabs>
          <w:tab w:val="num" w:pos="709"/>
          <w:tab w:val="left" w:pos="9600"/>
        </w:tabs>
        <w:spacing w:line="260" w:lineRule="exact"/>
        <w:ind w:left="709" w:hanging="709"/>
        <w:rPr>
          <w:rFonts w:cs="Arial"/>
          <w:szCs w:val="20"/>
        </w:rPr>
      </w:pPr>
      <w:r w:rsidRPr="00F0332C">
        <w:rPr>
          <w:rFonts w:cs="Arial"/>
          <w:szCs w:val="20"/>
        </w:rPr>
        <w:t xml:space="preserve">prisotnost obstoječe javne infrastrukture za odvajanje komunalne odpadne vode </w:t>
      </w:r>
      <w:r w:rsidR="00D929CF" w:rsidRPr="00F0332C">
        <w:rPr>
          <w:rFonts w:cs="Arial"/>
          <w:szCs w:val="20"/>
        </w:rPr>
        <w:br/>
      </w:r>
      <w:r w:rsidRPr="00F0332C">
        <w:rPr>
          <w:rFonts w:cs="Arial"/>
          <w:szCs w:val="20"/>
        </w:rPr>
        <w:t>(javno kanalizacijsko omrežje in komunalne čistilne naprave) na podlagi podatkov iz ZK GJI (GURS, februar 2018),</w:t>
      </w:r>
    </w:p>
    <w:p w:rsidR="004B7B6F" w:rsidRPr="00F0332C" w:rsidRDefault="004B7B6F" w:rsidP="00D929CF">
      <w:pPr>
        <w:numPr>
          <w:ilvl w:val="0"/>
          <w:numId w:val="6"/>
        </w:numPr>
        <w:tabs>
          <w:tab w:val="num" w:pos="709"/>
          <w:tab w:val="left" w:pos="9600"/>
        </w:tabs>
        <w:spacing w:line="260" w:lineRule="exact"/>
        <w:ind w:left="709" w:hanging="709"/>
        <w:rPr>
          <w:rFonts w:cs="Arial"/>
          <w:szCs w:val="20"/>
        </w:rPr>
      </w:pPr>
      <w:r w:rsidRPr="00F0332C">
        <w:rPr>
          <w:rFonts w:cs="Arial"/>
          <w:szCs w:val="20"/>
        </w:rPr>
        <w:t>generalizirana namenska raba prostora (GNRP, stanje na dan 15. januarja 2019), in</w:t>
      </w:r>
    </w:p>
    <w:p w:rsidR="004B7B6F" w:rsidRPr="00F0332C" w:rsidRDefault="004B7B6F" w:rsidP="00D929CF">
      <w:pPr>
        <w:numPr>
          <w:ilvl w:val="0"/>
          <w:numId w:val="6"/>
        </w:numPr>
        <w:tabs>
          <w:tab w:val="num" w:pos="709"/>
          <w:tab w:val="left" w:pos="9600"/>
        </w:tabs>
        <w:spacing w:line="260" w:lineRule="exact"/>
        <w:ind w:left="709" w:hanging="709"/>
        <w:rPr>
          <w:rFonts w:cs="Arial"/>
          <w:szCs w:val="20"/>
        </w:rPr>
      </w:pPr>
      <w:r w:rsidRPr="00F0332C">
        <w:rPr>
          <w:rFonts w:eastAsiaTheme="minorHAnsi" w:cs="Arial"/>
          <w:color w:val="000000"/>
          <w:szCs w:val="20"/>
        </w:rPr>
        <w:t>meje območij izvajalcev javnih služb odvajanja komunalne odpadne vode (</w:t>
      </w:r>
      <w:r w:rsidRPr="00F0332C">
        <w:rPr>
          <w:rFonts w:cs="Arial"/>
          <w:szCs w:val="20"/>
        </w:rPr>
        <w:t>MOP – IJSVO, preračuni MOP, maj 2019)</w:t>
      </w:r>
      <w:r w:rsidRPr="00F0332C">
        <w:rPr>
          <w:rFonts w:eastAsiaTheme="minorHAnsi" w:cs="Arial"/>
          <w:color w:val="000000"/>
          <w:szCs w:val="20"/>
        </w:rPr>
        <w:t>.</w:t>
      </w:r>
    </w:p>
    <w:p w:rsidR="004B7B6F" w:rsidRPr="00F0332C" w:rsidRDefault="004B7B6F" w:rsidP="00D929CF">
      <w:pPr>
        <w:tabs>
          <w:tab w:val="num" w:pos="709"/>
          <w:tab w:val="left" w:pos="9600"/>
        </w:tabs>
        <w:spacing w:line="260" w:lineRule="exact"/>
        <w:ind w:left="709" w:hanging="709"/>
        <w:rPr>
          <w:rFonts w:cs="Arial"/>
          <w:szCs w:val="20"/>
        </w:rPr>
      </w:pPr>
    </w:p>
    <w:p w:rsidR="004B7B6F" w:rsidRPr="00F0332C" w:rsidRDefault="004B7B6F" w:rsidP="004B2D78">
      <w:pPr>
        <w:tabs>
          <w:tab w:val="left" w:pos="9600"/>
        </w:tabs>
        <w:spacing w:line="260" w:lineRule="exact"/>
        <w:rPr>
          <w:rFonts w:cs="Arial"/>
          <w:szCs w:val="20"/>
        </w:rPr>
      </w:pPr>
      <w:r w:rsidRPr="00F0332C">
        <w:rPr>
          <w:rFonts w:cs="Arial"/>
          <w:szCs w:val="20"/>
        </w:rPr>
        <w:t>Koraki določanja agl</w:t>
      </w:r>
      <w:r w:rsidR="00A75503" w:rsidRPr="00F0332C">
        <w:rPr>
          <w:rFonts w:cs="Arial"/>
          <w:szCs w:val="20"/>
        </w:rPr>
        <w:t xml:space="preserve">omeracij so prikazani na sliki (Slika 1). </w:t>
      </w:r>
      <w:r w:rsidRPr="00F0332C">
        <w:rPr>
          <w:rFonts w:cs="Arial"/>
          <w:szCs w:val="20"/>
        </w:rPr>
        <w:t xml:space="preserve">Pri določanju aglomeracije so bile v prvem koraku upoštevane tiste stične celice, ki vsebujejo vsaj deset stalno prijavljenih prebivalcev v posamezni celici (korak 1), število stalno prijavljenih prebivalcev v skupini stičnih celic pa je enako ali </w:t>
      </w:r>
      <w:r w:rsidRPr="00F0332C">
        <w:rPr>
          <w:rFonts w:cs="Arial"/>
          <w:szCs w:val="20"/>
        </w:rPr>
        <w:lastRenderedPageBreak/>
        <w:t>večje od 50. Tej skupini celic so se priključevale stične celice, v katerih so prisotne stavbe s klasifikacijskimi številkami po klasifikacijskih ravneh iz Uredbe o odvajanju in čiščenju komunalne odpadne vode ali pa hkrati javni kanalizacijski vodi in enostanovanjske ali dvostanovanjske stavbe (koraka 2 in 3). Celicam, ki so izpolnile te pogoje, so se priključevale celice, v katerih so prisotna območja namenske rabe prostora in hkrati zajemajo tudi stavbo iz uredbe ali enostanovanjsko stavbo ali vojašnico. Povezane celice v skupni poligon sestavljajo posamezno aglomeracijo (korak 4).</w:t>
      </w:r>
    </w:p>
    <w:p w:rsidR="00D929CF" w:rsidRPr="00F0332C" w:rsidRDefault="00D929CF" w:rsidP="004B2D78">
      <w:pPr>
        <w:tabs>
          <w:tab w:val="left" w:pos="9600"/>
        </w:tabs>
        <w:spacing w:line="260" w:lineRule="exact"/>
        <w:rPr>
          <w:rFonts w:cs="Arial"/>
          <w:szCs w:val="20"/>
        </w:rPr>
      </w:pPr>
    </w:p>
    <w:p w:rsidR="004B7B6F" w:rsidRPr="00F0332C" w:rsidRDefault="004B7B6F" w:rsidP="004B2D78">
      <w:pPr>
        <w:tabs>
          <w:tab w:val="left" w:pos="9600"/>
        </w:tabs>
        <w:spacing w:line="260" w:lineRule="exact"/>
        <w:rPr>
          <w:rFonts w:cs="Arial"/>
          <w:szCs w:val="20"/>
        </w:rPr>
      </w:pPr>
      <w:r w:rsidRPr="00F0332C">
        <w:rPr>
          <w:rFonts w:cs="Arial"/>
          <w:szCs w:val="20"/>
        </w:rPr>
        <w:t xml:space="preserve">Vsaka posamezna aglomeracija je določena z enolično identifikacijsko številko in imenom, njena lokacija pa je določena s koordinatami centroida v državnem koordinatnem sistemu za raven merila </w:t>
      </w:r>
      <w:r w:rsidR="00D929CF" w:rsidRPr="00F0332C">
        <w:rPr>
          <w:rFonts w:cs="Arial"/>
          <w:szCs w:val="20"/>
        </w:rPr>
        <w:br/>
      </w:r>
      <w:r w:rsidRPr="00F0332C">
        <w:rPr>
          <w:rFonts w:cs="Arial"/>
          <w:szCs w:val="20"/>
        </w:rPr>
        <w:t xml:space="preserve">1 : 5.000. Aglomeracije so navedene v prilogi (PRILOGA 5). Geografsko mejo vsake posamezne aglomeracije predstavlja poligon, ki obrisuje skupino stičnih celic, ki sestavljajo aglomeracijo, določeno v skladu z opisanimi merili in koraki določitve. Lokacije in geografske meje aglomeracij so določene na digitalnem podatkovnem sloju, ki je priloga tega operativnega programa. </w:t>
      </w:r>
    </w:p>
    <w:p w:rsidR="00D929CF" w:rsidRPr="00F0332C" w:rsidRDefault="00D929CF" w:rsidP="004B2D78">
      <w:pPr>
        <w:tabs>
          <w:tab w:val="left" w:pos="9600"/>
        </w:tabs>
        <w:spacing w:line="260" w:lineRule="exact"/>
        <w:rPr>
          <w:rFonts w:cs="Arial"/>
          <w:szCs w:val="20"/>
        </w:rPr>
      </w:pPr>
    </w:p>
    <w:p w:rsidR="004B7B6F" w:rsidRPr="00F0332C" w:rsidRDefault="004B7B6F" w:rsidP="004B2D78">
      <w:pPr>
        <w:tabs>
          <w:tab w:val="left" w:pos="9600"/>
        </w:tabs>
        <w:spacing w:line="260" w:lineRule="exact"/>
        <w:rPr>
          <w:rFonts w:cs="Arial"/>
          <w:noProof/>
          <w:szCs w:val="20"/>
          <w:lang w:eastAsia="sl-SI"/>
        </w:rPr>
      </w:pPr>
      <w:r w:rsidRPr="00F0332C">
        <w:rPr>
          <w:rFonts w:cs="Arial"/>
          <w:noProof/>
          <w:szCs w:val="20"/>
          <w:lang w:eastAsia="sl-SI"/>
        </w:rPr>
        <w:t>Z uredbo je določenih skupaj 1.533 aglomeracij, od tega 123 aglomeracij s skupno obremenitvijo, enako ali večjo od 2.000 PE, in 1.410 aglomeracij s skupno obremenitvijo, manjšo od 2.000 PE.</w:t>
      </w:r>
    </w:p>
    <w:p w:rsidR="00D929CF" w:rsidRPr="00F0332C" w:rsidRDefault="00D929CF" w:rsidP="004B2D78">
      <w:pPr>
        <w:tabs>
          <w:tab w:val="left" w:pos="9600"/>
        </w:tabs>
        <w:spacing w:line="260" w:lineRule="exact"/>
        <w:rPr>
          <w:rFonts w:cs="Arial"/>
          <w:noProof/>
          <w:szCs w:val="20"/>
          <w:lang w:eastAsia="sl-SI"/>
        </w:rPr>
      </w:pPr>
    </w:p>
    <w:p w:rsidR="00385BB8" w:rsidRPr="00F0332C" w:rsidRDefault="00385BB8" w:rsidP="004B2D78">
      <w:pPr>
        <w:pStyle w:val="Naslov2"/>
        <w:spacing w:before="0" w:after="0" w:line="260" w:lineRule="exact"/>
        <w:rPr>
          <w:sz w:val="20"/>
          <w:szCs w:val="20"/>
        </w:rPr>
      </w:pPr>
      <w:bookmarkStart w:id="122" w:name="_Toc51074150"/>
      <w:bookmarkStart w:id="123" w:name="_Toc51074282"/>
      <w:r w:rsidRPr="00F0332C">
        <w:rPr>
          <w:sz w:val="20"/>
          <w:szCs w:val="20"/>
        </w:rPr>
        <w:t>Spremembe aglomeracij s skupno obremenitvijo, enako ali večjo od 2.000 PE</w:t>
      </w:r>
      <w:bookmarkEnd w:id="122"/>
      <w:bookmarkEnd w:id="123"/>
    </w:p>
    <w:p w:rsidR="00D929CF" w:rsidRPr="00F0332C" w:rsidRDefault="00D929CF" w:rsidP="00D929CF">
      <w:pPr>
        <w:rPr>
          <w:rFonts w:cs="Arial"/>
          <w:szCs w:val="20"/>
          <w:lang w:eastAsia="sl-SI"/>
        </w:rPr>
      </w:pPr>
    </w:p>
    <w:p w:rsidR="006A72BD" w:rsidRPr="00F0332C" w:rsidRDefault="002462F5" w:rsidP="004B2D78">
      <w:pPr>
        <w:tabs>
          <w:tab w:val="left" w:pos="9600"/>
        </w:tabs>
        <w:spacing w:line="260" w:lineRule="exact"/>
        <w:rPr>
          <w:rFonts w:cs="Arial"/>
          <w:szCs w:val="20"/>
        </w:rPr>
      </w:pPr>
      <w:r w:rsidRPr="00F0332C">
        <w:rPr>
          <w:rFonts w:cs="Arial"/>
          <w:szCs w:val="20"/>
        </w:rPr>
        <w:t xml:space="preserve">S </w:t>
      </w:r>
      <w:r w:rsidR="00C360E4" w:rsidRPr="00F0332C">
        <w:rPr>
          <w:rFonts w:cs="Arial"/>
          <w:szCs w:val="20"/>
        </w:rPr>
        <w:t xml:space="preserve">spremembo </w:t>
      </w:r>
      <w:r w:rsidR="00B4546B" w:rsidRPr="00F0332C">
        <w:rPr>
          <w:rFonts w:cs="Arial"/>
          <w:szCs w:val="20"/>
        </w:rPr>
        <w:t>aglomeracij</w:t>
      </w:r>
      <w:r w:rsidR="00D774EB" w:rsidRPr="00F0332C">
        <w:rPr>
          <w:rFonts w:cs="Arial"/>
          <w:szCs w:val="20"/>
        </w:rPr>
        <w:t xml:space="preserve"> se skupno število </w:t>
      </w:r>
      <w:r w:rsidR="00052E69" w:rsidRPr="00F0332C">
        <w:rPr>
          <w:rFonts w:cs="Arial"/>
          <w:szCs w:val="20"/>
        </w:rPr>
        <w:t xml:space="preserve">veljavnih </w:t>
      </w:r>
      <w:r w:rsidR="00D774EB" w:rsidRPr="00F0332C">
        <w:rPr>
          <w:rFonts w:cs="Arial"/>
          <w:szCs w:val="20"/>
        </w:rPr>
        <w:t>aglomeracij v primerjavi z aglomeracijami iz predhodnega operativnega programa zmanjša. Zmanjša se tudi število aglomeracij</w:t>
      </w:r>
      <w:r w:rsidR="00B4546B" w:rsidRPr="00F0332C">
        <w:rPr>
          <w:rFonts w:cs="Arial"/>
          <w:szCs w:val="20"/>
        </w:rPr>
        <w:t xml:space="preserve"> s skupno obremenitvijo, enako ali večjo od </w:t>
      </w:r>
      <w:r w:rsidR="00D774EB" w:rsidRPr="00F0332C">
        <w:rPr>
          <w:rFonts w:cs="Arial"/>
          <w:szCs w:val="20"/>
        </w:rPr>
        <w:t>2.000 PE</w:t>
      </w:r>
      <w:r w:rsidR="00B4546B" w:rsidRPr="00F0332C">
        <w:rPr>
          <w:rFonts w:cs="Arial"/>
          <w:szCs w:val="20"/>
        </w:rPr>
        <w:t xml:space="preserve">, in sicer je število </w:t>
      </w:r>
      <w:r w:rsidR="00052E69" w:rsidRPr="00F0332C">
        <w:rPr>
          <w:rFonts w:cs="Arial"/>
          <w:szCs w:val="20"/>
        </w:rPr>
        <w:t xml:space="preserve">veljavnih </w:t>
      </w:r>
      <w:r w:rsidR="00B4546B" w:rsidRPr="00F0332C">
        <w:rPr>
          <w:rFonts w:cs="Arial"/>
          <w:szCs w:val="20"/>
        </w:rPr>
        <w:t xml:space="preserve">aglomeracij s skupno obremenitvijo, enako ali večjo od 2.000 PE, </w:t>
      </w:r>
      <w:r w:rsidR="00654CDA" w:rsidRPr="00F0332C">
        <w:rPr>
          <w:rFonts w:cs="Arial"/>
          <w:szCs w:val="20"/>
        </w:rPr>
        <w:t>123</w:t>
      </w:r>
      <w:r w:rsidR="006A72BD" w:rsidRPr="00F0332C">
        <w:rPr>
          <w:rFonts w:cs="Arial"/>
          <w:szCs w:val="20"/>
        </w:rPr>
        <w:t xml:space="preserve">. Od </w:t>
      </w:r>
      <w:r w:rsidR="00B4546B" w:rsidRPr="00F0332C">
        <w:rPr>
          <w:rFonts w:cs="Arial"/>
          <w:szCs w:val="20"/>
        </w:rPr>
        <w:t>teh</w:t>
      </w:r>
      <w:r w:rsidR="006A72BD" w:rsidRPr="00F0332C">
        <w:rPr>
          <w:rFonts w:cs="Arial"/>
          <w:szCs w:val="20"/>
        </w:rPr>
        <w:t xml:space="preserve"> jih 11</w:t>
      </w:r>
      <w:r w:rsidR="00654CDA" w:rsidRPr="00F0332C">
        <w:rPr>
          <w:rFonts w:cs="Arial"/>
          <w:szCs w:val="20"/>
        </w:rPr>
        <w:t>2</w:t>
      </w:r>
      <w:r w:rsidR="006A72BD" w:rsidRPr="00F0332C">
        <w:rPr>
          <w:rFonts w:cs="Arial"/>
          <w:szCs w:val="20"/>
        </w:rPr>
        <w:t xml:space="preserve"> ohrani identifikacijsko številko</w:t>
      </w:r>
      <w:r w:rsidR="00B004C5" w:rsidRPr="00F0332C">
        <w:rPr>
          <w:rFonts w:cs="Arial"/>
          <w:szCs w:val="20"/>
        </w:rPr>
        <w:t xml:space="preserve"> (aglomeracije, katerih skupna obremenitev je </w:t>
      </w:r>
      <w:r w:rsidR="009D2E50" w:rsidRPr="00F0332C">
        <w:rPr>
          <w:rFonts w:cs="Arial"/>
          <w:szCs w:val="20"/>
        </w:rPr>
        <w:t xml:space="preserve">bila </w:t>
      </w:r>
      <w:r w:rsidR="00B004C5" w:rsidRPr="00F0332C">
        <w:rPr>
          <w:rFonts w:cs="Arial"/>
          <w:szCs w:val="20"/>
        </w:rPr>
        <w:t xml:space="preserve">tudi </w:t>
      </w:r>
      <w:r w:rsidR="009D2E50" w:rsidRPr="00F0332C">
        <w:rPr>
          <w:rFonts w:cs="Arial"/>
          <w:szCs w:val="20"/>
        </w:rPr>
        <w:t xml:space="preserve">v </w:t>
      </w:r>
      <w:r w:rsidR="00B004C5" w:rsidRPr="00F0332C">
        <w:rPr>
          <w:rFonts w:cs="Arial"/>
          <w:szCs w:val="20"/>
        </w:rPr>
        <w:t>predhodnem operativnem programu enak</w:t>
      </w:r>
      <w:r w:rsidR="009D2E50" w:rsidRPr="00F0332C">
        <w:rPr>
          <w:rFonts w:cs="Arial"/>
          <w:szCs w:val="20"/>
        </w:rPr>
        <w:t>a</w:t>
      </w:r>
      <w:r w:rsidR="00B004C5" w:rsidRPr="00F0332C">
        <w:rPr>
          <w:rFonts w:cs="Arial"/>
          <w:szCs w:val="20"/>
        </w:rPr>
        <w:t xml:space="preserve"> ali več</w:t>
      </w:r>
      <w:r w:rsidR="009D2E50" w:rsidRPr="00F0332C">
        <w:rPr>
          <w:rFonts w:cs="Arial"/>
          <w:szCs w:val="20"/>
        </w:rPr>
        <w:t>ja</w:t>
      </w:r>
      <w:r w:rsidR="00B004C5" w:rsidRPr="00F0332C">
        <w:rPr>
          <w:rFonts w:cs="Arial"/>
          <w:szCs w:val="20"/>
        </w:rPr>
        <w:t xml:space="preserve"> od 2.000 PE)</w:t>
      </w:r>
      <w:r w:rsidR="006A72BD" w:rsidRPr="00F0332C">
        <w:rPr>
          <w:rFonts w:cs="Arial"/>
          <w:szCs w:val="20"/>
        </w:rPr>
        <w:t xml:space="preserve">, </w:t>
      </w:r>
      <w:r w:rsidR="00D32E3D" w:rsidRPr="00F0332C">
        <w:rPr>
          <w:rFonts w:cs="Arial"/>
          <w:szCs w:val="20"/>
        </w:rPr>
        <w:t>osem aglomeracij</w:t>
      </w:r>
      <w:r w:rsidR="006A72BD" w:rsidRPr="00F0332C">
        <w:rPr>
          <w:rFonts w:cs="Arial"/>
          <w:szCs w:val="20"/>
        </w:rPr>
        <w:t xml:space="preserve"> v tem </w:t>
      </w:r>
      <w:r w:rsidR="00B4546B" w:rsidRPr="00F0332C">
        <w:rPr>
          <w:rFonts w:cs="Arial"/>
          <w:szCs w:val="20"/>
        </w:rPr>
        <w:t xml:space="preserve">velikostnem </w:t>
      </w:r>
      <w:r w:rsidR="00D32E3D" w:rsidRPr="00F0332C">
        <w:rPr>
          <w:rFonts w:cs="Arial"/>
          <w:szCs w:val="20"/>
        </w:rPr>
        <w:t>razredu</w:t>
      </w:r>
      <w:r w:rsidR="006A72BD" w:rsidRPr="00F0332C">
        <w:rPr>
          <w:rFonts w:cs="Arial"/>
          <w:szCs w:val="20"/>
        </w:rPr>
        <w:t xml:space="preserve"> </w:t>
      </w:r>
      <w:r w:rsidR="009D2E50" w:rsidRPr="00F0332C">
        <w:rPr>
          <w:rFonts w:cs="Arial"/>
          <w:szCs w:val="20"/>
        </w:rPr>
        <w:t xml:space="preserve">je </w:t>
      </w:r>
      <w:r w:rsidR="006A72BD" w:rsidRPr="00F0332C">
        <w:rPr>
          <w:rFonts w:cs="Arial"/>
          <w:szCs w:val="20"/>
        </w:rPr>
        <w:t>nasta</w:t>
      </w:r>
      <w:r w:rsidR="009D2E50" w:rsidRPr="00F0332C">
        <w:rPr>
          <w:rFonts w:cs="Arial"/>
          <w:szCs w:val="20"/>
        </w:rPr>
        <w:t>lo</w:t>
      </w:r>
      <w:r w:rsidR="006A72BD" w:rsidRPr="00F0332C">
        <w:rPr>
          <w:rFonts w:cs="Arial"/>
          <w:szCs w:val="20"/>
        </w:rPr>
        <w:t xml:space="preserve"> na novo</w:t>
      </w:r>
      <w:r w:rsidR="00D32E3D" w:rsidRPr="00F0332C">
        <w:rPr>
          <w:rFonts w:cs="Arial"/>
          <w:szCs w:val="20"/>
        </w:rPr>
        <w:t xml:space="preserve"> zaradi združitve aglomeracij, tri aglomeracije pa zaradi povečanja skupne obremenitve</w:t>
      </w:r>
      <w:r w:rsidR="00B004C5" w:rsidRPr="00F0332C">
        <w:rPr>
          <w:rFonts w:cs="Arial"/>
          <w:szCs w:val="20"/>
        </w:rPr>
        <w:t>,</w:t>
      </w:r>
      <w:r w:rsidR="00D32E3D" w:rsidRPr="00F0332C">
        <w:rPr>
          <w:rFonts w:cs="Arial"/>
          <w:szCs w:val="20"/>
        </w:rPr>
        <w:t xml:space="preserve"> in sicer:</w:t>
      </w:r>
    </w:p>
    <w:p w:rsidR="001C392E" w:rsidRPr="00F0332C" w:rsidRDefault="004E2DEA" w:rsidP="00D929CF">
      <w:pPr>
        <w:pStyle w:val="Odstavekseznama"/>
        <w:numPr>
          <w:ilvl w:val="0"/>
          <w:numId w:val="6"/>
        </w:numPr>
        <w:tabs>
          <w:tab w:val="left" w:pos="9600"/>
        </w:tabs>
        <w:autoSpaceDE w:val="0"/>
        <w:autoSpaceDN w:val="0"/>
        <w:adjustRightInd w:val="0"/>
        <w:spacing w:line="260" w:lineRule="exact"/>
        <w:ind w:hanging="720"/>
        <w:rPr>
          <w:rFonts w:eastAsiaTheme="minorHAnsi" w:cs="Arial"/>
          <w:color w:val="000000"/>
          <w:szCs w:val="20"/>
        </w:rPr>
      </w:pPr>
      <w:r w:rsidRPr="00F0332C">
        <w:rPr>
          <w:rFonts w:eastAsiaTheme="minorHAnsi" w:cs="Arial"/>
          <w:color w:val="000000"/>
          <w:szCs w:val="20"/>
        </w:rPr>
        <w:t xml:space="preserve">zaradi združitve manjših aglomeracij iz predhodnega operativnega programa </w:t>
      </w:r>
      <w:r w:rsidR="00D929CF" w:rsidRPr="00F0332C">
        <w:rPr>
          <w:rFonts w:eastAsiaTheme="minorHAnsi" w:cs="Arial"/>
          <w:color w:val="000000"/>
          <w:szCs w:val="20"/>
        </w:rPr>
        <w:br/>
      </w:r>
      <w:r w:rsidRPr="00F0332C">
        <w:rPr>
          <w:rFonts w:eastAsiaTheme="minorHAnsi" w:cs="Arial"/>
          <w:color w:val="000000"/>
          <w:szCs w:val="20"/>
        </w:rPr>
        <w:t xml:space="preserve">(ID 20303 KAMPEL </w:t>
      </w:r>
      <w:r w:rsidR="00405F0D" w:rsidRPr="00F0332C">
        <w:rPr>
          <w:rFonts w:eastAsiaTheme="minorHAnsi" w:cs="Arial"/>
          <w:color w:val="000000"/>
          <w:szCs w:val="20"/>
        </w:rPr>
        <w:t xml:space="preserve">- </w:t>
      </w:r>
      <w:r w:rsidRPr="00F0332C">
        <w:rPr>
          <w:rFonts w:eastAsiaTheme="minorHAnsi" w:cs="Arial"/>
          <w:color w:val="000000"/>
          <w:szCs w:val="20"/>
        </w:rPr>
        <w:t xml:space="preserve">BRDA, 20310 VANGANEL - PREGAČANE, 20313 ČENTURSKA DOLINA, 20341 MANŽAN, 20243 BONINI </w:t>
      </w:r>
      <w:r w:rsidR="00405F0D" w:rsidRPr="00F0332C">
        <w:rPr>
          <w:rFonts w:eastAsiaTheme="minorHAnsi" w:cs="Arial"/>
          <w:color w:val="000000"/>
          <w:szCs w:val="20"/>
        </w:rPr>
        <w:t xml:space="preserve">- </w:t>
      </w:r>
      <w:r w:rsidRPr="00F0332C">
        <w:rPr>
          <w:rFonts w:eastAsiaTheme="minorHAnsi" w:cs="Arial"/>
          <w:color w:val="000000"/>
          <w:szCs w:val="20"/>
        </w:rPr>
        <w:t xml:space="preserve">ŽBURGA, 20286 GRINJAN, 20282 BOŠAMARIN, 20288 KAMPEL </w:t>
      </w:r>
      <w:r w:rsidR="00405F0D" w:rsidRPr="00F0332C">
        <w:rPr>
          <w:rFonts w:eastAsiaTheme="minorHAnsi" w:cs="Arial"/>
          <w:color w:val="000000"/>
          <w:szCs w:val="20"/>
        </w:rPr>
        <w:t xml:space="preserve">- </w:t>
      </w:r>
      <w:r w:rsidRPr="00F0332C">
        <w:rPr>
          <w:rFonts w:eastAsiaTheme="minorHAnsi" w:cs="Arial"/>
          <w:color w:val="000000"/>
          <w:szCs w:val="20"/>
        </w:rPr>
        <w:t xml:space="preserve">NOVAKI, 20280 SV. UBALD, 20298 MANŽAN </w:t>
      </w:r>
      <w:r w:rsidR="00405F0D" w:rsidRPr="00F0332C">
        <w:rPr>
          <w:rFonts w:eastAsiaTheme="minorHAnsi" w:cs="Arial"/>
          <w:color w:val="000000"/>
          <w:szCs w:val="20"/>
        </w:rPr>
        <w:t xml:space="preserve">- </w:t>
      </w:r>
      <w:r w:rsidRPr="00F0332C">
        <w:rPr>
          <w:rFonts w:eastAsiaTheme="minorHAnsi" w:cs="Arial"/>
          <w:color w:val="000000"/>
          <w:szCs w:val="20"/>
        </w:rPr>
        <w:t xml:space="preserve">GRBLJE, 20252 BONINI </w:t>
      </w:r>
      <w:r w:rsidR="00405F0D" w:rsidRPr="00F0332C">
        <w:rPr>
          <w:rFonts w:eastAsiaTheme="minorHAnsi" w:cs="Arial"/>
          <w:color w:val="000000"/>
          <w:szCs w:val="20"/>
        </w:rPr>
        <w:t>-</w:t>
      </w:r>
      <w:r w:rsidRPr="00F0332C">
        <w:rPr>
          <w:rFonts w:eastAsiaTheme="minorHAnsi" w:cs="Arial"/>
          <w:color w:val="000000"/>
          <w:szCs w:val="20"/>
        </w:rPr>
        <w:t xml:space="preserve"> MARSIČ, 30010 ŠALARA (po predhodnem operativnem programu skupaj 2.677 PE) v večjo aglomeracijo nastane samostojna aglomeracija ID 20313 Vanganelska dolina 2019 (2.848 PE),</w:t>
      </w:r>
    </w:p>
    <w:p w:rsidR="001C392E" w:rsidRPr="00F0332C" w:rsidRDefault="001C392E" w:rsidP="00D929CF">
      <w:pPr>
        <w:pStyle w:val="Odstavekseznama"/>
        <w:numPr>
          <w:ilvl w:val="0"/>
          <w:numId w:val="6"/>
        </w:numPr>
        <w:tabs>
          <w:tab w:val="left" w:pos="9600"/>
        </w:tabs>
        <w:autoSpaceDE w:val="0"/>
        <w:autoSpaceDN w:val="0"/>
        <w:adjustRightInd w:val="0"/>
        <w:spacing w:line="260" w:lineRule="exact"/>
        <w:ind w:hanging="720"/>
        <w:rPr>
          <w:rFonts w:eastAsiaTheme="minorHAnsi" w:cs="Arial"/>
          <w:color w:val="000000"/>
          <w:szCs w:val="20"/>
        </w:rPr>
      </w:pPr>
      <w:r w:rsidRPr="00F0332C">
        <w:rPr>
          <w:rFonts w:eastAsiaTheme="minorHAnsi" w:cs="Arial"/>
          <w:color w:val="000000"/>
          <w:szCs w:val="20"/>
        </w:rPr>
        <w:t>z</w:t>
      </w:r>
      <w:r w:rsidR="004E2DEA" w:rsidRPr="00F0332C">
        <w:rPr>
          <w:rFonts w:eastAsiaTheme="minorHAnsi" w:cs="Arial"/>
          <w:color w:val="000000"/>
          <w:szCs w:val="20"/>
        </w:rPr>
        <w:t xml:space="preserve">aradi združitve aglomeracij iz predhodnega operativnega programa ID 20029 </w:t>
      </w:r>
      <w:r w:rsidR="00D929CF" w:rsidRPr="00F0332C">
        <w:rPr>
          <w:rFonts w:eastAsiaTheme="minorHAnsi" w:cs="Arial"/>
          <w:color w:val="000000"/>
          <w:szCs w:val="20"/>
        </w:rPr>
        <w:br/>
      </w:r>
      <w:r w:rsidR="004E2DEA" w:rsidRPr="00F0332C">
        <w:rPr>
          <w:rFonts w:eastAsiaTheme="minorHAnsi" w:cs="Arial"/>
          <w:color w:val="000000"/>
          <w:szCs w:val="20"/>
        </w:rPr>
        <w:t>POBEGI</w:t>
      </w:r>
      <w:r w:rsidR="00405F0D" w:rsidRPr="00F0332C">
        <w:rPr>
          <w:rFonts w:eastAsiaTheme="minorHAnsi" w:cs="Arial"/>
          <w:color w:val="000000"/>
          <w:szCs w:val="20"/>
        </w:rPr>
        <w:t xml:space="preserve"> </w:t>
      </w:r>
      <w:r w:rsidR="004E2DEA" w:rsidRPr="00F0332C">
        <w:rPr>
          <w:rFonts w:eastAsiaTheme="minorHAnsi" w:cs="Arial"/>
          <w:color w:val="000000"/>
          <w:szCs w:val="20"/>
        </w:rPr>
        <w:t>-ČEŽARJI (po predhodnem operativnem programu 1.739 PE) in ID 20030 SV. ANTON (po predhodnem operativnem programu 1.258 PE) nastane združena aglomeracija ID 20030 Sveti Anton 2019 (3.112 PE),</w:t>
      </w:r>
    </w:p>
    <w:p w:rsidR="001C392E" w:rsidRPr="00F0332C" w:rsidRDefault="004E2DEA" w:rsidP="00D929CF">
      <w:pPr>
        <w:pStyle w:val="Odstavekseznama"/>
        <w:numPr>
          <w:ilvl w:val="0"/>
          <w:numId w:val="6"/>
        </w:numPr>
        <w:tabs>
          <w:tab w:val="left" w:pos="9600"/>
        </w:tabs>
        <w:autoSpaceDE w:val="0"/>
        <w:autoSpaceDN w:val="0"/>
        <w:adjustRightInd w:val="0"/>
        <w:spacing w:line="260" w:lineRule="exact"/>
        <w:ind w:hanging="720"/>
        <w:rPr>
          <w:rFonts w:eastAsiaTheme="minorHAnsi" w:cs="Arial"/>
          <w:color w:val="000000"/>
          <w:szCs w:val="20"/>
        </w:rPr>
      </w:pPr>
      <w:r w:rsidRPr="00F0332C">
        <w:rPr>
          <w:rFonts w:eastAsiaTheme="minorHAnsi" w:cs="Arial"/>
          <w:color w:val="000000"/>
          <w:szCs w:val="20"/>
        </w:rPr>
        <w:t>zaradi združitve aglomeracij iz predhodnega operativnega programa ID 955 KOZINA (po predhodnem operativnem programu 1.528 PE) in ID 30056 HRPELJE (po predhodnem operativnem programu 56 PE) nastane združena aglomeracija ID 955 Kozina 2019 (2.099 PE),</w:t>
      </w:r>
    </w:p>
    <w:p w:rsidR="001C392E" w:rsidRPr="00F0332C" w:rsidRDefault="004E2DEA" w:rsidP="00D929CF">
      <w:pPr>
        <w:pStyle w:val="Odstavekseznama"/>
        <w:numPr>
          <w:ilvl w:val="0"/>
          <w:numId w:val="6"/>
        </w:numPr>
        <w:tabs>
          <w:tab w:val="left" w:pos="9600"/>
        </w:tabs>
        <w:autoSpaceDE w:val="0"/>
        <w:autoSpaceDN w:val="0"/>
        <w:adjustRightInd w:val="0"/>
        <w:spacing w:line="260" w:lineRule="exact"/>
        <w:ind w:hanging="720"/>
        <w:rPr>
          <w:rFonts w:eastAsiaTheme="minorHAnsi" w:cs="Arial"/>
          <w:color w:val="000000"/>
          <w:szCs w:val="20"/>
        </w:rPr>
      </w:pPr>
      <w:r w:rsidRPr="00F0332C">
        <w:rPr>
          <w:rFonts w:eastAsiaTheme="minorHAnsi" w:cs="Arial"/>
          <w:color w:val="000000"/>
          <w:szCs w:val="20"/>
        </w:rPr>
        <w:t xml:space="preserve">zaradi združitve aglomeracij iz predhodnega operativnega programa ID 5261 LOŽ </w:t>
      </w:r>
      <w:r w:rsidR="00382ACC">
        <w:rPr>
          <w:rFonts w:eastAsiaTheme="minorHAnsi" w:cs="Arial"/>
          <w:color w:val="000000"/>
          <w:szCs w:val="20"/>
        </w:rPr>
        <w:br/>
      </w:r>
      <w:r w:rsidRPr="00F0332C">
        <w:rPr>
          <w:rFonts w:eastAsiaTheme="minorHAnsi" w:cs="Arial"/>
          <w:color w:val="000000"/>
          <w:szCs w:val="20"/>
        </w:rPr>
        <w:t xml:space="preserve">(po predhodnem operativnem programu 303 PE) in ID 5262 STARI TRG PRI LOŽU </w:t>
      </w:r>
      <w:r w:rsidR="00382ACC">
        <w:rPr>
          <w:rFonts w:eastAsiaTheme="minorHAnsi" w:cs="Arial"/>
          <w:color w:val="000000"/>
          <w:szCs w:val="20"/>
        </w:rPr>
        <w:br/>
      </w:r>
      <w:r w:rsidRPr="00F0332C">
        <w:rPr>
          <w:rFonts w:eastAsiaTheme="minorHAnsi" w:cs="Arial"/>
          <w:color w:val="000000"/>
          <w:szCs w:val="20"/>
        </w:rPr>
        <w:t>(po predhodnem operativnem programu 1.444 PE) nastane združena aglomeracija ID 5262 Stari trg pri Ložu 2019 (2.142 PE),</w:t>
      </w:r>
    </w:p>
    <w:p w:rsidR="001C392E" w:rsidRPr="00F0332C" w:rsidRDefault="004E2DEA" w:rsidP="00D929CF">
      <w:pPr>
        <w:pStyle w:val="Odstavekseznama"/>
        <w:numPr>
          <w:ilvl w:val="0"/>
          <w:numId w:val="6"/>
        </w:numPr>
        <w:tabs>
          <w:tab w:val="left" w:pos="9600"/>
        </w:tabs>
        <w:autoSpaceDE w:val="0"/>
        <w:autoSpaceDN w:val="0"/>
        <w:adjustRightInd w:val="0"/>
        <w:spacing w:line="260" w:lineRule="exact"/>
        <w:ind w:hanging="720"/>
        <w:rPr>
          <w:rFonts w:eastAsiaTheme="minorHAnsi" w:cs="Arial"/>
          <w:color w:val="000000"/>
          <w:szCs w:val="20"/>
        </w:rPr>
      </w:pPr>
      <w:r w:rsidRPr="00F0332C">
        <w:rPr>
          <w:rFonts w:eastAsiaTheme="minorHAnsi" w:cs="Arial"/>
          <w:color w:val="000000"/>
          <w:szCs w:val="20"/>
        </w:rPr>
        <w:t xml:space="preserve">zaradi združitve aglomeracij iz predhodnega operativnega programa ID 9362 ZABUKOVICA (po predhodnem operativnem programu 1.542 PE) in ID 9432 GRIZE (po predhodnem operativnem programu 1.764 PE) nastane združena aglomeracija ID 9362 Zabukovica </w:t>
      </w:r>
      <w:r w:rsidR="00D929CF" w:rsidRPr="00F0332C">
        <w:rPr>
          <w:rFonts w:eastAsiaTheme="minorHAnsi" w:cs="Arial"/>
          <w:color w:val="000000"/>
          <w:szCs w:val="20"/>
        </w:rPr>
        <w:br/>
      </w:r>
      <w:r w:rsidRPr="00F0332C">
        <w:rPr>
          <w:rFonts w:eastAsiaTheme="minorHAnsi" w:cs="Arial"/>
          <w:color w:val="000000"/>
          <w:szCs w:val="20"/>
        </w:rPr>
        <w:t>2019 (2.108 PE),</w:t>
      </w:r>
    </w:p>
    <w:p w:rsidR="001C392E" w:rsidRPr="00F0332C" w:rsidRDefault="004E2DEA" w:rsidP="00D929CF">
      <w:pPr>
        <w:pStyle w:val="Odstavekseznama"/>
        <w:numPr>
          <w:ilvl w:val="0"/>
          <w:numId w:val="6"/>
        </w:numPr>
        <w:tabs>
          <w:tab w:val="left" w:pos="9600"/>
        </w:tabs>
        <w:autoSpaceDE w:val="0"/>
        <w:autoSpaceDN w:val="0"/>
        <w:adjustRightInd w:val="0"/>
        <w:spacing w:line="260" w:lineRule="exact"/>
        <w:ind w:hanging="720"/>
        <w:rPr>
          <w:rFonts w:eastAsiaTheme="minorHAnsi" w:cs="Arial"/>
          <w:color w:val="000000"/>
          <w:szCs w:val="20"/>
        </w:rPr>
      </w:pPr>
      <w:r w:rsidRPr="00F0332C">
        <w:rPr>
          <w:rFonts w:eastAsiaTheme="minorHAnsi" w:cs="Arial"/>
          <w:color w:val="000000"/>
          <w:szCs w:val="20"/>
        </w:rPr>
        <w:t xml:space="preserve">zaradi združitve aglomeracij iz predhodnega operativnega programa ID 7790 PRIHOVA </w:t>
      </w:r>
      <w:r w:rsidR="00382ACC">
        <w:rPr>
          <w:rFonts w:eastAsiaTheme="minorHAnsi" w:cs="Arial"/>
          <w:color w:val="000000"/>
          <w:szCs w:val="20"/>
        </w:rPr>
        <w:br/>
      </w:r>
      <w:r w:rsidRPr="00F0332C">
        <w:rPr>
          <w:rFonts w:eastAsiaTheme="minorHAnsi" w:cs="Arial"/>
          <w:color w:val="000000"/>
          <w:szCs w:val="20"/>
        </w:rPr>
        <w:t xml:space="preserve">(po predhodnem operativnem programu 1.678 PE) in ID 8109 VARPOLJE (po predhodnem operativnem programu 881 PE) nastane združena aglomeracija ID 7790 Prihova 2019 </w:t>
      </w:r>
      <w:r w:rsidR="00D929CF" w:rsidRPr="00F0332C">
        <w:rPr>
          <w:rFonts w:eastAsiaTheme="minorHAnsi" w:cs="Arial"/>
          <w:color w:val="000000"/>
          <w:szCs w:val="20"/>
        </w:rPr>
        <w:br/>
      </w:r>
      <w:r w:rsidRPr="00F0332C">
        <w:rPr>
          <w:rFonts w:eastAsiaTheme="minorHAnsi" w:cs="Arial"/>
          <w:color w:val="000000"/>
          <w:szCs w:val="20"/>
        </w:rPr>
        <w:t>(2.788 PE),</w:t>
      </w:r>
    </w:p>
    <w:p w:rsidR="001C392E" w:rsidRPr="00F0332C" w:rsidRDefault="004E2DEA" w:rsidP="00D929CF">
      <w:pPr>
        <w:pStyle w:val="Odstavekseznama"/>
        <w:numPr>
          <w:ilvl w:val="0"/>
          <w:numId w:val="6"/>
        </w:numPr>
        <w:tabs>
          <w:tab w:val="left" w:pos="9600"/>
        </w:tabs>
        <w:autoSpaceDE w:val="0"/>
        <w:autoSpaceDN w:val="0"/>
        <w:adjustRightInd w:val="0"/>
        <w:spacing w:line="260" w:lineRule="exact"/>
        <w:ind w:hanging="720"/>
        <w:rPr>
          <w:rFonts w:eastAsiaTheme="minorHAnsi" w:cs="Arial"/>
          <w:color w:val="000000"/>
          <w:szCs w:val="20"/>
        </w:rPr>
      </w:pPr>
      <w:r w:rsidRPr="00F0332C">
        <w:rPr>
          <w:rFonts w:eastAsiaTheme="minorHAnsi" w:cs="Arial"/>
          <w:color w:val="000000"/>
          <w:szCs w:val="20"/>
        </w:rPr>
        <w:lastRenderedPageBreak/>
        <w:t>zaradi združitve aglomeracij iz predhodnega operativnega programa ID 10704 TOLSTI VRH PRI MISLINJI (po predhodnem operativnem programu 1.837 PE), ID 10632 ŠENTILJ POD TURJAKOM (po predhodnem operativnem programu 196 PE) in ID 10611 ŠENTILJ POD TURJAKOM (po predhodnem operativnem programu 702 PE) nastane združena aglomeracija ID 10704 Šentilj</w:t>
      </w:r>
      <w:r w:rsidR="004B2D78" w:rsidRPr="00F0332C">
        <w:rPr>
          <w:rFonts w:eastAsiaTheme="minorHAnsi" w:cs="Arial"/>
          <w:color w:val="000000"/>
          <w:szCs w:val="20"/>
        </w:rPr>
        <w:t xml:space="preserve"> </w:t>
      </w:r>
      <w:r w:rsidR="00BB724C" w:rsidRPr="00F0332C">
        <w:rPr>
          <w:rFonts w:cs="Arial"/>
          <w:szCs w:val="20"/>
        </w:rPr>
        <w:t xml:space="preserve">– </w:t>
      </w:r>
      <w:r w:rsidRPr="00F0332C">
        <w:rPr>
          <w:rFonts w:eastAsiaTheme="minorHAnsi" w:cs="Arial"/>
          <w:color w:val="000000"/>
          <w:szCs w:val="20"/>
        </w:rPr>
        <w:t>Mislinja 2019 (2.241 PE),</w:t>
      </w:r>
    </w:p>
    <w:p w:rsidR="001C392E" w:rsidRPr="00F0332C" w:rsidRDefault="004E2DEA" w:rsidP="00382ACC">
      <w:pPr>
        <w:pStyle w:val="Odstavekseznama"/>
        <w:numPr>
          <w:ilvl w:val="0"/>
          <w:numId w:val="6"/>
        </w:numPr>
        <w:tabs>
          <w:tab w:val="left" w:pos="9600"/>
        </w:tabs>
        <w:autoSpaceDE w:val="0"/>
        <w:autoSpaceDN w:val="0"/>
        <w:adjustRightInd w:val="0"/>
        <w:spacing w:line="260" w:lineRule="exact"/>
        <w:ind w:hanging="578"/>
        <w:rPr>
          <w:rFonts w:eastAsiaTheme="minorHAnsi" w:cs="Arial"/>
          <w:color w:val="000000"/>
          <w:szCs w:val="20"/>
        </w:rPr>
      </w:pPr>
      <w:r w:rsidRPr="00F0332C">
        <w:rPr>
          <w:rFonts w:eastAsiaTheme="minorHAnsi" w:cs="Arial"/>
          <w:color w:val="000000"/>
          <w:szCs w:val="20"/>
        </w:rPr>
        <w:t xml:space="preserve">zaradi združitve aglomeracij iz predhodnega operativnega programa ID 16491 MORJE </w:t>
      </w:r>
      <w:r w:rsidR="00382ACC">
        <w:rPr>
          <w:rFonts w:eastAsiaTheme="minorHAnsi" w:cs="Arial"/>
          <w:color w:val="000000"/>
          <w:szCs w:val="20"/>
        </w:rPr>
        <w:br/>
      </w:r>
      <w:r w:rsidRPr="00F0332C">
        <w:rPr>
          <w:rFonts w:eastAsiaTheme="minorHAnsi" w:cs="Arial"/>
          <w:color w:val="000000"/>
          <w:szCs w:val="20"/>
        </w:rPr>
        <w:t xml:space="preserve">(po predhodnem operativnem programu 1.392 PE) in ID 20844 FRAM (po predhodnem operativnem programu 118 PE) nastane združena aglomeracija ID 16491 Fram </w:t>
      </w:r>
      <w:r w:rsidR="00EA79F8" w:rsidRPr="00F0332C">
        <w:rPr>
          <w:rFonts w:cs="Arial"/>
          <w:szCs w:val="20"/>
        </w:rPr>
        <w:t>–</w:t>
      </w:r>
      <w:r w:rsidRPr="00F0332C">
        <w:rPr>
          <w:rFonts w:eastAsiaTheme="minorHAnsi" w:cs="Arial"/>
          <w:color w:val="000000"/>
          <w:szCs w:val="20"/>
        </w:rPr>
        <w:t xml:space="preserve"> Morje 2019 (2.144 PE),</w:t>
      </w:r>
    </w:p>
    <w:p w:rsidR="001C392E" w:rsidRPr="00F0332C" w:rsidRDefault="004E2DEA" w:rsidP="00382ACC">
      <w:pPr>
        <w:pStyle w:val="Odstavekseznama"/>
        <w:numPr>
          <w:ilvl w:val="0"/>
          <w:numId w:val="6"/>
        </w:numPr>
        <w:tabs>
          <w:tab w:val="left" w:pos="9600"/>
        </w:tabs>
        <w:autoSpaceDE w:val="0"/>
        <w:autoSpaceDN w:val="0"/>
        <w:adjustRightInd w:val="0"/>
        <w:spacing w:line="260" w:lineRule="exact"/>
        <w:ind w:hanging="578"/>
        <w:rPr>
          <w:rFonts w:eastAsiaTheme="minorHAnsi" w:cs="Arial"/>
          <w:color w:val="000000"/>
          <w:szCs w:val="20"/>
        </w:rPr>
      </w:pPr>
      <w:r w:rsidRPr="00F0332C">
        <w:rPr>
          <w:rFonts w:eastAsiaTheme="minorHAnsi" w:cs="Arial"/>
          <w:color w:val="000000"/>
          <w:szCs w:val="20"/>
        </w:rPr>
        <w:t>zaradi povečanja skupne obremenitve aglomeracije iz predhodnega operativnega programa ID 4162 ZABORŠT PRI DOLU (po predhodnem operativnem programu 1.858 PE) doseže aglomeracija ID 4162 Zaboršt pri Dolu 2019 (2.131</w:t>
      </w:r>
      <w:r w:rsidR="001C392E" w:rsidRPr="00F0332C">
        <w:rPr>
          <w:rFonts w:eastAsiaTheme="minorHAnsi" w:cs="Arial"/>
          <w:color w:val="000000"/>
          <w:szCs w:val="20"/>
        </w:rPr>
        <w:t xml:space="preserve"> PE) velikostni razred 2.000 PE,</w:t>
      </w:r>
    </w:p>
    <w:p w:rsidR="001C392E" w:rsidRPr="00F0332C" w:rsidRDefault="004E2DEA" w:rsidP="00382ACC">
      <w:pPr>
        <w:pStyle w:val="Odstavekseznama"/>
        <w:numPr>
          <w:ilvl w:val="0"/>
          <w:numId w:val="6"/>
        </w:numPr>
        <w:tabs>
          <w:tab w:val="left" w:pos="9600"/>
        </w:tabs>
        <w:autoSpaceDE w:val="0"/>
        <w:autoSpaceDN w:val="0"/>
        <w:adjustRightInd w:val="0"/>
        <w:spacing w:line="260" w:lineRule="exact"/>
        <w:ind w:hanging="578"/>
        <w:rPr>
          <w:rFonts w:eastAsiaTheme="minorHAnsi" w:cs="Arial"/>
          <w:color w:val="000000"/>
          <w:szCs w:val="20"/>
        </w:rPr>
      </w:pPr>
      <w:r w:rsidRPr="00F0332C">
        <w:rPr>
          <w:rFonts w:eastAsiaTheme="minorHAnsi" w:cs="Arial"/>
          <w:color w:val="000000"/>
          <w:szCs w:val="20"/>
        </w:rPr>
        <w:t>zaradi povečanja skupne obremenitve aglomeracije iz predhodnega operativnega programa ID 9498 RUŠE (po predhodnem operativnem programu 99 PE) doseže aglomeracija ID 9498 Gmajna 2019 (4.436 PE) velikostni razred 2.000 PE in</w:t>
      </w:r>
    </w:p>
    <w:p w:rsidR="001C392E" w:rsidRPr="00F0332C" w:rsidRDefault="001C392E" w:rsidP="00382ACC">
      <w:pPr>
        <w:pStyle w:val="Odstavekseznama"/>
        <w:numPr>
          <w:ilvl w:val="0"/>
          <w:numId w:val="6"/>
        </w:numPr>
        <w:tabs>
          <w:tab w:val="left" w:pos="9600"/>
        </w:tabs>
        <w:autoSpaceDE w:val="0"/>
        <w:autoSpaceDN w:val="0"/>
        <w:adjustRightInd w:val="0"/>
        <w:spacing w:line="260" w:lineRule="exact"/>
        <w:ind w:hanging="578"/>
        <w:rPr>
          <w:rFonts w:eastAsiaTheme="minorHAnsi" w:cs="Arial"/>
          <w:color w:val="000000"/>
          <w:szCs w:val="20"/>
        </w:rPr>
      </w:pPr>
      <w:r w:rsidRPr="00F0332C">
        <w:rPr>
          <w:rFonts w:eastAsiaTheme="minorHAnsi" w:cs="Arial"/>
          <w:color w:val="000000"/>
          <w:szCs w:val="20"/>
        </w:rPr>
        <w:t>zaradi povečanja skupne obremenitve aglomeracije iz predhodnega operativnega programa ID 2873 BOVEC (po predhodnem operativnem programu 1.981 PE) doseže aglomeracija ID 2873 Bovec 2019 (2.087 PE) velikostni razred 2.000 PE.</w:t>
      </w:r>
    </w:p>
    <w:p w:rsidR="00D929CF" w:rsidRPr="00F0332C" w:rsidRDefault="00D929CF" w:rsidP="00382ACC">
      <w:pPr>
        <w:pStyle w:val="Odstavekseznama"/>
        <w:tabs>
          <w:tab w:val="left" w:pos="360"/>
          <w:tab w:val="left" w:pos="9600"/>
        </w:tabs>
        <w:autoSpaceDE w:val="0"/>
        <w:autoSpaceDN w:val="0"/>
        <w:adjustRightInd w:val="0"/>
        <w:spacing w:line="260" w:lineRule="exact"/>
        <w:rPr>
          <w:rFonts w:eastAsiaTheme="minorHAnsi" w:cs="Arial"/>
          <w:color w:val="000000"/>
          <w:szCs w:val="20"/>
        </w:rPr>
      </w:pPr>
    </w:p>
    <w:p w:rsidR="00F149F3" w:rsidRPr="00F0332C" w:rsidRDefault="009C3FC4" w:rsidP="004B2D78">
      <w:pPr>
        <w:pStyle w:val="Naslov2"/>
        <w:spacing w:before="0" w:after="0" w:line="260" w:lineRule="exact"/>
        <w:rPr>
          <w:sz w:val="20"/>
          <w:szCs w:val="20"/>
        </w:rPr>
      </w:pPr>
      <w:bookmarkStart w:id="124" w:name="_Toc51074151"/>
      <w:bookmarkStart w:id="125" w:name="_Toc51074283"/>
      <w:r w:rsidRPr="00F0332C">
        <w:rPr>
          <w:sz w:val="20"/>
          <w:szCs w:val="20"/>
        </w:rPr>
        <w:t xml:space="preserve">Spremembe aglomeracij </w:t>
      </w:r>
      <w:r w:rsidR="00F149F3" w:rsidRPr="00F0332C">
        <w:rPr>
          <w:sz w:val="20"/>
          <w:szCs w:val="20"/>
        </w:rPr>
        <w:t>s skupno obremenitvijo, enako ali večjo od 10.000 PE in manjšo od 15.000 PE</w:t>
      </w:r>
      <w:bookmarkEnd w:id="124"/>
      <w:bookmarkEnd w:id="125"/>
    </w:p>
    <w:p w:rsidR="00D929CF" w:rsidRPr="00F0332C" w:rsidRDefault="00D929CF" w:rsidP="00D929CF">
      <w:pPr>
        <w:rPr>
          <w:rFonts w:cs="Arial"/>
          <w:szCs w:val="20"/>
          <w:lang w:eastAsia="sl-SI"/>
        </w:rPr>
      </w:pPr>
    </w:p>
    <w:p w:rsidR="004E2DEA" w:rsidRPr="00F0332C" w:rsidRDefault="004E2DEA" w:rsidP="004B2D78">
      <w:pPr>
        <w:tabs>
          <w:tab w:val="left" w:pos="9600"/>
        </w:tabs>
        <w:autoSpaceDE w:val="0"/>
        <w:autoSpaceDN w:val="0"/>
        <w:adjustRightInd w:val="0"/>
        <w:spacing w:line="260" w:lineRule="exact"/>
        <w:rPr>
          <w:rFonts w:eastAsiaTheme="minorHAnsi" w:cs="Arial"/>
          <w:color w:val="000000"/>
          <w:szCs w:val="20"/>
        </w:rPr>
      </w:pPr>
      <w:r w:rsidRPr="00F0332C">
        <w:rPr>
          <w:rFonts w:eastAsiaTheme="minorHAnsi" w:cs="Arial"/>
          <w:color w:val="000000"/>
          <w:szCs w:val="20"/>
        </w:rPr>
        <w:t xml:space="preserve">Pri aglomeracijah s skupno obremenitvijo, enako ali večjo od 10.000 PE in manjšo od 15.000 PE, se število aglomeracij poveča za štiri aglomeracije, ki nastanejo na novo, hkrati se pri treh aglomeracijah iz predhodnega operativnega programa skupna obremenitev spremeni in </w:t>
      </w:r>
      <w:r w:rsidR="006A3AFC" w:rsidRPr="00F0332C">
        <w:rPr>
          <w:rFonts w:eastAsiaTheme="minorHAnsi" w:cs="Arial"/>
          <w:color w:val="000000"/>
          <w:szCs w:val="20"/>
        </w:rPr>
        <w:t>se izključijo</w:t>
      </w:r>
      <w:r w:rsidRPr="00F0332C">
        <w:rPr>
          <w:rFonts w:eastAsiaTheme="minorHAnsi" w:cs="Arial"/>
          <w:color w:val="000000"/>
          <w:szCs w:val="20"/>
        </w:rPr>
        <w:t xml:space="preserve"> iz tega velikostnega razreda. Skupno se torej število veljavnih aglomeracij s skupno obremenitvijo, enako ali večjo od 10.000 PE in manjšo od 15.000 PE, poveča za eno aglomeracijo. Spremembe so podrobneje opisane v nadaljevanju:</w:t>
      </w:r>
    </w:p>
    <w:p w:rsidR="004E2DEA" w:rsidRPr="00F0332C" w:rsidRDefault="004E2DEA" w:rsidP="00D929CF">
      <w:pPr>
        <w:pStyle w:val="Odstavekseznama"/>
        <w:numPr>
          <w:ilvl w:val="0"/>
          <w:numId w:val="6"/>
        </w:numPr>
        <w:tabs>
          <w:tab w:val="left" w:pos="9600"/>
        </w:tabs>
        <w:autoSpaceDE w:val="0"/>
        <w:autoSpaceDN w:val="0"/>
        <w:adjustRightInd w:val="0"/>
        <w:spacing w:line="260" w:lineRule="exact"/>
        <w:ind w:hanging="720"/>
        <w:rPr>
          <w:rFonts w:eastAsiaTheme="minorHAnsi" w:cs="Arial"/>
          <w:color w:val="000000"/>
          <w:szCs w:val="20"/>
        </w:rPr>
      </w:pPr>
      <w:r w:rsidRPr="00F0332C">
        <w:rPr>
          <w:rFonts w:eastAsiaTheme="minorHAnsi" w:cs="Arial"/>
          <w:color w:val="000000"/>
          <w:szCs w:val="20"/>
        </w:rPr>
        <w:t xml:space="preserve">nastane združena aglomeracija ID 5025 Grosuplje 2019 (10.965 PE), in sicer se z aglomeracijo iz predhodnega operativnega programa ID 5025 GROSUPLJE (po predhodnem operativnem programu 8.542 PE) združijo aglomeracije ID 5087 GROSPULJE (po predhodnem operativnem programu 68 PE), ID 5122 BREZJE PRI GROSUPLJEM (po predhodnem operativnem programu 1.011 PE), ID 5133 GROSPULJE (po predhodnem operativnem programu 112 PE) in ID 30229 GROSPULJE (po predhodnem operativnem programu 104 PE), </w:t>
      </w:r>
    </w:p>
    <w:p w:rsidR="004E2DEA" w:rsidRPr="00F0332C" w:rsidRDefault="004E2DEA" w:rsidP="00D929CF">
      <w:pPr>
        <w:pStyle w:val="Odstavekseznama"/>
        <w:numPr>
          <w:ilvl w:val="0"/>
          <w:numId w:val="6"/>
        </w:numPr>
        <w:tabs>
          <w:tab w:val="left" w:pos="9600"/>
        </w:tabs>
        <w:autoSpaceDE w:val="0"/>
        <w:autoSpaceDN w:val="0"/>
        <w:adjustRightInd w:val="0"/>
        <w:spacing w:line="260" w:lineRule="exact"/>
        <w:ind w:hanging="720"/>
        <w:rPr>
          <w:rFonts w:eastAsiaTheme="minorHAnsi" w:cs="Arial"/>
          <w:color w:val="000000"/>
          <w:szCs w:val="20"/>
        </w:rPr>
      </w:pPr>
      <w:r w:rsidRPr="00F0332C">
        <w:rPr>
          <w:rFonts w:eastAsiaTheme="minorHAnsi" w:cs="Arial"/>
          <w:color w:val="000000"/>
          <w:szCs w:val="20"/>
        </w:rPr>
        <w:t>nastane združena aglomeracija ID 1334 Ajdovščina 2019 (10.506 PE), in sicer se z aglomeracijo iz predhodnega operativnega programa ID 1334 ŽAPUŽE (po predhodnem operativnem programu 8.182 PE) združi aglomeracija ID 1365 AJDOVŠČINA (po predhodnem operativnem programu 372 PE),</w:t>
      </w:r>
    </w:p>
    <w:p w:rsidR="004E2DEA" w:rsidRPr="00F0332C" w:rsidRDefault="004E2DEA" w:rsidP="00D929CF">
      <w:pPr>
        <w:pStyle w:val="Odstavekseznama"/>
        <w:numPr>
          <w:ilvl w:val="0"/>
          <w:numId w:val="6"/>
        </w:numPr>
        <w:tabs>
          <w:tab w:val="left" w:pos="9600"/>
        </w:tabs>
        <w:autoSpaceDE w:val="0"/>
        <w:autoSpaceDN w:val="0"/>
        <w:adjustRightInd w:val="0"/>
        <w:spacing w:line="260" w:lineRule="exact"/>
        <w:ind w:hanging="720"/>
        <w:rPr>
          <w:rFonts w:eastAsiaTheme="minorHAnsi" w:cs="Arial"/>
          <w:color w:val="000000"/>
          <w:szCs w:val="20"/>
        </w:rPr>
      </w:pPr>
      <w:r w:rsidRPr="00F0332C">
        <w:rPr>
          <w:rFonts w:eastAsiaTheme="minorHAnsi" w:cs="Arial"/>
          <w:color w:val="000000"/>
          <w:szCs w:val="20"/>
        </w:rPr>
        <w:t>nastane združena aglomeracija ID 8235 Polzela 2019 (10.243 PE), in sicer se z aglomeracijo iz predhodnega operativnega programa ID 8235 POLZELA (po predhodnem operativnem programu 8.901 PE) združi aglomeracija ID 7940 LATKOVA VAS (po predhodnem operativnem programu 985 PE),</w:t>
      </w:r>
    </w:p>
    <w:p w:rsidR="004E2DEA" w:rsidRPr="00F0332C" w:rsidRDefault="004E2DEA" w:rsidP="00D929CF">
      <w:pPr>
        <w:pStyle w:val="Odstavekseznama"/>
        <w:numPr>
          <w:ilvl w:val="0"/>
          <w:numId w:val="6"/>
        </w:numPr>
        <w:tabs>
          <w:tab w:val="left" w:pos="9600"/>
        </w:tabs>
        <w:autoSpaceDE w:val="0"/>
        <w:autoSpaceDN w:val="0"/>
        <w:adjustRightInd w:val="0"/>
        <w:spacing w:line="260" w:lineRule="exact"/>
        <w:ind w:hanging="720"/>
        <w:rPr>
          <w:rFonts w:eastAsiaTheme="minorHAnsi" w:cs="Arial"/>
          <w:color w:val="000000"/>
          <w:szCs w:val="20"/>
        </w:rPr>
      </w:pPr>
      <w:r w:rsidRPr="00F0332C">
        <w:rPr>
          <w:rFonts w:eastAsiaTheme="minorHAnsi" w:cs="Arial"/>
          <w:color w:val="000000"/>
          <w:szCs w:val="20"/>
        </w:rPr>
        <w:t xml:space="preserve">v ta velikostni razred se iz višjega velikostnega razreda, torej iz </w:t>
      </w:r>
      <w:r w:rsidR="001112C4" w:rsidRPr="00F0332C">
        <w:rPr>
          <w:rFonts w:eastAsiaTheme="minorHAnsi" w:cs="Arial"/>
          <w:color w:val="000000"/>
          <w:szCs w:val="20"/>
        </w:rPr>
        <w:t xml:space="preserve">skupine </w:t>
      </w:r>
      <w:r w:rsidRPr="00F0332C">
        <w:rPr>
          <w:rFonts w:eastAsiaTheme="minorHAnsi" w:cs="Arial"/>
          <w:color w:val="000000"/>
          <w:szCs w:val="20"/>
        </w:rPr>
        <w:t xml:space="preserve">aglomeracij s skupno obremenitvijo, enako ali večjo od 15.000 PE, premakne aglomeracija ID 13080 </w:t>
      </w:r>
      <w:r w:rsidR="00D929CF" w:rsidRPr="00F0332C">
        <w:rPr>
          <w:rFonts w:eastAsiaTheme="minorHAnsi" w:cs="Arial"/>
          <w:color w:val="000000"/>
          <w:szCs w:val="20"/>
        </w:rPr>
        <w:br/>
      </w:r>
      <w:r w:rsidRPr="00F0332C">
        <w:rPr>
          <w:rFonts w:eastAsiaTheme="minorHAnsi" w:cs="Arial"/>
          <w:color w:val="000000"/>
          <w:szCs w:val="20"/>
        </w:rPr>
        <w:t>Murska Sobota 2019 (14.192 PE), katere skupna obremenitev se zmanjša (po predhodnem operativnem programu 15.467 PE) predvsem zaradi nižje vrednosti dodatne obremenitve,</w:t>
      </w:r>
    </w:p>
    <w:p w:rsidR="00D929CF" w:rsidRPr="00F0332C" w:rsidRDefault="004E2DEA" w:rsidP="00D929CF">
      <w:pPr>
        <w:pStyle w:val="Odstavekseznama"/>
        <w:numPr>
          <w:ilvl w:val="0"/>
          <w:numId w:val="6"/>
        </w:numPr>
        <w:tabs>
          <w:tab w:val="left" w:pos="9600"/>
        </w:tabs>
        <w:autoSpaceDE w:val="0"/>
        <w:autoSpaceDN w:val="0"/>
        <w:adjustRightInd w:val="0"/>
        <w:spacing w:line="260" w:lineRule="exact"/>
        <w:ind w:hanging="720"/>
        <w:rPr>
          <w:rFonts w:eastAsiaTheme="minorHAnsi" w:cs="Arial"/>
          <w:color w:val="000000"/>
          <w:szCs w:val="20"/>
        </w:rPr>
      </w:pPr>
      <w:r w:rsidRPr="00F0332C">
        <w:rPr>
          <w:rFonts w:eastAsiaTheme="minorHAnsi" w:cs="Arial"/>
          <w:color w:val="000000"/>
          <w:szCs w:val="20"/>
        </w:rPr>
        <w:t xml:space="preserve">v višji velikostni razred, torej med aglomeracije s skupno obremenitvijo, enako ali večjo od 15.000 PE, se premakne aglomeracija ID 5628 Kočevje 2019 (17.524 PE), katere skupna obremenitev se poveča (po predhodnem operativnem programu 13.299 PE) predvsem zaradi združitve z drugimi aglomeracijami iz predhodnega operativnega programa ID 5604 BREG PRI KOČEVJU (99 PE), ID 5608 KOČEVJE (82 PE), ID 5636 KOČEVJE (1.437 PE) in </w:t>
      </w:r>
    </w:p>
    <w:p w:rsidR="001C392E" w:rsidRPr="00F0332C" w:rsidRDefault="004E2DEA" w:rsidP="00D929CF">
      <w:pPr>
        <w:pStyle w:val="Odstavekseznama"/>
        <w:numPr>
          <w:ilvl w:val="0"/>
          <w:numId w:val="6"/>
        </w:numPr>
        <w:tabs>
          <w:tab w:val="left" w:pos="9600"/>
        </w:tabs>
        <w:autoSpaceDE w:val="0"/>
        <w:autoSpaceDN w:val="0"/>
        <w:adjustRightInd w:val="0"/>
        <w:spacing w:line="260" w:lineRule="exact"/>
        <w:ind w:hanging="720"/>
        <w:rPr>
          <w:rFonts w:eastAsiaTheme="minorHAnsi" w:cs="Arial"/>
          <w:color w:val="000000"/>
          <w:szCs w:val="20"/>
        </w:rPr>
      </w:pPr>
      <w:r w:rsidRPr="00F0332C">
        <w:rPr>
          <w:rFonts w:eastAsiaTheme="minorHAnsi" w:cs="Arial"/>
          <w:color w:val="000000"/>
          <w:szCs w:val="20"/>
        </w:rPr>
        <w:t>ID 5647 LIVOLD (646 PE),</w:t>
      </w:r>
    </w:p>
    <w:p w:rsidR="004E2DEA" w:rsidRPr="00F0332C" w:rsidRDefault="004E2DEA" w:rsidP="00D929CF">
      <w:pPr>
        <w:pStyle w:val="Odstavekseznama"/>
        <w:numPr>
          <w:ilvl w:val="0"/>
          <w:numId w:val="6"/>
        </w:numPr>
        <w:tabs>
          <w:tab w:val="left" w:pos="9600"/>
        </w:tabs>
        <w:autoSpaceDE w:val="0"/>
        <w:autoSpaceDN w:val="0"/>
        <w:adjustRightInd w:val="0"/>
        <w:spacing w:line="260" w:lineRule="exact"/>
        <w:ind w:hanging="720"/>
        <w:rPr>
          <w:rFonts w:eastAsiaTheme="minorHAnsi" w:cs="Arial"/>
          <w:color w:val="000000"/>
          <w:szCs w:val="20"/>
        </w:rPr>
      </w:pPr>
      <w:r w:rsidRPr="00F0332C">
        <w:rPr>
          <w:rFonts w:eastAsiaTheme="minorHAnsi" w:cs="Arial"/>
          <w:color w:val="000000"/>
          <w:szCs w:val="20"/>
        </w:rPr>
        <w:lastRenderedPageBreak/>
        <w:t xml:space="preserve">črta se aglomeracija iz predhodnega operativnega programa ID 16483 ČRNUČE </w:t>
      </w:r>
      <w:r w:rsidR="00E2151B">
        <w:rPr>
          <w:rFonts w:eastAsiaTheme="minorHAnsi" w:cs="Arial"/>
          <w:color w:val="000000"/>
          <w:szCs w:val="20"/>
        </w:rPr>
        <w:br/>
      </w:r>
      <w:r w:rsidRPr="00F0332C">
        <w:rPr>
          <w:rFonts w:eastAsiaTheme="minorHAnsi" w:cs="Arial"/>
          <w:color w:val="000000"/>
          <w:szCs w:val="20"/>
        </w:rPr>
        <w:t>(po predhodnem operativnem programu 10.648 PE), ki se priključi aglomeraciji ID 16481 Ljubljana 2019 (po predhodnem operativnem programu 302.293 PE), ki je v višjem velikostnem razredu, torej med aglomeracijami s skupno obremenitvijo, enako ali večjo od 15.000 PE (416.808 PE) in</w:t>
      </w:r>
    </w:p>
    <w:p w:rsidR="004E2DEA" w:rsidRPr="00F0332C" w:rsidRDefault="004E2DEA" w:rsidP="00D929CF">
      <w:pPr>
        <w:pStyle w:val="Odstavekseznama"/>
        <w:numPr>
          <w:ilvl w:val="0"/>
          <w:numId w:val="6"/>
        </w:numPr>
        <w:tabs>
          <w:tab w:val="left" w:pos="9600"/>
        </w:tabs>
        <w:autoSpaceDE w:val="0"/>
        <w:autoSpaceDN w:val="0"/>
        <w:adjustRightInd w:val="0"/>
        <w:spacing w:line="260" w:lineRule="exact"/>
        <w:ind w:hanging="720"/>
        <w:rPr>
          <w:rFonts w:eastAsiaTheme="minorHAnsi" w:cs="Arial"/>
          <w:color w:val="000000"/>
          <w:szCs w:val="20"/>
        </w:rPr>
      </w:pPr>
      <w:r w:rsidRPr="00F0332C">
        <w:rPr>
          <w:rFonts w:eastAsiaTheme="minorHAnsi" w:cs="Arial"/>
          <w:color w:val="000000"/>
          <w:szCs w:val="20"/>
        </w:rPr>
        <w:t>iz tega velikostnega razreda se v nižji velikostni razred, torej med aglomeracije s skupno obremenitvijo, enako ali večjo od 2.000 PE in manjšo d 10.000 PE, premakne aglomeracija iz predhodnega operat</w:t>
      </w:r>
      <w:r w:rsidR="004F6FD5" w:rsidRPr="00F0332C">
        <w:rPr>
          <w:rFonts w:eastAsiaTheme="minorHAnsi" w:cs="Arial"/>
          <w:color w:val="000000"/>
          <w:szCs w:val="20"/>
        </w:rPr>
        <w:t>ivnega programa ID 20007 LITIJA</w:t>
      </w:r>
      <w:r w:rsidRPr="00F0332C">
        <w:rPr>
          <w:rFonts w:eastAsiaTheme="minorHAnsi" w:cs="Arial"/>
          <w:color w:val="000000"/>
          <w:szCs w:val="20"/>
        </w:rPr>
        <w:t xml:space="preserve"> </w:t>
      </w:r>
      <w:r w:rsidR="001112C4" w:rsidRPr="00F0332C">
        <w:rPr>
          <w:rFonts w:eastAsiaTheme="minorHAnsi" w:cs="Arial"/>
          <w:color w:val="000000"/>
          <w:szCs w:val="20"/>
        </w:rPr>
        <w:t xml:space="preserve">- </w:t>
      </w:r>
      <w:r w:rsidRPr="00F0332C">
        <w:rPr>
          <w:rFonts w:eastAsiaTheme="minorHAnsi" w:cs="Arial"/>
          <w:color w:val="000000"/>
          <w:szCs w:val="20"/>
        </w:rPr>
        <w:t xml:space="preserve">ŠMARTNO (po predhodnem operativnem programu 10.215 PE, veljavna aglomeracija ID 20007 Litija </w:t>
      </w:r>
      <w:r w:rsidR="001112C4" w:rsidRPr="00F0332C">
        <w:rPr>
          <w:rFonts w:eastAsiaTheme="minorHAnsi" w:cs="Arial"/>
          <w:color w:val="000000"/>
          <w:szCs w:val="20"/>
        </w:rPr>
        <w:t xml:space="preserve">- </w:t>
      </w:r>
      <w:r w:rsidRPr="00F0332C">
        <w:rPr>
          <w:rFonts w:eastAsiaTheme="minorHAnsi" w:cs="Arial"/>
          <w:color w:val="000000"/>
          <w:szCs w:val="20"/>
        </w:rPr>
        <w:t xml:space="preserve">Šmartno 2019 </w:t>
      </w:r>
      <w:r w:rsidR="00D929CF" w:rsidRPr="00F0332C">
        <w:rPr>
          <w:rFonts w:eastAsiaTheme="minorHAnsi" w:cs="Arial"/>
          <w:color w:val="000000"/>
          <w:szCs w:val="20"/>
        </w:rPr>
        <w:br/>
      </w:r>
      <w:r w:rsidRPr="00F0332C">
        <w:rPr>
          <w:rFonts w:eastAsiaTheme="minorHAnsi" w:cs="Arial"/>
          <w:color w:val="000000"/>
          <w:szCs w:val="20"/>
        </w:rPr>
        <w:t>9.335 PE).</w:t>
      </w:r>
    </w:p>
    <w:p w:rsidR="00D929CF" w:rsidRPr="00F0332C" w:rsidRDefault="00D929CF" w:rsidP="00E2151B">
      <w:pPr>
        <w:pStyle w:val="Odstavekseznama"/>
        <w:tabs>
          <w:tab w:val="left" w:pos="9600"/>
        </w:tabs>
        <w:autoSpaceDE w:val="0"/>
        <w:autoSpaceDN w:val="0"/>
        <w:adjustRightInd w:val="0"/>
        <w:spacing w:line="260" w:lineRule="exact"/>
        <w:rPr>
          <w:rFonts w:eastAsiaTheme="minorHAnsi" w:cs="Arial"/>
          <w:color w:val="000000"/>
          <w:szCs w:val="20"/>
        </w:rPr>
      </w:pPr>
    </w:p>
    <w:p w:rsidR="006829B7" w:rsidRPr="00F0332C" w:rsidRDefault="006829B7" w:rsidP="004B2D78">
      <w:pPr>
        <w:pStyle w:val="Naslov2"/>
        <w:spacing w:before="0" w:after="0" w:line="260" w:lineRule="exact"/>
        <w:rPr>
          <w:sz w:val="20"/>
          <w:szCs w:val="20"/>
        </w:rPr>
      </w:pPr>
      <w:bookmarkStart w:id="126" w:name="_Toc51074152"/>
      <w:bookmarkStart w:id="127" w:name="_Toc51074284"/>
      <w:r w:rsidRPr="00F0332C">
        <w:rPr>
          <w:sz w:val="20"/>
          <w:szCs w:val="20"/>
        </w:rPr>
        <w:t>Spremembe aglomeracij s skupno obremenitvijo, enako ali večjo od 15.000 PE</w:t>
      </w:r>
      <w:bookmarkEnd w:id="126"/>
      <w:bookmarkEnd w:id="127"/>
    </w:p>
    <w:p w:rsidR="00D929CF" w:rsidRPr="00F0332C" w:rsidRDefault="00D929CF" w:rsidP="00D929CF">
      <w:pPr>
        <w:rPr>
          <w:rFonts w:cs="Arial"/>
          <w:szCs w:val="20"/>
          <w:lang w:eastAsia="sl-SI"/>
        </w:rPr>
      </w:pPr>
    </w:p>
    <w:p w:rsidR="00A1772A" w:rsidRPr="00F0332C" w:rsidRDefault="00C455DB" w:rsidP="004B2D78">
      <w:pPr>
        <w:tabs>
          <w:tab w:val="left" w:pos="9600"/>
        </w:tabs>
        <w:spacing w:line="260" w:lineRule="exact"/>
        <w:rPr>
          <w:rFonts w:cs="Arial"/>
          <w:szCs w:val="20"/>
        </w:rPr>
      </w:pPr>
      <w:r w:rsidRPr="00F0332C">
        <w:rPr>
          <w:rFonts w:cs="Arial"/>
          <w:szCs w:val="20"/>
        </w:rPr>
        <w:t>Pri aglomeracijah s skupno obremenitvijo</w:t>
      </w:r>
      <w:r w:rsidR="00B4546B" w:rsidRPr="00F0332C">
        <w:rPr>
          <w:rFonts w:cs="Arial"/>
          <w:szCs w:val="20"/>
        </w:rPr>
        <w:t>,</w:t>
      </w:r>
      <w:r w:rsidRPr="00F0332C">
        <w:rPr>
          <w:rFonts w:cs="Arial"/>
          <w:szCs w:val="20"/>
        </w:rPr>
        <w:t xml:space="preserve"> enako ali večjo od 15.000 PE</w:t>
      </w:r>
      <w:r w:rsidR="00B4546B" w:rsidRPr="00F0332C">
        <w:rPr>
          <w:rFonts w:cs="Arial"/>
          <w:szCs w:val="20"/>
        </w:rPr>
        <w:t>,</w:t>
      </w:r>
      <w:r w:rsidRPr="00F0332C">
        <w:rPr>
          <w:rFonts w:cs="Arial"/>
          <w:szCs w:val="20"/>
        </w:rPr>
        <w:t xml:space="preserve"> se število aglomeracij poveča</w:t>
      </w:r>
      <w:r w:rsidR="00B4546B" w:rsidRPr="00F0332C">
        <w:rPr>
          <w:rFonts w:cs="Arial"/>
          <w:szCs w:val="20"/>
        </w:rPr>
        <w:t xml:space="preserve"> za </w:t>
      </w:r>
      <w:r w:rsidR="009A2DAE" w:rsidRPr="00F0332C">
        <w:rPr>
          <w:rFonts w:cs="Arial"/>
          <w:szCs w:val="20"/>
        </w:rPr>
        <w:t>eno</w:t>
      </w:r>
      <w:r w:rsidR="00D12269" w:rsidRPr="00F0332C">
        <w:rPr>
          <w:rFonts w:cs="Arial"/>
          <w:szCs w:val="20"/>
        </w:rPr>
        <w:t>,</w:t>
      </w:r>
      <w:r w:rsidRPr="00F0332C">
        <w:rPr>
          <w:rFonts w:cs="Arial"/>
          <w:szCs w:val="20"/>
        </w:rPr>
        <w:t xml:space="preserve"> in sicer</w:t>
      </w:r>
      <w:r w:rsidR="00A1772A" w:rsidRPr="00F0332C">
        <w:rPr>
          <w:rFonts w:cs="Arial"/>
          <w:szCs w:val="20"/>
        </w:rPr>
        <w:t xml:space="preserve"> se, kot navedeno, v nižji velikostni razred premakne aglomeracija </w:t>
      </w:r>
      <w:r w:rsidR="006829B7" w:rsidRPr="00F0332C">
        <w:rPr>
          <w:rFonts w:cs="Arial"/>
          <w:szCs w:val="20"/>
        </w:rPr>
        <w:t xml:space="preserve">iz predhodnega operativnega programa </w:t>
      </w:r>
      <w:r w:rsidR="00A1772A" w:rsidRPr="00F0332C">
        <w:rPr>
          <w:rFonts w:cs="Arial"/>
          <w:szCs w:val="20"/>
        </w:rPr>
        <w:t>ID 13080 MURSKA SOBOTA</w:t>
      </w:r>
      <w:r w:rsidR="006829B7" w:rsidRPr="00F0332C">
        <w:rPr>
          <w:rFonts w:cs="Arial"/>
          <w:szCs w:val="20"/>
        </w:rPr>
        <w:t xml:space="preserve"> (po predhodnem operativnem programu </w:t>
      </w:r>
      <w:r w:rsidR="00D929CF" w:rsidRPr="00F0332C">
        <w:rPr>
          <w:rFonts w:cs="Arial"/>
          <w:szCs w:val="20"/>
        </w:rPr>
        <w:br/>
      </w:r>
      <w:r w:rsidR="00265CB0" w:rsidRPr="00F0332C">
        <w:rPr>
          <w:rFonts w:cs="Arial"/>
          <w:szCs w:val="20"/>
        </w:rPr>
        <w:t xml:space="preserve">15.467 </w:t>
      </w:r>
      <w:r w:rsidR="006829B7" w:rsidRPr="00F0332C">
        <w:rPr>
          <w:rFonts w:cs="Arial"/>
          <w:szCs w:val="20"/>
        </w:rPr>
        <w:t>PE)</w:t>
      </w:r>
      <w:r w:rsidR="00A1772A" w:rsidRPr="00F0332C">
        <w:rPr>
          <w:rFonts w:cs="Arial"/>
          <w:szCs w:val="20"/>
        </w:rPr>
        <w:t>, hkrati pa:</w:t>
      </w:r>
    </w:p>
    <w:p w:rsidR="004E2DEA" w:rsidRPr="00F0332C" w:rsidRDefault="004E2DEA" w:rsidP="00D929CF">
      <w:pPr>
        <w:pStyle w:val="Odstavekseznama"/>
        <w:numPr>
          <w:ilvl w:val="0"/>
          <w:numId w:val="6"/>
        </w:numPr>
        <w:tabs>
          <w:tab w:val="left" w:pos="9600"/>
        </w:tabs>
        <w:autoSpaceDE w:val="0"/>
        <w:autoSpaceDN w:val="0"/>
        <w:adjustRightInd w:val="0"/>
        <w:spacing w:line="260" w:lineRule="exact"/>
        <w:ind w:hanging="720"/>
        <w:rPr>
          <w:rFonts w:eastAsiaTheme="minorHAnsi" w:cs="Arial"/>
          <w:color w:val="000000"/>
          <w:szCs w:val="20"/>
        </w:rPr>
      </w:pPr>
      <w:r w:rsidRPr="00F0332C">
        <w:rPr>
          <w:rFonts w:eastAsiaTheme="minorHAnsi" w:cs="Arial"/>
          <w:color w:val="000000"/>
          <w:szCs w:val="20"/>
        </w:rPr>
        <w:t>se aglomeracija ID 5628 Kočevje 2019, katere skupna obremenitev je po predhodnem operativnem programu znašala manj od 15.000 PE (po predhodnem operativnem programu 13.299 PE), poveča zaradi združitve s štirimi aglomeracijami iz predhodnega operativnega programa, t.</w:t>
      </w:r>
      <w:r w:rsidR="001112C4" w:rsidRPr="00F0332C">
        <w:rPr>
          <w:rFonts w:eastAsiaTheme="minorHAnsi" w:cs="Arial"/>
          <w:color w:val="000000"/>
          <w:szCs w:val="20"/>
        </w:rPr>
        <w:t xml:space="preserve"> </w:t>
      </w:r>
      <w:r w:rsidRPr="00F0332C">
        <w:rPr>
          <w:rFonts w:eastAsiaTheme="minorHAnsi" w:cs="Arial"/>
          <w:color w:val="000000"/>
          <w:szCs w:val="20"/>
        </w:rPr>
        <w:t xml:space="preserve">j. ID 5604 BREG PRI KOČEVJU (po predhodnem operativnem programu 99 PE), ID 5608 KOČEVJE (po predhodnem operativnem programu 82 PE), ID 5636 KOČEVJE (po predhodnem operativnem programu 1.437 PE) in ID 5647 LIVOLD (po predhodnem operativnem programu 646 PE), in </w:t>
      </w:r>
    </w:p>
    <w:p w:rsidR="00C455DB" w:rsidRPr="00F0332C" w:rsidRDefault="004E2DEA" w:rsidP="00D929CF">
      <w:pPr>
        <w:pStyle w:val="Odstavekseznama"/>
        <w:numPr>
          <w:ilvl w:val="0"/>
          <w:numId w:val="6"/>
        </w:numPr>
        <w:tabs>
          <w:tab w:val="left" w:pos="9600"/>
        </w:tabs>
        <w:autoSpaceDE w:val="0"/>
        <w:autoSpaceDN w:val="0"/>
        <w:adjustRightInd w:val="0"/>
        <w:spacing w:line="260" w:lineRule="exact"/>
        <w:ind w:hanging="720"/>
        <w:rPr>
          <w:rFonts w:eastAsiaTheme="minorHAnsi" w:cs="Arial"/>
          <w:color w:val="000000"/>
          <w:szCs w:val="20"/>
        </w:rPr>
      </w:pPr>
      <w:r w:rsidRPr="00F0332C">
        <w:rPr>
          <w:rFonts w:eastAsiaTheme="minorHAnsi" w:cs="Arial"/>
          <w:color w:val="000000"/>
          <w:szCs w:val="20"/>
        </w:rPr>
        <w:t>se aglomeracija ID 20004 Mengeš 2019, katere skupna obremenitev je po predhodnem operativnem programu znašala manj od 15.000 PE (po predhodnem operativnem programu 8.480 PE), poveča zaradi združitve s tremi aglomeracijami iz predhodnega operativnega programa, t.</w:t>
      </w:r>
      <w:r w:rsidR="001112C4" w:rsidRPr="00F0332C">
        <w:rPr>
          <w:rFonts w:eastAsiaTheme="minorHAnsi" w:cs="Arial"/>
          <w:color w:val="000000"/>
          <w:szCs w:val="20"/>
        </w:rPr>
        <w:t xml:space="preserve"> </w:t>
      </w:r>
      <w:r w:rsidRPr="00F0332C">
        <w:rPr>
          <w:rFonts w:eastAsiaTheme="minorHAnsi" w:cs="Arial"/>
          <w:color w:val="000000"/>
          <w:szCs w:val="20"/>
        </w:rPr>
        <w:t xml:space="preserve">j. ID 4051 LOKA PRI MENGŠU (po predhodnem operativnem programu 82 PE), ID 20005 TRZIN (po predhodnem operativnem programu 5.279 PE) in ID 4074 TOPOLE </w:t>
      </w:r>
      <w:r w:rsidR="00E2151B">
        <w:rPr>
          <w:rFonts w:eastAsiaTheme="minorHAnsi" w:cs="Arial"/>
          <w:color w:val="000000"/>
          <w:szCs w:val="20"/>
        </w:rPr>
        <w:br/>
      </w:r>
      <w:r w:rsidRPr="00F0332C">
        <w:rPr>
          <w:rFonts w:eastAsiaTheme="minorHAnsi" w:cs="Arial"/>
          <w:color w:val="000000"/>
          <w:szCs w:val="20"/>
        </w:rPr>
        <w:t>(po predhodnem operativnem programu 273 PE).</w:t>
      </w:r>
    </w:p>
    <w:p w:rsidR="00D929CF" w:rsidRPr="00F0332C" w:rsidRDefault="00D929CF" w:rsidP="00D929CF">
      <w:pPr>
        <w:pStyle w:val="Odstavekseznama"/>
        <w:numPr>
          <w:ilvl w:val="0"/>
          <w:numId w:val="6"/>
        </w:numPr>
        <w:tabs>
          <w:tab w:val="left" w:pos="9600"/>
        </w:tabs>
        <w:autoSpaceDE w:val="0"/>
        <w:autoSpaceDN w:val="0"/>
        <w:adjustRightInd w:val="0"/>
        <w:spacing w:line="260" w:lineRule="exact"/>
        <w:ind w:hanging="720"/>
        <w:rPr>
          <w:rFonts w:eastAsiaTheme="minorHAnsi" w:cs="Arial"/>
          <w:color w:val="000000"/>
          <w:szCs w:val="20"/>
        </w:rPr>
      </w:pPr>
    </w:p>
    <w:p w:rsidR="00D774EB" w:rsidRPr="00F0332C" w:rsidRDefault="00D774EB" w:rsidP="004B2D78">
      <w:pPr>
        <w:tabs>
          <w:tab w:val="left" w:pos="9600"/>
        </w:tabs>
        <w:spacing w:line="260" w:lineRule="exact"/>
        <w:rPr>
          <w:rFonts w:cs="Arial"/>
          <w:szCs w:val="20"/>
        </w:rPr>
      </w:pPr>
      <w:bookmarkStart w:id="128" w:name="_Toc51074197"/>
      <w:r w:rsidRPr="00F0332C">
        <w:rPr>
          <w:rFonts w:cs="Arial"/>
          <w:szCs w:val="20"/>
        </w:rPr>
        <w:t>Preglednica</w:t>
      </w:r>
      <w:r w:rsidR="00814432" w:rsidRPr="00F0332C">
        <w:rPr>
          <w:rFonts w:cs="Arial"/>
          <w:szCs w:val="20"/>
        </w:rPr>
        <w:t xml:space="preserve"> </w:t>
      </w:r>
      <w:r w:rsidRPr="00F0332C">
        <w:rPr>
          <w:rFonts w:cs="Arial"/>
          <w:szCs w:val="20"/>
        </w:rPr>
        <w:fldChar w:fldCharType="begin"/>
      </w:r>
      <w:r w:rsidRPr="00F0332C">
        <w:rPr>
          <w:rFonts w:cs="Arial"/>
          <w:szCs w:val="20"/>
        </w:rPr>
        <w:instrText xml:space="preserve"> SEQ Preglednica \* ARABIC </w:instrText>
      </w:r>
      <w:r w:rsidRPr="00F0332C">
        <w:rPr>
          <w:rFonts w:cs="Arial"/>
          <w:szCs w:val="20"/>
        </w:rPr>
        <w:fldChar w:fldCharType="separate"/>
      </w:r>
      <w:r w:rsidR="006C32D8">
        <w:rPr>
          <w:rFonts w:cs="Arial"/>
          <w:noProof/>
          <w:szCs w:val="20"/>
        </w:rPr>
        <w:t>7</w:t>
      </w:r>
      <w:r w:rsidRPr="00F0332C">
        <w:rPr>
          <w:rFonts w:cs="Arial"/>
          <w:szCs w:val="20"/>
        </w:rPr>
        <w:fldChar w:fldCharType="end"/>
      </w:r>
      <w:r w:rsidRPr="00F0332C">
        <w:rPr>
          <w:rFonts w:cs="Arial"/>
          <w:szCs w:val="20"/>
        </w:rPr>
        <w:t xml:space="preserve">: Spremembe aglomeracij glede na </w:t>
      </w:r>
      <w:r w:rsidR="00D7312E" w:rsidRPr="00F0332C">
        <w:rPr>
          <w:rFonts w:cs="Arial"/>
          <w:szCs w:val="20"/>
        </w:rPr>
        <w:t>aglomeracije iz predhodnega operativnega programa</w:t>
      </w:r>
      <w:bookmarkEnd w:id="128"/>
    </w:p>
    <w:tbl>
      <w:tblPr>
        <w:tblW w:w="9214"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127"/>
        <w:gridCol w:w="849"/>
        <w:gridCol w:w="922"/>
        <w:gridCol w:w="886"/>
        <w:gridCol w:w="886"/>
        <w:gridCol w:w="851"/>
        <w:gridCol w:w="920"/>
        <w:gridCol w:w="886"/>
        <w:gridCol w:w="887"/>
      </w:tblGrid>
      <w:tr w:rsidR="00D774EB" w:rsidRPr="00F0332C" w:rsidTr="00B803AE">
        <w:trPr>
          <w:trHeight w:val="340"/>
          <w:tblHeader/>
        </w:trPr>
        <w:tc>
          <w:tcPr>
            <w:tcW w:w="2127" w:type="dxa"/>
            <w:noWrap/>
            <w:vAlign w:val="bottom"/>
            <w:hideMark/>
          </w:tcPr>
          <w:p w:rsidR="00D774EB" w:rsidRPr="00F0332C" w:rsidRDefault="00D774EB" w:rsidP="004B2D78">
            <w:pPr>
              <w:spacing w:line="260" w:lineRule="exact"/>
              <w:rPr>
                <w:rFonts w:cs="Arial"/>
                <w:szCs w:val="20"/>
                <w:lang w:eastAsia="sl-SI"/>
              </w:rPr>
            </w:pPr>
          </w:p>
        </w:tc>
        <w:tc>
          <w:tcPr>
            <w:tcW w:w="3543" w:type="dxa"/>
            <w:gridSpan w:val="4"/>
            <w:vAlign w:val="center"/>
            <w:hideMark/>
          </w:tcPr>
          <w:p w:rsidR="00D774EB" w:rsidRPr="00F0332C" w:rsidRDefault="00052E69" w:rsidP="004B2D78">
            <w:pPr>
              <w:spacing w:line="260" w:lineRule="exact"/>
              <w:jc w:val="center"/>
              <w:rPr>
                <w:rFonts w:cs="Arial"/>
                <w:b/>
                <w:bCs/>
                <w:iCs/>
                <w:color w:val="000000"/>
                <w:szCs w:val="20"/>
                <w:lang w:eastAsia="sl-SI"/>
              </w:rPr>
            </w:pPr>
            <w:r w:rsidRPr="00F0332C">
              <w:rPr>
                <w:rFonts w:cs="Arial"/>
                <w:b/>
                <w:bCs/>
                <w:iCs/>
                <w:color w:val="000000"/>
                <w:szCs w:val="20"/>
                <w:lang w:eastAsia="sl-SI"/>
              </w:rPr>
              <w:t>Predhodne aglomeracije</w:t>
            </w:r>
          </w:p>
        </w:tc>
        <w:tc>
          <w:tcPr>
            <w:tcW w:w="3544" w:type="dxa"/>
            <w:gridSpan w:val="4"/>
            <w:vAlign w:val="center"/>
            <w:hideMark/>
          </w:tcPr>
          <w:p w:rsidR="00D774EB" w:rsidRPr="00F0332C" w:rsidRDefault="00052E69" w:rsidP="004B2D78">
            <w:pPr>
              <w:spacing w:line="260" w:lineRule="exact"/>
              <w:jc w:val="center"/>
              <w:rPr>
                <w:rFonts w:cs="Arial"/>
                <w:b/>
                <w:bCs/>
                <w:iCs/>
                <w:color w:val="000000"/>
                <w:szCs w:val="20"/>
                <w:lang w:eastAsia="sl-SI"/>
              </w:rPr>
            </w:pPr>
            <w:r w:rsidRPr="00F0332C">
              <w:rPr>
                <w:rFonts w:cs="Arial"/>
                <w:b/>
                <w:bCs/>
                <w:iCs/>
                <w:color w:val="000000"/>
                <w:szCs w:val="20"/>
                <w:lang w:eastAsia="sl-SI"/>
              </w:rPr>
              <w:t>Veljavne</w:t>
            </w:r>
            <w:r w:rsidR="005266E5" w:rsidRPr="00F0332C">
              <w:rPr>
                <w:rFonts w:cs="Arial"/>
                <w:b/>
                <w:bCs/>
                <w:iCs/>
                <w:color w:val="000000"/>
                <w:szCs w:val="20"/>
                <w:lang w:eastAsia="sl-SI"/>
              </w:rPr>
              <w:t xml:space="preserve"> </w:t>
            </w:r>
            <w:r w:rsidR="0092722B" w:rsidRPr="00F0332C">
              <w:rPr>
                <w:rFonts w:cs="Arial"/>
                <w:b/>
                <w:bCs/>
                <w:iCs/>
                <w:color w:val="000000"/>
                <w:szCs w:val="20"/>
                <w:lang w:eastAsia="sl-SI"/>
              </w:rPr>
              <w:t>aglomeracije</w:t>
            </w:r>
          </w:p>
        </w:tc>
      </w:tr>
      <w:tr w:rsidR="007D0A6E" w:rsidRPr="00F0332C" w:rsidTr="00B803AE">
        <w:trPr>
          <w:trHeight w:val="340"/>
          <w:tblHeader/>
        </w:trPr>
        <w:tc>
          <w:tcPr>
            <w:tcW w:w="2127" w:type="dxa"/>
            <w:vAlign w:val="bottom"/>
          </w:tcPr>
          <w:p w:rsidR="00D774EB" w:rsidRPr="00F0332C" w:rsidRDefault="00D774EB" w:rsidP="004B2D78">
            <w:pPr>
              <w:spacing w:line="260" w:lineRule="exact"/>
              <w:rPr>
                <w:rFonts w:cs="Arial"/>
                <w:b/>
                <w:bCs/>
                <w:iCs/>
                <w:color w:val="000000"/>
                <w:szCs w:val="20"/>
                <w:lang w:eastAsia="sl-SI"/>
              </w:rPr>
            </w:pPr>
          </w:p>
        </w:tc>
        <w:tc>
          <w:tcPr>
            <w:tcW w:w="849" w:type="dxa"/>
            <w:noWrap/>
            <w:vAlign w:val="center"/>
            <w:hideMark/>
          </w:tcPr>
          <w:p w:rsidR="00D774EB" w:rsidRPr="00F0332C" w:rsidRDefault="00D774EB" w:rsidP="004B2D78">
            <w:pPr>
              <w:spacing w:line="260" w:lineRule="exact"/>
              <w:jc w:val="center"/>
              <w:rPr>
                <w:rFonts w:cs="Arial"/>
                <w:b/>
                <w:bCs/>
                <w:iCs/>
                <w:color w:val="000000"/>
                <w:szCs w:val="20"/>
                <w:lang w:eastAsia="sl-SI"/>
              </w:rPr>
            </w:pPr>
            <w:r w:rsidRPr="00F0332C">
              <w:rPr>
                <w:rFonts w:cs="Arial"/>
                <w:b/>
                <w:bCs/>
                <w:iCs/>
                <w:color w:val="000000"/>
                <w:szCs w:val="20"/>
                <w:lang w:eastAsia="sl-SI"/>
              </w:rPr>
              <w:t>Število</w:t>
            </w:r>
          </w:p>
        </w:tc>
        <w:tc>
          <w:tcPr>
            <w:tcW w:w="2694" w:type="dxa"/>
            <w:gridSpan w:val="3"/>
            <w:noWrap/>
            <w:vAlign w:val="center"/>
            <w:hideMark/>
          </w:tcPr>
          <w:p w:rsidR="00D774EB" w:rsidRPr="00F0332C" w:rsidRDefault="00D774EB" w:rsidP="004B2D78">
            <w:pPr>
              <w:spacing w:line="260" w:lineRule="exact"/>
              <w:jc w:val="center"/>
              <w:rPr>
                <w:rFonts w:cs="Arial"/>
                <w:b/>
                <w:bCs/>
                <w:iCs/>
                <w:color w:val="000000"/>
                <w:szCs w:val="20"/>
                <w:lang w:eastAsia="sl-SI"/>
              </w:rPr>
            </w:pPr>
            <w:r w:rsidRPr="00F0332C">
              <w:rPr>
                <w:rFonts w:cs="Arial"/>
                <w:b/>
                <w:bCs/>
                <w:iCs/>
                <w:color w:val="000000"/>
                <w:szCs w:val="20"/>
                <w:lang w:eastAsia="sl-SI"/>
              </w:rPr>
              <w:t>Obremenitev</w:t>
            </w:r>
          </w:p>
        </w:tc>
        <w:tc>
          <w:tcPr>
            <w:tcW w:w="851" w:type="dxa"/>
            <w:noWrap/>
            <w:vAlign w:val="center"/>
            <w:hideMark/>
          </w:tcPr>
          <w:p w:rsidR="00D774EB" w:rsidRPr="00F0332C" w:rsidRDefault="00D774EB" w:rsidP="004B2D78">
            <w:pPr>
              <w:spacing w:line="260" w:lineRule="exact"/>
              <w:jc w:val="center"/>
              <w:rPr>
                <w:rFonts w:cs="Arial"/>
                <w:b/>
                <w:bCs/>
                <w:iCs/>
                <w:color w:val="000000"/>
                <w:szCs w:val="20"/>
                <w:lang w:eastAsia="sl-SI"/>
              </w:rPr>
            </w:pPr>
            <w:r w:rsidRPr="00F0332C">
              <w:rPr>
                <w:rFonts w:cs="Arial"/>
                <w:b/>
                <w:bCs/>
                <w:iCs/>
                <w:color w:val="000000"/>
                <w:szCs w:val="20"/>
                <w:lang w:eastAsia="sl-SI"/>
              </w:rPr>
              <w:t>Število</w:t>
            </w:r>
          </w:p>
        </w:tc>
        <w:tc>
          <w:tcPr>
            <w:tcW w:w="2693" w:type="dxa"/>
            <w:gridSpan w:val="3"/>
            <w:noWrap/>
            <w:vAlign w:val="center"/>
            <w:hideMark/>
          </w:tcPr>
          <w:p w:rsidR="00D774EB" w:rsidRPr="00F0332C" w:rsidRDefault="00D774EB" w:rsidP="004B2D78">
            <w:pPr>
              <w:spacing w:line="260" w:lineRule="exact"/>
              <w:jc w:val="center"/>
              <w:rPr>
                <w:rFonts w:cs="Arial"/>
                <w:b/>
                <w:bCs/>
                <w:iCs/>
                <w:color w:val="000000"/>
                <w:szCs w:val="20"/>
                <w:lang w:eastAsia="sl-SI"/>
              </w:rPr>
            </w:pPr>
            <w:r w:rsidRPr="00F0332C">
              <w:rPr>
                <w:rFonts w:cs="Arial"/>
                <w:b/>
                <w:bCs/>
                <w:iCs/>
                <w:color w:val="000000"/>
                <w:szCs w:val="20"/>
                <w:lang w:eastAsia="sl-SI"/>
              </w:rPr>
              <w:t>Obremenitev</w:t>
            </w:r>
          </w:p>
        </w:tc>
      </w:tr>
      <w:tr w:rsidR="005A7B2B" w:rsidRPr="00F0332C" w:rsidTr="00B803AE">
        <w:trPr>
          <w:trHeight w:val="680"/>
          <w:tblHeader/>
        </w:trPr>
        <w:tc>
          <w:tcPr>
            <w:tcW w:w="2127" w:type="dxa"/>
            <w:vAlign w:val="center"/>
            <w:hideMark/>
          </w:tcPr>
          <w:p w:rsidR="00D774EB" w:rsidRPr="00F0332C" w:rsidRDefault="0092722B" w:rsidP="004B2D78">
            <w:pPr>
              <w:spacing w:line="260" w:lineRule="exact"/>
              <w:jc w:val="center"/>
              <w:rPr>
                <w:rFonts w:cs="Arial"/>
                <w:b/>
                <w:bCs/>
                <w:iCs/>
                <w:color w:val="000000"/>
                <w:szCs w:val="20"/>
                <w:lang w:eastAsia="sl-SI"/>
              </w:rPr>
            </w:pPr>
            <w:r w:rsidRPr="00F0332C">
              <w:rPr>
                <w:rFonts w:cs="Arial"/>
                <w:b/>
                <w:bCs/>
                <w:iCs/>
                <w:color w:val="000000"/>
                <w:szCs w:val="20"/>
                <w:lang w:eastAsia="sl-SI"/>
              </w:rPr>
              <w:t>Velikostni razredi aglomeracij</w:t>
            </w:r>
          </w:p>
        </w:tc>
        <w:tc>
          <w:tcPr>
            <w:tcW w:w="849" w:type="dxa"/>
            <w:noWrap/>
            <w:vAlign w:val="center"/>
            <w:hideMark/>
          </w:tcPr>
          <w:p w:rsidR="00D774EB" w:rsidRPr="00F0332C" w:rsidRDefault="00D774EB" w:rsidP="004B2D78">
            <w:pPr>
              <w:spacing w:line="260" w:lineRule="exact"/>
              <w:rPr>
                <w:rFonts w:cs="Arial"/>
                <w:szCs w:val="20"/>
                <w:lang w:eastAsia="sl-SI"/>
              </w:rPr>
            </w:pPr>
          </w:p>
        </w:tc>
        <w:tc>
          <w:tcPr>
            <w:tcW w:w="922" w:type="dxa"/>
            <w:noWrap/>
            <w:vAlign w:val="center"/>
            <w:hideMark/>
          </w:tcPr>
          <w:p w:rsidR="00D774EB" w:rsidRPr="00F0332C" w:rsidRDefault="00D774EB" w:rsidP="004B2D78">
            <w:pPr>
              <w:spacing w:line="260" w:lineRule="exact"/>
              <w:jc w:val="center"/>
              <w:rPr>
                <w:rFonts w:cs="Arial"/>
                <w:b/>
                <w:bCs/>
                <w:iCs/>
                <w:color w:val="000000"/>
                <w:szCs w:val="20"/>
                <w:lang w:eastAsia="sl-SI"/>
              </w:rPr>
            </w:pPr>
            <w:r w:rsidRPr="00F0332C">
              <w:rPr>
                <w:rFonts w:cs="Arial"/>
                <w:b/>
                <w:bCs/>
                <w:iCs/>
                <w:color w:val="000000"/>
                <w:szCs w:val="20"/>
                <w:lang w:eastAsia="sl-SI"/>
              </w:rPr>
              <w:t>PE</w:t>
            </w:r>
          </w:p>
        </w:tc>
        <w:tc>
          <w:tcPr>
            <w:tcW w:w="886" w:type="dxa"/>
            <w:noWrap/>
            <w:vAlign w:val="center"/>
            <w:hideMark/>
          </w:tcPr>
          <w:p w:rsidR="00D774EB" w:rsidRPr="00F0332C" w:rsidRDefault="00D774EB" w:rsidP="004B2D78">
            <w:pPr>
              <w:spacing w:line="260" w:lineRule="exact"/>
              <w:jc w:val="center"/>
              <w:rPr>
                <w:rFonts w:cs="Arial"/>
                <w:b/>
                <w:bCs/>
                <w:iCs/>
                <w:color w:val="000000"/>
                <w:szCs w:val="20"/>
                <w:lang w:eastAsia="sl-SI"/>
              </w:rPr>
            </w:pPr>
            <w:r w:rsidRPr="00F0332C">
              <w:rPr>
                <w:rFonts w:cs="Arial"/>
                <w:b/>
                <w:bCs/>
                <w:iCs/>
                <w:color w:val="000000"/>
                <w:szCs w:val="20"/>
                <w:lang w:eastAsia="sl-SI"/>
              </w:rPr>
              <w:t>PE</w:t>
            </w:r>
            <w:r w:rsidR="005A7B2B" w:rsidRPr="00F0332C">
              <w:rPr>
                <w:rFonts w:cs="Arial"/>
                <w:b/>
                <w:bCs/>
                <w:iCs/>
                <w:color w:val="000000"/>
                <w:szCs w:val="20"/>
                <w:vertAlign w:val="subscript"/>
                <w:lang w:eastAsia="sl-SI"/>
              </w:rPr>
              <w:t>dod</w:t>
            </w:r>
          </w:p>
        </w:tc>
        <w:tc>
          <w:tcPr>
            <w:tcW w:w="886" w:type="dxa"/>
            <w:noWrap/>
            <w:vAlign w:val="center"/>
            <w:hideMark/>
          </w:tcPr>
          <w:p w:rsidR="00D774EB" w:rsidRPr="00F0332C" w:rsidRDefault="00D774EB" w:rsidP="004B2D78">
            <w:pPr>
              <w:spacing w:line="260" w:lineRule="exact"/>
              <w:jc w:val="center"/>
              <w:rPr>
                <w:rFonts w:cs="Arial"/>
                <w:b/>
                <w:bCs/>
                <w:iCs/>
                <w:color w:val="000000"/>
                <w:szCs w:val="20"/>
                <w:lang w:eastAsia="sl-SI"/>
              </w:rPr>
            </w:pPr>
            <w:r w:rsidRPr="00F0332C">
              <w:rPr>
                <w:rFonts w:cs="Arial"/>
                <w:b/>
                <w:bCs/>
                <w:iCs/>
                <w:color w:val="000000"/>
                <w:szCs w:val="20"/>
                <w:lang w:eastAsia="sl-SI"/>
              </w:rPr>
              <w:t>PE</w:t>
            </w:r>
            <w:r w:rsidRPr="00F0332C">
              <w:rPr>
                <w:rFonts w:cs="Arial"/>
                <w:b/>
                <w:bCs/>
                <w:iCs/>
                <w:color w:val="000000"/>
                <w:szCs w:val="20"/>
                <w:vertAlign w:val="subscript"/>
                <w:lang w:eastAsia="sl-SI"/>
              </w:rPr>
              <w:t>sk</w:t>
            </w:r>
          </w:p>
        </w:tc>
        <w:tc>
          <w:tcPr>
            <w:tcW w:w="851" w:type="dxa"/>
            <w:noWrap/>
            <w:vAlign w:val="center"/>
            <w:hideMark/>
          </w:tcPr>
          <w:p w:rsidR="00D774EB" w:rsidRPr="00F0332C" w:rsidRDefault="00D774EB" w:rsidP="004B2D78">
            <w:pPr>
              <w:spacing w:line="260" w:lineRule="exact"/>
              <w:jc w:val="center"/>
              <w:rPr>
                <w:rFonts w:cs="Arial"/>
                <w:szCs w:val="20"/>
                <w:lang w:eastAsia="sl-SI"/>
              </w:rPr>
            </w:pPr>
          </w:p>
        </w:tc>
        <w:tc>
          <w:tcPr>
            <w:tcW w:w="920" w:type="dxa"/>
            <w:noWrap/>
            <w:vAlign w:val="center"/>
            <w:hideMark/>
          </w:tcPr>
          <w:p w:rsidR="00D774EB" w:rsidRPr="00F0332C" w:rsidRDefault="00D774EB" w:rsidP="004B2D78">
            <w:pPr>
              <w:spacing w:line="260" w:lineRule="exact"/>
              <w:jc w:val="center"/>
              <w:rPr>
                <w:rFonts w:cs="Arial"/>
                <w:b/>
                <w:bCs/>
                <w:iCs/>
                <w:color w:val="000000"/>
                <w:szCs w:val="20"/>
                <w:lang w:eastAsia="sl-SI"/>
              </w:rPr>
            </w:pPr>
            <w:r w:rsidRPr="00F0332C">
              <w:rPr>
                <w:rFonts w:cs="Arial"/>
                <w:b/>
                <w:bCs/>
                <w:iCs/>
                <w:color w:val="000000"/>
                <w:szCs w:val="20"/>
                <w:lang w:eastAsia="sl-SI"/>
              </w:rPr>
              <w:t>PE</w:t>
            </w:r>
          </w:p>
        </w:tc>
        <w:tc>
          <w:tcPr>
            <w:tcW w:w="886" w:type="dxa"/>
            <w:noWrap/>
            <w:vAlign w:val="center"/>
            <w:hideMark/>
          </w:tcPr>
          <w:p w:rsidR="00D774EB" w:rsidRPr="00F0332C" w:rsidRDefault="005A7B2B" w:rsidP="004B2D78">
            <w:pPr>
              <w:spacing w:line="260" w:lineRule="exact"/>
              <w:jc w:val="center"/>
              <w:rPr>
                <w:rFonts w:cs="Arial"/>
                <w:b/>
                <w:bCs/>
                <w:iCs/>
                <w:color w:val="000000"/>
                <w:szCs w:val="20"/>
                <w:lang w:eastAsia="sl-SI"/>
              </w:rPr>
            </w:pPr>
            <w:r w:rsidRPr="00F0332C">
              <w:rPr>
                <w:rFonts w:cs="Arial"/>
                <w:b/>
                <w:bCs/>
                <w:iCs/>
                <w:color w:val="000000"/>
                <w:szCs w:val="20"/>
                <w:lang w:eastAsia="sl-SI"/>
              </w:rPr>
              <w:t>PE</w:t>
            </w:r>
            <w:r w:rsidRPr="00F0332C">
              <w:rPr>
                <w:rFonts w:cs="Arial"/>
                <w:b/>
                <w:bCs/>
                <w:iCs/>
                <w:color w:val="000000"/>
                <w:szCs w:val="20"/>
                <w:vertAlign w:val="subscript"/>
                <w:lang w:eastAsia="sl-SI"/>
              </w:rPr>
              <w:t>dod</w:t>
            </w:r>
          </w:p>
        </w:tc>
        <w:tc>
          <w:tcPr>
            <w:tcW w:w="887" w:type="dxa"/>
            <w:noWrap/>
            <w:vAlign w:val="center"/>
            <w:hideMark/>
          </w:tcPr>
          <w:p w:rsidR="00D774EB" w:rsidRPr="00F0332C" w:rsidRDefault="005A7B2B" w:rsidP="004B2D78">
            <w:pPr>
              <w:spacing w:line="260" w:lineRule="exact"/>
              <w:jc w:val="center"/>
              <w:rPr>
                <w:rFonts w:cs="Arial"/>
                <w:b/>
                <w:bCs/>
                <w:iCs/>
                <w:color w:val="000000"/>
                <w:szCs w:val="20"/>
                <w:lang w:eastAsia="sl-SI"/>
              </w:rPr>
            </w:pPr>
            <w:r w:rsidRPr="00F0332C">
              <w:rPr>
                <w:rFonts w:cs="Arial"/>
                <w:b/>
                <w:bCs/>
                <w:iCs/>
                <w:color w:val="000000"/>
                <w:szCs w:val="20"/>
                <w:lang w:eastAsia="sl-SI"/>
              </w:rPr>
              <w:t>PE</w:t>
            </w:r>
            <w:r w:rsidRPr="00F0332C">
              <w:rPr>
                <w:rFonts w:cs="Arial"/>
                <w:b/>
                <w:bCs/>
                <w:iCs/>
                <w:color w:val="000000"/>
                <w:szCs w:val="20"/>
                <w:vertAlign w:val="subscript"/>
                <w:lang w:eastAsia="sl-SI"/>
              </w:rPr>
              <w:t>sk</w:t>
            </w:r>
          </w:p>
        </w:tc>
      </w:tr>
      <w:tr w:rsidR="00895586" w:rsidRPr="00F0332C" w:rsidTr="00B803AE">
        <w:trPr>
          <w:trHeight w:val="680"/>
        </w:trPr>
        <w:tc>
          <w:tcPr>
            <w:tcW w:w="2127" w:type="dxa"/>
            <w:vAlign w:val="center"/>
            <w:hideMark/>
          </w:tcPr>
          <w:p w:rsidR="00895586" w:rsidRPr="00F0332C" w:rsidRDefault="00895586" w:rsidP="004B2D78">
            <w:pPr>
              <w:spacing w:line="260" w:lineRule="exact"/>
              <w:jc w:val="right"/>
              <w:rPr>
                <w:rFonts w:cs="Arial"/>
                <w:b/>
                <w:bCs/>
                <w:iCs/>
                <w:color w:val="000000"/>
                <w:szCs w:val="20"/>
                <w:lang w:eastAsia="sl-SI"/>
              </w:rPr>
            </w:pPr>
            <w:r w:rsidRPr="00F0332C">
              <w:rPr>
                <w:rFonts w:cs="Arial"/>
                <w:color w:val="000000"/>
                <w:szCs w:val="20"/>
              </w:rPr>
              <w:t xml:space="preserve">aglomeracije </w:t>
            </w:r>
            <w:r w:rsidR="001112C4" w:rsidRPr="00F0332C">
              <w:rPr>
                <w:rFonts w:cs="Arial"/>
                <w:color w:val="000000"/>
                <w:szCs w:val="20"/>
              </w:rPr>
              <w:t xml:space="preserve">od </w:t>
            </w:r>
            <w:r w:rsidRPr="00F0332C">
              <w:rPr>
                <w:rFonts w:cs="Arial"/>
                <w:color w:val="000000"/>
                <w:szCs w:val="20"/>
              </w:rPr>
              <w:t xml:space="preserve">50 </w:t>
            </w:r>
            <w:r w:rsidR="001112C4" w:rsidRPr="00F0332C">
              <w:rPr>
                <w:rFonts w:cs="Arial"/>
                <w:color w:val="000000"/>
                <w:szCs w:val="20"/>
              </w:rPr>
              <w:t>do</w:t>
            </w:r>
            <w:r w:rsidRPr="00F0332C">
              <w:rPr>
                <w:rFonts w:cs="Arial"/>
                <w:color w:val="000000"/>
                <w:szCs w:val="20"/>
              </w:rPr>
              <w:t xml:space="preserve"> 500 PE</w:t>
            </w:r>
          </w:p>
        </w:tc>
        <w:tc>
          <w:tcPr>
            <w:tcW w:w="849"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1.710</w:t>
            </w:r>
          </w:p>
        </w:tc>
        <w:tc>
          <w:tcPr>
            <w:tcW w:w="922"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232.645</w:t>
            </w:r>
          </w:p>
        </w:tc>
        <w:tc>
          <w:tcPr>
            <w:tcW w:w="886"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69.891</w:t>
            </w:r>
          </w:p>
        </w:tc>
        <w:tc>
          <w:tcPr>
            <w:tcW w:w="886"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302.536</w:t>
            </w:r>
          </w:p>
        </w:tc>
        <w:tc>
          <w:tcPr>
            <w:tcW w:w="851"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1.14</w:t>
            </w:r>
            <w:r w:rsidR="00A14803" w:rsidRPr="00F0332C">
              <w:rPr>
                <w:rFonts w:cs="Arial"/>
                <w:szCs w:val="20"/>
              </w:rPr>
              <w:t>5</w:t>
            </w:r>
          </w:p>
        </w:tc>
        <w:tc>
          <w:tcPr>
            <w:tcW w:w="920"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202.</w:t>
            </w:r>
            <w:r w:rsidR="00A14803" w:rsidRPr="00F0332C">
              <w:rPr>
                <w:rFonts w:cs="Arial"/>
                <w:szCs w:val="20"/>
              </w:rPr>
              <w:t>752</w:t>
            </w:r>
          </w:p>
        </w:tc>
        <w:tc>
          <w:tcPr>
            <w:tcW w:w="886"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17.61</w:t>
            </w:r>
            <w:r w:rsidR="00A14803" w:rsidRPr="00F0332C">
              <w:rPr>
                <w:rFonts w:cs="Arial"/>
                <w:szCs w:val="20"/>
              </w:rPr>
              <w:t>1</w:t>
            </w:r>
          </w:p>
        </w:tc>
        <w:tc>
          <w:tcPr>
            <w:tcW w:w="887"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220.</w:t>
            </w:r>
            <w:r w:rsidR="00A14803" w:rsidRPr="00F0332C">
              <w:rPr>
                <w:rFonts w:cs="Arial"/>
                <w:szCs w:val="20"/>
              </w:rPr>
              <w:t>363</w:t>
            </w:r>
          </w:p>
        </w:tc>
      </w:tr>
      <w:tr w:rsidR="00895586" w:rsidRPr="00F0332C" w:rsidTr="00B803AE">
        <w:trPr>
          <w:trHeight w:val="680"/>
        </w:trPr>
        <w:tc>
          <w:tcPr>
            <w:tcW w:w="2127" w:type="dxa"/>
            <w:vAlign w:val="center"/>
            <w:hideMark/>
          </w:tcPr>
          <w:p w:rsidR="00895586" w:rsidRPr="00F0332C" w:rsidRDefault="00895586" w:rsidP="004B2D78">
            <w:pPr>
              <w:spacing w:line="260" w:lineRule="exact"/>
              <w:jc w:val="right"/>
              <w:rPr>
                <w:rFonts w:cs="Arial"/>
                <w:b/>
                <w:bCs/>
                <w:iCs/>
                <w:color w:val="000000"/>
                <w:szCs w:val="20"/>
                <w:lang w:eastAsia="sl-SI"/>
              </w:rPr>
            </w:pPr>
            <w:r w:rsidRPr="00F0332C">
              <w:rPr>
                <w:rFonts w:cs="Arial"/>
                <w:color w:val="000000"/>
                <w:szCs w:val="20"/>
              </w:rPr>
              <w:t xml:space="preserve">aglomeracije </w:t>
            </w:r>
            <w:r w:rsidR="001112C4" w:rsidRPr="00F0332C">
              <w:rPr>
                <w:rFonts w:cs="Arial"/>
                <w:color w:val="000000"/>
                <w:szCs w:val="20"/>
              </w:rPr>
              <w:t xml:space="preserve">od </w:t>
            </w:r>
            <w:r w:rsidRPr="00F0332C">
              <w:rPr>
                <w:rFonts w:cs="Arial"/>
                <w:color w:val="000000"/>
                <w:szCs w:val="20"/>
              </w:rPr>
              <w:t xml:space="preserve">500 </w:t>
            </w:r>
            <w:r w:rsidR="001112C4" w:rsidRPr="00F0332C">
              <w:rPr>
                <w:rFonts w:cs="Arial"/>
                <w:color w:val="000000"/>
                <w:szCs w:val="20"/>
              </w:rPr>
              <w:t>do</w:t>
            </w:r>
            <w:r w:rsidRPr="00F0332C">
              <w:rPr>
                <w:rFonts w:cs="Arial"/>
                <w:color w:val="000000"/>
                <w:szCs w:val="20"/>
              </w:rPr>
              <w:t xml:space="preserve"> 2.000 PE</w:t>
            </w:r>
          </w:p>
        </w:tc>
        <w:tc>
          <w:tcPr>
            <w:tcW w:w="849"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355</w:t>
            </w:r>
          </w:p>
        </w:tc>
        <w:tc>
          <w:tcPr>
            <w:tcW w:w="922"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263.155</w:t>
            </w:r>
          </w:p>
        </w:tc>
        <w:tc>
          <w:tcPr>
            <w:tcW w:w="886"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78.957</w:t>
            </w:r>
          </w:p>
        </w:tc>
        <w:tc>
          <w:tcPr>
            <w:tcW w:w="886"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342.112</w:t>
            </w:r>
          </w:p>
        </w:tc>
        <w:tc>
          <w:tcPr>
            <w:tcW w:w="851"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265</w:t>
            </w:r>
          </w:p>
        </w:tc>
        <w:tc>
          <w:tcPr>
            <w:tcW w:w="920"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229.492</w:t>
            </w:r>
          </w:p>
        </w:tc>
        <w:tc>
          <w:tcPr>
            <w:tcW w:w="886"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30.910</w:t>
            </w:r>
          </w:p>
        </w:tc>
        <w:tc>
          <w:tcPr>
            <w:tcW w:w="887"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260.402</w:t>
            </w:r>
          </w:p>
        </w:tc>
      </w:tr>
      <w:tr w:rsidR="00895586" w:rsidRPr="00F0332C" w:rsidTr="00B803AE">
        <w:trPr>
          <w:trHeight w:val="680"/>
        </w:trPr>
        <w:tc>
          <w:tcPr>
            <w:tcW w:w="2127" w:type="dxa"/>
            <w:vAlign w:val="center"/>
            <w:hideMark/>
          </w:tcPr>
          <w:p w:rsidR="00895586" w:rsidRPr="00F0332C" w:rsidRDefault="00895586" w:rsidP="004B2D78">
            <w:pPr>
              <w:spacing w:line="260" w:lineRule="exact"/>
              <w:jc w:val="right"/>
              <w:rPr>
                <w:rFonts w:cs="Arial"/>
                <w:b/>
                <w:bCs/>
                <w:i/>
                <w:iCs/>
                <w:color w:val="000000"/>
                <w:szCs w:val="20"/>
                <w:lang w:eastAsia="sl-SI"/>
              </w:rPr>
            </w:pPr>
            <w:r w:rsidRPr="00F0332C">
              <w:rPr>
                <w:rFonts w:cs="Arial"/>
                <w:b/>
                <w:i/>
                <w:color w:val="000000"/>
                <w:szCs w:val="20"/>
              </w:rPr>
              <w:t>aglomeracije &lt; 2.000 PE</w:t>
            </w:r>
          </w:p>
        </w:tc>
        <w:tc>
          <w:tcPr>
            <w:tcW w:w="849" w:type="dxa"/>
            <w:noWrap/>
            <w:vAlign w:val="center"/>
            <w:hideMark/>
          </w:tcPr>
          <w:p w:rsidR="00895586" w:rsidRPr="00F0332C" w:rsidRDefault="00895586" w:rsidP="004B2D78">
            <w:pPr>
              <w:spacing w:line="260" w:lineRule="exact"/>
              <w:jc w:val="center"/>
              <w:rPr>
                <w:rFonts w:cs="Arial"/>
                <w:b/>
                <w:bCs/>
                <w:i/>
                <w:iCs/>
                <w:szCs w:val="20"/>
              </w:rPr>
            </w:pPr>
            <w:r w:rsidRPr="00F0332C">
              <w:rPr>
                <w:rFonts w:cs="Arial"/>
                <w:b/>
                <w:bCs/>
                <w:i/>
                <w:iCs/>
                <w:szCs w:val="20"/>
              </w:rPr>
              <w:t>2.074</w:t>
            </w:r>
          </w:p>
        </w:tc>
        <w:tc>
          <w:tcPr>
            <w:tcW w:w="922" w:type="dxa"/>
            <w:noWrap/>
            <w:vAlign w:val="center"/>
            <w:hideMark/>
          </w:tcPr>
          <w:p w:rsidR="00895586" w:rsidRPr="00F0332C" w:rsidRDefault="00895586" w:rsidP="004B2D78">
            <w:pPr>
              <w:spacing w:line="260" w:lineRule="exact"/>
              <w:jc w:val="center"/>
              <w:rPr>
                <w:rFonts w:cs="Arial"/>
                <w:b/>
                <w:bCs/>
                <w:i/>
                <w:iCs/>
                <w:szCs w:val="20"/>
              </w:rPr>
            </w:pPr>
            <w:r w:rsidRPr="00F0332C">
              <w:rPr>
                <w:rFonts w:cs="Arial"/>
                <w:b/>
                <w:bCs/>
                <w:i/>
                <w:iCs/>
                <w:szCs w:val="20"/>
              </w:rPr>
              <w:t>496.046</w:t>
            </w:r>
          </w:p>
        </w:tc>
        <w:tc>
          <w:tcPr>
            <w:tcW w:w="886" w:type="dxa"/>
            <w:noWrap/>
            <w:vAlign w:val="center"/>
            <w:hideMark/>
          </w:tcPr>
          <w:p w:rsidR="00895586" w:rsidRPr="00F0332C" w:rsidRDefault="00895586" w:rsidP="004B2D78">
            <w:pPr>
              <w:spacing w:line="260" w:lineRule="exact"/>
              <w:jc w:val="center"/>
              <w:rPr>
                <w:rFonts w:cs="Arial"/>
                <w:b/>
                <w:bCs/>
                <w:i/>
                <w:iCs/>
                <w:szCs w:val="20"/>
              </w:rPr>
            </w:pPr>
            <w:r w:rsidRPr="00F0332C">
              <w:rPr>
                <w:rFonts w:cs="Arial"/>
                <w:b/>
                <w:bCs/>
                <w:i/>
                <w:iCs/>
                <w:szCs w:val="20"/>
              </w:rPr>
              <w:t>148.921</w:t>
            </w:r>
          </w:p>
        </w:tc>
        <w:tc>
          <w:tcPr>
            <w:tcW w:w="886" w:type="dxa"/>
            <w:noWrap/>
            <w:vAlign w:val="center"/>
            <w:hideMark/>
          </w:tcPr>
          <w:p w:rsidR="00895586" w:rsidRPr="00F0332C" w:rsidRDefault="00895586" w:rsidP="004B2D78">
            <w:pPr>
              <w:spacing w:line="260" w:lineRule="exact"/>
              <w:jc w:val="center"/>
              <w:rPr>
                <w:rFonts w:cs="Arial"/>
                <w:b/>
                <w:bCs/>
                <w:i/>
                <w:iCs/>
                <w:szCs w:val="20"/>
              </w:rPr>
            </w:pPr>
            <w:r w:rsidRPr="00F0332C">
              <w:rPr>
                <w:rFonts w:cs="Arial"/>
                <w:b/>
                <w:bCs/>
                <w:i/>
                <w:iCs/>
                <w:szCs w:val="20"/>
              </w:rPr>
              <w:t>644.967</w:t>
            </w:r>
          </w:p>
        </w:tc>
        <w:tc>
          <w:tcPr>
            <w:tcW w:w="851" w:type="dxa"/>
            <w:noWrap/>
            <w:vAlign w:val="center"/>
            <w:hideMark/>
          </w:tcPr>
          <w:p w:rsidR="00895586" w:rsidRPr="00F0332C" w:rsidRDefault="00895586" w:rsidP="004B2D78">
            <w:pPr>
              <w:spacing w:line="260" w:lineRule="exact"/>
              <w:jc w:val="center"/>
              <w:rPr>
                <w:rFonts w:cs="Arial"/>
                <w:b/>
                <w:bCs/>
                <w:i/>
                <w:iCs/>
                <w:szCs w:val="20"/>
              </w:rPr>
            </w:pPr>
            <w:r w:rsidRPr="00F0332C">
              <w:rPr>
                <w:rFonts w:cs="Arial"/>
                <w:b/>
                <w:bCs/>
                <w:i/>
                <w:iCs/>
                <w:szCs w:val="20"/>
              </w:rPr>
              <w:t>1.41</w:t>
            </w:r>
            <w:r w:rsidR="00A14803" w:rsidRPr="00F0332C">
              <w:rPr>
                <w:rFonts w:cs="Arial"/>
                <w:b/>
                <w:bCs/>
                <w:i/>
                <w:iCs/>
                <w:szCs w:val="20"/>
              </w:rPr>
              <w:t>0</w:t>
            </w:r>
          </w:p>
        </w:tc>
        <w:tc>
          <w:tcPr>
            <w:tcW w:w="920" w:type="dxa"/>
            <w:noWrap/>
            <w:vAlign w:val="center"/>
            <w:hideMark/>
          </w:tcPr>
          <w:p w:rsidR="00895586" w:rsidRPr="00F0332C" w:rsidRDefault="00A14803" w:rsidP="004B2D78">
            <w:pPr>
              <w:spacing w:line="260" w:lineRule="exact"/>
              <w:jc w:val="center"/>
              <w:rPr>
                <w:rFonts w:cs="Arial"/>
                <w:b/>
                <w:bCs/>
                <w:i/>
                <w:iCs/>
                <w:szCs w:val="20"/>
              </w:rPr>
            </w:pPr>
            <w:r w:rsidRPr="00F0332C">
              <w:rPr>
                <w:rFonts w:cs="Arial"/>
                <w:b/>
                <w:bCs/>
                <w:i/>
                <w:iCs/>
                <w:szCs w:val="20"/>
              </w:rPr>
              <w:t>432.244</w:t>
            </w:r>
          </w:p>
        </w:tc>
        <w:tc>
          <w:tcPr>
            <w:tcW w:w="886" w:type="dxa"/>
            <w:noWrap/>
            <w:vAlign w:val="center"/>
            <w:hideMark/>
          </w:tcPr>
          <w:p w:rsidR="00895586" w:rsidRPr="00F0332C" w:rsidRDefault="00A14803" w:rsidP="004B2D78">
            <w:pPr>
              <w:spacing w:line="260" w:lineRule="exact"/>
              <w:jc w:val="center"/>
              <w:rPr>
                <w:rFonts w:cs="Arial"/>
                <w:b/>
                <w:bCs/>
                <w:i/>
                <w:iCs/>
                <w:szCs w:val="20"/>
              </w:rPr>
            </w:pPr>
            <w:r w:rsidRPr="00F0332C">
              <w:rPr>
                <w:rFonts w:cs="Arial"/>
                <w:b/>
                <w:bCs/>
                <w:i/>
                <w:iCs/>
                <w:szCs w:val="20"/>
              </w:rPr>
              <w:t>48.521</w:t>
            </w:r>
          </w:p>
        </w:tc>
        <w:tc>
          <w:tcPr>
            <w:tcW w:w="887" w:type="dxa"/>
            <w:noWrap/>
            <w:vAlign w:val="center"/>
            <w:hideMark/>
          </w:tcPr>
          <w:p w:rsidR="00895586" w:rsidRPr="00F0332C" w:rsidRDefault="00A14803" w:rsidP="004B2D78">
            <w:pPr>
              <w:spacing w:line="260" w:lineRule="exact"/>
              <w:jc w:val="center"/>
              <w:rPr>
                <w:rFonts w:cs="Arial"/>
                <w:b/>
                <w:bCs/>
                <w:i/>
                <w:iCs/>
                <w:szCs w:val="20"/>
              </w:rPr>
            </w:pPr>
            <w:r w:rsidRPr="00F0332C">
              <w:rPr>
                <w:rFonts w:cs="Arial"/>
                <w:b/>
                <w:bCs/>
                <w:i/>
                <w:iCs/>
                <w:szCs w:val="20"/>
              </w:rPr>
              <w:t>480.765</w:t>
            </w:r>
          </w:p>
        </w:tc>
      </w:tr>
      <w:tr w:rsidR="00895586" w:rsidRPr="00F0332C" w:rsidTr="00B803AE">
        <w:trPr>
          <w:trHeight w:val="680"/>
        </w:trPr>
        <w:tc>
          <w:tcPr>
            <w:tcW w:w="2127" w:type="dxa"/>
            <w:vAlign w:val="center"/>
            <w:hideMark/>
          </w:tcPr>
          <w:p w:rsidR="00895586" w:rsidRPr="00F0332C" w:rsidRDefault="00895586" w:rsidP="004B2D78">
            <w:pPr>
              <w:spacing w:line="260" w:lineRule="exact"/>
              <w:jc w:val="right"/>
              <w:rPr>
                <w:rFonts w:cs="Arial"/>
                <w:b/>
                <w:bCs/>
                <w:iCs/>
                <w:color w:val="000000"/>
                <w:szCs w:val="20"/>
                <w:lang w:eastAsia="sl-SI"/>
              </w:rPr>
            </w:pPr>
            <w:r w:rsidRPr="00F0332C">
              <w:rPr>
                <w:rFonts w:cs="Arial"/>
                <w:color w:val="000000"/>
                <w:szCs w:val="20"/>
              </w:rPr>
              <w:t xml:space="preserve">aglomeracije </w:t>
            </w:r>
            <w:r w:rsidR="001112C4" w:rsidRPr="00F0332C">
              <w:rPr>
                <w:rFonts w:cs="Arial"/>
                <w:color w:val="000000"/>
                <w:szCs w:val="20"/>
              </w:rPr>
              <w:t>od</w:t>
            </w:r>
            <w:r w:rsidRPr="00F0332C">
              <w:rPr>
                <w:rFonts w:cs="Arial"/>
                <w:color w:val="000000"/>
                <w:szCs w:val="20"/>
              </w:rPr>
              <w:t xml:space="preserve"> 2.000 </w:t>
            </w:r>
            <w:r w:rsidR="001112C4" w:rsidRPr="00F0332C">
              <w:rPr>
                <w:rFonts w:cs="Arial"/>
                <w:color w:val="000000"/>
                <w:szCs w:val="20"/>
              </w:rPr>
              <w:t>do</w:t>
            </w:r>
            <w:r w:rsidRPr="00F0332C">
              <w:rPr>
                <w:rFonts w:cs="Arial"/>
                <w:color w:val="000000"/>
                <w:szCs w:val="20"/>
              </w:rPr>
              <w:t xml:space="preserve"> 10.000 PE</w:t>
            </w:r>
          </w:p>
        </w:tc>
        <w:tc>
          <w:tcPr>
            <w:tcW w:w="849"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132</w:t>
            </w:r>
          </w:p>
        </w:tc>
        <w:tc>
          <w:tcPr>
            <w:tcW w:w="922"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403.013</w:t>
            </w:r>
          </w:p>
        </w:tc>
        <w:tc>
          <w:tcPr>
            <w:tcW w:w="886"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120.910</w:t>
            </w:r>
          </w:p>
        </w:tc>
        <w:tc>
          <w:tcPr>
            <w:tcW w:w="886"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523.923</w:t>
            </w:r>
          </w:p>
        </w:tc>
        <w:tc>
          <w:tcPr>
            <w:tcW w:w="851"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95</w:t>
            </w:r>
          </w:p>
        </w:tc>
        <w:tc>
          <w:tcPr>
            <w:tcW w:w="920"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335.999</w:t>
            </w:r>
          </w:p>
        </w:tc>
        <w:tc>
          <w:tcPr>
            <w:tcW w:w="886"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79.403</w:t>
            </w:r>
          </w:p>
        </w:tc>
        <w:tc>
          <w:tcPr>
            <w:tcW w:w="887"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415.402</w:t>
            </w:r>
          </w:p>
        </w:tc>
      </w:tr>
      <w:tr w:rsidR="00895586" w:rsidRPr="00F0332C" w:rsidTr="00B803AE">
        <w:trPr>
          <w:trHeight w:val="680"/>
        </w:trPr>
        <w:tc>
          <w:tcPr>
            <w:tcW w:w="2127" w:type="dxa"/>
            <w:vAlign w:val="center"/>
            <w:hideMark/>
          </w:tcPr>
          <w:p w:rsidR="00895586" w:rsidRPr="00F0332C" w:rsidRDefault="00895586" w:rsidP="004B2D78">
            <w:pPr>
              <w:spacing w:line="260" w:lineRule="exact"/>
              <w:jc w:val="right"/>
              <w:rPr>
                <w:rFonts w:cs="Arial"/>
                <w:b/>
                <w:bCs/>
                <w:iCs/>
                <w:color w:val="000000"/>
                <w:szCs w:val="20"/>
                <w:lang w:eastAsia="sl-SI"/>
              </w:rPr>
            </w:pPr>
            <w:r w:rsidRPr="00F0332C">
              <w:rPr>
                <w:rFonts w:cs="Arial"/>
                <w:color w:val="000000"/>
                <w:szCs w:val="20"/>
              </w:rPr>
              <w:t xml:space="preserve">aglomeracije </w:t>
            </w:r>
            <w:r w:rsidR="001112C4" w:rsidRPr="00F0332C">
              <w:rPr>
                <w:rFonts w:cs="Arial"/>
                <w:color w:val="000000"/>
                <w:szCs w:val="20"/>
              </w:rPr>
              <w:t>od</w:t>
            </w:r>
            <w:r w:rsidRPr="00F0332C">
              <w:rPr>
                <w:rFonts w:cs="Arial"/>
                <w:color w:val="000000"/>
                <w:szCs w:val="20"/>
              </w:rPr>
              <w:t xml:space="preserve"> 10.000 </w:t>
            </w:r>
            <w:r w:rsidR="001112C4" w:rsidRPr="00F0332C">
              <w:rPr>
                <w:rFonts w:cs="Arial"/>
                <w:color w:val="000000"/>
                <w:szCs w:val="20"/>
              </w:rPr>
              <w:t>do</w:t>
            </w:r>
            <w:r w:rsidRPr="00F0332C">
              <w:rPr>
                <w:rFonts w:cs="Arial"/>
                <w:color w:val="000000"/>
                <w:szCs w:val="20"/>
              </w:rPr>
              <w:t xml:space="preserve"> 15.000 PE</w:t>
            </w:r>
          </w:p>
        </w:tc>
        <w:tc>
          <w:tcPr>
            <w:tcW w:w="849"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9</w:t>
            </w:r>
          </w:p>
        </w:tc>
        <w:tc>
          <w:tcPr>
            <w:tcW w:w="922"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81.651</w:t>
            </w:r>
          </w:p>
        </w:tc>
        <w:tc>
          <w:tcPr>
            <w:tcW w:w="886"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24.496</w:t>
            </w:r>
          </w:p>
        </w:tc>
        <w:tc>
          <w:tcPr>
            <w:tcW w:w="886"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106.147</w:t>
            </w:r>
          </w:p>
        </w:tc>
        <w:tc>
          <w:tcPr>
            <w:tcW w:w="851"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10</w:t>
            </w:r>
          </w:p>
        </w:tc>
        <w:tc>
          <w:tcPr>
            <w:tcW w:w="920"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97.637</w:t>
            </w:r>
          </w:p>
        </w:tc>
        <w:tc>
          <w:tcPr>
            <w:tcW w:w="886"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20.733</w:t>
            </w:r>
          </w:p>
        </w:tc>
        <w:tc>
          <w:tcPr>
            <w:tcW w:w="887"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118.370</w:t>
            </w:r>
          </w:p>
        </w:tc>
      </w:tr>
      <w:tr w:rsidR="00895586" w:rsidRPr="00F0332C" w:rsidTr="00B803AE">
        <w:trPr>
          <w:trHeight w:val="680"/>
        </w:trPr>
        <w:tc>
          <w:tcPr>
            <w:tcW w:w="2127" w:type="dxa"/>
            <w:vAlign w:val="center"/>
            <w:hideMark/>
          </w:tcPr>
          <w:p w:rsidR="00895586" w:rsidRPr="00F0332C" w:rsidRDefault="00895586" w:rsidP="004B2D78">
            <w:pPr>
              <w:spacing w:line="260" w:lineRule="exact"/>
              <w:jc w:val="right"/>
              <w:rPr>
                <w:rFonts w:cs="Arial"/>
                <w:b/>
                <w:bCs/>
                <w:iCs/>
                <w:color w:val="000000"/>
                <w:szCs w:val="20"/>
                <w:lang w:eastAsia="sl-SI"/>
              </w:rPr>
            </w:pPr>
            <w:r w:rsidRPr="00F0332C">
              <w:rPr>
                <w:rFonts w:cs="Arial"/>
                <w:color w:val="000000"/>
                <w:szCs w:val="20"/>
              </w:rPr>
              <w:lastRenderedPageBreak/>
              <w:t>aglomeracije ≥ 15.000 PE</w:t>
            </w:r>
          </w:p>
        </w:tc>
        <w:tc>
          <w:tcPr>
            <w:tcW w:w="849"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17</w:t>
            </w:r>
          </w:p>
        </w:tc>
        <w:tc>
          <w:tcPr>
            <w:tcW w:w="922"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640.121</w:t>
            </w:r>
          </w:p>
        </w:tc>
        <w:tc>
          <w:tcPr>
            <w:tcW w:w="886"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192.036</w:t>
            </w:r>
          </w:p>
        </w:tc>
        <w:tc>
          <w:tcPr>
            <w:tcW w:w="886"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832.157</w:t>
            </w:r>
          </w:p>
        </w:tc>
        <w:tc>
          <w:tcPr>
            <w:tcW w:w="851"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18</w:t>
            </w:r>
          </w:p>
        </w:tc>
        <w:tc>
          <w:tcPr>
            <w:tcW w:w="920"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746.324</w:t>
            </w:r>
          </w:p>
        </w:tc>
        <w:tc>
          <w:tcPr>
            <w:tcW w:w="886"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323.548</w:t>
            </w:r>
          </w:p>
        </w:tc>
        <w:tc>
          <w:tcPr>
            <w:tcW w:w="887" w:type="dxa"/>
            <w:noWrap/>
            <w:vAlign w:val="center"/>
            <w:hideMark/>
          </w:tcPr>
          <w:p w:rsidR="00895586" w:rsidRPr="00F0332C" w:rsidRDefault="00895586" w:rsidP="004B2D78">
            <w:pPr>
              <w:spacing w:line="260" w:lineRule="exact"/>
              <w:jc w:val="center"/>
              <w:rPr>
                <w:rFonts w:cs="Arial"/>
                <w:szCs w:val="20"/>
              </w:rPr>
            </w:pPr>
            <w:r w:rsidRPr="00F0332C">
              <w:rPr>
                <w:rFonts w:cs="Arial"/>
                <w:szCs w:val="20"/>
              </w:rPr>
              <w:t>1.069.872</w:t>
            </w:r>
          </w:p>
        </w:tc>
      </w:tr>
      <w:tr w:rsidR="00895586" w:rsidRPr="00F0332C" w:rsidTr="00B803AE">
        <w:trPr>
          <w:trHeight w:val="680"/>
        </w:trPr>
        <w:tc>
          <w:tcPr>
            <w:tcW w:w="2127" w:type="dxa"/>
            <w:vAlign w:val="center"/>
            <w:hideMark/>
          </w:tcPr>
          <w:p w:rsidR="00895586" w:rsidRPr="00F0332C" w:rsidRDefault="00895586" w:rsidP="004B2D78">
            <w:pPr>
              <w:spacing w:line="260" w:lineRule="exact"/>
              <w:jc w:val="right"/>
              <w:rPr>
                <w:rFonts w:cs="Arial"/>
                <w:b/>
                <w:bCs/>
                <w:i/>
                <w:iCs/>
                <w:color w:val="000000"/>
                <w:szCs w:val="20"/>
                <w:lang w:eastAsia="sl-SI"/>
              </w:rPr>
            </w:pPr>
            <w:r w:rsidRPr="00F0332C">
              <w:rPr>
                <w:rFonts w:cs="Arial"/>
                <w:b/>
                <w:i/>
                <w:color w:val="000000"/>
                <w:szCs w:val="20"/>
              </w:rPr>
              <w:t>aglomeracije ≥ 2.000 PE</w:t>
            </w:r>
          </w:p>
        </w:tc>
        <w:tc>
          <w:tcPr>
            <w:tcW w:w="849" w:type="dxa"/>
            <w:noWrap/>
            <w:vAlign w:val="center"/>
            <w:hideMark/>
          </w:tcPr>
          <w:p w:rsidR="00895586" w:rsidRPr="00F0332C" w:rsidRDefault="00895586" w:rsidP="004B2D78">
            <w:pPr>
              <w:spacing w:line="260" w:lineRule="exact"/>
              <w:jc w:val="center"/>
              <w:rPr>
                <w:rFonts w:cs="Arial"/>
                <w:b/>
                <w:bCs/>
                <w:i/>
                <w:iCs/>
                <w:szCs w:val="20"/>
              </w:rPr>
            </w:pPr>
            <w:r w:rsidRPr="00F0332C">
              <w:rPr>
                <w:rFonts w:cs="Arial"/>
                <w:b/>
                <w:bCs/>
                <w:i/>
                <w:iCs/>
                <w:szCs w:val="20"/>
              </w:rPr>
              <w:t>158</w:t>
            </w:r>
          </w:p>
        </w:tc>
        <w:tc>
          <w:tcPr>
            <w:tcW w:w="922" w:type="dxa"/>
            <w:noWrap/>
            <w:vAlign w:val="center"/>
            <w:hideMark/>
          </w:tcPr>
          <w:p w:rsidR="00895586" w:rsidRPr="00F0332C" w:rsidRDefault="00895586" w:rsidP="004B2D78">
            <w:pPr>
              <w:spacing w:line="260" w:lineRule="exact"/>
              <w:jc w:val="center"/>
              <w:rPr>
                <w:rFonts w:cs="Arial"/>
                <w:b/>
                <w:bCs/>
                <w:i/>
                <w:iCs/>
                <w:szCs w:val="20"/>
              </w:rPr>
            </w:pPr>
            <w:r w:rsidRPr="00F0332C">
              <w:rPr>
                <w:rFonts w:cs="Arial"/>
                <w:b/>
                <w:bCs/>
                <w:i/>
                <w:iCs/>
                <w:szCs w:val="20"/>
              </w:rPr>
              <w:t>1.124.785</w:t>
            </w:r>
          </w:p>
        </w:tc>
        <w:tc>
          <w:tcPr>
            <w:tcW w:w="886" w:type="dxa"/>
            <w:noWrap/>
            <w:vAlign w:val="center"/>
            <w:hideMark/>
          </w:tcPr>
          <w:p w:rsidR="00895586" w:rsidRPr="00F0332C" w:rsidRDefault="00895586" w:rsidP="004B2D78">
            <w:pPr>
              <w:spacing w:line="260" w:lineRule="exact"/>
              <w:jc w:val="center"/>
              <w:rPr>
                <w:rFonts w:cs="Arial"/>
                <w:b/>
                <w:bCs/>
                <w:i/>
                <w:iCs/>
                <w:szCs w:val="20"/>
              </w:rPr>
            </w:pPr>
            <w:r w:rsidRPr="00F0332C">
              <w:rPr>
                <w:rFonts w:cs="Arial"/>
                <w:b/>
                <w:bCs/>
                <w:i/>
                <w:iCs/>
                <w:szCs w:val="20"/>
              </w:rPr>
              <w:t>337.442</w:t>
            </w:r>
          </w:p>
        </w:tc>
        <w:tc>
          <w:tcPr>
            <w:tcW w:w="886" w:type="dxa"/>
            <w:noWrap/>
            <w:vAlign w:val="center"/>
            <w:hideMark/>
          </w:tcPr>
          <w:p w:rsidR="00895586" w:rsidRPr="00F0332C" w:rsidRDefault="00895586" w:rsidP="004B2D78">
            <w:pPr>
              <w:spacing w:line="260" w:lineRule="exact"/>
              <w:jc w:val="center"/>
              <w:rPr>
                <w:rFonts w:cs="Arial"/>
                <w:b/>
                <w:bCs/>
                <w:i/>
                <w:iCs/>
                <w:szCs w:val="20"/>
              </w:rPr>
            </w:pPr>
            <w:r w:rsidRPr="00F0332C">
              <w:rPr>
                <w:rFonts w:cs="Arial"/>
                <w:b/>
                <w:bCs/>
                <w:i/>
                <w:iCs/>
                <w:szCs w:val="20"/>
              </w:rPr>
              <w:t>1.462.227</w:t>
            </w:r>
          </w:p>
        </w:tc>
        <w:tc>
          <w:tcPr>
            <w:tcW w:w="851" w:type="dxa"/>
            <w:noWrap/>
            <w:vAlign w:val="center"/>
            <w:hideMark/>
          </w:tcPr>
          <w:p w:rsidR="00895586" w:rsidRPr="00F0332C" w:rsidRDefault="00895586" w:rsidP="004B2D78">
            <w:pPr>
              <w:spacing w:line="260" w:lineRule="exact"/>
              <w:jc w:val="center"/>
              <w:rPr>
                <w:rFonts w:cs="Arial"/>
                <w:b/>
                <w:bCs/>
                <w:i/>
                <w:iCs/>
                <w:szCs w:val="20"/>
              </w:rPr>
            </w:pPr>
            <w:r w:rsidRPr="00F0332C">
              <w:rPr>
                <w:rFonts w:cs="Arial"/>
                <w:b/>
                <w:bCs/>
                <w:i/>
                <w:iCs/>
                <w:szCs w:val="20"/>
              </w:rPr>
              <w:t>123</w:t>
            </w:r>
          </w:p>
        </w:tc>
        <w:tc>
          <w:tcPr>
            <w:tcW w:w="920" w:type="dxa"/>
            <w:noWrap/>
            <w:vAlign w:val="center"/>
            <w:hideMark/>
          </w:tcPr>
          <w:p w:rsidR="00895586" w:rsidRPr="00F0332C" w:rsidRDefault="00895586" w:rsidP="004B2D78">
            <w:pPr>
              <w:spacing w:line="260" w:lineRule="exact"/>
              <w:jc w:val="center"/>
              <w:rPr>
                <w:rFonts w:cs="Arial"/>
                <w:b/>
                <w:bCs/>
                <w:i/>
                <w:iCs/>
                <w:szCs w:val="20"/>
              </w:rPr>
            </w:pPr>
            <w:r w:rsidRPr="00F0332C">
              <w:rPr>
                <w:rFonts w:cs="Arial"/>
                <w:b/>
                <w:bCs/>
                <w:i/>
                <w:iCs/>
                <w:szCs w:val="20"/>
              </w:rPr>
              <w:t>1.179.960</w:t>
            </w:r>
          </w:p>
        </w:tc>
        <w:tc>
          <w:tcPr>
            <w:tcW w:w="886" w:type="dxa"/>
            <w:noWrap/>
            <w:vAlign w:val="center"/>
            <w:hideMark/>
          </w:tcPr>
          <w:p w:rsidR="00895586" w:rsidRPr="00F0332C" w:rsidRDefault="00895586" w:rsidP="004B2D78">
            <w:pPr>
              <w:spacing w:line="260" w:lineRule="exact"/>
              <w:jc w:val="center"/>
              <w:rPr>
                <w:rFonts w:cs="Arial"/>
                <w:b/>
                <w:bCs/>
                <w:i/>
                <w:iCs/>
                <w:szCs w:val="20"/>
              </w:rPr>
            </w:pPr>
            <w:r w:rsidRPr="00F0332C">
              <w:rPr>
                <w:rFonts w:cs="Arial"/>
                <w:b/>
                <w:bCs/>
                <w:i/>
                <w:iCs/>
                <w:szCs w:val="20"/>
              </w:rPr>
              <w:t>423.684</w:t>
            </w:r>
          </w:p>
        </w:tc>
        <w:tc>
          <w:tcPr>
            <w:tcW w:w="887" w:type="dxa"/>
            <w:noWrap/>
            <w:vAlign w:val="center"/>
            <w:hideMark/>
          </w:tcPr>
          <w:p w:rsidR="00895586" w:rsidRPr="00F0332C" w:rsidRDefault="00895586" w:rsidP="004B2D78">
            <w:pPr>
              <w:spacing w:line="260" w:lineRule="exact"/>
              <w:jc w:val="center"/>
              <w:rPr>
                <w:rFonts w:cs="Arial"/>
                <w:b/>
                <w:bCs/>
                <w:i/>
                <w:iCs/>
                <w:szCs w:val="20"/>
              </w:rPr>
            </w:pPr>
            <w:r w:rsidRPr="00F0332C">
              <w:rPr>
                <w:rFonts w:cs="Arial"/>
                <w:b/>
                <w:bCs/>
                <w:i/>
                <w:iCs/>
                <w:szCs w:val="20"/>
              </w:rPr>
              <w:t>1.603.644</w:t>
            </w:r>
          </w:p>
        </w:tc>
      </w:tr>
      <w:tr w:rsidR="00895586" w:rsidRPr="00F0332C" w:rsidTr="00B803AE">
        <w:trPr>
          <w:trHeight w:val="340"/>
        </w:trPr>
        <w:tc>
          <w:tcPr>
            <w:tcW w:w="2127" w:type="dxa"/>
            <w:vAlign w:val="center"/>
            <w:hideMark/>
          </w:tcPr>
          <w:p w:rsidR="00895586" w:rsidRPr="00F0332C" w:rsidRDefault="00895586" w:rsidP="004B2D78">
            <w:pPr>
              <w:spacing w:line="260" w:lineRule="exact"/>
              <w:jc w:val="right"/>
              <w:rPr>
                <w:rFonts w:cs="Arial"/>
                <w:b/>
                <w:bCs/>
                <w:iCs/>
                <w:color w:val="000000"/>
                <w:szCs w:val="20"/>
                <w:lang w:eastAsia="sl-SI"/>
              </w:rPr>
            </w:pPr>
            <w:r w:rsidRPr="00F0332C">
              <w:rPr>
                <w:rFonts w:cs="Arial"/>
                <w:b/>
                <w:bCs/>
                <w:iCs/>
                <w:color w:val="000000"/>
                <w:szCs w:val="20"/>
                <w:lang w:eastAsia="sl-SI"/>
              </w:rPr>
              <w:t>SKUPAJ</w:t>
            </w:r>
          </w:p>
        </w:tc>
        <w:tc>
          <w:tcPr>
            <w:tcW w:w="849" w:type="dxa"/>
            <w:noWrap/>
            <w:vAlign w:val="center"/>
            <w:hideMark/>
          </w:tcPr>
          <w:p w:rsidR="00895586" w:rsidRPr="00F0332C" w:rsidRDefault="00895586" w:rsidP="004B2D78">
            <w:pPr>
              <w:spacing w:line="260" w:lineRule="exact"/>
              <w:jc w:val="center"/>
              <w:rPr>
                <w:rFonts w:cs="Arial"/>
                <w:b/>
                <w:bCs/>
                <w:szCs w:val="20"/>
              </w:rPr>
            </w:pPr>
            <w:r w:rsidRPr="00F0332C">
              <w:rPr>
                <w:rFonts w:cs="Arial"/>
                <w:b/>
                <w:bCs/>
                <w:szCs w:val="20"/>
              </w:rPr>
              <w:t>2.232</w:t>
            </w:r>
          </w:p>
        </w:tc>
        <w:tc>
          <w:tcPr>
            <w:tcW w:w="922" w:type="dxa"/>
            <w:noWrap/>
            <w:vAlign w:val="center"/>
            <w:hideMark/>
          </w:tcPr>
          <w:p w:rsidR="00895586" w:rsidRPr="00F0332C" w:rsidRDefault="00895586" w:rsidP="004B2D78">
            <w:pPr>
              <w:spacing w:line="260" w:lineRule="exact"/>
              <w:jc w:val="center"/>
              <w:rPr>
                <w:rFonts w:cs="Arial"/>
                <w:b/>
                <w:bCs/>
                <w:szCs w:val="20"/>
              </w:rPr>
            </w:pPr>
            <w:r w:rsidRPr="00F0332C">
              <w:rPr>
                <w:rFonts w:cs="Arial"/>
                <w:b/>
                <w:bCs/>
                <w:szCs w:val="20"/>
              </w:rPr>
              <w:t>1.620.831</w:t>
            </w:r>
          </w:p>
        </w:tc>
        <w:tc>
          <w:tcPr>
            <w:tcW w:w="886" w:type="dxa"/>
            <w:noWrap/>
            <w:vAlign w:val="center"/>
            <w:hideMark/>
          </w:tcPr>
          <w:p w:rsidR="00895586" w:rsidRPr="00F0332C" w:rsidRDefault="00895586" w:rsidP="004B2D78">
            <w:pPr>
              <w:spacing w:line="260" w:lineRule="exact"/>
              <w:jc w:val="center"/>
              <w:rPr>
                <w:rFonts w:cs="Arial"/>
                <w:b/>
                <w:bCs/>
                <w:szCs w:val="20"/>
              </w:rPr>
            </w:pPr>
            <w:r w:rsidRPr="00F0332C">
              <w:rPr>
                <w:rFonts w:cs="Arial"/>
                <w:b/>
                <w:bCs/>
                <w:szCs w:val="20"/>
              </w:rPr>
              <w:t>486.363</w:t>
            </w:r>
          </w:p>
        </w:tc>
        <w:tc>
          <w:tcPr>
            <w:tcW w:w="886" w:type="dxa"/>
            <w:noWrap/>
            <w:vAlign w:val="center"/>
            <w:hideMark/>
          </w:tcPr>
          <w:p w:rsidR="00895586" w:rsidRPr="00F0332C" w:rsidRDefault="00895586" w:rsidP="004B2D78">
            <w:pPr>
              <w:spacing w:line="260" w:lineRule="exact"/>
              <w:jc w:val="center"/>
              <w:rPr>
                <w:rFonts w:cs="Arial"/>
                <w:b/>
                <w:bCs/>
                <w:szCs w:val="20"/>
              </w:rPr>
            </w:pPr>
            <w:r w:rsidRPr="00F0332C">
              <w:rPr>
                <w:rFonts w:cs="Arial"/>
                <w:b/>
                <w:bCs/>
                <w:szCs w:val="20"/>
              </w:rPr>
              <w:t>2.107.194</w:t>
            </w:r>
          </w:p>
        </w:tc>
        <w:tc>
          <w:tcPr>
            <w:tcW w:w="851" w:type="dxa"/>
            <w:noWrap/>
            <w:vAlign w:val="center"/>
            <w:hideMark/>
          </w:tcPr>
          <w:p w:rsidR="00895586" w:rsidRPr="00F0332C" w:rsidRDefault="00895586" w:rsidP="004B2D78">
            <w:pPr>
              <w:spacing w:line="260" w:lineRule="exact"/>
              <w:jc w:val="center"/>
              <w:rPr>
                <w:rFonts w:cs="Arial"/>
                <w:b/>
                <w:bCs/>
                <w:szCs w:val="20"/>
              </w:rPr>
            </w:pPr>
            <w:r w:rsidRPr="00F0332C">
              <w:rPr>
                <w:rFonts w:cs="Arial"/>
                <w:b/>
                <w:bCs/>
                <w:szCs w:val="20"/>
              </w:rPr>
              <w:t>1.53</w:t>
            </w:r>
            <w:r w:rsidR="001037CC" w:rsidRPr="00F0332C">
              <w:rPr>
                <w:rFonts w:cs="Arial"/>
                <w:b/>
                <w:bCs/>
                <w:szCs w:val="20"/>
              </w:rPr>
              <w:t>3</w:t>
            </w:r>
          </w:p>
        </w:tc>
        <w:tc>
          <w:tcPr>
            <w:tcW w:w="920" w:type="dxa"/>
            <w:noWrap/>
            <w:vAlign w:val="center"/>
            <w:hideMark/>
          </w:tcPr>
          <w:p w:rsidR="00895586" w:rsidRPr="00F0332C" w:rsidRDefault="00895586" w:rsidP="004B2D78">
            <w:pPr>
              <w:spacing w:line="260" w:lineRule="exact"/>
              <w:jc w:val="center"/>
              <w:rPr>
                <w:rFonts w:cs="Arial"/>
                <w:b/>
                <w:bCs/>
                <w:szCs w:val="20"/>
              </w:rPr>
            </w:pPr>
            <w:r w:rsidRPr="00F0332C">
              <w:rPr>
                <w:rFonts w:cs="Arial"/>
                <w:b/>
                <w:bCs/>
                <w:szCs w:val="20"/>
              </w:rPr>
              <w:t>1.612.</w:t>
            </w:r>
            <w:r w:rsidR="001037CC" w:rsidRPr="00F0332C">
              <w:rPr>
                <w:rFonts w:cs="Arial"/>
                <w:b/>
                <w:bCs/>
                <w:szCs w:val="20"/>
              </w:rPr>
              <w:t>204</w:t>
            </w:r>
          </w:p>
        </w:tc>
        <w:tc>
          <w:tcPr>
            <w:tcW w:w="886" w:type="dxa"/>
            <w:noWrap/>
            <w:vAlign w:val="center"/>
            <w:hideMark/>
          </w:tcPr>
          <w:p w:rsidR="00895586" w:rsidRPr="00F0332C" w:rsidRDefault="00895586" w:rsidP="004B2D78">
            <w:pPr>
              <w:spacing w:line="260" w:lineRule="exact"/>
              <w:jc w:val="center"/>
              <w:rPr>
                <w:rFonts w:cs="Arial"/>
                <w:b/>
                <w:bCs/>
                <w:szCs w:val="20"/>
              </w:rPr>
            </w:pPr>
            <w:r w:rsidRPr="00F0332C">
              <w:rPr>
                <w:rFonts w:cs="Arial"/>
                <w:b/>
                <w:bCs/>
                <w:szCs w:val="20"/>
              </w:rPr>
              <w:t>472.2</w:t>
            </w:r>
            <w:r w:rsidR="001037CC" w:rsidRPr="00F0332C">
              <w:rPr>
                <w:rFonts w:cs="Arial"/>
                <w:b/>
                <w:bCs/>
                <w:szCs w:val="20"/>
              </w:rPr>
              <w:t>05</w:t>
            </w:r>
          </w:p>
        </w:tc>
        <w:tc>
          <w:tcPr>
            <w:tcW w:w="887" w:type="dxa"/>
            <w:noWrap/>
            <w:vAlign w:val="center"/>
            <w:hideMark/>
          </w:tcPr>
          <w:p w:rsidR="00895586" w:rsidRPr="00F0332C" w:rsidRDefault="00895586" w:rsidP="004B2D78">
            <w:pPr>
              <w:spacing w:line="260" w:lineRule="exact"/>
              <w:jc w:val="center"/>
              <w:rPr>
                <w:rFonts w:cs="Arial"/>
                <w:b/>
                <w:bCs/>
                <w:i/>
                <w:iCs/>
                <w:szCs w:val="20"/>
              </w:rPr>
            </w:pPr>
            <w:r w:rsidRPr="00F0332C">
              <w:rPr>
                <w:rFonts w:cs="Arial"/>
                <w:b/>
                <w:bCs/>
                <w:i/>
                <w:iCs/>
                <w:szCs w:val="20"/>
              </w:rPr>
              <w:t>2.084.</w:t>
            </w:r>
            <w:r w:rsidR="001037CC" w:rsidRPr="00F0332C">
              <w:rPr>
                <w:rFonts w:cs="Arial"/>
                <w:b/>
                <w:bCs/>
                <w:i/>
                <w:iCs/>
                <w:szCs w:val="20"/>
              </w:rPr>
              <w:t>409</w:t>
            </w:r>
          </w:p>
        </w:tc>
      </w:tr>
    </w:tbl>
    <w:p w:rsidR="008914D5" w:rsidRPr="00F0332C" w:rsidRDefault="008914D5" w:rsidP="004B2D78">
      <w:pPr>
        <w:tabs>
          <w:tab w:val="left" w:leader="dot" w:pos="993"/>
          <w:tab w:val="left" w:pos="9600"/>
        </w:tabs>
        <w:spacing w:line="260" w:lineRule="exact"/>
        <w:ind w:left="993" w:hanging="993"/>
        <w:rPr>
          <w:rFonts w:cs="Arial"/>
          <w:szCs w:val="20"/>
        </w:rPr>
      </w:pPr>
      <w:r w:rsidRPr="00F0332C">
        <w:rPr>
          <w:rFonts w:cs="Arial"/>
          <w:szCs w:val="20"/>
        </w:rPr>
        <w:t>PE</w:t>
      </w:r>
      <w:r w:rsidRPr="00F0332C">
        <w:rPr>
          <w:rFonts w:cs="Arial"/>
          <w:szCs w:val="20"/>
          <w:vertAlign w:val="subscript"/>
        </w:rPr>
        <w:t>dod</w:t>
      </w:r>
      <w:r w:rsidR="001112C4" w:rsidRPr="00F0332C">
        <w:rPr>
          <w:rFonts w:cs="Arial"/>
          <w:szCs w:val="20"/>
          <w:vertAlign w:val="subscript"/>
        </w:rPr>
        <w:t xml:space="preserve"> </w:t>
      </w:r>
      <w:r w:rsidR="001112C4" w:rsidRPr="00F0332C">
        <w:rPr>
          <w:rFonts w:cs="Arial"/>
          <w:color w:val="202122"/>
          <w:szCs w:val="20"/>
          <w:shd w:val="clear" w:color="auto" w:fill="FFFFFF"/>
        </w:rPr>
        <w:t xml:space="preserve">– </w:t>
      </w:r>
      <w:r w:rsidRPr="00F0332C">
        <w:rPr>
          <w:rFonts w:cs="Arial"/>
          <w:szCs w:val="20"/>
        </w:rPr>
        <w:t>dodatna obremenitev aglomeracij, izražena v PE;</w:t>
      </w:r>
    </w:p>
    <w:p w:rsidR="005E1571" w:rsidRPr="00F0332C" w:rsidRDefault="008914D5" w:rsidP="004B2D78">
      <w:pPr>
        <w:tabs>
          <w:tab w:val="left" w:leader="dot" w:pos="993"/>
          <w:tab w:val="left" w:pos="9600"/>
        </w:tabs>
        <w:spacing w:line="260" w:lineRule="exact"/>
        <w:ind w:left="993" w:hanging="993"/>
        <w:rPr>
          <w:rFonts w:cs="Arial"/>
          <w:szCs w:val="20"/>
        </w:rPr>
      </w:pPr>
      <w:r w:rsidRPr="00F0332C">
        <w:rPr>
          <w:rFonts w:cs="Arial"/>
          <w:szCs w:val="20"/>
        </w:rPr>
        <w:t>PE</w:t>
      </w:r>
      <w:r w:rsidRPr="00F0332C">
        <w:rPr>
          <w:rFonts w:cs="Arial"/>
          <w:szCs w:val="20"/>
          <w:vertAlign w:val="subscript"/>
        </w:rPr>
        <w:t>sk</w:t>
      </w:r>
      <w:r w:rsidR="001112C4" w:rsidRPr="00F0332C">
        <w:rPr>
          <w:rFonts w:cs="Arial"/>
          <w:szCs w:val="20"/>
          <w:vertAlign w:val="subscript"/>
        </w:rPr>
        <w:t xml:space="preserve"> </w:t>
      </w:r>
      <w:r w:rsidR="001112C4" w:rsidRPr="00F0332C">
        <w:rPr>
          <w:rFonts w:cs="Arial"/>
          <w:color w:val="202122"/>
          <w:szCs w:val="20"/>
          <w:shd w:val="clear" w:color="auto" w:fill="FFFFFF"/>
        </w:rPr>
        <w:t>–</w:t>
      </w:r>
      <w:r w:rsidR="004F6FD5" w:rsidRPr="00F0332C">
        <w:rPr>
          <w:rFonts w:cs="Arial"/>
          <w:color w:val="202122"/>
          <w:szCs w:val="20"/>
          <w:shd w:val="clear" w:color="auto" w:fill="FFFFFF"/>
        </w:rPr>
        <w:t xml:space="preserve"> </w:t>
      </w:r>
      <w:r w:rsidRPr="00F0332C">
        <w:rPr>
          <w:rFonts w:cs="Arial"/>
          <w:szCs w:val="20"/>
        </w:rPr>
        <w:t>skupna obremenitev aglomeracij, izražena v PE.</w:t>
      </w:r>
    </w:p>
    <w:p w:rsidR="005E1571" w:rsidRPr="00F0332C" w:rsidRDefault="005E1571" w:rsidP="004B2D78">
      <w:pPr>
        <w:spacing w:line="260" w:lineRule="exact"/>
        <w:jc w:val="left"/>
        <w:rPr>
          <w:rFonts w:cs="Arial"/>
          <w:szCs w:val="20"/>
        </w:rPr>
      </w:pPr>
      <w:r w:rsidRPr="00F0332C">
        <w:rPr>
          <w:rFonts w:cs="Arial"/>
          <w:szCs w:val="20"/>
        </w:rPr>
        <w:br w:type="page"/>
      </w:r>
    </w:p>
    <w:p w:rsidR="00C63DDA" w:rsidRPr="00F0332C" w:rsidRDefault="00C63DDA" w:rsidP="004B2D78">
      <w:pPr>
        <w:pStyle w:val="Naslov1"/>
        <w:spacing w:before="0" w:after="0" w:line="260" w:lineRule="exact"/>
        <w:rPr>
          <w:sz w:val="20"/>
          <w:szCs w:val="20"/>
        </w:rPr>
      </w:pPr>
      <w:bookmarkStart w:id="129" w:name="_Toc51074153"/>
      <w:bookmarkStart w:id="130" w:name="_Toc51074285"/>
      <w:r w:rsidRPr="00F0332C">
        <w:rPr>
          <w:sz w:val="20"/>
          <w:szCs w:val="20"/>
        </w:rPr>
        <w:lastRenderedPageBreak/>
        <w:t xml:space="preserve">OCENA VRZELI </w:t>
      </w:r>
      <w:r w:rsidR="00C06B48" w:rsidRPr="00F0332C">
        <w:rPr>
          <w:sz w:val="20"/>
          <w:szCs w:val="20"/>
        </w:rPr>
        <w:t xml:space="preserve">IN POTREBNIH UKREPOV </w:t>
      </w:r>
      <w:r w:rsidRPr="00F0332C">
        <w:rPr>
          <w:sz w:val="20"/>
          <w:szCs w:val="20"/>
        </w:rPr>
        <w:t>DO IZPOLNJEVANJA ZAHTEV</w:t>
      </w:r>
      <w:bookmarkEnd w:id="129"/>
      <w:bookmarkEnd w:id="130"/>
    </w:p>
    <w:p w:rsidR="00D929CF" w:rsidRPr="00F0332C" w:rsidRDefault="00D929CF" w:rsidP="00D929CF">
      <w:pPr>
        <w:rPr>
          <w:rFonts w:cs="Arial"/>
          <w:szCs w:val="20"/>
          <w:lang w:eastAsia="sl-SI"/>
        </w:rPr>
      </w:pPr>
    </w:p>
    <w:p w:rsidR="00D774EB" w:rsidRPr="00F0332C" w:rsidRDefault="00D774EB" w:rsidP="004B2D78">
      <w:pPr>
        <w:pStyle w:val="Naslov2"/>
        <w:spacing w:before="0" w:after="0" w:line="260" w:lineRule="exact"/>
        <w:rPr>
          <w:sz w:val="20"/>
          <w:szCs w:val="20"/>
        </w:rPr>
      </w:pPr>
      <w:bookmarkStart w:id="131" w:name="_Ref530402901"/>
      <w:bookmarkStart w:id="132" w:name="_Toc51074154"/>
      <w:bookmarkStart w:id="133" w:name="_Toc51074286"/>
      <w:bookmarkStart w:id="134" w:name="_Ref527353739"/>
      <w:r w:rsidRPr="00F0332C">
        <w:rPr>
          <w:sz w:val="20"/>
          <w:szCs w:val="20"/>
        </w:rPr>
        <w:t>O</w:t>
      </w:r>
      <w:r w:rsidR="009A2B31" w:rsidRPr="00F0332C">
        <w:rPr>
          <w:sz w:val="20"/>
          <w:szCs w:val="20"/>
        </w:rPr>
        <w:t>cena o</w:t>
      </w:r>
      <w:r w:rsidRPr="00F0332C">
        <w:rPr>
          <w:sz w:val="20"/>
          <w:szCs w:val="20"/>
        </w:rPr>
        <w:t>premljenost</w:t>
      </w:r>
      <w:r w:rsidR="009A2B31" w:rsidRPr="00F0332C">
        <w:rPr>
          <w:sz w:val="20"/>
          <w:szCs w:val="20"/>
        </w:rPr>
        <w:t>i in stopnje priključenosti</w:t>
      </w:r>
      <w:r w:rsidRPr="00F0332C">
        <w:rPr>
          <w:sz w:val="20"/>
          <w:szCs w:val="20"/>
        </w:rPr>
        <w:t xml:space="preserve"> aglomeracij</w:t>
      </w:r>
      <w:bookmarkEnd w:id="131"/>
      <w:bookmarkEnd w:id="132"/>
      <w:bookmarkEnd w:id="133"/>
      <w:r w:rsidRPr="00F0332C">
        <w:rPr>
          <w:sz w:val="20"/>
          <w:szCs w:val="20"/>
        </w:rPr>
        <w:t xml:space="preserve"> </w:t>
      </w:r>
      <w:bookmarkEnd w:id="134"/>
    </w:p>
    <w:p w:rsidR="00D929CF" w:rsidRPr="00F0332C" w:rsidRDefault="00D929CF" w:rsidP="00D929CF">
      <w:pPr>
        <w:rPr>
          <w:rFonts w:cs="Arial"/>
          <w:szCs w:val="20"/>
          <w:lang w:eastAsia="sl-SI"/>
        </w:rPr>
      </w:pPr>
    </w:p>
    <w:p w:rsidR="00D774EB" w:rsidRPr="00F0332C" w:rsidRDefault="00D774EB" w:rsidP="004B2D78">
      <w:pPr>
        <w:pStyle w:val="Naslov3"/>
        <w:spacing w:before="0" w:after="0" w:line="260" w:lineRule="exact"/>
        <w:rPr>
          <w:sz w:val="20"/>
          <w:szCs w:val="20"/>
        </w:rPr>
      </w:pPr>
      <w:bookmarkStart w:id="135" w:name="_Toc51074155"/>
      <w:bookmarkStart w:id="136" w:name="_Toc51074287"/>
      <w:r w:rsidRPr="00F0332C">
        <w:rPr>
          <w:sz w:val="20"/>
          <w:szCs w:val="20"/>
        </w:rPr>
        <w:t>O</w:t>
      </w:r>
      <w:r w:rsidR="00CD5722" w:rsidRPr="00F0332C">
        <w:rPr>
          <w:sz w:val="20"/>
          <w:szCs w:val="20"/>
        </w:rPr>
        <w:t>cena o</w:t>
      </w:r>
      <w:r w:rsidRPr="00F0332C">
        <w:rPr>
          <w:sz w:val="20"/>
          <w:szCs w:val="20"/>
        </w:rPr>
        <w:t>premljenost</w:t>
      </w:r>
      <w:r w:rsidR="00CD5722" w:rsidRPr="00F0332C">
        <w:rPr>
          <w:sz w:val="20"/>
          <w:szCs w:val="20"/>
        </w:rPr>
        <w:t>i</w:t>
      </w:r>
      <w:r w:rsidRPr="00F0332C">
        <w:rPr>
          <w:sz w:val="20"/>
          <w:szCs w:val="20"/>
        </w:rPr>
        <w:t xml:space="preserve"> aglomeracij</w:t>
      </w:r>
      <w:bookmarkEnd w:id="135"/>
      <w:bookmarkEnd w:id="136"/>
    </w:p>
    <w:p w:rsidR="00D929CF" w:rsidRPr="00F0332C" w:rsidRDefault="00D929CF" w:rsidP="00D929CF">
      <w:pPr>
        <w:rPr>
          <w:rFonts w:cs="Arial"/>
          <w:szCs w:val="20"/>
        </w:rPr>
      </w:pPr>
    </w:p>
    <w:p w:rsidR="00D774EB" w:rsidRPr="00F0332C" w:rsidRDefault="003E32A4" w:rsidP="004B2D78">
      <w:pPr>
        <w:tabs>
          <w:tab w:val="left" w:pos="9600"/>
        </w:tabs>
        <w:spacing w:line="260" w:lineRule="exact"/>
        <w:rPr>
          <w:rFonts w:cs="Arial"/>
          <w:szCs w:val="20"/>
        </w:rPr>
      </w:pPr>
      <w:r w:rsidRPr="00F0332C">
        <w:rPr>
          <w:rFonts w:cs="Arial"/>
          <w:szCs w:val="20"/>
        </w:rPr>
        <w:t xml:space="preserve">Za </w:t>
      </w:r>
      <w:r w:rsidR="00C959F1" w:rsidRPr="00F0332C">
        <w:rPr>
          <w:rFonts w:cs="Arial"/>
          <w:szCs w:val="20"/>
        </w:rPr>
        <w:t>oceno</w:t>
      </w:r>
      <w:r w:rsidRPr="00F0332C">
        <w:rPr>
          <w:rFonts w:cs="Arial"/>
          <w:szCs w:val="20"/>
        </w:rPr>
        <w:t xml:space="preserve"> stopnje opremljenosti </w:t>
      </w:r>
      <w:r w:rsidR="00C959F1" w:rsidRPr="00F0332C">
        <w:rPr>
          <w:rFonts w:cs="Arial"/>
          <w:szCs w:val="20"/>
        </w:rPr>
        <w:t xml:space="preserve">posameznih </w:t>
      </w:r>
      <w:r w:rsidRPr="00F0332C">
        <w:rPr>
          <w:rFonts w:cs="Arial"/>
          <w:szCs w:val="20"/>
        </w:rPr>
        <w:t>aglomeracij</w:t>
      </w:r>
      <w:r w:rsidR="00C959F1" w:rsidRPr="00F0332C">
        <w:rPr>
          <w:rFonts w:cs="Arial"/>
          <w:szCs w:val="20"/>
        </w:rPr>
        <w:t xml:space="preserve"> je upoštevana določba dosedanje Uredbe o odvajanju in čiščenju komunalne odpadne vode, in sicer, da se šteje</w:t>
      </w:r>
      <w:r w:rsidR="00D774EB" w:rsidRPr="00F0332C">
        <w:rPr>
          <w:rFonts w:cs="Arial"/>
          <w:szCs w:val="20"/>
        </w:rPr>
        <w:t xml:space="preserve">, da je aglomeracija ali njen del opremljen z javno kanalizacijo, ko je javna kanalizacija vpisana v </w:t>
      </w:r>
      <w:r w:rsidRPr="00F0332C">
        <w:rPr>
          <w:rFonts w:cs="Arial"/>
          <w:szCs w:val="20"/>
        </w:rPr>
        <w:t>ZK GJI</w:t>
      </w:r>
      <w:r w:rsidR="00D774EB" w:rsidRPr="00F0332C">
        <w:rPr>
          <w:rFonts w:cs="Arial"/>
          <w:szCs w:val="20"/>
        </w:rPr>
        <w:t>. Skupna dolžina javnega kanalizacijs</w:t>
      </w:r>
      <w:r w:rsidRPr="00F0332C">
        <w:rPr>
          <w:rFonts w:cs="Arial"/>
          <w:szCs w:val="20"/>
        </w:rPr>
        <w:t>kega omrežja</w:t>
      </w:r>
      <w:r w:rsidR="00336FD4" w:rsidRPr="00F0332C">
        <w:rPr>
          <w:rFonts w:cs="Arial"/>
          <w:szCs w:val="20"/>
        </w:rPr>
        <w:t xml:space="preserve"> (</w:t>
      </w:r>
      <w:r w:rsidR="0055603D" w:rsidRPr="00F0332C">
        <w:rPr>
          <w:rFonts w:cs="Arial"/>
          <w:szCs w:val="20"/>
        </w:rPr>
        <w:t>v izračun so vključeni ne</w:t>
      </w:r>
      <w:r w:rsidR="00B03DD5" w:rsidRPr="00F0332C">
        <w:rPr>
          <w:rFonts w:cs="Arial"/>
          <w:szCs w:val="20"/>
        </w:rPr>
        <w:t>-</w:t>
      </w:r>
      <w:r w:rsidR="009A0330" w:rsidRPr="00F0332C">
        <w:rPr>
          <w:rFonts w:cs="Arial"/>
          <w:szCs w:val="20"/>
        </w:rPr>
        <w:t xml:space="preserve">opuščeni </w:t>
      </w:r>
      <w:r w:rsidR="00336FD4" w:rsidRPr="00F0332C">
        <w:rPr>
          <w:rFonts w:cs="Arial"/>
          <w:szCs w:val="20"/>
        </w:rPr>
        <w:t xml:space="preserve">mešani </w:t>
      </w:r>
      <w:r w:rsidR="0055603D" w:rsidRPr="00F0332C">
        <w:rPr>
          <w:rFonts w:cs="Arial"/>
          <w:szCs w:val="20"/>
        </w:rPr>
        <w:t>ali</w:t>
      </w:r>
      <w:r w:rsidR="00336FD4" w:rsidRPr="00F0332C">
        <w:rPr>
          <w:rFonts w:cs="Arial"/>
          <w:szCs w:val="20"/>
        </w:rPr>
        <w:t xml:space="preserve"> </w:t>
      </w:r>
      <w:r w:rsidR="00D12269" w:rsidRPr="00F0332C">
        <w:rPr>
          <w:rFonts w:cs="Arial"/>
          <w:szCs w:val="20"/>
        </w:rPr>
        <w:t>ne</w:t>
      </w:r>
      <w:r w:rsidR="00B03DD5" w:rsidRPr="00F0332C">
        <w:rPr>
          <w:rFonts w:cs="Arial"/>
          <w:szCs w:val="20"/>
        </w:rPr>
        <w:t>-</w:t>
      </w:r>
      <w:r w:rsidR="00D12269" w:rsidRPr="00F0332C">
        <w:rPr>
          <w:rFonts w:cs="Arial"/>
          <w:szCs w:val="20"/>
        </w:rPr>
        <w:t xml:space="preserve">opuščeni </w:t>
      </w:r>
      <w:r w:rsidR="00336FD4" w:rsidRPr="00F0332C">
        <w:rPr>
          <w:rFonts w:cs="Arial"/>
          <w:szCs w:val="20"/>
        </w:rPr>
        <w:t>fekalni vodi)</w:t>
      </w:r>
      <w:r w:rsidRPr="00F0332C">
        <w:rPr>
          <w:rFonts w:cs="Arial"/>
          <w:szCs w:val="20"/>
        </w:rPr>
        <w:t xml:space="preserve"> vpisanega v ZK GJI</w:t>
      </w:r>
      <w:r w:rsidR="00D774EB" w:rsidRPr="00F0332C">
        <w:rPr>
          <w:rFonts w:cs="Arial"/>
          <w:szCs w:val="20"/>
        </w:rPr>
        <w:t xml:space="preserve"> na presečni datum</w:t>
      </w:r>
      <w:r w:rsidRPr="00F0332C">
        <w:rPr>
          <w:rFonts w:cs="Arial"/>
          <w:szCs w:val="20"/>
        </w:rPr>
        <w:t>,</w:t>
      </w:r>
      <w:r w:rsidR="00D774EB" w:rsidRPr="00F0332C">
        <w:rPr>
          <w:rFonts w:cs="Arial"/>
          <w:szCs w:val="20"/>
        </w:rPr>
        <w:t xml:space="preserve"> </w:t>
      </w:r>
      <w:r w:rsidR="00336FD4" w:rsidRPr="00F0332C">
        <w:rPr>
          <w:rFonts w:cs="Arial"/>
          <w:szCs w:val="20"/>
        </w:rPr>
        <w:t>9</w:t>
      </w:r>
      <w:r w:rsidR="00D774EB" w:rsidRPr="00F0332C">
        <w:rPr>
          <w:rFonts w:cs="Arial"/>
          <w:szCs w:val="20"/>
        </w:rPr>
        <w:t>.</w:t>
      </w:r>
      <w:r w:rsidRPr="00F0332C">
        <w:rPr>
          <w:rFonts w:cs="Arial"/>
          <w:szCs w:val="20"/>
        </w:rPr>
        <w:t xml:space="preserve"> </w:t>
      </w:r>
      <w:r w:rsidR="00D12269" w:rsidRPr="00F0332C">
        <w:rPr>
          <w:rFonts w:cs="Arial"/>
          <w:szCs w:val="20"/>
        </w:rPr>
        <w:t>j</w:t>
      </w:r>
      <w:r w:rsidR="001C6587" w:rsidRPr="00F0332C">
        <w:rPr>
          <w:rFonts w:cs="Arial"/>
          <w:szCs w:val="20"/>
        </w:rPr>
        <w:t xml:space="preserve">unij </w:t>
      </w:r>
      <w:r w:rsidR="00D774EB" w:rsidRPr="00F0332C">
        <w:rPr>
          <w:rFonts w:cs="Arial"/>
          <w:szCs w:val="20"/>
        </w:rPr>
        <w:t>201</w:t>
      </w:r>
      <w:r w:rsidR="001C6587" w:rsidRPr="00F0332C">
        <w:rPr>
          <w:rFonts w:cs="Arial"/>
          <w:szCs w:val="20"/>
        </w:rPr>
        <w:t>9</w:t>
      </w:r>
      <w:r w:rsidR="00D774EB" w:rsidRPr="00F0332C">
        <w:rPr>
          <w:rFonts w:cs="Arial"/>
          <w:szCs w:val="20"/>
        </w:rPr>
        <w:t xml:space="preserve">, znaša </w:t>
      </w:r>
      <w:r w:rsidR="00D14502" w:rsidRPr="00F0332C">
        <w:rPr>
          <w:rFonts w:cs="Arial"/>
          <w:szCs w:val="20"/>
        </w:rPr>
        <w:t>približno</w:t>
      </w:r>
      <w:r w:rsidR="00336FD4" w:rsidRPr="00F0332C">
        <w:rPr>
          <w:rFonts w:cs="Arial"/>
          <w:szCs w:val="20"/>
        </w:rPr>
        <w:t xml:space="preserve"> 9</w:t>
      </w:r>
      <w:r w:rsidR="00D774EB" w:rsidRPr="00F0332C">
        <w:rPr>
          <w:rFonts w:cs="Arial"/>
          <w:szCs w:val="20"/>
        </w:rPr>
        <w:t>.</w:t>
      </w:r>
      <w:r w:rsidR="00336FD4" w:rsidRPr="00F0332C">
        <w:rPr>
          <w:rFonts w:cs="Arial"/>
          <w:szCs w:val="20"/>
        </w:rPr>
        <w:t>0</w:t>
      </w:r>
      <w:r w:rsidR="00D774EB" w:rsidRPr="00F0332C">
        <w:rPr>
          <w:rFonts w:cs="Arial"/>
          <w:szCs w:val="20"/>
        </w:rPr>
        <w:t xml:space="preserve">00 km. </w:t>
      </w:r>
    </w:p>
    <w:p w:rsidR="00D929CF" w:rsidRPr="00F0332C" w:rsidRDefault="00D929CF" w:rsidP="004B2D78">
      <w:pPr>
        <w:tabs>
          <w:tab w:val="left" w:pos="9600"/>
        </w:tabs>
        <w:spacing w:line="260" w:lineRule="exact"/>
        <w:rPr>
          <w:rFonts w:cs="Arial"/>
          <w:szCs w:val="20"/>
        </w:rPr>
      </w:pPr>
    </w:p>
    <w:p w:rsidR="00D774EB" w:rsidRPr="00F0332C" w:rsidRDefault="003E32A4" w:rsidP="004B2D78">
      <w:pPr>
        <w:tabs>
          <w:tab w:val="left" w:pos="9600"/>
        </w:tabs>
        <w:spacing w:line="260" w:lineRule="exact"/>
        <w:rPr>
          <w:rFonts w:cs="Arial"/>
          <w:szCs w:val="20"/>
        </w:rPr>
      </w:pPr>
      <w:r w:rsidRPr="00F0332C">
        <w:rPr>
          <w:rFonts w:cs="Arial"/>
          <w:szCs w:val="20"/>
        </w:rPr>
        <w:t>Stopnja o</w:t>
      </w:r>
      <w:r w:rsidR="00D774EB" w:rsidRPr="00F0332C">
        <w:rPr>
          <w:rFonts w:cs="Arial"/>
          <w:szCs w:val="20"/>
        </w:rPr>
        <w:t>premljenost</w:t>
      </w:r>
      <w:r w:rsidRPr="00F0332C">
        <w:rPr>
          <w:rFonts w:cs="Arial"/>
          <w:szCs w:val="20"/>
        </w:rPr>
        <w:t>i posamezne</w:t>
      </w:r>
      <w:r w:rsidR="00D774EB" w:rsidRPr="00F0332C">
        <w:rPr>
          <w:rFonts w:cs="Arial"/>
          <w:szCs w:val="20"/>
        </w:rPr>
        <w:t xml:space="preserve"> aglomeracije </w:t>
      </w:r>
      <w:r w:rsidRPr="00F0332C">
        <w:rPr>
          <w:rFonts w:cs="Arial"/>
          <w:szCs w:val="20"/>
        </w:rPr>
        <w:t xml:space="preserve">je ocenjena </w:t>
      </w:r>
      <w:r w:rsidR="00D774EB" w:rsidRPr="00F0332C">
        <w:rPr>
          <w:rFonts w:cs="Arial"/>
          <w:szCs w:val="20"/>
        </w:rPr>
        <w:t xml:space="preserve">tako, da </w:t>
      </w:r>
      <w:r w:rsidRPr="00F0332C">
        <w:rPr>
          <w:rFonts w:cs="Arial"/>
          <w:szCs w:val="20"/>
        </w:rPr>
        <w:t>je bila</w:t>
      </w:r>
      <w:r w:rsidR="00D774EB" w:rsidRPr="00F0332C">
        <w:rPr>
          <w:rFonts w:cs="Arial"/>
          <w:szCs w:val="20"/>
        </w:rPr>
        <w:t xml:space="preserve"> osi javnega kanalizacijskega omrežja </w:t>
      </w:r>
      <w:r w:rsidRPr="00F0332C">
        <w:rPr>
          <w:rFonts w:cs="Arial"/>
          <w:szCs w:val="20"/>
        </w:rPr>
        <w:t>določena cona</w:t>
      </w:r>
      <w:r w:rsidR="00D774EB" w:rsidRPr="00F0332C">
        <w:rPr>
          <w:rFonts w:cs="Arial"/>
          <w:szCs w:val="20"/>
        </w:rPr>
        <w:t xml:space="preserve"> odmika 100 m. Pri izračunu </w:t>
      </w:r>
      <w:r w:rsidRPr="00F0332C">
        <w:rPr>
          <w:rFonts w:cs="Arial"/>
          <w:szCs w:val="20"/>
        </w:rPr>
        <w:t xml:space="preserve">stopnje </w:t>
      </w:r>
      <w:r w:rsidR="00D774EB" w:rsidRPr="00F0332C">
        <w:rPr>
          <w:rFonts w:cs="Arial"/>
          <w:szCs w:val="20"/>
        </w:rPr>
        <w:t xml:space="preserve">opremljenosti </w:t>
      </w:r>
      <w:r w:rsidRPr="00F0332C">
        <w:rPr>
          <w:rFonts w:cs="Arial"/>
          <w:szCs w:val="20"/>
        </w:rPr>
        <w:t>so bili upoštevani tisti</w:t>
      </w:r>
      <w:r w:rsidR="00D774EB" w:rsidRPr="00F0332C">
        <w:rPr>
          <w:rFonts w:cs="Arial"/>
          <w:szCs w:val="20"/>
        </w:rPr>
        <w:t xml:space="preserve"> obj</w:t>
      </w:r>
      <w:r w:rsidR="001117FD" w:rsidRPr="00F0332C">
        <w:rPr>
          <w:rFonts w:cs="Arial"/>
          <w:szCs w:val="20"/>
        </w:rPr>
        <w:t>ekti</w:t>
      </w:r>
      <w:r w:rsidR="00D774EB" w:rsidRPr="00F0332C">
        <w:rPr>
          <w:rFonts w:cs="Arial"/>
          <w:szCs w:val="20"/>
        </w:rPr>
        <w:t xml:space="preserve"> s hišno številko in pripadajočimi stalnimi prebivalci, ki se nahajajo znotraj izračunane cone odmika </w:t>
      </w:r>
      <w:r w:rsidRPr="00F0332C">
        <w:rPr>
          <w:rFonts w:cs="Arial"/>
          <w:szCs w:val="20"/>
        </w:rPr>
        <w:t xml:space="preserve">od </w:t>
      </w:r>
      <w:r w:rsidR="00D774EB" w:rsidRPr="00F0332C">
        <w:rPr>
          <w:rFonts w:cs="Arial"/>
          <w:szCs w:val="20"/>
        </w:rPr>
        <w:t>osi javnega kanalizacijskega omrežja in meje posamezne aglomeracije.</w:t>
      </w:r>
      <w:r w:rsidR="00407A76" w:rsidRPr="00F0332C">
        <w:rPr>
          <w:rFonts w:cs="Arial"/>
          <w:szCs w:val="20"/>
        </w:rPr>
        <w:t xml:space="preserve"> V primeru, da </w:t>
      </w:r>
      <w:r w:rsidR="00B03DD5" w:rsidRPr="00F0332C">
        <w:rPr>
          <w:rFonts w:cs="Arial"/>
          <w:szCs w:val="20"/>
        </w:rPr>
        <w:t>je</w:t>
      </w:r>
      <w:r w:rsidR="00407A76" w:rsidRPr="00F0332C">
        <w:rPr>
          <w:rFonts w:cs="Arial"/>
          <w:szCs w:val="20"/>
        </w:rPr>
        <w:t xml:space="preserve"> izračunana stopnja opremljenosti </w:t>
      </w:r>
      <w:r w:rsidR="004A4788" w:rsidRPr="00F0332C">
        <w:rPr>
          <w:rFonts w:cs="Arial"/>
          <w:szCs w:val="20"/>
        </w:rPr>
        <w:t xml:space="preserve">aglomeracij </w:t>
      </w:r>
      <w:r w:rsidR="00407A76" w:rsidRPr="00F0332C">
        <w:rPr>
          <w:rFonts w:cs="Arial"/>
          <w:szCs w:val="20"/>
        </w:rPr>
        <w:t xml:space="preserve">nižja od stopnja priključenosti na javno kanalizacijsko omrežje glede na stalno prijavljene prebivalce, je </w:t>
      </w:r>
      <w:r w:rsidR="00B03DD5" w:rsidRPr="00F0332C">
        <w:rPr>
          <w:rFonts w:cs="Arial"/>
          <w:szCs w:val="20"/>
        </w:rPr>
        <w:t xml:space="preserve">upoštevana </w:t>
      </w:r>
      <w:r w:rsidR="00407A76" w:rsidRPr="00F0332C">
        <w:rPr>
          <w:rFonts w:cs="Arial"/>
          <w:szCs w:val="20"/>
        </w:rPr>
        <w:t>stopnj</w:t>
      </w:r>
      <w:r w:rsidR="00B03DD5" w:rsidRPr="00F0332C">
        <w:rPr>
          <w:rFonts w:cs="Arial"/>
          <w:szCs w:val="20"/>
        </w:rPr>
        <w:t>a</w:t>
      </w:r>
      <w:r w:rsidR="00407A76" w:rsidRPr="00F0332C">
        <w:rPr>
          <w:rFonts w:cs="Arial"/>
          <w:szCs w:val="20"/>
        </w:rPr>
        <w:t xml:space="preserve"> priključenosti</w:t>
      </w:r>
      <w:r w:rsidR="00B03DD5" w:rsidRPr="00F0332C">
        <w:rPr>
          <w:rFonts w:cs="Arial"/>
          <w:szCs w:val="20"/>
        </w:rPr>
        <w:t xml:space="preserve"> na javno kanalizacijsko omrežje.</w:t>
      </w:r>
    </w:p>
    <w:p w:rsidR="00C70705" w:rsidRPr="00F0332C" w:rsidRDefault="00C70705" w:rsidP="004B2D78">
      <w:pPr>
        <w:tabs>
          <w:tab w:val="left" w:pos="9600"/>
        </w:tabs>
        <w:spacing w:line="260" w:lineRule="exact"/>
        <w:rPr>
          <w:rFonts w:cs="Arial"/>
          <w:szCs w:val="20"/>
        </w:rPr>
      </w:pPr>
      <w:r w:rsidRPr="00F0332C">
        <w:rPr>
          <w:rFonts w:cs="Arial"/>
          <w:szCs w:val="20"/>
        </w:rPr>
        <w:t>Na podlagi podatkov iz</w:t>
      </w:r>
      <w:r w:rsidR="00D774EB" w:rsidRPr="00F0332C">
        <w:rPr>
          <w:rFonts w:cs="Arial"/>
          <w:szCs w:val="20"/>
        </w:rPr>
        <w:t xml:space="preserve"> ZK GJI </w:t>
      </w:r>
      <w:r w:rsidRPr="00F0332C">
        <w:rPr>
          <w:rFonts w:cs="Arial"/>
          <w:szCs w:val="20"/>
        </w:rPr>
        <w:t xml:space="preserve">je ob upoštevanju navedene predpostavke ocenjena stopnja opremljenosti posamezne aglomeracije. Ocene </w:t>
      </w:r>
      <w:r w:rsidR="00D774EB" w:rsidRPr="00F0332C">
        <w:rPr>
          <w:rFonts w:cs="Arial"/>
          <w:szCs w:val="20"/>
        </w:rPr>
        <w:t>kažejo, da</w:t>
      </w:r>
      <w:r w:rsidRPr="00F0332C">
        <w:rPr>
          <w:rFonts w:cs="Arial"/>
          <w:szCs w:val="20"/>
        </w:rPr>
        <w:t xml:space="preserve"> je z javnim kanalizacijskim omrežjem delno ali v celoti opremljenih:</w:t>
      </w:r>
    </w:p>
    <w:p w:rsidR="00C70705" w:rsidRPr="00F0332C" w:rsidRDefault="00D774EB" w:rsidP="00D929CF">
      <w:pPr>
        <w:numPr>
          <w:ilvl w:val="0"/>
          <w:numId w:val="6"/>
        </w:numPr>
        <w:tabs>
          <w:tab w:val="left" w:pos="9600"/>
        </w:tabs>
        <w:spacing w:line="260" w:lineRule="exact"/>
        <w:ind w:left="709" w:hanging="709"/>
        <w:rPr>
          <w:rFonts w:cs="Arial"/>
          <w:szCs w:val="20"/>
        </w:rPr>
      </w:pPr>
      <w:r w:rsidRPr="00F0332C">
        <w:rPr>
          <w:rFonts w:cs="Arial"/>
          <w:szCs w:val="20"/>
        </w:rPr>
        <w:t xml:space="preserve">vseh </w:t>
      </w:r>
      <w:r w:rsidR="008D3F71" w:rsidRPr="00F0332C">
        <w:rPr>
          <w:rFonts w:cs="Arial"/>
          <w:szCs w:val="20"/>
        </w:rPr>
        <w:t>123</w:t>
      </w:r>
      <w:r w:rsidRPr="00F0332C">
        <w:rPr>
          <w:rFonts w:cs="Arial"/>
          <w:szCs w:val="20"/>
        </w:rPr>
        <w:t xml:space="preserve"> aglomeracij s skupno obremenitvijo, enako ali večjo od 2.000 PE</w:t>
      </w:r>
      <w:r w:rsidR="00C70705" w:rsidRPr="00F0332C">
        <w:rPr>
          <w:rFonts w:cs="Arial"/>
          <w:szCs w:val="20"/>
        </w:rPr>
        <w:t>,</w:t>
      </w:r>
    </w:p>
    <w:p w:rsidR="00C70705" w:rsidRPr="00F0332C" w:rsidRDefault="008D3F71" w:rsidP="00D929CF">
      <w:pPr>
        <w:numPr>
          <w:ilvl w:val="0"/>
          <w:numId w:val="6"/>
        </w:numPr>
        <w:tabs>
          <w:tab w:val="left" w:pos="9600"/>
        </w:tabs>
        <w:spacing w:line="260" w:lineRule="exact"/>
        <w:ind w:left="709" w:hanging="709"/>
        <w:rPr>
          <w:rFonts w:cs="Arial"/>
          <w:szCs w:val="20"/>
        </w:rPr>
      </w:pPr>
      <w:r w:rsidRPr="00F0332C">
        <w:rPr>
          <w:rFonts w:cs="Arial"/>
          <w:szCs w:val="20"/>
        </w:rPr>
        <w:t>650</w:t>
      </w:r>
      <w:r w:rsidR="00C70705" w:rsidRPr="00F0332C">
        <w:rPr>
          <w:rFonts w:cs="Arial"/>
          <w:szCs w:val="20"/>
        </w:rPr>
        <w:t xml:space="preserve"> aglomeracij </w:t>
      </w:r>
      <w:r w:rsidR="00D774EB" w:rsidRPr="00F0332C">
        <w:rPr>
          <w:rFonts w:cs="Arial"/>
          <w:szCs w:val="20"/>
        </w:rPr>
        <w:t xml:space="preserve">s skupno obremenitvijo, manjšo od 2.000 PE, </w:t>
      </w:r>
      <w:r w:rsidR="00C70705" w:rsidRPr="00F0332C">
        <w:rPr>
          <w:rFonts w:cs="Arial"/>
          <w:szCs w:val="20"/>
        </w:rPr>
        <w:t>in</w:t>
      </w:r>
    </w:p>
    <w:p w:rsidR="00D774EB" w:rsidRPr="00F0332C" w:rsidRDefault="00D774EB" w:rsidP="00D929CF">
      <w:pPr>
        <w:numPr>
          <w:ilvl w:val="0"/>
          <w:numId w:val="6"/>
        </w:numPr>
        <w:tabs>
          <w:tab w:val="left" w:pos="9600"/>
        </w:tabs>
        <w:spacing w:line="260" w:lineRule="exact"/>
        <w:ind w:left="709" w:hanging="709"/>
        <w:rPr>
          <w:rFonts w:cs="Arial"/>
          <w:szCs w:val="20"/>
        </w:rPr>
      </w:pPr>
      <w:r w:rsidRPr="00F0332C">
        <w:rPr>
          <w:rFonts w:cs="Arial"/>
          <w:szCs w:val="20"/>
        </w:rPr>
        <w:t xml:space="preserve">približno </w:t>
      </w:r>
      <w:r w:rsidR="005E6181" w:rsidRPr="00F0332C">
        <w:rPr>
          <w:rFonts w:cs="Arial"/>
          <w:szCs w:val="20"/>
        </w:rPr>
        <w:t>84</w:t>
      </w:r>
      <w:r w:rsidRPr="00F0332C">
        <w:rPr>
          <w:rFonts w:cs="Arial"/>
          <w:szCs w:val="20"/>
        </w:rPr>
        <w:t xml:space="preserve"> odstotkov vseh stalno prijavljenih prebivalcev, kar predstavlja 1.</w:t>
      </w:r>
      <w:r w:rsidR="008D3F71" w:rsidRPr="00F0332C">
        <w:rPr>
          <w:rFonts w:cs="Arial"/>
          <w:szCs w:val="20"/>
        </w:rPr>
        <w:t>3</w:t>
      </w:r>
      <w:r w:rsidR="005E6181" w:rsidRPr="00F0332C">
        <w:rPr>
          <w:rFonts w:cs="Arial"/>
          <w:szCs w:val="20"/>
        </w:rPr>
        <w:t xml:space="preserve">56.591 </w:t>
      </w:r>
      <w:r w:rsidRPr="00F0332C">
        <w:rPr>
          <w:rFonts w:cs="Arial"/>
          <w:szCs w:val="20"/>
        </w:rPr>
        <w:t>PE.</w:t>
      </w:r>
    </w:p>
    <w:p w:rsidR="00D774EB" w:rsidRPr="00F0332C" w:rsidRDefault="00D774EB" w:rsidP="004B2D78">
      <w:pPr>
        <w:tabs>
          <w:tab w:val="left" w:pos="9600"/>
        </w:tabs>
        <w:spacing w:line="260" w:lineRule="exact"/>
        <w:rPr>
          <w:rFonts w:cs="Arial"/>
          <w:szCs w:val="20"/>
        </w:rPr>
      </w:pPr>
    </w:p>
    <w:p w:rsidR="00C70705" w:rsidRPr="00F0332C" w:rsidRDefault="00C70705" w:rsidP="004B2D78">
      <w:pPr>
        <w:tabs>
          <w:tab w:val="left" w:pos="9600"/>
        </w:tabs>
        <w:spacing w:line="260" w:lineRule="exact"/>
        <w:rPr>
          <w:rFonts w:cs="Arial"/>
          <w:szCs w:val="20"/>
        </w:rPr>
      </w:pPr>
      <w:r w:rsidRPr="00F0332C">
        <w:rPr>
          <w:rFonts w:cs="Arial"/>
          <w:szCs w:val="20"/>
        </w:rPr>
        <w:t xml:space="preserve">Ocene stopnje opremljenosti aglomeracij za javno kanalizacijo po velikostnih razredih aglomeracij </w:t>
      </w:r>
      <w:r w:rsidR="005258D6" w:rsidRPr="00F0332C">
        <w:rPr>
          <w:rFonts w:cs="Arial"/>
          <w:szCs w:val="20"/>
        </w:rPr>
        <w:t>so prikazane</w:t>
      </w:r>
      <w:r w:rsidRPr="00F0332C">
        <w:rPr>
          <w:rFonts w:cs="Arial"/>
          <w:szCs w:val="20"/>
        </w:rPr>
        <w:t xml:space="preserve"> v preglednici (</w:t>
      </w:r>
      <w:r w:rsidRPr="00F0332C">
        <w:rPr>
          <w:rFonts w:cs="Arial"/>
          <w:szCs w:val="20"/>
        </w:rPr>
        <w:fldChar w:fldCharType="begin"/>
      </w:r>
      <w:r w:rsidRPr="00F0332C">
        <w:rPr>
          <w:rFonts w:cs="Arial"/>
          <w:szCs w:val="20"/>
        </w:rPr>
        <w:instrText xml:space="preserve"> REF _Ref527113432 \h  \* MERGEFORMAT </w:instrText>
      </w:r>
      <w:r w:rsidRPr="00F0332C">
        <w:rPr>
          <w:rFonts w:cs="Arial"/>
          <w:szCs w:val="20"/>
        </w:rPr>
      </w:r>
      <w:r w:rsidRPr="00F0332C">
        <w:rPr>
          <w:rFonts w:cs="Arial"/>
          <w:szCs w:val="20"/>
        </w:rPr>
        <w:fldChar w:fldCharType="separate"/>
      </w:r>
      <w:r w:rsidR="006C32D8" w:rsidRPr="00F0332C">
        <w:rPr>
          <w:rFonts w:cs="Arial"/>
          <w:szCs w:val="20"/>
        </w:rPr>
        <w:t xml:space="preserve">Preglednica </w:t>
      </w:r>
      <w:r w:rsidR="006C32D8">
        <w:rPr>
          <w:rFonts w:cs="Arial"/>
          <w:szCs w:val="20"/>
        </w:rPr>
        <w:t>8</w:t>
      </w:r>
      <w:r w:rsidRPr="00F0332C">
        <w:rPr>
          <w:rFonts w:cs="Arial"/>
          <w:szCs w:val="20"/>
        </w:rPr>
        <w:fldChar w:fldCharType="end"/>
      </w:r>
      <w:r w:rsidRPr="00F0332C">
        <w:rPr>
          <w:rFonts w:cs="Arial"/>
          <w:szCs w:val="20"/>
        </w:rPr>
        <w:t>). Ocene kažejo, da stopnja opremljenosti znaša:</w:t>
      </w:r>
    </w:p>
    <w:p w:rsidR="00C70705" w:rsidRPr="00F0332C" w:rsidRDefault="00C70705" w:rsidP="00D929CF">
      <w:pPr>
        <w:numPr>
          <w:ilvl w:val="0"/>
          <w:numId w:val="6"/>
        </w:numPr>
        <w:tabs>
          <w:tab w:val="left" w:pos="9600"/>
        </w:tabs>
        <w:spacing w:line="260" w:lineRule="exact"/>
        <w:ind w:left="709" w:hanging="709"/>
        <w:rPr>
          <w:rFonts w:cs="Arial"/>
          <w:szCs w:val="20"/>
        </w:rPr>
      </w:pPr>
      <w:r w:rsidRPr="00F0332C">
        <w:rPr>
          <w:rFonts w:cs="Arial"/>
          <w:szCs w:val="20"/>
        </w:rPr>
        <w:t xml:space="preserve">v aglomeracijah s skupno obremenitvijo, enako ali večjo od 2.000 PE, </w:t>
      </w:r>
      <w:r w:rsidR="005D7ABE" w:rsidRPr="00F0332C">
        <w:rPr>
          <w:rFonts w:cs="Arial"/>
          <w:szCs w:val="20"/>
        </w:rPr>
        <w:t>93,6</w:t>
      </w:r>
      <w:r w:rsidRPr="00F0332C">
        <w:rPr>
          <w:rFonts w:cs="Arial"/>
          <w:szCs w:val="20"/>
        </w:rPr>
        <w:t xml:space="preserve"> odstotk</w:t>
      </w:r>
      <w:r w:rsidR="00A75C64" w:rsidRPr="00F0332C">
        <w:rPr>
          <w:rFonts w:cs="Arial"/>
          <w:szCs w:val="20"/>
        </w:rPr>
        <w:t>a</w:t>
      </w:r>
      <w:r w:rsidRPr="00F0332C">
        <w:rPr>
          <w:rFonts w:cs="Arial"/>
          <w:szCs w:val="20"/>
        </w:rPr>
        <w:t>,</w:t>
      </w:r>
    </w:p>
    <w:p w:rsidR="00C70705" w:rsidRPr="00F0332C" w:rsidRDefault="00C70705" w:rsidP="00D929CF">
      <w:pPr>
        <w:numPr>
          <w:ilvl w:val="0"/>
          <w:numId w:val="6"/>
        </w:numPr>
        <w:tabs>
          <w:tab w:val="left" w:pos="9600"/>
        </w:tabs>
        <w:spacing w:line="260" w:lineRule="exact"/>
        <w:ind w:left="709" w:hanging="709"/>
        <w:rPr>
          <w:rFonts w:cs="Arial"/>
          <w:szCs w:val="20"/>
        </w:rPr>
      </w:pPr>
      <w:r w:rsidRPr="00F0332C">
        <w:rPr>
          <w:rFonts w:cs="Arial"/>
          <w:szCs w:val="20"/>
        </w:rPr>
        <w:t xml:space="preserve">v aglomeracijah s skupno obremenitvijo, manjšo od 2.000 PE, </w:t>
      </w:r>
      <w:r w:rsidR="005D7ABE" w:rsidRPr="00F0332C">
        <w:rPr>
          <w:rFonts w:cs="Arial"/>
          <w:szCs w:val="20"/>
        </w:rPr>
        <w:t>58,2</w:t>
      </w:r>
      <w:r w:rsidRPr="00F0332C">
        <w:rPr>
          <w:rFonts w:cs="Arial"/>
          <w:szCs w:val="20"/>
        </w:rPr>
        <w:t xml:space="preserve"> odstotk</w:t>
      </w:r>
      <w:r w:rsidR="00A75C64" w:rsidRPr="00F0332C">
        <w:rPr>
          <w:rFonts w:cs="Arial"/>
          <w:szCs w:val="20"/>
        </w:rPr>
        <w:t>a</w:t>
      </w:r>
      <w:r w:rsidRPr="00F0332C">
        <w:rPr>
          <w:rFonts w:cs="Arial"/>
          <w:szCs w:val="20"/>
        </w:rPr>
        <w:t xml:space="preserve"> in</w:t>
      </w:r>
    </w:p>
    <w:p w:rsidR="00C70705" w:rsidRPr="00F0332C" w:rsidRDefault="00C70705" w:rsidP="00D929CF">
      <w:pPr>
        <w:numPr>
          <w:ilvl w:val="0"/>
          <w:numId w:val="6"/>
        </w:numPr>
        <w:tabs>
          <w:tab w:val="left" w:pos="9600"/>
        </w:tabs>
        <w:spacing w:line="260" w:lineRule="exact"/>
        <w:ind w:left="709" w:hanging="709"/>
        <w:rPr>
          <w:rFonts w:cs="Arial"/>
          <w:szCs w:val="20"/>
        </w:rPr>
      </w:pPr>
      <w:r w:rsidRPr="00F0332C">
        <w:rPr>
          <w:rFonts w:cs="Arial"/>
          <w:szCs w:val="20"/>
        </w:rPr>
        <w:t xml:space="preserve"> </w:t>
      </w:r>
      <w:r w:rsidR="008C6D60" w:rsidRPr="00F0332C">
        <w:rPr>
          <w:rFonts w:cs="Arial"/>
          <w:szCs w:val="20"/>
        </w:rPr>
        <w:t xml:space="preserve">zunaj </w:t>
      </w:r>
      <w:r w:rsidRPr="00F0332C">
        <w:rPr>
          <w:rFonts w:cs="Arial"/>
          <w:szCs w:val="20"/>
        </w:rPr>
        <w:t xml:space="preserve">meja aglomeracij </w:t>
      </w:r>
      <w:r w:rsidR="005D7ABE" w:rsidRPr="00F0332C">
        <w:rPr>
          <w:rFonts w:cs="Arial"/>
          <w:szCs w:val="20"/>
        </w:rPr>
        <w:t>5,7</w:t>
      </w:r>
      <w:r w:rsidRPr="00F0332C">
        <w:rPr>
          <w:rFonts w:cs="Arial"/>
          <w:szCs w:val="20"/>
        </w:rPr>
        <w:t xml:space="preserve"> odstotk</w:t>
      </w:r>
      <w:r w:rsidR="00A75C64" w:rsidRPr="00F0332C">
        <w:rPr>
          <w:rFonts w:cs="Arial"/>
          <w:szCs w:val="20"/>
        </w:rPr>
        <w:t>a</w:t>
      </w:r>
      <w:r w:rsidRPr="00F0332C">
        <w:rPr>
          <w:rFonts w:cs="Arial"/>
          <w:szCs w:val="20"/>
        </w:rPr>
        <w:t>.</w:t>
      </w:r>
    </w:p>
    <w:p w:rsidR="00C70705" w:rsidRPr="00F0332C" w:rsidRDefault="00C70705" w:rsidP="004B2D78">
      <w:pPr>
        <w:tabs>
          <w:tab w:val="left" w:pos="9600"/>
        </w:tabs>
        <w:spacing w:line="260" w:lineRule="exact"/>
        <w:rPr>
          <w:rFonts w:cs="Arial"/>
          <w:szCs w:val="20"/>
        </w:rPr>
      </w:pPr>
    </w:p>
    <w:p w:rsidR="00D774EB" w:rsidRPr="00F0332C" w:rsidRDefault="00D774EB" w:rsidP="004B2D78">
      <w:pPr>
        <w:tabs>
          <w:tab w:val="left" w:pos="9600"/>
        </w:tabs>
        <w:spacing w:line="260" w:lineRule="exact"/>
        <w:rPr>
          <w:rFonts w:cs="Arial"/>
          <w:szCs w:val="20"/>
        </w:rPr>
      </w:pPr>
      <w:bookmarkStart w:id="137" w:name="_Ref527113432"/>
      <w:bookmarkStart w:id="138" w:name="_Toc51074198"/>
      <w:r w:rsidRPr="00F0332C">
        <w:rPr>
          <w:rFonts w:cs="Arial"/>
          <w:szCs w:val="20"/>
        </w:rPr>
        <w:t xml:space="preserve">Preglednica </w:t>
      </w:r>
      <w:r w:rsidRPr="00F0332C">
        <w:rPr>
          <w:rFonts w:cs="Arial"/>
          <w:szCs w:val="20"/>
        </w:rPr>
        <w:fldChar w:fldCharType="begin"/>
      </w:r>
      <w:r w:rsidRPr="00F0332C">
        <w:rPr>
          <w:rFonts w:cs="Arial"/>
          <w:szCs w:val="20"/>
        </w:rPr>
        <w:instrText xml:space="preserve"> SEQ Preglednica \* ARABIC </w:instrText>
      </w:r>
      <w:r w:rsidRPr="00F0332C">
        <w:rPr>
          <w:rFonts w:cs="Arial"/>
          <w:szCs w:val="20"/>
        </w:rPr>
        <w:fldChar w:fldCharType="separate"/>
      </w:r>
      <w:r w:rsidR="006C32D8">
        <w:rPr>
          <w:rFonts w:cs="Arial"/>
          <w:noProof/>
          <w:szCs w:val="20"/>
        </w:rPr>
        <w:t>8</w:t>
      </w:r>
      <w:r w:rsidRPr="00F0332C">
        <w:rPr>
          <w:rFonts w:cs="Arial"/>
          <w:szCs w:val="20"/>
        </w:rPr>
        <w:fldChar w:fldCharType="end"/>
      </w:r>
      <w:bookmarkEnd w:id="137"/>
      <w:r w:rsidRPr="00F0332C">
        <w:rPr>
          <w:rFonts w:cs="Arial"/>
          <w:szCs w:val="20"/>
        </w:rPr>
        <w:t>:</w:t>
      </w:r>
      <w:r w:rsidR="005258D6" w:rsidRPr="00F0332C">
        <w:rPr>
          <w:rFonts w:cs="Arial"/>
          <w:szCs w:val="20"/>
        </w:rPr>
        <w:t xml:space="preserve"> Ocena stopnje opremljenosti</w:t>
      </w:r>
      <w:r w:rsidRPr="00F0332C">
        <w:rPr>
          <w:rFonts w:cs="Arial"/>
          <w:szCs w:val="20"/>
        </w:rPr>
        <w:t xml:space="preserve"> a</w:t>
      </w:r>
      <w:r w:rsidR="005258D6" w:rsidRPr="00F0332C">
        <w:rPr>
          <w:rFonts w:cs="Arial"/>
          <w:szCs w:val="20"/>
        </w:rPr>
        <w:t>glomeracij z javno kanalizacijo</w:t>
      </w:r>
      <w:r w:rsidRPr="00F0332C">
        <w:rPr>
          <w:rFonts w:cs="Arial"/>
          <w:szCs w:val="20"/>
        </w:rPr>
        <w:t xml:space="preserve"> po velikostnih razredih</w:t>
      </w:r>
      <w:r w:rsidR="005258D6" w:rsidRPr="00F0332C">
        <w:rPr>
          <w:rFonts w:cs="Arial"/>
          <w:szCs w:val="20"/>
        </w:rPr>
        <w:t xml:space="preserve"> aglomeracij</w:t>
      </w:r>
      <w:bookmarkEnd w:id="138"/>
    </w:p>
    <w:tbl>
      <w:tblPr>
        <w:tblW w:w="4928" w:type="pct"/>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544"/>
        <w:gridCol w:w="1842"/>
        <w:gridCol w:w="1842"/>
        <w:gridCol w:w="1843"/>
      </w:tblGrid>
      <w:tr w:rsidR="00D774EB" w:rsidRPr="00F0332C" w:rsidTr="00B04161">
        <w:trPr>
          <w:cantSplit/>
          <w:trHeight w:val="680"/>
          <w:tblHeader/>
        </w:trPr>
        <w:tc>
          <w:tcPr>
            <w:tcW w:w="1953" w:type="pct"/>
            <w:vMerge w:val="restart"/>
            <w:noWrap/>
            <w:vAlign w:val="center"/>
            <w:hideMark/>
          </w:tcPr>
          <w:p w:rsidR="00D774EB" w:rsidRPr="00F0332C" w:rsidRDefault="00D774EB" w:rsidP="004B2D78">
            <w:pPr>
              <w:spacing w:line="260" w:lineRule="exact"/>
              <w:rPr>
                <w:rFonts w:cs="Arial"/>
                <w:b/>
                <w:iCs/>
                <w:color w:val="000000"/>
                <w:szCs w:val="20"/>
                <w:lang w:eastAsia="sl-SI"/>
              </w:rPr>
            </w:pPr>
            <w:r w:rsidRPr="00F0332C">
              <w:rPr>
                <w:rFonts w:cs="Arial"/>
                <w:b/>
                <w:iCs/>
                <w:color w:val="000000"/>
                <w:szCs w:val="20"/>
                <w:lang w:eastAsia="sl-SI"/>
              </w:rPr>
              <w:t>Velikostni razredi aglomeracij</w:t>
            </w:r>
          </w:p>
        </w:tc>
        <w:tc>
          <w:tcPr>
            <w:tcW w:w="1015" w:type="pct"/>
            <w:vAlign w:val="center"/>
            <w:hideMark/>
          </w:tcPr>
          <w:p w:rsidR="00D774EB" w:rsidRPr="00F0332C" w:rsidRDefault="00D774EB" w:rsidP="004B2D78">
            <w:pPr>
              <w:spacing w:line="260" w:lineRule="exact"/>
              <w:jc w:val="center"/>
              <w:rPr>
                <w:rFonts w:cs="Arial"/>
                <w:b/>
                <w:bCs/>
                <w:iCs/>
                <w:color w:val="000000"/>
                <w:szCs w:val="20"/>
                <w:lang w:eastAsia="sl-SI"/>
              </w:rPr>
            </w:pPr>
            <w:r w:rsidRPr="00F0332C">
              <w:rPr>
                <w:rFonts w:cs="Arial"/>
                <w:b/>
                <w:bCs/>
                <w:iCs/>
                <w:color w:val="000000"/>
                <w:szCs w:val="20"/>
                <w:lang w:eastAsia="sl-SI"/>
              </w:rPr>
              <w:t>Obremenitev</w:t>
            </w:r>
            <w:r w:rsidR="00B560D3" w:rsidRPr="00F0332C">
              <w:rPr>
                <w:rFonts w:cs="Arial"/>
                <w:b/>
                <w:bCs/>
                <w:iCs/>
                <w:color w:val="000000"/>
                <w:szCs w:val="20"/>
                <w:vertAlign w:val="superscript"/>
                <w:lang w:eastAsia="sl-SI"/>
              </w:rPr>
              <w:t>(1)</w:t>
            </w:r>
          </w:p>
        </w:tc>
        <w:tc>
          <w:tcPr>
            <w:tcW w:w="1015" w:type="pct"/>
            <w:vAlign w:val="center"/>
            <w:hideMark/>
          </w:tcPr>
          <w:p w:rsidR="00D774EB" w:rsidRPr="00F0332C" w:rsidRDefault="00D774EB" w:rsidP="004B2D78">
            <w:pPr>
              <w:spacing w:line="260" w:lineRule="exact"/>
              <w:jc w:val="center"/>
              <w:rPr>
                <w:rFonts w:cs="Arial"/>
                <w:b/>
                <w:bCs/>
                <w:iCs/>
                <w:color w:val="000000"/>
                <w:szCs w:val="20"/>
                <w:lang w:eastAsia="sl-SI"/>
              </w:rPr>
            </w:pPr>
            <w:r w:rsidRPr="00F0332C">
              <w:rPr>
                <w:rFonts w:cs="Arial"/>
                <w:b/>
                <w:bCs/>
                <w:iCs/>
                <w:color w:val="000000"/>
                <w:szCs w:val="20"/>
                <w:lang w:eastAsia="sl-SI"/>
              </w:rPr>
              <w:t>Opremljenost</w:t>
            </w:r>
          </w:p>
        </w:tc>
        <w:tc>
          <w:tcPr>
            <w:tcW w:w="1016" w:type="pct"/>
            <w:vAlign w:val="center"/>
            <w:hideMark/>
          </w:tcPr>
          <w:p w:rsidR="00D774EB" w:rsidRPr="00F0332C" w:rsidRDefault="00D774EB" w:rsidP="004B2D78">
            <w:pPr>
              <w:spacing w:line="260" w:lineRule="exact"/>
              <w:jc w:val="center"/>
              <w:rPr>
                <w:rFonts w:cs="Arial"/>
                <w:b/>
                <w:bCs/>
                <w:iCs/>
                <w:color w:val="000000"/>
                <w:szCs w:val="20"/>
                <w:lang w:eastAsia="sl-SI"/>
              </w:rPr>
            </w:pPr>
            <w:r w:rsidRPr="00F0332C">
              <w:rPr>
                <w:rFonts w:cs="Arial"/>
                <w:b/>
                <w:bCs/>
                <w:iCs/>
                <w:color w:val="000000"/>
                <w:szCs w:val="20"/>
                <w:lang w:eastAsia="sl-SI"/>
              </w:rPr>
              <w:t>Stopnja opremljenosti</w:t>
            </w:r>
          </w:p>
        </w:tc>
      </w:tr>
      <w:tr w:rsidR="00D774EB" w:rsidRPr="00F0332C" w:rsidTr="00B04161">
        <w:trPr>
          <w:cantSplit/>
          <w:trHeight w:val="340"/>
          <w:tblHeader/>
        </w:trPr>
        <w:tc>
          <w:tcPr>
            <w:tcW w:w="1953" w:type="pct"/>
            <w:vMerge/>
            <w:vAlign w:val="center"/>
            <w:hideMark/>
          </w:tcPr>
          <w:p w:rsidR="00D774EB" w:rsidRPr="00F0332C" w:rsidRDefault="00D774EB" w:rsidP="004B2D78">
            <w:pPr>
              <w:spacing w:line="260" w:lineRule="exact"/>
              <w:jc w:val="right"/>
              <w:rPr>
                <w:rFonts w:cs="Arial"/>
                <w:b/>
                <w:iCs/>
                <w:color w:val="000000"/>
                <w:szCs w:val="20"/>
                <w:lang w:eastAsia="sl-SI"/>
              </w:rPr>
            </w:pPr>
          </w:p>
        </w:tc>
        <w:tc>
          <w:tcPr>
            <w:tcW w:w="1015" w:type="pct"/>
            <w:noWrap/>
            <w:vAlign w:val="center"/>
            <w:hideMark/>
          </w:tcPr>
          <w:p w:rsidR="00D774EB" w:rsidRPr="00F0332C" w:rsidRDefault="00D774EB" w:rsidP="004B2D78">
            <w:pPr>
              <w:spacing w:line="260" w:lineRule="exact"/>
              <w:jc w:val="center"/>
              <w:rPr>
                <w:rFonts w:cs="Arial"/>
                <w:b/>
                <w:bCs/>
                <w:color w:val="000000"/>
                <w:szCs w:val="20"/>
                <w:lang w:eastAsia="sl-SI"/>
              </w:rPr>
            </w:pPr>
            <w:r w:rsidRPr="00F0332C">
              <w:rPr>
                <w:rFonts w:cs="Arial"/>
                <w:b/>
                <w:bCs/>
                <w:iCs/>
                <w:color w:val="000000"/>
                <w:szCs w:val="20"/>
                <w:lang w:eastAsia="sl-SI"/>
              </w:rPr>
              <w:t>[PE]</w:t>
            </w:r>
          </w:p>
        </w:tc>
        <w:tc>
          <w:tcPr>
            <w:tcW w:w="1015" w:type="pct"/>
            <w:noWrap/>
            <w:vAlign w:val="center"/>
            <w:hideMark/>
          </w:tcPr>
          <w:p w:rsidR="00D774EB" w:rsidRPr="00F0332C" w:rsidRDefault="00D774EB" w:rsidP="004B2D78">
            <w:pPr>
              <w:spacing w:line="260" w:lineRule="exact"/>
              <w:jc w:val="center"/>
              <w:rPr>
                <w:rFonts w:cs="Arial"/>
                <w:b/>
                <w:bCs/>
                <w:color w:val="000000"/>
                <w:szCs w:val="20"/>
                <w:lang w:eastAsia="sl-SI"/>
              </w:rPr>
            </w:pPr>
            <w:r w:rsidRPr="00F0332C">
              <w:rPr>
                <w:rFonts w:cs="Arial"/>
                <w:b/>
                <w:bCs/>
                <w:iCs/>
                <w:color w:val="000000"/>
                <w:szCs w:val="20"/>
                <w:lang w:eastAsia="sl-SI"/>
              </w:rPr>
              <w:t>[PE]</w:t>
            </w:r>
          </w:p>
        </w:tc>
        <w:tc>
          <w:tcPr>
            <w:tcW w:w="1016" w:type="pct"/>
            <w:noWrap/>
            <w:vAlign w:val="center"/>
            <w:hideMark/>
          </w:tcPr>
          <w:p w:rsidR="00D774EB" w:rsidRPr="00F0332C" w:rsidRDefault="00D774EB" w:rsidP="004B2D78">
            <w:pPr>
              <w:spacing w:line="260" w:lineRule="exact"/>
              <w:jc w:val="center"/>
              <w:rPr>
                <w:rFonts w:cs="Arial"/>
                <w:b/>
                <w:bCs/>
                <w:color w:val="000000"/>
                <w:szCs w:val="20"/>
                <w:lang w:eastAsia="sl-SI"/>
              </w:rPr>
            </w:pPr>
            <w:r w:rsidRPr="00F0332C">
              <w:rPr>
                <w:rFonts w:cs="Arial"/>
                <w:b/>
                <w:bCs/>
                <w:iCs/>
                <w:color w:val="000000"/>
                <w:szCs w:val="20"/>
                <w:lang w:eastAsia="sl-SI"/>
              </w:rPr>
              <w:t>[%]</w:t>
            </w:r>
          </w:p>
        </w:tc>
      </w:tr>
      <w:tr w:rsidR="00081030" w:rsidRPr="00F0332C" w:rsidTr="008E74A6">
        <w:trPr>
          <w:cantSplit/>
          <w:trHeight w:val="340"/>
        </w:trPr>
        <w:tc>
          <w:tcPr>
            <w:tcW w:w="1953" w:type="pct"/>
            <w:vAlign w:val="center"/>
            <w:hideMark/>
          </w:tcPr>
          <w:p w:rsidR="00081030" w:rsidRPr="00F0332C" w:rsidRDefault="008C6D60" w:rsidP="004B2D78">
            <w:pPr>
              <w:spacing w:line="260" w:lineRule="exact"/>
              <w:jc w:val="right"/>
              <w:rPr>
                <w:rFonts w:cs="Arial"/>
                <w:b/>
                <w:bCs/>
                <w:i/>
                <w:iCs/>
                <w:color w:val="000000"/>
                <w:szCs w:val="20"/>
                <w:lang w:eastAsia="sl-SI"/>
              </w:rPr>
            </w:pPr>
            <w:r w:rsidRPr="00F0332C">
              <w:rPr>
                <w:rFonts w:cs="Arial"/>
                <w:b/>
                <w:bCs/>
                <w:i/>
                <w:iCs/>
                <w:color w:val="000000"/>
                <w:szCs w:val="20"/>
                <w:lang w:eastAsia="sl-SI"/>
              </w:rPr>
              <w:t>zunaj</w:t>
            </w:r>
            <w:r w:rsidR="00081030" w:rsidRPr="00F0332C">
              <w:rPr>
                <w:rFonts w:cs="Arial"/>
                <w:b/>
                <w:bCs/>
                <w:i/>
                <w:iCs/>
                <w:color w:val="000000"/>
                <w:szCs w:val="20"/>
                <w:lang w:eastAsia="sl-SI"/>
              </w:rPr>
              <w:t xml:space="preserve"> meja aglomeracij</w:t>
            </w:r>
          </w:p>
        </w:tc>
        <w:tc>
          <w:tcPr>
            <w:tcW w:w="1015" w:type="pct"/>
            <w:noWrap/>
            <w:vAlign w:val="center"/>
            <w:hideMark/>
          </w:tcPr>
          <w:p w:rsidR="00081030" w:rsidRPr="00F0332C" w:rsidRDefault="00081030" w:rsidP="004B2D78">
            <w:pPr>
              <w:spacing w:line="260" w:lineRule="exact"/>
              <w:jc w:val="center"/>
              <w:rPr>
                <w:rFonts w:cs="Arial"/>
                <w:b/>
                <w:bCs/>
                <w:i/>
                <w:iCs/>
                <w:color w:val="000000"/>
                <w:szCs w:val="20"/>
              </w:rPr>
            </w:pPr>
            <w:r w:rsidRPr="00F0332C">
              <w:rPr>
                <w:rFonts w:cs="Arial"/>
                <w:b/>
                <w:bCs/>
                <w:i/>
                <w:iCs/>
                <w:color w:val="000000"/>
                <w:szCs w:val="20"/>
              </w:rPr>
              <w:t>442.799</w:t>
            </w:r>
          </w:p>
        </w:tc>
        <w:tc>
          <w:tcPr>
            <w:tcW w:w="1015" w:type="pct"/>
            <w:noWrap/>
            <w:vAlign w:val="center"/>
            <w:hideMark/>
          </w:tcPr>
          <w:p w:rsidR="00081030" w:rsidRPr="00F0332C" w:rsidRDefault="00081030" w:rsidP="004B2D78">
            <w:pPr>
              <w:spacing w:line="260" w:lineRule="exact"/>
              <w:jc w:val="center"/>
              <w:rPr>
                <w:rFonts w:cs="Arial"/>
                <w:b/>
                <w:bCs/>
                <w:i/>
                <w:iCs/>
                <w:color w:val="000000"/>
                <w:szCs w:val="20"/>
              </w:rPr>
            </w:pPr>
            <w:r w:rsidRPr="00F0332C">
              <w:rPr>
                <w:rFonts w:cs="Arial"/>
                <w:b/>
                <w:bCs/>
                <w:i/>
                <w:iCs/>
                <w:color w:val="000000"/>
                <w:szCs w:val="20"/>
              </w:rPr>
              <w:t>25.193</w:t>
            </w:r>
          </w:p>
        </w:tc>
        <w:tc>
          <w:tcPr>
            <w:tcW w:w="1016" w:type="pct"/>
            <w:noWrap/>
            <w:vAlign w:val="center"/>
            <w:hideMark/>
          </w:tcPr>
          <w:p w:rsidR="00081030" w:rsidRPr="00F0332C" w:rsidRDefault="00081030" w:rsidP="004B2D78">
            <w:pPr>
              <w:spacing w:line="260" w:lineRule="exact"/>
              <w:jc w:val="center"/>
              <w:rPr>
                <w:rFonts w:cs="Arial"/>
                <w:b/>
                <w:bCs/>
                <w:i/>
                <w:iCs/>
                <w:color w:val="000000"/>
                <w:szCs w:val="20"/>
              </w:rPr>
            </w:pPr>
            <w:r w:rsidRPr="00F0332C">
              <w:rPr>
                <w:rFonts w:cs="Arial"/>
                <w:b/>
                <w:bCs/>
                <w:i/>
                <w:iCs/>
                <w:color w:val="000000"/>
                <w:szCs w:val="20"/>
              </w:rPr>
              <w:t>5,7</w:t>
            </w:r>
          </w:p>
        </w:tc>
      </w:tr>
      <w:tr w:rsidR="00081030" w:rsidRPr="00F0332C" w:rsidTr="008E74A6">
        <w:trPr>
          <w:cantSplit/>
          <w:trHeight w:val="340"/>
        </w:trPr>
        <w:tc>
          <w:tcPr>
            <w:tcW w:w="1953" w:type="pct"/>
            <w:vAlign w:val="center"/>
            <w:hideMark/>
          </w:tcPr>
          <w:p w:rsidR="00081030" w:rsidRPr="00F0332C" w:rsidRDefault="00081030" w:rsidP="004B2D78">
            <w:pPr>
              <w:spacing w:line="260" w:lineRule="exact"/>
              <w:jc w:val="right"/>
              <w:rPr>
                <w:rFonts w:cs="Arial"/>
                <w:b/>
                <w:bCs/>
                <w:i/>
                <w:iCs/>
                <w:color w:val="000000"/>
                <w:szCs w:val="20"/>
                <w:lang w:eastAsia="sl-SI"/>
              </w:rPr>
            </w:pPr>
            <w:r w:rsidRPr="00F0332C">
              <w:rPr>
                <w:rFonts w:cs="Arial"/>
                <w:b/>
                <w:bCs/>
                <w:i/>
                <w:iCs/>
                <w:color w:val="000000"/>
                <w:szCs w:val="20"/>
                <w:lang w:eastAsia="sl-SI"/>
              </w:rPr>
              <w:t>v aglomeracijah</w:t>
            </w:r>
          </w:p>
        </w:tc>
        <w:tc>
          <w:tcPr>
            <w:tcW w:w="1015" w:type="pct"/>
            <w:noWrap/>
            <w:vAlign w:val="center"/>
            <w:hideMark/>
          </w:tcPr>
          <w:p w:rsidR="00081030" w:rsidRPr="00F0332C" w:rsidRDefault="00081030" w:rsidP="004B2D78">
            <w:pPr>
              <w:spacing w:line="260" w:lineRule="exact"/>
              <w:jc w:val="center"/>
              <w:rPr>
                <w:rFonts w:cs="Arial"/>
                <w:b/>
                <w:bCs/>
                <w:i/>
                <w:iCs/>
                <w:color w:val="000000"/>
                <w:szCs w:val="20"/>
              </w:rPr>
            </w:pPr>
            <w:r w:rsidRPr="00F0332C">
              <w:rPr>
                <w:rFonts w:cs="Arial"/>
                <w:b/>
                <w:bCs/>
                <w:i/>
                <w:iCs/>
                <w:color w:val="000000"/>
                <w:szCs w:val="20"/>
              </w:rPr>
              <w:t>1.612.204</w:t>
            </w:r>
          </w:p>
        </w:tc>
        <w:tc>
          <w:tcPr>
            <w:tcW w:w="1015" w:type="pct"/>
            <w:noWrap/>
            <w:vAlign w:val="center"/>
            <w:hideMark/>
          </w:tcPr>
          <w:p w:rsidR="00081030" w:rsidRPr="00F0332C" w:rsidRDefault="00081030" w:rsidP="004B2D78">
            <w:pPr>
              <w:spacing w:line="260" w:lineRule="exact"/>
              <w:jc w:val="center"/>
              <w:rPr>
                <w:rFonts w:cs="Arial"/>
                <w:b/>
                <w:bCs/>
                <w:i/>
                <w:iCs/>
                <w:color w:val="000000"/>
                <w:szCs w:val="20"/>
              </w:rPr>
            </w:pPr>
            <w:r w:rsidRPr="00F0332C">
              <w:rPr>
                <w:rFonts w:cs="Arial"/>
                <w:b/>
                <w:bCs/>
                <w:i/>
                <w:iCs/>
                <w:color w:val="000000"/>
                <w:szCs w:val="20"/>
              </w:rPr>
              <w:t>1.356.591</w:t>
            </w:r>
          </w:p>
        </w:tc>
        <w:tc>
          <w:tcPr>
            <w:tcW w:w="1016" w:type="pct"/>
            <w:noWrap/>
            <w:vAlign w:val="center"/>
            <w:hideMark/>
          </w:tcPr>
          <w:p w:rsidR="00081030" w:rsidRPr="00F0332C" w:rsidRDefault="00081030" w:rsidP="004B2D78">
            <w:pPr>
              <w:spacing w:line="260" w:lineRule="exact"/>
              <w:jc w:val="center"/>
              <w:rPr>
                <w:rFonts w:cs="Arial"/>
                <w:b/>
                <w:bCs/>
                <w:i/>
                <w:iCs/>
                <w:color w:val="000000"/>
                <w:szCs w:val="20"/>
              </w:rPr>
            </w:pPr>
            <w:r w:rsidRPr="00F0332C">
              <w:rPr>
                <w:rFonts w:cs="Arial"/>
                <w:b/>
                <w:bCs/>
                <w:i/>
                <w:iCs/>
                <w:color w:val="000000"/>
                <w:szCs w:val="20"/>
              </w:rPr>
              <w:t>84,1</w:t>
            </w:r>
          </w:p>
        </w:tc>
      </w:tr>
      <w:tr w:rsidR="00081030" w:rsidRPr="00F0332C" w:rsidTr="008E74A6">
        <w:trPr>
          <w:cantSplit/>
          <w:trHeight w:val="340"/>
        </w:trPr>
        <w:tc>
          <w:tcPr>
            <w:tcW w:w="1953" w:type="pct"/>
            <w:vAlign w:val="center"/>
            <w:hideMark/>
          </w:tcPr>
          <w:p w:rsidR="00081030" w:rsidRPr="00F0332C" w:rsidRDefault="00081030" w:rsidP="004B2D78">
            <w:pPr>
              <w:spacing w:line="260" w:lineRule="exact"/>
              <w:jc w:val="right"/>
              <w:rPr>
                <w:rFonts w:cs="Arial"/>
                <w:bCs/>
                <w:iCs/>
                <w:color w:val="000000"/>
                <w:szCs w:val="20"/>
                <w:lang w:eastAsia="sl-SI"/>
              </w:rPr>
            </w:pPr>
            <w:r w:rsidRPr="00F0332C">
              <w:rPr>
                <w:rFonts w:cs="Arial"/>
                <w:color w:val="000000"/>
                <w:szCs w:val="20"/>
              </w:rPr>
              <w:t xml:space="preserve">aglomeracije </w:t>
            </w:r>
            <w:r w:rsidR="00A75C64" w:rsidRPr="00F0332C">
              <w:rPr>
                <w:rFonts w:cs="Arial"/>
                <w:color w:val="000000"/>
                <w:szCs w:val="20"/>
              </w:rPr>
              <w:t xml:space="preserve">od </w:t>
            </w:r>
            <w:r w:rsidRPr="00F0332C">
              <w:rPr>
                <w:rFonts w:cs="Arial"/>
                <w:color w:val="000000"/>
                <w:szCs w:val="20"/>
              </w:rPr>
              <w:t xml:space="preserve">50 </w:t>
            </w:r>
            <w:r w:rsidR="00A75C64" w:rsidRPr="00F0332C">
              <w:rPr>
                <w:rFonts w:cs="Arial"/>
                <w:color w:val="000000"/>
                <w:szCs w:val="20"/>
              </w:rPr>
              <w:t>do</w:t>
            </w:r>
            <w:r w:rsidRPr="00F0332C">
              <w:rPr>
                <w:rFonts w:cs="Arial"/>
                <w:color w:val="000000"/>
                <w:szCs w:val="20"/>
              </w:rPr>
              <w:t xml:space="preserve"> 500 PE</w:t>
            </w:r>
          </w:p>
        </w:tc>
        <w:tc>
          <w:tcPr>
            <w:tcW w:w="1015" w:type="pct"/>
            <w:noWrap/>
            <w:vAlign w:val="center"/>
            <w:hideMark/>
          </w:tcPr>
          <w:p w:rsidR="00081030" w:rsidRPr="00F0332C" w:rsidRDefault="00081030" w:rsidP="004B2D78">
            <w:pPr>
              <w:spacing w:line="260" w:lineRule="exact"/>
              <w:jc w:val="center"/>
              <w:rPr>
                <w:rFonts w:cs="Arial"/>
                <w:color w:val="000000"/>
                <w:szCs w:val="20"/>
              </w:rPr>
            </w:pPr>
            <w:r w:rsidRPr="00F0332C">
              <w:rPr>
                <w:rFonts w:cs="Arial"/>
                <w:color w:val="000000"/>
                <w:szCs w:val="20"/>
              </w:rPr>
              <w:t>202.752</w:t>
            </w:r>
          </w:p>
        </w:tc>
        <w:tc>
          <w:tcPr>
            <w:tcW w:w="1015" w:type="pct"/>
            <w:noWrap/>
            <w:vAlign w:val="center"/>
            <w:hideMark/>
          </w:tcPr>
          <w:p w:rsidR="00081030" w:rsidRPr="00F0332C" w:rsidRDefault="00081030" w:rsidP="004B2D78">
            <w:pPr>
              <w:spacing w:line="260" w:lineRule="exact"/>
              <w:jc w:val="center"/>
              <w:rPr>
                <w:rFonts w:cs="Arial"/>
                <w:color w:val="000000"/>
                <w:szCs w:val="20"/>
              </w:rPr>
            </w:pPr>
            <w:r w:rsidRPr="00F0332C">
              <w:rPr>
                <w:rFonts w:cs="Arial"/>
                <w:color w:val="000000"/>
                <w:szCs w:val="20"/>
              </w:rPr>
              <w:t>78.364</w:t>
            </w:r>
          </w:p>
        </w:tc>
        <w:tc>
          <w:tcPr>
            <w:tcW w:w="1016" w:type="pct"/>
            <w:noWrap/>
            <w:vAlign w:val="center"/>
            <w:hideMark/>
          </w:tcPr>
          <w:p w:rsidR="00081030" w:rsidRPr="00F0332C" w:rsidRDefault="00081030" w:rsidP="004B2D78">
            <w:pPr>
              <w:spacing w:line="260" w:lineRule="exact"/>
              <w:jc w:val="center"/>
              <w:rPr>
                <w:rFonts w:cs="Arial"/>
                <w:bCs/>
                <w:i/>
                <w:iCs/>
                <w:color w:val="000000"/>
                <w:szCs w:val="20"/>
              </w:rPr>
            </w:pPr>
            <w:r w:rsidRPr="00F0332C">
              <w:rPr>
                <w:rFonts w:cs="Arial"/>
                <w:bCs/>
                <w:i/>
                <w:iCs/>
                <w:color w:val="000000"/>
                <w:szCs w:val="20"/>
              </w:rPr>
              <w:t>38,7</w:t>
            </w:r>
          </w:p>
        </w:tc>
      </w:tr>
      <w:tr w:rsidR="00081030" w:rsidRPr="00F0332C" w:rsidTr="008E74A6">
        <w:trPr>
          <w:cantSplit/>
          <w:trHeight w:val="340"/>
        </w:trPr>
        <w:tc>
          <w:tcPr>
            <w:tcW w:w="1953" w:type="pct"/>
            <w:vAlign w:val="center"/>
            <w:hideMark/>
          </w:tcPr>
          <w:p w:rsidR="00081030" w:rsidRPr="00F0332C" w:rsidRDefault="00081030" w:rsidP="004B2D78">
            <w:pPr>
              <w:spacing w:line="260" w:lineRule="exact"/>
              <w:jc w:val="right"/>
              <w:rPr>
                <w:rFonts w:cs="Arial"/>
                <w:bCs/>
                <w:iCs/>
                <w:color w:val="000000"/>
                <w:szCs w:val="20"/>
                <w:lang w:eastAsia="sl-SI"/>
              </w:rPr>
            </w:pPr>
            <w:r w:rsidRPr="00F0332C">
              <w:rPr>
                <w:rFonts w:cs="Arial"/>
                <w:color w:val="000000"/>
                <w:szCs w:val="20"/>
              </w:rPr>
              <w:t xml:space="preserve">aglomeracije </w:t>
            </w:r>
            <w:r w:rsidR="00A75C64" w:rsidRPr="00F0332C">
              <w:rPr>
                <w:rFonts w:cs="Arial"/>
                <w:color w:val="000000"/>
                <w:szCs w:val="20"/>
              </w:rPr>
              <w:t>od</w:t>
            </w:r>
            <w:r w:rsidRPr="00F0332C">
              <w:rPr>
                <w:rFonts w:cs="Arial"/>
                <w:color w:val="000000"/>
                <w:szCs w:val="20"/>
              </w:rPr>
              <w:t xml:space="preserve"> 500 </w:t>
            </w:r>
            <w:r w:rsidR="00A75C64" w:rsidRPr="00F0332C">
              <w:rPr>
                <w:rFonts w:cs="Arial"/>
                <w:color w:val="000000"/>
                <w:szCs w:val="20"/>
              </w:rPr>
              <w:t>do</w:t>
            </w:r>
            <w:r w:rsidRPr="00F0332C">
              <w:rPr>
                <w:rFonts w:cs="Arial"/>
                <w:color w:val="000000"/>
                <w:szCs w:val="20"/>
              </w:rPr>
              <w:t xml:space="preserve"> 2.000 PE</w:t>
            </w:r>
          </w:p>
        </w:tc>
        <w:tc>
          <w:tcPr>
            <w:tcW w:w="1015" w:type="pct"/>
            <w:noWrap/>
            <w:vAlign w:val="center"/>
            <w:hideMark/>
          </w:tcPr>
          <w:p w:rsidR="00081030" w:rsidRPr="00F0332C" w:rsidRDefault="00081030" w:rsidP="004B2D78">
            <w:pPr>
              <w:spacing w:line="260" w:lineRule="exact"/>
              <w:jc w:val="center"/>
              <w:rPr>
                <w:rFonts w:cs="Arial"/>
                <w:color w:val="000000"/>
                <w:szCs w:val="20"/>
              </w:rPr>
            </w:pPr>
            <w:r w:rsidRPr="00F0332C">
              <w:rPr>
                <w:rFonts w:cs="Arial"/>
                <w:color w:val="000000"/>
                <w:szCs w:val="20"/>
              </w:rPr>
              <w:t>229.492</w:t>
            </w:r>
          </w:p>
        </w:tc>
        <w:tc>
          <w:tcPr>
            <w:tcW w:w="1015" w:type="pct"/>
            <w:noWrap/>
            <w:vAlign w:val="center"/>
            <w:hideMark/>
          </w:tcPr>
          <w:p w:rsidR="00081030" w:rsidRPr="00F0332C" w:rsidRDefault="00081030" w:rsidP="004B2D78">
            <w:pPr>
              <w:spacing w:line="260" w:lineRule="exact"/>
              <w:jc w:val="center"/>
              <w:rPr>
                <w:rFonts w:cs="Arial"/>
                <w:color w:val="000000"/>
                <w:szCs w:val="20"/>
              </w:rPr>
            </w:pPr>
            <w:r w:rsidRPr="00F0332C">
              <w:rPr>
                <w:rFonts w:cs="Arial"/>
                <w:color w:val="000000"/>
                <w:szCs w:val="20"/>
              </w:rPr>
              <w:t>173.286</w:t>
            </w:r>
          </w:p>
        </w:tc>
        <w:tc>
          <w:tcPr>
            <w:tcW w:w="1016" w:type="pct"/>
            <w:noWrap/>
            <w:vAlign w:val="center"/>
            <w:hideMark/>
          </w:tcPr>
          <w:p w:rsidR="00081030" w:rsidRPr="00F0332C" w:rsidRDefault="00081030" w:rsidP="004B2D78">
            <w:pPr>
              <w:spacing w:line="260" w:lineRule="exact"/>
              <w:jc w:val="center"/>
              <w:rPr>
                <w:rFonts w:cs="Arial"/>
                <w:bCs/>
                <w:i/>
                <w:iCs/>
                <w:color w:val="000000"/>
                <w:szCs w:val="20"/>
              </w:rPr>
            </w:pPr>
            <w:r w:rsidRPr="00F0332C">
              <w:rPr>
                <w:rFonts w:cs="Arial"/>
                <w:bCs/>
                <w:i/>
                <w:iCs/>
                <w:color w:val="000000"/>
                <w:szCs w:val="20"/>
              </w:rPr>
              <w:t>75,5</w:t>
            </w:r>
          </w:p>
        </w:tc>
      </w:tr>
      <w:tr w:rsidR="00081030" w:rsidRPr="00F0332C" w:rsidTr="008E74A6">
        <w:trPr>
          <w:cantSplit/>
          <w:trHeight w:val="340"/>
        </w:trPr>
        <w:tc>
          <w:tcPr>
            <w:tcW w:w="1953" w:type="pct"/>
            <w:vAlign w:val="center"/>
            <w:hideMark/>
          </w:tcPr>
          <w:p w:rsidR="00081030" w:rsidRPr="00F0332C" w:rsidRDefault="00081030" w:rsidP="004B2D78">
            <w:pPr>
              <w:spacing w:line="260" w:lineRule="exact"/>
              <w:jc w:val="right"/>
              <w:rPr>
                <w:rFonts w:cs="Arial"/>
                <w:b/>
                <w:i/>
                <w:szCs w:val="20"/>
              </w:rPr>
            </w:pPr>
            <w:r w:rsidRPr="00F0332C">
              <w:rPr>
                <w:rFonts w:cs="Arial"/>
                <w:b/>
                <w:i/>
                <w:szCs w:val="20"/>
              </w:rPr>
              <w:t>aglomeracije &lt; 2.000 PE</w:t>
            </w:r>
          </w:p>
        </w:tc>
        <w:tc>
          <w:tcPr>
            <w:tcW w:w="1015" w:type="pct"/>
            <w:noWrap/>
            <w:vAlign w:val="center"/>
            <w:hideMark/>
          </w:tcPr>
          <w:p w:rsidR="00081030" w:rsidRPr="00F0332C" w:rsidRDefault="00081030" w:rsidP="004B2D78">
            <w:pPr>
              <w:spacing w:line="260" w:lineRule="exact"/>
              <w:jc w:val="center"/>
              <w:rPr>
                <w:rFonts w:cs="Arial"/>
                <w:b/>
                <w:bCs/>
                <w:i/>
                <w:iCs/>
                <w:color w:val="000000"/>
                <w:szCs w:val="20"/>
              </w:rPr>
            </w:pPr>
            <w:r w:rsidRPr="00F0332C">
              <w:rPr>
                <w:rFonts w:cs="Arial"/>
                <w:b/>
                <w:bCs/>
                <w:i/>
                <w:iCs/>
                <w:color w:val="000000"/>
                <w:szCs w:val="20"/>
              </w:rPr>
              <w:t>432.244</w:t>
            </w:r>
          </w:p>
        </w:tc>
        <w:tc>
          <w:tcPr>
            <w:tcW w:w="1015" w:type="pct"/>
            <w:noWrap/>
            <w:vAlign w:val="center"/>
            <w:hideMark/>
          </w:tcPr>
          <w:p w:rsidR="00081030" w:rsidRPr="00F0332C" w:rsidRDefault="00081030" w:rsidP="004B2D78">
            <w:pPr>
              <w:spacing w:line="260" w:lineRule="exact"/>
              <w:jc w:val="center"/>
              <w:rPr>
                <w:rFonts w:cs="Arial"/>
                <w:b/>
                <w:bCs/>
                <w:i/>
                <w:iCs/>
                <w:color w:val="000000"/>
                <w:szCs w:val="20"/>
              </w:rPr>
            </w:pPr>
            <w:r w:rsidRPr="00F0332C">
              <w:rPr>
                <w:rFonts w:cs="Arial"/>
                <w:b/>
                <w:bCs/>
                <w:i/>
                <w:iCs/>
                <w:color w:val="000000"/>
                <w:szCs w:val="20"/>
              </w:rPr>
              <w:t>251.650</w:t>
            </w:r>
          </w:p>
        </w:tc>
        <w:tc>
          <w:tcPr>
            <w:tcW w:w="1016" w:type="pct"/>
            <w:noWrap/>
            <w:vAlign w:val="center"/>
            <w:hideMark/>
          </w:tcPr>
          <w:p w:rsidR="00081030" w:rsidRPr="00F0332C" w:rsidRDefault="00081030" w:rsidP="004B2D78">
            <w:pPr>
              <w:spacing w:line="260" w:lineRule="exact"/>
              <w:jc w:val="center"/>
              <w:rPr>
                <w:rFonts w:cs="Arial"/>
                <w:b/>
                <w:bCs/>
                <w:i/>
                <w:iCs/>
                <w:color w:val="000000"/>
                <w:szCs w:val="20"/>
              </w:rPr>
            </w:pPr>
            <w:r w:rsidRPr="00F0332C">
              <w:rPr>
                <w:rFonts w:cs="Arial"/>
                <w:b/>
                <w:bCs/>
                <w:i/>
                <w:iCs/>
                <w:color w:val="000000"/>
                <w:szCs w:val="20"/>
              </w:rPr>
              <w:t>58,2</w:t>
            </w:r>
          </w:p>
        </w:tc>
      </w:tr>
      <w:tr w:rsidR="00081030" w:rsidRPr="00F0332C" w:rsidTr="008E74A6">
        <w:trPr>
          <w:cantSplit/>
          <w:trHeight w:val="340"/>
        </w:trPr>
        <w:tc>
          <w:tcPr>
            <w:tcW w:w="1953" w:type="pct"/>
            <w:vAlign w:val="center"/>
            <w:hideMark/>
          </w:tcPr>
          <w:p w:rsidR="00081030" w:rsidRPr="00F0332C" w:rsidRDefault="00081030" w:rsidP="004B2D78">
            <w:pPr>
              <w:spacing w:line="260" w:lineRule="exact"/>
              <w:jc w:val="right"/>
              <w:rPr>
                <w:rFonts w:cs="Arial"/>
                <w:bCs/>
                <w:iCs/>
                <w:color w:val="000000"/>
                <w:szCs w:val="20"/>
                <w:lang w:eastAsia="sl-SI"/>
              </w:rPr>
            </w:pPr>
            <w:r w:rsidRPr="00F0332C">
              <w:rPr>
                <w:rFonts w:cs="Arial"/>
                <w:color w:val="000000"/>
                <w:szCs w:val="20"/>
              </w:rPr>
              <w:t xml:space="preserve">aglomeracije </w:t>
            </w:r>
            <w:r w:rsidR="00A75C64" w:rsidRPr="00F0332C">
              <w:rPr>
                <w:rFonts w:cs="Arial"/>
                <w:color w:val="000000"/>
                <w:szCs w:val="20"/>
              </w:rPr>
              <w:t xml:space="preserve">od </w:t>
            </w:r>
            <w:r w:rsidRPr="00F0332C">
              <w:rPr>
                <w:rFonts w:cs="Arial"/>
                <w:color w:val="000000"/>
                <w:szCs w:val="20"/>
              </w:rPr>
              <w:t xml:space="preserve">2.000 </w:t>
            </w:r>
            <w:r w:rsidR="00A75C64" w:rsidRPr="00F0332C">
              <w:rPr>
                <w:rFonts w:cs="Arial"/>
                <w:color w:val="000000"/>
                <w:szCs w:val="20"/>
              </w:rPr>
              <w:t>do</w:t>
            </w:r>
            <w:r w:rsidRPr="00F0332C">
              <w:rPr>
                <w:rFonts w:cs="Arial"/>
                <w:color w:val="000000"/>
                <w:szCs w:val="20"/>
              </w:rPr>
              <w:t xml:space="preserve"> 10.000 PE</w:t>
            </w:r>
          </w:p>
        </w:tc>
        <w:tc>
          <w:tcPr>
            <w:tcW w:w="1015" w:type="pct"/>
            <w:noWrap/>
            <w:vAlign w:val="center"/>
            <w:hideMark/>
          </w:tcPr>
          <w:p w:rsidR="00081030" w:rsidRPr="00F0332C" w:rsidRDefault="00081030" w:rsidP="004B2D78">
            <w:pPr>
              <w:spacing w:line="260" w:lineRule="exact"/>
              <w:jc w:val="center"/>
              <w:rPr>
                <w:rFonts w:cs="Arial"/>
                <w:color w:val="000000"/>
                <w:szCs w:val="20"/>
              </w:rPr>
            </w:pPr>
            <w:r w:rsidRPr="00F0332C">
              <w:rPr>
                <w:rFonts w:cs="Arial"/>
                <w:color w:val="000000"/>
                <w:szCs w:val="20"/>
              </w:rPr>
              <w:t>335.999</w:t>
            </w:r>
          </w:p>
        </w:tc>
        <w:tc>
          <w:tcPr>
            <w:tcW w:w="1015" w:type="pct"/>
            <w:noWrap/>
            <w:vAlign w:val="center"/>
            <w:hideMark/>
          </w:tcPr>
          <w:p w:rsidR="00081030" w:rsidRPr="00F0332C" w:rsidRDefault="00081030" w:rsidP="004B2D78">
            <w:pPr>
              <w:spacing w:line="260" w:lineRule="exact"/>
              <w:jc w:val="center"/>
              <w:rPr>
                <w:rFonts w:cs="Arial"/>
                <w:color w:val="000000"/>
                <w:szCs w:val="20"/>
              </w:rPr>
            </w:pPr>
            <w:r w:rsidRPr="00F0332C">
              <w:rPr>
                <w:rFonts w:cs="Arial"/>
                <w:color w:val="000000"/>
                <w:szCs w:val="20"/>
              </w:rPr>
              <w:t>303.935</w:t>
            </w:r>
          </w:p>
        </w:tc>
        <w:tc>
          <w:tcPr>
            <w:tcW w:w="1016" w:type="pct"/>
            <w:noWrap/>
            <w:vAlign w:val="center"/>
            <w:hideMark/>
          </w:tcPr>
          <w:p w:rsidR="00081030" w:rsidRPr="00F0332C" w:rsidRDefault="00081030" w:rsidP="004B2D78">
            <w:pPr>
              <w:spacing w:line="260" w:lineRule="exact"/>
              <w:jc w:val="center"/>
              <w:rPr>
                <w:rFonts w:cs="Arial"/>
                <w:bCs/>
                <w:i/>
                <w:iCs/>
                <w:color w:val="000000"/>
                <w:szCs w:val="20"/>
              </w:rPr>
            </w:pPr>
            <w:r w:rsidRPr="00F0332C">
              <w:rPr>
                <w:rFonts w:cs="Arial"/>
                <w:bCs/>
                <w:i/>
                <w:iCs/>
                <w:color w:val="000000"/>
                <w:szCs w:val="20"/>
              </w:rPr>
              <w:t>90,5</w:t>
            </w:r>
          </w:p>
        </w:tc>
      </w:tr>
      <w:tr w:rsidR="00081030" w:rsidRPr="00F0332C" w:rsidTr="008E74A6">
        <w:trPr>
          <w:cantSplit/>
          <w:trHeight w:val="340"/>
        </w:trPr>
        <w:tc>
          <w:tcPr>
            <w:tcW w:w="1953" w:type="pct"/>
            <w:vAlign w:val="center"/>
            <w:hideMark/>
          </w:tcPr>
          <w:p w:rsidR="00081030" w:rsidRPr="00F0332C" w:rsidRDefault="00081030" w:rsidP="004B2D78">
            <w:pPr>
              <w:spacing w:line="260" w:lineRule="exact"/>
              <w:jc w:val="right"/>
              <w:rPr>
                <w:rFonts w:cs="Arial"/>
                <w:bCs/>
                <w:iCs/>
                <w:color w:val="000000"/>
                <w:szCs w:val="20"/>
                <w:lang w:eastAsia="sl-SI"/>
              </w:rPr>
            </w:pPr>
            <w:r w:rsidRPr="00F0332C">
              <w:rPr>
                <w:rFonts w:cs="Arial"/>
                <w:bCs/>
                <w:iCs/>
                <w:color w:val="000000"/>
                <w:szCs w:val="20"/>
                <w:lang w:eastAsia="sl-SI"/>
              </w:rPr>
              <w:t xml:space="preserve">aglomeracije </w:t>
            </w:r>
            <w:r w:rsidR="00A75C64" w:rsidRPr="00F0332C">
              <w:rPr>
                <w:rFonts w:cs="Arial"/>
                <w:bCs/>
                <w:iCs/>
                <w:color w:val="000000"/>
                <w:szCs w:val="20"/>
                <w:lang w:eastAsia="sl-SI"/>
              </w:rPr>
              <w:t xml:space="preserve">od </w:t>
            </w:r>
            <w:r w:rsidRPr="00F0332C">
              <w:rPr>
                <w:rFonts w:cs="Arial"/>
                <w:bCs/>
                <w:iCs/>
                <w:color w:val="000000"/>
                <w:szCs w:val="20"/>
                <w:lang w:eastAsia="sl-SI"/>
              </w:rPr>
              <w:t xml:space="preserve">10.000 </w:t>
            </w:r>
            <w:r w:rsidR="00A75C64" w:rsidRPr="00F0332C">
              <w:rPr>
                <w:rFonts w:cs="Arial"/>
                <w:bCs/>
                <w:iCs/>
                <w:color w:val="000000"/>
                <w:szCs w:val="20"/>
                <w:lang w:eastAsia="sl-SI"/>
              </w:rPr>
              <w:t>do</w:t>
            </w:r>
            <w:r w:rsidRPr="00F0332C">
              <w:rPr>
                <w:rFonts w:cs="Arial"/>
                <w:bCs/>
                <w:iCs/>
                <w:color w:val="000000"/>
                <w:szCs w:val="20"/>
                <w:lang w:eastAsia="sl-SI"/>
              </w:rPr>
              <w:t xml:space="preserve"> 15.000 PE</w:t>
            </w:r>
          </w:p>
        </w:tc>
        <w:tc>
          <w:tcPr>
            <w:tcW w:w="1015" w:type="pct"/>
            <w:noWrap/>
            <w:vAlign w:val="center"/>
            <w:hideMark/>
          </w:tcPr>
          <w:p w:rsidR="00081030" w:rsidRPr="00F0332C" w:rsidRDefault="00081030" w:rsidP="004B2D78">
            <w:pPr>
              <w:spacing w:line="260" w:lineRule="exact"/>
              <w:jc w:val="center"/>
              <w:rPr>
                <w:rFonts w:cs="Arial"/>
                <w:color w:val="000000"/>
                <w:szCs w:val="20"/>
              </w:rPr>
            </w:pPr>
            <w:r w:rsidRPr="00F0332C">
              <w:rPr>
                <w:rFonts w:cs="Arial"/>
                <w:color w:val="000000"/>
                <w:szCs w:val="20"/>
              </w:rPr>
              <w:t>97.637</w:t>
            </w:r>
          </w:p>
        </w:tc>
        <w:tc>
          <w:tcPr>
            <w:tcW w:w="1015" w:type="pct"/>
            <w:noWrap/>
            <w:vAlign w:val="center"/>
            <w:hideMark/>
          </w:tcPr>
          <w:p w:rsidR="00081030" w:rsidRPr="00F0332C" w:rsidRDefault="00081030" w:rsidP="004B2D78">
            <w:pPr>
              <w:spacing w:line="260" w:lineRule="exact"/>
              <w:jc w:val="center"/>
              <w:rPr>
                <w:rFonts w:cs="Arial"/>
                <w:color w:val="000000"/>
                <w:szCs w:val="20"/>
              </w:rPr>
            </w:pPr>
            <w:r w:rsidRPr="00F0332C">
              <w:rPr>
                <w:rFonts w:cs="Arial"/>
                <w:color w:val="000000"/>
                <w:szCs w:val="20"/>
              </w:rPr>
              <w:t>94.936</w:t>
            </w:r>
          </w:p>
        </w:tc>
        <w:tc>
          <w:tcPr>
            <w:tcW w:w="1016" w:type="pct"/>
            <w:noWrap/>
            <w:vAlign w:val="center"/>
            <w:hideMark/>
          </w:tcPr>
          <w:p w:rsidR="00081030" w:rsidRPr="00F0332C" w:rsidRDefault="00081030" w:rsidP="004B2D78">
            <w:pPr>
              <w:spacing w:line="260" w:lineRule="exact"/>
              <w:jc w:val="center"/>
              <w:rPr>
                <w:rFonts w:cs="Arial"/>
                <w:bCs/>
                <w:i/>
                <w:iCs/>
                <w:color w:val="000000"/>
                <w:szCs w:val="20"/>
              </w:rPr>
            </w:pPr>
            <w:r w:rsidRPr="00F0332C">
              <w:rPr>
                <w:rFonts w:cs="Arial"/>
                <w:bCs/>
                <w:i/>
                <w:iCs/>
                <w:color w:val="000000"/>
                <w:szCs w:val="20"/>
              </w:rPr>
              <w:t>97,2</w:t>
            </w:r>
          </w:p>
        </w:tc>
      </w:tr>
      <w:tr w:rsidR="00081030" w:rsidRPr="00F0332C" w:rsidTr="008E74A6">
        <w:trPr>
          <w:cantSplit/>
          <w:trHeight w:val="340"/>
        </w:trPr>
        <w:tc>
          <w:tcPr>
            <w:tcW w:w="1953" w:type="pct"/>
            <w:vAlign w:val="center"/>
            <w:hideMark/>
          </w:tcPr>
          <w:p w:rsidR="00081030" w:rsidRPr="00F0332C" w:rsidRDefault="00081030" w:rsidP="004B2D78">
            <w:pPr>
              <w:spacing w:line="260" w:lineRule="exact"/>
              <w:jc w:val="right"/>
              <w:rPr>
                <w:rFonts w:cs="Arial"/>
                <w:bCs/>
                <w:iCs/>
                <w:color w:val="000000"/>
                <w:szCs w:val="20"/>
                <w:lang w:eastAsia="sl-SI"/>
              </w:rPr>
            </w:pPr>
            <w:r w:rsidRPr="00F0332C">
              <w:rPr>
                <w:rFonts w:cs="Arial"/>
                <w:bCs/>
                <w:iCs/>
                <w:color w:val="000000"/>
                <w:szCs w:val="20"/>
                <w:lang w:eastAsia="sl-SI"/>
              </w:rPr>
              <w:t>aglomeracije ≥ 15.000 PE</w:t>
            </w:r>
          </w:p>
        </w:tc>
        <w:tc>
          <w:tcPr>
            <w:tcW w:w="1015" w:type="pct"/>
            <w:noWrap/>
            <w:vAlign w:val="center"/>
            <w:hideMark/>
          </w:tcPr>
          <w:p w:rsidR="00081030" w:rsidRPr="00F0332C" w:rsidRDefault="00081030" w:rsidP="004B2D78">
            <w:pPr>
              <w:spacing w:line="260" w:lineRule="exact"/>
              <w:jc w:val="center"/>
              <w:rPr>
                <w:rFonts w:cs="Arial"/>
                <w:color w:val="000000"/>
                <w:szCs w:val="20"/>
              </w:rPr>
            </w:pPr>
            <w:r w:rsidRPr="00F0332C">
              <w:rPr>
                <w:rFonts w:cs="Arial"/>
                <w:color w:val="000000"/>
                <w:szCs w:val="20"/>
              </w:rPr>
              <w:t>746.324</w:t>
            </w:r>
          </w:p>
        </w:tc>
        <w:tc>
          <w:tcPr>
            <w:tcW w:w="1015" w:type="pct"/>
            <w:noWrap/>
            <w:vAlign w:val="center"/>
            <w:hideMark/>
          </w:tcPr>
          <w:p w:rsidR="00081030" w:rsidRPr="00F0332C" w:rsidRDefault="00081030" w:rsidP="004B2D78">
            <w:pPr>
              <w:spacing w:line="260" w:lineRule="exact"/>
              <w:jc w:val="center"/>
              <w:rPr>
                <w:rFonts w:cs="Arial"/>
                <w:color w:val="000000"/>
                <w:szCs w:val="20"/>
              </w:rPr>
            </w:pPr>
            <w:r w:rsidRPr="00F0332C">
              <w:rPr>
                <w:rFonts w:cs="Arial"/>
                <w:color w:val="000000"/>
                <w:szCs w:val="20"/>
              </w:rPr>
              <w:t>706.070</w:t>
            </w:r>
          </w:p>
        </w:tc>
        <w:tc>
          <w:tcPr>
            <w:tcW w:w="1016" w:type="pct"/>
            <w:noWrap/>
            <w:vAlign w:val="center"/>
            <w:hideMark/>
          </w:tcPr>
          <w:p w:rsidR="00081030" w:rsidRPr="00F0332C" w:rsidRDefault="00081030" w:rsidP="004B2D78">
            <w:pPr>
              <w:spacing w:line="260" w:lineRule="exact"/>
              <w:jc w:val="center"/>
              <w:rPr>
                <w:rFonts w:cs="Arial"/>
                <w:bCs/>
                <w:i/>
                <w:iCs/>
                <w:color w:val="000000"/>
                <w:szCs w:val="20"/>
              </w:rPr>
            </w:pPr>
            <w:r w:rsidRPr="00F0332C">
              <w:rPr>
                <w:rFonts w:cs="Arial"/>
                <w:bCs/>
                <w:i/>
                <w:iCs/>
                <w:color w:val="000000"/>
                <w:szCs w:val="20"/>
              </w:rPr>
              <w:t>94,6</w:t>
            </w:r>
          </w:p>
        </w:tc>
      </w:tr>
      <w:tr w:rsidR="00081030" w:rsidRPr="00F0332C" w:rsidTr="008E74A6">
        <w:trPr>
          <w:cantSplit/>
          <w:trHeight w:val="340"/>
        </w:trPr>
        <w:tc>
          <w:tcPr>
            <w:tcW w:w="1953" w:type="pct"/>
            <w:vAlign w:val="center"/>
            <w:hideMark/>
          </w:tcPr>
          <w:p w:rsidR="00081030" w:rsidRPr="00F0332C" w:rsidRDefault="00081030" w:rsidP="004B2D78">
            <w:pPr>
              <w:spacing w:line="260" w:lineRule="exact"/>
              <w:jc w:val="right"/>
              <w:rPr>
                <w:rFonts w:cs="Arial"/>
                <w:b/>
                <w:i/>
                <w:szCs w:val="20"/>
              </w:rPr>
            </w:pPr>
            <w:r w:rsidRPr="00F0332C">
              <w:rPr>
                <w:rFonts w:cs="Arial"/>
                <w:b/>
                <w:i/>
                <w:szCs w:val="20"/>
              </w:rPr>
              <w:t>aglomeracije ≥ 2.000 PE</w:t>
            </w:r>
          </w:p>
        </w:tc>
        <w:tc>
          <w:tcPr>
            <w:tcW w:w="1015" w:type="pct"/>
            <w:noWrap/>
            <w:vAlign w:val="center"/>
            <w:hideMark/>
          </w:tcPr>
          <w:p w:rsidR="00081030" w:rsidRPr="00F0332C" w:rsidRDefault="00081030" w:rsidP="004B2D78">
            <w:pPr>
              <w:spacing w:line="260" w:lineRule="exact"/>
              <w:jc w:val="center"/>
              <w:rPr>
                <w:rFonts w:cs="Arial"/>
                <w:b/>
                <w:bCs/>
                <w:i/>
                <w:iCs/>
                <w:color w:val="000000"/>
                <w:szCs w:val="20"/>
              </w:rPr>
            </w:pPr>
            <w:r w:rsidRPr="00F0332C">
              <w:rPr>
                <w:rFonts w:cs="Arial"/>
                <w:b/>
                <w:bCs/>
                <w:i/>
                <w:iCs/>
                <w:color w:val="000000"/>
                <w:szCs w:val="20"/>
              </w:rPr>
              <w:t>1.179.960</w:t>
            </w:r>
          </w:p>
        </w:tc>
        <w:tc>
          <w:tcPr>
            <w:tcW w:w="1015" w:type="pct"/>
            <w:noWrap/>
            <w:vAlign w:val="center"/>
            <w:hideMark/>
          </w:tcPr>
          <w:p w:rsidR="00081030" w:rsidRPr="00F0332C" w:rsidRDefault="00081030" w:rsidP="004B2D78">
            <w:pPr>
              <w:spacing w:line="260" w:lineRule="exact"/>
              <w:jc w:val="center"/>
              <w:rPr>
                <w:rFonts w:cs="Arial"/>
                <w:b/>
                <w:bCs/>
                <w:i/>
                <w:iCs/>
                <w:color w:val="000000"/>
                <w:szCs w:val="20"/>
              </w:rPr>
            </w:pPr>
            <w:r w:rsidRPr="00F0332C">
              <w:rPr>
                <w:rFonts w:cs="Arial"/>
                <w:b/>
                <w:bCs/>
                <w:i/>
                <w:iCs/>
                <w:color w:val="000000"/>
                <w:szCs w:val="20"/>
              </w:rPr>
              <w:t>1.104.941</w:t>
            </w:r>
          </w:p>
        </w:tc>
        <w:tc>
          <w:tcPr>
            <w:tcW w:w="1016" w:type="pct"/>
            <w:noWrap/>
            <w:vAlign w:val="center"/>
            <w:hideMark/>
          </w:tcPr>
          <w:p w:rsidR="00081030" w:rsidRPr="00F0332C" w:rsidRDefault="00081030" w:rsidP="004B2D78">
            <w:pPr>
              <w:spacing w:line="260" w:lineRule="exact"/>
              <w:jc w:val="center"/>
              <w:rPr>
                <w:rFonts w:cs="Arial"/>
                <w:b/>
                <w:bCs/>
                <w:i/>
                <w:iCs/>
                <w:color w:val="000000"/>
                <w:szCs w:val="20"/>
              </w:rPr>
            </w:pPr>
            <w:r w:rsidRPr="00F0332C">
              <w:rPr>
                <w:rFonts w:cs="Arial"/>
                <w:b/>
                <w:bCs/>
                <w:i/>
                <w:iCs/>
                <w:color w:val="000000"/>
                <w:szCs w:val="20"/>
              </w:rPr>
              <w:t>93,6</w:t>
            </w:r>
          </w:p>
        </w:tc>
      </w:tr>
      <w:tr w:rsidR="00081030" w:rsidRPr="00F0332C" w:rsidTr="008E74A6">
        <w:trPr>
          <w:cantSplit/>
          <w:trHeight w:val="340"/>
        </w:trPr>
        <w:tc>
          <w:tcPr>
            <w:tcW w:w="1953" w:type="pct"/>
            <w:vAlign w:val="center"/>
            <w:hideMark/>
          </w:tcPr>
          <w:p w:rsidR="00081030" w:rsidRPr="00F0332C" w:rsidRDefault="00081030" w:rsidP="004B2D78">
            <w:pPr>
              <w:spacing w:line="260" w:lineRule="exact"/>
              <w:jc w:val="right"/>
              <w:rPr>
                <w:rFonts w:cs="Arial"/>
                <w:b/>
                <w:bCs/>
                <w:iCs/>
                <w:color w:val="000000"/>
                <w:szCs w:val="20"/>
                <w:lang w:eastAsia="sl-SI"/>
              </w:rPr>
            </w:pPr>
            <w:r w:rsidRPr="00F0332C">
              <w:rPr>
                <w:rFonts w:cs="Arial"/>
                <w:b/>
                <w:bCs/>
                <w:iCs/>
                <w:color w:val="000000"/>
                <w:szCs w:val="20"/>
                <w:lang w:eastAsia="sl-SI"/>
              </w:rPr>
              <w:t>SKUPAJ</w:t>
            </w:r>
          </w:p>
        </w:tc>
        <w:tc>
          <w:tcPr>
            <w:tcW w:w="1015" w:type="pct"/>
            <w:vAlign w:val="center"/>
            <w:hideMark/>
          </w:tcPr>
          <w:p w:rsidR="00081030" w:rsidRPr="00F0332C" w:rsidRDefault="00081030" w:rsidP="004B2D78">
            <w:pPr>
              <w:spacing w:line="260" w:lineRule="exact"/>
              <w:jc w:val="center"/>
              <w:rPr>
                <w:rFonts w:cs="Arial"/>
                <w:b/>
                <w:bCs/>
                <w:color w:val="000000"/>
                <w:szCs w:val="20"/>
              </w:rPr>
            </w:pPr>
            <w:r w:rsidRPr="00F0332C">
              <w:rPr>
                <w:rFonts w:cs="Arial"/>
                <w:b/>
                <w:bCs/>
                <w:color w:val="000000"/>
                <w:szCs w:val="20"/>
              </w:rPr>
              <w:t>2.055.003</w:t>
            </w:r>
          </w:p>
        </w:tc>
        <w:tc>
          <w:tcPr>
            <w:tcW w:w="1015" w:type="pct"/>
            <w:vAlign w:val="center"/>
            <w:hideMark/>
          </w:tcPr>
          <w:p w:rsidR="00081030" w:rsidRPr="00F0332C" w:rsidRDefault="00081030" w:rsidP="004B2D78">
            <w:pPr>
              <w:spacing w:line="260" w:lineRule="exact"/>
              <w:jc w:val="center"/>
              <w:rPr>
                <w:rFonts w:cs="Arial"/>
                <w:b/>
                <w:bCs/>
                <w:color w:val="000000"/>
                <w:szCs w:val="20"/>
              </w:rPr>
            </w:pPr>
            <w:r w:rsidRPr="00F0332C">
              <w:rPr>
                <w:rFonts w:cs="Arial"/>
                <w:b/>
                <w:bCs/>
                <w:color w:val="000000"/>
                <w:szCs w:val="20"/>
              </w:rPr>
              <w:t>1.381.784</w:t>
            </w:r>
          </w:p>
        </w:tc>
        <w:tc>
          <w:tcPr>
            <w:tcW w:w="1016" w:type="pct"/>
            <w:vAlign w:val="center"/>
            <w:hideMark/>
          </w:tcPr>
          <w:p w:rsidR="00081030" w:rsidRPr="00F0332C" w:rsidRDefault="00081030" w:rsidP="004B2D78">
            <w:pPr>
              <w:spacing w:line="260" w:lineRule="exact"/>
              <w:jc w:val="center"/>
              <w:rPr>
                <w:rFonts w:cs="Arial"/>
                <w:b/>
                <w:bCs/>
                <w:i/>
                <w:iCs/>
                <w:color w:val="000000"/>
                <w:szCs w:val="20"/>
              </w:rPr>
            </w:pPr>
            <w:r w:rsidRPr="00F0332C">
              <w:rPr>
                <w:rFonts w:cs="Arial"/>
                <w:b/>
                <w:bCs/>
                <w:i/>
                <w:iCs/>
                <w:color w:val="000000"/>
                <w:szCs w:val="20"/>
              </w:rPr>
              <w:t>67,2</w:t>
            </w:r>
          </w:p>
        </w:tc>
      </w:tr>
    </w:tbl>
    <w:p w:rsidR="00D774EB" w:rsidRPr="00F0332C" w:rsidRDefault="00B560D3" w:rsidP="004B2D78">
      <w:pPr>
        <w:tabs>
          <w:tab w:val="left" w:leader="dot" w:pos="993"/>
          <w:tab w:val="left" w:pos="9600"/>
        </w:tabs>
        <w:spacing w:line="260" w:lineRule="exact"/>
        <w:ind w:left="993" w:hanging="993"/>
        <w:rPr>
          <w:rFonts w:cs="Arial"/>
          <w:szCs w:val="20"/>
        </w:rPr>
      </w:pPr>
      <w:r w:rsidRPr="00F0332C">
        <w:rPr>
          <w:rFonts w:cs="Arial"/>
          <w:b/>
          <w:bCs/>
          <w:iCs/>
          <w:color w:val="000000"/>
          <w:szCs w:val="20"/>
          <w:vertAlign w:val="superscript"/>
          <w:lang w:eastAsia="sl-SI"/>
        </w:rPr>
        <w:t>(1)</w:t>
      </w:r>
      <w:r w:rsidR="00226343" w:rsidRPr="00F0332C">
        <w:rPr>
          <w:rFonts w:cs="Arial"/>
          <w:szCs w:val="20"/>
        </w:rPr>
        <w:t xml:space="preserve"> O</w:t>
      </w:r>
      <w:r w:rsidR="00D774EB" w:rsidRPr="00F0332C">
        <w:rPr>
          <w:rFonts w:cs="Arial"/>
          <w:szCs w:val="20"/>
        </w:rPr>
        <w:t>bremenitev</w:t>
      </w:r>
      <w:r w:rsidRPr="00F0332C">
        <w:rPr>
          <w:rFonts w:cs="Arial"/>
          <w:szCs w:val="20"/>
        </w:rPr>
        <w:t xml:space="preserve"> iz naslova stalno prijavljenih prebivalcev, izražena v PE</w:t>
      </w:r>
      <w:r w:rsidR="00D774EB" w:rsidRPr="00F0332C">
        <w:rPr>
          <w:rFonts w:cs="Arial"/>
          <w:szCs w:val="20"/>
        </w:rPr>
        <w:t>.</w:t>
      </w:r>
    </w:p>
    <w:p w:rsidR="00407A76" w:rsidRPr="00F0332C" w:rsidRDefault="00407A76" w:rsidP="004B2D78">
      <w:pPr>
        <w:tabs>
          <w:tab w:val="left" w:pos="9600"/>
        </w:tabs>
        <w:spacing w:line="260" w:lineRule="exact"/>
        <w:rPr>
          <w:rFonts w:cs="Arial"/>
          <w:szCs w:val="20"/>
        </w:rPr>
      </w:pPr>
      <w:r w:rsidRPr="00F0332C">
        <w:rPr>
          <w:rFonts w:cs="Arial"/>
          <w:szCs w:val="20"/>
        </w:rPr>
        <w:lastRenderedPageBreak/>
        <w:t>Ocena stopnje opremljenosti aglomeracije z javno kanalizacijo je prikazana v prilogi (PRILOGA 6) tega operativnega programa.</w:t>
      </w:r>
    </w:p>
    <w:p w:rsidR="00D929CF" w:rsidRPr="00F0332C" w:rsidRDefault="00D929CF" w:rsidP="004B2D78">
      <w:pPr>
        <w:tabs>
          <w:tab w:val="left" w:pos="9600"/>
        </w:tabs>
        <w:spacing w:line="260" w:lineRule="exact"/>
        <w:rPr>
          <w:rFonts w:cs="Arial"/>
          <w:szCs w:val="20"/>
        </w:rPr>
      </w:pPr>
    </w:p>
    <w:p w:rsidR="00D774EB" w:rsidRPr="00F0332C" w:rsidRDefault="00CD5722" w:rsidP="004B2D78">
      <w:pPr>
        <w:pStyle w:val="Naslov3"/>
        <w:spacing w:before="0" w:after="0" w:line="260" w:lineRule="exact"/>
        <w:rPr>
          <w:sz w:val="20"/>
          <w:szCs w:val="20"/>
        </w:rPr>
      </w:pPr>
      <w:bookmarkStart w:id="139" w:name="_Ref527115234"/>
      <w:bookmarkStart w:id="140" w:name="_Toc51074156"/>
      <w:bookmarkStart w:id="141" w:name="_Toc51074288"/>
      <w:r w:rsidRPr="00F0332C">
        <w:rPr>
          <w:sz w:val="20"/>
          <w:szCs w:val="20"/>
        </w:rPr>
        <w:t>Ocena stopnje</w:t>
      </w:r>
      <w:r w:rsidR="00D774EB" w:rsidRPr="00F0332C">
        <w:rPr>
          <w:sz w:val="20"/>
          <w:szCs w:val="20"/>
        </w:rPr>
        <w:t xml:space="preserve"> priključenosti glede na stalno prijavljene prebivalce</w:t>
      </w:r>
      <w:bookmarkEnd w:id="139"/>
      <w:bookmarkEnd w:id="140"/>
      <w:bookmarkEnd w:id="141"/>
    </w:p>
    <w:p w:rsidR="00D929CF" w:rsidRPr="00F0332C" w:rsidRDefault="00D929CF" w:rsidP="00D929CF">
      <w:pPr>
        <w:rPr>
          <w:rFonts w:cs="Arial"/>
          <w:szCs w:val="20"/>
        </w:rPr>
      </w:pPr>
    </w:p>
    <w:p w:rsidR="00C959F1" w:rsidRPr="00F0332C" w:rsidRDefault="00C959F1" w:rsidP="004B2D78">
      <w:pPr>
        <w:tabs>
          <w:tab w:val="left" w:pos="9600"/>
        </w:tabs>
        <w:spacing w:line="260" w:lineRule="exact"/>
        <w:rPr>
          <w:rFonts w:cs="Arial"/>
          <w:szCs w:val="20"/>
        </w:rPr>
      </w:pPr>
      <w:r w:rsidRPr="00F0332C">
        <w:rPr>
          <w:rFonts w:cs="Arial"/>
          <w:szCs w:val="20"/>
        </w:rPr>
        <w:t>Za izdelavo ocene stopnje priključenosti po posameznih aglomeracijah je upoštevana obremenitev iz naslova stalno prijavljenih prebivalcev na presečni datum 31. december 201</w:t>
      </w:r>
      <w:r w:rsidR="00434D29" w:rsidRPr="00F0332C">
        <w:rPr>
          <w:rFonts w:cs="Arial"/>
          <w:szCs w:val="20"/>
        </w:rPr>
        <w:t>8</w:t>
      </w:r>
      <w:r w:rsidRPr="00F0332C">
        <w:rPr>
          <w:rFonts w:cs="Arial"/>
          <w:szCs w:val="20"/>
        </w:rPr>
        <w:t>.</w:t>
      </w:r>
    </w:p>
    <w:p w:rsidR="005258D6" w:rsidRPr="00F0332C" w:rsidRDefault="005258D6" w:rsidP="004B2D78">
      <w:pPr>
        <w:tabs>
          <w:tab w:val="left" w:pos="9600"/>
        </w:tabs>
        <w:spacing w:line="260" w:lineRule="exact"/>
        <w:rPr>
          <w:rFonts w:cs="Arial"/>
          <w:szCs w:val="20"/>
        </w:rPr>
      </w:pPr>
      <w:r w:rsidRPr="00F0332C">
        <w:rPr>
          <w:rFonts w:cs="Arial"/>
          <w:szCs w:val="20"/>
        </w:rPr>
        <w:t>Ocene stopnje priključenosti na javno kanalizacijsko omrežje in komunalno ali skupno čistilno napravo po velikostnih razredih aglomeracij so prikazane v preglednici (</w:t>
      </w:r>
      <w:r w:rsidRPr="00F0332C">
        <w:rPr>
          <w:rFonts w:cs="Arial"/>
          <w:szCs w:val="20"/>
        </w:rPr>
        <w:fldChar w:fldCharType="begin"/>
      </w:r>
      <w:r w:rsidRPr="00F0332C">
        <w:rPr>
          <w:rFonts w:cs="Arial"/>
          <w:szCs w:val="20"/>
        </w:rPr>
        <w:instrText xml:space="preserve"> REF _Ref527113501 \h  \* MERGEFORMAT </w:instrText>
      </w:r>
      <w:r w:rsidRPr="00F0332C">
        <w:rPr>
          <w:rFonts w:cs="Arial"/>
          <w:szCs w:val="20"/>
        </w:rPr>
      </w:r>
      <w:r w:rsidRPr="00F0332C">
        <w:rPr>
          <w:rFonts w:cs="Arial"/>
          <w:szCs w:val="20"/>
        </w:rPr>
        <w:fldChar w:fldCharType="separate"/>
      </w:r>
      <w:r w:rsidR="006C32D8" w:rsidRPr="00F0332C">
        <w:rPr>
          <w:rFonts w:cs="Arial"/>
          <w:szCs w:val="20"/>
        </w:rPr>
        <w:t xml:space="preserve">Preglednica </w:t>
      </w:r>
      <w:r w:rsidR="006C32D8">
        <w:rPr>
          <w:rFonts w:cs="Arial"/>
          <w:noProof/>
          <w:szCs w:val="20"/>
        </w:rPr>
        <w:t>9</w:t>
      </w:r>
      <w:r w:rsidRPr="00F0332C">
        <w:rPr>
          <w:rFonts w:cs="Arial"/>
          <w:szCs w:val="20"/>
        </w:rPr>
        <w:fldChar w:fldCharType="end"/>
      </w:r>
      <w:r w:rsidRPr="00F0332C">
        <w:rPr>
          <w:rFonts w:cs="Arial"/>
          <w:szCs w:val="20"/>
        </w:rPr>
        <w:t>). Ocene kažejo, da stopnja</w:t>
      </w:r>
      <w:r w:rsidR="00D774EB" w:rsidRPr="00F0332C">
        <w:rPr>
          <w:rFonts w:cs="Arial"/>
          <w:szCs w:val="20"/>
        </w:rPr>
        <w:t xml:space="preserve"> priključenosti na presečni datum 31.</w:t>
      </w:r>
      <w:r w:rsidR="00C959F1" w:rsidRPr="00F0332C">
        <w:rPr>
          <w:rFonts w:cs="Arial"/>
          <w:szCs w:val="20"/>
        </w:rPr>
        <w:t xml:space="preserve"> december </w:t>
      </w:r>
      <w:r w:rsidR="00D774EB" w:rsidRPr="00F0332C">
        <w:rPr>
          <w:rFonts w:cs="Arial"/>
          <w:szCs w:val="20"/>
        </w:rPr>
        <w:t>201</w:t>
      </w:r>
      <w:r w:rsidR="00434D29" w:rsidRPr="00F0332C">
        <w:rPr>
          <w:rFonts w:cs="Arial"/>
          <w:szCs w:val="20"/>
        </w:rPr>
        <w:t>8</w:t>
      </w:r>
      <w:r w:rsidR="00D774EB" w:rsidRPr="00F0332C">
        <w:rPr>
          <w:rFonts w:cs="Arial"/>
          <w:szCs w:val="20"/>
        </w:rPr>
        <w:t xml:space="preserve"> </w:t>
      </w:r>
      <w:r w:rsidRPr="00F0332C">
        <w:rPr>
          <w:rFonts w:cs="Arial"/>
          <w:szCs w:val="20"/>
        </w:rPr>
        <w:t>po podatkih IJSVO znaša:</w:t>
      </w:r>
    </w:p>
    <w:p w:rsidR="005258D6" w:rsidRPr="00F0332C" w:rsidRDefault="005258D6" w:rsidP="00D929CF">
      <w:pPr>
        <w:numPr>
          <w:ilvl w:val="0"/>
          <w:numId w:val="9"/>
        </w:numPr>
        <w:tabs>
          <w:tab w:val="clear" w:pos="360"/>
          <w:tab w:val="left" w:pos="9600"/>
        </w:tabs>
        <w:spacing w:line="260" w:lineRule="exact"/>
        <w:ind w:left="709" w:hanging="709"/>
        <w:rPr>
          <w:rFonts w:cs="Arial"/>
          <w:szCs w:val="20"/>
        </w:rPr>
      </w:pPr>
      <w:r w:rsidRPr="00F0332C">
        <w:rPr>
          <w:rFonts w:cs="Arial"/>
          <w:szCs w:val="20"/>
        </w:rPr>
        <w:t>skupno v vseh aglomeracijah:</w:t>
      </w:r>
    </w:p>
    <w:p w:rsidR="005258D6" w:rsidRPr="00F0332C" w:rsidRDefault="00D774EB" w:rsidP="0089479E">
      <w:pPr>
        <w:numPr>
          <w:ilvl w:val="0"/>
          <w:numId w:val="6"/>
        </w:numPr>
        <w:tabs>
          <w:tab w:val="left" w:pos="1276"/>
          <w:tab w:val="left" w:pos="9600"/>
        </w:tabs>
        <w:spacing w:line="260" w:lineRule="exact"/>
        <w:ind w:left="1276" w:hanging="567"/>
        <w:rPr>
          <w:rFonts w:cs="Arial"/>
          <w:szCs w:val="20"/>
        </w:rPr>
      </w:pPr>
      <w:r w:rsidRPr="00F0332C">
        <w:rPr>
          <w:rFonts w:cs="Arial"/>
          <w:szCs w:val="20"/>
        </w:rPr>
        <w:t>7</w:t>
      </w:r>
      <w:r w:rsidR="00C90A4D" w:rsidRPr="00F0332C">
        <w:rPr>
          <w:rFonts w:cs="Arial"/>
          <w:szCs w:val="20"/>
        </w:rPr>
        <w:t>9</w:t>
      </w:r>
      <w:r w:rsidRPr="00F0332C">
        <w:rPr>
          <w:rFonts w:cs="Arial"/>
          <w:szCs w:val="20"/>
        </w:rPr>
        <w:t>,</w:t>
      </w:r>
      <w:r w:rsidR="00C90A4D" w:rsidRPr="00F0332C">
        <w:rPr>
          <w:rFonts w:cs="Arial"/>
          <w:szCs w:val="20"/>
        </w:rPr>
        <w:t>2</w:t>
      </w:r>
      <w:r w:rsidRPr="00F0332C">
        <w:rPr>
          <w:rFonts w:cs="Arial"/>
          <w:szCs w:val="20"/>
        </w:rPr>
        <w:t xml:space="preserve"> odstotk</w:t>
      </w:r>
      <w:r w:rsidR="00B27362" w:rsidRPr="00F0332C">
        <w:rPr>
          <w:rFonts w:cs="Arial"/>
          <w:szCs w:val="20"/>
        </w:rPr>
        <w:t>a</w:t>
      </w:r>
      <w:r w:rsidR="005258D6" w:rsidRPr="00F0332C">
        <w:rPr>
          <w:rFonts w:cs="Arial"/>
          <w:szCs w:val="20"/>
        </w:rPr>
        <w:t xml:space="preserve"> za priključenost na javno kanalizacijsko omrežje, </w:t>
      </w:r>
    </w:p>
    <w:p w:rsidR="005258D6" w:rsidRPr="00F0332C" w:rsidRDefault="005258D6" w:rsidP="0089479E">
      <w:pPr>
        <w:numPr>
          <w:ilvl w:val="0"/>
          <w:numId w:val="6"/>
        </w:numPr>
        <w:tabs>
          <w:tab w:val="left" w:pos="1276"/>
          <w:tab w:val="left" w:pos="9600"/>
        </w:tabs>
        <w:spacing w:line="260" w:lineRule="exact"/>
        <w:ind w:left="1276" w:hanging="567"/>
        <w:rPr>
          <w:rFonts w:cs="Arial"/>
          <w:szCs w:val="20"/>
        </w:rPr>
      </w:pPr>
      <w:r w:rsidRPr="00F0332C">
        <w:rPr>
          <w:rFonts w:cs="Arial"/>
          <w:szCs w:val="20"/>
        </w:rPr>
        <w:t>7</w:t>
      </w:r>
      <w:r w:rsidR="00C90A4D" w:rsidRPr="00F0332C">
        <w:rPr>
          <w:rFonts w:cs="Arial"/>
          <w:szCs w:val="20"/>
        </w:rPr>
        <w:t>7</w:t>
      </w:r>
      <w:r w:rsidRPr="00F0332C">
        <w:rPr>
          <w:rFonts w:cs="Arial"/>
          <w:szCs w:val="20"/>
        </w:rPr>
        <w:t>,</w:t>
      </w:r>
      <w:r w:rsidR="00C90A4D" w:rsidRPr="00F0332C">
        <w:rPr>
          <w:rFonts w:cs="Arial"/>
          <w:szCs w:val="20"/>
        </w:rPr>
        <w:t>3</w:t>
      </w:r>
      <w:r w:rsidRPr="00F0332C">
        <w:rPr>
          <w:rFonts w:cs="Arial"/>
          <w:szCs w:val="20"/>
        </w:rPr>
        <w:t xml:space="preserve"> odstotk</w:t>
      </w:r>
      <w:r w:rsidR="00B27362" w:rsidRPr="00F0332C">
        <w:rPr>
          <w:rFonts w:cs="Arial"/>
          <w:szCs w:val="20"/>
        </w:rPr>
        <w:t>a</w:t>
      </w:r>
      <w:r w:rsidRPr="00F0332C">
        <w:rPr>
          <w:rFonts w:cs="Arial"/>
          <w:szCs w:val="20"/>
        </w:rPr>
        <w:t xml:space="preserve"> za priključenost na komunalno ali skupno čistilno napravo,</w:t>
      </w:r>
    </w:p>
    <w:p w:rsidR="005258D6" w:rsidRPr="00F0332C" w:rsidRDefault="005258D6" w:rsidP="0089479E">
      <w:pPr>
        <w:numPr>
          <w:ilvl w:val="0"/>
          <w:numId w:val="9"/>
        </w:numPr>
        <w:tabs>
          <w:tab w:val="clear" w:pos="360"/>
          <w:tab w:val="left" w:pos="709"/>
          <w:tab w:val="left" w:pos="9600"/>
        </w:tabs>
        <w:spacing w:line="260" w:lineRule="exact"/>
        <w:ind w:left="709" w:hanging="709"/>
        <w:rPr>
          <w:rFonts w:cs="Arial"/>
          <w:szCs w:val="20"/>
        </w:rPr>
      </w:pPr>
      <w:r w:rsidRPr="00F0332C">
        <w:rPr>
          <w:rFonts w:cs="Arial"/>
          <w:szCs w:val="20"/>
        </w:rPr>
        <w:t xml:space="preserve">v aglomeracijah s skupno obremenitvijo, enako ali večjo od 2.000 PE: </w:t>
      </w:r>
    </w:p>
    <w:p w:rsidR="005258D6" w:rsidRPr="00F0332C" w:rsidRDefault="00C90A4D" w:rsidP="0089479E">
      <w:pPr>
        <w:numPr>
          <w:ilvl w:val="0"/>
          <w:numId w:val="6"/>
        </w:numPr>
        <w:tabs>
          <w:tab w:val="left" w:pos="1276"/>
        </w:tabs>
        <w:spacing w:line="260" w:lineRule="exact"/>
        <w:ind w:hanging="11"/>
        <w:rPr>
          <w:rFonts w:cs="Arial"/>
          <w:szCs w:val="20"/>
        </w:rPr>
      </w:pPr>
      <w:r w:rsidRPr="00F0332C">
        <w:rPr>
          <w:rFonts w:cs="Arial"/>
          <w:szCs w:val="20"/>
        </w:rPr>
        <w:t>90,2</w:t>
      </w:r>
      <w:r w:rsidR="005258D6" w:rsidRPr="00F0332C">
        <w:rPr>
          <w:rFonts w:cs="Arial"/>
          <w:szCs w:val="20"/>
        </w:rPr>
        <w:t xml:space="preserve"> odstotk</w:t>
      </w:r>
      <w:r w:rsidR="00B27362" w:rsidRPr="00F0332C">
        <w:rPr>
          <w:rFonts w:cs="Arial"/>
          <w:szCs w:val="20"/>
        </w:rPr>
        <w:t>a</w:t>
      </w:r>
      <w:r w:rsidR="005258D6" w:rsidRPr="00F0332C">
        <w:rPr>
          <w:rFonts w:cs="Arial"/>
          <w:szCs w:val="20"/>
        </w:rPr>
        <w:t xml:space="preserve"> za priključenost na javno kanalizacijsko omrežje,</w:t>
      </w:r>
    </w:p>
    <w:p w:rsidR="005258D6" w:rsidRPr="00F0332C" w:rsidRDefault="00C90A4D" w:rsidP="0089479E">
      <w:pPr>
        <w:numPr>
          <w:ilvl w:val="0"/>
          <w:numId w:val="6"/>
        </w:numPr>
        <w:tabs>
          <w:tab w:val="left" w:pos="1276"/>
        </w:tabs>
        <w:spacing w:line="260" w:lineRule="exact"/>
        <w:ind w:hanging="11"/>
        <w:rPr>
          <w:rFonts w:cs="Arial"/>
          <w:szCs w:val="20"/>
        </w:rPr>
      </w:pPr>
      <w:r w:rsidRPr="00F0332C">
        <w:rPr>
          <w:rFonts w:cs="Arial"/>
          <w:szCs w:val="20"/>
        </w:rPr>
        <w:t>88,6</w:t>
      </w:r>
      <w:r w:rsidR="005258D6" w:rsidRPr="00F0332C">
        <w:rPr>
          <w:rFonts w:cs="Arial"/>
          <w:szCs w:val="20"/>
        </w:rPr>
        <w:t xml:space="preserve"> odstotk</w:t>
      </w:r>
      <w:r w:rsidR="00B27362" w:rsidRPr="00F0332C">
        <w:rPr>
          <w:rFonts w:cs="Arial"/>
          <w:szCs w:val="20"/>
        </w:rPr>
        <w:t>a</w:t>
      </w:r>
      <w:r w:rsidR="005258D6" w:rsidRPr="00F0332C">
        <w:rPr>
          <w:rFonts w:cs="Arial"/>
          <w:szCs w:val="20"/>
        </w:rPr>
        <w:t xml:space="preserve"> za priključenost na komunalno ali skupno čistilno napravo,</w:t>
      </w:r>
    </w:p>
    <w:p w:rsidR="005258D6" w:rsidRPr="00F0332C" w:rsidRDefault="005258D6" w:rsidP="0089479E">
      <w:pPr>
        <w:numPr>
          <w:ilvl w:val="0"/>
          <w:numId w:val="9"/>
        </w:numPr>
        <w:tabs>
          <w:tab w:val="clear" w:pos="360"/>
          <w:tab w:val="left" w:pos="9600"/>
        </w:tabs>
        <w:spacing w:line="260" w:lineRule="exact"/>
        <w:ind w:left="709" w:hanging="709"/>
        <w:rPr>
          <w:rFonts w:cs="Arial"/>
          <w:szCs w:val="20"/>
        </w:rPr>
      </w:pPr>
      <w:r w:rsidRPr="00F0332C">
        <w:rPr>
          <w:rFonts w:cs="Arial"/>
          <w:szCs w:val="20"/>
        </w:rPr>
        <w:t>v aglomeracijah s skupno obremenitvijo, manjšo od 2.000 PE:</w:t>
      </w:r>
    </w:p>
    <w:p w:rsidR="005258D6" w:rsidRPr="00F0332C" w:rsidRDefault="00C90A4D" w:rsidP="0089479E">
      <w:pPr>
        <w:numPr>
          <w:ilvl w:val="0"/>
          <w:numId w:val="6"/>
        </w:numPr>
        <w:tabs>
          <w:tab w:val="left" w:pos="1276"/>
        </w:tabs>
        <w:spacing w:line="260" w:lineRule="exact"/>
        <w:ind w:hanging="11"/>
        <w:rPr>
          <w:rFonts w:cs="Arial"/>
          <w:szCs w:val="20"/>
        </w:rPr>
      </w:pPr>
      <w:r w:rsidRPr="00F0332C">
        <w:rPr>
          <w:rFonts w:cs="Arial"/>
          <w:szCs w:val="20"/>
        </w:rPr>
        <w:t>49,0</w:t>
      </w:r>
      <w:r w:rsidR="005258D6" w:rsidRPr="00F0332C">
        <w:rPr>
          <w:rFonts w:cs="Arial"/>
          <w:szCs w:val="20"/>
        </w:rPr>
        <w:t xml:space="preserve"> odstotk</w:t>
      </w:r>
      <w:r w:rsidR="00B27362" w:rsidRPr="00F0332C">
        <w:rPr>
          <w:rFonts w:cs="Arial"/>
          <w:szCs w:val="20"/>
        </w:rPr>
        <w:t>a</w:t>
      </w:r>
      <w:r w:rsidR="005258D6" w:rsidRPr="00F0332C">
        <w:rPr>
          <w:rFonts w:cs="Arial"/>
          <w:szCs w:val="20"/>
        </w:rPr>
        <w:t xml:space="preserve"> za priključenost na javno kanalizacijsko omrežje,</w:t>
      </w:r>
    </w:p>
    <w:p w:rsidR="005258D6" w:rsidRPr="00F0332C" w:rsidRDefault="00C90A4D" w:rsidP="0089479E">
      <w:pPr>
        <w:numPr>
          <w:ilvl w:val="0"/>
          <w:numId w:val="6"/>
        </w:numPr>
        <w:tabs>
          <w:tab w:val="left" w:pos="1276"/>
        </w:tabs>
        <w:spacing w:line="260" w:lineRule="exact"/>
        <w:ind w:hanging="11"/>
        <w:rPr>
          <w:rFonts w:cs="Arial"/>
          <w:szCs w:val="20"/>
        </w:rPr>
      </w:pPr>
      <w:r w:rsidRPr="00F0332C">
        <w:rPr>
          <w:rFonts w:cs="Arial"/>
          <w:szCs w:val="20"/>
        </w:rPr>
        <w:t>46,7</w:t>
      </w:r>
      <w:r w:rsidR="005258D6" w:rsidRPr="00F0332C">
        <w:rPr>
          <w:rFonts w:cs="Arial"/>
          <w:szCs w:val="20"/>
        </w:rPr>
        <w:t xml:space="preserve"> odstotk</w:t>
      </w:r>
      <w:r w:rsidR="00B27362" w:rsidRPr="00F0332C">
        <w:rPr>
          <w:rFonts w:cs="Arial"/>
          <w:szCs w:val="20"/>
        </w:rPr>
        <w:t>a</w:t>
      </w:r>
      <w:r w:rsidR="005258D6" w:rsidRPr="00F0332C">
        <w:rPr>
          <w:rFonts w:cs="Arial"/>
          <w:szCs w:val="20"/>
        </w:rPr>
        <w:t xml:space="preserve"> za priključenost </w:t>
      </w:r>
      <w:r w:rsidR="00D774EB" w:rsidRPr="00F0332C">
        <w:rPr>
          <w:rFonts w:cs="Arial"/>
          <w:szCs w:val="20"/>
        </w:rPr>
        <w:t>na komunaln</w:t>
      </w:r>
      <w:r w:rsidR="005258D6" w:rsidRPr="00F0332C">
        <w:rPr>
          <w:rFonts w:cs="Arial"/>
          <w:szCs w:val="20"/>
        </w:rPr>
        <w:t>o ali skupno čistilno napravo</w:t>
      </w:r>
      <w:r w:rsidR="00D774EB" w:rsidRPr="00F0332C">
        <w:rPr>
          <w:rFonts w:cs="Arial"/>
          <w:szCs w:val="20"/>
        </w:rPr>
        <w:t xml:space="preserve">. </w:t>
      </w:r>
    </w:p>
    <w:p w:rsidR="00861FB2" w:rsidRPr="00F0332C" w:rsidRDefault="00861FB2" w:rsidP="0089479E">
      <w:pPr>
        <w:tabs>
          <w:tab w:val="left" w:pos="1276"/>
        </w:tabs>
        <w:spacing w:line="260" w:lineRule="exact"/>
        <w:ind w:left="360" w:hanging="11"/>
        <w:rPr>
          <w:rFonts w:cs="Arial"/>
          <w:szCs w:val="20"/>
        </w:rPr>
      </w:pPr>
    </w:p>
    <w:p w:rsidR="00D774EB" w:rsidRPr="00F0332C" w:rsidRDefault="00D774EB" w:rsidP="004B2D78">
      <w:pPr>
        <w:tabs>
          <w:tab w:val="left" w:pos="9600"/>
        </w:tabs>
        <w:spacing w:line="260" w:lineRule="exact"/>
        <w:rPr>
          <w:rFonts w:cs="Arial"/>
          <w:szCs w:val="20"/>
        </w:rPr>
      </w:pPr>
      <w:bookmarkStart w:id="142" w:name="_Ref527113501"/>
      <w:bookmarkStart w:id="143" w:name="_Toc51074199"/>
      <w:r w:rsidRPr="00F0332C">
        <w:rPr>
          <w:rFonts w:cs="Arial"/>
          <w:szCs w:val="20"/>
        </w:rPr>
        <w:t xml:space="preserve">Preglednica </w:t>
      </w:r>
      <w:r w:rsidRPr="00F0332C">
        <w:rPr>
          <w:rFonts w:cs="Arial"/>
          <w:szCs w:val="20"/>
        </w:rPr>
        <w:fldChar w:fldCharType="begin"/>
      </w:r>
      <w:r w:rsidRPr="00F0332C">
        <w:rPr>
          <w:rFonts w:cs="Arial"/>
          <w:szCs w:val="20"/>
        </w:rPr>
        <w:instrText xml:space="preserve"> SEQ Preglednica \* ARABIC </w:instrText>
      </w:r>
      <w:r w:rsidRPr="00F0332C">
        <w:rPr>
          <w:rFonts w:cs="Arial"/>
          <w:szCs w:val="20"/>
        </w:rPr>
        <w:fldChar w:fldCharType="separate"/>
      </w:r>
      <w:r w:rsidR="006C32D8">
        <w:rPr>
          <w:rFonts w:cs="Arial"/>
          <w:noProof/>
          <w:szCs w:val="20"/>
        </w:rPr>
        <w:t>9</w:t>
      </w:r>
      <w:r w:rsidRPr="00F0332C">
        <w:rPr>
          <w:rFonts w:cs="Arial"/>
          <w:szCs w:val="20"/>
        </w:rPr>
        <w:fldChar w:fldCharType="end"/>
      </w:r>
      <w:bookmarkEnd w:id="142"/>
      <w:r w:rsidRPr="00F0332C">
        <w:rPr>
          <w:rFonts w:cs="Arial"/>
          <w:szCs w:val="20"/>
        </w:rPr>
        <w:t xml:space="preserve">: </w:t>
      </w:r>
      <w:r w:rsidR="005258D6" w:rsidRPr="00F0332C">
        <w:rPr>
          <w:rFonts w:cs="Arial"/>
          <w:szCs w:val="20"/>
        </w:rPr>
        <w:t>Ocena stopnje priključenosti na javno kanalizacijsko omrežje</w:t>
      </w:r>
      <w:r w:rsidRPr="00F0332C">
        <w:rPr>
          <w:rFonts w:cs="Arial"/>
          <w:szCs w:val="20"/>
        </w:rPr>
        <w:t xml:space="preserve"> in komunalno čistilno napravo po velikostnih razredih aglomeracij glede na stalno prijavljene prebivalce</w:t>
      </w:r>
      <w:bookmarkEnd w:id="143"/>
    </w:p>
    <w:tbl>
      <w:tblPr>
        <w:tblW w:w="4928" w:type="pct"/>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544"/>
        <w:gridCol w:w="1541"/>
        <w:gridCol w:w="1197"/>
        <w:gridCol w:w="824"/>
        <w:gridCol w:w="1116"/>
        <w:gridCol w:w="849"/>
      </w:tblGrid>
      <w:tr w:rsidR="00BA3787" w:rsidRPr="00F0332C" w:rsidTr="00B803AE">
        <w:trPr>
          <w:trHeight w:val="375"/>
          <w:tblHeader/>
        </w:trPr>
        <w:tc>
          <w:tcPr>
            <w:tcW w:w="1953" w:type="pct"/>
            <w:vMerge w:val="restart"/>
            <w:noWrap/>
            <w:vAlign w:val="center"/>
            <w:hideMark/>
          </w:tcPr>
          <w:p w:rsidR="00BA3787" w:rsidRPr="00F0332C" w:rsidRDefault="00BA3787" w:rsidP="004B2D78">
            <w:pPr>
              <w:spacing w:line="260" w:lineRule="exact"/>
              <w:rPr>
                <w:rFonts w:cs="Arial"/>
                <w:b/>
                <w:iCs/>
                <w:color w:val="000000"/>
                <w:szCs w:val="20"/>
                <w:lang w:eastAsia="sl-SI"/>
              </w:rPr>
            </w:pPr>
            <w:r w:rsidRPr="00F0332C">
              <w:rPr>
                <w:rFonts w:cs="Arial"/>
                <w:b/>
                <w:iCs/>
                <w:color w:val="000000"/>
                <w:szCs w:val="20"/>
                <w:lang w:eastAsia="sl-SI"/>
              </w:rPr>
              <w:t>Velikostni razredi aglomeracij</w:t>
            </w:r>
          </w:p>
        </w:tc>
        <w:tc>
          <w:tcPr>
            <w:tcW w:w="849" w:type="pct"/>
            <w:noWrap/>
            <w:vAlign w:val="center"/>
            <w:hideMark/>
          </w:tcPr>
          <w:p w:rsidR="00BA3787" w:rsidRPr="00F0332C" w:rsidRDefault="00BA3787" w:rsidP="004B2D78">
            <w:pPr>
              <w:spacing w:line="260" w:lineRule="exact"/>
              <w:jc w:val="center"/>
              <w:rPr>
                <w:rFonts w:cs="Arial"/>
                <w:b/>
                <w:bCs/>
                <w:iCs/>
                <w:color w:val="000000"/>
                <w:szCs w:val="20"/>
                <w:lang w:eastAsia="sl-SI"/>
              </w:rPr>
            </w:pPr>
            <w:r w:rsidRPr="00F0332C">
              <w:rPr>
                <w:rFonts w:cs="Arial"/>
                <w:b/>
                <w:bCs/>
                <w:iCs/>
                <w:color w:val="000000"/>
                <w:szCs w:val="20"/>
                <w:lang w:eastAsia="sl-SI"/>
              </w:rPr>
              <w:t>Obremenitev</w:t>
            </w:r>
            <w:r w:rsidRPr="00F0332C">
              <w:rPr>
                <w:rFonts w:cs="Arial"/>
                <w:b/>
                <w:bCs/>
                <w:iCs/>
                <w:color w:val="000000"/>
                <w:szCs w:val="20"/>
                <w:vertAlign w:val="superscript"/>
                <w:lang w:eastAsia="sl-SI"/>
              </w:rPr>
              <w:t>(1)</w:t>
            </w:r>
          </w:p>
        </w:tc>
        <w:tc>
          <w:tcPr>
            <w:tcW w:w="2197" w:type="pct"/>
            <w:gridSpan w:val="4"/>
            <w:vAlign w:val="center"/>
            <w:hideMark/>
          </w:tcPr>
          <w:p w:rsidR="00BA3787" w:rsidRPr="00F0332C" w:rsidRDefault="00BA3787" w:rsidP="004B2D78">
            <w:pPr>
              <w:spacing w:line="260" w:lineRule="exact"/>
              <w:jc w:val="center"/>
              <w:rPr>
                <w:rFonts w:cs="Arial"/>
                <w:b/>
                <w:bCs/>
                <w:color w:val="000000"/>
                <w:szCs w:val="20"/>
                <w:lang w:eastAsia="sl-SI"/>
              </w:rPr>
            </w:pPr>
            <w:r w:rsidRPr="00F0332C">
              <w:rPr>
                <w:rFonts w:cs="Arial"/>
                <w:b/>
                <w:bCs/>
                <w:color w:val="000000"/>
                <w:szCs w:val="20"/>
                <w:lang w:eastAsia="sl-SI"/>
              </w:rPr>
              <w:t>Priključenost</w:t>
            </w:r>
          </w:p>
        </w:tc>
      </w:tr>
      <w:tr w:rsidR="00BA3787" w:rsidRPr="00F0332C" w:rsidTr="00B803AE">
        <w:trPr>
          <w:trHeight w:val="375"/>
          <w:tblHeader/>
        </w:trPr>
        <w:tc>
          <w:tcPr>
            <w:tcW w:w="1953" w:type="pct"/>
            <w:vMerge/>
            <w:vAlign w:val="center"/>
            <w:hideMark/>
          </w:tcPr>
          <w:p w:rsidR="00BA3787" w:rsidRPr="00F0332C" w:rsidRDefault="00BA3787" w:rsidP="004B2D78">
            <w:pPr>
              <w:spacing w:line="260" w:lineRule="exact"/>
              <w:rPr>
                <w:rFonts w:cs="Arial"/>
                <w:b/>
                <w:bCs/>
                <w:i/>
                <w:iCs/>
                <w:color w:val="000000"/>
                <w:szCs w:val="20"/>
                <w:lang w:eastAsia="sl-SI"/>
              </w:rPr>
            </w:pPr>
          </w:p>
        </w:tc>
        <w:tc>
          <w:tcPr>
            <w:tcW w:w="849" w:type="pct"/>
            <w:vMerge w:val="restart"/>
            <w:noWrap/>
            <w:vAlign w:val="center"/>
            <w:hideMark/>
          </w:tcPr>
          <w:p w:rsidR="00BA3787" w:rsidRPr="00F0332C" w:rsidRDefault="00BA3787" w:rsidP="004B2D78">
            <w:pPr>
              <w:spacing w:line="260" w:lineRule="exact"/>
              <w:jc w:val="center"/>
              <w:rPr>
                <w:rFonts w:cs="Arial"/>
                <w:b/>
                <w:bCs/>
                <w:color w:val="000000"/>
                <w:szCs w:val="20"/>
                <w:lang w:eastAsia="sl-SI"/>
              </w:rPr>
            </w:pPr>
            <w:r w:rsidRPr="00F0332C">
              <w:rPr>
                <w:rFonts w:cs="Arial"/>
                <w:b/>
                <w:bCs/>
                <w:iCs/>
                <w:color w:val="000000"/>
                <w:szCs w:val="20"/>
                <w:lang w:eastAsia="sl-SI"/>
              </w:rPr>
              <w:t>[PE]</w:t>
            </w:r>
          </w:p>
        </w:tc>
        <w:tc>
          <w:tcPr>
            <w:tcW w:w="660" w:type="pct"/>
            <w:vAlign w:val="center"/>
            <w:hideMark/>
          </w:tcPr>
          <w:p w:rsidR="00BA3787" w:rsidRPr="00F0332C" w:rsidRDefault="00BA3787" w:rsidP="004B2D78">
            <w:pPr>
              <w:spacing w:line="260" w:lineRule="exact"/>
              <w:jc w:val="center"/>
              <w:rPr>
                <w:rFonts w:cs="Arial"/>
                <w:b/>
                <w:bCs/>
                <w:color w:val="000000"/>
                <w:szCs w:val="20"/>
                <w:lang w:eastAsia="sl-SI"/>
              </w:rPr>
            </w:pPr>
            <w:r w:rsidRPr="00F0332C">
              <w:rPr>
                <w:rFonts w:cs="Arial"/>
                <w:b/>
                <w:bCs/>
                <w:color w:val="000000"/>
                <w:szCs w:val="20"/>
                <w:lang w:eastAsia="sl-SI"/>
              </w:rPr>
              <w:t>JKO</w:t>
            </w:r>
          </w:p>
        </w:tc>
        <w:tc>
          <w:tcPr>
            <w:tcW w:w="454" w:type="pct"/>
            <w:vAlign w:val="center"/>
            <w:hideMark/>
          </w:tcPr>
          <w:p w:rsidR="00BA3787" w:rsidRPr="00F0332C" w:rsidRDefault="00BA3787" w:rsidP="004B2D78">
            <w:pPr>
              <w:spacing w:line="260" w:lineRule="exact"/>
              <w:jc w:val="center"/>
              <w:rPr>
                <w:rFonts w:cs="Arial"/>
                <w:b/>
                <w:bCs/>
                <w:color w:val="000000"/>
                <w:szCs w:val="20"/>
                <w:lang w:eastAsia="sl-SI"/>
              </w:rPr>
            </w:pPr>
            <w:r w:rsidRPr="00F0332C">
              <w:rPr>
                <w:rFonts w:cs="Arial"/>
                <w:b/>
                <w:bCs/>
                <w:color w:val="000000"/>
                <w:szCs w:val="20"/>
                <w:lang w:eastAsia="sl-SI"/>
              </w:rPr>
              <w:t>JKO</w:t>
            </w:r>
          </w:p>
        </w:tc>
        <w:tc>
          <w:tcPr>
            <w:tcW w:w="615" w:type="pct"/>
            <w:vAlign w:val="center"/>
            <w:hideMark/>
          </w:tcPr>
          <w:p w:rsidR="00BA3787" w:rsidRPr="00F0332C" w:rsidRDefault="00BA3787" w:rsidP="004B2D78">
            <w:pPr>
              <w:spacing w:line="260" w:lineRule="exact"/>
              <w:jc w:val="center"/>
              <w:rPr>
                <w:rFonts w:cs="Arial"/>
                <w:b/>
                <w:bCs/>
                <w:color w:val="000000"/>
                <w:szCs w:val="20"/>
                <w:lang w:eastAsia="sl-SI"/>
              </w:rPr>
            </w:pPr>
            <w:r w:rsidRPr="00F0332C">
              <w:rPr>
                <w:rFonts w:cs="Arial"/>
                <w:b/>
                <w:bCs/>
                <w:color w:val="000000"/>
                <w:szCs w:val="20"/>
                <w:lang w:eastAsia="sl-SI"/>
              </w:rPr>
              <w:t>ČN</w:t>
            </w:r>
          </w:p>
        </w:tc>
        <w:tc>
          <w:tcPr>
            <w:tcW w:w="468" w:type="pct"/>
            <w:vAlign w:val="center"/>
            <w:hideMark/>
          </w:tcPr>
          <w:p w:rsidR="00BA3787" w:rsidRPr="00F0332C" w:rsidRDefault="00BA3787" w:rsidP="004B2D78">
            <w:pPr>
              <w:spacing w:line="260" w:lineRule="exact"/>
              <w:jc w:val="center"/>
              <w:rPr>
                <w:rFonts w:cs="Arial"/>
                <w:b/>
                <w:bCs/>
                <w:color w:val="000000"/>
                <w:szCs w:val="20"/>
                <w:lang w:eastAsia="sl-SI"/>
              </w:rPr>
            </w:pPr>
            <w:r w:rsidRPr="00F0332C">
              <w:rPr>
                <w:rFonts w:cs="Arial"/>
                <w:b/>
                <w:bCs/>
                <w:color w:val="000000"/>
                <w:szCs w:val="20"/>
                <w:lang w:eastAsia="sl-SI"/>
              </w:rPr>
              <w:t>ČN</w:t>
            </w:r>
          </w:p>
        </w:tc>
      </w:tr>
      <w:tr w:rsidR="00D774EB" w:rsidRPr="00F0332C" w:rsidTr="00B803AE">
        <w:trPr>
          <w:trHeight w:val="375"/>
          <w:tblHeader/>
        </w:trPr>
        <w:tc>
          <w:tcPr>
            <w:tcW w:w="1953" w:type="pct"/>
            <w:vMerge/>
            <w:vAlign w:val="center"/>
            <w:hideMark/>
          </w:tcPr>
          <w:p w:rsidR="00D774EB" w:rsidRPr="00F0332C" w:rsidRDefault="00D774EB" w:rsidP="004B2D78">
            <w:pPr>
              <w:spacing w:line="260" w:lineRule="exact"/>
              <w:rPr>
                <w:rFonts w:cs="Arial"/>
                <w:b/>
                <w:bCs/>
                <w:i/>
                <w:iCs/>
                <w:color w:val="000000"/>
                <w:szCs w:val="20"/>
                <w:lang w:eastAsia="sl-SI"/>
              </w:rPr>
            </w:pPr>
          </w:p>
        </w:tc>
        <w:tc>
          <w:tcPr>
            <w:tcW w:w="849" w:type="pct"/>
            <w:vMerge/>
            <w:vAlign w:val="center"/>
            <w:hideMark/>
          </w:tcPr>
          <w:p w:rsidR="00D774EB" w:rsidRPr="00F0332C" w:rsidRDefault="00D774EB" w:rsidP="004B2D78">
            <w:pPr>
              <w:spacing w:line="260" w:lineRule="exact"/>
              <w:rPr>
                <w:rFonts w:cs="Arial"/>
                <w:b/>
                <w:bCs/>
                <w:i/>
                <w:color w:val="000000"/>
                <w:szCs w:val="20"/>
                <w:lang w:eastAsia="sl-SI"/>
              </w:rPr>
            </w:pPr>
          </w:p>
        </w:tc>
        <w:tc>
          <w:tcPr>
            <w:tcW w:w="660" w:type="pct"/>
            <w:vAlign w:val="center"/>
            <w:hideMark/>
          </w:tcPr>
          <w:p w:rsidR="00D774EB" w:rsidRPr="00F0332C" w:rsidRDefault="00D774EB" w:rsidP="004B2D78">
            <w:pPr>
              <w:spacing w:line="260" w:lineRule="exact"/>
              <w:jc w:val="center"/>
              <w:rPr>
                <w:rFonts w:cs="Arial"/>
                <w:b/>
                <w:bCs/>
                <w:iCs/>
                <w:color w:val="000000"/>
                <w:szCs w:val="20"/>
                <w:lang w:eastAsia="sl-SI"/>
              </w:rPr>
            </w:pPr>
            <w:r w:rsidRPr="00F0332C">
              <w:rPr>
                <w:rFonts w:cs="Arial"/>
                <w:b/>
                <w:bCs/>
                <w:iCs/>
                <w:color w:val="000000"/>
                <w:szCs w:val="20"/>
                <w:lang w:eastAsia="sl-SI"/>
              </w:rPr>
              <w:t>[PE]</w:t>
            </w:r>
          </w:p>
        </w:tc>
        <w:tc>
          <w:tcPr>
            <w:tcW w:w="454" w:type="pct"/>
            <w:vAlign w:val="center"/>
            <w:hideMark/>
          </w:tcPr>
          <w:p w:rsidR="00D774EB" w:rsidRPr="00F0332C" w:rsidRDefault="00D774EB" w:rsidP="004B2D78">
            <w:pPr>
              <w:spacing w:line="260" w:lineRule="exact"/>
              <w:jc w:val="center"/>
              <w:rPr>
                <w:rFonts w:cs="Arial"/>
                <w:b/>
                <w:bCs/>
                <w:iCs/>
                <w:color w:val="000000"/>
                <w:szCs w:val="20"/>
                <w:lang w:eastAsia="sl-SI"/>
              </w:rPr>
            </w:pPr>
            <w:r w:rsidRPr="00F0332C">
              <w:rPr>
                <w:rFonts w:cs="Arial"/>
                <w:b/>
                <w:bCs/>
                <w:iCs/>
                <w:color w:val="000000"/>
                <w:szCs w:val="20"/>
                <w:lang w:eastAsia="sl-SI"/>
              </w:rPr>
              <w:t>[%]</w:t>
            </w:r>
          </w:p>
        </w:tc>
        <w:tc>
          <w:tcPr>
            <w:tcW w:w="615" w:type="pct"/>
            <w:vAlign w:val="center"/>
            <w:hideMark/>
          </w:tcPr>
          <w:p w:rsidR="00D774EB" w:rsidRPr="00F0332C" w:rsidRDefault="00D774EB" w:rsidP="004B2D78">
            <w:pPr>
              <w:spacing w:line="260" w:lineRule="exact"/>
              <w:jc w:val="center"/>
              <w:rPr>
                <w:rFonts w:cs="Arial"/>
                <w:b/>
                <w:bCs/>
                <w:iCs/>
                <w:color w:val="000000"/>
                <w:szCs w:val="20"/>
                <w:lang w:eastAsia="sl-SI"/>
              </w:rPr>
            </w:pPr>
            <w:r w:rsidRPr="00F0332C">
              <w:rPr>
                <w:rFonts w:cs="Arial"/>
                <w:b/>
                <w:bCs/>
                <w:iCs/>
                <w:color w:val="000000"/>
                <w:szCs w:val="20"/>
                <w:lang w:eastAsia="sl-SI"/>
              </w:rPr>
              <w:t>[PE]</w:t>
            </w:r>
          </w:p>
        </w:tc>
        <w:tc>
          <w:tcPr>
            <w:tcW w:w="468" w:type="pct"/>
            <w:vAlign w:val="center"/>
            <w:hideMark/>
          </w:tcPr>
          <w:p w:rsidR="00D774EB" w:rsidRPr="00F0332C" w:rsidRDefault="00D774EB" w:rsidP="004B2D78">
            <w:pPr>
              <w:spacing w:line="260" w:lineRule="exact"/>
              <w:jc w:val="center"/>
              <w:rPr>
                <w:rFonts w:cs="Arial"/>
                <w:b/>
                <w:bCs/>
                <w:iCs/>
                <w:color w:val="000000"/>
                <w:szCs w:val="20"/>
                <w:lang w:eastAsia="sl-SI"/>
              </w:rPr>
            </w:pPr>
            <w:r w:rsidRPr="00F0332C">
              <w:rPr>
                <w:rFonts w:cs="Arial"/>
                <w:b/>
                <w:bCs/>
                <w:iCs/>
                <w:color w:val="000000"/>
                <w:szCs w:val="20"/>
                <w:lang w:eastAsia="sl-SI"/>
              </w:rPr>
              <w:t>[%]</w:t>
            </w:r>
          </w:p>
        </w:tc>
      </w:tr>
      <w:tr w:rsidR="00C90A4D" w:rsidRPr="00F0332C" w:rsidTr="00B803AE">
        <w:trPr>
          <w:trHeight w:val="375"/>
        </w:trPr>
        <w:tc>
          <w:tcPr>
            <w:tcW w:w="1953" w:type="pct"/>
            <w:vAlign w:val="center"/>
            <w:hideMark/>
          </w:tcPr>
          <w:p w:rsidR="00C90A4D" w:rsidRPr="00F0332C" w:rsidRDefault="001B6038" w:rsidP="004B2D78">
            <w:pPr>
              <w:spacing w:line="260" w:lineRule="exact"/>
              <w:jc w:val="right"/>
              <w:rPr>
                <w:rFonts w:cs="Arial"/>
                <w:b/>
                <w:bCs/>
                <w:i/>
                <w:iCs/>
                <w:color w:val="000000"/>
                <w:szCs w:val="20"/>
                <w:lang w:eastAsia="sl-SI"/>
              </w:rPr>
            </w:pPr>
            <w:r w:rsidRPr="00F0332C">
              <w:rPr>
                <w:rFonts w:cs="Arial"/>
                <w:b/>
                <w:bCs/>
                <w:i/>
                <w:iCs/>
                <w:color w:val="000000"/>
                <w:szCs w:val="20"/>
                <w:lang w:eastAsia="sl-SI"/>
              </w:rPr>
              <w:t>z</w:t>
            </w:r>
            <w:r w:rsidR="008C6D60" w:rsidRPr="00F0332C">
              <w:rPr>
                <w:rFonts w:cs="Arial"/>
                <w:b/>
                <w:bCs/>
                <w:i/>
                <w:iCs/>
                <w:color w:val="000000"/>
                <w:szCs w:val="20"/>
                <w:lang w:eastAsia="sl-SI"/>
              </w:rPr>
              <w:t>unaj</w:t>
            </w:r>
            <w:r w:rsidRPr="00F0332C">
              <w:rPr>
                <w:rFonts w:cs="Arial"/>
                <w:b/>
                <w:bCs/>
                <w:i/>
                <w:iCs/>
                <w:color w:val="000000"/>
                <w:szCs w:val="20"/>
                <w:lang w:eastAsia="sl-SI"/>
              </w:rPr>
              <w:t xml:space="preserve"> </w:t>
            </w:r>
            <w:r w:rsidR="00C90A4D" w:rsidRPr="00F0332C">
              <w:rPr>
                <w:rFonts w:cs="Arial"/>
                <w:b/>
                <w:bCs/>
                <w:i/>
                <w:iCs/>
                <w:color w:val="000000"/>
                <w:szCs w:val="20"/>
                <w:lang w:eastAsia="sl-SI"/>
              </w:rPr>
              <w:t>meja aglomeracij</w:t>
            </w:r>
          </w:p>
        </w:tc>
        <w:tc>
          <w:tcPr>
            <w:tcW w:w="849" w:type="pct"/>
            <w:noWrap/>
            <w:vAlign w:val="center"/>
            <w:hideMark/>
          </w:tcPr>
          <w:p w:rsidR="00C90A4D" w:rsidRPr="00F0332C" w:rsidRDefault="00C90A4D" w:rsidP="004B2D78">
            <w:pPr>
              <w:spacing w:line="260" w:lineRule="exact"/>
              <w:jc w:val="center"/>
              <w:rPr>
                <w:rFonts w:cs="Arial"/>
                <w:b/>
                <w:bCs/>
                <w:i/>
                <w:iCs/>
                <w:szCs w:val="20"/>
              </w:rPr>
            </w:pPr>
            <w:r w:rsidRPr="00F0332C">
              <w:rPr>
                <w:rFonts w:cs="Arial"/>
                <w:b/>
                <w:bCs/>
                <w:i/>
                <w:iCs/>
                <w:szCs w:val="20"/>
              </w:rPr>
              <w:t>442.799</w:t>
            </w:r>
          </w:p>
        </w:tc>
        <w:tc>
          <w:tcPr>
            <w:tcW w:w="660" w:type="pct"/>
            <w:noWrap/>
            <w:vAlign w:val="center"/>
            <w:hideMark/>
          </w:tcPr>
          <w:p w:rsidR="00C90A4D" w:rsidRPr="00F0332C" w:rsidRDefault="00C90A4D" w:rsidP="004B2D78">
            <w:pPr>
              <w:spacing w:line="260" w:lineRule="exact"/>
              <w:jc w:val="center"/>
              <w:rPr>
                <w:rFonts w:cs="Arial"/>
                <w:b/>
                <w:bCs/>
                <w:i/>
                <w:iCs/>
                <w:szCs w:val="20"/>
              </w:rPr>
            </w:pPr>
            <w:r w:rsidRPr="00F0332C">
              <w:rPr>
                <w:rFonts w:cs="Arial"/>
                <w:b/>
                <w:bCs/>
                <w:i/>
                <w:iCs/>
                <w:szCs w:val="20"/>
              </w:rPr>
              <w:t>21.963</w:t>
            </w:r>
          </w:p>
        </w:tc>
        <w:tc>
          <w:tcPr>
            <w:tcW w:w="454" w:type="pct"/>
            <w:noWrap/>
            <w:vAlign w:val="center"/>
            <w:hideMark/>
          </w:tcPr>
          <w:p w:rsidR="00C90A4D" w:rsidRPr="00F0332C" w:rsidRDefault="00C90A4D" w:rsidP="004B2D78">
            <w:pPr>
              <w:spacing w:line="260" w:lineRule="exact"/>
              <w:jc w:val="center"/>
              <w:rPr>
                <w:rFonts w:cs="Arial"/>
                <w:b/>
                <w:bCs/>
                <w:i/>
                <w:iCs/>
                <w:szCs w:val="20"/>
              </w:rPr>
            </w:pPr>
            <w:r w:rsidRPr="00F0332C">
              <w:rPr>
                <w:rFonts w:cs="Arial"/>
                <w:b/>
                <w:bCs/>
                <w:i/>
                <w:iCs/>
                <w:szCs w:val="20"/>
              </w:rPr>
              <w:t>5,0</w:t>
            </w:r>
          </w:p>
        </w:tc>
        <w:tc>
          <w:tcPr>
            <w:tcW w:w="615" w:type="pct"/>
            <w:noWrap/>
            <w:vAlign w:val="center"/>
            <w:hideMark/>
          </w:tcPr>
          <w:p w:rsidR="00C90A4D" w:rsidRPr="00F0332C" w:rsidRDefault="00C90A4D" w:rsidP="004B2D78">
            <w:pPr>
              <w:spacing w:line="260" w:lineRule="exact"/>
              <w:jc w:val="center"/>
              <w:rPr>
                <w:rFonts w:cs="Arial"/>
                <w:b/>
                <w:bCs/>
                <w:i/>
                <w:iCs/>
                <w:szCs w:val="20"/>
              </w:rPr>
            </w:pPr>
            <w:r w:rsidRPr="00F0332C">
              <w:rPr>
                <w:rFonts w:cs="Arial"/>
                <w:b/>
                <w:bCs/>
                <w:i/>
                <w:iCs/>
                <w:szCs w:val="20"/>
              </w:rPr>
              <w:t>20.478</w:t>
            </w:r>
          </w:p>
        </w:tc>
        <w:tc>
          <w:tcPr>
            <w:tcW w:w="468" w:type="pct"/>
            <w:noWrap/>
            <w:vAlign w:val="center"/>
            <w:hideMark/>
          </w:tcPr>
          <w:p w:rsidR="00C90A4D" w:rsidRPr="00F0332C" w:rsidRDefault="00C90A4D" w:rsidP="004B2D78">
            <w:pPr>
              <w:spacing w:line="260" w:lineRule="exact"/>
              <w:jc w:val="center"/>
              <w:rPr>
                <w:rFonts w:cs="Arial"/>
                <w:b/>
                <w:bCs/>
                <w:i/>
                <w:iCs/>
                <w:szCs w:val="20"/>
              </w:rPr>
            </w:pPr>
            <w:r w:rsidRPr="00F0332C">
              <w:rPr>
                <w:rFonts w:cs="Arial"/>
                <w:b/>
                <w:bCs/>
                <w:i/>
                <w:iCs/>
                <w:szCs w:val="20"/>
              </w:rPr>
              <w:t>4,6</w:t>
            </w:r>
          </w:p>
        </w:tc>
      </w:tr>
      <w:tr w:rsidR="00C90A4D" w:rsidRPr="00F0332C" w:rsidTr="00B803AE">
        <w:trPr>
          <w:trHeight w:val="375"/>
        </w:trPr>
        <w:tc>
          <w:tcPr>
            <w:tcW w:w="1953" w:type="pct"/>
            <w:vAlign w:val="center"/>
            <w:hideMark/>
          </w:tcPr>
          <w:p w:rsidR="00C90A4D" w:rsidRPr="00F0332C" w:rsidRDefault="00C90A4D" w:rsidP="004B2D78">
            <w:pPr>
              <w:spacing w:line="260" w:lineRule="exact"/>
              <w:jc w:val="right"/>
              <w:rPr>
                <w:rFonts w:cs="Arial"/>
                <w:b/>
                <w:bCs/>
                <w:i/>
                <w:iCs/>
                <w:color w:val="000000"/>
                <w:szCs w:val="20"/>
                <w:lang w:eastAsia="sl-SI"/>
              </w:rPr>
            </w:pPr>
            <w:r w:rsidRPr="00F0332C">
              <w:rPr>
                <w:rFonts w:cs="Arial"/>
                <w:b/>
                <w:bCs/>
                <w:i/>
                <w:iCs/>
                <w:color w:val="000000"/>
                <w:szCs w:val="20"/>
                <w:lang w:eastAsia="sl-SI"/>
              </w:rPr>
              <w:t>v aglomeracijah</w:t>
            </w:r>
          </w:p>
        </w:tc>
        <w:tc>
          <w:tcPr>
            <w:tcW w:w="849" w:type="pct"/>
            <w:noWrap/>
            <w:vAlign w:val="center"/>
            <w:hideMark/>
          </w:tcPr>
          <w:p w:rsidR="00C90A4D" w:rsidRPr="00F0332C" w:rsidRDefault="00C90A4D" w:rsidP="004B2D78">
            <w:pPr>
              <w:spacing w:line="260" w:lineRule="exact"/>
              <w:jc w:val="center"/>
              <w:rPr>
                <w:rFonts w:cs="Arial"/>
                <w:b/>
                <w:bCs/>
                <w:i/>
                <w:iCs/>
                <w:szCs w:val="20"/>
              </w:rPr>
            </w:pPr>
            <w:r w:rsidRPr="00F0332C">
              <w:rPr>
                <w:rFonts w:cs="Arial"/>
                <w:b/>
                <w:bCs/>
                <w:i/>
                <w:iCs/>
                <w:szCs w:val="20"/>
              </w:rPr>
              <w:t>1.612.204</w:t>
            </w:r>
          </w:p>
        </w:tc>
        <w:tc>
          <w:tcPr>
            <w:tcW w:w="660" w:type="pct"/>
            <w:noWrap/>
            <w:vAlign w:val="center"/>
            <w:hideMark/>
          </w:tcPr>
          <w:p w:rsidR="00C90A4D" w:rsidRPr="00F0332C" w:rsidRDefault="00C90A4D" w:rsidP="004B2D78">
            <w:pPr>
              <w:spacing w:line="260" w:lineRule="exact"/>
              <w:jc w:val="center"/>
              <w:rPr>
                <w:rFonts w:cs="Arial"/>
                <w:b/>
                <w:bCs/>
                <w:i/>
                <w:iCs/>
                <w:szCs w:val="20"/>
              </w:rPr>
            </w:pPr>
            <w:r w:rsidRPr="00F0332C">
              <w:rPr>
                <w:rFonts w:cs="Arial"/>
                <w:b/>
                <w:bCs/>
                <w:i/>
                <w:iCs/>
                <w:szCs w:val="20"/>
              </w:rPr>
              <w:t>1.276.231</w:t>
            </w:r>
          </w:p>
        </w:tc>
        <w:tc>
          <w:tcPr>
            <w:tcW w:w="454" w:type="pct"/>
            <w:noWrap/>
            <w:vAlign w:val="center"/>
            <w:hideMark/>
          </w:tcPr>
          <w:p w:rsidR="00C90A4D" w:rsidRPr="00F0332C" w:rsidRDefault="00C90A4D" w:rsidP="004B2D78">
            <w:pPr>
              <w:spacing w:line="260" w:lineRule="exact"/>
              <w:jc w:val="center"/>
              <w:rPr>
                <w:rFonts w:cs="Arial"/>
                <w:b/>
                <w:bCs/>
                <w:i/>
                <w:iCs/>
                <w:szCs w:val="20"/>
              </w:rPr>
            </w:pPr>
            <w:r w:rsidRPr="00F0332C">
              <w:rPr>
                <w:rFonts w:cs="Arial"/>
                <w:b/>
                <w:bCs/>
                <w:i/>
                <w:iCs/>
                <w:szCs w:val="20"/>
              </w:rPr>
              <w:t>79,2</w:t>
            </w:r>
          </w:p>
        </w:tc>
        <w:tc>
          <w:tcPr>
            <w:tcW w:w="615" w:type="pct"/>
            <w:noWrap/>
            <w:vAlign w:val="center"/>
            <w:hideMark/>
          </w:tcPr>
          <w:p w:rsidR="00C90A4D" w:rsidRPr="00F0332C" w:rsidRDefault="00C90A4D" w:rsidP="004B2D78">
            <w:pPr>
              <w:spacing w:line="260" w:lineRule="exact"/>
              <w:jc w:val="center"/>
              <w:rPr>
                <w:rFonts w:cs="Arial"/>
                <w:b/>
                <w:bCs/>
                <w:i/>
                <w:iCs/>
                <w:szCs w:val="20"/>
              </w:rPr>
            </w:pPr>
            <w:r w:rsidRPr="00F0332C">
              <w:rPr>
                <w:rFonts w:cs="Arial"/>
                <w:b/>
                <w:bCs/>
                <w:i/>
                <w:iCs/>
                <w:szCs w:val="20"/>
              </w:rPr>
              <w:t>1.246.810</w:t>
            </w:r>
          </w:p>
        </w:tc>
        <w:tc>
          <w:tcPr>
            <w:tcW w:w="468" w:type="pct"/>
            <w:noWrap/>
            <w:vAlign w:val="center"/>
            <w:hideMark/>
          </w:tcPr>
          <w:p w:rsidR="00C90A4D" w:rsidRPr="00F0332C" w:rsidRDefault="00C90A4D" w:rsidP="004B2D78">
            <w:pPr>
              <w:spacing w:line="260" w:lineRule="exact"/>
              <w:jc w:val="center"/>
              <w:rPr>
                <w:rFonts w:cs="Arial"/>
                <w:b/>
                <w:bCs/>
                <w:i/>
                <w:iCs/>
                <w:szCs w:val="20"/>
              </w:rPr>
            </w:pPr>
            <w:r w:rsidRPr="00F0332C">
              <w:rPr>
                <w:rFonts w:cs="Arial"/>
                <w:b/>
                <w:bCs/>
                <w:i/>
                <w:iCs/>
                <w:szCs w:val="20"/>
              </w:rPr>
              <w:t>77,3</w:t>
            </w:r>
          </w:p>
        </w:tc>
      </w:tr>
      <w:tr w:rsidR="00C90A4D" w:rsidRPr="00F0332C" w:rsidTr="00B803AE">
        <w:trPr>
          <w:trHeight w:val="375"/>
        </w:trPr>
        <w:tc>
          <w:tcPr>
            <w:tcW w:w="1953" w:type="pct"/>
            <w:vAlign w:val="center"/>
            <w:hideMark/>
          </w:tcPr>
          <w:p w:rsidR="00C90A4D" w:rsidRPr="00F0332C" w:rsidRDefault="00C90A4D" w:rsidP="004B2D78">
            <w:pPr>
              <w:spacing w:line="260" w:lineRule="exact"/>
              <w:jc w:val="right"/>
              <w:rPr>
                <w:rFonts w:cs="Arial"/>
                <w:bCs/>
                <w:iCs/>
                <w:color w:val="000000"/>
                <w:szCs w:val="20"/>
                <w:lang w:eastAsia="sl-SI"/>
              </w:rPr>
            </w:pPr>
            <w:r w:rsidRPr="00F0332C">
              <w:rPr>
                <w:rFonts w:cs="Arial"/>
                <w:color w:val="000000"/>
                <w:szCs w:val="20"/>
              </w:rPr>
              <w:t xml:space="preserve">aglomeracije </w:t>
            </w:r>
            <w:r w:rsidR="00C53B88" w:rsidRPr="00F0332C">
              <w:rPr>
                <w:rFonts w:cs="Arial"/>
                <w:color w:val="000000"/>
                <w:szCs w:val="20"/>
              </w:rPr>
              <w:t>od</w:t>
            </w:r>
            <w:r w:rsidRPr="00F0332C">
              <w:rPr>
                <w:rFonts w:cs="Arial"/>
                <w:color w:val="000000"/>
                <w:szCs w:val="20"/>
              </w:rPr>
              <w:t xml:space="preserve"> 50 </w:t>
            </w:r>
            <w:r w:rsidR="00C53B88" w:rsidRPr="00F0332C">
              <w:rPr>
                <w:rFonts w:cs="Arial"/>
                <w:color w:val="000000"/>
                <w:szCs w:val="20"/>
              </w:rPr>
              <w:t>do</w:t>
            </w:r>
            <w:r w:rsidRPr="00F0332C">
              <w:rPr>
                <w:rFonts w:cs="Arial"/>
                <w:color w:val="000000"/>
                <w:szCs w:val="20"/>
              </w:rPr>
              <w:t xml:space="preserve"> 500 PE</w:t>
            </w:r>
          </w:p>
        </w:tc>
        <w:tc>
          <w:tcPr>
            <w:tcW w:w="849" w:type="pct"/>
            <w:noWrap/>
            <w:vAlign w:val="center"/>
            <w:hideMark/>
          </w:tcPr>
          <w:p w:rsidR="00C90A4D" w:rsidRPr="00F0332C" w:rsidRDefault="00C90A4D" w:rsidP="004B2D78">
            <w:pPr>
              <w:spacing w:line="260" w:lineRule="exact"/>
              <w:jc w:val="center"/>
              <w:rPr>
                <w:rFonts w:cs="Arial"/>
                <w:szCs w:val="20"/>
              </w:rPr>
            </w:pPr>
            <w:r w:rsidRPr="00F0332C">
              <w:rPr>
                <w:rFonts w:cs="Arial"/>
                <w:szCs w:val="20"/>
              </w:rPr>
              <w:t>202.752</w:t>
            </w:r>
          </w:p>
        </w:tc>
        <w:tc>
          <w:tcPr>
            <w:tcW w:w="660" w:type="pct"/>
            <w:noWrap/>
            <w:vAlign w:val="center"/>
            <w:hideMark/>
          </w:tcPr>
          <w:p w:rsidR="00C90A4D" w:rsidRPr="00F0332C" w:rsidRDefault="00C90A4D" w:rsidP="004B2D78">
            <w:pPr>
              <w:spacing w:line="260" w:lineRule="exact"/>
              <w:jc w:val="center"/>
              <w:rPr>
                <w:rFonts w:cs="Arial"/>
                <w:szCs w:val="20"/>
              </w:rPr>
            </w:pPr>
            <w:r w:rsidRPr="00F0332C">
              <w:rPr>
                <w:rFonts w:cs="Arial"/>
                <w:szCs w:val="20"/>
              </w:rPr>
              <w:t>63.165</w:t>
            </w:r>
          </w:p>
        </w:tc>
        <w:tc>
          <w:tcPr>
            <w:tcW w:w="454" w:type="pct"/>
            <w:noWrap/>
            <w:vAlign w:val="center"/>
            <w:hideMark/>
          </w:tcPr>
          <w:p w:rsidR="00C90A4D" w:rsidRPr="00F0332C" w:rsidRDefault="00C90A4D" w:rsidP="004B2D78">
            <w:pPr>
              <w:spacing w:line="260" w:lineRule="exact"/>
              <w:jc w:val="center"/>
              <w:rPr>
                <w:rFonts w:cs="Arial"/>
                <w:i/>
                <w:iCs/>
                <w:szCs w:val="20"/>
              </w:rPr>
            </w:pPr>
            <w:r w:rsidRPr="00F0332C">
              <w:rPr>
                <w:rFonts w:cs="Arial"/>
                <w:i/>
                <w:iCs/>
                <w:szCs w:val="20"/>
              </w:rPr>
              <w:t>31,2</w:t>
            </w:r>
          </w:p>
        </w:tc>
        <w:tc>
          <w:tcPr>
            <w:tcW w:w="615" w:type="pct"/>
            <w:noWrap/>
            <w:vAlign w:val="center"/>
            <w:hideMark/>
          </w:tcPr>
          <w:p w:rsidR="00C90A4D" w:rsidRPr="00F0332C" w:rsidRDefault="00C90A4D" w:rsidP="004B2D78">
            <w:pPr>
              <w:spacing w:line="260" w:lineRule="exact"/>
              <w:jc w:val="center"/>
              <w:rPr>
                <w:rFonts w:cs="Arial"/>
                <w:szCs w:val="20"/>
              </w:rPr>
            </w:pPr>
            <w:r w:rsidRPr="00F0332C">
              <w:rPr>
                <w:rFonts w:cs="Arial"/>
                <w:szCs w:val="20"/>
              </w:rPr>
              <w:t>57.551</w:t>
            </w:r>
          </w:p>
        </w:tc>
        <w:tc>
          <w:tcPr>
            <w:tcW w:w="468" w:type="pct"/>
            <w:noWrap/>
            <w:vAlign w:val="center"/>
            <w:hideMark/>
          </w:tcPr>
          <w:p w:rsidR="00C90A4D" w:rsidRPr="00F0332C" w:rsidRDefault="00C90A4D" w:rsidP="004B2D78">
            <w:pPr>
              <w:spacing w:line="260" w:lineRule="exact"/>
              <w:jc w:val="center"/>
              <w:rPr>
                <w:rFonts w:cs="Arial"/>
                <w:i/>
                <w:iCs/>
                <w:szCs w:val="20"/>
              </w:rPr>
            </w:pPr>
            <w:r w:rsidRPr="00F0332C">
              <w:rPr>
                <w:rFonts w:cs="Arial"/>
                <w:i/>
                <w:iCs/>
                <w:szCs w:val="20"/>
              </w:rPr>
              <w:t>28,4</w:t>
            </w:r>
          </w:p>
        </w:tc>
      </w:tr>
      <w:tr w:rsidR="00C90A4D" w:rsidRPr="00F0332C" w:rsidTr="00B803AE">
        <w:trPr>
          <w:trHeight w:val="375"/>
        </w:trPr>
        <w:tc>
          <w:tcPr>
            <w:tcW w:w="1953" w:type="pct"/>
            <w:vAlign w:val="center"/>
            <w:hideMark/>
          </w:tcPr>
          <w:p w:rsidR="00C90A4D" w:rsidRPr="00F0332C" w:rsidRDefault="00C90A4D" w:rsidP="004B2D78">
            <w:pPr>
              <w:spacing w:line="260" w:lineRule="exact"/>
              <w:jc w:val="right"/>
              <w:rPr>
                <w:rFonts w:cs="Arial"/>
                <w:bCs/>
                <w:iCs/>
                <w:color w:val="000000"/>
                <w:szCs w:val="20"/>
                <w:lang w:eastAsia="sl-SI"/>
              </w:rPr>
            </w:pPr>
            <w:r w:rsidRPr="00F0332C">
              <w:rPr>
                <w:rFonts w:cs="Arial"/>
                <w:color w:val="000000"/>
                <w:szCs w:val="20"/>
              </w:rPr>
              <w:t xml:space="preserve">aglomeracije </w:t>
            </w:r>
            <w:r w:rsidR="00C53B88" w:rsidRPr="00F0332C">
              <w:rPr>
                <w:rFonts w:cs="Arial"/>
                <w:color w:val="000000"/>
                <w:szCs w:val="20"/>
              </w:rPr>
              <w:t xml:space="preserve">od </w:t>
            </w:r>
            <w:r w:rsidRPr="00F0332C">
              <w:rPr>
                <w:rFonts w:cs="Arial"/>
                <w:color w:val="000000"/>
                <w:szCs w:val="20"/>
              </w:rPr>
              <w:t xml:space="preserve">500 </w:t>
            </w:r>
            <w:r w:rsidR="00C53B88" w:rsidRPr="00F0332C">
              <w:rPr>
                <w:rFonts w:cs="Arial"/>
                <w:color w:val="000000"/>
                <w:szCs w:val="20"/>
              </w:rPr>
              <w:t>do</w:t>
            </w:r>
            <w:r w:rsidRPr="00F0332C">
              <w:rPr>
                <w:rFonts w:cs="Arial"/>
                <w:color w:val="000000"/>
                <w:szCs w:val="20"/>
              </w:rPr>
              <w:t xml:space="preserve"> 2.000 PE</w:t>
            </w:r>
          </w:p>
        </w:tc>
        <w:tc>
          <w:tcPr>
            <w:tcW w:w="849" w:type="pct"/>
            <w:noWrap/>
            <w:vAlign w:val="center"/>
            <w:hideMark/>
          </w:tcPr>
          <w:p w:rsidR="00C90A4D" w:rsidRPr="00F0332C" w:rsidRDefault="00C90A4D" w:rsidP="004B2D78">
            <w:pPr>
              <w:spacing w:line="260" w:lineRule="exact"/>
              <w:jc w:val="center"/>
              <w:rPr>
                <w:rFonts w:cs="Arial"/>
                <w:szCs w:val="20"/>
              </w:rPr>
            </w:pPr>
            <w:r w:rsidRPr="00F0332C">
              <w:rPr>
                <w:rFonts w:cs="Arial"/>
                <w:szCs w:val="20"/>
              </w:rPr>
              <w:t>229.492</w:t>
            </w:r>
          </w:p>
        </w:tc>
        <w:tc>
          <w:tcPr>
            <w:tcW w:w="660" w:type="pct"/>
            <w:noWrap/>
            <w:vAlign w:val="center"/>
            <w:hideMark/>
          </w:tcPr>
          <w:p w:rsidR="00C90A4D" w:rsidRPr="00F0332C" w:rsidRDefault="00C90A4D" w:rsidP="004B2D78">
            <w:pPr>
              <w:spacing w:line="260" w:lineRule="exact"/>
              <w:jc w:val="center"/>
              <w:rPr>
                <w:rFonts w:cs="Arial"/>
                <w:szCs w:val="20"/>
              </w:rPr>
            </w:pPr>
            <w:r w:rsidRPr="00F0332C">
              <w:rPr>
                <w:rFonts w:cs="Arial"/>
                <w:szCs w:val="20"/>
              </w:rPr>
              <w:t>148.476</w:t>
            </w:r>
          </w:p>
        </w:tc>
        <w:tc>
          <w:tcPr>
            <w:tcW w:w="454" w:type="pct"/>
            <w:noWrap/>
            <w:vAlign w:val="center"/>
            <w:hideMark/>
          </w:tcPr>
          <w:p w:rsidR="00C90A4D" w:rsidRPr="00F0332C" w:rsidRDefault="00C90A4D" w:rsidP="004B2D78">
            <w:pPr>
              <w:spacing w:line="260" w:lineRule="exact"/>
              <w:jc w:val="center"/>
              <w:rPr>
                <w:rFonts w:cs="Arial"/>
                <w:i/>
                <w:iCs/>
                <w:szCs w:val="20"/>
              </w:rPr>
            </w:pPr>
            <w:r w:rsidRPr="00F0332C">
              <w:rPr>
                <w:rFonts w:cs="Arial"/>
                <w:i/>
                <w:iCs/>
                <w:szCs w:val="20"/>
              </w:rPr>
              <w:t>64,7</w:t>
            </w:r>
          </w:p>
        </w:tc>
        <w:tc>
          <w:tcPr>
            <w:tcW w:w="615" w:type="pct"/>
            <w:noWrap/>
            <w:vAlign w:val="center"/>
            <w:hideMark/>
          </w:tcPr>
          <w:p w:rsidR="00C90A4D" w:rsidRPr="00F0332C" w:rsidRDefault="00C90A4D" w:rsidP="004B2D78">
            <w:pPr>
              <w:spacing w:line="260" w:lineRule="exact"/>
              <w:jc w:val="center"/>
              <w:rPr>
                <w:rFonts w:cs="Arial"/>
                <w:szCs w:val="20"/>
              </w:rPr>
            </w:pPr>
            <w:r w:rsidRPr="00F0332C">
              <w:rPr>
                <w:rFonts w:cs="Arial"/>
                <w:szCs w:val="20"/>
              </w:rPr>
              <w:t>144.154</w:t>
            </w:r>
          </w:p>
        </w:tc>
        <w:tc>
          <w:tcPr>
            <w:tcW w:w="468" w:type="pct"/>
            <w:noWrap/>
            <w:vAlign w:val="center"/>
            <w:hideMark/>
          </w:tcPr>
          <w:p w:rsidR="00C90A4D" w:rsidRPr="00F0332C" w:rsidRDefault="00C90A4D" w:rsidP="004B2D78">
            <w:pPr>
              <w:spacing w:line="260" w:lineRule="exact"/>
              <w:jc w:val="center"/>
              <w:rPr>
                <w:rFonts w:cs="Arial"/>
                <w:i/>
                <w:iCs/>
                <w:szCs w:val="20"/>
              </w:rPr>
            </w:pPr>
            <w:r w:rsidRPr="00F0332C">
              <w:rPr>
                <w:rFonts w:cs="Arial"/>
                <w:i/>
                <w:iCs/>
                <w:szCs w:val="20"/>
              </w:rPr>
              <w:t>62,8</w:t>
            </w:r>
          </w:p>
        </w:tc>
      </w:tr>
      <w:tr w:rsidR="00C90A4D" w:rsidRPr="00F0332C" w:rsidTr="00B803AE">
        <w:trPr>
          <w:trHeight w:val="375"/>
        </w:trPr>
        <w:tc>
          <w:tcPr>
            <w:tcW w:w="1953" w:type="pct"/>
            <w:vAlign w:val="center"/>
            <w:hideMark/>
          </w:tcPr>
          <w:p w:rsidR="00C90A4D" w:rsidRPr="00F0332C" w:rsidRDefault="00C90A4D" w:rsidP="004B2D78">
            <w:pPr>
              <w:spacing w:line="260" w:lineRule="exact"/>
              <w:jc w:val="right"/>
              <w:rPr>
                <w:rFonts w:cs="Arial"/>
                <w:b/>
                <w:i/>
                <w:szCs w:val="20"/>
              </w:rPr>
            </w:pPr>
            <w:r w:rsidRPr="00F0332C">
              <w:rPr>
                <w:rFonts w:cs="Arial"/>
                <w:b/>
                <w:i/>
                <w:szCs w:val="20"/>
              </w:rPr>
              <w:t>aglomeracije &lt; 2.000 PE</w:t>
            </w:r>
          </w:p>
        </w:tc>
        <w:tc>
          <w:tcPr>
            <w:tcW w:w="849" w:type="pct"/>
            <w:noWrap/>
            <w:vAlign w:val="center"/>
            <w:hideMark/>
          </w:tcPr>
          <w:p w:rsidR="00C90A4D" w:rsidRPr="00F0332C" w:rsidRDefault="00C90A4D" w:rsidP="004B2D78">
            <w:pPr>
              <w:spacing w:line="260" w:lineRule="exact"/>
              <w:jc w:val="center"/>
              <w:rPr>
                <w:rFonts w:cs="Arial"/>
                <w:b/>
                <w:bCs/>
                <w:i/>
                <w:iCs/>
                <w:szCs w:val="20"/>
              </w:rPr>
            </w:pPr>
            <w:r w:rsidRPr="00F0332C">
              <w:rPr>
                <w:rFonts w:cs="Arial"/>
                <w:b/>
                <w:bCs/>
                <w:i/>
                <w:iCs/>
                <w:szCs w:val="20"/>
              </w:rPr>
              <w:t>432.244</w:t>
            </w:r>
          </w:p>
        </w:tc>
        <w:tc>
          <w:tcPr>
            <w:tcW w:w="660" w:type="pct"/>
            <w:noWrap/>
            <w:vAlign w:val="center"/>
            <w:hideMark/>
          </w:tcPr>
          <w:p w:rsidR="00C90A4D" w:rsidRPr="00F0332C" w:rsidRDefault="00C90A4D" w:rsidP="004B2D78">
            <w:pPr>
              <w:spacing w:line="260" w:lineRule="exact"/>
              <w:jc w:val="center"/>
              <w:rPr>
                <w:rFonts w:cs="Arial"/>
                <w:b/>
                <w:bCs/>
                <w:i/>
                <w:iCs/>
                <w:szCs w:val="20"/>
              </w:rPr>
            </w:pPr>
            <w:r w:rsidRPr="00F0332C">
              <w:rPr>
                <w:rFonts w:cs="Arial"/>
                <w:b/>
                <w:bCs/>
                <w:i/>
                <w:iCs/>
                <w:szCs w:val="20"/>
              </w:rPr>
              <w:t>211.641</w:t>
            </w:r>
          </w:p>
        </w:tc>
        <w:tc>
          <w:tcPr>
            <w:tcW w:w="454" w:type="pct"/>
            <w:noWrap/>
            <w:vAlign w:val="center"/>
            <w:hideMark/>
          </w:tcPr>
          <w:p w:rsidR="00C90A4D" w:rsidRPr="00F0332C" w:rsidRDefault="00C90A4D" w:rsidP="004B2D78">
            <w:pPr>
              <w:spacing w:line="260" w:lineRule="exact"/>
              <w:jc w:val="center"/>
              <w:rPr>
                <w:rFonts w:cs="Arial"/>
                <w:b/>
                <w:bCs/>
                <w:i/>
                <w:iCs/>
                <w:szCs w:val="20"/>
              </w:rPr>
            </w:pPr>
            <w:r w:rsidRPr="00F0332C">
              <w:rPr>
                <w:rFonts w:cs="Arial"/>
                <w:b/>
                <w:bCs/>
                <w:i/>
                <w:iCs/>
                <w:szCs w:val="20"/>
              </w:rPr>
              <w:t>49,0</w:t>
            </w:r>
          </w:p>
        </w:tc>
        <w:tc>
          <w:tcPr>
            <w:tcW w:w="615" w:type="pct"/>
            <w:noWrap/>
            <w:vAlign w:val="center"/>
            <w:hideMark/>
          </w:tcPr>
          <w:p w:rsidR="00C90A4D" w:rsidRPr="00F0332C" w:rsidRDefault="00C90A4D" w:rsidP="004B2D78">
            <w:pPr>
              <w:spacing w:line="260" w:lineRule="exact"/>
              <w:jc w:val="center"/>
              <w:rPr>
                <w:rFonts w:cs="Arial"/>
                <w:b/>
                <w:bCs/>
                <w:i/>
                <w:iCs/>
                <w:szCs w:val="20"/>
              </w:rPr>
            </w:pPr>
            <w:r w:rsidRPr="00F0332C">
              <w:rPr>
                <w:rFonts w:cs="Arial"/>
                <w:b/>
                <w:bCs/>
                <w:i/>
                <w:iCs/>
                <w:szCs w:val="20"/>
              </w:rPr>
              <w:t>201.705</w:t>
            </w:r>
          </w:p>
        </w:tc>
        <w:tc>
          <w:tcPr>
            <w:tcW w:w="468" w:type="pct"/>
            <w:noWrap/>
            <w:vAlign w:val="center"/>
            <w:hideMark/>
          </w:tcPr>
          <w:p w:rsidR="00C90A4D" w:rsidRPr="00F0332C" w:rsidRDefault="00C90A4D" w:rsidP="004B2D78">
            <w:pPr>
              <w:spacing w:line="260" w:lineRule="exact"/>
              <w:jc w:val="center"/>
              <w:rPr>
                <w:rFonts w:cs="Arial"/>
                <w:b/>
                <w:bCs/>
                <w:i/>
                <w:iCs/>
                <w:szCs w:val="20"/>
              </w:rPr>
            </w:pPr>
            <w:r w:rsidRPr="00F0332C">
              <w:rPr>
                <w:rFonts w:cs="Arial"/>
                <w:b/>
                <w:bCs/>
                <w:i/>
                <w:iCs/>
                <w:szCs w:val="20"/>
              </w:rPr>
              <w:t>46,7</w:t>
            </w:r>
          </w:p>
        </w:tc>
      </w:tr>
      <w:tr w:rsidR="00C90A4D" w:rsidRPr="00F0332C" w:rsidTr="00B803AE">
        <w:trPr>
          <w:trHeight w:val="375"/>
        </w:trPr>
        <w:tc>
          <w:tcPr>
            <w:tcW w:w="1953" w:type="pct"/>
            <w:vAlign w:val="center"/>
            <w:hideMark/>
          </w:tcPr>
          <w:p w:rsidR="00C90A4D" w:rsidRPr="00F0332C" w:rsidRDefault="00C90A4D" w:rsidP="004B2D78">
            <w:pPr>
              <w:spacing w:line="260" w:lineRule="exact"/>
              <w:jc w:val="right"/>
              <w:rPr>
                <w:rFonts w:cs="Arial"/>
                <w:bCs/>
                <w:iCs/>
                <w:color w:val="000000"/>
                <w:szCs w:val="20"/>
                <w:lang w:eastAsia="sl-SI"/>
              </w:rPr>
            </w:pPr>
            <w:r w:rsidRPr="00F0332C">
              <w:rPr>
                <w:rFonts w:cs="Arial"/>
                <w:color w:val="000000"/>
                <w:szCs w:val="20"/>
              </w:rPr>
              <w:t xml:space="preserve">aglomeracije </w:t>
            </w:r>
            <w:r w:rsidR="00C53B88" w:rsidRPr="00F0332C">
              <w:rPr>
                <w:rFonts w:cs="Arial"/>
                <w:color w:val="000000"/>
                <w:szCs w:val="20"/>
              </w:rPr>
              <w:t>od</w:t>
            </w:r>
            <w:r w:rsidRPr="00F0332C">
              <w:rPr>
                <w:rFonts w:cs="Arial"/>
                <w:color w:val="000000"/>
                <w:szCs w:val="20"/>
              </w:rPr>
              <w:t xml:space="preserve"> 2.000 </w:t>
            </w:r>
            <w:r w:rsidR="00C53B88" w:rsidRPr="00F0332C">
              <w:rPr>
                <w:rFonts w:cs="Arial"/>
                <w:color w:val="000000"/>
                <w:szCs w:val="20"/>
              </w:rPr>
              <w:t xml:space="preserve">do </w:t>
            </w:r>
            <w:r w:rsidRPr="00F0332C">
              <w:rPr>
                <w:rFonts w:cs="Arial"/>
                <w:color w:val="000000"/>
                <w:szCs w:val="20"/>
              </w:rPr>
              <w:t>10.000 PE</w:t>
            </w:r>
          </w:p>
        </w:tc>
        <w:tc>
          <w:tcPr>
            <w:tcW w:w="849" w:type="pct"/>
            <w:noWrap/>
            <w:vAlign w:val="center"/>
            <w:hideMark/>
          </w:tcPr>
          <w:p w:rsidR="00C90A4D" w:rsidRPr="00F0332C" w:rsidRDefault="00C90A4D" w:rsidP="004B2D78">
            <w:pPr>
              <w:spacing w:line="260" w:lineRule="exact"/>
              <w:jc w:val="center"/>
              <w:rPr>
                <w:rFonts w:cs="Arial"/>
                <w:szCs w:val="20"/>
              </w:rPr>
            </w:pPr>
            <w:r w:rsidRPr="00F0332C">
              <w:rPr>
                <w:rFonts w:cs="Arial"/>
                <w:szCs w:val="20"/>
              </w:rPr>
              <w:t>335.999</w:t>
            </w:r>
          </w:p>
        </w:tc>
        <w:tc>
          <w:tcPr>
            <w:tcW w:w="660" w:type="pct"/>
            <w:noWrap/>
            <w:vAlign w:val="center"/>
            <w:hideMark/>
          </w:tcPr>
          <w:p w:rsidR="00C90A4D" w:rsidRPr="00F0332C" w:rsidRDefault="00C90A4D" w:rsidP="004B2D78">
            <w:pPr>
              <w:spacing w:line="260" w:lineRule="exact"/>
              <w:jc w:val="center"/>
              <w:rPr>
                <w:rFonts w:cs="Arial"/>
                <w:szCs w:val="20"/>
              </w:rPr>
            </w:pPr>
            <w:r w:rsidRPr="00F0332C">
              <w:rPr>
                <w:rFonts w:cs="Arial"/>
                <w:szCs w:val="20"/>
              </w:rPr>
              <w:t>284.612</w:t>
            </w:r>
          </w:p>
        </w:tc>
        <w:tc>
          <w:tcPr>
            <w:tcW w:w="454" w:type="pct"/>
            <w:noWrap/>
            <w:vAlign w:val="center"/>
            <w:hideMark/>
          </w:tcPr>
          <w:p w:rsidR="00C90A4D" w:rsidRPr="00F0332C" w:rsidRDefault="00C90A4D" w:rsidP="004B2D78">
            <w:pPr>
              <w:spacing w:line="260" w:lineRule="exact"/>
              <w:jc w:val="center"/>
              <w:rPr>
                <w:rFonts w:cs="Arial"/>
                <w:i/>
                <w:iCs/>
                <w:szCs w:val="20"/>
              </w:rPr>
            </w:pPr>
            <w:r w:rsidRPr="00F0332C">
              <w:rPr>
                <w:rFonts w:cs="Arial"/>
                <w:i/>
                <w:iCs/>
                <w:szCs w:val="20"/>
              </w:rPr>
              <w:t>84,7</w:t>
            </w:r>
          </w:p>
        </w:tc>
        <w:tc>
          <w:tcPr>
            <w:tcW w:w="615" w:type="pct"/>
            <w:noWrap/>
            <w:vAlign w:val="center"/>
            <w:hideMark/>
          </w:tcPr>
          <w:p w:rsidR="00C90A4D" w:rsidRPr="00F0332C" w:rsidRDefault="00C90A4D" w:rsidP="004B2D78">
            <w:pPr>
              <w:spacing w:line="260" w:lineRule="exact"/>
              <w:jc w:val="center"/>
              <w:rPr>
                <w:rFonts w:cs="Arial"/>
                <w:szCs w:val="20"/>
              </w:rPr>
            </w:pPr>
            <w:r w:rsidRPr="00F0332C">
              <w:rPr>
                <w:rFonts w:cs="Arial"/>
                <w:szCs w:val="20"/>
              </w:rPr>
              <w:t>268.549</w:t>
            </w:r>
          </w:p>
        </w:tc>
        <w:tc>
          <w:tcPr>
            <w:tcW w:w="468" w:type="pct"/>
            <w:noWrap/>
            <w:vAlign w:val="center"/>
            <w:hideMark/>
          </w:tcPr>
          <w:p w:rsidR="00C90A4D" w:rsidRPr="00F0332C" w:rsidRDefault="00C90A4D" w:rsidP="004B2D78">
            <w:pPr>
              <w:spacing w:line="260" w:lineRule="exact"/>
              <w:jc w:val="center"/>
              <w:rPr>
                <w:rFonts w:cs="Arial"/>
                <w:i/>
                <w:iCs/>
                <w:szCs w:val="20"/>
              </w:rPr>
            </w:pPr>
            <w:r w:rsidRPr="00F0332C">
              <w:rPr>
                <w:rFonts w:cs="Arial"/>
                <w:i/>
                <w:iCs/>
                <w:szCs w:val="20"/>
              </w:rPr>
              <w:t>79,9</w:t>
            </w:r>
          </w:p>
        </w:tc>
      </w:tr>
      <w:tr w:rsidR="00C90A4D" w:rsidRPr="00F0332C" w:rsidTr="00B803AE">
        <w:trPr>
          <w:trHeight w:val="375"/>
        </w:trPr>
        <w:tc>
          <w:tcPr>
            <w:tcW w:w="1953" w:type="pct"/>
            <w:vAlign w:val="center"/>
            <w:hideMark/>
          </w:tcPr>
          <w:p w:rsidR="00C90A4D" w:rsidRPr="00F0332C" w:rsidRDefault="00C90A4D" w:rsidP="004B2D78">
            <w:pPr>
              <w:spacing w:line="260" w:lineRule="exact"/>
              <w:jc w:val="right"/>
              <w:rPr>
                <w:rFonts w:cs="Arial"/>
                <w:bCs/>
                <w:iCs/>
                <w:color w:val="000000"/>
                <w:szCs w:val="20"/>
                <w:lang w:eastAsia="sl-SI"/>
              </w:rPr>
            </w:pPr>
            <w:r w:rsidRPr="00F0332C">
              <w:rPr>
                <w:rFonts w:cs="Arial"/>
                <w:bCs/>
                <w:iCs/>
                <w:color w:val="000000"/>
                <w:szCs w:val="20"/>
                <w:lang w:eastAsia="sl-SI"/>
              </w:rPr>
              <w:t xml:space="preserve">aglomeracije </w:t>
            </w:r>
            <w:r w:rsidR="00C53B88" w:rsidRPr="00F0332C">
              <w:rPr>
                <w:rFonts w:cs="Arial"/>
                <w:bCs/>
                <w:iCs/>
                <w:color w:val="000000"/>
                <w:szCs w:val="20"/>
                <w:lang w:eastAsia="sl-SI"/>
              </w:rPr>
              <w:t>od</w:t>
            </w:r>
            <w:r w:rsidRPr="00F0332C">
              <w:rPr>
                <w:rFonts w:cs="Arial"/>
                <w:bCs/>
                <w:iCs/>
                <w:color w:val="000000"/>
                <w:szCs w:val="20"/>
                <w:lang w:eastAsia="sl-SI"/>
              </w:rPr>
              <w:t xml:space="preserve"> 10.000 </w:t>
            </w:r>
            <w:r w:rsidR="00C53B88" w:rsidRPr="00F0332C">
              <w:rPr>
                <w:rFonts w:cs="Arial"/>
                <w:bCs/>
                <w:iCs/>
                <w:color w:val="000000"/>
                <w:szCs w:val="20"/>
                <w:lang w:eastAsia="sl-SI"/>
              </w:rPr>
              <w:t xml:space="preserve">do </w:t>
            </w:r>
            <w:r w:rsidRPr="00F0332C">
              <w:rPr>
                <w:rFonts w:cs="Arial"/>
                <w:bCs/>
                <w:iCs/>
                <w:color w:val="000000"/>
                <w:szCs w:val="20"/>
                <w:lang w:eastAsia="sl-SI"/>
              </w:rPr>
              <w:t>15.000 PE</w:t>
            </w:r>
          </w:p>
        </w:tc>
        <w:tc>
          <w:tcPr>
            <w:tcW w:w="849" w:type="pct"/>
            <w:noWrap/>
            <w:vAlign w:val="center"/>
            <w:hideMark/>
          </w:tcPr>
          <w:p w:rsidR="00C90A4D" w:rsidRPr="00F0332C" w:rsidRDefault="00C90A4D" w:rsidP="004B2D78">
            <w:pPr>
              <w:spacing w:line="260" w:lineRule="exact"/>
              <w:jc w:val="center"/>
              <w:rPr>
                <w:rFonts w:cs="Arial"/>
                <w:szCs w:val="20"/>
              </w:rPr>
            </w:pPr>
            <w:r w:rsidRPr="00F0332C">
              <w:rPr>
                <w:rFonts w:cs="Arial"/>
                <w:szCs w:val="20"/>
              </w:rPr>
              <w:t>97.637</w:t>
            </w:r>
          </w:p>
        </w:tc>
        <w:tc>
          <w:tcPr>
            <w:tcW w:w="660" w:type="pct"/>
            <w:noWrap/>
            <w:vAlign w:val="center"/>
            <w:hideMark/>
          </w:tcPr>
          <w:p w:rsidR="00C90A4D" w:rsidRPr="00F0332C" w:rsidRDefault="00C90A4D" w:rsidP="004B2D78">
            <w:pPr>
              <w:spacing w:line="260" w:lineRule="exact"/>
              <w:jc w:val="center"/>
              <w:rPr>
                <w:rFonts w:cs="Arial"/>
                <w:szCs w:val="20"/>
              </w:rPr>
            </w:pPr>
            <w:r w:rsidRPr="00F0332C">
              <w:rPr>
                <w:rFonts w:cs="Arial"/>
                <w:szCs w:val="20"/>
              </w:rPr>
              <w:t>89.885</w:t>
            </w:r>
          </w:p>
        </w:tc>
        <w:tc>
          <w:tcPr>
            <w:tcW w:w="454" w:type="pct"/>
            <w:noWrap/>
            <w:vAlign w:val="center"/>
            <w:hideMark/>
          </w:tcPr>
          <w:p w:rsidR="00C90A4D" w:rsidRPr="00F0332C" w:rsidRDefault="00C90A4D" w:rsidP="004B2D78">
            <w:pPr>
              <w:spacing w:line="260" w:lineRule="exact"/>
              <w:jc w:val="center"/>
              <w:rPr>
                <w:rFonts w:cs="Arial"/>
                <w:i/>
                <w:iCs/>
                <w:szCs w:val="20"/>
              </w:rPr>
            </w:pPr>
            <w:r w:rsidRPr="00F0332C">
              <w:rPr>
                <w:rFonts w:cs="Arial"/>
                <w:i/>
                <w:iCs/>
                <w:szCs w:val="20"/>
              </w:rPr>
              <w:t>92,1</w:t>
            </w:r>
          </w:p>
        </w:tc>
        <w:tc>
          <w:tcPr>
            <w:tcW w:w="615" w:type="pct"/>
            <w:noWrap/>
            <w:vAlign w:val="center"/>
            <w:hideMark/>
          </w:tcPr>
          <w:p w:rsidR="00C90A4D" w:rsidRPr="00F0332C" w:rsidRDefault="00C90A4D" w:rsidP="004B2D78">
            <w:pPr>
              <w:spacing w:line="260" w:lineRule="exact"/>
              <w:jc w:val="center"/>
              <w:rPr>
                <w:rFonts w:cs="Arial"/>
                <w:szCs w:val="20"/>
              </w:rPr>
            </w:pPr>
            <w:r w:rsidRPr="00F0332C">
              <w:rPr>
                <w:rFonts w:cs="Arial"/>
                <w:szCs w:val="20"/>
              </w:rPr>
              <w:t>89.885</w:t>
            </w:r>
          </w:p>
        </w:tc>
        <w:tc>
          <w:tcPr>
            <w:tcW w:w="468" w:type="pct"/>
            <w:noWrap/>
            <w:vAlign w:val="center"/>
            <w:hideMark/>
          </w:tcPr>
          <w:p w:rsidR="00C90A4D" w:rsidRPr="00F0332C" w:rsidRDefault="00C90A4D" w:rsidP="004B2D78">
            <w:pPr>
              <w:spacing w:line="260" w:lineRule="exact"/>
              <w:jc w:val="center"/>
              <w:rPr>
                <w:rFonts w:cs="Arial"/>
                <w:i/>
                <w:iCs/>
                <w:szCs w:val="20"/>
              </w:rPr>
            </w:pPr>
            <w:r w:rsidRPr="00F0332C">
              <w:rPr>
                <w:rFonts w:cs="Arial"/>
                <w:i/>
                <w:iCs/>
                <w:szCs w:val="20"/>
              </w:rPr>
              <w:t>92,1</w:t>
            </w:r>
          </w:p>
        </w:tc>
      </w:tr>
      <w:tr w:rsidR="00C90A4D" w:rsidRPr="00F0332C" w:rsidTr="00B803AE">
        <w:trPr>
          <w:trHeight w:val="375"/>
        </w:trPr>
        <w:tc>
          <w:tcPr>
            <w:tcW w:w="1953" w:type="pct"/>
            <w:vAlign w:val="center"/>
            <w:hideMark/>
          </w:tcPr>
          <w:p w:rsidR="00C90A4D" w:rsidRPr="00F0332C" w:rsidRDefault="00C90A4D" w:rsidP="004B2D78">
            <w:pPr>
              <w:spacing w:line="260" w:lineRule="exact"/>
              <w:jc w:val="right"/>
              <w:rPr>
                <w:rFonts w:cs="Arial"/>
                <w:bCs/>
                <w:iCs/>
                <w:color w:val="000000"/>
                <w:szCs w:val="20"/>
                <w:lang w:eastAsia="sl-SI"/>
              </w:rPr>
            </w:pPr>
            <w:r w:rsidRPr="00F0332C">
              <w:rPr>
                <w:rFonts w:cs="Arial"/>
                <w:bCs/>
                <w:iCs/>
                <w:color w:val="000000"/>
                <w:szCs w:val="20"/>
                <w:lang w:eastAsia="sl-SI"/>
              </w:rPr>
              <w:t>aglomeracije ≥ 15.000 PE</w:t>
            </w:r>
          </w:p>
        </w:tc>
        <w:tc>
          <w:tcPr>
            <w:tcW w:w="849" w:type="pct"/>
            <w:noWrap/>
            <w:vAlign w:val="center"/>
            <w:hideMark/>
          </w:tcPr>
          <w:p w:rsidR="00C90A4D" w:rsidRPr="00F0332C" w:rsidRDefault="00C90A4D" w:rsidP="004B2D78">
            <w:pPr>
              <w:spacing w:line="260" w:lineRule="exact"/>
              <w:jc w:val="center"/>
              <w:rPr>
                <w:rFonts w:cs="Arial"/>
                <w:szCs w:val="20"/>
              </w:rPr>
            </w:pPr>
            <w:r w:rsidRPr="00F0332C">
              <w:rPr>
                <w:rFonts w:cs="Arial"/>
                <w:szCs w:val="20"/>
              </w:rPr>
              <w:t>746.324</w:t>
            </w:r>
          </w:p>
        </w:tc>
        <w:tc>
          <w:tcPr>
            <w:tcW w:w="660" w:type="pct"/>
            <w:noWrap/>
            <w:vAlign w:val="center"/>
            <w:hideMark/>
          </w:tcPr>
          <w:p w:rsidR="00C90A4D" w:rsidRPr="00F0332C" w:rsidRDefault="00C90A4D" w:rsidP="004B2D78">
            <w:pPr>
              <w:spacing w:line="260" w:lineRule="exact"/>
              <w:jc w:val="center"/>
              <w:rPr>
                <w:rFonts w:cs="Arial"/>
                <w:szCs w:val="20"/>
              </w:rPr>
            </w:pPr>
            <w:r w:rsidRPr="00F0332C">
              <w:rPr>
                <w:rFonts w:cs="Arial"/>
                <w:szCs w:val="20"/>
              </w:rPr>
              <w:t>690.093</w:t>
            </w:r>
          </w:p>
        </w:tc>
        <w:tc>
          <w:tcPr>
            <w:tcW w:w="454" w:type="pct"/>
            <w:noWrap/>
            <w:vAlign w:val="center"/>
            <w:hideMark/>
          </w:tcPr>
          <w:p w:rsidR="00C90A4D" w:rsidRPr="00F0332C" w:rsidRDefault="00C90A4D" w:rsidP="004B2D78">
            <w:pPr>
              <w:spacing w:line="260" w:lineRule="exact"/>
              <w:jc w:val="center"/>
              <w:rPr>
                <w:rFonts w:cs="Arial"/>
                <w:i/>
                <w:iCs/>
                <w:szCs w:val="20"/>
              </w:rPr>
            </w:pPr>
            <w:r w:rsidRPr="00F0332C">
              <w:rPr>
                <w:rFonts w:cs="Arial"/>
                <w:i/>
                <w:iCs/>
                <w:szCs w:val="20"/>
              </w:rPr>
              <w:t>92,5</w:t>
            </w:r>
          </w:p>
        </w:tc>
        <w:tc>
          <w:tcPr>
            <w:tcW w:w="615" w:type="pct"/>
            <w:noWrap/>
            <w:vAlign w:val="center"/>
            <w:hideMark/>
          </w:tcPr>
          <w:p w:rsidR="00C90A4D" w:rsidRPr="00F0332C" w:rsidRDefault="00C90A4D" w:rsidP="004B2D78">
            <w:pPr>
              <w:spacing w:line="260" w:lineRule="exact"/>
              <w:jc w:val="center"/>
              <w:rPr>
                <w:rFonts w:cs="Arial"/>
                <w:szCs w:val="20"/>
              </w:rPr>
            </w:pPr>
            <w:r w:rsidRPr="00F0332C">
              <w:rPr>
                <w:rFonts w:cs="Arial"/>
                <w:szCs w:val="20"/>
              </w:rPr>
              <w:t>686.671</w:t>
            </w:r>
          </w:p>
        </w:tc>
        <w:tc>
          <w:tcPr>
            <w:tcW w:w="468" w:type="pct"/>
            <w:noWrap/>
            <w:vAlign w:val="center"/>
            <w:hideMark/>
          </w:tcPr>
          <w:p w:rsidR="00C90A4D" w:rsidRPr="00F0332C" w:rsidRDefault="00C90A4D" w:rsidP="004B2D78">
            <w:pPr>
              <w:spacing w:line="260" w:lineRule="exact"/>
              <w:jc w:val="center"/>
              <w:rPr>
                <w:rFonts w:cs="Arial"/>
                <w:i/>
                <w:iCs/>
                <w:szCs w:val="20"/>
              </w:rPr>
            </w:pPr>
            <w:r w:rsidRPr="00F0332C">
              <w:rPr>
                <w:rFonts w:cs="Arial"/>
                <w:i/>
                <w:iCs/>
                <w:szCs w:val="20"/>
              </w:rPr>
              <w:t>92,0</w:t>
            </w:r>
          </w:p>
        </w:tc>
      </w:tr>
      <w:tr w:rsidR="00C90A4D" w:rsidRPr="00F0332C" w:rsidTr="00B803AE">
        <w:trPr>
          <w:trHeight w:val="375"/>
        </w:trPr>
        <w:tc>
          <w:tcPr>
            <w:tcW w:w="1953" w:type="pct"/>
            <w:vAlign w:val="center"/>
            <w:hideMark/>
          </w:tcPr>
          <w:p w:rsidR="00C90A4D" w:rsidRPr="00F0332C" w:rsidRDefault="00C90A4D" w:rsidP="004B2D78">
            <w:pPr>
              <w:spacing w:line="260" w:lineRule="exact"/>
              <w:jc w:val="right"/>
              <w:rPr>
                <w:rFonts w:cs="Arial"/>
                <w:b/>
                <w:i/>
                <w:szCs w:val="20"/>
              </w:rPr>
            </w:pPr>
            <w:r w:rsidRPr="00F0332C">
              <w:rPr>
                <w:rFonts w:cs="Arial"/>
                <w:b/>
                <w:i/>
                <w:szCs w:val="20"/>
              </w:rPr>
              <w:t>aglomeracije ≥ 2.000 PE</w:t>
            </w:r>
          </w:p>
        </w:tc>
        <w:tc>
          <w:tcPr>
            <w:tcW w:w="849" w:type="pct"/>
            <w:noWrap/>
            <w:vAlign w:val="center"/>
            <w:hideMark/>
          </w:tcPr>
          <w:p w:rsidR="00C90A4D" w:rsidRPr="00F0332C" w:rsidRDefault="00C90A4D" w:rsidP="004B2D78">
            <w:pPr>
              <w:spacing w:line="260" w:lineRule="exact"/>
              <w:jc w:val="center"/>
              <w:rPr>
                <w:rFonts w:cs="Arial"/>
                <w:b/>
                <w:bCs/>
                <w:i/>
                <w:iCs/>
                <w:szCs w:val="20"/>
              </w:rPr>
            </w:pPr>
            <w:r w:rsidRPr="00F0332C">
              <w:rPr>
                <w:rFonts w:cs="Arial"/>
                <w:b/>
                <w:bCs/>
                <w:i/>
                <w:iCs/>
                <w:szCs w:val="20"/>
              </w:rPr>
              <w:t>1.179.960</w:t>
            </w:r>
          </w:p>
        </w:tc>
        <w:tc>
          <w:tcPr>
            <w:tcW w:w="660" w:type="pct"/>
            <w:noWrap/>
            <w:vAlign w:val="center"/>
            <w:hideMark/>
          </w:tcPr>
          <w:p w:rsidR="00C90A4D" w:rsidRPr="00F0332C" w:rsidRDefault="00C90A4D" w:rsidP="004B2D78">
            <w:pPr>
              <w:spacing w:line="260" w:lineRule="exact"/>
              <w:jc w:val="center"/>
              <w:rPr>
                <w:rFonts w:cs="Arial"/>
                <w:b/>
                <w:bCs/>
                <w:i/>
                <w:iCs/>
                <w:szCs w:val="20"/>
              </w:rPr>
            </w:pPr>
            <w:r w:rsidRPr="00F0332C">
              <w:rPr>
                <w:rFonts w:cs="Arial"/>
                <w:b/>
                <w:bCs/>
                <w:i/>
                <w:iCs/>
                <w:szCs w:val="20"/>
              </w:rPr>
              <w:t>1.064.590</w:t>
            </w:r>
          </w:p>
        </w:tc>
        <w:tc>
          <w:tcPr>
            <w:tcW w:w="454" w:type="pct"/>
            <w:noWrap/>
            <w:vAlign w:val="center"/>
            <w:hideMark/>
          </w:tcPr>
          <w:p w:rsidR="00C90A4D" w:rsidRPr="00F0332C" w:rsidRDefault="00C90A4D" w:rsidP="004B2D78">
            <w:pPr>
              <w:spacing w:line="260" w:lineRule="exact"/>
              <w:jc w:val="center"/>
              <w:rPr>
                <w:rFonts w:cs="Arial"/>
                <w:b/>
                <w:bCs/>
                <w:i/>
                <w:iCs/>
                <w:szCs w:val="20"/>
              </w:rPr>
            </w:pPr>
            <w:r w:rsidRPr="00F0332C">
              <w:rPr>
                <w:rFonts w:cs="Arial"/>
                <w:b/>
                <w:bCs/>
                <w:i/>
                <w:iCs/>
                <w:szCs w:val="20"/>
              </w:rPr>
              <w:t>90,2</w:t>
            </w:r>
          </w:p>
        </w:tc>
        <w:tc>
          <w:tcPr>
            <w:tcW w:w="615" w:type="pct"/>
            <w:noWrap/>
            <w:vAlign w:val="center"/>
            <w:hideMark/>
          </w:tcPr>
          <w:p w:rsidR="00C90A4D" w:rsidRPr="00F0332C" w:rsidRDefault="00C90A4D" w:rsidP="004B2D78">
            <w:pPr>
              <w:spacing w:line="260" w:lineRule="exact"/>
              <w:jc w:val="center"/>
              <w:rPr>
                <w:rFonts w:cs="Arial"/>
                <w:b/>
                <w:bCs/>
                <w:i/>
                <w:iCs/>
                <w:szCs w:val="20"/>
              </w:rPr>
            </w:pPr>
            <w:r w:rsidRPr="00F0332C">
              <w:rPr>
                <w:rFonts w:cs="Arial"/>
                <w:b/>
                <w:bCs/>
                <w:i/>
                <w:iCs/>
                <w:szCs w:val="20"/>
              </w:rPr>
              <w:t>1.045.105</w:t>
            </w:r>
          </w:p>
        </w:tc>
        <w:tc>
          <w:tcPr>
            <w:tcW w:w="468" w:type="pct"/>
            <w:noWrap/>
            <w:vAlign w:val="center"/>
            <w:hideMark/>
          </w:tcPr>
          <w:p w:rsidR="00C90A4D" w:rsidRPr="00F0332C" w:rsidRDefault="00C90A4D" w:rsidP="004B2D78">
            <w:pPr>
              <w:spacing w:line="260" w:lineRule="exact"/>
              <w:jc w:val="center"/>
              <w:rPr>
                <w:rFonts w:cs="Arial"/>
                <w:b/>
                <w:bCs/>
                <w:i/>
                <w:iCs/>
                <w:szCs w:val="20"/>
              </w:rPr>
            </w:pPr>
            <w:r w:rsidRPr="00F0332C">
              <w:rPr>
                <w:rFonts w:cs="Arial"/>
                <w:b/>
                <w:bCs/>
                <w:i/>
                <w:iCs/>
                <w:szCs w:val="20"/>
              </w:rPr>
              <w:t>88,6</w:t>
            </w:r>
          </w:p>
        </w:tc>
      </w:tr>
      <w:tr w:rsidR="00C90A4D" w:rsidRPr="00F0332C" w:rsidTr="00B803AE">
        <w:trPr>
          <w:trHeight w:val="375"/>
        </w:trPr>
        <w:tc>
          <w:tcPr>
            <w:tcW w:w="1953" w:type="pct"/>
            <w:vAlign w:val="center"/>
            <w:hideMark/>
          </w:tcPr>
          <w:p w:rsidR="00C90A4D" w:rsidRPr="00F0332C" w:rsidRDefault="00C90A4D" w:rsidP="004B2D78">
            <w:pPr>
              <w:spacing w:line="260" w:lineRule="exact"/>
              <w:jc w:val="right"/>
              <w:rPr>
                <w:rFonts w:cs="Arial"/>
                <w:b/>
                <w:bCs/>
                <w:iCs/>
                <w:color w:val="000000"/>
                <w:szCs w:val="20"/>
                <w:lang w:eastAsia="sl-SI"/>
              </w:rPr>
            </w:pPr>
            <w:r w:rsidRPr="00F0332C">
              <w:rPr>
                <w:rFonts w:cs="Arial"/>
                <w:b/>
                <w:bCs/>
                <w:iCs/>
                <w:color w:val="000000"/>
                <w:szCs w:val="20"/>
                <w:lang w:eastAsia="sl-SI"/>
              </w:rPr>
              <w:t>SKUPAJ</w:t>
            </w:r>
          </w:p>
        </w:tc>
        <w:tc>
          <w:tcPr>
            <w:tcW w:w="849" w:type="pct"/>
            <w:vAlign w:val="center"/>
            <w:hideMark/>
          </w:tcPr>
          <w:p w:rsidR="00C90A4D" w:rsidRPr="00F0332C" w:rsidRDefault="00C90A4D" w:rsidP="004B2D78">
            <w:pPr>
              <w:spacing w:line="260" w:lineRule="exact"/>
              <w:jc w:val="center"/>
              <w:rPr>
                <w:rFonts w:cs="Arial"/>
                <w:b/>
                <w:bCs/>
                <w:szCs w:val="20"/>
              </w:rPr>
            </w:pPr>
            <w:r w:rsidRPr="00F0332C">
              <w:rPr>
                <w:rFonts w:cs="Arial"/>
                <w:b/>
                <w:bCs/>
                <w:szCs w:val="20"/>
              </w:rPr>
              <w:t>2.055.003</w:t>
            </w:r>
          </w:p>
        </w:tc>
        <w:tc>
          <w:tcPr>
            <w:tcW w:w="660" w:type="pct"/>
            <w:vAlign w:val="center"/>
            <w:hideMark/>
          </w:tcPr>
          <w:p w:rsidR="00C90A4D" w:rsidRPr="00F0332C" w:rsidRDefault="00C90A4D" w:rsidP="004B2D78">
            <w:pPr>
              <w:spacing w:line="260" w:lineRule="exact"/>
              <w:jc w:val="center"/>
              <w:rPr>
                <w:rFonts w:cs="Arial"/>
                <w:b/>
                <w:bCs/>
                <w:szCs w:val="20"/>
              </w:rPr>
            </w:pPr>
            <w:r w:rsidRPr="00F0332C">
              <w:rPr>
                <w:rFonts w:cs="Arial"/>
                <w:b/>
                <w:bCs/>
                <w:szCs w:val="20"/>
              </w:rPr>
              <w:t>1.298.194</w:t>
            </w:r>
          </w:p>
        </w:tc>
        <w:tc>
          <w:tcPr>
            <w:tcW w:w="454" w:type="pct"/>
            <w:vAlign w:val="center"/>
            <w:hideMark/>
          </w:tcPr>
          <w:p w:rsidR="00C90A4D" w:rsidRPr="00F0332C" w:rsidRDefault="00C90A4D" w:rsidP="004B2D78">
            <w:pPr>
              <w:spacing w:line="260" w:lineRule="exact"/>
              <w:jc w:val="center"/>
              <w:rPr>
                <w:rFonts w:cs="Arial"/>
                <w:b/>
                <w:bCs/>
                <w:i/>
                <w:iCs/>
                <w:szCs w:val="20"/>
              </w:rPr>
            </w:pPr>
            <w:r w:rsidRPr="00F0332C">
              <w:rPr>
                <w:rFonts w:cs="Arial"/>
                <w:b/>
                <w:bCs/>
                <w:i/>
                <w:iCs/>
                <w:szCs w:val="20"/>
              </w:rPr>
              <w:t>63,2</w:t>
            </w:r>
          </w:p>
        </w:tc>
        <w:tc>
          <w:tcPr>
            <w:tcW w:w="615" w:type="pct"/>
            <w:vAlign w:val="center"/>
            <w:hideMark/>
          </w:tcPr>
          <w:p w:rsidR="00C90A4D" w:rsidRPr="00F0332C" w:rsidRDefault="00C90A4D" w:rsidP="004B2D78">
            <w:pPr>
              <w:spacing w:line="260" w:lineRule="exact"/>
              <w:jc w:val="center"/>
              <w:rPr>
                <w:rFonts w:cs="Arial"/>
                <w:b/>
                <w:bCs/>
                <w:szCs w:val="20"/>
              </w:rPr>
            </w:pPr>
            <w:r w:rsidRPr="00F0332C">
              <w:rPr>
                <w:rFonts w:cs="Arial"/>
                <w:b/>
                <w:bCs/>
                <w:szCs w:val="20"/>
              </w:rPr>
              <w:t>1.267.288</w:t>
            </w:r>
          </w:p>
        </w:tc>
        <w:tc>
          <w:tcPr>
            <w:tcW w:w="468" w:type="pct"/>
            <w:noWrap/>
            <w:vAlign w:val="center"/>
            <w:hideMark/>
          </w:tcPr>
          <w:p w:rsidR="00C90A4D" w:rsidRPr="00F0332C" w:rsidRDefault="00C90A4D" w:rsidP="004B2D78">
            <w:pPr>
              <w:spacing w:line="260" w:lineRule="exact"/>
              <w:jc w:val="center"/>
              <w:rPr>
                <w:rFonts w:cs="Arial"/>
                <w:b/>
                <w:bCs/>
                <w:i/>
                <w:iCs/>
                <w:szCs w:val="20"/>
              </w:rPr>
            </w:pPr>
            <w:r w:rsidRPr="00F0332C">
              <w:rPr>
                <w:rFonts w:cs="Arial"/>
                <w:b/>
                <w:bCs/>
                <w:i/>
                <w:iCs/>
                <w:szCs w:val="20"/>
              </w:rPr>
              <w:t>61,7</w:t>
            </w:r>
          </w:p>
        </w:tc>
      </w:tr>
    </w:tbl>
    <w:p w:rsidR="00C959F1" w:rsidRPr="00F0332C" w:rsidRDefault="00C959F1" w:rsidP="004B2D78">
      <w:pPr>
        <w:tabs>
          <w:tab w:val="left" w:leader="dot" w:pos="993"/>
          <w:tab w:val="left" w:pos="9600"/>
        </w:tabs>
        <w:spacing w:line="260" w:lineRule="exact"/>
        <w:ind w:left="993" w:hanging="993"/>
        <w:rPr>
          <w:rFonts w:cs="Arial"/>
          <w:szCs w:val="20"/>
        </w:rPr>
      </w:pPr>
      <w:r w:rsidRPr="00F0332C">
        <w:rPr>
          <w:rFonts w:cs="Arial"/>
          <w:b/>
          <w:bCs/>
          <w:iCs/>
          <w:color w:val="000000"/>
          <w:szCs w:val="20"/>
          <w:vertAlign w:val="superscript"/>
          <w:lang w:eastAsia="sl-SI"/>
        </w:rPr>
        <w:t>(1)</w:t>
      </w:r>
      <w:r w:rsidR="00C53B88" w:rsidRPr="00F0332C">
        <w:rPr>
          <w:rFonts w:cs="Arial"/>
          <w:szCs w:val="20"/>
        </w:rPr>
        <w:t xml:space="preserve"> O</w:t>
      </w:r>
      <w:r w:rsidRPr="00F0332C">
        <w:rPr>
          <w:rFonts w:cs="Arial"/>
          <w:szCs w:val="20"/>
        </w:rPr>
        <w:t>bremenitev iz naslova stalno prijavljenih prebivalcev, izražena v PE;</w:t>
      </w:r>
    </w:p>
    <w:p w:rsidR="0089479E" w:rsidRPr="00F0332C" w:rsidRDefault="0089479E" w:rsidP="004B2D78">
      <w:pPr>
        <w:tabs>
          <w:tab w:val="left" w:leader="dot" w:pos="993"/>
          <w:tab w:val="left" w:pos="9600"/>
        </w:tabs>
        <w:spacing w:line="260" w:lineRule="exact"/>
        <w:ind w:left="993" w:hanging="993"/>
        <w:rPr>
          <w:rFonts w:cs="Arial"/>
          <w:bCs/>
          <w:iCs/>
          <w:color w:val="000000"/>
          <w:szCs w:val="20"/>
          <w:lang w:eastAsia="sl-SI"/>
        </w:rPr>
      </w:pPr>
    </w:p>
    <w:p w:rsidR="00BA3787" w:rsidRPr="00F0332C" w:rsidRDefault="00BA3787" w:rsidP="004B2D78">
      <w:pPr>
        <w:tabs>
          <w:tab w:val="left" w:leader="dot" w:pos="993"/>
          <w:tab w:val="left" w:pos="9600"/>
        </w:tabs>
        <w:spacing w:line="260" w:lineRule="exact"/>
        <w:ind w:left="993" w:hanging="993"/>
        <w:rPr>
          <w:rFonts w:cs="Arial"/>
          <w:bCs/>
          <w:iCs/>
          <w:color w:val="000000"/>
          <w:szCs w:val="20"/>
          <w:lang w:eastAsia="sl-SI"/>
        </w:rPr>
      </w:pPr>
      <w:r w:rsidRPr="00F0332C">
        <w:rPr>
          <w:rFonts w:cs="Arial"/>
          <w:bCs/>
          <w:iCs/>
          <w:color w:val="000000"/>
          <w:szCs w:val="20"/>
          <w:lang w:eastAsia="sl-SI"/>
        </w:rPr>
        <w:t>JKO</w:t>
      </w:r>
      <w:r w:rsidR="00C53B88" w:rsidRPr="00F0332C">
        <w:rPr>
          <w:rFonts w:cs="Arial"/>
          <w:bCs/>
          <w:iCs/>
          <w:color w:val="000000"/>
          <w:szCs w:val="20"/>
          <w:lang w:eastAsia="sl-SI"/>
        </w:rPr>
        <w:t xml:space="preserve"> </w:t>
      </w:r>
      <w:r w:rsidR="00C53B88" w:rsidRPr="00F0332C">
        <w:rPr>
          <w:rFonts w:cs="Arial"/>
          <w:color w:val="202122"/>
          <w:szCs w:val="20"/>
          <w:shd w:val="clear" w:color="auto" w:fill="FFFFFF"/>
        </w:rPr>
        <w:t xml:space="preserve">– </w:t>
      </w:r>
      <w:r w:rsidRPr="00F0332C">
        <w:rPr>
          <w:rFonts w:cs="Arial"/>
          <w:bCs/>
          <w:iCs/>
          <w:color w:val="000000"/>
          <w:szCs w:val="20"/>
          <w:lang w:eastAsia="sl-SI"/>
        </w:rPr>
        <w:t>javno kanalizacijsko omrežje;</w:t>
      </w:r>
    </w:p>
    <w:p w:rsidR="00BA3787" w:rsidRPr="00F0332C" w:rsidRDefault="00BA3787" w:rsidP="004B2D78">
      <w:pPr>
        <w:tabs>
          <w:tab w:val="left" w:leader="dot" w:pos="993"/>
          <w:tab w:val="left" w:pos="9600"/>
        </w:tabs>
        <w:spacing w:line="260" w:lineRule="exact"/>
        <w:ind w:left="993" w:hanging="993"/>
        <w:rPr>
          <w:rFonts w:cs="Arial"/>
          <w:bCs/>
          <w:iCs/>
          <w:color w:val="000000"/>
          <w:szCs w:val="20"/>
          <w:lang w:eastAsia="sl-SI"/>
        </w:rPr>
      </w:pPr>
      <w:r w:rsidRPr="00F0332C">
        <w:rPr>
          <w:rFonts w:cs="Arial"/>
          <w:bCs/>
          <w:iCs/>
          <w:color w:val="000000"/>
          <w:szCs w:val="20"/>
          <w:lang w:eastAsia="sl-SI"/>
        </w:rPr>
        <w:t>ČN</w:t>
      </w:r>
      <w:r w:rsidR="00C53B88" w:rsidRPr="00F0332C">
        <w:rPr>
          <w:rFonts w:cs="Arial"/>
          <w:bCs/>
          <w:iCs/>
          <w:color w:val="000000"/>
          <w:szCs w:val="20"/>
          <w:lang w:eastAsia="sl-SI"/>
        </w:rPr>
        <w:t xml:space="preserve"> </w:t>
      </w:r>
      <w:r w:rsidR="00C53B88" w:rsidRPr="00F0332C">
        <w:rPr>
          <w:rFonts w:cs="Arial"/>
          <w:color w:val="202122"/>
          <w:szCs w:val="20"/>
          <w:shd w:val="clear" w:color="auto" w:fill="FFFFFF"/>
        </w:rPr>
        <w:t xml:space="preserve">– </w:t>
      </w:r>
      <w:r w:rsidRPr="00F0332C">
        <w:rPr>
          <w:rFonts w:cs="Arial"/>
          <w:bCs/>
          <w:iCs/>
          <w:color w:val="000000"/>
          <w:szCs w:val="20"/>
          <w:lang w:eastAsia="sl-SI"/>
        </w:rPr>
        <w:t xml:space="preserve">čistilna naprava, namenjena </w:t>
      </w:r>
      <w:r w:rsidR="00EB7B7D" w:rsidRPr="00F0332C">
        <w:rPr>
          <w:rFonts w:cs="Arial"/>
          <w:bCs/>
          <w:iCs/>
          <w:color w:val="000000"/>
          <w:szCs w:val="20"/>
          <w:lang w:eastAsia="sl-SI"/>
        </w:rPr>
        <w:t xml:space="preserve">za </w:t>
      </w:r>
      <w:r w:rsidRPr="00F0332C">
        <w:rPr>
          <w:rFonts w:cs="Arial"/>
          <w:bCs/>
          <w:iCs/>
          <w:color w:val="000000"/>
          <w:szCs w:val="20"/>
          <w:lang w:eastAsia="sl-SI"/>
        </w:rPr>
        <w:t>izvajanj</w:t>
      </w:r>
      <w:r w:rsidR="00EB7B7D" w:rsidRPr="00F0332C">
        <w:rPr>
          <w:rFonts w:cs="Arial"/>
          <w:bCs/>
          <w:iCs/>
          <w:color w:val="000000"/>
          <w:szCs w:val="20"/>
          <w:lang w:eastAsia="sl-SI"/>
        </w:rPr>
        <w:t>e</w:t>
      </w:r>
      <w:r w:rsidRPr="00F0332C">
        <w:rPr>
          <w:rFonts w:cs="Arial"/>
          <w:bCs/>
          <w:iCs/>
          <w:color w:val="000000"/>
          <w:szCs w:val="20"/>
          <w:lang w:eastAsia="sl-SI"/>
        </w:rPr>
        <w:t xml:space="preserve"> javne službe.</w:t>
      </w:r>
    </w:p>
    <w:p w:rsidR="00407A76" w:rsidRPr="00F0332C" w:rsidRDefault="00407A76" w:rsidP="004B2D78">
      <w:pPr>
        <w:tabs>
          <w:tab w:val="left" w:pos="9600"/>
        </w:tabs>
        <w:spacing w:line="260" w:lineRule="exact"/>
        <w:rPr>
          <w:rFonts w:cs="Arial"/>
          <w:szCs w:val="20"/>
        </w:rPr>
      </w:pPr>
    </w:p>
    <w:p w:rsidR="00D774EB" w:rsidRPr="00F0332C" w:rsidRDefault="00FC556E" w:rsidP="004B2D78">
      <w:pPr>
        <w:tabs>
          <w:tab w:val="left" w:pos="9600"/>
        </w:tabs>
        <w:spacing w:line="260" w:lineRule="exact"/>
        <w:rPr>
          <w:rFonts w:cs="Arial"/>
          <w:szCs w:val="20"/>
        </w:rPr>
      </w:pPr>
      <w:r w:rsidRPr="00F0332C">
        <w:rPr>
          <w:rFonts w:cs="Arial"/>
          <w:szCs w:val="20"/>
        </w:rPr>
        <w:t>Ocena stopnje</w:t>
      </w:r>
      <w:r w:rsidR="00D774EB" w:rsidRPr="00F0332C">
        <w:rPr>
          <w:rFonts w:cs="Arial"/>
          <w:szCs w:val="20"/>
        </w:rPr>
        <w:t xml:space="preserve"> priključenosti stalno prijavljenih prebivalcev na javno kanalizacijsko omrežje in na komunalno ali skupno čistilno napravo </w:t>
      </w:r>
      <w:r w:rsidRPr="00F0332C">
        <w:rPr>
          <w:rFonts w:cs="Arial"/>
          <w:szCs w:val="20"/>
        </w:rPr>
        <w:t>po posameznih</w:t>
      </w:r>
      <w:r w:rsidR="00D774EB" w:rsidRPr="00F0332C">
        <w:rPr>
          <w:rFonts w:cs="Arial"/>
          <w:szCs w:val="20"/>
        </w:rPr>
        <w:t xml:space="preserve"> </w:t>
      </w:r>
      <w:r w:rsidRPr="00F0332C">
        <w:rPr>
          <w:rFonts w:cs="Arial"/>
          <w:szCs w:val="20"/>
        </w:rPr>
        <w:t>aglomeracijah</w:t>
      </w:r>
      <w:r w:rsidR="00D774EB" w:rsidRPr="00F0332C">
        <w:rPr>
          <w:rFonts w:cs="Arial"/>
          <w:szCs w:val="20"/>
        </w:rPr>
        <w:t>, kot izhaja iz podatkov</w:t>
      </w:r>
      <w:r w:rsidR="00531F16" w:rsidRPr="00F0332C">
        <w:rPr>
          <w:rFonts w:cs="Arial"/>
          <w:szCs w:val="20"/>
        </w:rPr>
        <w:t xml:space="preserve"> </w:t>
      </w:r>
      <w:r w:rsidR="00D774EB" w:rsidRPr="00F0332C">
        <w:rPr>
          <w:rFonts w:cs="Arial"/>
          <w:szCs w:val="20"/>
        </w:rPr>
        <w:t>IJSVO, je prikazana v prilogi (</w:t>
      </w:r>
      <w:r w:rsidR="00BB19AC" w:rsidRPr="00F0332C">
        <w:rPr>
          <w:rFonts w:cs="Arial"/>
          <w:szCs w:val="20"/>
        </w:rPr>
        <w:t>PRILOGA</w:t>
      </w:r>
      <w:r w:rsidR="00346439" w:rsidRPr="00F0332C">
        <w:rPr>
          <w:rFonts w:cs="Arial"/>
          <w:szCs w:val="20"/>
        </w:rPr>
        <w:t xml:space="preserve"> </w:t>
      </w:r>
      <w:r w:rsidR="00C0028E" w:rsidRPr="00F0332C">
        <w:rPr>
          <w:rFonts w:cs="Arial"/>
          <w:szCs w:val="20"/>
        </w:rPr>
        <w:t>7</w:t>
      </w:r>
      <w:r w:rsidR="00D774EB" w:rsidRPr="00F0332C">
        <w:rPr>
          <w:rFonts w:cs="Arial"/>
          <w:szCs w:val="20"/>
        </w:rPr>
        <w:t>)</w:t>
      </w:r>
      <w:r w:rsidR="00C964DA" w:rsidRPr="00F0332C">
        <w:rPr>
          <w:rFonts w:cs="Arial"/>
          <w:szCs w:val="20"/>
        </w:rPr>
        <w:t>, ki je sestavni del</w:t>
      </w:r>
      <w:r w:rsidRPr="00F0332C">
        <w:rPr>
          <w:rFonts w:cs="Arial"/>
          <w:szCs w:val="20"/>
        </w:rPr>
        <w:t xml:space="preserve"> tega operativnega programa</w:t>
      </w:r>
      <w:r w:rsidR="00D774EB" w:rsidRPr="00F0332C">
        <w:rPr>
          <w:rFonts w:cs="Arial"/>
          <w:szCs w:val="20"/>
        </w:rPr>
        <w:t xml:space="preserve">. </w:t>
      </w:r>
    </w:p>
    <w:p w:rsidR="0089479E" w:rsidRPr="00F0332C" w:rsidRDefault="0089479E" w:rsidP="004B2D78">
      <w:pPr>
        <w:tabs>
          <w:tab w:val="left" w:pos="9600"/>
        </w:tabs>
        <w:spacing w:line="260" w:lineRule="exact"/>
        <w:rPr>
          <w:rFonts w:cs="Arial"/>
          <w:szCs w:val="20"/>
        </w:rPr>
      </w:pPr>
    </w:p>
    <w:p w:rsidR="0089479E" w:rsidRPr="00F0332C" w:rsidRDefault="0089479E" w:rsidP="004B2D78">
      <w:pPr>
        <w:tabs>
          <w:tab w:val="left" w:pos="9600"/>
        </w:tabs>
        <w:spacing w:line="260" w:lineRule="exact"/>
        <w:rPr>
          <w:rFonts w:cs="Arial"/>
          <w:szCs w:val="20"/>
        </w:rPr>
      </w:pPr>
    </w:p>
    <w:p w:rsidR="00D774EB" w:rsidRPr="00F0332C" w:rsidRDefault="00CD5722" w:rsidP="004B2D78">
      <w:pPr>
        <w:pStyle w:val="Naslov3"/>
        <w:spacing w:before="0" w:after="0" w:line="260" w:lineRule="exact"/>
        <w:rPr>
          <w:sz w:val="20"/>
          <w:szCs w:val="20"/>
        </w:rPr>
      </w:pPr>
      <w:bookmarkStart w:id="144" w:name="_Ref527115237"/>
      <w:bookmarkStart w:id="145" w:name="_Toc51074157"/>
      <w:bookmarkStart w:id="146" w:name="_Toc51074289"/>
      <w:r w:rsidRPr="00F0332C">
        <w:rPr>
          <w:sz w:val="20"/>
          <w:szCs w:val="20"/>
        </w:rPr>
        <w:lastRenderedPageBreak/>
        <w:t>Ocena stopnje</w:t>
      </w:r>
      <w:r w:rsidR="00D774EB" w:rsidRPr="00F0332C">
        <w:rPr>
          <w:sz w:val="20"/>
          <w:szCs w:val="20"/>
        </w:rPr>
        <w:t xml:space="preserve"> priključenosti glede na skupno obremenitev</w:t>
      </w:r>
      <w:bookmarkEnd w:id="144"/>
      <w:r w:rsidRPr="00F0332C">
        <w:rPr>
          <w:sz w:val="20"/>
          <w:szCs w:val="20"/>
        </w:rPr>
        <w:t xml:space="preserve"> aglomeracije</w:t>
      </w:r>
      <w:bookmarkEnd w:id="145"/>
      <w:bookmarkEnd w:id="146"/>
    </w:p>
    <w:p w:rsidR="0089479E" w:rsidRPr="00F0332C" w:rsidRDefault="0089479E" w:rsidP="0089479E">
      <w:pPr>
        <w:rPr>
          <w:rFonts w:cs="Arial"/>
          <w:szCs w:val="20"/>
        </w:rPr>
      </w:pPr>
    </w:p>
    <w:p w:rsidR="00D774EB" w:rsidRPr="00F0332C" w:rsidRDefault="00CD5722" w:rsidP="004B2D78">
      <w:pPr>
        <w:tabs>
          <w:tab w:val="left" w:pos="9600"/>
        </w:tabs>
        <w:spacing w:line="260" w:lineRule="exact"/>
        <w:rPr>
          <w:rFonts w:cs="Arial"/>
          <w:szCs w:val="20"/>
        </w:rPr>
      </w:pPr>
      <w:r w:rsidRPr="00F0332C">
        <w:rPr>
          <w:rFonts w:cs="Arial"/>
          <w:szCs w:val="20"/>
        </w:rPr>
        <w:t xml:space="preserve">Za izdelavo ocene stopnje priključenosti po posameznih aglomeracijah </w:t>
      </w:r>
      <w:r w:rsidR="00D774EB" w:rsidRPr="00F0332C">
        <w:rPr>
          <w:rFonts w:cs="Arial"/>
          <w:szCs w:val="20"/>
        </w:rPr>
        <w:t xml:space="preserve">glede na skupno obremenitev </w:t>
      </w:r>
      <w:r w:rsidRPr="00F0332C">
        <w:rPr>
          <w:rFonts w:cs="Arial"/>
          <w:szCs w:val="20"/>
        </w:rPr>
        <w:t>je upoštevana skupna obremenitev aglomeracij (obremenitev iz naslova stalno prijavljenih prebivalcev in dejanska dodatna obremenitev, določena</w:t>
      </w:r>
      <w:r w:rsidR="00576999" w:rsidRPr="00F0332C">
        <w:rPr>
          <w:rFonts w:cs="Arial"/>
          <w:szCs w:val="20"/>
        </w:rPr>
        <w:t>,</w:t>
      </w:r>
      <w:r w:rsidRPr="00F0332C">
        <w:rPr>
          <w:rFonts w:cs="Arial"/>
          <w:szCs w:val="20"/>
        </w:rPr>
        <w:t xml:space="preserve"> kot </w:t>
      </w:r>
      <w:r w:rsidR="00873342" w:rsidRPr="00F0332C">
        <w:rPr>
          <w:rFonts w:cs="Arial"/>
          <w:szCs w:val="20"/>
        </w:rPr>
        <w:t xml:space="preserve">je </w:t>
      </w:r>
      <w:r w:rsidRPr="00F0332C">
        <w:rPr>
          <w:rFonts w:cs="Arial"/>
          <w:szCs w:val="20"/>
        </w:rPr>
        <w:t xml:space="preserve">navedeno </w:t>
      </w:r>
      <w:r w:rsidR="00576999" w:rsidRPr="00F0332C">
        <w:rPr>
          <w:rFonts w:cs="Arial"/>
          <w:szCs w:val="20"/>
        </w:rPr>
        <w:t xml:space="preserve">poglavju </w:t>
      </w:r>
      <w:r w:rsidR="00576999" w:rsidRPr="00F0332C">
        <w:rPr>
          <w:rFonts w:cs="Arial"/>
          <w:szCs w:val="20"/>
        </w:rPr>
        <w:fldChar w:fldCharType="begin"/>
      </w:r>
      <w:r w:rsidR="00576999" w:rsidRPr="00F0332C">
        <w:rPr>
          <w:rFonts w:cs="Arial"/>
          <w:szCs w:val="20"/>
        </w:rPr>
        <w:instrText xml:space="preserve"> REF _Ref45722910 \n \h </w:instrText>
      </w:r>
      <w:r w:rsidR="00B148B1" w:rsidRPr="00F0332C">
        <w:rPr>
          <w:rFonts w:cs="Arial"/>
          <w:szCs w:val="20"/>
        </w:rPr>
        <w:instrText xml:space="preserve"> \* MERGEFORMAT </w:instrText>
      </w:r>
      <w:r w:rsidR="00576999" w:rsidRPr="00F0332C">
        <w:rPr>
          <w:rFonts w:cs="Arial"/>
          <w:szCs w:val="20"/>
        </w:rPr>
      </w:r>
      <w:r w:rsidR="00576999" w:rsidRPr="00F0332C">
        <w:rPr>
          <w:rFonts w:cs="Arial"/>
          <w:szCs w:val="20"/>
        </w:rPr>
        <w:fldChar w:fldCharType="separate"/>
      </w:r>
      <w:r w:rsidR="006C32D8">
        <w:rPr>
          <w:rFonts w:cs="Arial"/>
          <w:szCs w:val="20"/>
        </w:rPr>
        <w:t>3.1</w:t>
      </w:r>
      <w:r w:rsidR="00576999" w:rsidRPr="00F0332C">
        <w:rPr>
          <w:rFonts w:cs="Arial"/>
          <w:szCs w:val="20"/>
        </w:rPr>
        <w:fldChar w:fldCharType="end"/>
      </w:r>
      <w:r w:rsidR="00AE7EB2" w:rsidRPr="00F0332C">
        <w:rPr>
          <w:rFonts w:cs="Arial"/>
          <w:szCs w:val="20"/>
        </w:rPr>
        <w:t>.</w:t>
      </w:r>
      <w:r w:rsidR="00576999" w:rsidRPr="00F0332C">
        <w:rPr>
          <w:rFonts w:cs="Arial"/>
          <w:szCs w:val="20"/>
        </w:rPr>
        <w:t xml:space="preserve"> </w:t>
      </w:r>
      <w:r w:rsidRPr="00F0332C">
        <w:rPr>
          <w:rFonts w:cs="Arial"/>
          <w:szCs w:val="20"/>
        </w:rPr>
        <w:t>tega operativnega programa) na presečni datum</w:t>
      </w:r>
      <w:r w:rsidR="00D774EB" w:rsidRPr="00F0332C">
        <w:rPr>
          <w:rFonts w:cs="Arial"/>
          <w:szCs w:val="20"/>
        </w:rPr>
        <w:t xml:space="preserve"> </w:t>
      </w:r>
      <w:r w:rsidRPr="00F0332C">
        <w:rPr>
          <w:rFonts w:cs="Arial"/>
          <w:szCs w:val="20"/>
        </w:rPr>
        <w:t>31. december 201</w:t>
      </w:r>
      <w:r w:rsidR="00F76620" w:rsidRPr="00F0332C">
        <w:rPr>
          <w:rFonts w:cs="Arial"/>
          <w:szCs w:val="20"/>
        </w:rPr>
        <w:t>8</w:t>
      </w:r>
      <w:r w:rsidR="00D774EB" w:rsidRPr="00F0332C">
        <w:rPr>
          <w:rFonts w:cs="Arial"/>
          <w:szCs w:val="20"/>
        </w:rPr>
        <w:t>.</w:t>
      </w:r>
    </w:p>
    <w:p w:rsidR="0089479E" w:rsidRPr="00F0332C" w:rsidRDefault="0089479E" w:rsidP="004B2D78">
      <w:pPr>
        <w:tabs>
          <w:tab w:val="left" w:pos="9600"/>
        </w:tabs>
        <w:spacing w:line="260" w:lineRule="exact"/>
        <w:rPr>
          <w:rFonts w:cs="Arial"/>
          <w:szCs w:val="20"/>
        </w:rPr>
      </w:pPr>
    </w:p>
    <w:p w:rsidR="006C32D8" w:rsidRPr="00F0332C" w:rsidRDefault="00CD5722" w:rsidP="004B2D78">
      <w:pPr>
        <w:tabs>
          <w:tab w:val="left" w:pos="9600"/>
        </w:tabs>
        <w:spacing w:line="260" w:lineRule="exact"/>
        <w:rPr>
          <w:rFonts w:cs="Arial"/>
          <w:szCs w:val="20"/>
        </w:rPr>
      </w:pPr>
      <w:r w:rsidRPr="00F0332C">
        <w:rPr>
          <w:rFonts w:cs="Arial"/>
          <w:szCs w:val="20"/>
        </w:rPr>
        <w:t>Ocene stopnje priključenosti na javno kanalizacijsko omrežje in komunalno ali skupno čistilno napravo po velikostnih razredih aglomeracij so prikazane v preglednici</w:t>
      </w:r>
      <w:r w:rsidR="00AB69E9" w:rsidRPr="00F0332C">
        <w:rPr>
          <w:rFonts w:cs="Arial"/>
          <w:szCs w:val="20"/>
        </w:rPr>
        <w:t xml:space="preserve"> (</w:t>
      </w:r>
      <w:r w:rsidR="00AB69E9" w:rsidRPr="00F0332C">
        <w:rPr>
          <w:rFonts w:cs="Arial"/>
          <w:szCs w:val="20"/>
        </w:rPr>
        <w:fldChar w:fldCharType="begin"/>
      </w:r>
      <w:r w:rsidR="00AB69E9" w:rsidRPr="00F0332C">
        <w:rPr>
          <w:rFonts w:cs="Arial"/>
          <w:szCs w:val="20"/>
        </w:rPr>
        <w:instrText xml:space="preserve"> REF _Ref527113585 \h  \* MERGEFORMAT </w:instrText>
      </w:r>
      <w:r w:rsidR="00AB69E9" w:rsidRPr="00F0332C">
        <w:rPr>
          <w:rFonts w:cs="Arial"/>
          <w:szCs w:val="20"/>
        </w:rPr>
      </w:r>
      <w:r w:rsidR="00AB69E9" w:rsidRPr="00F0332C">
        <w:rPr>
          <w:rFonts w:cs="Arial"/>
          <w:szCs w:val="20"/>
        </w:rPr>
        <w:fldChar w:fldCharType="separate"/>
      </w:r>
    </w:p>
    <w:p w:rsidR="00D774EB" w:rsidRPr="00F0332C" w:rsidRDefault="006C32D8" w:rsidP="004B2D78">
      <w:pPr>
        <w:tabs>
          <w:tab w:val="left" w:pos="9600"/>
        </w:tabs>
        <w:spacing w:line="260" w:lineRule="exact"/>
        <w:rPr>
          <w:rFonts w:cs="Arial"/>
          <w:szCs w:val="20"/>
        </w:rPr>
      </w:pPr>
      <w:r w:rsidRPr="00F0332C">
        <w:rPr>
          <w:rFonts w:cs="Arial"/>
          <w:szCs w:val="20"/>
        </w:rPr>
        <w:t xml:space="preserve">Preglednica </w:t>
      </w:r>
      <w:r>
        <w:rPr>
          <w:rFonts w:cs="Arial"/>
          <w:noProof/>
          <w:szCs w:val="20"/>
        </w:rPr>
        <w:t>10</w:t>
      </w:r>
      <w:r w:rsidR="00AB69E9" w:rsidRPr="00F0332C">
        <w:rPr>
          <w:rFonts w:cs="Arial"/>
          <w:szCs w:val="20"/>
        </w:rPr>
        <w:fldChar w:fldCharType="end"/>
      </w:r>
      <w:r w:rsidR="00AB69E9" w:rsidRPr="00F0332C">
        <w:rPr>
          <w:rFonts w:cs="Arial"/>
          <w:szCs w:val="20"/>
        </w:rPr>
        <w:t>). Ocene kažejo, da stopnja priključenosti na presečni datum 31. december 201</w:t>
      </w:r>
      <w:r w:rsidR="00F76620" w:rsidRPr="00F0332C">
        <w:rPr>
          <w:rFonts w:cs="Arial"/>
          <w:szCs w:val="20"/>
        </w:rPr>
        <w:t>8</w:t>
      </w:r>
      <w:r w:rsidR="00AB69E9" w:rsidRPr="00F0332C">
        <w:rPr>
          <w:rFonts w:cs="Arial"/>
          <w:szCs w:val="20"/>
        </w:rPr>
        <w:t xml:space="preserve"> po podatkih IJSVO znaša:</w:t>
      </w:r>
    </w:p>
    <w:p w:rsidR="00AB69E9" w:rsidRPr="00F0332C" w:rsidRDefault="00AB69E9" w:rsidP="0089479E">
      <w:pPr>
        <w:numPr>
          <w:ilvl w:val="0"/>
          <w:numId w:val="10"/>
        </w:numPr>
        <w:tabs>
          <w:tab w:val="clear" w:pos="360"/>
          <w:tab w:val="left" w:pos="9600"/>
        </w:tabs>
        <w:spacing w:line="260" w:lineRule="exact"/>
        <w:ind w:left="709" w:hanging="709"/>
        <w:rPr>
          <w:rFonts w:cs="Arial"/>
          <w:szCs w:val="20"/>
        </w:rPr>
      </w:pPr>
      <w:r w:rsidRPr="00F0332C">
        <w:rPr>
          <w:rFonts w:cs="Arial"/>
          <w:szCs w:val="20"/>
        </w:rPr>
        <w:t>skupno v vseh aglomeracijah:</w:t>
      </w:r>
    </w:p>
    <w:p w:rsidR="00AB69E9" w:rsidRPr="00F0332C" w:rsidRDefault="00FD028A" w:rsidP="0089479E">
      <w:pPr>
        <w:numPr>
          <w:ilvl w:val="0"/>
          <w:numId w:val="6"/>
        </w:numPr>
        <w:tabs>
          <w:tab w:val="left" w:pos="9600"/>
        </w:tabs>
        <w:spacing w:line="260" w:lineRule="exact"/>
        <w:ind w:left="1276" w:hanging="567"/>
        <w:rPr>
          <w:rFonts w:cs="Arial"/>
          <w:szCs w:val="20"/>
        </w:rPr>
      </w:pPr>
      <w:r w:rsidRPr="00F0332C">
        <w:rPr>
          <w:rFonts w:cs="Arial"/>
          <w:szCs w:val="20"/>
        </w:rPr>
        <w:t>82,2</w:t>
      </w:r>
      <w:r w:rsidR="00AB69E9" w:rsidRPr="00F0332C">
        <w:rPr>
          <w:rFonts w:cs="Arial"/>
          <w:szCs w:val="20"/>
        </w:rPr>
        <w:t xml:space="preserve"> odstotk</w:t>
      </w:r>
      <w:r w:rsidR="00A37672" w:rsidRPr="00F0332C">
        <w:rPr>
          <w:rFonts w:cs="Arial"/>
          <w:szCs w:val="20"/>
        </w:rPr>
        <w:t>a</w:t>
      </w:r>
      <w:r w:rsidR="00AB69E9" w:rsidRPr="00F0332C">
        <w:rPr>
          <w:rFonts w:cs="Arial"/>
          <w:szCs w:val="20"/>
        </w:rPr>
        <w:t xml:space="preserve"> za priključenost na javno kanalizacijsko omrežje, </w:t>
      </w:r>
    </w:p>
    <w:p w:rsidR="00AB69E9" w:rsidRPr="00F0332C" w:rsidRDefault="00FD028A" w:rsidP="0089479E">
      <w:pPr>
        <w:numPr>
          <w:ilvl w:val="0"/>
          <w:numId w:val="6"/>
        </w:numPr>
        <w:tabs>
          <w:tab w:val="left" w:pos="9600"/>
        </w:tabs>
        <w:spacing w:line="260" w:lineRule="exact"/>
        <w:ind w:left="1276" w:hanging="567"/>
        <w:rPr>
          <w:rFonts w:cs="Arial"/>
          <w:szCs w:val="20"/>
        </w:rPr>
      </w:pPr>
      <w:r w:rsidRPr="00F0332C">
        <w:rPr>
          <w:rFonts w:cs="Arial"/>
          <w:szCs w:val="20"/>
        </w:rPr>
        <w:t>80,0</w:t>
      </w:r>
      <w:r w:rsidR="00AB69E9" w:rsidRPr="00F0332C">
        <w:rPr>
          <w:rFonts w:cs="Arial"/>
          <w:szCs w:val="20"/>
        </w:rPr>
        <w:t xml:space="preserve"> odstotk</w:t>
      </w:r>
      <w:r w:rsidR="00A37672" w:rsidRPr="00F0332C">
        <w:rPr>
          <w:rFonts w:cs="Arial"/>
          <w:szCs w:val="20"/>
        </w:rPr>
        <w:t>a</w:t>
      </w:r>
      <w:r w:rsidR="00AB69E9" w:rsidRPr="00F0332C">
        <w:rPr>
          <w:rFonts w:cs="Arial"/>
          <w:szCs w:val="20"/>
        </w:rPr>
        <w:t xml:space="preserve"> za priključenost na komunalno ali skupno čistilno napravo,</w:t>
      </w:r>
    </w:p>
    <w:p w:rsidR="00AB69E9" w:rsidRPr="00F0332C" w:rsidRDefault="00AB69E9" w:rsidP="0089479E">
      <w:pPr>
        <w:numPr>
          <w:ilvl w:val="0"/>
          <w:numId w:val="10"/>
        </w:numPr>
        <w:tabs>
          <w:tab w:val="clear" w:pos="360"/>
          <w:tab w:val="left" w:pos="9600"/>
        </w:tabs>
        <w:spacing w:line="260" w:lineRule="exact"/>
        <w:ind w:left="709" w:hanging="709"/>
        <w:rPr>
          <w:rFonts w:cs="Arial"/>
          <w:szCs w:val="20"/>
        </w:rPr>
      </w:pPr>
      <w:r w:rsidRPr="00F0332C">
        <w:rPr>
          <w:rFonts w:cs="Arial"/>
          <w:szCs w:val="20"/>
        </w:rPr>
        <w:t xml:space="preserve">v aglomeracijah s skupno obremenitvijo, enako ali večjo od 2.000 PE: </w:t>
      </w:r>
    </w:p>
    <w:p w:rsidR="00AB69E9" w:rsidRPr="00F0332C" w:rsidRDefault="00FD028A" w:rsidP="0089479E">
      <w:pPr>
        <w:numPr>
          <w:ilvl w:val="0"/>
          <w:numId w:val="6"/>
        </w:numPr>
        <w:tabs>
          <w:tab w:val="left" w:pos="9600"/>
        </w:tabs>
        <w:spacing w:line="260" w:lineRule="exact"/>
        <w:ind w:left="1276" w:hanging="567"/>
        <w:rPr>
          <w:rFonts w:cs="Arial"/>
          <w:szCs w:val="20"/>
        </w:rPr>
      </w:pPr>
      <w:r w:rsidRPr="00F0332C">
        <w:rPr>
          <w:rFonts w:cs="Arial"/>
          <w:szCs w:val="20"/>
        </w:rPr>
        <w:t>91,8</w:t>
      </w:r>
      <w:r w:rsidR="00AB69E9" w:rsidRPr="00F0332C">
        <w:rPr>
          <w:rFonts w:cs="Arial"/>
          <w:szCs w:val="20"/>
        </w:rPr>
        <w:t xml:space="preserve"> odstotk</w:t>
      </w:r>
      <w:r w:rsidR="00A37672" w:rsidRPr="00F0332C">
        <w:rPr>
          <w:rFonts w:cs="Arial"/>
          <w:szCs w:val="20"/>
        </w:rPr>
        <w:t>a</w:t>
      </w:r>
      <w:r w:rsidR="00AB69E9" w:rsidRPr="00F0332C">
        <w:rPr>
          <w:rFonts w:cs="Arial"/>
          <w:szCs w:val="20"/>
        </w:rPr>
        <w:t xml:space="preserve"> za priključenost na javno kanalizacijsko omrežje,</w:t>
      </w:r>
    </w:p>
    <w:p w:rsidR="00AB69E9" w:rsidRPr="00F0332C" w:rsidRDefault="00FD028A" w:rsidP="0089479E">
      <w:pPr>
        <w:numPr>
          <w:ilvl w:val="0"/>
          <w:numId w:val="6"/>
        </w:numPr>
        <w:tabs>
          <w:tab w:val="left" w:pos="9600"/>
        </w:tabs>
        <w:spacing w:line="260" w:lineRule="exact"/>
        <w:ind w:left="1276" w:hanging="567"/>
        <w:rPr>
          <w:rFonts w:cs="Arial"/>
          <w:szCs w:val="20"/>
        </w:rPr>
      </w:pPr>
      <w:r w:rsidRPr="00F0332C">
        <w:rPr>
          <w:rFonts w:cs="Arial"/>
          <w:szCs w:val="20"/>
        </w:rPr>
        <w:t>90,0</w:t>
      </w:r>
      <w:r w:rsidR="00AB69E9" w:rsidRPr="00F0332C">
        <w:rPr>
          <w:rFonts w:cs="Arial"/>
          <w:szCs w:val="20"/>
        </w:rPr>
        <w:t xml:space="preserve"> odstotk</w:t>
      </w:r>
      <w:r w:rsidR="00A37672" w:rsidRPr="00F0332C">
        <w:rPr>
          <w:rFonts w:cs="Arial"/>
          <w:szCs w:val="20"/>
        </w:rPr>
        <w:t>a</w:t>
      </w:r>
      <w:r w:rsidR="00AB69E9" w:rsidRPr="00F0332C">
        <w:rPr>
          <w:rFonts w:cs="Arial"/>
          <w:szCs w:val="20"/>
        </w:rPr>
        <w:t xml:space="preserve"> za priključenost na komunalno ali skupno čistilno napravo,</w:t>
      </w:r>
    </w:p>
    <w:p w:rsidR="00AB69E9" w:rsidRPr="00F0332C" w:rsidRDefault="00AB69E9" w:rsidP="0089479E">
      <w:pPr>
        <w:numPr>
          <w:ilvl w:val="0"/>
          <w:numId w:val="10"/>
        </w:numPr>
        <w:tabs>
          <w:tab w:val="clear" w:pos="360"/>
          <w:tab w:val="left" w:pos="9600"/>
        </w:tabs>
        <w:spacing w:line="260" w:lineRule="exact"/>
        <w:ind w:left="709" w:hanging="709"/>
        <w:rPr>
          <w:rFonts w:cs="Arial"/>
          <w:szCs w:val="20"/>
        </w:rPr>
      </w:pPr>
      <w:r w:rsidRPr="00F0332C">
        <w:rPr>
          <w:rFonts w:cs="Arial"/>
          <w:szCs w:val="20"/>
        </w:rPr>
        <w:t>v aglomeracijah s skupno obremenitvijo, manjšo od 2.000 PE:</w:t>
      </w:r>
    </w:p>
    <w:p w:rsidR="00AB69E9" w:rsidRPr="00F0332C" w:rsidRDefault="00FD028A" w:rsidP="0089479E">
      <w:pPr>
        <w:numPr>
          <w:ilvl w:val="0"/>
          <w:numId w:val="6"/>
        </w:numPr>
        <w:tabs>
          <w:tab w:val="left" w:pos="1276"/>
        </w:tabs>
        <w:spacing w:line="260" w:lineRule="exact"/>
        <w:ind w:hanging="11"/>
        <w:rPr>
          <w:rFonts w:cs="Arial"/>
          <w:szCs w:val="20"/>
        </w:rPr>
      </w:pPr>
      <w:r w:rsidRPr="00F0332C">
        <w:rPr>
          <w:rFonts w:cs="Arial"/>
          <w:szCs w:val="20"/>
        </w:rPr>
        <w:t>50,0</w:t>
      </w:r>
      <w:r w:rsidR="00AB69E9" w:rsidRPr="00F0332C">
        <w:rPr>
          <w:rFonts w:cs="Arial"/>
          <w:szCs w:val="20"/>
        </w:rPr>
        <w:t xml:space="preserve"> odstotk</w:t>
      </w:r>
      <w:r w:rsidR="00A37672" w:rsidRPr="00F0332C">
        <w:rPr>
          <w:rFonts w:cs="Arial"/>
          <w:szCs w:val="20"/>
        </w:rPr>
        <w:t>a</w:t>
      </w:r>
      <w:r w:rsidR="00AB69E9" w:rsidRPr="00F0332C">
        <w:rPr>
          <w:rFonts w:cs="Arial"/>
          <w:szCs w:val="20"/>
        </w:rPr>
        <w:t xml:space="preserve"> za priključenost na javno kanalizacijsko omrežje,</w:t>
      </w:r>
    </w:p>
    <w:p w:rsidR="00AB69E9" w:rsidRPr="00F0332C" w:rsidRDefault="00FD028A" w:rsidP="0089479E">
      <w:pPr>
        <w:numPr>
          <w:ilvl w:val="0"/>
          <w:numId w:val="6"/>
        </w:numPr>
        <w:tabs>
          <w:tab w:val="left" w:pos="1276"/>
        </w:tabs>
        <w:spacing w:line="260" w:lineRule="exact"/>
        <w:ind w:hanging="11"/>
        <w:rPr>
          <w:rFonts w:cs="Arial"/>
          <w:szCs w:val="20"/>
        </w:rPr>
      </w:pPr>
      <w:r w:rsidRPr="00F0332C">
        <w:rPr>
          <w:rFonts w:cs="Arial"/>
          <w:szCs w:val="20"/>
        </w:rPr>
        <w:t>46,8</w:t>
      </w:r>
      <w:r w:rsidR="00AB69E9" w:rsidRPr="00F0332C">
        <w:rPr>
          <w:rFonts w:cs="Arial"/>
          <w:szCs w:val="20"/>
        </w:rPr>
        <w:t xml:space="preserve"> odstotk</w:t>
      </w:r>
      <w:r w:rsidR="00A37672" w:rsidRPr="00F0332C">
        <w:rPr>
          <w:rFonts w:cs="Arial"/>
          <w:szCs w:val="20"/>
        </w:rPr>
        <w:t>a</w:t>
      </w:r>
      <w:r w:rsidR="00AB69E9" w:rsidRPr="00F0332C">
        <w:rPr>
          <w:rFonts w:cs="Arial"/>
          <w:szCs w:val="20"/>
        </w:rPr>
        <w:t xml:space="preserve"> za priključenost na komunalno ali skupno čistilno napravo. </w:t>
      </w:r>
    </w:p>
    <w:p w:rsidR="008E1AEC" w:rsidRPr="00F0332C" w:rsidRDefault="008E1AEC" w:rsidP="004B2D78">
      <w:pPr>
        <w:tabs>
          <w:tab w:val="left" w:pos="9600"/>
        </w:tabs>
        <w:spacing w:line="260" w:lineRule="exact"/>
        <w:rPr>
          <w:rFonts w:cs="Arial"/>
          <w:szCs w:val="20"/>
        </w:rPr>
      </w:pPr>
      <w:bookmarkStart w:id="147" w:name="_Ref527113585"/>
    </w:p>
    <w:p w:rsidR="00D774EB" w:rsidRPr="00F0332C" w:rsidRDefault="001843E3" w:rsidP="004B2D78">
      <w:pPr>
        <w:tabs>
          <w:tab w:val="left" w:pos="9600"/>
        </w:tabs>
        <w:spacing w:line="260" w:lineRule="exact"/>
        <w:rPr>
          <w:rFonts w:cs="Arial"/>
          <w:szCs w:val="20"/>
        </w:rPr>
      </w:pPr>
      <w:bookmarkStart w:id="148" w:name="_Toc51074200"/>
      <w:r w:rsidRPr="00F0332C">
        <w:rPr>
          <w:rFonts w:cs="Arial"/>
          <w:szCs w:val="20"/>
        </w:rPr>
        <w:t xml:space="preserve">Preglednica </w:t>
      </w:r>
      <w:r w:rsidRPr="00F0332C">
        <w:rPr>
          <w:rFonts w:cs="Arial"/>
          <w:szCs w:val="20"/>
        </w:rPr>
        <w:fldChar w:fldCharType="begin"/>
      </w:r>
      <w:r w:rsidRPr="00F0332C">
        <w:rPr>
          <w:rFonts w:cs="Arial"/>
          <w:szCs w:val="20"/>
        </w:rPr>
        <w:instrText xml:space="preserve"> SEQ Preglednica \* ARABIC </w:instrText>
      </w:r>
      <w:r w:rsidRPr="00F0332C">
        <w:rPr>
          <w:rFonts w:cs="Arial"/>
          <w:szCs w:val="20"/>
        </w:rPr>
        <w:fldChar w:fldCharType="separate"/>
      </w:r>
      <w:r w:rsidR="006C32D8">
        <w:rPr>
          <w:rFonts w:cs="Arial"/>
          <w:noProof/>
          <w:szCs w:val="20"/>
        </w:rPr>
        <w:t>10</w:t>
      </w:r>
      <w:r w:rsidRPr="00F0332C">
        <w:rPr>
          <w:rFonts w:cs="Arial"/>
          <w:szCs w:val="20"/>
        </w:rPr>
        <w:fldChar w:fldCharType="end"/>
      </w:r>
      <w:bookmarkEnd w:id="147"/>
      <w:r w:rsidRPr="00F0332C">
        <w:rPr>
          <w:rFonts w:cs="Arial"/>
          <w:szCs w:val="20"/>
        </w:rPr>
        <w:t xml:space="preserve">: </w:t>
      </w:r>
      <w:r w:rsidR="00286568" w:rsidRPr="00F0332C">
        <w:rPr>
          <w:rFonts w:cs="Arial"/>
          <w:szCs w:val="20"/>
        </w:rPr>
        <w:t>Ocena stopnje priključenosti</w:t>
      </w:r>
      <w:r w:rsidRPr="00F0332C">
        <w:rPr>
          <w:rFonts w:cs="Arial"/>
          <w:szCs w:val="20"/>
        </w:rPr>
        <w:t xml:space="preserve"> na javno kanalizacijo in komunalno čistilno napravo po velikostnih razredih aglomeracij glede na skupno obremenitev</w:t>
      </w:r>
      <w:bookmarkEnd w:id="148"/>
    </w:p>
    <w:tbl>
      <w:tblPr>
        <w:tblW w:w="4928" w:type="pct"/>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44"/>
        <w:gridCol w:w="1559"/>
        <w:gridCol w:w="1136"/>
        <w:gridCol w:w="851"/>
        <w:gridCol w:w="1134"/>
        <w:gridCol w:w="847"/>
      </w:tblGrid>
      <w:tr w:rsidR="00BA3787" w:rsidRPr="00F0332C" w:rsidTr="00223993">
        <w:trPr>
          <w:cantSplit/>
          <w:trHeight w:val="340"/>
          <w:tblHeader/>
        </w:trPr>
        <w:tc>
          <w:tcPr>
            <w:tcW w:w="1953" w:type="pct"/>
            <w:vMerge w:val="restart"/>
            <w:noWrap/>
            <w:vAlign w:val="center"/>
            <w:hideMark/>
          </w:tcPr>
          <w:p w:rsidR="00BA3787" w:rsidRPr="00F0332C" w:rsidRDefault="00BA3787" w:rsidP="004B2D78">
            <w:pPr>
              <w:spacing w:line="260" w:lineRule="exact"/>
              <w:rPr>
                <w:rFonts w:cs="Arial"/>
                <w:b/>
                <w:iCs/>
                <w:color w:val="000000"/>
                <w:szCs w:val="20"/>
                <w:lang w:eastAsia="sl-SI"/>
              </w:rPr>
            </w:pPr>
            <w:r w:rsidRPr="00F0332C">
              <w:rPr>
                <w:rFonts w:cs="Arial"/>
                <w:b/>
                <w:iCs/>
                <w:color w:val="000000"/>
                <w:szCs w:val="20"/>
                <w:lang w:eastAsia="sl-SI"/>
              </w:rPr>
              <w:t>Velikostni razredi aglomeracij</w:t>
            </w:r>
          </w:p>
        </w:tc>
        <w:tc>
          <w:tcPr>
            <w:tcW w:w="859" w:type="pct"/>
            <w:noWrap/>
            <w:vAlign w:val="center"/>
            <w:hideMark/>
          </w:tcPr>
          <w:p w:rsidR="00BA3787" w:rsidRPr="00F0332C" w:rsidRDefault="00BF2C6F" w:rsidP="004B2D78">
            <w:pPr>
              <w:spacing w:line="260" w:lineRule="exact"/>
              <w:jc w:val="center"/>
              <w:rPr>
                <w:rFonts w:cs="Arial"/>
                <w:b/>
                <w:bCs/>
                <w:iCs/>
                <w:color w:val="000000"/>
                <w:szCs w:val="20"/>
                <w:lang w:eastAsia="sl-SI"/>
              </w:rPr>
            </w:pPr>
            <w:r w:rsidRPr="00F0332C">
              <w:rPr>
                <w:rFonts w:cs="Arial"/>
                <w:b/>
                <w:bCs/>
                <w:iCs/>
                <w:color w:val="000000"/>
                <w:szCs w:val="20"/>
                <w:lang w:eastAsia="sl-SI"/>
              </w:rPr>
              <w:t>Skupna obremenitev</w:t>
            </w:r>
          </w:p>
        </w:tc>
        <w:tc>
          <w:tcPr>
            <w:tcW w:w="2187" w:type="pct"/>
            <w:gridSpan w:val="4"/>
            <w:vAlign w:val="center"/>
            <w:hideMark/>
          </w:tcPr>
          <w:p w:rsidR="00BA3787" w:rsidRPr="00F0332C" w:rsidRDefault="00BA3787" w:rsidP="004B2D78">
            <w:pPr>
              <w:spacing w:line="260" w:lineRule="exact"/>
              <w:jc w:val="center"/>
              <w:rPr>
                <w:rFonts w:cs="Arial"/>
                <w:b/>
                <w:bCs/>
                <w:color w:val="000000"/>
                <w:szCs w:val="20"/>
                <w:lang w:eastAsia="sl-SI"/>
              </w:rPr>
            </w:pPr>
            <w:r w:rsidRPr="00F0332C">
              <w:rPr>
                <w:rFonts w:cs="Arial"/>
                <w:b/>
                <w:bCs/>
                <w:color w:val="000000"/>
                <w:szCs w:val="20"/>
                <w:lang w:eastAsia="sl-SI"/>
              </w:rPr>
              <w:t>Priključenost</w:t>
            </w:r>
          </w:p>
        </w:tc>
      </w:tr>
      <w:tr w:rsidR="00EF04E4" w:rsidRPr="00F0332C" w:rsidTr="00223993">
        <w:trPr>
          <w:cantSplit/>
          <w:trHeight w:val="340"/>
          <w:tblHeader/>
        </w:trPr>
        <w:tc>
          <w:tcPr>
            <w:tcW w:w="1953" w:type="pct"/>
            <w:vMerge/>
            <w:vAlign w:val="center"/>
            <w:hideMark/>
          </w:tcPr>
          <w:p w:rsidR="00EF04E4" w:rsidRPr="00F0332C" w:rsidRDefault="00EF04E4" w:rsidP="004B2D78">
            <w:pPr>
              <w:spacing w:line="260" w:lineRule="exact"/>
              <w:jc w:val="center"/>
              <w:rPr>
                <w:rFonts w:cs="Arial"/>
                <w:b/>
                <w:bCs/>
                <w:i/>
                <w:iCs/>
                <w:color w:val="000000"/>
                <w:szCs w:val="20"/>
                <w:lang w:eastAsia="sl-SI"/>
              </w:rPr>
            </w:pPr>
          </w:p>
        </w:tc>
        <w:tc>
          <w:tcPr>
            <w:tcW w:w="859" w:type="pct"/>
            <w:vMerge w:val="restart"/>
            <w:noWrap/>
            <w:vAlign w:val="center"/>
            <w:hideMark/>
          </w:tcPr>
          <w:p w:rsidR="00EF04E4" w:rsidRPr="00F0332C" w:rsidRDefault="00EF04E4" w:rsidP="004B2D78">
            <w:pPr>
              <w:spacing w:line="260" w:lineRule="exact"/>
              <w:jc w:val="center"/>
              <w:rPr>
                <w:rFonts w:cs="Arial"/>
                <w:b/>
                <w:bCs/>
                <w:color w:val="000000"/>
                <w:szCs w:val="20"/>
                <w:lang w:eastAsia="sl-SI"/>
              </w:rPr>
            </w:pPr>
            <w:r w:rsidRPr="00F0332C">
              <w:rPr>
                <w:rFonts w:cs="Arial"/>
                <w:b/>
                <w:bCs/>
                <w:iCs/>
                <w:color w:val="000000"/>
                <w:szCs w:val="20"/>
                <w:lang w:eastAsia="sl-SI"/>
              </w:rPr>
              <w:t>[PE]</w:t>
            </w:r>
          </w:p>
        </w:tc>
        <w:tc>
          <w:tcPr>
            <w:tcW w:w="626" w:type="pct"/>
            <w:vAlign w:val="center"/>
            <w:hideMark/>
          </w:tcPr>
          <w:p w:rsidR="00EF04E4" w:rsidRPr="00F0332C" w:rsidRDefault="00EF04E4" w:rsidP="004B2D78">
            <w:pPr>
              <w:spacing w:line="260" w:lineRule="exact"/>
              <w:jc w:val="center"/>
              <w:rPr>
                <w:rFonts w:cs="Arial"/>
                <w:b/>
                <w:bCs/>
                <w:color w:val="000000"/>
                <w:szCs w:val="20"/>
                <w:lang w:eastAsia="sl-SI"/>
              </w:rPr>
            </w:pPr>
            <w:r w:rsidRPr="00F0332C">
              <w:rPr>
                <w:rFonts w:cs="Arial"/>
                <w:b/>
                <w:bCs/>
                <w:color w:val="000000"/>
                <w:szCs w:val="20"/>
                <w:lang w:eastAsia="sl-SI"/>
              </w:rPr>
              <w:t>JKO</w:t>
            </w:r>
          </w:p>
        </w:tc>
        <w:tc>
          <w:tcPr>
            <w:tcW w:w="469" w:type="pct"/>
            <w:vAlign w:val="center"/>
            <w:hideMark/>
          </w:tcPr>
          <w:p w:rsidR="00EF04E4" w:rsidRPr="00F0332C" w:rsidRDefault="00EF04E4" w:rsidP="004B2D78">
            <w:pPr>
              <w:spacing w:line="260" w:lineRule="exact"/>
              <w:jc w:val="center"/>
              <w:rPr>
                <w:rFonts w:cs="Arial"/>
                <w:b/>
                <w:bCs/>
                <w:color w:val="000000"/>
                <w:szCs w:val="20"/>
                <w:lang w:eastAsia="sl-SI"/>
              </w:rPr>
            </w:pPr>
            <w:r w:rsidRPr="00F0332C">
              <w:rPr>
                <w:rFonts w:cs="Arial"/>
                <w:b/>
                <w:bCs/>
                <w:color w:val="000000"/>
                <w:szCs w:val="20"/>
                <w:lang w:eastAsia="sl-SI"/>
              </w:rPr>
              <w:t>JKO</w:t>
            </w:r>
          </w:p>
        </w:tc>
        <w:tc>
          <w:tcPr>
            <w:tcW w:w="625" w:type="pct"/>
            <w:vAlign w:val="center"/>
            <w:hideMark/>
          </w:tcPr>
          <w:p w:rsidR="00EF04E4" w:rsidRPr="00F0332C" w:rsidRDefault="00EF04E4" w:rsidP="004B2D78">
            <w:pPr>
              <w:spacing w:line="260" w:lineRule="exact"/>
              <w:jc w:val="center"/>
              <w:rPr>
                <w:rFonts w:cs="Arial"/>
                <w:b/>
                <w:bCs/>
                <w:color w:val="000000"/>
                <w:szCs w:val="20"/>
                <w:lang w:eastAsia="sl-SI"/>
              </w:rPr>
            </w:pPr>
            <w:r w:rsidRPr="00F0332C">
              <w:rPr>
                <w:rFonts w:cs="Arial"/>
                <w:b/>
                <w:bCs/>
                <w:color w:val="000000"/>
                <w:szCs w:val="20"/>
                <w:lang w:eastAsia="sl-SI"/>
              </w:rPr>
              <w:t>ČN</w:t>
            </w:r>
          </w:p>
        </w:tc>
        <w:tc>
          <w:tcPr>
            <w:tcW w:w="467" w:type="pct"/>
            <w:vAlign w:val="center"/>
            <w:hideMark/>
          </w:tcPr>
          <w:p w:rsidR="00EF04E4" w:rsidRPr="00F0332C" w:rsidRDefault="00613C25" w:rsidP="004B2D78">
            <w:pPr>
              <w:spacing w:line="260" w:lineRule="exact"/>
              <w:jc w:val="center"/>
              <w:rPr>
                <w:rFonts w:cs="Arial"/>
                <w:b/>
                <w:bCs/>
                <w:color w:val="000000"/>
                <w:szCs w:val="20"/>
                <w:lang w:eastAsia="sl-SI"/>
              </w:rPr>
            </w:pPr>
            <w:r w:rsidRPr="00F0332C">
              <w:rPr>
                <w:rFonts w:cs="Arial"/>
                <w:b/>
                <w:bCs/>
                <w:color w:val="000000"/>
                <w:szCs w:val="20"/>
                <w:lang w:eastAsia="sl-SI"/>
              </w:rPr>
              <w:t>ČN</w:t>
            </w:r>
          </w:p>
        </w:tc>
      </w:tr>
      <w:tr w:rsidR="00EF04E4" w:rsidRPr="00F0332C" w:rsidTr="00223993">
        <w:trPr>
          <w:cantSplit/>
          <w:trHeight w:val="340"/>
          <w:tblHeader/>
        </w:trPr>
        <w:tc>
          <w:tcPr>
            <w:tcW w:w="1953" w:type="pct"/>
            <w:vMerge/>
            <w:vAlign w:val="center"/>
            <w:hideMark/>
          </w:tcPr>
          <w:p w:rsidR="00EF04E4" w:rsidRPr="00F0332C" w:rsidRDefault="00EF04E4" w:rsidP="004B2D78">
            <w:pPr>
              <w:spacing w:line="260" w:lineRule="exact"/>
              <w:jc w:val="center"/>
              <w:rPr>
                <w:rFonts w:cs="Arial"/>
                <w:b/>
                <w:bCs/>
                <w:i/>
                <w:iCs/>
                <w:color w:val="000000"/>
                <w:szCs w:val="20"/>
                <w:lang w:eastAsia="sl-SI"/>
              </w:rPr>
            </w:pPr>
          </w:p>
        </w:tc>
        <w:tc>
          <w:tcPr>
            <w:tcW w:w="859" w:type="pct"/>
            <w:vMerge/>
            <w:vAlign w:val="center"/>
            <w:hideMark/>
          </w:tcPr>
          <w:p w:rsidR="00EF04E4" w:rsidRPr="00F0332C" w:rsidRDefault="00EF04E4" w:rsidP="004B2D78">
            <w:pPr>
              <w:spacing w:line="260" w:lineRule="exact"/>
              <w:jc w:val="center"/>
              <w:rPr>
                <w:rFonts w:cs="Arial"/>
                <w:b/>
                <w:bCs/>
                <w:color w:val="000000"/>
                <w:szCs w:val="20"/>
                <w:lang w:eastAsia="sl-SI"/>
              </w:rPr>
            </w:pPr>
          </w:p>
        </w:tc>
        <w:tc>
          <w:tcPr>
            <w:tcW w:w="626" w:type="pct"/>
            <w:vAlign w:val="center"/>
            <w:hideMark/>
          </w:tcPr>
          <w:p w:rsidR="00EF04E4" w:rsidRPr="00F0332C" w:rsidRDefault="00EF04E4" w:rsidP="004B2D78">
            <w:pPr>
              <w:spacing w:line="260" w:lineRule="exact"/>
              <w:jc w:val="center"/>
              <w:rPr>
                <w:rFonts w:cs="Arial"/>
                <w:b/>
                <w:bCs/>
                <w:i/>
                <w:iCs/>
                <w:color w:val="000000"/>
                <w:szCs w:val="20"/>
                <w:lang w:eastAsia="sl-SI"/>
              </w:rPr>
            </w:pPr>
            <w:r w:rsidRPr="00F0332C">
              <w:rPr>
                <w:rFonts w:cs="Arial"/>
                <w:b/>
                <w:bCs/>
                <w:iCs/>
                <w:color w:val="000000"/>
                <w:szCs w:val="20"/>
                <w:lang w:eastAsia="sl-SI"/>
              </w:rPr>
              <w:t>[PE]</w:t>
            </w:r>
          </w:p>
        </w:tc>
        <w:tc>
          <w:tcPr>
            <w:tcW w:w="469" w:type="pct"/>
            <w:vAlign w:val="center"/>
            <w:hideMark/>
          </w:tcPr>
          <w:p w:rsidR="00EF04E4" w:rsidRPr="00F0332C" w:rsidRDefault="00EF04E4" w:rsidP="004B2D78">
            <w:pPr>
              <w:spacing w:line="260" w:lineRule="exact"/>
              <w:jc w:val="center"/>
              <w:rPr>
                <w:rFonts w:cs="Arial"/>
                <w:b/>
                <w:bCs/>
                <w:iCs/>
                <w:color w:val="000000"/>
                <w:szCs w:val="20"/>
                <w:lang w:eastAsia="sl-SI"/>
              </w:rPr>
            </w:pPr>
            <w:r w:rsidRPr="00F0332C">
              <w:rPr>
                <w:rFonts w:cs="Arial"/>
                <w:b/>
                <w:bCs/>
                <w:iCs/>
                <w:color w:val="000000"/>
                <w:szCs w:val="20"/>
                <w:lang w:eastAsia="sl-SI"/>
              </w:rPr>
              <w:t>[%]</w:t>
            </w:r>
          </w:p>
        </w:tc>
        <w:tc>
          <w:tcPr>
            <w:tcW w:w="625" w:type="pct"/>
            <w:vAlign w:val="center"/>
            <w:hideMark/>
          </w:tcPr>
          <w:p w:rsidR="00EF04E4" w:rsidRPr="00F0332C" w:rsidRDefault="00EF04E4" w:rsidP="004B2D78">
            <w:pPr>
              <w:spacing w:line="260" w:lineRule="exact"/>
              <w:jc w:val="center"/>
              <w:rPr>
                <w:rFonts w:cs="Arial"/>
                <w:b/>
                <w:bCs/>
                <w:iCs/>
                <w:color w:val="000000"/>
                <w:szCs w:val="20"/>
                <w:lang w:eastAsia="sl-SI"/>
              </w:rPr>
            </w:pPr>
            <w:r w:rsidRPr="00F0332C">
              <w:rPr>
                <w:rFonts w:cs="Arial"/>
                <w:b/>
                <w:bCs/>
                <w:iCs/>
                <w:color w:val="000000"/>
                <w:szCs w:val="20"/>
                <w:lang w:eastAsia="sl-SI"/>
              </w:rPr>
              <w:t>[PE]</w:t>
            </w:r>
          </w:p>
        </w:tc>
        <w:tc>
          <w:tcPr>
            <w:tcW w:w="467" w:type="pct"/>
            <w:vAlign w:val="center"/>
            <w:hideMark/>
          </w:tcPr>
          <w:p w:rsidR="00EF04E4" w:rsidRPr="00F0332C" w:rsidRDefault="00613C25" w:rsidP="004B2D78">
            <w:pPr>
              <w:spacing w:line="260" w:lineRule="exact"/>
              <w:jc w:val="center"/>
              <w:rPr>
                <w:rFonts w:cs="Arial"/>
                <w:b/>
                <w:bCs/>
                <w:iCs/>
                <w:color w:val="000000"/>
                <w:szCs w:val="20"/>
                <w:lang w:eastAsia="sl-SI"/>
              </w:rPr>
            </w:pPr>
            <w:r w:rsidRPr="00F0332C">
              <w:rPr>
                <w:rFonts w:cs="Arial"/>
                <w:b/>
                <w:bCs/>
                <w:iCs/>
                <w:color w:val="000000"/>
                <w:szCs w:val="20"/>
                <w:lang w:eastAsia="sl-SI"/>
              </w:rPr>
              <w:t>[%]</w:t>
            </w:r>
          </w:p>
        </w:tc>
      </w:tr>
      <w:tr w:rsidR="00355D3C" w:rsidRPr="00F0332C" w:rsidTr="00223993">
        <w:trPr>
          <w:cantSplit/>
          <w:trHeight w:val="340"/>
        </w:trPr>
        <w:tc>
          <w:tcPr>
            <w:tcW w:w="1953" w:type="pct"/>
            <w:vAlign w:val="center"/>
            <w:hideMark/>
          </w:tcPr>
          <w:p w:rsidR="00355D3C" w:rsidRPr="00F0332C" w:rsidRDefault="00355D3C" w:rsidP="004B2D78">
            <w:pPr>
              <w:spacing w:line="260" w:lineRule="exact"/>
              <w:jc w:val="right"/>
              <w:rPr>
                <w:rFonts w:cs="Arial"/>
                <w:bCs/>
                <w:iCs/>
                <w:color w:val="000000"/>
                <w:szCs w:val="20"/>
                <w:lang w:eastAsia="sl-SI"/>
              </w:rPr>
            </w:pPr>
            <w:r w:rsidRPr="00F0332C">
              <w:rPr>
                <w:rFonts w:cs="Arial"/>
                <w:color w:val="000000"/>
                <w:szCs w:val="20"/>
              </w:rPr>
              <w:t xml:space="preserve">aglomeracije </w:t>
            </w:r>
            <w:r w:rsidR="001D562F" w:rsidRPr="00F0332C">
              <w:rPr>
                <w:rFonts w:cs="Arial"/>
                <w:color w:val="000000"/>
                <w:szCs w:val="20"/>
              </w:rPr>
              <w:t xml:space="preserve">od </w:t>
            </w:r>
            <w:r w:rsidRPr="00F0332C">
              <w:rPr>
                <w:rFonts w:cs="Arial"/>
                <w:color w:val="000000"/>
                <w:szCs w:val="20"/>
              </w:rPr>
              <w:t xml:space="preserve">50 </w:t>
            </w:r>
            <w:r w:rsidR="001D562F" w:rsidRPr="00F0332C">
              <w:rPr>
                <w:rFonts w:cs="Arial"/>
                <w:color w:val="000000"/>
                <w:szCs w:val="20"/>
              </w:rPr>
              <w:t>do</w:t>
            </w:r>
            <w:r w:rsidRPr="00F0332C">
              <w:rPr>
                <w:rFonts w:cs="Arial"/>
                <w:color w:val="000000"/>
                <w:szCs w:val="20"/>
              </w:rPr>
              <w:t xml:space="preserve"> 500 PE</w:t>
            </w:r>
          </w:p>
        </w:tc>
        <w:tc>
          <w:tcPr>
            <w:tcW w:w="859" w:type="pct"/>
            <w:noWrap/>
            <w:vAlign w:val="center"/>
            <w:hideMark/>
          </w:tcPr>
          <w:p w:rsidR="00355D3C" w:rsidRPr="00F0332C" w:rsidRDefault="00355D3C" w:rsidP="004B2D78">
            <w:pPr>
              <w:spacing w:line="260" w:lineRule="exact"/>
              <w:jc w:val="center"/>
              <w:rPr>
                <w:rFonts w:cs="Arial"/>
                <w:szCs w:val="20"/>
              </w:rPr>
            </w:pPr>
            <w:r w:rsidRPr="00F0332C">
              <w:rPr>
                <w:rFonts w:cs="Arial"/>
                <w:szCs w:val="20"/>
              </w:rPr>
              <w:t>220.363</w:t>
            </w:r>
          </w:p>
        </w:tc>
        <w:tc>
          <w:tcPr>
            <w:tcW w:w="626" w:type="pct"/>
            <w:noWrap/>
            <w:vAlign w:val="center"/>
            <w:hideMark/>
          </w:tcPr>
          <w:p w:rsidR="00355D3C" w:rsidRPr="00F0332C" w:rsidRDefault="00355D3C" w:rsidP="004B2D78">
            <w:pPr>
              <w:spacing w:line="260" w:lineRule="exact"/>
              <w:jc w:val="center"/>
              <w:rPr>
                <w:rFonts w:cs="Arial"/>
                <w:szCs w:val="20"/>
              </w:rPr>
            </w:pPr>
            <w:r w:rsidRPr="00F0332C">
              <w:rPr>
                <w:rFonts w:cs="Arial"/>
                <w:szCs w:val="20"/>
              </w:rPr>
              <w:t>69.604</w:t>
            </w:r>
          </w:p>
        </w:tc>
        <w:tc>
          <w:tcPr>
            <w:tcW w:w="469" w:type="pct"/>
            <w:vAlign w:val="center"/>
            <w:hideMark/>
          </w:tcPr>
          <w:p w:rsidR="00355D3C" w:rsidRPr="00F0332C" w:rsidRDefault="00355D3C" w:rsidP="004B2D78">
            <w:pPr>
              <w:spacing w:line="260" w:lineRule="exact"/>
              <w:jc w:val="center"/>
              <w:rPr>
                <w:rFonts w:cs="Arial"/>
                <w:szCs w:val="20"/>
              </w:rPr>
            </w:pPr>
            <w:r w:rsidRPr="00F0332C">
              <w:rPr>
                <w:rFonts w:cs="Arial"/>
                <w:szCs w:val="20"/>
              </w:rPr>
              <w:t>31,6</w:t>
            </w:r>
          </w:p>
        </w:tc>
        <w:tc>
          <w:tcPr>
            <w:tcW w:w="625" w:type="pct"/>
            <w:noWrap/>
            <w:vAlign w:val="center"/>
            <w:hideMark/>
          </w:tcPr>
          <w:p w:rsidR="00355D3C" w:rsidRPr="00F0332C" w:rsidRDefault="00355D3C" w:rsidP="004B2D78">
            <w:pPr>
              <w:spacing w:line="260" w:lineRule="exact"/>
              <w:jc w:val="center"/>
              <w:rPr>
                <w:rFonts w:cs="Arial"/>
                <w:szCs w:val="20"/>
              </w:rPr>
            </w:pPr>
            <w:r w:rsidRPr="00F0332C">
              <w:rPr>
                <w:rFonts w:cs="Arial"/>
                <w:szCs w:val="20"/>
              </w:rPr>
              <w:t>61.334</w:t>
            </w:r>
          </w:p>
        </w:tc>
        <w:tc>
          <w:tcPr>
            <w:tcW w:w="467" w:type="pct"/>
            <w:noWrap/>
            <w:vAlign w:val="center"/>
            <w:hideMark/>
          </w:tcPr>
          <w:p w:rsidR="00355D3C" w:rsidRPr="00F0332C" w:rsidRDefault="00355D3C" w:rsidP="004B2D78">
            <w:pPr>
              <w:spacing w:line="260" w:lineRule="exact"/>
              <w:jc w:val="center"/>
              <w:rPr>
                <w:rFonts w:cs="Arial"/>
                <w:szCs w:val="20"/>
              </w:rPr>
            </w:pPr>
            <w:r w:rsidRPr="00F0332C">
              <w:rPr>
                <w:rFonts w:cs="Arial"/>
                <w:szCs w:val="20"/>
              </w:rPr>
              <w:t>27,8</w:t>
            </w:r>
          </w:p>
        </w:tc>
      </w:tr>
      <w:tr w:rsidR="00355D3C" w:rsidRPr="00F0332C" w:rsidTr="00223993">
        <w:trPr>
          <w:cantSplit/>
          <w:trHeight w:val="340"/>
        </w:trPr>
        <w:tc>
          <w:tcPr>
            <w:tcW w:w="1953" w:type="pct"/>
            <w:vAlign w:val="center"/>
            <w:hideMark/>
          </w:tcPr>
          <w:p w:rsidR="00355D3C" w:rsidRPr="00F0332C" w:rsidRDefault="00355D3C" w:rsidP="004B2D78">
            <w:pPr>
              <w:spacing w:line="260" w:lineRule="exact"/>
              <w:jc w:val="right"/>
              <w:rPr>
                <w:rFonts w:cs="Arial"/>
                <w:bCs/>
                <w:iCs/>
                <w:color w:val="000000"/>
                <w:szCs w:val="20"/>
                <w:lang w:eastAsia="sl-SI"/>
              </w:rPr>
            </w:pPr>
            <w:r w:rsidRPr="00F0332C">
              <w:rPr>
                <w:rFonts w:cs="Arial"/>
                <w:color w:val="000000"/>
                <w:szCs w:val="20"/>
              </w:rPr>
              <w:t xml:space="preserve">aglomeracije </w:t>
            </w:r>
            <w:r w:rsidR="001D562F" w:rsidRPr="00F0332C">
              <w:rPr>
                <w:rFonts w:cs="Arial"/>
                <w:color w:val="000000"/>
                <w:szCs w:val="20"/>
              </w:rPr>
              <w:t>od</w:t>
            </w:r>
            <w:r w:rsidRPr="00F0332C">
              <w:rPr>
                <w:rFonts w:cs="Arial"/>
                <w:color w:val="000000"/>
                <w:szCs w:val="20"/>
              </w:rPr>
              <w:t xml:space="preserve"> 500 </w:t>
            </w:r>
            <w:r w:rsidR="001D562F" w:rsidRPr="00F0332C">
              <w:rPr>
                <w:rFonts w:cs="Arial"/>
                <w:color w:val="000000"/>
                <w:szCs w:val="20"/>
              </w:rPr>
              <w:t>do</w:t>
            </w:r>
            <w:r w:rsidRPr="00F0332C">
              <w:rPr>
                <w:rFonts w:cs="Arial"/>
                <w:color w:val="000000"/>
                <w:szCs w:val="20"/>
              </w:rPr>
              <w:t xml:space="preserve"> 2.000 PE</w:t>
            </w:r>
          </w:p>
        </w:tc>
        <w:tc>
          <w:tcPr>
            <w:tcW w:w="859" w:type="pct"/>
            <w:noWrap/>
            <w:vAlign w:val="center"/>
            <w:hideMark/>
          </w:tcPr>
          <w:p w:rsidR="00355D3C" w:rsidRPr="00F0332C" w:rsidRDefault="00355D3C" w:rsidP="004B2D78">
            <w:pPr>
              <w:spacing w:line="260" w:lineRule="exact"/>
              <w:jc w:val="center"/>
              <w:rPr>
                <w:rFonts w:cs="Arial"/>
                <w:szCs w:val="20"/>
              </w:rPr>
            </w:pPr>
            <w:r w:rsidRPr="00F0332C">
              <w:rPr>
                <w:rFonts w:cs="Arial"/>
                <w:szCs w:val="20"/>
              </w:rPr>
              <w:t>260.402</w:t>
            </w:r>
          </w:p>
        </w:tc>
        <w:tc>
          <w:tcPr>
            <w:tcW w:w="626" w:type="pct"/>
            <w:noWrap/>
            <w:vAlign w:val="center"/>
            <w:hideMark/>
          </w:tcPr>
          <w:p w:rsidR="00355D3C" w:rsidRPr="00F0332C" w:rsidRDefault="00355D3C" w:rsidP="004B2D78">
            <w:pPr>
              <w:spacing w:line="260" w:lineRule="exact"/>
              <w:jc w:val="center"/>
              <w:rPr>
                <w:rFonts w:cs="Arial"/>
                <w:szCs w:val="20"/>
              </w:rPr>
            </w:pPr>
            <w:r w:rsidRPr="00F0332C">
              <w:rPr>
                <w:rFonts w:cs="Arial"/>
                <w:szCs w:val="20"/>
              </w:rPr>
              <w:t>170.895</w:t>
            </w:r>
          </w:p>
        </w:tc>
        <w:tc>
          <w:tcPr>
            <w:tcW w:w="469" w:type="pct"/>
            <w:vAlign w:val="center"/>
            <w:hideMark/>
          </w:tcPr>
          <w:p w:rsidR="00355D3C" w:rsidRPr="00F0332C" w:rsidRDefault="00355D3C" w:rsidP="004B2D78">
            <w:pPr>
              <w:spacing w:line="260" w:lineRule="exact"/>
              <w:jc w:val="center"/>
              <w:rPr>
                <w:rFonts w:cs="Arial"/>
                <w:szCs w:val="20"/>
              </w:rPr>
            </w:pPr>
            <w:r w:rsidRPr="00F0332C">
              <w:rPr>
                <w:rFonts w:cs="Arial"/>
                <w:szCs w:val="20"/>
              </w:rPr>
              <w:t>65,6</w:t>
            </w:r>
          </w:p>
        </w:tc>
        <w:tc>
          <w:tcPr>
            <w:tcW w:w="625" w:type="pct"/>
            <w:noWrap/>
            <w:vAlign w:val="center"/>
            <w:hideMark/>
          </w:tcPr>
          <w:p w:rsidR="00355D3C" w:rsidRPr="00F0332C" w:rsidRDefault="00355D3C" w:rsidP="004B2D78">
            <w:pPr>
              <w:spacing w:line="260" w:lineRule="exact"/>
              <w:jc w:val="center"/>
              <w:rPr>
                <w:rFonts w:cs="Arial"/>
                <w:szCs w:val="20"/>
              </w:rPr>
            </w:pPr>
            <w:r w:rsidRPr="00F0332C">
              <w:rPr>
                <w:rFonts w:cs="Arial"/>
                <w:szCs w:val="20"/>
              </w:rPr>
              <w:t>163.699</w:t>
            </w:r>
          </w:p>
        </w:tc>
        <w:tc>
          <w:tcPr>
            <w:tcW w:w="467" w:type="pct"/>
            <w:noWrap/>
            <w:vAlign w:val="center"/>
            <w:hideMark/>
          </w:tcPr>
          <w:p w:rsidR="00355D3C" w:rsidRPr="00F0332C" w:rsidRDefault="00355D3C" w:rsidP="004B2D78">
            <w:pPr>
              <w:spacing w:line="260" w:lineRule="exact"/>
              <w:jc w:val="center"/>
              <w:rPr>
                <w:rFonts w:cs="Arial"/>
                <w:szCs w:val="20"/>
              </w:rPr>
            </w:pPr>
            <w:r w:rsidRPr="00F0332C">
              <w:rPr>
                <w:rFonts w:cs="Arial"/>
                <w:szCs w:val="20"/>
              </w:rPr>
              <w:t>62,9</w:t>
            </w:r>
          </w:p>
        </w:tc>
      </w:tr>
      <w:tr w:rsidR="00355D3C" w:rsidRPr="00F0332C" w:rsidTr="00223993">
        <w:trPr>
          <w:cantSplit/>
          <w:trHeight w:val="340"/>
        </w:trPr>
        <w:tc>
          <w:tcPr>
            <w:tcW w:w="1953" w:type="pct"/>
            <w:vAlign w:val="center"/>
            <w:hideMark/>
          </w:tcPr>
          <w:p w:rsidR="00355D3C" w:rsidRPr="00F0332C" w:rsidRDefault="00355D3C" w:rsidP="004B2D78">
            <w:pPr>
              <w:spacing w:line="260" w:lineRule="exact"/>
              <w:jc w:val="right"/>
              <w:rPr>
                <w:rFonts w:cs="Arial"/>
                <w:b/>
                <w:i/>
                <w:szCs w:val="20"/>
              </w:rPr>
            </w:pPr>
            <w:r w:rsidRPr="00F0332C">
              <w:rPr>
                <w:rFonts w:cs="Arial"/>
                <w:b/>
                <w:i/>
                <w:szCs w:val="20"/>
              </w:rPr>
              <w:t>aglomeracije &lt; 2.000 PE</w:t>
            </w:r>
          </w:p>
        </w:tc>
        <w:tc>
          <w:tcPr>
            <w:tcW w:w="859" w:type="pct"/>
            <w:noWrap/>
            <w:vAlign w:val="center"/>
            <w:hideMark/>
          </w:tcPr>
          <w:p w:rsidR="00355D3C" w:rsidRPr="00F0332C" w:rsidRDefault="00355D3C" w:rsidP="004B2D78">
            <w:pPr>
              <w:spacing w:line="260" w:lineRule="exact"/>
              <w:jc w:val="center"/>
              <w:rPr>
                <w:rFonts w:cs="Arial"/>
                <w:b/>
                <w:bCs/>
                <w:i/>
                <w:iCs/>
                <w:szCs w:val="20"/>
              </w:rPr>
            </w:pPr>
            <w:r w:rsidRPr="00F0332C">
              <w:rPr>
                <w:rFonts w:cs="Arial"/>
                <w:b/>
                <w:bCs/>
                <w:i/>
                <w:iCs/>
                <w:szCs w:val="20"/>
              </w:rPr>
              <w:t>480.765</w:t>
            </w:r>
          </w:p>
        </w:tc>
        <w:tc>
          <w:tcPr>
            <w:tcW w:w="626" w:type="pct"/>
            <w:noWrap/>
            <w:vAlign w:val="center"/>
            <w:hideMark/>
          </w:tcPr>
          <w:p w:rsidR="00355D3C" w:rsidRPr="00F0332C" w:rsidRDefault="00355D3C" w:rsidP="004B2D78">
            <w:pPr>
              <w:spacing w:line="260" w:lineRule="exact"/>
              <w:jc w:val="center"/>
              <w:rPr>
                <w:rFonts w:cs="Arial"/>
                <w:b/>
                <w:bCs/>
                <w:i/>
                <w:iCs/>
                <w:szCs w:val="20"/>
              </w:rPr>
            </w:pPr>
            <w:r w:rsidRPr="00F0332C">
              <w:rPr>
                <w:rFonts w:cs="Arial"/>
                <w:b/>
                <w:bCs/>
                <w:i/>
                <w:iCs/>
                <w:szCs w:val="20"/>
              </w:rPr>
              <w:t>240.499</w:t>
            </w:r>
          </w:p>
        </w:tc>
        <w:tc>
          <w:tcPr>
            <w:tcW w:w="469" w:type="pct"/>
            <w:vAlign w:val="center"/>
            <w:hideMark/>
          </w:tcPr>
          <w:p w:rsidR="00355D3C" w:rsidRPr="00F0332C" w:rsidRDefault="00355D3C" w:rsidP="004B2D78">
            <w:pPr>
              <w:spacing w:line="260" w:lineRule="exact"/>
              <w:jc w:val="center"/>
              <w:rPr>
                <w:rFonts w:cs="Arial"/>
                <w:b/>
                <w:bCs/>
                <w:szCs w:val="20"/>
              </w:rPr>
            </w:pPr>
            <w:r w:rsidRPr="00F0332C">
              <w:rPr>
                <w:rFonts w:cs="Arial"/>
                <w:b/>
                <w:bCs/>
                <w:szCs w:val="20"/>
              </w:rPr>
              <w:t>50,0</w:t>
            </w:r>
          </w:p>
        </w:tc>
        <w:tc>
          <w:tcPr>
            <w:tcW w:w="625" w:type="pct"/>
            <w:noWrap/>
            <w:vAlign w:val="center"/>
            <w:hideMark/>
          </w:tcPr>
          <w:p w:rsidR="00355D3C" w:rsidRPr="00F0332C" w:rsidRDefault="00355D3C" w:rsidP="004B2D78">
            <w:pPr>
              <w:spacing w:line="260" w:lineRule="exact"/>
              <w:jc w:val="center"/>
              <w:rPr>
                <w:rFonts w:cs="Arial"/>
                <w:b/>
                <w:bCs/>
                <w:i/>
                <w:iCs/>
                <w:szCs w:val="20"/>
              </w:rPr>
            </w:pPr>
            <w:r w:rsidRPr="00F0332C">
              <w:rPr>
                <w:rFonts w:cs="Arial"/>
                <w:b/>
                <w:bCs/>
                <w:i/>
                <w:iCs/>
                <w:szCs w:val="20"/>
              </w:rPr>
              <w:t>225.033</w:t>
            </w:r>
          </w:p>
        </w:tc>
        <w:tc>
          <w:tcPr>
            <w:tcW w:w="467" w:type="pct"/>
            <w:noWrap/>
            <w:vAlign w:val="center"/>
            <w:hideMark/>
          </w:tcPr>
          <w:p w:rsidR="00355D3C" w:rsidRPr="00F0332C" w:rsidRDefault="00355D3C" w:rsidP="004B2D78">
            <w:pPr>
              <w:spacing w:line="260" w:lineRule="exact"/>
              <w:jc w:val="center"/>
              <w:rPr>
                <w:rFonts w:cs="Arial"/>
                <w:b/>
                <w:bCs/>
                <w:szCs w:val="20"/>
              </w:rPr>
            </w:pPr>
            <w:r w:rsidRPr="00F0332C">
              <w:rPr>
                <w:rFonts w:cs="Arial"/>
                <w:b/>
                <w:bCs/>
                <w:szCs w:val="20"/>
              </w:rPr>
              <w:t>46,8</w:t>
            </w:r>
          </w:p>
        </w:tc>
      </w:tr>
      <w:tr w:rsidR="00355D3C" w:rsidRPr="00F0332C" w:rsidTr="00223993">
        <w:trPr>
          <w:cantSplit/>
          <w:trHeight w:val="340"/>
        </w:trPr>
        <w:tc>
          <w:tcPr>
            <w:tcW w:w="1953" w:type="pct"/>
            <w:vAlign w:val="center"/>
            <w:hideMark/>
          </w:tcPr>
          <w:p w:rsidR="00355D3C" w:rsidRPr="00F0332C" w:rsidRDefault="00355D3C" w:rsidP="004B2D78">
            <w:pPr>
              <w:spacing w:line="260" w:lineRule="exact"/>
              <w:jc w:val="right"/>
              <w:rPr>
                <w:rFonts w:cs="Arial"/>
                <w:bCs/>
                <w:iCs/>
                <w:color w:val="000000"/>
                <w:szCs w:val="20"/>
                <w:lang w:eastAsia="sl-SI"/>
              </w:rPr>
            </w:pPr>
            <w:r w:rsidRPr="00F0332C">
              <w:rPr>
                <w:rFonts w:cs="Arial"/>
                <w:color w:val="000000"/>
                <w:szCs w:val="20"/>
              </w:rPr>
              <w:t xml:space="preserve">aglomeracije </w:t>
            </w:r>
            <w:r w:rsidR="001D562F" w:rsidRPr="00F0332C">
              <w:rPr>
                <w:rFonts w:cs="Arial"/>
                <w:color w:val="000000"/>
                <w:szCs w:val="20"/>
              </w:rPr>
              <w:t>od</w:t>
            </w:r>
            <w:r w:rsidRPr="00F0332C">
              <w:rPr>
                <w:rFonts w:cs="Arial"/>
                <w:color w:val="000000"/>
                <w:szCs w:val="20"/>
              </w:rPr>
              <w:t xml:space="preserve"> 2.000 </w:t>
            </w:r>
            <w:r w:rsidR="001D562F" w:rsidRPr="00F0332C">
              <w:rPr>
                <w:rFonts w:cs="Arial"/>
                <w:color w:val="000000"/>
                <w:szCs w:val="20"/>
              </w:rPr>
              <w:t>do</w:t>
            </w:r>
            <w:r w:rsidRPr="00F0332C">
              <w:rPr>
                <w:rFonts w:cs="Arial"/>
                <w:color w:val="000000"/>
                <w:szCs w:val="20"/>
              </w:rPr>
              <w:t xml:space="preserve"> 10.000 PE</w:t>
            </w:r>
          </w:p>
        </w:tc>
        <w:tc>
          <w:tcPr>
            <w:tcW w:w="859" w:type="pct"/>
            <w:noWrap/>
            <w:vAlign w:val="center"/>
            <w:hideMark/>
          </w:tcPr>
          <w:p w:rsidR="00355D3C" w:rsidRPr="00F0332C" w:rsidRDefault="00355D3C" w:rsidP="004B2D78">
            <w:pPr>
              <w:spacing w:line="260" w:lineRule="exact"/>
              <w:jc w:val="center"/>
              <w:rPr>
                <w:rFonts w:cs="Arial"/>
                <w:szCs w:val="20"/>
              </w:rPr>
            </w:pPr>
            <w:r w:rsidRPr="00F0332C">
              <w:rPr>
                <w:rFonts w:cs="Arial"/>
                <w:szCs w:val="20"/>
              </w:rPr>
              <w:t>415.402</w:t>
            </w:r>
          </w:p>
        </w:tc>
        <w:tc>
          <w:tcPr>
            <w:tcW w:w="626" w:type="pct"/>
            <w:noWrap/>
            <w:vAlign w:val="center"/>
            <w:hideMark/>
          </w:tcPr>
          <w:p w:rsidR="00355D3C" w:rsidRPr="00F0332C" w:rsidRDefault="00355D3C" w:rsidP="004B2D78">
            <w:pPr>
              <w:spacing w:line="260" w:lineRule="exact"/>
              <w:jc w:val="center"/>
              <w:rPr>
                <w:rFonts w:cs="Arial"/>
                <w:szCs w:val="20"/>
              </w:rPr>
            </w:pPr>
            <w:r w:rsidRPr="00F0332C">
              <w:rPr>
                <w:rFonts w:cs="Arial"/>
                <w:szCs w:val="20"/>
              </w:rPr>
              <w:t>359.271</w:t>
            </w:r>
          </w:p>
        </w:tc>
        <w:tc>
          <w:tcPr>
            <w:tcW w:w="469" w:type="pct"/>
            <w:vAlign w:val="center"/>
            <w:hideMark/>
          </w:tcPr>
          <w:p w:rsidR="00355D3C" w:rsidRPr="00F0332C" w:rsidRDefault="00355D3C" w:rsidP="004B2D78">
            <w:pPr>
              <w:spacing w:line="260" w:lineRule="exact"/>
              <w:jc w:val="center"/>
              <w:rPr>
                <w:rFonts w:cs="Arial"/>
                <w:szCs w:val="20"/>
              </w:rPr>
            </w:pPr>
            <w:r w:rsidRPr="00F0332C">
              <w:rPr>
                <w:rFonts w:cs="Arial"/>
                <w:szCs w:val="20"/>
              </w:rPr>
              <w:t>86,5</w:t>
            </w:r>
          </w:p>
        </w:tc>
        <w:tc>
          <w:tcPr>
            <w:tcW w:w="625" w:type="pct"/>
            <w:noWrap/>
            <w:vAlign w:val="center"/>
            <w:hideMark/>
          </w:tcPr>
          <w:p w:rsidR="00355D3C" w:rsidRPr="00F0332C" w:rsidRDefault="00355D3C" w:rsidP="004B2D78">
            <w:pPr>
              <w:spacing w:line="260" w:lineRule="exact"/>
              <w:jc w:val="center"/>
              <w:rPr>
                <w:rFonts w:cs="Arial"/>
                <w:szCs w:val="20"/>
              </w:rPr>
            </w:pPr>
            <w:r w:rsidRPr="00F0332C">
              <w:rPr>
                <w:rFonts w:cs="Arial"/>
                <w:szCs w:val="20"/>
              </w:rPr>
              <w:t>334.485</w:t>
            </w:r>
          </w:p>
        </w:tc>
        <w:tc>
          <w:tcPr>
            <w:tcW w:w="467" w:type="pct"/>
            <w:noWrap/>
            <w:vAlign w:val="center"/>
            <w:hideMark/>
          </w:tcPr>
          <w:p w:rsidR="00355D3C" w:rsidRPr="00F0332C" w:rsidRDefault="00355D3C" w:rsidP="004B2D78">
            <w:pPr>
              <w:spacing w:line="260" w:lineRule="exact"/>
              <w:jc w:val="center"/>
              <w:rPr>
                <w:rFonts w:cs="Arial"/>
                <w:szCs w:val="20"/>
              </w:rPr>
            </w:pPr>
            <w:r w:rsidRPr="00F0332C">
              <w:rPr>
                <w:rFonts w:cs="Arial"/>
                <w:szCs w:val="20"/>
              </w:rPr>
              <w:t>80,5</w:t>
            </w:r>
          </w:p>
        </w:tc>
      </w:tr>
      <w:tr w:rsidR="00355D3C" w:rsidRPr="00F0332C" w:rsidTr="00223993">
        <w:trPr>
          <w:cantSplit/>
          <w:trHeight w:val="340"/>
        </w:trPr>
        <w:tc>
          <w:tcPr>
            <w:tcW w:w="1953" w:type="pct"/>
            <w:vAlign w:val="center"/>
            <w:hideMark/>
          </w:tcPr>
          <w:p w:rsidR="00355D3C" w:rsidRPr="00F0332C" w:rsidRDefault="00355D3C" w:rsidP="004B2D78">
            <w:pPr>
              <w:spacing w:line="260" w:lineRule="exact"/>
              <w:jc w:val="right"/>
              <w:rPr>
                <w:rFonts w:cs="Arial"/>
                <w:bCs/>
                <w:iCs/>
                <w:color w:val="000000"/>
                <w:szCs w:val="20"/>
                <w:lang w:eastAsia="sl-SI"/>
              </w:rPr>
            </w:pPr>
            <w:r w:rsidRPr="00F0332C">
              <w:rPr>
                <w:rFonts w:cs="Arial"/>
                <w:bCs/>
                <w:iCs/>
                <w:color w:val="000000"/>
                <w:szCs w:val="20"/>
                <w:lang w:eastAsia="sl-SI"/>
              </w:rPr>
              <w:t xml:space="preserve">aglomeracije </w:t>
            </w:r>
            <w:r w:rsidR="001D562F" w:rsidRPr="00F0332C">
              <w:rPr>
                <w:rFonts w:cs="Arial"/>
                <w:bCs/>
                <w:iCs/>
                <w:color w:val="000000"/>
                <w:szCs w:val="20"/>
                <w:lang w:eastAsia="sl-SI"/>
              </w:rPr>
              <w:t>od</w:t>
            </w:r>
            <w:r w:rsidRPr="00F0332C">
              <w:rPr>
                <w:rFonts w:cs="Arial"/>
                <w:bCs/>
                <w:iCs/>
                <w:color w:val="000000"/>
                <w:szCs w:val="20"/>
                <w:lang w:eastAsia="sl-SI"/>
              </w:rPr>
              <w:t xml:space="preserve"> 10.000 </w:t>
            </w:r>
            <w:r w:rsidR="001D562F" w:rsidRPr="00F0332C">
              <w:rPr>
                <w:rFonts w:cs="Arial"/>
                <w:bCs/>
                <w:iCs/>
                <w:color w:val="000000"/>
                <w:szCs w:val="20"/>
                <w:lang w:eastAsia="sl-SI"/>
              </w:rPr>
              <w:t>do</w:t>
            </w:r>
            <w:r w:rsidRPr="00F0332C">
              <w:rPr>
                <w:rFonts w:cs="Arial"/>
                <w:bCs/>
                <w:iCs/>
                <w:color w:val="000000"/>
                <w:szCs w:val="20"/>
                <w:lang w:eastAsia="sl-SI"/>
              </w:rPr>
              <w:t xml:space="preserve"> 15.000 PE</w:t>
            </w:r>
          </w:p>
        </w:tc>
        <w:tc>
          <w:tcPr>
            <w:tcW w:w="859" w:type="pct"/>
            <w:noWrap/>
            <w:vAlign w:val="center"/>
            <w:hideMark/>
          </w:tcPr>
          <w:p w:rsidR="00355D3C" w:rsidRPr="00F0332C" w:rsidRDefault="00355D3C" w:rsidP="004B2D78">
            <w:pPr>
              <w:spacing w:line="260" w:lineRule="exact"/>
              <w:jc w:val="center"/>
              <w:rPr>
                <w:rFonts w:cs="Arial"/>
                <w:szCs w:val="20"/>
              </w:rPr>
            </w:pPr>
            <w:r w:rsidRPr="00F0332C">
              <w:rPr>
                <w:rFonts w:cs="Arial"/>
                <w:szCs w:val="20"/>
              </w:rPr>
              <w:t>118.370</w:t>
            </w:r>
          </w:p>
        </w:tc>
        <w:tc>
          <w:tcPr>
            <w:tcW w:w="626" w:type="pct"/>
            <w:noWrap/>
            <w:vAlign w:val="center"/>
            <w:hideMark/>
          </w:tcPr>
          <w:p w:rsidR="00355D3C" w:rsidRPr="00F0332C" w:rsidRDefault="00355D3C" w:rsidP="004B2D78">
            <w:pPr>
              <w:spacing w:line="260" w:lineRule="exact"/>
              <w:jc w:val="center"/>
              <w:rPr>
                <w:rFonts w:cs="Arial"/>
                <w:szCs w:val="20"/>
              </w:rPr>
            </w:pPr>
            <w:r w:rsidRPr="00F0332C">
              <w:rPr>
                <w:rFonts w:cs="Arial"/>
                <w:szCs w:val="20"/>
              </w:rPr>
              <w:t>109.899</w:t>
            </w:r>
          </w:p>
        </w:tc>
        <w:tc>
          <w:tcPr>
            <w:tcW w:w="469" w:type="pct"/>
            <w:vAlign w:val="center"/>
            <w:hideMark/>
          </w:tcPr>
          <w:p w:rsidR="00355D3C" w:rsidRPr="00F0332C" w:rsidRDefault="00355D3C" w:rsidP="004B2D78">
            <w:pPr>
              <w:spacing w:line="260" w:lineRule="exact"/>
              <w:jc w:val="center"/>
              <w:rPr>
                <w:rFonts w:cs="Arial"/>
                <w:szCs w:val="20"/>
              </w:rPr>
            </w:pPr>
            <w:r w:rsidRPr="00F0332C">
              <w:rPr>
                <w:rFonts w:cs="Arial"/>
                <w:szCs w:val="20"/>
              </w:rPr>
              <w:t>92,8</w:t>
            </w:r>
          </w:p>
        </w:tc>
        <w:tc>
          <w:tcPr>
            <w:tcW w:w="625" w:type="pct"/>
            <w:noWrap/>
            <w:vAlign w:val="center"/>
            <w:hideMark/>
          </w:tcPr>
          <w:p w:rsidR="00355D3C" w:rsidRPr="00F0332C" w:rsidRDefault="00355D3C" w:rsidP="004B2D78">
            <w:pPr>
              <w:spacing w:line="260" w:lineRule="exact"/>
              <w:jc w:val="center"/>
              <w:rPr>
                <w:rFonts w:cs="Arial"/>
                <w:szCs w:val="20"/>
              </w:rPr>
            </w:pPr>
            <w:r w:rsidRPr="00F0332C">
              <w:rPr>
                <w:rFonts w:cs="Arial"/>
                <w:szCs w:val="20"/>
              </w:rPr>
              <w:t>109.899</w:t>
            </w:r>
          </w:p>
        </w:tc>
        <w:tc>
          <w:tcPr>
            <w:tcW w:w="467" w:type="pct"/>
            <w:noWrap/>
            <w:vAlign w:val="center"/>
            <w:hideMark/>
          </w:tcPr>
          <w:p w:rsidR="00355D3C" w:rsidRPr="00F0332C" w:rsidRDefault="00355D3C" w:rsidP="004B2D78">
            <w:pPr>
              <w:spacing w:line="260" w:lineRule="exact"/>
              <w:jc w:val="center"/>
              <w:rPr>
                <w:rFonts w:cs="Arial"/>
                <w:szCs w:val="20"/>
              </w:rPr>
            </w:pPr>
            <w:r w:rsidRPr="00F0332C">
              <w:rPr>
                <w:rFonts w:cs="Arial"/>
                <w:szCs w:val="20"/>
              </w:rPr>
              <w:t>92,8</w:t>
            </w:r>
          </w:p>
        </w:tc>
      </w:tr>
      <w:tr w:rsidR="00355D3C" w:rsidRPr="00F0332C" w:rsidTr="00223993">
        <w:trPr>
          <w:cantSplit/>
          <w:trHeight w:val="340"/>
        </w:trPr>
        <w:tc>
          <w:tcPr>
            <w:tcW w:w="1953" w:type="pct"/>
            <w:vAlign w:val="center"/>
            <w:hideMark/>
          </w:tcPr>
          <w:p w:rsidR="00355D3C" w:rsidRPr="00F0332C" w:rsidRDefault="00355D3C" w:rsidP="004B2D78">
            <w:pPr>
              <w:spacing w:line="260" w:lineRule="exact"/>
              <w:jc w:val="right"/>
              <w:rPr>
                <w:rFonts w:cs="Arial"/>
                <w:bCs/>
                <w:iCs/>
                <w:color w:val="000000"/>
                <w:szCs w:val="20"/>
                <w:lang w:eastAsia="sl-SI"/>
              </w:rPr>
            </w:pPr>
            <w:r w:rsidRPr="00F0332C">
              <w:rPr>
                <w:rFonts w:cs="Arial"/>
                <w:bCs/>
                <w:iCs/>
                <w:color w:val="000000"/>
                <w:szCs w:val="20"/>
                <w:lang w:eastAsia="sl-SI"/>
              </w:rPr>
              <w:t>aglomeracije ≥ 15.000 PE</w:t>
            </w:r>
          </w:p>
        </w:tc>
        <w:tc>
          <w:tcPr>
            <w:tcW w:w="859" w:type="pct"/>
            <w:noWrap/>
            <w:vAlign w:val="center"/>
            <w:hideMark/>
          </w:tcPr>
          <w:p w:rsidR="00355D3C" w:rsidRPr="00F0332C" w:rsidRDefault="00355D3C" w:rsidP="004B2D78">
            <w:pPr>
              <w:spacing w:line="260" w:lineRule="exact"/>
              <w:jc w:val="center"/>
              <w:rPr>
                <w:rFonts w:cs="Arial"/>
                <w:szCs w:val="20"/>
              </w:rPr>
            </w:pPr>
            <w:r w:rsidRPr="00F0332C">
              <w:rPr>
                <w:rFonts w:cs="Arial"/>
                <w:szCs w:val="20"/>
              </w:rPr>
              <w:t>1.069.872</w:t>
            </w:r>
          </w:p>
        </w:tc>
        <w:tc>
          <w:tcPr>
            <w:tcW w:w="626" w:type="pct"/>
            <w:noWrap/>
            <w:vAlign w:val="center"/>
            <w:hideMark/>
          </w:tcPr>
          <w:p w:rsidR="00355D3C" w:rsidRPr="00F0332C" w:rsidRDefault="00355D3C" w:rsidP="004B2D78">
            <w:pPr>
              <w:spacing w:line="260" w:lineRule="exact"/>
              <w:jc w:val="center"/>
              <w:rPr>
                <w:rFonts w:cs="Arial"/>
                <w:szCs w:val="20"/>
              </w:rPr>
            </w:pPr>
            <w:r w:rsidRPr="00F0332C">
              <w:rPr>
                <w:rFonts w:cs="Arial"/>
                <w:szCs w:val="20"/>
              </w:rPr>
              <w:t>1.002.867</w:t>
            </w:r>
          </w:p>
        </w:tc>
        <w:tc>
          <w:tcPr>
            <w:tcW w:w="469" w:type="pct"/>
            <w:vAlign w:val="center"/>
            <w:hideMark/>
          </w:tcPr>
          <w:p w:rsidR="00355D3C" w:rsidRPr="00F0332C" w:rsidRDefault="00355D3C" w:rsidP="004B2D78">
            <w:pPr>
              <w:spacing w:line="260" w:lineRule="exact"/>
              <w:jc w:val="center"/>
              <w:rPr>
                <w:rFonts w:cs="Arial"/>
                <w:szCs w:val="20"/>
              </w:rPr>
            </w:pPr>
            <w:r w:rsidRPr="00F0332C">
              <w:rPr>
                <w:rFonts w:cs="Arial"/>
                <w:szCs w:val="20"/>
              </w:rPr>
              <w:t>93,7</w:t>
            </w:r>
          </w:p>
        </w:tc>
        <w:tc>
          <w:tcPr>
            <w:tcW w:w="625" w:type="pct"/>
            <w:noWrap/>
            <w:vAlign w:val="center"/>
            <w:hideMark/>
          </w:tcPr>
          <w:p w:rsidR="00355D3C" w:rsidRPr="00F0332C" w:rsidRDefault="00355D3C" w:rsidP="004B2D78">
            <w:pPr>
              <w:spacing w:line="260" w:lineRule="exact"/>
              <w:jc w:val="center"/>
              <w:rPr>
                <w:rFonts w:cs="Arial"/>
                <w:szCs w:val="20"/>
              </w:rPr>
            </w:pPr>
            <w:r w:rsidRPr="00F0332C">
              <w:rPr>
                <w:rFonts w:cs="Arial"/>
                <w:szCs w:val="20"/>
              </w:rPr>
              <w:t>998.808</w:t>
            </w:r>
          </w:p>
        </w:tc>
        <w:tc>
          <w:tcPr>
            <w:tcW w:w="467" w:type="pct"/>
            <w:noWrap/>
            <w:vAlign w:val="center"/>
            <w:hideMark/>
          </w:tcPr>
          <w:p w:rsidR="00355D3C" w:rsidRPr="00F0332C" w:rsidRDefault="00355D3C" w:rsidP="004B2D78">
            <w:pPr>
              <w:spacing w:line="260" w:lineRule="exact"/>
              <w:jc w:val="center"/>
              <w:rPr>
                <w:rFonts w:cs="Arial"/>
                <w:szCs w:val="20"/>
              </w:rPr>
            </w:pPr>
            <w:r w:rsidRPr="00F0332C">
              <w:rPr>
                <w:rFonts w:cs="Arial"/>
                <w:szCs w:val="20"/>
              </w:rPr>
              <w:t>93,4</w:t>
            </w:r>
          </w:p>
        </w:tc>
      </w:tr>
      <w:tr w:rsidR="00355D3C" w:rsidRPr="00F0332C" w:rsidTr="00223993">
        <w:trPr>
          <w:cantSplit/>
          <w:trHeight w:val="340"/>
        </w:trPr>
        <w:tc>
          <w:tcPr>
            <w:tcW w:w="1953" w:type="pct"/>
            <w:vAlign w:val="center"/>
            <w:hideMark/>
          </w:tcPr>
          <w:p w:rsidR="00355D3C" w:rsidRPr="00F0332C" w:rsidRDefault="00355D3C" w:rsidP="004B2D78">
            <w:pPr>
              <w:spacing w:line="260" w:lineRule="exact"/>
              <w:jc w:val="right"/>
              <w:rPr>
                <w:rFonts w:cs="Arial"/>
                <w:b/>
                <w:i/>
                <w:szCs w:val="20"/>
              </w:rPr>
            </w:pPr>
            <w:r w:rsidRPr="00F0332C">
              <w:rPr>
                <w:rFonts w:cs="Arial"/>
                <w:b/>
                <w:i/>
                <w:szCs w:val="20"/>
              </w:rPr>
              <w:t>aglomeracije ≥ 2.000 PE</w:t>
            </w:r>
          </w:p>
        </w:tc>
        <w:tc>
          <w:tcPr>
            <w:tcW w:w="859" w:type="pct"/>
            <w:noWrap/>
            <w:vAlign w:val="center"/>
            <w:hideMark/>
          </w:tcPr>
          <w:p w:rsidR="00355D3C" w:rsidRPr="00F0332C" w:rsidRDefault="00355D3C" w:rsidP="004B2D78">
            <w:pPr>
              <w:spacing w:line="260" w:lineRule="exact"/>
              <w:jc w:val="center"/>
              <w:rPr>
                <w:rFonts w:cs="Arial"/>
                <w:b/>
                <w:bCs/>
                <w:i/>
                <w:iCs/>
                <w:szCs w:val="20"/>
              </w:rPr>
            </w:pPr>
            <w:r w:rsidRPr="00F0332C">
              <w:rPr>
                <w:rFonts w:cs="Arial"/>
                <w:b/>
                <w:bCs/>
                <w:i/>
                <w:iCs/>
                <w:szCs w:val="20"/>
              </w:rPr>
              <w:t>1.603.644</w:t>
            </w:r>
          </w:p>
        </w:tc>
        <w:tc>
          <w:tcPr>
            <w:tcW w:w="626" w:type="pct"/>
            <w:noWrap/>
            <w:vAlign w:val="center"/>
            <w:hideMark/>
          </w:tcPr>
          <w:p w:rsidR="00355D3C" w:rsidRPr="00F0332C" w:rsidRDefault="00355D3C" w:rsidP="004B2D78">
            <w:pPr>
              <w:spacing w:line="260" w:lineRule="exact"/>
              <w:jc w:val="center"/>
              <w:rPr>
                <w:rFonts w:cs="Arial"/>
                <w:b/>
                <w:bCs/>
                <w:i/>
                <w:iCs/>
                <w:szCs w:val="20"/>
              </w:rPr>
            </w:pPr>
            <w:r w:rsidRPr="00F0332C">
              <w:rPr>
                <w:rFonts w:cs="Arial"/>
                <w:b/>
                <w:bCs/>
                <w:i/>
                <w:iCs/>
                <w:szCs w:val="20"/>
              </w:rPr>
              <w:t>1.472.037</w:t>
            </w:r>
          </w:p>
        </w:tc>
        <w:tc>
          <w:tcPr>
            <w:tcW w:w="469" w:type="pct"/>
            <w:vAlign w:val="center"/>
            <w:hideMark/>
          </w:tcPr>
          <w:p w:rsidR="00355D3C" w:rsidRPr="00F0332C" w:rsidRDefault="00355D3C" w:rsidP="004B2D78">
            <w:pPr>
              <w:spacing w:line="260" w:lineRule="exact"/>
              <w:jc w:val="center"/>
              <w:rPr>
                <w:rFonts w:cs="Arial"/>
                <w:b/>
                <w:bCs/>
                <w:szCs w:val="20"/>
              </w:rPr>
            </w:pPr>
            <w:r w:rsidRPr="00F0332C">
              <w:rPr>
                <w:rFonts w:cs="Arial"/>
                <w:b/>
                <w:bCs/>
                <w:szCs w:val="20"/>
              </w:rPr>
              <w:t>91,8</w:t>
            </w:r>
          </w:p>
        </w:tc>
        <w:tc>
          <w:tcPr>
            <w:tcW w:w="625" w:type="pct"/>
            <w:noWrap/>
            <w:vAlign w:val="center"/>
            <w:hideMark/>
          </w:tcPr>
          <w:p w:rsidR="00355D3C" w:rsidRPr="00F0332C" w:rsidRDefault="00355D3C" w:rsidP="004B2D78">
            <w:pPr>
              <w:spacing w:line="260" w:lineRule="exact"/>
              <w:jc w:val="center"/>
              <w:rPr>
                <w:rFonts w:cs="Arial"/>
                <w:b/>
                <w:bCs/>
                <w:i/>
                <w:iCs/>
                <w:szCs w:val="20"/>
              </w:rPr>
            </w:pPr>
            <w:r w:rsidRPr="00F0332C">
              <w:rPr>
                <w:rFonts w:cs="Arial"/>
                <w:b/>
                <w:bCs/>
                <w:i/>
                <w:iCs/>
                <w:szCs w:val="20"/>
              </w:rPr>
              <w:t>1.443.192</w:t>
            </w:r>
          </w:p>
        </w:tc>
        <w:tc>
          <w:tcPr>
            <w:tcW w:w="467" w:type="pct"/>
            <w:noWrap/>
            <w:vAlign w:val="center"/>
            <w:hideMark/>
          </w:tcPr>
          <w:p w:rsidR="00355D3C" w:rsidRPr="00F0332C" w:rsidRDefault="00355D3C" w:rsidP="004B2D78">
            <w:pPr>
              <w:spacing w:line="260" w:lineRule="exact"/>
              <w:jc w:val="center"/>
              <w:rPr>
                <w:rFonts w:cs="Arial"/>
                <w:b/>
                <w:bCs/>
                <w:szCs w:val="20"/>
              </w:rPr>
            </w:pPr>
            <w:r w:rsidRPr="00F0332C">
              <w:rPr>
                <w:rFonts w:cs="Arial"/>
                <w:b/>
                <w:bCs/>
                <w:szCs w:val="20"/>
              </w:rPr>
              <w:t>90,0</w:t>
            </w:r>
          </w:p>
        </w:tc>
      </w:tr>
      <w:tr w:rsidR="00355D3C" w:rsidRPr="00F0332C" w:rsidTr="00223993">
        <w:trPr>
          <w:cantSplit/>
          <w:trHeight w:val="340"/>
        </w:trPr>
        <w:tc>
          <w:tcPr>
            <w:tcW w:w="1953" w:type="pct"/>
            <w:vAlign w:val="center"/>
            <w:hideMark/>
          </w:tcPr>
          <w:p w:rsidR="00355D3C" w:rsidRPr="00F0332C" w:rsidRDefault="00355D3C" w:rsidP="004B2D78">
            <w:pPr>
              <w:spacing w:line="260" w:lineRule="exact"/>
              <w:jc w:val="center"/>
              <w:rPr>
                <w:rFonts w:cs="Arial"/>
                <w:b/>
                <w:bCs/>
                <w:i/>
                <w:iCs/>
                <w:color w:val="000000"/>
                <w:szCs w:val="20"/>
                <w:lang w:eastAsia="sl-SI"/>
              </w:rPr>
            </w:pPr>
            <w:r w:rsidRPr="00F0332C">
              <w:rPr>
                <w:rFonts w:cs="Arial"/>
                <w:b/>
                <w:bCs/>
                <w:i/>
                <w:iCs/>
                <w:color w:val="000000"/>
                <w:szCs w:val="20"/>
                <w:lang w:eastAsia="sl-SI"/>
              </w:rPr>
              <w:t>SKUPAJ</w:t>
            </w:r>
          </w:p>
        </w:tc>
        <w:tc>
          <w:tcPr>
            <w:tcW w:w="859" w:type="pct"/>
            <w:vAlign w:val="center"/>
            <w:hideMark/>
          </w:tcPr>
          <w:p w:rsidR="00355D3C" w:rsidRPr="00F0332C" w:rsidRDefault="00355D3C" w:rsidP="004B2D78">
            <w:pPr>
              <w:spacing w:line="260" w:lineRule="exact"/>
              <w:jc w:val="center"/>
              <w:rPr>
                <w:rFonts w:cs="Arial"/>
                <w:b/>
                <w:bCs/>
                <w:szCs w:val="20"/>
              </w:rPr>
            </w:pPr>
            <w:r w:rsidRPr="00F0332C">
              <w:rPr>
                <w:rFonts w:cs="Arial"/>
                <w:b/>
                <w:bCs/>
                <w:szCs w:val="20"/>
              </w:rPr>
              <w:t>2.084.409</w:t>
            </w:r>
          </w:p>
        </w:tc>
        <w:tc>
          <w:tcPr>
            <w:tcW w:w="626" w:type="pct"/>
            <w:vAlign w:val="center"/>
            <w:hideMark/>
          </w:tcPr>
          <w:p w:rsidR="00355D3C" w:rsidRPr="00F0332C" w:rsidRDefault="00355D3C" w:rsidP="004B2D78">
            <w:pPr>
              <w:spacing w:line="260" w:lineRule="exact"/>
              <w:jc w:val="center"/>
              <w:rPr>
                <w:rFonts w:cs="Arial"/>
                <w:b/>
                <w:bCs/>
                <w:szCs w:val="20"/>
              </w:rPr>
            </w:pPr>
            <w:r w:rsidRPr="00F0332C">
              <w:rPr>
                <w:rFonts w:cs="Arial"/>
                <w:b/>
                <w:bCs/>
                <w:szCs w:val="20"/>
              </w:rPr>
              <w:t>1.712.536</w:t>
            </w:r>
          </w:p>
        </w:tc>
        <w:tc>
          <w:tcPr>
            <w:tcW w:w="469" w:type="pct"/>
            <w:vAlign w:val="center"/>
            <w:hideMark/>
          </w:tcPr>
          <w:p w:rsidR="00355D3C" w:rsidRPr="00F0332C" w:rsidRDefault="00355D3C" w:rsidP="004B2D78">
            <w:pPr>
              <w:spacing w:line="260" w:lineRule="exact"/>
              <w:jc w:val="center"/>
              <w:rPr>
                <w:rFonts w:cs="Arial"/>
                <w:b/>
                <w:bCs/>
                <w:szCs w:val="20"/>
              </w:rPr>
            </w:pPr>
            <w:r w:rsidRPr="00F0332C">
              <w:rPr>
                <w:rFonts w:cs="Arial"/>
                <w:b/>
                <w:bCs/>
                <w:szCs w:val="20"/>
              </w:rPr>
              <w:t>82,2</w:t>
            </w:r>
          </w:p>
        </w:tc>
        <w:tc>
          <w:tcPr>
            <w:tcW w:w="625" w:type="pct"/>
            <w:vAlign w:val="center"/>
            <w:hideMark/>
          </w:tcPr>
          <w:p w:rsidR="00355D3C" w:rsidRPr="00F0332C" w:rsidRDefault="00355D3C" w:rsidP="004B2D78">
            <w:pPr>
              <w:spacing w:line="260" w:lineRule="exact"/>
              <w:jc w:val="center"/>
              <w:rPr>
                <w:rFonts w:cs="Arial"/>
                <w:b/>
                <w:bCs/>
                <w:szCs w:val="20"/>
              </w:rPr>
            </w:pPr>
            <w:r w:rsidRPr="00F0332C">
              <w:rPr>
                <w:rFonts w:cs="Arial"/>
                <w:b/>
                <w:bCs/>
                <w:szCs w:val="20"/>
              </w:rPr>
              <w:t>1.668.225</w:t>
            </w:r>
          </w:p>
        </w:tc>
        <w:tc>
          <w:tcPr>
            <w:tcW w:w="467" w:type="pct"/>
            <w:noWrap/>
            <w:vAlign w:val="center"/>
            <w:hideMark/>
          </w:tcPr>
          <w:p w:rsidR="00355D3C" w:rsidRPr="00F0332C" w:rsidRDefault="00355D3C" w:rsidP="004B2D78">
            <w:pPr>
              <w:spacing w:line="260" w:lineRule="exact"/>
              <w:jc w:val="center"/>
              <w:rPr>
                <w:rFonts w:cs="Arial"/>
                <w:b/>
                <w:bCs/>
                <w:szCs w:val="20"/>
              </w:rPr>
            </w:pPr>
            <w:r w:rsidRPr="00F0332C">
              <w:rPr>
                <w:rFonts w:cs="Arial"/>
                <w:b/>
                <w:bCs/>
                <w:szCs w:val="20"/>
              </w:rPr>
              <w:t>80,0</w:t>
            </w:r>
          </w:p>
        </w:tc>
      </w:tr>
    </w:tbl>
    <w:p w:rsidR="00BA3787" w:rsidRPr="00F0332C" w:rsidRDefault="00BA3787" w:rsidP="009E62BA">
      <w:pPr>
        <w:tabs>
          <w:tab w:val="left" w:leader="dot" w:pos="993"/>
          <w:tab w:val="left" w:pos="9600"/>
        </w:tabs>
        <w:spacing w:line="260" w:lineRule="exact"/>
        <w:rPr>
          <w:rFonts w:cs="Arial"/>
          <w:bCs/>
          <w:iCs/>
          <w:color w:val="000000"/>
          <w:szCs w:val="20"/>
          <w:lang w:eastAsia="sl-SI"/>
        </w:rPr>
      </w:pPr>
      <w:r w:rsidRPr="00F0332C">
        <w:rPr>
          <w:rFonts w:cs="Arial"/>
          <w:bCs/>
          <w:iCs/>
          <w:color w:val="000000"/>
          <w:szCs w:val="20"/>
          <w:lang w:eastAsia="sl-SI"/>
        </w:rPr>
        <w:t>JKO</w:t>
      </w:r>
      <w:r w:rsidR="003B3136" w:rsidRPr="00F0332C">
        <w:rPr>
          <w:rFonts w:cs="Arial"/>
          <w:bCs/>
          <w:iCs/>
          <w:color w:val="000000"/>
          <w:szCs w:val="20"/>
          <w:lang w:eastAsia="sl-SI"/>
        </w:rPr>
        <w:t xml:space="preserve"> </w:t>
      </w:r>
      <w:r w:rsidR="003B3136" w:rsidRPr="00F0332C">
        <w:rPr>
          <w:rFonts w:cs="Arial"/>
          <w:color w:val="202122"/>
          <w:szCs w:val="20"/>
          <w:shd w:val="clear" w:color="auto" w:fill="FFFFFF"/>
        </w:rPr>
        <w:t xml:space="preserve">– </w:t>
      </w:r>
      <w:r w:rsidRPr="00F0332C">
        <w:rPr>
          <w:rFonts w:cs="Arial"/>
          <w:bCs/>
          <w:iCs/>
          <w:color w:val="000000"/>
          <w:szCs w:val="20"/>
          <w:lang w:eastAsia="sl-SI"/>
        </w:rPr>
        <w:t>javno kanalizacijsko omrežje;</w:t>
      </w:r>
    </w:p>
    <w:p w:rsidR="00BA3787" w:rsidRPr="00F0332C" w:rsidRDefault="00BA3787" w:rsidP="004B2D78">
      <w:pPr>
        <w:tabs>
          <w:tab w:val="left" w:leader="dot" w:pos="993"/>
          <w:tab w:val="left" w:pos="9600"/>
        </w:tabs>
        <w:spacing w:line="260" w:lineRule="exact"/>
        <w:ind w:left="993" w:hanging="993"/>
        <w:rPr>
          <w:rFonts w:cs="Arial"/>
          <w:bCs/>
          <w:iCs/>
          <w:color w:val="000000"/>
          <w:szCs w:val="20"/>
          <w:lang w:eastAsia="sl-SI"/>
        </w:rPr>
      </w:pPr>
      <w:r w:rsidRPr="00F0332C">
        <w:rPr>
          <w:rFonts w:cs="Arial"/>
          <w:bCs/>
          <w:iCs/>
          <w:color w:val="000000"/>
          <w:szCs w:val="20"/>
          <w:lang w:eastAsia="sl-SI"/>
        </w:rPr>
        <w:t>ČN</w:t>
      </w:r>
      <w:r w:rsidR="003B3136" w:rsidRPr="00F0332C">
        <w:rPr>
          <w:rFonts w:cs="Arial"/>
          <w:bCs/>
          <w:iCs/>
          <w:color w:val="000000"/>
          <w:szCs w:val="20"/>
          <w:lang w:eastAsia="sl-SI"/>
        </w:rPr>
        <w:t xml:space="preserve"> </w:t>
      </w:r>
      <w:r w:rsidR="003B3136" w:rsidRPr="00F0332C">
        <w:rPr>
          <w:rFonts w:cs="Arial"/>
          <w:color w:val="202122"/>
          <w:szCs w:val="20"/>
          <w:shd w:val="clear" w:color="auto" w:fill="FFFFFF"/>
        </w:rPr>
        <w:t xml:space="preserve">– </w:t>
      </w:r>
      <w:r w:rsidRPr="00F0332C">
        <w:rPr>
          <w:rFonts w:cs="Arial"/>
          <w:bCs/>
          <w:iCs/>
          <w:color w:val="000000"/>
          <w:szCs w:val="20"/>
          <w:lang w:eastAsia="sl-SI"/>
        </w:rPr>
        <w:t xml:space="preserve">čistilna naprava, namenjena </w:t>
      </w:r>
      <w:r w:rsidR="00B67D0C" w:rsidRPr="00F0332C">
        <w:rPr>
          <w:rFonts w:cs="Arial"/>
          <w:bCs/>
          <w:iCs/>
          <w:color w:val="000000"/>
          <w:szCs w:val="20"/>
          <w:lang w:eastAsia="sl-SI"/>
        </w:rPr>
        <w:t xml:space="preserve">za </w:t>
      </w:r>
      <w:r w:rsidRPr="00F0332C">
        <w:rPr>
          <w:rFonts w:cs="Arial"/>
          <w:bCs/>
          <w:iCs/>
          <w:color w:val="000000"/>
          <w:szCs w:val="20"/>
          <w:lang w:eastAsia="sl-SI"/>
        </w:rPr>
        <w:t>izvajanj</w:t>
      </w:r>
      <w:r w:rsidR="00B67D0C" w:rsidRPr="00F0332C">
        <w:rPr>
          <w:rFonts w:cs="Arial"/>
          <w:bCs/>
          <w:iCs/>
          <w:color w:val="000000"/>
          <w:szCs w:val="20"/>
          <w:lang w:eastAsia="sl-SI"/>
        </w:rPr>
        <w:t>e</w:t>
      </w:r>
      <w:r w:rsidRPr="00F0332C">
        <w:rPr>
          <w:rFonts w:cs="Arial"/>
          <w:bCs/>
          <w:iCs/>
          <w:color w:val="000000"/>
          <w:szCs w:val="20"/>
          <w:lang w:eastAsia="sl-SI"/>
        </w:rPr>
        <w:t xml:space="preserve"> javne službe.</w:t>
      </w:r>
    </w:p>
    <w:p w:rsidR="00D774EB" w:rsidRPr="00F0332C" w:rsidRDefault="00D774EB" w:rsidP="004B2D78">
      <w:pPr>
        <w:tabs>
          <w:tab w:val="left" w:pos="9600"/>
        </w:tabs>
        <w:spacing w:line="260" w:lineRule="exact"/>
        <w:rPr>
          <w:rFonts w:cs="Arial"/>
          <w:szCs w:val="20"/>
        </w:rPr>
      </w:pPr>
    </w:p>
    <w:p w:rsidR="00C770E5" w:rsidRPr="00F0332C" w:rsidRDefault="00CD5722" w:rsidP="004B2D78">
      <w:pPr>
        <w:tabs>
          <w:tab w:val="left" w:pos="9600"/>
        </w:tabs>
        <w:spacing w:line="260" w:lineRule="exact"/>
        <w:rPr>
          <w:rFonts w:cs="Arial"/>
          <w:szCs w:val="20"/>
        </w:rPr>
      </w:pPr>
      <w:r w:rsidRPr="00F0332C">
        <w:rPr>
          <w:rFonts w:cs="Arial"/>
          <w:szCs w:val="20"/>
        </w:rPr>
        <w:t xml:space="preserve">Ocena stopnje priključenosti </w:t>
      </w:r>
      <w:r w:rsidR="00D0357C" w:rsidRPr="00F0332C">
        <w:rPr>
          <w:rFonts w:cs="Arial"/>
          <w:szCs w:val="20"/>
        </w:rPr>
        <w:t>glede na skupno obremenitev</w:t>
      </w:r>
      <w:r w:rsidR="00D774EB" w:rsidRPr="00F0332C">
        <w:rPr>
          <w:rFonts w:cs="Arial"/>
          <w:szCs w:val="20"/>
        </w:rPr>
        <w:t xml:space="preserve"> </w:t>
      </w:r>
      <w:r w:rsidRPr="00F0332C">
        <w:rPr>
          <w:rFonts w:cs="Arial"/>
          <w:szCs w:val="20"/>
        </w:rPr>
        <w:t xml:space="preserve">aglomeracije </w:t>
      </w:r>
      <w:r w:rsidR="00D774EB" w:rsidRPr="00F0332C">
        <w:rPr>
          <w:rFonts w:cs="Arial"/>
          <w:szCs w:val="20"/>
        </w:rPr>
        <w:t xml:space="preserve">na javno kanalizacijsko omrežje in na komunalno ali skupno čistilno napravo </w:t>
      </w:r>
      <w:r w:rsidRPr="00F0332C">
        <w:rPr>
          <w:rFonts w:cs="Arial"/>
          <w:szCs w:val="20"/>
        </w:rPr>
        <w:t>po posameznih aglomeracijah</w:t>
      </w:r>
      <w:r w:rsidR="00D774EB" w:rsidRPr="00F0332C">
        <w:rPr>
          <w:rFonts w:cs="Arial"/>
          <w:szCs w:val="20"/>
        </w:rPr>
        <w:t>, kot izhaja iz podatkov</w:t>
      </w:r>
      <w:r w:rsidR="00531F16" w:rsidRPr="00F0332C">
        <w:rPr>
          <w:rFonts w:cs="Arial"/>
          <w:szCs w:val="20"/>
        </w:rPr>
        <w:t xml:space="preserve"> </w:t>
      </w:r>
      <w:r w:rsidR="00D774EB" w:rsidRPr="00F0332C">
        <w:rPr>
          <w:rFonts w:cs="Arial"/>
          <w:szCs w:val="20"/>
        </w:rPr>
        <w:t>IJSVO, je prikazana v prilogi (</w:t>
      </w:r>
      <w:r w:rsidR="00BB19AC" w:rsidRPr="00F0332C">
        <w:rPr>
          <w:rFonts w:cs="Arial"/>
          <w:szCs w:val="20"/>
        </w:rPr>
        <w:t xml:space="preserve">PRILOGA </w:t>
      </w:r>
      <w:r w:rsidR="00CD06BD" w:rsidRPr="00F0332C">
        <w:rPr>
          <w:rFonts w:cs="Arial"/>
          <w:szCs w:val="20"/>
        </w:rPr>
        <w:t>7</w:t>
      </w:r>
      <w:r w:rsidRPr="00F0332C">
        <w:rPr>
          <w:rFonts w:cs="Arial"/>
          <w:szCs w:val="20"/>
        </w:rPr>
        <w:t>)</w:t>
      </w:r>
      <w:r w:rsidR="00D0357C" w:rsidRPr="00F0332C">
        <w:rPr>
          <w:rFonts w:cs="Arial"/>
          <w:szCs w:val="20"/>
        </w:rPr>
        <w:t xml:space="preserve"> </w:t>
      </w:r>
      <w:r w:rsidRPr="00F0332C">
        <w:rPr>
          <w:rFonts w:cs="Arial"/>
          <w:szCs w:val="20"/>
        </w:rPr>
        <w:t>tega operativnega programa</w:t>
      </w:r>
      <w:r w:rsidR="00D774EB" w:rsidRPr="00F0332C">
        <w:rPr>
          <w:rFonts w:cs="Arial"/>
          <w:szCs w:val="20"/>
        </w:rPr>
        <w:t>.</w:t>
      </w:r>
    </w:p>
    <w:p w:rsidR="009E62BA" w:rsidRPr="00F0332C" w:rsidRDefault="009E62BA" w:rsidP="004B2D78">
      <w:pPr>
        <w:tabs>
          <w:tab w:val="left" w:pos="9600"/>
        </w:tabs>
        <w:spacing w:line="260" w:lineRule="exact"/>
        <w:rPr>
          <w:rFonts w:cs="Arial"/>
          <w:szCs w:val="20"/>
        </w:rPr>
      </w:pPr>
    </w:p>
    <w:p w:rsidR="00C770E5" w:rsidRPr="00F0332C" w:rsidRDefault="00C770E5" w:rsidP="004B2D78">
      <w:pPr>
        <w:pStyle w:val="Naslov2"/>
        <w:spacing w:before="0" w:after="0" w:line="260" w:lineRule="exact"/>
        <w:rPr>
          <w:sz w:val="20"/>
          <w:szCs w:val="20"/>
        </w:rPr>
      </w:pPr>
      <w:bookmarkStart w:id="149" w:name="_Ref43708864"/>
      <w:bookmarkStart w:id="150" w:name="_Ref43708880"/>
      <w:bookmarkStart w:id="151" w:name="_Ref43721629"/>
      <w:bookmarkStart w:id="152" w:name="_Toc51074158"/>
      <w:bookmarkStart w:id="153" w:name="_Toc51074290"/>
      <w:r w:rsidRPr="00F0332C">
        <w:rPr>
          <w:sz w:val="20"/>
          <w:szCs w:val="20"/>
        </w:rPr>
        <w:t>Preliminarna ocena skladnosti</w:t>
      </w:r>
      <w:bookmarkEnd w:id="149"/>
      <w:bookmarkEnd w:id="150"/>
      <w:bookmarkEnd w:id="151"/>
      <w:bookmarkEnd w:id="152"/>
      <w:bookmarkEnd w:id="153"/>
    </w:p>
    <w:p w:rsidR="009E62BA" w:rsidRPr="00F0332C" w:rsidRDefault="009E62BA" w:rsidP="009E62BA">
      <w:pPr>
        <w:rPr>
          <w:rFonts w:cs="Arial"/>
          <w:szCs w:val="20"/>
          <w:lang w:eastAsia="sl-SI"/>
        </w:rPr>
      </w:pPr>
    </w:p>
    <w:p w:rsidR="00040FDC" w:rsidRPr="00F0332C" w:rsidRDefault="00584997" w:rsidP="004B2D78">
      <w:pPr>
        <w:spacing w:line="260" w:lineRule="exact"/>
        <w:rPr>
          <w:rFonts w:cs="Arial"/>
          <w:szCs w:val="20"/>
        </w:rPr>
      </w:pPr>
      <w:r w:rsidRPr="00F0332C">
        <w:rPr>
          <w:rFonts w:cs="Arial"/>
          <w:szCs w:val="20"/>
        </w:rPr>
        <w:t>Podrobnejša navodila</w:t>
      </w:r>
      <w:r w:rsidR="00040FDC" w:rsidRPr="00F0332C">
        <w:rPr>
          <w:rFonts w:cs="Arial"/>
          <w:szCs w:val="20"/>
        </w:rPr>
        <w:t xml:space="preserve"> za izdelavo preliminarne ocene skladnosti </w:t>
      </w:r>
      <w:r w:rsidRPr="00F0332C">
        <w:rPr>
          <w:rFonts w:cs="Arial"/>
          <w:szCs w:val="20"/>
        </w:rPr>
        <w:t>so opisana</w:t>
      </w:r>
      <w:r w:rsidR="00040FDC" w:rsidRPr="00F0332C">
        <w:rPr>
          <w:rFonts w:cs="Arial"/>
          <w:szCs w:val="20"/>
        </w:rPr>
        <w:t xml:space="preserve"> v </w:t>
      </w:r>
      <w:r w:rsidR="00D6798F" w:rsidRPr="00F0332C">
        <w:rPr>
          <w:rFonts w:cs="Arial"/>
          <w:szCs w:val="20"/>
        </w:rPr>
        <w:t>pod</w:t>
      </w:r>
      <w:r w:rsidR="00040FDC" w:rsidRPr="00F0332C">
        <w:rPr>
          <w:rFonts w:cs="Arial"/>
          <w:szCs w:val="20"/>
        </w:rPr>
        <w:t xml:space="preserve">poglavju 2.1.4.2 Preliminarna ocena skladnosti. </w:t>
      </w:r>
    </w:p>
    <w:p w:rsidR="009E62BA" w:rsidRPr="00F0332C" w:rsidRDefault="009E62BA" w:rsidP="004B2D78">
      <w:pPr>
        <w:spacing w:line="260" w:lineRule="exact"/>
        <w:rPr>
          <w:rFonts w:cs="Arial"/>
          <w:szCs w:val="20"/>
        </w:rPr>
      </w:pPr>
    </w:p>
    <w:p w:rsidR="009E62BA" w:rsidRPr="00F0332C" w:rsidRDefault="00040FDC" w:rsidP="004B2D78">
      <w:pPr>
        <w:tabs>
          <w:tab w:val="left" w:pos="9600"/>
        </w:tabs>
        <w:spacing w:line="260" w:lineRule="exact"/>
        <w:rPr>
          <w:rFonts w:cs="Arial"/>
          <w:szCs w:val="20"/>
        </w:rPr>
      </w:pPr>
      <w:r w:rsidRPr="00F0332C">
        <w:rPr>
          <w:rFonts w:cs="Arial"/>
          <w:szCs w:val="20"/>
        </w:rPr>
        <w:lastRenderedPageBreak/>
        <w:t>Pri izračunu preliminarne ocene skladnosti po posameznih</w:t>
      </w:r>
      <w:r w:rsidR="0055170B" w:rsidRPr="00F0332C">
        <w:rPr>
          <w:rFonts w:cs="Arial"/>
          <w:szCs w:val="20"/>
        </w:rPr>
        <w:t xml:space="preserve"> veljavnih</w:t>
      </w:r>
      <w:r w:rsidR="00BB5288" w:rsidRPr="00F0332C">
        <w:rPr>
          <w:rFonts w:cs="Arial"/>
          <w:szCs w:val="20"/>
        </w:rPr>
        <w:t xml:space="preserve"> </w:t>
      </w:r>
      <w:r w:rsidRPr="00F0332C">
        <w:rPr>
          <w:rFonts w:cs="Arial"/>
          <w:szCs w:val="20"/>
        </w:rPr>
        <w:t>aglomeracijah so uporabljeni podatki iz IJSVO, in sicer podatki o stavbah ter obliki odvajanja in čiščenja komunalnih odpadnih in padavinskih voda na referenčni datum 31. december 2018, poročani s strani izvajalcev javnih služb.</w:t>
      </w:r>
    </w:p>
    <w:p w:rsidR="00584997" w:rsidRPr="00F0332C" w:rsidRDefault="00040FDC" w:rsidP="004B2D78">
      <w:pPr>
        <w:tabs>
          <w:tab w:val="left" w:pos="9600"/>
        </w:tabs>
        <w:spacing w:line="260" w:lineRule="exact"/>
        <w:rPr>
          <w:rFonts w:cs="Arial"/>
          <w:szCs w:val="20"/>
        </w:rPr>
      </w:pPr>
      <w:r w:rsidRPr="00F0332C">
        <w:rPr>
          <w:rFonts w:cs="Arial"/>
          <w:szCs w:val="20"/>
        </w:rPr>
        <w:t xml:space="preserve"> </w:t>
      </w:r>
    </w:p>
    <w:p w:rsidR="00B22C7D" w:rsidRPr="00F0332C" w:rsidRDefault="00040FDC" w:rsidP="004B2D78">
      <w:pPr>
        <w:tabs>
          <w:tab w:val="left" w:pos="9600"/>
        </w:tabs>
        <w:spacing w:line="260" w:lineRule="exact"/>
        <w:rPr>
          <w:rFonts w:cs="Arial"/>
          <w:szCs w:val="20"/>
        </w:rPr>
      </w:pPr>
      <w:r w:rsidRPr="00F0332C">
        <w:rPr>
          <w:rFonts w:cs="Arial"/>
          <w:szCs w:val="20"/>
        </w:rPr>
        <w:t>Prelimin</w:t>
      </w:r>
      <w:r w:rsidR="00584997" w:rsidRPr="00F0332C">
        <w:rPr>
          <w:rFonts w:cs="Arial"/>
          <w:szCs w:val="20"/>
        </w:rPr>
        <w:t>a</w:t>
      </w:r>
      <w:r w:rsidRPr="00F0332C">
        <w:rPr>
          <w:rFonts w:cs="Arial"/>
          <w:szCs w:val="20"/>
        </w:rPr>
        <w:t xml:space="preserve">rna ocena skladnosti glede odvajanja komunalne odpadne vode kaže, da je </w:t>
      </w:r>
      <w:r w:rsidR="00584997" w:rsidRPr="00F0332C">
        <w:rPr>
          <w:rFonts w:cs="Arial"/>
          <w:szCs w:val="20"/>
        </w:rPr>
        <w:t>92</w:t>
      </w:r>
      <w:r w:rsidRPr="00F0332C">
        <w:rPr>
          <w:rFonts w:cs="Arial"/>
          <w:szCs w:val="20"/>
        </w:rPr>
        <w:t xml:space="preserve"> od skupno </w:t>
      </w:r>
      <w:r w:rsidR="0042378B" w:rsidRPr="00F0332C">
        <w:rPr>
          <w:rFonts w:cs="Arial"/>
          <w:szCs w:val="20"/>
        </w:rPr>
        <w:t>123</w:t>
      </w:r>
      <w:r w:rsidR="003712A5" w:rsidRPr="00F0332C">
        <w:rPr>
          <w:rFonts w:cs="Arial"/>
          <w:szCs w:val="20"/>
        </w:rPr>
        <w:t xml:space="preserve"> </w:t>
      </w:r>
      <w:r w:rsidR="0055170B" w:rsidRPr="00F0332C">
        <w:rPr>
          <w:rFonts w:cs="Arial"/>
          <w:szCs w:val="20"/>
        </w:rPr>
        <w:t>veljavnih</w:t>
      </w:r>
      <w:r w:rsidRPr="00F0332C">
        <w:rPr>
          <w:rFonts w:cs="Arial"/>
          <w:szCs w:val="20"/>
        </w:rPr>
        <w:t xml:space="preserve"> aglomeracij s skupno obremenitvijo, enako ali večjo od 2.000 PE skladnih s 3. členom Direktive 91/271/EGS. </w:t>
      </w:r>
      <w:r w:rsidR="003712A5" w:rsidRPr="00F0332C">
        <w:rPr>
          <w:rFonts w:cs="Arial"/>
          <w:szCs w:val="20"/>
        </w:rPr>
        <w:t>Če se za aglomeracije s skupno obremenitvijo, manjšo od 2.000 PE, upoštevajo enaka merila za oceno skladnosti, pa podatki kažejo, da skladnost dosega 93</w:t>
      </w:r>
      <w:r w:rsidR="00426898" w:rsidRPr="00F0332C">
        <w:rPr>
          <w:rFonts w:cs="Arial"/>
          <w:szCs w:val="20"/>
        </w:rPr>
        <w:t>6</w:t>
      </w:r>
      <w:r w:rsidR="003712A5" w:rsidRPr="00F0332C">
        <w:rPr>
          <w:rFonts w:cs="Arial"/>
          <w:szCs w:val="20"/>
        </w:rPr>
        <w:t xml:space="preserve"> </w:t>
      </w:r>
      <w:r w:rsidR="0055170B" w:rsidRPr="00F0332C">
        <w:rPr>
          <w:rFonts w:cs="Arial"/>
          <w:szCs w:val="20"/>
        </w:rPr>
        <w:t>veljavnih</w:t>
      </w:r>
      <w:r w:rsidR="003712A5" w:rsidRPr="00F0332C">
        <w:rPr>
          <w:rFonts w:cs="Arial"/>
          <w:szCs w:val="20"/>
        </w:rPr>
        <w:t xml:space="preserve"> aglomeracij.</w:t>
      </w:r>
    </w:p>
    <w:p w:rsidR="009E62BA" w:rsidRPr="00F0332C" w:rsidRDefault="009E62BA" w:rsidP="004B2D78">
      <w:pPr>
        <w:tabs>
          <w:tab w:val="left" w:pos="9600"/>
        </w:tabs>
        <w:spacing w:line="260" w:lineRule="exact"/>
        <w:rPr>
          <w:rFonts w:cs="Arial"/>
          <w:szCs w:val="20"/>
        </w:rPr>
      </w:pPr>
    </w:p>
    <w:p w:rsidR="00B22C7D" w:rsidRPr="00F0332C" w:rsidRDefault="00BB5288" w:rsidP="004B2D78">
      <w:pPr>
        <w:tabs>
          <w:tab w:val="left" w:pos="9600"/>
        </w:tabs>
        <w:spacing w:line="260" w:lineRule="exact"/>
        <w:rPr>
          <w:rFonts w:cs="Arial"/>
          <w:szCs w:val="20"/>
        </w:rPr>
      </w:pPr>
      <w:r w:rsidRPr="00F0332C">
        <w:rPr>
          <w:rFonts w:cs="Arial"/>
          <w:szCs w:val="20"/>
        </w:rPr>
        <w:t xml:space="preserve">Preliminarna ocena skladnosti glede sekundarnega čiščenja komunalne odpadne vode kaže, da je </w:t>
      </w:r>
      <w:r w:rsidR="009E62BA" w:rsidRPr="00F0332C">
        <w:rPr>
          <w:rFonts w:cs="Arial"/>
          <w:szCs w:val="20"/>
        </w:rPr>
        <w:br/>
      </w:r>
      <w:r w:rsidR="0042378B" w:rsidRPr="00F0332C">
        <w:rPr>
          <w:rFonts w:cs="Arial"/>
          <w:szCs w:val="20"/>
        </w:rPr>
        <w:t>67</w:t>
      </w:r>
      <w:r w:rsidRPr="00F0332C">
        <w:rPr>
          <w:rFonts w:cs="Arial"/>
          <w:szCs w:val="20"/>
        </w:rPr>
        <w:t xml:space="preserve"> od skupno </w:t>
      </w:r>
      <w:r w:rsidR="0042378B" w:rsidRPr="00F0332C">
        <w:rPr>
          <w:rFonts w:cs="Arial"/>
          <w:szCs w:val="20"/>
        </w:rPr>
        <w:t>123</w:t>
      </w:r>
      <w:r w:rsidR="003712A5" w:rsidRPr="00F0332C">
        <w:rPr>
          <w:rFonts w:cs="Arial"/>
          <w:szCs w:val="20"/>
        </w:rPr>
        <w:t xml:space="preserve"> </w:t>
      </w:r>
      <w:r w:rsidR="0055170B" w:rsidRPr="00F0332C">
        <w:rPr>
          <w:rFonts w:cs="Arial"/>
          <w:szCs w:val="20"/>
        </w:rPr>
        <w:t>veljavnih</w:t>
      </w:r>
      <w:r w:rsidRPr="00F0332C">
        <w:rPr>
          <w:rFonts w:cs="Arial"/>
          <w:szCs w:val="20"/>
        </w:rPr>
        <w:t xml:space="preserve"> aglomeracij s skupno obremenitvijo, enako ali večjo od 2.000 PE skladnih s 4. členom Direktive 91/271/EGS. </w:t>
      </w:r>
      <w:r w:rsidR="003712A5" w:rsidRPr="00F0332C">
        <w:rPr>
          <w:rFonts w:cs="Arial"/>
          <w:szCs w:val="20"/>
        </w:rPr>
        <w:t>Če se za aglomeracije s skupno obremenitvijo, manjšo od 2.000 PE, upoštevajo enaka merila za oceno skladnosti, pa podatki kažejo, da skladnost dosega 7</w:t>
      </w:r>
      <w:r w:rsidR="00094087" w:rsidRPr="00F0332C">
        <w:rPr>
          <w:rFonts w:cs="Arial"/>
          <w:szCs w:val="20"/>
        </w:rPr>
        <w:t>09</w:t>
      </w:r>
      <w:r w:rsidR="003712A5" w:rsidRPr="00F0332C">
        <w:rPr>
          <w:rFonts w:cs="Arial"/>
          <w:szCs w:val="20"/>
        </w:rPr>
        <w:t xml:space="preserve"> </w:t>
      </w:r>
      <w:r w:rsidR="0055170B" w:rsidRPr="00F0332C">
        <w:rPr>
          <w:rFonts w:cs="Arial"/>
          <w:szCs w:val="20"/>
        </w:rPr>
        <w:t>veljavnih</w:t>
      </w:r>
      <w:r w:rsidR="003712A5" w:rsidRPr="00F0332C">
        <w:rPr>
          <w:rFonts w:cs="Arial"/>
          <w:szCs w:val="20"/>
        </w:rPr>
        <w:t xml:space="preserve"> aglomeracij.</w:t>
      </w:r>
    </w:p>
    <w:p w:rsidR="009E62BA" w:rsidRPr="00F0332C" w:rsidRDefault="009E62BA" w:rsidP="004B2D78">
      <w:pPr>
        <w:tabs>
          <w:tab w:val="left" w:pos="9600"/>
        </w:tabs>
        <w:spacing w:line="260" w:lineRule="exact"/>
        <w:rPr>
          <w:rFonts w:cs="Arial"/>
          <w:szCs w:val="20"/>
        </w:rPr>
      </w:pPr>
    </w:p>
    <w:p w:rsidR="00040FDC" w:rsidRPr="00F0332C" w:rsidRDefault="00040FDC" w:rsidP="004B2D78">
      <w:pPr>
        <w:tabs>
          <w:tab w:val="left" w:pos="9600"/>
        </w:tabs>
        <w:spacing w:line="260" w:lineRule="exact"/>
        <w:rPr>
          <w:rFonts w:cs="Arial"/>
          <w:szCs w:val="20"/>
        </w:rPr>
      </w:pPr>
      <w:r w:rsidRPr="00F0332C">
        <w:rPr>
          <w:rFonts w:cs="Arial"/>
          <w:szCs w:val="20"/>
        </w:rPr>
        <w:t xml:space="preserve">Preliminarna ocena skladnosti glede strožjega čiščenja komunalne odpadne vode kaže, da je </w:t>
      </w:r>
      <w:r w:rsidR="009E62BA" w:rsidRPr="00F0332C">
        <w:rPr>
          <w:rFonts w:cs="Arial"/>
          <w:szCs w:val="20"/>
        </w:rPr>
        <w:br/>
      </w:r>
      <w:r w:rsidR="0042378B" w:rsidRPr="00F0332C">
        <w:rPr>
          <w:rFonts w:cs="Arial"/>
          <w:szCs w:val="20"/>
        </w:rPr>
        <w:t>3</w:t>
      </w:r>
      <w:r w:rsidR="002C7E53" w:rsidRPr="00F0332C">
        <w:rPr>
          <w:rFonts w:cs="Arial"/>
          <w:szCs w:val="20"/>
        </w:rPr>
        <w:t>1</w:t>
      </w:r>
      <w:r w:rsidRPr="00F0332C">
        <w:rPr>
          <w:rFonts w:cs="Arial"/>
          <w:szCs w:val="20"/>
        </w:rPr>
        <w:t xml:space="preserve"> </w:t>
      </w:r>
      <w:r w:rsidR="0055170B" w:rsidRPr="00F0332C">
        <w:rPr>
          <w:rFonts w:cs="Arial"/>
          <w:szCs w:val="20"/>
        </w:rPr>
        <w:t>veljavnih</w:t>
      </w:r>
      <w:r w:rsidR="003712A5" w:rsidRPr="00F0332C">
        <w:rPr>
          <w:rFonts w:cs="Arial"/>
          <w:szCs w:val="20"/>
        </w:rPr>
        <w:t xml:space="preserve"> </w:t>
      </w:r>
      <w:r w:rsidRPr="00F0332C">
        <w:rPr>
          <w:rFonts w:cs="Arial"/>
          <w:szCs w:val="20"/>
        </w:rPr>
        <w:t xml:space="preserve">aglomeracij s skupno obremenitvijo, enako ali večjo od 2.000 PE skladnih s 5. členom Direktive 91/271/EGS. </w:t>
      </w:r>
    </w:p>
    <w:p w:rsidR="009E62BA" w:rsidRPr="00F0332C" w:rsidRDefault="009E62BA" w:rsidP="004B2D78">
      <w:pPr>
        <w:tabs>
          <w:tab w:val="left" w:pos="9600"/>
        </w:tabs>
        <w:spacing w:line="260" w:lineRule="exact"/>
        <w:rPr>
          <w:rFonts w:cs="Arial"/>
          <w:szCs w:val="20"/>
        </w:rPr>
      </w:pPr>
    </w:p>
    <w:p w:rsidR="00040FDC" w:rsidRPr="00F0332C" w:rsidRDefault="00040FDC" w:rsidP="004B2D78">
      <w:pPr>
        <w:tabs>
          <w:tab w:val="left" w:pos="9600"/>
        </w:tabs>
        <w:spacing w:line="260" w:lineRule="exact"/>
        <w:rPr>
          <w:rFonts w:cs="Arial"/>
          <w:szCs w:val="20"/>
        </w:rPr>
      </w:pPr>
      <w:r w:rsidRPr="00F0332C">
        <w:rPr>
          <w:rFonts w:cs="Arial"/>
          <w:szCs w:val="20"/>
        </w:rPr>
        <w:t xml:space="preserve">Podatki o preliminarni oceni skladnosti </w:t>
      </w:r>
      <w:r w:rsidR="0055170B" w:rsidRPr="00F0332C">
        <w:rPr>
          <w:rFonts w:cs="Arial"/>
          <w:szCs w:val="20"/>
        </w:rPr>
        <w:t>veljavnih</w:t>
      </w:r>
      <w:r w:rsidR="00AB7290" w:rsidRPr="00F0332C">
        <w:rPr>
          <w:rFonts w:cs="Arial"/>
          <w:szCs w:val="20"/>
        </w:rPr>
        <w:t xml:space="preserve"> </w:t>
      </w:r>
      <w:r w:rsidRPr="00F0332C">
        <w:rPr>
          <w:rFonts w:cs="Arial"/>
          <w:szCs w:val="20"/>
        </w:rPr>
        <w:t xml:space="preserve">aglomeracij so prikazani v prilogi (PRILOGA </w:t>
      </w:r>
      <w:r w:rsidR="00BC2F5D" w:rsidRPr="00F0332C">
        <w:rPr>
          <w:rFonts w:cs="Arial"/>
          <w:szCs w:val="20"/>
        </w:rPr>
        <w:t>8</w:t>
      </w:r>
      <w:r w:rsidRPr="00F0332C">
        <w:rPr>
          <w:rFonts w:cs="Arial"/>
          <w:szCs w:val="20"/>
        </w:rPr>
        <w:t>), ki je sestavni del tega operativnega programa.</w:t>
      </w:r>
    </w:p>
    <w:p w:rsidR="00040FDC" w:rsidRPr="00F0332C" w:rsidRDefault="00040FDC" w:rsidP="004B2D78">
      <w:pPr>
        <w:spacing w:line="260" w:lineRule="exact"/>
        <w:rPr>
          <w:rFonts w:cs="Arial"/>
          <w:szCs w:val="20"/>
        </w:rPr>
      </w:pPr>
    </w:p>
    <w:p w:rsidR="009E3C40" w:rsidRPr="00F0332C" w:rsidRDefault="009E3C40" w:rsidP="004B2D78">
      <w:pPr>
        <w:pStyle w:val="Naslov2"/>
        <w:spacing w:before="0" w:after="0" w:line="260" w:lineRule="exact"/>
        <w:rPr>
          <w:sz w:val="20"/>
          <w:szCs w:val="20"/>
        </w:rPr>
      </w:pPr>
      <w:bookmarkStart w:id="154" w:name="_Ref530403012"/>
      <w:bookmarkStart w:id="155" w:name="_Ref530406798"/>
      <w:bookmarkStart w:id="156" w:name="_Toc51074159"/>
      <w:bookmarkStart w:id="157" w:name="_Toc51074291"/>
      <w:r w:rsidRPr="00F0332C">
        <w:rPr>
          <w:sz w:val="20"/>
          <w:szCs w:val="20"/>
        </w:rPr>
        <w:t xml:space="preserve">Ocena opremljenosti na območju </w:t>
      </w:r>
      <w:r w:rsidR="008C6D60" w:rsidRPr="00F0332C">
        <w:rPr>
          <w:sz w:val="20"/>
          <w:szCs w:val="20"/>
        </w:rPr>
        <w:t>zunaj</w:t>
      </w:r>
      <w:r w:rsidRPr="00F0332C">
        <w:rPr>
          <w:sz w:val="20"/>
          <w:szCs w:val="20"/>
        </w:rPr>
        <w:t xml:space="preserve"> meja aglomeracij</w:t>
      </w:r>
      <w:bookmarkEnd w:id="154"/>
      <w:bookmarkEnd w:id="155"/>
      <w:bookmarkEnd w:id="156"/>
      <w:bookmarkEnd w:id="157"/>
    </w:p>
    <w:p w:rsidR="009E62BA" w:rsidRPr="00F0332C" w:rsidRDefault="009E62BA" w:rsidP="009E62BA">
      <w:pPr>
        <w:rPr>
          <w:rFonts w:cs="Arial"/>
          <w:szCs w:val="20"/>
          <w:lang w:eastAsia="sl-SI"/>
        </w:rPr>
      </w:pPr>
    </w:p>
    <w:p w:rsidR="00861FB2" w:rsidRPr="00F0332C" w:rsidRDefault="00861FB2" w:rsidP="004B2D78">
      <w:pPr>
        <w:tabs>
          <w:tab w:val="left" w:pos="9600"/>
        </w:tabs>
        <w:spacing w:line="260" w:lineRule="exact"/>
        <w:rPr>
          <w:rFonts w:cs="Arial"/>
          <w:szCs w:val="20"/>
        </w:rPr>
      </w:pPr>
      <w:r w:rsidRPr="00F0332C">
        <w:rPr>
          <w:rFonts w:cs="Arial"/>
          <w:szCs w:val="20"/>
        </w:rPr>
        <w:t xml:space="preserve">Za izdelavo ocene stopnje priključenosti na območju </w:t>
      </w:r>
      <w:r w:rsidR="008C6D60" w:rsidRPr="00F0332C">
        <w:rPr>
          <w:rFonts w:cs="Arial"/>
          <w:szCs w:val="20"/>
        </w:rPr>
        <w:t xml:space="preserve">zunaj </w:t>
      </w:r>
      <w:r w:rsidRPr="00F0332C">
        <w:rPr>
          <w:rFonts w:cs="Arial"/>
          <w:szCs w:val="20"/>
        </w:rPr>
        <w:t xml:space="preserve">meja </w:t>
      </w:r>
      <w:r w:rsidR="0055170B" w:rsidRPr="00F0332C">
        <w:rPr>
          <w:rFonts w:cs="Arial"/>
          <w:szCs w:val="20"/>
        </w:rPr>
        <w:t>veljavnih</w:t>
      </w:r>
      <w:r w:rsidRPr="00F0332C">
        <w:rPr>
          <w:rFonts w:cs="Arial"/>
          <w:szCs w:val="20"/>
        </w:rPr>
        <w:t xml:space="preserve"> aglomeracij je upoštevana obremenitev iz naslova stalno prijavljenih prebivalcev</w:t>
      </w:r>
      <w:r w:rsidR="00E76109" w:rsidRPr="00F0332C">
        <w:rPr>
          <w:rFonts w:cs="Arial"/>
          <w:szCs w:val="20"/>
        </w:rPr>
        <w:t xml:space="preserve">, </w:t>
      </w:r>
      <w:r w:rsidR="00B67D0C" w:rsidRPr="00F0332C">
        <w:rPr>
          <w:rFonts w:cs="Arial"/>
          <w:szCs w:val="20"/>
        </w:rPr>
        <w:t>podatke za katero so s</w:t>
      </w:r>
      <w:r w:rsidR="00E76109" w:rsidRPr="00F0332C">
        <w:rPr>
          <w:rFonts w:cs="Arial"/>
          <w:szCs w:val="20"/>
        </w:rPr>
        <w:t>poroč</w:t>
      </w:r>
      <w:r w:rsidR="00B67D0C" w:rsidRPr="00F0332C">
        <w:rPr>
          <w:rFonts w:cs="Arial"/>
          <w:szCs w:val="20"/>
        </w:rPr>
        <w:t>ile</w:t>
      </w:r>
      <w:r w:rsidR="00E76109" w:rsidRPr="00F0332C">
        <w:rPr>
          <w:rFonts w:cs="Arial"/>
          <w:szCs w:val="20"/>
        </w:rPr>
        <w:t xml:space="preserve"> občin</w:t>
      </w:r>
      <w:r w:rsidR="00B67D0C" w:rsidRPr="00F0332C">
        <w:rPr>
          <w:rFonts w:cs="Arial"/>
          <w:szCs w:val="20"/>
        </w:rPr>
        <w:t>e</w:t>
      </w:r>
      <w:r w:rsidR="00E76109" w:rsidRPr="00F0332C">
        <w:rPr>
          <w:rFonts w:cs="Arial"/>
          <w:szCs w:val="20"/>
        </w:rPr>
        <w:t xml:space="preserve"> oziroma izvajalc</w:t>
      </w:r>
      <w:r w:rsidR="00B67D0C" w:rsidRPr="00F0332C">
        <w:rPr>
          <w:rFonts w:cs="Arial"/>
          <w:szCs w:val="20"/>
        </w:rPr>
        <w:t>i</w:t>
      </w:r>
      <w:r w:rsidR="00E76109" w:rsidRPr="00F0332C">
        <w:rPr>
          <w:rFonts w:cs="Arial"/>
          <w:szCs w:val="20"/>
        </w:rPr>
        <w:t xml:space="preserve"> javne službe,</w:t>
      </w:r>
      <w:r w:rsidRPr="00F0332C">
        <w:rPr>
          <w:rFonts w:cs="Arial"/>
          <w:szCs w:val="20"/>
        </w:rPr>
        <w:t xml:space="preserve"> na presečni datum 31. december 201</w:t>
      </w:r>
      <w:r w:rsidR="00434D29" w:rsidRPr="00F0332C">
        <w:rPr>
          <w:rFonts w:cs="Arial"/>
          <w:szCs w:val="20"/>
        </w:rPr>
        <w:t>8</w:t>
      </w:r>
      <w:r w:rsidRPr="00F0332C">
        <w:rPr>
          <w:rFonts w:cs="Arial"/>
          <w:szCs w:val="20"/>
        </w:rPr>
        <w:t>.</w:t>
      </w:r>
    </w:p>
    <w:p w:rsidR="009E62BA" w:rsidRPr="00F0332C" w:rsidRDefault="009E62BA" w:rsidP="004B2D78">
      <w:pPr>
        <w:tabs>
          <w:tab w:val="left" w:pos="9600"/>
        </w:tabs>
        <w:spacing w:line="260" w:lineRule="exact"/>
        <w:rPr>
          <w:rFonts w:cs="Arial"/>
          <w:szCs w:val="20"/>
        </w:rPr>
      </w:pPr>
    </w:p>
    <w:p w:rsidR="00E76109" w:rsidRPr="00F0332C" w:rsidRDefault="00E76109" w:rsidP="004B2D78">
      <w:pPr>
        <w:tabs>
          <w:tab w:val="left" w:pos="9600"/>
        </w:tabs>
        <w:spacing w:line="260" w:lineRule="exact"/>
        <w:rPr>
          <w:rFonts w:cs="Arial"/>
          <w:szCs w:val="20"/>
        </w:rPr>
      </w:pPr>
      <w:r w:rsidRPr="00F0332C">
        <w:rPr>
          <w:rFonts w:cs="Arial"/>
          <w:szCs w:val="20"/>
        </w:rPr>
        <w:t>Ocena kaže, da je na presečni datum 31. december 201</w:t>
      </w:r>
      <w:r w:rsidR="00434D29" w:rsidRPr="00F0332C">
        <w:rPr>
          <w:rFonts w:cs="Arial"/>
          <w:szCs w:val="20"/>
        </w:rPr>
        <w:t>8</w:t>
      </w:r>
      <w:r w:rsidRPr="00F0332C">
        <w:rPr>
          <w:rFonts w:cs="Arial"/>
          <w:szCs w:val="20"/>
        </w:rPr>
        <w:t xml:space="preserve"> po podatkih IJSVO ustrezno odvajanje in čiščenje komunalne odpadne vode zagotovljeno za </w:t>
      </w:r>
      <w:r w:rsidR="0014164B" w:rsidRPr="00F0332C">
        <w:rPr>
          <w:rFonts w:cs="Arial"/>
          <w:szCs w:val="20"/>
        </w:rPr>
        <w:t>19</w:t>
      </w:r>
      <w:r w:rsidR="000869C2" w:rsidRPr="00F0332C">
        <w:rPr>
          <w:rFonts w:cs="Arial"/>
          <w:szCs w:val="20"/>
        </w:rPr>
        <w:t>,2</w:t>
      </w:r>
      <w:r w:rsidRPr="00F0332C">
        <w:rPr>
          <w:rFonts w:cs="Arial"/>
          <w:szCs w:val="20"/>
        </w:rPr>
        <w:t xml:space="preserve"> </w:t>
      </w:r>
      <w:r w:rsidR="00B67D0C" w:rsidRPr="00F0332C">
        <w:rPr>
          <w:rFonts w:cs="Arial"/>
          <w:szCs w:val="20"/>
        </w:rPr>
        <w:t xml:space="preserve">% </w:t>
      </w:r>
      <w:r w:rsidRPr="00F0332C">
        <w:rPr>
          <w:rFonts w:cs="Arial"/>
          <w:szCs w:val="20"/>
        </w:rPr>
        <w:t>(</w:t>
      </w:r>
      <w:r w:rsidR="0014164B" w:rsidRPr="00F0332C">
        <w:rPr>
          <w:rFonts w:cs="Arial"/>
          <w:szCs w:val="20"/>
        </w:rPr>
        <w:t>8</w:t>
      </w:r>
      <w:r w:rsidR="00A35A5E" w:rsidRPr="00F0332C">
        <w:rPr>
          <w:rFonts w:cs="Arial"/>
          <w:szCs w:val="20"/>
        </w:rPr>
        <w:t>5</w:t>
      </w:r>
      <w:r w:rsidR="0014164B" w:rsidRPr="00F0332C">
        <w:rPr>
          <w:rFonts w:cs="Arial"/>
          <w:szCs w:val="20"/>
        </w:rPr>
        <w:t>.</w:t>
      </w:r>
      <w:r w:rsidR="00A35A5E" w:rsidRPr="00F0332C">
        <w:rPr>
          <w:rFonts w:cs="Arial"/>
          <w:szCs w:val="20"/>
        </w:rPr>
        <w:t>083</w:t>
      </w:r>
      <w:r w:rsidRPr="00F0332C">
        <w:rPr>
          <w:rFonts w:cs="Arial"/>
          <w:szCs w:val="20"/>
        </w:rPr>
        <w:t xml:space="preserve"> PE) obremenitve</w:t>
      </w:r>
      <w:r w:rsidR="00013C11" w:rsidRPr="00F0332C">
        <w:rPr>
          <w:rFonts w:cs="Arial"/>
          <w:szCs w:val="20"/>
        </w:rPr>
        <w:t xml:space="preserve"> iz naslova stalno prijavljenih prebivalcev</w:t>
      </w:r>
      <w:r w:rsidRPr="00F0332C">
        <w:rPr>
          <w:rFonts w:cs="Arial"/>
          <w:szCs w:val="20"/>
        </w:rPr>
        <w:t xml:space="preserve">, ki nastaja </w:t>
      </w:r>
      <w:r w:rsidR="008C6D60" w:rsidRPr="00F0332C">
        <w:rPr>
          <w:rFonts w:cs="Arial"/>
          <w:szCs w:val="20"/>
        </w:rPr>
        <w:t xml:space="preserve">zunaj </w:t>
      </w:r>
      <w:r w:rsidR="00013C11" w:rsidRPr="00F0332C">
        <w:rPr>
          <w:rFonts w:cs="Arial"/>
          <w:szCs w:val="20"/>
        </w:rPr>
        <w:t xml:space="preserve">meja </w:t>
      </w:r>
      <w:r w:rsidRPr="00F0332C">
        <w:rPr>
          <w:rFonts w:cs="Arial"/>
          <w:szCs w:val="20"/>
        </w:rPr>
        <w:t>aglomeracij. Ocena</w:t>
      </w:r>
      <w:r w:rsidR="00861FB2" w:rsidRPr="00F0332C">
        <w:rPr>
          <w:rFonts w:cs="Arial"/>
          <w:szCs w:val="20"/>
        </w:rPr>
        <w:t xml:space="preserve"> stopnje priključenosti na </w:t>
      </w:r>
      <w:r w:rsidRPr="00F0332C">
        <w:rPr>
          <w:rFonts w:cs="Arial"/>
          <w:szCs w:val="20"/>
        </w:rPr>
        <w:t>posamezno vrsto ureditve za odvajanje in čiščenje komunalne odpadne vode je podrobneje</w:t>
      </w:r>
      <w:r w:rsidR="00861FB2" w:rsidRPr="00F0332C">
        <w:rPr>
          <w:rFonts w:cs="Arial"/>
          <w:szCs w:val="20"/>
        </w:rPr>
        <w:t xml:space="preserve"> prik</w:t>
      </w:r>
      <w:r w:rsidRPr="00F0332C">
        <w:rPr>
          <w:rFonts w:cs="Arial"/>
          <w:szCs w:val="20"/>
        </w:rPr>
        <w:t>azana</w:t>
      </w:r>
      <w:r w:rsidR="00861FB2" w:rsidRPr="00F0332C">
        <w:rPr>
          <w:rFonts w:cs="Arial"/>
          <w:szCs w:val="20"/>
        </w:rPr>
        <w:t xml:space="preserve"> v preglednici </w:t>
      </w:r>
      <w:r w:rsidRPr="00F0332C">
        <w:rPr>
          <w:rFonts w:cs="Arial"/>
          <w:szCs w:val="20"/>
        </w:rPr>
        <w:t>(</w:t>
      </w:r>
      <w:r w:rsidRPr="00F0332C">
        <w:rPr>
          <w:rFonts w:cs="Arial"/>
          <w:szCs w:val="20"/>
        </w:rPr>
        <w:fldChar w:fldCharType="begin"/>
      </w:r>
      <w:r w:rsidRPr="00F0332C">
        <w:rPr>
          <w:rFonts w:cs="Arial"/>
          <w:szCs w:val="20"/>
        </w:rPr>
        <w:instrText xml:space="preserve"> REF _Ref527113861 \h  \* MERGEFORMAT </w:instrText>
      </w:r>
      <w:r w:rsidRPr="00F0332C">
        <w:rPr>
          <w:rFonts w:cs="Arial"/>
          <w:szCs w:val="20"/>
        </w:rPr>
      </w:r>
      <w:r w:rsidRPr="00F0332C">
        <w:rPr>
          <w:rFonts w:cs="Arial"/>
          <w:szCs w:val="20"/>
        </w:rPr>
        <w:fldChar w:fldCharType="separate"/>
      </w:r>
      <w:r w:rsidR="006C32D8" w:rsidRPr="00F0332C">
        <w:rPr>
          <w:rFonts w:cs="Arial"/>
          <w:szCs w:val="20"/>
        </w:rPr>
        <w:t xml:space="preserve">Preglednica </w:t>
      </w:r>
      <w:r w:rsidR="006C32D8">
        <w:rPr>
          <w:rFonts w:cs="Arial"/>
          <w:noProof/>
          <w:szCs w:val="20"/>
        </w:rPr>
        <w:t>11</w:t>
      </w:r>
      <w:r w:rsidRPr="00F0332C">
        <w:rPr>
          <w:rFonts w:cs="Arial"/>
          <w:szCs w:val="20"/>
        </w:rPr>
        <w:fldChar w:fldCharType="end"/>
      </w:r>
      <w:r w:rsidRPr="00F0332C">
        <w:rPr>
          <w:rFonts w:cs="Arial"/>
          <w:szCs w:val="20"/>
        </w:rPr>
        <w:t xml:space="preserve">). </w:t>
      </w:r>
    </w:p>
    <w:p w:rsidR="009E62BA" w:rsidRPr="00F0332C" w:rsidRDefault="009E62BA" w:rsidP="004B2D78">
      <w:pPr>
        <w:tabs>
          <w:tab w:val="left" w:pos="9600"/>
        </w:tabs>
        <w:spacing w:line="260" w:lineRule="exact"/>
        <w:rPr>
          <w:rFonts w:cs="Arial"/>
          <w:szCs w:val="20"/>
        </w:rPr>
      </w:pPr>
    </w:p>
    <w:p w:rsidR="00380110" w:rsidRPr="00F0332C" w:rsidRDefault="00380110" w:rsidP="004B2D78">
      <w:pPr>
        <w:tabs>
          <w:tab w:val="left" w:pos="9600"/>
        </w:tabs>
        <w:spacing w:line="260" w:lineRule="exact"/>
        <w:rPr>
          <w:rFonts w:cs="Arial"/>
          <w:szCs w:val="20"/>
        </w:rPr>
      </w:pPr>
      <w:bookmarkStart w:id="158" w:name="_Ref527113861"/>
      <w:bookmarkStart w:id="159" w:name="_Toc51074201"/>
      <w:r w:rsidRPr="00F0332C">
        <w:rPr>
          <w:rFonts w:cs="Arial"/>
          <w:szCs w:val="20"/>
        </w:rPr>
        <w:t xml:space="preserve">Preglednica </w:t>
      </w:r>
      <w:r w:rsidRPr="00F0332C">
        <w:rPr>
          <w:rFonts w:cs="Arial"/>
          <w:szCs w:val="20"/>
        </w:rPr>
        <w:fldChar w:fldCharType="begin"/>
      </w:r>
      <w:r w:rsidRPr="00F0332C">
        <w:rPr>
          <w:rFonts w:cs="Arial"/>
          <w:szCs w:val="20"/>
        </w:rPr>
        <w:instrText xml:space="preserve"> SEQ Preglednica \* ARABIC </w:instrText>
      </w:r>
      <w:r w:rsidRPr="00F0332C">
        <w:rPr>
          <w:rFonts w:cs="Arial"/>
          <w:szCs w:val="20"/>
        </w:rPr>
        <w:fldChar w:fldCharType="separate"/>
      </w:r>
      <w:r w:rsidR="006C32D8">
        <w:rPr>
          <w:rFonts w:cs="Arial"/>
          <w:noProof/>
          <w:szCs w:val="20"/>
        </w:rPr>
        <w:t>11</w:t>
      </w:r>
      <w:r w:rsidRPr="00F0332C">
        <w:rPr>
          <w:rFonts w:cs="Arial"/>
          <w:szCs w:val="20"/>
        </w:rPr>
        <w:fldChar w:fldCharType="end"/>
      </w:r>
      <w:bookmarkEnd w:id="158"/>
      <w:r w:rsidRPr="00F0332C">
        <w:rPr>
          <w:rFonts w:cs="Arial"/>
          <w:szCs w:val="20"/>
        </w:rPr>
        <w:t xml:space="preserve">: Skupna obremenitev po načinu izvajanja javne službe </w:t>
      </w:r>
      <w:r w:rsidR="008C6D60" w:rsidRPr="00F0332C">
        <w:rPr>
          <w:rFonts w:cs="Arial"/>
          <w:szCs w:val="20"/>
        </w:rPr>
        <w:t>zunaj</w:t>
      </w:r>
      <w:r w:rsidRPr="00F0332C">
        <w:rPr>
          <w:rFonts w:cs="Arial"/>
          <w:szCs w:val="20"/>
        </w:rPr>
        <w:t xml:space="preserve"> meja aglomeracij</w:t>
      </w:r>
      <w:bookmarkEnd w:id="159"/>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3150"/>
        <w:gridCol w:w="2976"/>
        <w:gridCol w:w="2998"/>
      </w:tblGrid>
      <w:tr w:rsidR="00380110" w:rsidRPr="00F0332C" w:rsidTr="00004CF5">
        <w:trPr>
          <w:trHeight w:val="340"/>
          <w:tblHeader/>
        </w:trPr>
        <w:tc>
          <w:tcPr>
            <w:tcW w:w="1726" w:type="pct"/>
            <w:vAlign w:val="center"/>
            <w:hideMark/>
          </w:tcPr>
          <w:p w:rsidR="00380110" w:rsidRPr="00F0332C" w:rsidRDefault="00380110" w:rsidP="004B2D78">
            <w:pPr>
              <w:autoSpaceDE w:val="0"/>
              <w:autoSpaceDN w:val="0"/>
              <w:adjustRightInd w:val="0"/>
              <w:spacing w:line="260" w:lineRule="exact"/>
              <w:jc w:val="center"/>
              <w:rPr>
                <w:rFonts w:cs="Arial"/>
                <w:b/>
                <w:bCs/>
                <w:color w:val="000000"/>
                <w:szCs w:val="20"/>
                <w:lang w:eastAsia="sl-SI"/>
              </w:rPr>
            </w:pPr>
            <w:r w:rsidRPr="00F0332C">
              <w:rPr>
                <w:rFonts w:cs="Arial"/>
                <w:b/>
                <w:bCs/>
                <w:color w:val="000000"/>
                <w:szCs w:val="20"/>
                <w:lang w:eastAsia="sl-SI"/>
              </w:rPr>
              <w:t>Način izvajanja javne službe</w:t>
            </w:r>
          </w:p>
        </w:tc>
        <w:tc>
          <w:tcPr>
            <w:tcW w:w="3274" w:type="pct"/>
            <w:gridSpan w:val="2"/>
            <w:vAlign w:val="center"/>
            <w:hideMark/>
          </w:tcPr>
          <w:p w:rsidR="00380110" w:rsidRPr="00F0332C" w:rsidRDefault="00013C11" w:rsidP="004B2D78">
            <w:pPr>
              <w:autoSpaceDE w:val="0"/>
              <w:autoSpaceDN w:val="0"/>
              <w:adjustRightInd w:val="0"/>
              <w:spacing w:line="260" w:lineRule="exact"/>
              <w:jc w:val="center"/>
              <w:rPr>
                <w:rFonts w:cs="Arial"/>
                <w:b/>
                <w:bCs/>
                <w:color w:val="000000"/>
                <w:szCs w:val="20"/>
                <w:lang w:eastAsia="sl-SI"/>
              </w:rPr>
            </w:pPr>
            <w:r w:rsidRPr="00F0332C">
              <w:rPr>
                <w:rFonts w:cs="Arial"/>
                <w:b/>
                <w:bCs/>
                <w:color w:val="000000"/>
                <w:szCs w:val="20"/>
                <w:lang w:eastAsia="sl-SI"/>
              </w:rPr>
              <w:t>O</w:t>
            </w:r>
            <w:r w:rsidR="00380110" w:rsidRPr="00F0332C">
              <w:rPr>
                <w:rFonts w:cs="Arial"/>
                <w:b/>
                <w:bCs/>
                <w:color w:val="000000"/>
                <w:szCs w:val="20"/>
                <w:lang w:eastAsia="sl-SI"/>
              </w:rPr>
              <w:t>bremenitev</w:t>
            </w:r>
            <w:r w:rsidRPr="00F0332C">
              <w:rPr>
                <w:rFonts w:cs="Arial"/>
                <w:b/>
                <w:bCs/>
                <w:color w:val="000000"/>
                <w:szCs w:val="20"/>
                <w:lang w:eastAsia="sl-SI"/>
              </w:rPr>
              <w:t xml:space="preserve"> (stalno prijavljeni prebivalci)</w:t>
            </w:r>
          </w:p>
        </w:tc>
      </w:tr>
      <w:tr w:rsidR="00380110" w:rsidRPr="00F0332C" w:rsidTr="00004CF5">
        <w:trPr>
          <w:trHeight w:val="340"/>
          <w:tblHeader/>
        </w:trPr>
        <w:tc>
          <w:tcPr>
            <w:tcW w:w="1726" w:type="pct"/>
            <w:vAlign w:val="center"/>
          </w:tcPr>
          <w:p w:rsidR="00380110" w:rsidRPr="00F0332C" w:rsidRDefault="00380110" w:rsidP="004B2D78">
            <w:pPr>
              <w:autoSpaceDE w:val="0"/>
              <w:autoSpaceDN w:val="0"/>
              <w:adjustRightInd w:val="0"/>
              <w:spacing w:line="260" w:lineRule="exact"/>
              <w:jc w:val="center"/>
              <w:rPr>
                <w:rFonts w:cs="Arial"/>
                <w:i/>
                <w:iCs/>
                <w:color w:val="000000"/>
                <w:szCs w:val="20"/>
                <w:lang w:eastAsia="sl-SI"/>
              </w:rPr>
            </w:pPr>
          </w:p>
        </w:tc>
        <w:tc>
          <w:tcPr>
            <w:tcW w:w="1631" w:type="pct"/>
            <w:vAlign w:val="center"/>
            <w:hideMark/>
          </w:tcPr>
          <w:p w:rsidR="00380110" w:rsidRPr="00F0332C" w:rsidRDefault="00380110" w:rsidP="004B2D78">
            <w:pPr>
              <w:autoSpaceDE w:val="0"/>
              <w:autoSpaceDN w:val="0"/>
              <w:adjustRightInd w:val="0"/>
              <w:spacing w:line="260" w:lineRule="exact"/>
              <w:jc w:val="center"/>
              <w:rPr>
                <w:rFonts w:cs="Arial"/>
                <w:b/>
                <w:color w:val="000000"/>
                <w:szCs w:val="20"/>
                <w:lang w:eastAsia="sl-SI"/>
              </w:rPr>
            </w:pPr>
            <w:r w:rsidRPr="00F0332C">
              <w:rPr>
                <w:rFonts w:cs="Arial"/>
                <w:b/>
                <w:color w:val="000000"/>
                <w:szCs w:val="20"/>
                <w:lang w:eastAsia="sl-SI"/>
              </w:rPr>
              <w:t>[PE]</w:t>
            </w:r>
          </w:p>
        </w:tc>
        <w:tc>
          <w:tcPr>
            <w:tcW w:w="1643" w:type="pct"/>
            <w:vAlign w:val="center"/>
            <w:hideMark/>
          </w:tcPr>
          <w:p w:rsidR="00380110" w:rsidRPr="00F0332C" w:rsidRDefault="00380110" w:rsidP="004B2D78">
            <w:pPr>
              <w:autoSpaceDE w:val="0"/>
              <w:autoSpaceDN w:val="0"/>
              <w:adjustRightInd w:val="0"/>
              <w:spacing w:line="260" w:lineRule="exact"/>
              <w:jc w:val="center"/>
              <w:rPr>
                <w:rFonts w:cs="Arial"/>
                <w:b/>
                <w:color w:val="000000"/>
                <w:szCs w:val="20"/>
                <w:lang w:eastAsia="sl-SI"/>
              </w:rPr>
            </w:pPr>
            <w:r w:rsidRPr="00F0332C">
              <w:rPr>
                <w:rFonts w:cs="Arial"/>
                <w:b/>
                <w:color w:val="000000"/>
                <w:szCs w:val="20"/>
                <w:lang w:eastAsia="sl-SI"/>
              </w:rPr>
              <w:t>[%]</w:t>
            </w:r>
          </w:p>
        </w:tc>
      </w:tr>
      <w:tr w:rsidR="002D720C" w:rsidRPr="00F0332C" w:rsidTr="00004CF5">
        <w:trPr>
          <w:trHeight w:val="340"/>
        </w:trPr>
        <w:tc>
          <w:tcPr>
            <w:tcW w:w="1726" w:type="pct"/>
            <w:vAlign w:val="center"/>
            <w:hideMark/>
          </w:tcPr>
          <w:p w:rsidR="002D720C" w:rsidRPr="00F0332C" w:rsidRDefault="002D720C" w:rsidP="004B2D78">
            <w:pPr>
              <w:spacing w:line="260" w:lineRule="exact"/>
              <w:rPr>
                <w:rFonts w:cs="Arial"/>
                <w:b/>
                <w:iCs/>
                <w:color w:val="000000"/>
                <w:szCs w:val="20"/>
                <w:lang w:eastAsia="sl-SI"/>
              </w:rPr>
            </w:pPr>
            <w:r w:rsidRPr="00F0332C">
              <w:rPr>
                <w:rFonts w:cs="Arial"/>
                <w:b/>
                <w:iCs/>
                <w:color w:val="000000"/>
                <w:szCs w:val="20"/>
                <w:lang w:eastAsia="sl-SI"/>
              </w:rPr>
              <w:t>MKČN</w:t>
            </w:r>
          </w:p>
        </w:tc>
        <w:tc>
          <w:tcPr>
            <w:tcW w:w="1631" w:type="pct"/>
            <w:vAlign w:val="center"/>
            <w:hideMark/>
          </w:tcPr>
          <w:p w:rsidR="002D720C" w:rsidRPr="00F0332C" w:rsidRDefault="000869C2" w:rsidP="004B2D78">
            <w:pPr>
              <w:spacing w:line="260" w:lineRule="exact"/>
              <w:jc w:val="center"/>
              <w:rPr>
                <w:rFonts w:cs="Arial"/>
                <w:b/>
                <w:bCs/>
                <w:color w:val="000000"/>
                <w:szCs w:val="20"/>
              </w:rPr>
            </w:pPr>
            <w:r w:rsidRPr="00F0332C">
              <w:rPr>
                <w:rFonts w:cs="Arial"/>
                <w:b/>
                <w:bCs/>
                <w:color w:val="000000"/>
                <w:szCs w:val="20"/>
              </w:rPr>
              <w:t>17.295</w:t>
            </w:r>
          </w:p>
        </w:tc>
        <w:tc>
          <w:tcPr>
            <w:tcW w:w="1643" w:type="pct"/>
            <w:vAlign w:val="center"/>
            <w:hideMark/>
          </w:tcPr>
          <w:p w:rsidR="002D720C" w:rsidRPr="00F0332C" w:rsidRDefault="002D720C" w:rsidP="004B2D78">
            <w:pPr>
              <w:spacing w:line="260" w:lineRule="exact"/>
              <w:jc w:val="center"/>
              <w:rPr>
                <w:rFonts w:cs="Arial"/>
                <w:b/>
                <w:bCs/>
                <w:color w:val="000000"/>
                <w:szCs w:val="20"/>
              </w:rPr>
            </w:pPr>
            <w:r w:rsidRPr="00F0332C">
              <w:rPr>
                <w:rFonts w:cs="Arial"/>
                <w:b/>
                <w:bCs/>
                <w:color w:val="000000"/>
                <w:szCs w:val="20"/>
              </w:rPr>
              <w:t>3,</w:t>
            </w:r>
            <w:r w:rsidR="000869C2" w:rsidRPr="00F0332C">
              <w:rPr>
                <w:rFonts w:cs="Arial"/>
                <w:b/>
                <w:bCs/>
                <w:color w:val="000000"/>
                <w:szCs w:val="20"/>
              </w:rPr>
              <w:t>9</w:t>
            </w:r>
          </w:p>
        </w:tc>
      </w:tr>
      <w:tr w:rsidR="002D720C" w:rsidRPr="00F0332C" w:rsidTr="00004CF5">
        <w:trPr>
          <w:trHeight w:val="340"/>
        </w:trPr>
        <w:tc>
          <w:tcPr>
            <w:tcW w:w="1726" w:type="pct"/>
            <w:vAlign w:val="center"/>
            <w:hideMark/>
          </w:tcPr>
          <w:p w:rsidR="002D720C" w:rsidRPr="00F0332C" w:rsidRDefault="002D720C" w:rsidP="004B2D78">
            <w:pPr>
              <w:spacing w:line="260" w:lineRule="exact"/>
              <w:rPr>
                <w:rFonts w:cs="Arial"/>
                <w:i/>
                <w:iCs/>
                <w:color w:val="000000"/>
                <w:szCs w:val="20"/>
                <w:lang w:eastAsia="sl-SI"/>
              </w:rPr>
            </w:pPr>
            <w:r w:rsidRPr="00F0332C">
              <w:rPr>
                <w:rFonts w:cs="Arial"/>
                <w:i/>
                <w:iCs/>
                <w:color w:val="000000"/>
                <w:szCs w:val="20"/>
                <w:lang w:eastAsia="sl-SI"/>
              </w:rPr>
              <w:t>IZPUST</w:t>
            </w:r>
          </w:p>
        </w:tc>
        <w:tc>
          <w:tcPr>
            <w:tcW w:w="1631" w:type="pct"/>
            <w:vAlign w:val="center"/>
            <w:hideMark/>
          </w:tcPr>
          <w:p w:rsidR="002D720C" w:rsidRPr="00F0332C" w:rsidRDefault="000869C2" w:rsidP="004B2D78">
            <w:pPr>
              <w:spacing w:line="260" w:lineRule="exact"/>
              <w:jc w:val="center"/>
              <w:rPr>
                <w:rFonts w:cs="Arial"/>
                <w:i/>
                <w:iCs/>
                <w:color w:val="000000"/>
                <w:szCs w:val="20"/>
              </w:rPr>
            </w:pPr>
            <w:r w:rsidRPr="00F0332C">
              <w:rPr>
                <w:rFonts w:cs="Arial"/>
                <w:i/>
                <w:iCs/>
                <w:color w:val="000000"/>
                <w:szCs w:val="20"/>
              </w:rPr>
              <w:t>1.158</w:t>
            </w:r>
          </w:p>
        </w:tc>
        <w:tc>
          <w:tcPr>
            <w:tcW w:w="1643" w:type="pct"/>
            <w:vAlign w:val="center"/>
            <w:hideMark/>
          </w:tcPr>
          <w:p w:rsidR="002D720C" w:rsidRPr="00F0332C" w:rsidRDefault="002D720C" w:rsidP="004B2D78">
            <w:pPr>
              <w:spacing w:line="260" w:lineRule="exact"/>
              <w:jc w:val="center"/>
              <w:rPr>
                <w:rFonts w:cs="Arial"/>
                <w:i/>
                <w:iCs/>
                <w:color w:val="000000"/>
                <w:szCs w:val="20"/>
              </w:rPr>
            </w:pPr>
            <w:r w:rsidRPr="00F0332C">
              <w:rPr>
                <w:rFonts w:cs="Arial"/>
                <w:i/>
                <w:iCs/>
                <w:color w:val="000000"/>
                <w:szCs w:val="20"/>
              </w:rPr>
              <w:t>0,</w:t>
            </w:r>
            <w:r w:rsidR="000869C2" w:rsidRPr="00F0332C">
              <w:rPr>
                <w:rFonts w:cs="Arial"/>
                <w:i/>
                <w:iCs/>
                <w:color w:val="000000"/>
                <w:szCs w:val="20"/>
              </w:rPr>
              <w:t>3</w:t>
            </w:r>
          </w:p>
        </w:tc>
      </w:tr>
      <w:tr w:rsidR="002D720C" w:rsidRPr="00F0332C" w:rsidTr="00004CF5">
        <w:trPr>
          <w:trHeight w:val="340"/>
        </w:trPr>
        <w:tc>
          <w:tcPr>
            <w:tcW w:w="1726" w:type="pct"/>
            <w:vAlign w:val="center"/>
            <w:hideMark/>
          </w:tcPr>
          <w:p w:rsidR="002D720C" w:rsidRPr="00F0332C" w:rsidRDefault="002D720C" w:rsidP="004B2D78">
            <w:pPr>
              <w:spacing w:line="260" w:lineRule="exact"/>
              <w:rPr>
                <w:rFonts w:cs="Arial"/>
                <w:i/>
                <w:iCs/>
                <w:szCs w:val="20"/>
                <w:lang w:eastAsia="sl-SI"/>
              </w:rPr>
            </w:pPr>
            <w:r w:rsidRPr="00F0332C">
              <w:rPr>
                <w:rFonts w:cs="Arial"/>
                <w:i/>
                <w:iCs/>
                <w:szCs w:val="20"/>
                <w:lang w:eastAsia="sl-SI"/>
              </w:rPr>
              <w:t>NP</w:t>
            </w:r>
          </w:p>
        </w:tc>
        <w:tc>
          <w:tcPr>
            <w:tcW w:w="1631" w:type="pct"/>
            <w:vAlign w:val="center"/>
            <w:hideMark/>
          </w:tcPr>
          <w:p w:rsidR="002D720C" w:rsidRPr="00F0332C" w:rsidRDefault="000869C2" w:rsidP="004B2D78">
            <w:pPr>
              <w:spacing w:line="260" w:lineRule="exact"/>
              <w:jc w:val="center"/>
              <w:rPr>
                <w:rFonts w:cs="Arial"/>
                <w:i/>
                <w:iCs/>
                <w:color w:val="000000"/>
                <w:szCs w:val="20"/>
              </w:rPr>
            </w:pPr>
            <w:r w:rsidRPr="00F0332C">
              <w:rPr>
                <w:rFonts w:cs="Arial"/>
                <w:i/>
                <w:iCs/>
                <w:color w:val="000000"/>
                <w:szCs w:val="20"/>
              </w:rPr>
              <w:t>25.188</w:t>
            </w:r>
          </w:p>
        </w:tc>
        <w:tc>
          <w:tcPr>
            <w:tcW w:w="1643" w:type="pct"/>
            <w:vAlign w:val="center"/>
            <w:hideMark/>
          </w:tcPr>
          <w:p w:rsidR="002D720C" w:rsidRPr="00F0332C" w:rsidRDefault="000869C2" w:rsidP="004B2D78">
            <w:pPr>
              <w:spacing w:line="260" w:lineRule="exact"/>
              <w:jc w:val="center"/>
              <w:rPr>
                <w:rFonts w:cs="Arial"/>
                <w:i/>
                <w:iCs/>
                <w:color w:val="000000"/>
                <w:szCs w:val="20"/>
              </w:rPr>
            </w:pPr>
            <w:r w:rsidRPr="00F0332C">
              <w:rPr>
                <w:rFonts w:cs="Arial"/>
                <w:i/>
                <w:iCs/>
                <w:color w:val="000000"/>
                <w:szCs w:val="20"/>
              </w:rPr>
              <w:t>5,7</w:t>
            </w:r>
          </w:p>
        </w:tc>
      </w:tr>
      <w:tr w:rsidR="002D720C" w:rsidRPr="00F0332C" w:rsidTr="00004CF5">
        <w:trPr>
          <w:trHeight w:val="340"/>
        </w:trPr>
        <w:tc>
          <w:tcPr>
            <w:tcW w:w="1726" w:type="pct"/>
            <w:vAlign w:val="center"/>
            <w:hideMark/>
          </w:tcPr>
          <w:p w:rsidR="002D720C" w:rsidRPr="00F0332C" w:rsidRDefault="002D720C" w:rsidP="004B2D78">
            <w:pPr>
              <w:spacing w:line="260" w:lineRule="exact"/>
              <w:rPr>
                <w:rFonts w:cs="Arial"/>
                <w:b/>
                <w:iCs/>
                <w:color w:val="000000"/>
                <w:szCs w:val="20"/>
                <w:lang w:eastAsia="sl-SI"/>
              </w:rPr>
            </w:pPr>
            <w:r w:rsidRPr="00F0332C">
              <w:rPr>
                <w:rFonts w:cs="Arial"/>
                <w:b/>
                <w:iCs/>
                <w:color w:val="000000"/>
                <w:szCs w:val="20"/>
                <w:lang w:eastAsia="sl-SI"/>
              </w:rPr>
              <w:t>KANAL</w:t>
            </w:r>
          </w:p>
        </w:tc>
        <w:tc>
          <w:tcPr>
            <w:tcW w:w="1631" w:type="pct"/>
            <w:vAlign w:val="center"/>
            <w:hideMark/>
          </w:tcPr>
          <w:p w:rsidR="002D720C" w:rsidRPr="00F0332C" w:rsidRDefault="000869C2" w:rsidP="004B2D78">
            <w:pPr>
              <w:spacing w:line="260" w:lineRule="exact"/>
              <w:jc w:val="center"/>
              <w:rPr>
                <w:rFonts w:cs="Arial"/>
                <w:b/>
                <w:bCs/>
                <w:color w:val="000000"/>
                <w:szCs w:val="20"/>
              </w:rPr>
            </w:pPr>
            <w:r w:rsidRPr="00F0332C">
              <w:rPr>
                <w:rFonts w:cs="Arial"/>
                <w:b/>
                <w:bCs/>
                <w:color w:val="000000"/>
                <w:szCs w:val="20"/>
              </w:rPr>
              <w:t>21.963</w:t>
            </w:r>
          </w:p>
        </w:tc>
        <w:tc>
          <w:tcPr>
            <w:tcW w:w="1643" w:type="pct"/>
            <w:vAlign w:val="center"/>
            <w:hideMark/>
          </w:tcPr>
          <w:p w:rsidR="002D720C" w:rsidRPr="00F0332C" w:rsidRDefault="000869C2" w:rsidP="004B2D78">
            <w:pPr>
              <w:spacing w:line="260" w:lineRule="exact"/>
              <w:jc w:val="center"/>
              <w:rPr>
                <w:rFonts w:cs="Arial"/>
                <w:b/>
                <w:bCs/>
                <w:color w:val="000000"/>
                <w:szCs w:val="20"/>
              </w:rPr>
            </w:pPr>
            <w:r w:rsidRPr="00F0332C">
              <w:rPr>
                <w:rFonts w:cs="Arial"/>
                <w:b/>
                <w:bCs/>
                <w:color w:val="000000"/>
                <w:szCs w:val="20"/>
              </w:rPr>
              <w:t>5,0</w:t>
            </w:r>
          </w:p>
        </w:tc>
      </w:tr>
      <w:tr w:rsidR="002D720C" w:rsidRPr="00F0332C" w:rsidTr="00004CF5">
        <w:trPr>
          <w:trHeight w:val="340"/>
        </w:trPr>
        <w:tc>
          <w:tcPr>
            <w:tcW w:w="1726" w:type="pct"/>
            <w:vAlign w:val="center"/>
            <w:hideMark/>
          </w:tcPr>
          <w:p w:rsidR="002D720C" w:rsidRPr="00F0332C" w:rsidRDefault="002D720C" w:rsidP="004B2D78">
            <w:pPr>
              <w:spacing w:line="260" w:lineRule="exact"/>
              <w:rPr>
                <w:rFonts w:cs="Arial"/>
                <w:b/>
                <w:iCs/>
                <w:color w:val="000000"/>
                <w:szCs w:val="20"/>
                <w:lang w:eastAsia="sl-SI"/>
              </w:rPr>
            </w:pPr>
            <w:r w:rsidRPr="00F0332C">
              <w:rPr>
                <w:rFonts w:cs="Arial"/>
                <w:b/>
                <w:iCs/>
                <w:color w:val="000000"/>
                <w:szCs w:val="20"/>
                <w:lang w:eastAsia="sl-SI"/>
              </w:rPr>
              <w:t>GREZ_N</w:t>
            </w:r>
          </w:p>
        </w:tc>
        <w:tc>
          <w:tcPr>
            <w:tcW w:w="1631" w:type="pct"/>
            <w:vAlign w:val="center"/>
            <w:hideMark/>
          </w:tcPr>
          <w:p w:rsidR="002D720C" w:rsidRPr="00F0332C" w:rsidRDefault="002D720C" w:rsidP="004B2D78">
            <w:pPr>
              <w:spacing w:line="260" w:lineRule="exact"/>
              <w:jc w:val="center"/>
              <w:rPr>
                <w:rFonts w:cs="Arial"/>
                <w:b/>
                <w:bCs/>
                <w:color w:val="000000"/>
                <w:szCs w:val="20"/>
              </w:rPr>
            </w:pPr>
            <w:r w:rsidRPr="00F0332C">
              <w:rPr>
                <w:rFonts w:cs="Arial"/>
                <w:b/>
                <w:bCs/>
                <w:color w:val="000000"/>
                <w:szCs w:val="20"/>
              </w:rPr>
              <w:t>45.825</w:t>
            </w:r>
          </w:p>
        </w:tc>
        <w:tc>
          <w:tcPr>
            <w:tcW w:w="1643" w:type="pct"/>
            <w:vAlign w:val="center"/>
            <w:hideMark/>
          </w:tcPr>
          <w:p w:rsidR="002D720C" w:rsidRPr="00F0332C" w:rsidRDefault="002D720C" w:rsidP="004B2D78">
            <w:pPr>
              <w:spacing w:line="260" w:lineRule="exact"/>
              <w:jc w:val="center"/>
              <w:rPr>
                <w:rFonts w:cs="Arial"/>
                <w:b/>
                <w:bCs/>
                <w:color w:val="000000"/>
                <w:szCs w:val="20"/>
              </w:rPr>
            </w:pPr>
            <w:r w:rsidRPr="00F0332C">
              <w:rPr>
                <w:rFonts w:cs="Arial"/>
                <w:b/>
                <w:bCs/>
                <w:color w:val="000000"/>
                <w:szCs w:val="20"/>
              </w:rPr>
              <w:t>10,</w:t>
            </w:r>
            <w:r w:rsidR="000869C2" w:rsidRPr="00F0332C">
              <w:rPr>
                <w:rFonts w:cs="Arial"/>
                <w:b/>
                <w:bCs/>
                <w:color w:val="000000"/>
                <w:szCs w:val="20"/>
              </w:rPr>
              <w:t>3</w:t>
            </w:r>
          </w:p>
        </w:tc>
      </w:tr>
      <w:tr w:rsidR="002D720C" w:rsidRPr="00F0332C" w:rsidTr="00004CF5">
        <w:trPr>
          <w:trHeight w:val="340"/>
        </w:trPr>
        <w:tc>
          <w:tcPr>
            <w:tcW w:w="1726" w:type="pct"/>
            <w:vAlign w:val="center"/>
            <w:hideMark/>
          </w:tcPr>
          <w:p w:rsidR="002D720C" w:rsidRPr="00F0332C" w:rsidRDefault="002D720C" w:rsidP="004B2D78">
            <w:pPr>
              <w:spacing w:line="260" w:lineRule="exact"/>
              <w:rPr>
                <w:rFonts w:cs="Arial"/>
                <w:i/>
                <w:iCs/>
                <w:color w:val="000000"/>
                <w:szCs w:val="20"/>
                <w:lang w:eastAsia="sl-SI"/>
              </w:rPr>
            </w:pPr>
            <w:r w:rsidRPr="00F0332C">
              <w:rPr>
                <w:rFonts w:cs="Arial"/>
                <w:i/>
                <w:iCs/>
                <w:color w:val="000000"/>
                <w:szCs w:val="20"/>
                <w:lang w:eastAsia="sl-SI"/>
              </w:rPr>
              <w:t>GREZ_P</w:t>
            </w:r>
          </w:p>
        </w:tc>
        <w:tc>
          <w:tcPr>
            <w:tcW w:w="1631" w:type="pct"/>
            <w:vAlign w:val="center"/>
            <w:hideMark/>
          </w:tcPr>
          <w:p w:rsidR="002D720C" w:rsidRPr="00F0332C" w:rsidRDefault="000869C2" w:rsidP="004B2D78">
            <w:pPr>
              <w:spacing w:line="260" w:lineRule="exact"/>
              <w:jc w:val="center"/>
              <w:rPr>
                <w:rFonts w:cs="Arial"/>
                <w:i/>
                <w:iCs/>
                <w:color w:val="000000"/>
                <w:szCs w:val="20"/>
              </w:rPr>
            </w:pPr>
            <w:r w:rsidRPr="00F0332C">
              <w:rPr>
                <w:rFonts w:cs="Arial"/>
                <w:i/>
                <w:iCs/>
                <w:color w:val="000000"/>
                <w:szCs w:val="20"/>
              </w:rPr>
              <w:t>308.637</w:t>
            </w:r>
          </w:p>
        </w:tc>
        <w:tc>
          <w:tcPr>
            <w:tcW w:w="1643" w:type="pct"/>
            <w:vAlign w:val="center"/>
            <w:hideMark/>
          </w:tcPr>
          <w:p w:rsidR="002D720C" w:rsidRPr="00F0332C" w:rsidRDefault="000869C2" w:rsidP="004B2D78">
            <w:pPr>
              <w:spacing w:line="260" w:lineRule="exact"/>
              <w:jc w:val="center"/>
              <w:rPr>
                <w:rFonts w:cs="Arial"/>
                <w:i/>
                <w:iCs/>
                <w:color w:val="000000"/>
                <w:szCs w:val="20"/>
              </w:rPr>
            </w:pPr>
            <w:r w:rsidRPr="00F0332C">
              <w:rPr>
                <w:rFonts w:cs="Arial"/>
                <w:i/>
                <w:iCs/>
                <w:color w:val="000000"/>
                <w:szCs w:val="20"/>
              </w:rPr>
              <w:t>69,7</w:t>
            </w:r>
          </w:p>
        </w:tc>
      </w:tr>
      <w:tr w:rsidR="002D720C" w:rsidRPr="00F0332C" w:rsidTr="00004CF5">
        <w:trPr>
          <w:trHeight w:val="340"/>
        </w:trPr>
        <w:tc>
          <w:tcPr>
            <w:tcW w:w="1726" w:type="pct"/>
            <w:vAlign w:val="center"/>
            <w:hideMark/>
          </w:tcPr>
          <w:p w:rsidR="002D720C" w:rsidRPr="00F0332C" w:rsidRDefault="002D720C" w:rsidP="004B2D78">
            <w:pPr>
              <w:spacing w:line="260" w:lineRule="exact"/>
              <w:rPr>
                <w:rFonts w:cs="Arial"/>
                <w:i/>
                <w:iCs/>
                <w:color w:val="000000"/>
                <w:szCs w:val="20"/>
                <w:lang w:eastAsia="sl-SI"/>
              </w:rPr>
            </w:pPr>
            <w:r w:rsidRPr="00F0332C">
              <w:rPr>
                <w:rFonts w:cs="Arial"/>
                <w:i/>
                <w:iCs/>
                <w:color w:val="000000"/>
                <w:szCs w:val="20"/>
                <w:lang w:eastAsia="sl-SI"/>
              </w:rPr>
              <w:t>NEZNAN</w:t>
            </w:r>
          </w:p>
        </w:tc>
        <w:tc>
          <w:tcPr>
            <w:tcW w:w="1631" w:type="pct"/>
            <w:vAlign w:val="center"/>
            <w:hideMark/>
          </w:tcPr>
          <w:p w:rsidR="002D720C" w:rsidRPr="00F0332C" w:rsidRDefault="002D720C" w:rsidP="004B2D78">
            <w:pPr>
              <w:spacing w:line="260" w:lineRule="exact"/>
              <w:jc w:val="center"/>
              <w:rPr>
                <w:rFonts w:cs="Arial"/>
                <w:i/>
                <w:iCs/>
                <w:color w:val="000000"/>
                <w:szCs w:val="20"/>
              </w:rPr>
            </w:pPr>
            <w:r w:rsidRPr="00F0332C">
              <w:rPr>
                <w:rFonts w:cs="Arial"/>
                <w:i/>
                <w:iCs/>
                <w:color w:val="000000"/>
                <w:szCs w:val="20"/>
              </w:rPr>
              <w:t>22.733</w:t>
            </w:r>
          </w:p>
        </w:tc>
        <w:tc>
          <w:tcPr>
            <w:tcW w:w="1643" w:type="pct"/>
            <w:vAlign w:val="center"/>
            <w:hideMark/>
          </w:tcPr>
          <w:p w:rsidR="002D720C" w:rsidRPr="00F0332C" w:rsidRDefault="002D720C" w:rsidP="004B2D78">
            <w:pPr>
              <w:spacing w:line="260" w:lineRule="exact"/>
              <w:jc w:val="center"/>
              <w:rPr>
                <w:rFonts w:cs="Arial"/>
                <w:i/>
                <w:iCs/>
                <w:color w:val="000000"/>
                <w:szCs w:val="20"/>
              </w:rPr>
            </w:pPr>
            <w:r w:rsidRPr="00F0332C">
              <w:rPr>
                <w:rFonts w:cs="Arial"/>
                <w:i/>
                <w:iCs/>
                <w:color w:val="000000"/>
                <w:szCs w:val="20"/>
              </w:rPr>
              <w:t>5,1</w:t>
            </w:r>
          </w:p>
        </w:tc>
      </w:tr>
      <w:tr w:rsidR="002D720C" w:rsidRPr="00F0332C" w:rsidTr="00004CF5">
        <w:trPr>
          <w:trHeight w:val="340"/>
        </w:trPr>
        <w:tc>
          <w:tcPr>
            <w:tcW w:w="1726" w:type="pct"/>
            <w:vAlign w:val="center"/>
            <w:hideMark/>
          </w:tcPr>
          <w:p w:rsidR="002D720C" w:rsidRPr="00F0332C" w:rsidRDefault="002D720C" w:rsidP="004B2D78">
            <w:pPr>
              <w:spacing w:line="260" w:lineRule="exact"/>
              <w:rPr>
                <w:rFonts w:cs="Arial"/>
                <w:b/>
                <w:bCs/>
                <w:iCs/>
                <w:color w:val="000000"/>
                <w:szCs w:val="20"/>
                <w:lang w:eastAsia="sl-SI"/>
              </w:rPr>
            </w:pPr>
            <w:r w:rsidRPr="00F0332C">
              <w:rPr>
                <w:rFonts w:cs="Arial"/>
                <w:b/>
                <w:bCs/>
                <w:iCs/>
                <w:color w:val="000000"/>
                <w:szCs w:val="20"/>
                <w:lang w:eastAsia="sl-SI"/>
              </w:rPr>
              <w:t>Skupaj</w:t>
            </w:r>
          </w:p>
        </w:tc>
        <w:tc>
          <w:tcPr>
            <w:tcW w:w="1631" w:type="pct"/>
            <w:vAlign w:val="center"/>
            <w:hideMark/>
          </w:tcPr>
          <w:p w:rsidR="002D720C" w:rsidRPr="00F0332C" w:rsidRDefault="002D720C" w:rsidP="004B2D78">
            <w:pPr>
              <w:spacing w:line="260" w:lineRule="exact"/>
              <w:jc w:val="center"/>
              <w:rPr>
                <w:rFonts w:cs="Arial"/>
                <w:b/>
                <w:bCs/>
                <w:color w:val="000000"/>
                <w:szCs w:val="20"/>
              </w:rPr>
            </w:pPr>
            <w:r w:rsidRPr="00F0332C">
              <w:rPr>
                <w:rFonts w:cs="Arial"/>
                <w:b/>
                <w:bCs/>
                <w:color w:val="000000"/>
                <w:szCs w:val="20"/>
              </w:rPr>
              <w:t>442.</w:t>
            </w:r>
            <w:r w:rsidR="000869C2" w:rsidRPr="00F0332C">
              <w:rPr>
                <w:rFonts w:cs="Arial"/>
                <w:b/>
                <w:bCs/>
                <w:color w:val="000000"/>
                <w:szCs w:val="20"/>
              </w:rPr>
              <w:t>799</w:t>
            </w:r>
            <w:r w:rsidRPr="00F0332C">
              <w:rPr>
                <w:rFonts w:cs="Arial"/>
                <w:b/>
                <w:bCs/>
                <w:color w:val="000000"/>
                <w:szCs w:val="20"/>
                <w:vertAlign w:val="superscript"/>
              </w:rPr>
              <w:t>(1)</w:t>
            </w:r>
          </w:p>
        </w:tc>
        <w:tc>
          <w:tcPr>
            <w:tcW w:w="1643" w:type="pct"/>
            <w:vAlign w:val="center"/>
            <w:hideMark/>
          </w:tcPr>
          <w:p w:rsidR="002D720C" w:rsidRPr="00F0332C" w:rsidRDefault="002D720C" w:rsidP="004B2D78">
            <w:pPr>
              <w:spacing w:line="260" w:lineRule="exact"/>
              <w:jc w:val="center"/>
              <w:rPr>
                <w:rFonts w:cs="Arial"/>
                <w:b/>
                <w:bCs/>
                <w:color w:val="000000"/>
                <w:szCs w:val="20"/>
              </w:rPr>
            </w:pPr>
            <w:r w:rsidRPr="00F0332C">
              <w:rPr>
                <w:rFonts w:cs="Arial"/>
                <w:b/>
                <w:bCs/>
                <w:color w:val="000000"/>
                <w:szCs w:val="20"/>
              </w:rPr>
              <w:t>100</w:t>
            </w:r>
          </w:p>
        </w:tc>
      </w:tr>
    </w:tbl>
    <w:p w:rsidR="00280FCB" w:rsidRPr="00F0332C" w:rsidRDefault="00280FCB" w:rsidP="004B2D78">
      <w:pPr>
        <w:tabs>
          <w:tab w:val="left" w:leader="dot" w:pos="993"/>
          <w:tab w:val="left" w:pos="9600"/>
        </w:tabs>
        <w:spacing w:line="260" w:lineRule="exact"/>
        <w:ind w:left="993" w:hanging="993"/>
        <w:rPr>
          <w:rFonts w:cs="Arial"/>
          <w:szCs w:val="20"/>
        </w:rPr>
      </w:pPr>
      <w:r w:rsidRPr="00F0332C">
        <w:rPr>
          <w:rFonts w:cs="Arial"/>
          <w:szCs w:val="20"/>
          <w:vertAlign w:val="superscript"/>
        </w:rPr>
        <w:t>(1)</w:t>
      </w:r>
      <w:r w:rsidR="004F6FD5" w:rsidRPr="00F0332C">
        <w:rPr>
          <w:rFonts w:cs="Arial"/>
          <w:szCs w:val="20"/>
        </w:rPr>
        <w:t xml:space="preserve"> </w:t>
      </w:r>
      <w:r w:rsidRPr="00F0332C">
        <w:rPr>
          <w:rFonts w:cs="Arial"/>
          <w:szCs w:val="20"/>
        </w:rPr>
        <w:t>za izračun je upoštevano število stalno prijavljenih prebivalcev na dan 31. december 201</w:t>
      </w:r>
      <w:r w:rsidR="0005583F" w:rsidRPr="00F0332C">
        <w:rPr>
          <w:rFonts w:cs="Arial"/>
          <w:szCs w:val="20"/>
        </w:rPr>
        <w:t>8</w:t>
      </w:r>
      <w:r w:rsidRPr="00F0332C">
        <w:rPr>
          <w:rFonts w:cs="Arial"/>
          <w:szCs w:val="20"/>
        </w:rPr>
        <w:t>;</w:t>
      </w:r>
    </w:p>
    <w:p w:rsidR="00380110" w:rsidRPr="00F0332C" w:rsidRDefault="00380110" w:rsidP="004B2D78">
      <w:pPr>
        <w:tabs>
          <w:tab w:val="left" w:leader="dot" w:pos="993"/>
          <w:tab w:val="left" w:pos="9600"/>
        </w:tabs>
        <w:spacing w:line="260" w:lineRule="exact"/>
        <w:ind w:left="993" w:hanging="993"/>
        <w:rPr>
          <w:rFonts w:cs="Arial"/>
          <w:szCs w:val="20"/>
        </w:rPr>
      </w:pPr>
      <w:r w:rsidRPr="00F0332C">
        <w:rPr>
          <w:rFonts w:cs="Arial"/>
          <w:szCs w:val="20"/>
        </w:rPr>
        <w:t>MKČN</w:t>
      </w:r>
      <w:r w:rsidR="003D451D" w:rsidRPr="00F0332C">
        <w:rPr>
          <w:rFonts w:cs="Arial"/>
          <w:szCs w:val="20"/>
        </w:rPr>
        <w:t xml:space="preserve"> </w:t>
      </w:r>
      <w:r w:rsidR="00B67D0C" w:rsidRPr="00F0332C">
        <w:rPr>
          <w:rFonts w:cs="Arial"/>
          <w:color w:val="202122"/>
          <w:szCs w:val="20"/>
          <w:shd w:val="clear" w:color="auto" w:fill="FFFFFF"/>
        </w:rPr>
        <w:t xml:space="preserve">– </w:t>
      </w:r>
      <w:r w:rsidRPr="00F0332C">
        <w:rPr>
          <w:rFonts w:cs="Arial"/>
          <w:szCs w:val="20"/>
        </w:rPr>
        <w:t>mala komunalna čistilna naprava z zmogljivostjo, manjšo od 50 PE;</w:t>
      </w:r>
    </w:p>
    <w:p w:rsidR="00380110" w:rsidRPr="00F0332C" w:rsidRDefault="00380110" w:rsidP="004B2D78">
      <w:pPr>
        <w:tabs>
          <w:tab w:val="left" w:leader="dot" w:pos="993"/>
          <w:tab w:val="left" w:pos="9600"/>
        </w:tabs>
        <w:spacing w:line="260" w:lineRule="exact"/>
        <w:ind w:left="993" w:hanging="993"/>
        <w:rPr>
          <w:rFonts w:cs="Arial"/>
          <w:szCs w:val="20"/>
        </w:rPr>
      </w:pPr>
      <w:r w:rsidRPr="00F0332C">
        <w:rPr>
          <w:rFonts w:cs="Arial"/>
          <w:szCs w:val="20"/>
        </w:rPr>
        <w:t>IZPUST</w:t>
      </w:r>
      <w:r w:rsidR="003D451D" w:rsidRPr="00F0332C">
        <w:rPr>
          <w:rFonts w:cs="Arial"/>
          <w:szCs w:val="20"/>
        </w:rPr>
        <w:t xml:space="preserve"> </w:t>
      </w:r>
      <w:r w:rsidR="00B67D0C" w:rsidRPr="00F0332C">
        <w:rPr>
          <w:rFonts w:cs="Arial"/>
          <w:color w:val="202122"/>
          <w:szCs w:val="20"/>
          <w:shd w:val="clear" w:color="auto" w:fill="FFFFFF"/>
        </w:rPr>
        <w:t xml:space="preserve">– </w:t>
      </w:r>
      <w:r w:rsidRPr="00F0332C">
        <w:rPr>
          <w:rFonts w:cs="Arial"/>
          <w:szCs w:val="20"/>
        </w:rPr>
        <w:t>neposredni izpust komunalne odpadne vode v vode;</w:t>
      </w:r>
    </w:p>
    <w:p w:rsidR="00380110" w:rsidRPr="00F0332C" w:rsidRDefault="00380110" w:rsidP="004B2D78">
      <w:pPr>
        <w:tabs>
          <w:tab w:val="left" w:leader="dot" w:pos="993"/>
          <w:tab w:val="left" w:pos="9600"/>
        </w:tabs>
        <w:spacing w:line="260" w:lineRule="exact"/>
        <w:ind w:left="993" w:hanging="993"/>
        <w:rPr>
          <w:rFonts w:cs="Arial"/>
          <w:szCs w:val="20"/>
        </w:rPr>
      </w:pPr>
      <w:r w:rsidRPr="00F0332C">
        <w:rPr>
          <w:rFonts w:cs="Arial"/>
          <w:szCs w:val="20"/>
        </w:rPr>
        <w:lastRenderedPageBreak/>
        <w:t>NP</w:t>
      </w:r>
      <w:r w:rsidR="003D451D" w:rsidRPr="00F0332C">
        <w:rPr>
          <w:rFonts w:cs="Arial"/>
          <w:szCs w:val="20"/>
        </w:rPr>
        <w:t xml:space="preserve"> </w:t>
      </w:r>
      <w:r w:rsidR="00B67D0C" w:rsidRPr="00F0332C">
        <w:rPr>
          <w:rFonts w:cs="Arial"/>
          <w:color w:val="202122"/>
          <w:szCs w:val="20"/>
          <w:shd w:val="clear" w:color="auto" w:fill="FFFFFF"/>
        </w:rPr>
        <w:t xml:space="preserve">– </w:t>
      </w:r>
      <w:r w:rsidRPr="00F0332C">
        <w:rPr>
          <w:rFonts w:cs="Arial"/>
          <w:szCs w:val="20"/>
        </w:rPr>
        <w:t xml:space="preserve">v IJSVO ni podatka (izvajalec javne službe ni poročal); </w:t>
      </w:r>
    </w:p>
    <w:p w:rsidR="00380110" w:rsidRPr="00F0332C" w:rsidRDefault="00380110" w:rsidP="004B2D78">
      <w:pPr>
        <w:tabs>
          <w:tab w:val="left" w:leader="dot" w:pos="993"/>
          <w:tab w:val="left" w:pos="9600"/>
        </w:tabs>
        <w:spacing w:line="260" w:lineRule="exact"/>
        <w:ind w:left="993" w:hanging="993"/>
        <w:rPr>
          <w:rFonts w:cs="Arial"/>
          <w:szCs w:val="20"/>
        </w:rPr>
      </w:pPr>
      <w:r w:rsidRPr="00F0332C">
        <w:rPr>
          <w:rFonts w:cs="Arial"/>
          <w:szCs w:val="20"/>
        </w:rPr>
        <w:t>KANAL</w:t>
      </w:r>
      <w:r w:rsidR="003D451D" w:rsidRPr="00F0332C">
        <w:rPr>
          <w:rFonts w:cs="Arial"/>
          <w:szCs w:val="20"/>
        </w:rPr>
        <w:t xml:space="preserve"> </w:t>
      </w:r>
      <w:r w:rsidR="00B67D0C" w:rsidRPr="00F0332C">
        <w:rPr>
          <w:rFonts w:cs="Arial"/>
          <w:color w:val="202122"/>
          <w:szCs w:val="20"/>
          <w:shd w:val="clear" w:color="auto" w:fill="FFFFFF"/>
        </w:rPr>
        <w:t xml:space="preserve">– </w:t>
      </w:r>
      <w:r w:rsidRPr="00F0332C">
        <w:rPr>
          <w:rFonts w:cs="Arial"/>
          <w:szCs w:val="20"/>
        </w:rPr>
        <w:t>objekt priključen na javno kanalizacijsko omrežje;</w:t>
      </w:r>
    </w:p>
    <w:p w:rsidR="00380110" w:rsidRPr="00F0332C" w:rsidRDefault="00380110" w:rsidP="004B2D78">
      <w:pPr>
        <w:tabs>
          <w:tab w:val="left" w:leader="dot" w:pos="993"/>
          <w:tab w:val="left" w:pos="9600"/>
        </w:tabs>
        <w:spacing w:line="260" w:lineRule="exact"/>
        <w:ind w:left="993" w:hanging="993"/>
        <w:rPr>
          <w:rFonts w:cs="Arial"/>
          <w:szCs w:val="20"/>
        </w:rPr>
      </w:pPr>
      <w:r w:rsidRPr="00F0332C">
        <w:rPr>
          <w:rFonts w:cs="Arial"/>
          <w:szCs w:val="20"/>
        </w:rPr>
        <w:t>GREZ_N</w:t>
      </w:r>
      <w:r w:rsidR="003D451D" w:rsidRPr="00F0332C">
        <w:rPr>
          <w:rFonts w:cs="Arial"/>
          <w:szCs w:val="20"/>
        </w:rPr>
        <w:t xml:space="preserve"> </w:t>
      </w:r>
      <w:r w:rsidR="00B67D0C" w:rsidRPr="00F0332C">
        <w:rPr>
          <w:rFonts w:cs="Arial"/>
          <w:color w:val="202122"/>
          <w:szCs w:val="20"/>
          <w:shd w:val="clear" w:color="auto" w:fill="FFFFFF"/>
        </w:rPr>
        <w:t xml:space="preserve">– </w:t>
      </w:r>
      <w:r w:rsidRPr="00F0332C">
        <w:rPr>
          <w:rFonts w:cs="Arial"/>
          <w:szCs w:val="20"/>
        </w:rPr>
        <w:t>objekt opremljen z nepretočno greznico;</w:t>
      </w:r>
    </w:p>
    <w:p w:rsidR="00380110" w:rsidRPr="00F0332C" w:rsidRDefault="00380110" w:rsidP="004B2D78">
      <w:pPr>
        <w:tabs>
          <w:tab w:val="left" w:leader="dot" w:pos="993"/>
          <w:tab w:val="left" w:pos="9600"/>
        </w:tabs>
        <w:spacing w:line="260" w:lineRule="exact"/>
        <w:ind w:left="993" w:hanging="993"/>
        <w:rPr>
          <w:rFonts w:cs="Arial"/>
          <w:szCs w:val="20"/>
        </w:rPr>
      </w:pPr>
      <w:r w:rsidRPr="00F0332C">
        <w:rPr>
          <w:rFonts w:cs="Arial"/>
          <w:szCs w:val="20"/>
        </w:rPr>
        <w:t>GREZ_P</w:t>
      </w:r>
      <w:r w:rsidR="003D451D" w:rsidRPr="00F0332C">
        <w:rPr>
          <w:rFonts w:cs="Arial"/>
          <w:szCs w:val="20"/>
        </w:rPr>
        <w:t xml:space="preserve"> </w:t>
      </w:r>
      <w:r w:rsidR="00B67D0C" w:rsidRPr="00F0332C">
        <w:rPr>
          <w:rFonts w:cs="Arial"/>
          <w:color w:val="202122"/>
          <w:szCs w:val="20"/>
          <w:shd w:val="clear" w:color="auto" w:fill="FFFFFF"/>
        </w:rPr>
        <w:t xml:space="preserve">– </w:t>
      </w:r>
      <w:r w:rsidRPr="00F0332C">
        <w:rPr>
          <w:rFonts w:cs="Arial"/>
          <w:szCs w:val="20"/>
        </w:rPr>
        <w:t>objekt opremljen z obstoječo pretočno greznico;</w:t>
      </w:r>
    </w:p>
    <w:p w:rsidR="00380110" w:rsidRPr="00F0332C" w:rsidRDefault="00380110" w:rsidP="004B2D78">
      <w:pPr>
        <w:tabs>
          <w:tab w:val="left" w:leader="dot" w:pos="993"/>
          <w:tab w:val="left" w:pos="9600"/>
        </w:tabs>
        <w:spacing w:line="260" w:lineRule="exact"/>
        <w:ind w:left="993" w:hanging="993"/>
        <w:rPr>
          <w:rFonts w:cs="Arial"/>
          <w:szCs w:val="20"/>
        </w:rPr>
      </w:pPr>
      <w:r w:rsidRPr="00F0332C">
        <w:rPr>
          <w:rFonts w:cs="Arial"/>
          <w:szCs w:val="20"/>
        </w:rPr>
        <w:t>NEZNAN</w:t>
      </w:r>
      <w:r w:rsidR="003D451D" w:rsidRPr="00F0332C">
        <w:rPr>
          <w:rFonts w:cs="Arial"/>
          <w:szCs w:val="20"/>
        </w:rPr>
        <w:t xml:space="preserve"> </w:t>
      </w:r>
      <w:r w:rsidR="00B67D0C" w:rsidRPr="00F0332C">
        <w:rPr>
          <w:rFonts w:cs="Arial"/>
          <w:color w:val="202122"/>
          <w:szCs w:val="20"/>
          <w:shd w:val="clear" w:color="auto" w:fill="FFFFFF"/>
        </w:rPr>
        <w:t xml:space="preserve">– </w:t>
      </w:r>
      <w:r w:rsidRPr="00F0332C">
        <w:rPr>
          <w:rFonts w:cs="Arial"/>
          <w:szCs w:val="20"/>
        </w:rPr>
        <w:t>način ravnanja s komunalno odpadno vodo iz stavbe ni znan.</w:t>
      </w:r>
    </w:p>
    <w:p w:rsidR="009E62BA" w:rsidRPr="00F0332C" w:rsidRDefault="009E62BA" w:rsidP="004B2D78">
      <w:pPr>
        <w:tabs>
          <w:tab w:val="left" w:leader="dot" w:pos="993"/>
          <w:tab w:val="left" w:pos="9600"/>
        </w:tabs>
        <w:spacing w:line="260" w:lineRule="exact"/>
        <w:ind w:left="993" w:hanging="993"/>
        <w:rPr>
          <w:rFonts w:cs="Arial"/>
          <w:szCs w:val="20"/>
        </w:rPr>
      </w:pPr>
    </w:p>
    <w:p w:rsidR="00E6626B" w:rsidRPr="00F0332C" w:rsidRDefault="00E6626B" w:rsidP="004B2D78">
      <w:pPr>
        <w:pStyle w:val="Naslov3"/>
        <w:spacing w:before="0" w:after="0" w:line="260" w:lineRule="exact"/>
        <w:rPr>
          <w:sz w:val="20"/>
          <w:szCs w:val="20"/>
        </w:rPr>
      </w:pPr>
      <w:bookmarkStart w:id="160" w:name="_Toc51074160"/>
      <w:bookmarkStart w:id="161" w:name="_Toc51074292"/>
      <w:r w:rsidRPr="00F0332C">
        <w:rPr>
          <w:sz w:val="20"/>
          <w:szCs w:val="20"/>
        </w:rPr>
        <w:t>Siva voda</w:t>
      </w:r>
      <w:bookmarkEnd w:id="160"/>
      <w:bookmarkEnd w:id="161"/>
    </w:p>
    <w:p w:rsidR="009E62BA" w:rsidRPr="00F0332C" w:rsidRDefault="009E62BA" w:rsidP="009E62BA">
      <w:pPr>
        <w:rPr>
          <w:rFonts w:cs="Arial"/>
          <w:szCs w:val="20"/>
        </w:rPr>
      </w:pPr>
    </w:p>
    <w:p w:rsidR="00C80250" w:rsidRPr="00F0332C" w:rsidRDefault="00E6626B" w:rsidP="004B2D78">
      <w:pPr>
        <w:tabs>
          <w:tab w:val="left" w:pos="9600"/>
        </w:tabs>
        <w:spacing w:line="260" w:lineRule="exact"/>
        <w:rPr>
          <w:rFonts w:cs="Arial"/>
          <w:szCs w:val="20"/>
        </w:rPr>
      </w:pPr>
      <w:r w:rsidRPr="00F0332C">
        <w:rPr>
          <w:rFonts w:cs="Arial"/>
          <w:szCs w:val="20"/>
        </w:rPr>
        <w:t xml:space="preserve">Na podlagi analize </w:t>
      </w:r>
      <w:r w:rsidR="00C80250" w:rsidRPr="00F0332C">
        <w:rPr>
          <w:rFonts w:cs="Arial"/>
          <w:szCs w:val="20"/>
        </w:rPr>
        <w:t xml:space="preserve">stavb (kot na primer planinska koča, gorsko zavetišče ali dom ali lovska koča), ki ležijo na nadmorski višini, enaki ali večji od 1.500 m in izven meja aglomeracij, kot je podrobneje opisano v </w:t>
      </w:r>
      <w:r w:rsidR="00D6798F" w:rsidRPr="00F0332C">
        <w:rPr>
          <w:rFonts w:cs="Arial"/>
          <w:szCs w:val="20"/>
        </w:rPr>
        <w:t>pod</w:t>
      </w:r>
      <w:r w:rsidR="00C80250" w:rsidRPr="00F0332C">
        <w:rPr>
          <w:rFonts w:cs="Arial"/>
          <w:szCs w:val="20"/>
        </w:rPr>
        <w:t>poglavju 1.3.4.6, ugotavljamo, da je takih stavb 39. Za te stavbe je možno glede določb, ki se nanašajo na sivo vodo</w:t>
      </w:r>
      <w:r w:rsidR="0048750F" w:rsidRPr="00F0332C">
        <w:rPr>
          <w:rFonts w:cs="Arial"/>
          <w:szCs w:val="20"/>
        </w:rPr>
        <w:t>,</w:t>
      </w:r>
      <w:r w:rsidR="00C80250" w:rsidRPr="00F0332C">
        <w:rPr>
          <w:rFonts w:cs="Arial"/>
          <w:szCs w:val="20"/>
        </w:rPr>
        <w:t xml:space="preserve"> uporabiti 32.a člen Uredbe o odvajanju in čiščenju komunalne odpadne vode.</w:t>
      </w:r>
    </w:p>
    <w:p w:rsidR="009E62BA" w:rsidRPr="00F0332C" w:rsidRDefault="009E62BA" w:rsidP="004B2D78">
      <w:pPr>
        <w:tabs>
          <w:tab w:val="left" w:pos="9600"/>
        </w:tabs>
        <w:spacing w:line="260" w:lineRule="exact"/>
        <w:rPr>
          <w:rFonts w:cs="Arial"/>
          <w:szCs w:val="20"/>
        </w:rPr>
      </w:pPr>
    </w:p>
    <w:p w:rsidR="00D774EB" w:rsidRPr="00F0332C" w:rsidRDefault="00D774EB" w:rsidP="004B2D78">
      <w:pPr>
        <w:pStyle w:val="Naslov2"/>
        <w:spacing w:before="0" w:after="0" w:line="260" w:lineRule="exact"/>
        <w:rPr>
          <w:sz w:val="20"/>
          <w:szCs w:val="20"/>
        </w:rPr>
      </w:pPr>
      <w:bookmarkStart w:id="162" w:name="_Toc51074161"/>
      <w:bookmarkStart w:id="163" w:name="_Toc51074293"/>
      <w:r w:rsidRPr="00F0332C">
        <w:rPr>
          <w:sz w:val="20"/>
          <w:szCs w:val="20"/>
        </w:rPr>
        <w:t>Razvitost infrastrukture za odvajanje in čiščenje komunalne odpadne vode</w:t>
      </w:r>
      <w:bookmarkEnd w:id="162"/>
      <w:bookmarkEnd w:id="163"/>
    </w:p>
    <w:p w:rsidR="009E62BA" w:rsidRPr="00F0332C" w:rsidRDefault="009E62BA" w:rsidP="009E62BA">
      <w:pPr>
        <w:rPr>
          <w:rFonts w:cs="Arial"/>
          <w:szCs w:val="20"/>
          <w:lang w:eastAsia="sl-SI"/>
        </w:rPr>
      </w:pPr>
    </w:p>
    <w:p w:rsidR="004E1C1A" w:rsidRPr="00F0332C" w:rsidRDefault="00D774EB" w:rsidP="004B2D78">
      <w:pPr>
        <w:tabs>
          <w:tab w:val="left" w:pos="9600"/>
        </w:tabs>
        <w:spacing w:line="260" w:lineRule="exact"/>
        <w:rPr>
          <w:rFonts w:cs="Arial"/>
          <w:szCs w:val="20"/>
        </w:rPr>
      </w:pPr>
      <w:r w:rsidRPr="00F0332C">
        <w:rPr>
          <w:rFonts w:cs="Arial"/>
          <w:szCs w:val="20"/>
        </w:rPr>
        <w:t xml:space="preserve">Razvitost infrastrukture za odvajanje in čiščenje komunalne odpadne vode se ugotavlja za vsako posamezno občino v skladu z Uredbo o merilih za določanje razvitosti infrastrukture in obremenjenosti okolja zaradi ugotavljanja deleža plačila občini za koncesijo na naravni dobrini (Uradni list RS, št. 74/04). </w:t>
      </w:r>
      <w:r w:rsidR="004E1C1A" w:rsidRPr="00F0332C">
        <w:rPr>
          <w:rFonts w:cs="Arial"/>
          <w:szCs w:val="20"/>
        </w:rPr>
        <w:t>V skladu z zadevno uredbo se občine razvrstijo glede na razvitost infrastrukture v občine s primerno in občine z manj primerno infrastrukturo. Vrednost indeksa, ki je večja od 1, pomeni primerno infrastrukturo. Vrednost indeksa, ki je manjša od 1, pomeni manj primerno infrastrukturo za odvajanje in čiščenje komunalne odpadne vode. Indeksi se izračunajo ločeno za infrastrukturo za odvajanje in infrastrukturo za čiščenje komunalne odpadne vode.</w:t>
      </w:r>
    </w:p>
    <w:p w:rsidR="009E62BA" w:rsidRPr="00F0332C" w:rsidRDefault="009E62BA" w:rsidP="004B2D78">
      <w:pPr>
        <w:tabs>
          <w:tab w:val="left" w:pos="9600"/>
        </w:tabs>
        <w:spacing w:line="260" w:lineRule="exact"/>
        <w:rPr>
          <w:rFonts w:cs="Arial"/>
          <w:szCs w:val="20"/>
        </w:rPr>
      </w:pPr>
    </w:p>
    <w:p w:rsidR="00875DE7" w:rsidRPr="00F0332C" w:rsidRDefault="00D774EB" w:rsidP="004B2D78">
      <w:pPr>
        <w:tabs>
          <w:tab w:val="left" w:pos="9600"/>
        </w:tabs>
        <w:spacing w:line="260" w:lineRule="exact"/>
        <w:rPr>
          <w:rFonts w:cs="Arial"/>
          <w:szCs w:val="20"/>
        </w:rPr>
      </w:pPr>
      <w:r w:rsidRPr="00F0332C">
        <w:rPr>
          <w:rFonts w:cs="Arial"/>
          <w:szCs w:val="20"/>
        </w:rPr>
        <w:t xml:space="preserve">Razvitost infrastrukture za odvajanje in čiščenje komunalne odpadne vode je </w:t>
      </w:r>
      <w:r w:rsidR="004E1C1A" w:rsidRPr="00F0332C">
        <w:rPr>
          <w:rFonts w:cs="Arial"/>
          <w:szCs w:val="20"/>
        </w:rPr>
        <w:t xml:space="preserve">v skladu z zahtevami zadevne uredbe </w:t>
      </w:r>
      <w:r w:rsidRPr="00F0332C">
        <w:rPr>
          <w:rFonts w:cs="Arial"/>
          <w:szCs w:val="20"/>
        </w:rPr>
        <w:t>določena na podlagi</w:t>
      </w:r>
      <w:r w:rsidR="005C5DCE" w:rsidRPr="00F0332C">
        <w:rPr>
          <w:rFonts w:cs="Arial"/>
          <w:szCs w:val="20"/>
        </w:rPr>
        <w:t xml:space="preserve"> </w:t>
      </w:r>
      <w:r w:rsidR="00316238" w:rsidRPr="00F0332C">
        <w:rPr>
          <w:rFonts w:cs="Arial"/>
          <w:szCs w:val="20"/>
        </w:rPr>
        <w:t xml:space="preserve">veljavnih aglomeracij </w:t>
      </w:r>
      <w:r w:rsidR="005C5DCE" w:rsidRPr="00F0332C">
        <w:rPr>
          <w:rFonts w:cs="Arial"/>
          <w:szCs w:val="20"/>
        </w:rPr>
        <w:t xml:space="preserve">ter </w:t>
      </w:r>
      <w:r w:rsidRPr="00F0332C">
        <w:rPr>
          <w:rFonts w:cs="Arial"/>
          <w:szCs w:val="20"/>
        </w:rPr>
        <w:t>podatkov iz IJSVO</w:t>
      </w:r>
      <w:r w:rsidR="005C5DCE" w:rsidRPr="00F0332C">
        <w:rPr>
          <w:rFonts w:cs="Arial"/>
          <w:szCs w:val="20"/>
        </w:rPr>
        <w:t xml:space="preserve"> (stanje na presečni datum 31. december 201</w:t>
      </w:r>
      <w:r w:rsidR="0063377E" w:rsidRPr="00F0332C">
        <w:rPr>
          <w:rFonts w:cs="Arial"/>
          <w:szCs w:val="20"/>
        </w:rPr>
        <w:t>8</w:t>
      </w:r>
      <w:r w:rsidR="005C5DCE" w:rsidRPr="00F0332C">
        <w:rPr>
          <w:rFonts w:cs="Arial"/>
          <w:szCs w:val="20"/>
        </w:rPr>
        <w:t xml:space="preserve">) </w:t>
      </w:r>
      <w:r w:rsidR="00C4632A" w:rsidRPr="00F0332C">
        <w:rPr>
          <w:rFonts w:cs="Arial"/>
          <w:szCs w:val="20"/>
        </w:rPr>
        <w:t>ter</w:t>
      </w:r>
      <w:r w:rsidR="005C5DCE" w:rsidRPr="00F0332C">
        <w:rPr>
          <w:rFonts w:cs="Arial"/>
          <w:szCs w:val="20"/>
        </w:rPr>
        <w:t xml:space="preserve"> </w:t>
      </w:r>
      <w:r w:rsidR="00875DE7" w:rsidRPr="00F0332C">
        <w:rPr>
          <w:rFonts w:cs="Arial"/>
          <w:szCs w:val="20"/>
        </w:rPr>
        <w:t>izračunanih</w:t>
      </w:r>
      <w:r w:rsidR="005C5DCE" w:rsidRPr="00F0332C">
        <w:rPr>
          <w:rFonts w:cs="Arial"/>
          <w:szCs w:val="20"/>
        </w:rPr>
        <w:t xml:space="preserve"> </w:t>
      </w:r>
      <w:r w:rsidR="00875766" w:rsidRPr="00F0332C">
        <w:rPr>
          <w:rFonts w:cs="Arial"/>
          <w:szCs w:val="20"/>
        </w:rPr>
        <w:t>stopenj</w:t>
      </w:r>
      <w:r w:rsidR="005C5DCE" w:rsidRPr="00F0332C">
        <w:rPr>
          <w:rFonts w:cs="Arial"/>
          <w:szCs w:val="20"/>
        </w:rPr>
        <w:t xml:space="preserve"> priključenosti na javno kanalizacijsko omrežje in priključenosti na komunalno ali skupno čistilno napravo, namenjeno </w:t>
      </w:r>
      <w:r w:rsidR="00C4632A" w:rsidRPr="00F0332C">
        <w:rPr>
          <w:rFonts w:cs="Arial"/>
          <w:szCs w:val="20"/>
        </w:rPr>
        <w:t xml:space="preserve">za </w:t>
      </w:r>
      <w:r w:rsidR="005C5DCE" w:rsidRPr="00F0332C">
        <w:rPr>
          <w:rFonts w:cs="Arial"/>
          <w:szCs w:val="20"/>
        </w:rPr>
        <w:t>izvajanj</w:t>
      </w:r>
      <w:r w:rsidR="00C4632A" w:rsidRPr="00F0332C">
        <w:rPr>
          <w:rFonts w:cs="Arial"/>
          <w:szCs w:val="20"/>
        </w:rPr>
        <w:t>e</w:t>
      </w:r>
      <w:r w:rsidR="005C5DCE" w:rsidRPr="00F0332C">
        <w:rPr>
          <w:rFonts w:cs="Arial"/>
          <w:szCs w:val="20"/>
        </w:rPr>
        <w:t xml:space="preserve"> javne službe</w:t>
      </w:r>
      <w:r w:rsidR="009403B8" w:rsidRPr="00F0332C">
        <w:rPr>
          <w:rFonts w:cs="Arial"/>
          <w:szCs w:val="20"/>
        </w:rPr>
        <w:t>,</w:t>
      </w:r>
      <w:r w:rsidR="00875DE7" w:rsidRPr="00F0332C">
        <w:rPr>
          <w:rFonts w:cs="Arial"/>
          <w:szCs w:val="20"/>
        </w:rPr>
        <w:t xml:space="preserve"> iz podatkov o stavbah ter obliki odvajanja in čiščenja komunalnih odpadnih in padavinskih voda.</w:t>
      </w:r>
    </w:p>
    <w:p w:rsidR="009E62BA" w:rsidRPr="00F0332C" w:rsidRDefault="009E62BA" w:rsidP="004B2D78">
      <w:pPr>
        <w:tabs>
          <w:tab w:val="left" w:pos="9600"/>
        </w:tabs>
        <w:spacing w:line="260" w:lineRule="exact"/>
        <w:rPr>
          <w:rFonts w:cs="Arial"/>
          <w:szCs w:val="20"/>
        </w:rPr>
      </w:pPr>
    </w:p>
    <w:p w:rsidR="005C5DCE" w:rsidRPr="00F0332C" w:rsidRDefault="00D774EB" w:rsidP="004B2D78">
      <w:pPr>
        <w:tabs>
          <w:tab w:val="num" w:pos="360"/>
          <w:tab w:val="left" w:pos="9600"/>
        </w:tabs>
        <w:spacing w:line="260" w:lineRule="exact"/>
        <w:rPr>
          <w:rFonts w:cs="Arial"/>
          <w:szCs w:val="20"/>
        </w:rPr>
      </w:pPr>
      <w:r w:rsidRPr="00F0332C">
        <w:rPr>
          <w:rFonts w:cs="Arial"/>
          <w:szCs w:val="20"/>
        </w:rPr>
        <w:t>Razvitost infrastrukture za odvajanje in čiščenje komunalne odpadne vode je prikazana na ravni občin</w:t>
      </w:r>
      <w:r w:rsidRPr="00F0332C">
        <w:rPr>
          <w:rFonts w:cs="Arial"/>
          <w:i/>
          <w:color w:val="FF0000"/>
          <w:szCs w:val="20"/>
        </w:rPr>
        <w:t xml:space="preserve"> </w:t>
      </w:r>
      <w:r w:rsidRPr="00F0332C">
        <w:rPr>
          <w:rFonts w:cs="Arial"/>
          <w:szCs w:val="20"/>
        </w:rPr>
        <w:t>v</w:t>
      </w:r>
      <w:r w:rsidR="00531F16" w:rsidRPr="00F0332C">
        <w:rPr>
          <w:rFonts w:cs="Arial"/>
          <w:szCs w:val="20"/>
        </w:rPr>
        <w:t xml:space="preserve"> </w:t>
      </w:r>
      <w:r w:rsidRPr="00F0332C">
        <w:rPr>
          <w:rFonts w:cs="Arial"/>
          <w:szCs w:val="20"/>
        </w:rPr>
        <w:t>prilogi (</w:t>
      </w:r>
      <w:r w:rsidR="00BB19AC" w:rsidRPr="00F0332C">
        <w:rPr>
          <w:rFonts w:cs="Arial"/>
          <w:szCs w:val="20"/>
        </w:rPr>
        <w:t>PRILOGA</w:t>
      </w:r>
      <w:r w:rsidR="00FD33A2" w:rsidRPr="00F0332C">
        <w:rPr>
          <w:rFonts w:cs="Arial"/>
          <w:szCs w:val="20"/>
        </w:rPr>
        <w:t xml:space="preserve"> </w:t>
      </w:r>
      <w:r w:rsidR="00056CF3" w:rsidRPr="00F0332C">
        <w:rPr>
          <w:rFonts w:cs="Arial"/>
          <w:szCs w:val="20"/>
        </w:rPr>
        <w:t>9</w:t>
      </w:r>
      <w:r w:rsidRPr="00F0332C">
        <w:rPr>
          <w:rFonts w:cs="Arial"/>
          <w:szCs w:val="20"/>
        </w:rPr>
        <w:t>)</w:t>
      </w:r>
      <w:r w:rsidR="005C5DCE" w:rsidRPr="00F0332C">
        <w:rPr>
          <w:rFonts w:cs="Arial"/>
          <w:szCs w:val="20"/>
        </w:rPr>
        <w:t>, ki je sestavni del tega operativnega programa,</w:t>
      </w:r>
      <w:r w:rsidRPr="00F0332C">
        <w:rPr>
          <w:rFonts w:cs="Arial"/>
          <w:szCs w:val="20"/>
        </w:rPr>
        <w:t xml:space="preserve"> z izračunom indeksov, ki prikazujejo primernost infrastrukture za odvajanje in </w:t>
      </w:r>
      <w:r w:rsidR="004E1C1A" w:rsidRPr="00F0332C">
        <w:rPr>
          <w:rFonts w:cs="Arial"/>
          <w:szCs w:val="20"/>
        </w:rPr>
        <w:t>čiščenje komunalne odpadne vode</w:t>
      </w:r>
      <w:r w:rsidRPr="00F0332C">
        <w:rPr>
          <w:rFonts w:cs="Arial"/>
          <w:szCs w:val="20"/>
        </w:rPr>
        <w:t xml:space="preserve"> ločeno za odvajanje komunalne odpadne vode v javno kanalizacijsko omrežje in čiščenje komunalne odpadne vode v komunalnih </w:t>
      </w:r>
      <w:r w:rsidR="005C5DCE" w:rsidRPr="00F0332C">
        <w:rPr>
          <w:rFonts w:cs="Arial"/>
          <w:szCs w:val="20"/>
        </w:rPr>
        <w:t xml:space="preserve">ali skupnih </w:t>
      </w:r>
      <w:r w:rsidRPr="00F0332C">
        <w:rPr>
          <w:rFonts w:cs="Arial"/>
          <w:szCs w:val="20"/>
        </w:rPr>
        <w:t xml:space="preserve">čistilnih napravah. </w:t>
      </w:r>
    </w:p>
    <w:p w:rsidR="009E62BA" w:rsidRPr="00F0332C" w:rsidRDefault="009E62BA" w:rsidP="004B2D78">
      <w:pPr>
        <w:tabs>
          <w:tab w:val="num" w:pos="360"/>
          <w:tab w:val="left" w:pos="9600"/>
        </w:tabs>
        <w:spacing w:line="260" w:lineRule="exact"/>
        <w:rPr>
          <w:rFonts w:cs="Arial"/>
          <w:szCs w:val="20"/>
        </w:rPr>
      </w:pPr>
    </w:p>
    <w:p w:rsidR="00A9429A" w:rsidRPr="00F0332C" w:rsidRDefault="00D774EB" w:rsidP="004B2D78">
      <w:pPr>
        <w:tabs>
          <w:tab w:val="left" w:pos="9600"/>
        </w:tabs>
        <w:spacing w:line="260" w:lineRule="exact"/>
        <w:rPr>
          <w:rFonts w:cs="Arial"/>
          <w:szCs w:val="20"/>
        </w:rPr>
      </w:pPr>
      <w:r w:rsidRPr="00F0332C">
        <w:rPr>
          <w:rFonts w:cs="Arial"/>
          <w:szCs w:val="20"/>
        </w:rPr>
        <w:t xml:space="preserve">Podatki so prikazani za skupno </w:t>
      </w:r>
      <w:r w:rsidR="00ED2505" w:rsidRPr="00F0332C">
        <w:rPr>
          <w:rFonts w:cs="Arial"/>
          <w:szCs w:val="20"/>
        </w:rPr>
        <w:t xml:space="preserve">207 </w:t>
      </w:r>
      <w:r w:rsidRPr="00F0332C">
        <w:rPr>
          <w:rFonts w:cs="Arial"/>
          <w:szCs w:val="20"/>
        </w:rPr>
        <w:t>občin, za</w:t>
      </w:r>
      <w:r w:rsidR="00A9429A" w:rsidRPr="00F0332C">
        <w:rPr>
          <w:rFonts w:cs="Arial"/>
          <w:szCs w:val="20"/>
        </w:rPr>
        <w:t xml:space="preserve"> pet</w:t>
      </w:r>
      <w:r w:rsidRPr="00F0332C">
        <w:rPr>
          <w:rFonts w:cs="Arial"/>
          <w:szCs w:val="20"/>
        </w:rPr>
        <w:t xml:space="preserve"> občin (občine Dobje, Hodoš, Solčava, Sveti Andraž v Slove</w:t>
      </w:r>
      <w:r w:rsidR="00A9429A" w:rsidRPr="00F0332C">
        <w:rPr>
          <w:rFonts w:cs="Arial"/>
          <w:szCs w:val="20"/>
        </w:rPr>
        <w:t xml:space="preserve">nskih goricah </w:t>
      </w:r>
      <w:r w:rsidRPr="00F0332C">
        <w:rPr>
          <w:rFonts w:cs="Arial"/>
          <w:szCs w:val="20"/>
        </w:rPr>
        <w:t xml:space="preserve">in Žetale) </w:t>
      </w:r>
      <w:r w:rsidR="005C5DCE" w:rsidRPr="00F0332C">
        <w:rPr>
          <w:rFonts w:cs="Arial"/>
          <w:szCs w:val="20"/>
        </w:rPr>
        <w:t xml:space="preserve">pa </w:t>
      </w:r>
      <w:r w:rsidRPr="00F0332C">
        <w:rPr>
          <w:rFonts w:cs="Arial"/>
          <w:szCs w:val="20"/>
        </w:rPr>
        <w:t xml:space="preserve">podatki niso prikazani, </w:t>
      </w:r>
      <w:r w:rsidR="005C5DCE" w:rsidRPr="00F0332C">
        <w:rPr>
          <w:rFonts w:cs="Arial"/>
          <w:szCs w:val="20"/>
        </w:rPr>
        <w:t>saj</w:t>
      </w:r>
      <w:r w:rsidRPr="00F0332C">
        <w:rPr>
          <w:rFonts w:cs="Arial"/>
          <w:szCs w:val="20"/>
        </w:rPr>
        <w:t xml:space="preserve"> v teh občinah ni </w:t>
      </w:r>
      <w:r w:rsidR="005C5DCE" w:rsidRPr="00F0332C">
        <w:rPr>
          <w:rFonts w:cs="Arial"/>
          <w:szCs w:val="20"/>
        </w:rPr>
        <w:t xml:space="preserve">določenih </w:t>
      </w:r>
      <w:r w:rsidR="0055170B" w:rsidRPr="00F0332C">
        <w:rPr>
          <w:rFonts w:cs="Arial"/>
          <w:szCs w:val="20"/>
        </w:rPr>
        <w:t>veljavnih</w:t>
      </w:r>
      <w:r w:rsidR="00A9429A" w:rsidRPr="00F0332C">
        <w:rPr>
          <w:rFonts w:cs="Arial"/>
          <w:szCs w:val="20"/>
        </w:rPr>
        <w:t xml:space="preserve"> </w:t>
      </w:r>
      <w:r w:rsidRPr="00F0332C">
        <w:rPr>
          <w:rFonts w:cs="Arial"/>
          <w:szCs w:val="20"/>
        </w:rPr>
        <w:t>aglomeracij</w:t>
      </w:r>
      <w:r w:rsidR="005C5DCE" w:rsidRPr="00F0332C">
        <w:rPr>
          <w:rFonts w:cs="Arial"/>
          <w:szCs w:val="20"/>
        </w:rPr>
        <w:t xml:space="preserve"> in torej opremljanje z javno infrastrukturo za odvajanje in čiščenje komunalne odpadne vode ni predpisano</w:t>
      </w:r>
      <w:r w:rsidRPr="00F0332C">
        <w:rPr>
          <w:rFonts w:cs="Arial"/>
          <w:szCs w:val="20"/>
        </w:rPr>
        <w:t xml:space="preserve">. </w:t>
      </w:r>
    </w:p>
    <w:p w:rsidR="009E62BA" w:rsidRPr="00F0332C" w:rsidRDefault="009E62BA" w:rsidP="004B2D78">
      <w:pPr>
        <w:tabs>
          <w:tab w:val="left" w:pos="9600"/>
        </w:tabs>
        <w:spacing w:line="260" w:lineRule="exact"/>
        <w:rPr>
          <w:rFonts w:cs="Arial"/>
          <w:szCs w:val="20"/>
        </w:rPr>
      </w:pPr>
    </w:p>
    <w:p w:rsidR="00D774EB" w:rsidRPr="00F0332C" w:rsidRDefault="00D774EB" w:rsidP="004B2D78">
      <w:pPr>
        <w:tabs>
          <w:tab w:val="left" w:pos="9600"/>
        </w:tabs>
        <w:spacing w:line="260" w:lineRule="exact"/>
        <w:rPr>
          <w:rFonts w:cs="Arial"/>
          <w:szCs w:val="20"/>
        </w:rPr>
      </w:pPr>
      <w:r w:rsidRPr="00F0332C">
        <w:rPr>
          <w:rFonts w:cs="Arial"/>
          <w:szCs w:val="20"/>
        </w:rPr>
        <w:t xml:space="preserve">Podatki kažejo, da je infrastruktura za odvajanje komunalne odpadne vode (javno kanalizacijsko omrežje) primerna v </w:t>
      </w:r>
      <w:r w:rsidR="00E425B1" w:rsidRPr="00F0332C">
        <w:rPr>
          <w:rFonts w:cs="Arial"/>
          <w:szCs w:val="20"/>
        </w:rPr>
        <w:t>89</w:t>
      </w:r>
      <w:r w:rsidRPr="00F0332C">
        <w:rPr>
          <w:rFonts w:cs="Arial"/>
          <w:szCs w:val="20"/>
        </w:rPr>
        <w:t xml:space="preserve"> občinah, v 1</w:t>
      </w:r>
      <w:r w:rsidR="00822AA2" w:rsidRPr="00F0332C">
        <w:rPr>
          <w:rFonts w:cs="Arial"/>
          <w:szCs w:val="20"/>
        </w:rPr>
        <w:t>0</w:t>
      </w:r>
      <w:r w:rsidR="00E425B1" w:rsidRPr="00F0332C">
        <w:rPr>
          <w:rFonts w:cs="Arial"/>
          <w:szCs w:val="20"/>
        </w:rPr>
        <w:t>6</w:t>
      </w:r>
      <w:r w:rsidR="00822AA2" w:rsidRPr="00F0332C">
        <w:rPr>
          <w:rFonts w:cs="Arial"/>
          <w:szCs w:val="20"/>
        </w:rPr>
        <w:t xml:space="preserve"> </w:t>
      </w:r>
      <w:r w:rsidRPr="00F0332C">
        <w:rPr>
          <w:rFonts w:cs="Arial"/>
          <w:szCs w:val="20"/>
        </w:rPr>
        <w:t xml:space="preserve">občinah, za katere so podatki prikazani, pa je infrastruktura za odvajanje komunalne odpadne vode manj primerna. Za </w:t>
      </w:r>
      <w:r w:rsidR="00822AA2" w:rsidRPr="00F0332C">
        <w:rPr>
          <w:rFonts w:cs="Arial"/>
          <w:szCs w:val="20"/>
        </w:rPr>
        <w:t>1</w:t>
      </w:r>
      <w:r w:rsidR="00E83531" w:rsidRPr="00F0332C">
        <w:rPr>
          <w:rFonts w:cs="Arial"/>
          <w:szCs w:val="20"/>
        </w:rPr>
        <w:t>2</w:t>
      </w:r>
      <w:r w:rsidRPr="00F0332C">
        <w:rPr>
          <w:rFonts w:cs="Arial"/>
          <w:szCs w:val="20"/>
        </w:rPr>
        <w:t xml:space="preserve"> občin je indeks razvitosti enak nič. Gre za 1</w:t>
      </w:r>
      <w:r w:rsidR="00C308E8" w:rsidRPr="00F0332C">
        <w:rPr>
          <w:rFonts w:cs="Arial"/>
          <w:szCs w:val="20"/>
        </w:rPr>
        <w:t>2</w:t>
      </w:r>
      <w:r w:rsidRPr="00F0332C">
        <w:rPr>
          <w:rFonts w:cs="Arial"/>
          <w:szCs w:val="20"/>
        </w:rPr>
        <w:t xml:space="preserve"> občin, v katerih je </w:t>
      </w:r>
      <w:r w:rsidR="004E1C1A" w:rsidRPr="00F0332C">
        <w:rPr>
          <w:rFonts w:cs="Arial"/>
          <w:szCs w:val="20"/>
        </w:rPr>
        <w:t>po podatkih IJSVO stopnja priključenosti</w:t>
      </w:r>
      <w:r w:rsidRPr="00F0332C">
        <w:rPr>
          <w:rFonts w:cs="Arial"/>
          <w:szCs w:val="20"/>
        </w:rPr>
        <w:t xml:space="preserve"> na javno kanalizacijsko omrežje enaka nič.</w:t>
      </w:r>
      <w:r w:rsidR="004E1C1A" w:rsidRPr="00F0332C">
        <w:rPr>
          <w:rFonts w:cs="Arial"/>
          <w:szCs w:val="20"/>
        </w:rPr>
        <w:t xml:space="preserve"> </w:t>
      </w:r>
    </w:p>
    <w:p w:rsidR="009E62BA" w:rsidRPr="00F0332C" w:rsidRDefault="009E62BA" w:rsidP="004B2D78">
      <w:pPr>
        <w:tabs>
          <w:tab w:val="left" w:pos="9600"/>
        </w:tabs>
        <w:spacing w:line="260" w:lineRule="exact"/>
        <w:rPr>
          <w:rFonts w:cs="Arial"/>
          <w:color w:val="FF0000"/>
          <w:szCs w:val="20"/>
        </w:rPr>
      </w:pPr>
    </w:p>
    <w:p w:rsidR="00D774EB" w:rsidRPr="00F0332C" w:rsidRDefault="00D774EB" w:rsidP="004B2D78">
      <w:pPr>
        <w:tabs>
          <w:tab w:val="left" w:pos="9600"/>
        </w:tabs>
        <w:spacing w:line="260" w:lineRule="exact"/>
        <w:rPr>
          <w:rFonts w:cs="Arial"/>
          <w:szCs w:val="20"/>
        </w:rPr>
      </w:pPr>
      <w:r w:rsidRPr="00F0332C">
        <w:rPr>
          <w:rFonts w:cs="Arial"/>
          <w:szCs w:val="20"/>
        </w:rPr>
        <w:t>Podatki kažejo</w:t>
      </w:r>
      <w:r w:rsidR="009403B8" w:rsidRPr="00F0332C">
        <w:rPr>
          <w:rFonts w:cs="Arial"/>
          <w:szCs w:val="20"/>
        </w:rPr>
        <w:t xml:space="preserve"> tudi</w:t>
      </w:r>
      <w:r w:rsidRPr="00F0332C">
        <w:rPr>
          <w:rFonts w:cs="Arial"/>
          <w:szCs w:val="20"/>
        </w:rPr>
        <w:t xml:space="preserve">, da je infrastruktura za čiščenje komunalne odpadne vode (čistilne naprave) primerna v </w:t>
      </w:r>
      <w:r w:rsidR="006B530E" w:rsidRPr="00F0332C">
        <w:rPr>
          <w:rFonts w:cs="Arial"/>
          <w:szCs w:val="20"/>
        </w:rPr>
        <w:t>91</w:t>
      </w:r>
      <w:r w:rsidRPr="00F0332C">
        <w:rPr>
          <w:rFonts w:cs="Arial"/>
          <w:szCs w:val="20"/>
        </w:rPr>
        <w:t xml:space="preserve"> občinah, v </w:t>
      </w:r>
      <w:r w:rsidR="006B530E" w:rsidRPr="00F0332C">
        <w:rPr>
          <w:rFonts w:cs="Arial"/>
          <w:szCs w:val="20"/>
        </w:rPr>
        <w:t>98</w:t>
      </w:r>
      <w:r w:rsidR="00E425B1" w:rsidRPr="00F0332C">
        <w:rPr>
          <w:rFonts w:cs="Arial"/>
          <w:szCs w:val="20"/>
        </w:rPr>
        <w:t xml:space="preserve"> </w:t>
      </w:r>
      <w:r w:rsidRPr="00F0332C">
        <w:rPr>
          <w:rFonts w:cs="Arial"/>
          <w:szCs w:val="20"/>
        </w:rPr>
        <w:t xml:space="preserve">občinah, za katere so podatki prikazani, pa je infrastruktura za čiščenje komunalne odpadne vode manj primerna. Za </w:t>
      </w:r>
      <w:r w:rsidR="00B568BA" w:rsidRPr="00F0332C">
        <w:rPr>
          <w:rFonts w:cs="Arial"/>
          <w:szCs w:val="20"/>
        </w:rPr>
        <w:t>1</w:t>
      </w:r>
      <w:r w:rsidR="00E425B1" w:rsidRPr="00F0332C">
        <w:rPr>
          <w:rFonts w:cs="Arial"/>
          <w:szCs w:val="20"/>
        </w:rPr>
        <w:t>8</w:t>
      </w:r>
      <w:r w:rsidRPr="00F0332C">
        <w:rPr>
          <w:rFonts w:cs="Arial"/>
          <w:szCs w:val="20"/>
        </w:rPr>
        <w:t xml:space="preserve"> občin je indeks razvitosti enak nič. Gre za </w:t>
      </w:r>
      <w:r w:rsidR="00B568BA" w:rsidRPr="00F0332C">
        <w:rPr>
          <w:rFonts w:cs="Arial"/>
          <w:szCs w:val="20"/>
        </w:rPr>
        <w:t>1</w:t>
      </w:r>
      <w:r w:rsidR="006B530E" w:rsidRPr="00F0332C">
        <w:rPr>
          <w:rFonts w:cs="Arial"/>
          <w:szCs w:val="20"/>
        </w:rPr>
        <w:t>8</w:t>
      </w:r>
      <w:r w:rsidRPr="00F0332C">
        <w:rPr>
          <w:rFonts w:cs="Arial"/>
          <w:szCs w:val="20"/>
        </w:rPr>
        <w:t xml:space="preserve"> občin, v katerih je </w:t>
      </w:r>
      <w:r w:rsidR="004E1C1A" w:rsidRPr="00F0332C">
        <w:rPr>
          <w:rFonts w:cs="Arial"/>
          <w:szCs w:val="20"/>
        </w:rPr>
        <w:t xml:space="preserve">po podatkih IJSVO stopnja priključenosti </w:t>
      </w:r>
      <w:r w:rsidRPr="00F0332C">
        <w:rPr>
          <w:rFonts w:cs="Arial"/>
          <w:szCs w:val="20"/>
        </w:rPr>
        <w:t>na čistilne naprave enaka nič.</w:t>
      </w:r>
    </w:p>
    <w:p w:rsidR="009E62BA" w:rsidRPr="00F0332C" w:rsidRDefault="009E62BA" w:rsidP="004B2D78">
      <w:pPr>
        <w:tabs>
          <w:tab w:val="left" w:pos="9600"/>
        </w:tabs>
        <w:spacing w:line="260" w:lineRule="exact"/>
        <w:rPr>
          <w:rFonts w:cs="Arial"/>
          <w:szCs w:val="20"/>
        </w:rPr>
      </w:pPr>
    </w:p>
    <w:p w:rsidR="009E62BA" w:rsidRPr="00F0332C" w:rsidRDefault="009E62BA" w:rsidP="004B2D78">
      <w:pPr>
        <w:tabs>
          <w:tab w:val="left" w:pos="9600"/>
        </w:tabs>
        <w:spacing w:line="260" w:lineRule="exact"/>
        <w:rPr>
          <w:rFonts w:cs="Arial"/>
          <w:szCs w:val="20"/>
        </w:rPr>
      </w:pPr>
    </w:p>
    <w:p w:rsidR="00D774EB" w:rsidRPr="00F0332C" w:rsidRDefault="00C770E5" w:rsidP="004B2D78">
      <w:pPr>
        <w:pStyle w:val="Naslov2"/>
        <w:spacing w:before="0" w:after="0" w:line="260" w:lineRule="exact"/>
        <w:rPr>
          <w:sz w:val="20"/>
          <w:szCs w:val="20"/>
        </w:rPr>
      </w:pPr>
      <w:bookmarkStart w:id="164" w:name="_Ref530500616"/>
      <w:bookmarkStart w:id="165" w:name="_Toc51074162"/>
      <w:bookmarkStart w:id="166" w:name="_Toc51074294"/>
      <w:r w:rsidRPr="00F0332C">
        <w:rPr>
          <w:sz w:val="20"/>
          <w:szCs w:val="20"/>
        </w:rPr>
        <w:t>Ocena potrebnih ukrepov</w:t>
      </w:r>
      <w:r w:rsidR="00ED2505" w:rsidRPr="00F0332C">
        <w:rPr>
          <w:sz w:val="20"/>
          <w:szCs w:val="20"/>
        </w:rPr>
        <w:t xml:space="preserve"> in roki</w:t>
      </w:r>
      <w:r w:rsidRPr="00F0332C">
        <w:rPr>
          <w:sz w:val="20"/>
          <w:szCs w:val="20"/>
        </w:rPr>
        <w:t xml:space="preserve"> za izpolnitev </w:t>
      </w:r>
      <w:r w:rsidR="00ED2505" w:rsidRPr="00F0332C">
        <w:rPr>
          <w:sz w:val="20"/>
          <w:szCs w:val="20"/>
        </w:rPr>
        <w:t>vrzeli</w:t>
      </w:r>
      <w:bookmarkEnd w:id="164"/>
      <w:bookmarkEnd w:id="165"/>
      <w:bookmarkEnd w:id="166"/>
    </w:p>
    <w:p w:rsidR="009E62BA" w:rsidRPr="00F0332C" w:rsidRDefault="009E62BA" w:rsidP="009E62BA">
      <w:pPr>
        <w:rPr>
          <w:rFonts w:cs="Arial"/>
          <w:szCs w:val="20"/>
          <w:lang w:eastAsia="sl-SI"/>
        </w:rPr>
      </w:pPr>
    </w:p>
    <w:p w:rsidR="006A2524" w:rsidRPr="00F0332C" w:rsidRDefault="006A2524" w:rsidP="004B2D78">
      <w:pPr>
        <w:tabs>
          <w:tab w:val="left" w:pos="9600"/>
        </w:tabs>
        <w:spacing w:line="260" w:lineRule="exact"/>
        <w:rPr>
          <w:rFonts w:cs="Arial"/>
          <w:szCs w:val="20"/>
        </w:rPr>
      </w:pPr>
      <w:r w:rsidRPr="00F0332C">
        <w:rPr>
          <w:rFonts w:cs="Arial"/>
          <w:szCs w:val="20"/>
        </w:rPr>
        <w:t>Aglomeracije morajo biti opremljene</w:t>
      </w:r>
      <w:r w:rsidR="00B1274B" w:rsidRPr="00F0332C">
        <w:rPr>
          <w:rFonts w:cs="Arial"/>
          <w:szCs w:val="20"/>
        </w:rPr>
        <w:t xml:space="preserve"> v</w:t>
      </w:r>
      <w:r w:rsidRPr="00F0332C">
        <w:rPr>
          <w:rFonts w:cs="Arial"/>
          <w:szCs w:val="20"/>
        </w:rPr>
        <w:t xml:space="preserve"> sklad</w:t>
      </w:r>
      <w:r w:rsidR="00B1274B" w:rsidRPr="00F0332C">
        <w:rPr>
          <w:rFonts w:cs="Arial"/>
          <w:szCs w:val="20"/>
        </w:rPr>
        <w:t>u</w:t>
      </w:r>
      <w:r w:rsidRPr="00F0332C">
        <w:rPr>
          <w:rFonts w:cs="Arial"/>
          <w:szCs w:val="20"/>
        </w:rPr>
        <w:t xml:space="preserve"> z zahtevami, opisanimi v </w:t>
      </w:r>
      <w:r w:rsidR="00B1274B" w:rsidRPr="00F0332C">
        <w:rPr>
          <w:rFonts w:cs="Arial"/>
          <w:szCs w:val="20"/>
        </w:rPr>
        <w:t>pod</w:t>
      </w:r>
      <w:r w:rsidRPr="00F0332C">
        <w:rPr>
          <w:rFonts w:cs="Arial"/>
          <w:szCs w:val="20"/>
        </w:rPr>
        <w:t xml:space="preserve">poglavju </w:t>
      </w:r>
      <w:r w:rsidR="00B03DD5" w:rsidRPr="00F0332C">
        <w:rPr>
          <w:rFonts w:cs="Arial"/>
          <w:szCs w:val="20"/>
        </w:rPr>
        <w:fldChar w:fldCharType="begin"/>
      </w:r>
      <w:r w:rsidR="00B03DD5" w:rsidRPr="00F0332C">
        <w:rPr>
          <w:rFonts w:cs="Arial"/>
          <w:szCs w:val="20"/>
        </w:rPr>
        <w:instrText xml:space="preserve"> REF _Ref446492789 \r \h  \* MERGEFORMAT </w:instrText>
      </w:r>
      <w:r w:rsidR="00B03DD5" w:rsidRPr="00F0332C">
        <w:rPr>
          <w:rFonts w:cs="Arial"/>
          <w:szCs w:val="20"/>
        </w:rPr>
      </w:r>
      <w:r w:rsidR="00B03DD5" w:rsidRPr="00F0332C">
        <w:rPr>
          <w:rFonts w:cs="Arial"/>
          <w:szCs w:val="20"/>
        </w:rPr>
        <w:fldChar w:fldCharType="separate"/>
      </w:r>
      <w:r w:rsidR="006C32D8">
        <w:rPr>
          <w:rFonts w:cs="Arial"/>
          <w:szCs w:val="20"/>
        </w:rPr>
        <w:t>1.3.4</w:t>
      </w:r>
      <w:r w:rsidR="00B03DD5" w:rsidRPr="00F0332C">
        <w:rPr>
          <w:rFonts w:cs="Arial"/>
          <w:szCs w:val="20"/>
        </w:rPr>
        <w:fldChar w:fldCharType="end"/>
      </w:r>
      <w:r w:rsidR="00ED2505" w:rsidRPr="00F0332C">
        <w:rPr>
          <w:rFonts w:cs="Arial"/>
          <w:szCs w:val="20"/>
        </w:rPr>
        <w:t>.</w:t>
      </w:r>
      <w:r w:rsidR="00B03DD5" w:rsidRPr="00F0332C">
        <w:rPr>
          <w:rFonts w:cs="Arial"/>
          <w:szCs w:val="20"/>
        </w:rPr>
        <w:t xml:space="preserve"> </w:t>
      </w:r>
      <w:r w:rsidRPr="00F0332C">
        <w:rPr>
          <w:rFonts w:cs="Arial"/>
          <w:szCs w:val="20"/>
        </w:rPr>
        <w:t xml:space="preserve">in </w:t>
      </w:r>
      <w:r w:rsidR="00AE7EB2" w:rsidRPr="00F0332C">
        <w:rPr>
          <w:rFonts w:cs="Arial"/>
          <w:szCs w:val="20"/>
        </w:rPr>
        <w:t>pod</w:t>
      </w:r>
      <w:r w:rsidRPr="00F0332C">
        <w:rPr>
          <w:rFonts w:cs="Arial"/>
          <w:szCs w:val="20"/>
        </w:rPr>
        <w:t xml:space="preserve">poglavju </w:t>
      </w:r>
      <w:r w:rsidR="00ED2505" w:rsidRPr="00F0332C">
        <w:rPr>
          <w:rFonts w:cs="Arial"/>
          <w:szCs w:val="20"/>
        </w:rPr>
        <w:fldChar w:fldCharType="begin"/>
      </w:r>
      <w:r w:rsidR="00ED2505" w:rsidRPr="00F0332C">
        <w:rPr>
          <w:rFonts w:cs="Arial"/>
          <w:szCs w:val="20"/>
        </w:rPr>
        <w:instrText xml:space="preserve"> REF _Ref45787885 \n \h </w:instrText>
      </w:r>
      <w:r w:rsidR="00B148B1" w:rsidRPr="00F0332C">
        <w:rPr>
          <w:rFonts w:cs="Arial"/>
          <w:szCs w:val="20"/>
        </w:rPr>
        <w:instrText xml:space="preserve"> \* MERGEFORMAT </w:instrText>
      </w:r>
      <w:r w:rsidR="00ED2505" w:rsidRPr="00F0332C">
        <w:rPr>
          <w:rFonts w:cs="Arial"/>
          <w:szCs w:val="20"/>
        </w:rPr>
      </w:r>
      <w:r w:rsidR="00ED2505" w:rsidRPr="00F0332C">
        <w:rPr>
          <w:rFonts w:cs="Arial"/>
          <w:szCs w:val="20"/>
        </w:rPr>
        <w:fldChar w:fldCharType="separate"/>
      </w:r>
      <w:r w:rsidR="006C32D8">
        <w:rPr>
          <w:rFonts w:cs="Arial"/>
          <w:szCs w:val="20"/>
        </w:rPr>
        <w:t>1.3.5</w:t>
      </w:r>
      <w:r w:rsidR="00ED2505" w:rsidRPr="00F0332C">
        <w:rPr>
          <w:rFonts w:cs="Arial"/>
          <w:szCs w:val="20"/>
        </w:rPr>
        <w:fldChar w:fldCharType="end"/>
      </w:r>
      <w:r w:rsidR="00ED2505" w:rsidRPr="00F0332C">
        <w:rPr>
          <w:rFonts w:cs="Arial"/>
          <w:szCs w:val="20"/>
        </w:rPr>
        <w:t xml:space="preserve">. </w:t>
      </w:r>
      <w:r w:rsidRPr="00F0332C">
        <w:rPr>
          <w:rFonts w:cs="Arial"/>
          <w:szCs w:val="20"/>
        </w:rPr>
        <w:t xml:space="preserve">tega operativnega programa. </w:t>
      </w:r>
      <w:r w:rsidR="009403B8" w:rsidRPr="00F0332C">
        <w:rPr>
          <w:rFonts w:cs="Arial"/>
          <w:szCs w:val="20"/>
        </w:rPr>
        <w:t xml:space="preserve">V skladu </w:t>
      </w:r>
      <w:r w:rsidRPr="00F0332C">
        <w:rPr>
          <w:rFonts w:cs="Arial"/>
          <w:szCs w:val="20"/>
        </w:rPr>
        <w:t xml:space="preserve">s temi zahtevami bodo morale občine za izpolnjevanje </w:t>
      </w:r>
      <w:r w:rsidR="0019646A" w:rsidRPr="00F0332C">
        <w:rPr>
          <w:rFonts w:cs="Arial"/>
          <w:szCs w:val="20"/>
        </w:rPr>
        <w:t>predpisanih zahtev v zvezi z odvajanjem in čiščenjem komunalne odpadne vode</w:t>
      </w:r>
      <w:r w:rsidRPr="00F0332C">
        <w:rPr>
          <w:rFonts w:cs="Arial"/>
          <w:szCs w:val="20"/>
        </w:rPr>
        <w:t xml:space="preserve"> zagotoviti ustrezno odvajanje in čiščenje komunalne odpadne vode</w:t>
      </w:r>
      <w:r w:rsidR="000E514B" w:rsidRPr="00F0332C">
        <w:rPr>
          <w:rFonts w:cs="Arial"/>
          <w:szCs w:val="20"/>
        </w:rPr>
        <w:t>, ki nastaja v objektih v aglomeracijah,</w:t>
      </w:r>
      <w:r w:rsidRPr="00F0332C">
        <w:rPr>
          <w:rFonts w:cs="Arial"/>
          <w:szCs w:val="20"/>
        </w:rPr>
        <w:t xml:space="preserve"> z:</w:t>
      </w:r>
    </w:p>
    <w:p w:rsidR="006A2524" w:rsidRPr="00F0332C" w:rsidRDefault="000E514B" w:rsidP="009E62BA">
      <w:pPr>
        <w:numPr>
          <w:ilvl w:val="0"/>
          <w:numId w:val="6"/>
        </w:numPr>
        <w:spacing w:line="260" w:lineRule="exact"/>
        <w:ind w:left="709" w:hanging="709"/>
        <w:rPr>
          <w:rFonts w:cs="Arial"/>
          <w:szCs w:val="20"/>
        </w:rPr>
      </w:pPr>
      <w:r w:rsidRPr="00F0332C">
        <w:rPr>
          <w:rFonts w:cs="Arial"/>
          <w:szCs w:val="20"/>
        </w:rPr>
        <w:t xml:space="preserve">gradnjo </w:t>
      </w:r>
      <w:r w:rsidR="006A2524" w:rsidRPr="00F0332C">
        <w:rPr>
          <w:rFonts w:cs="Arial"/>
          <w:szCs w:val="20"/>
        </w:rPr>
        <w:t>javnega kanalizacijskega omrežja ali rekonstrukcijo obstoječega j</w:t>
      </w:r>
      <w:r w:rsidR="0019646A" w:rsidRPr="00F0332C">
        <w:rPr>
          <w:rFonts w:cs="Arial"/>
          <w:szCs w:val="20"/>
        </w:rPr>
        <w:t>avnega kanalizacijskega omrežja in</w:t>
      </w:r>
    </w:p>
    <w:p w:rsidR="006A2524" w:rsidRPr="00F0332C" w:rsidRDefault="000E514B" w:rsidP="009E62BA">
      <w:pPr>
        <w:numPr>
          <w:ilvl w:val="0"/>
          <w:numId w:val="6"/>
        </w:numPr>
        <w:tabs>
          <w:tab w:val="left" w:pos="709"/>
        </w:tabs>
        <w:spacing w:line="260" w:lineRule="exact"/>
        <w:ind w:left="709" w:hanging="709"/>
        <w:rPr>
          <w:rFonts w:cs="Arial"/>
          <w:szCs w:val="20"/>
        </w:rPr>
      </w:pPr>
      <w:r w:rsidRPr="00F0332C">
        <w:rPr>
          <w:rFonts w:cs="Arial"/>
          <w:szCs w:val="20"/>
        </w:rPr>
        <w:t xml:space="preserve">gradnjo </w:t>
      </w:r>
      <w:r w:rsidR="006A2524" w:rsidRPr="00F0332C">
        <w:rPr>
          <w:rFonts w:cs="Arial"/>
          <w:szCs w:val="20"/>
        </w:rPr>
        <w:t>komunalnih čistilnih naprav z ustrezno stopnjo čiščenja ali rekonstrukcijo obstoječih komunalnih čistilnih naprav, ki zaključujejo javno kanalizacijsko omrežje in so namenjene</w:t>
      </w:r>
      <w:r w:rsidR="009403B8" w:rsidRPr="00F0332C">
        <w:rPr>
          <w:rFonts w:cs="Arial"/>
          <w:szCs w:val="20"/>
        </w:rPr>
        <w:t xml:space="preserve"> za</w:t>
      </w:r>
      <w:r w:rsidR="006A2524" w:rsidRPr="00F0332C">
        <w:rPr>
          <w:rFonts w:cs="Arial"/>
          <w:szCs w:val="20"/>
        </w:rPr>
        <w:t xml:space="preserve"> izvajanj</w:t>
      </w:r>
      <w:r w:rsidR="009403B8" w:rsidRPr="00F0332C">
        <w:rPr>
          <w:rFonts w:cs="Arial"/>
          <w:szCs w:val="20"/>
        </w:rPr>
        <w:t>e</w:t>
      </w:r>
      <w:r w:rsidR="006A2524" w:rsidRPr="00F0332C">
        <w:rPr>
          <w:rFonts w:cs="Arial"/>
          <w:szCs w:val="20"/>
        </w:rPr>
        <w:t xml:space="preserve"> javne službe čiščenja komunalne odpadne vode</w:t>
      </w:r>
      <w:r w:rsidR="0019646A" w:rsidRPr="00F0332C">
        <w:rPr>
          <w:rFonts w:cs="Arial"/>
          <w:szCs w:val="20"/>
        </w:rPr>
        <w:t>.</w:t>
      </w:r>
    </w:p>
    <w:p w:rsidR="009E62BA" w:rsidRPr="00F0332C" w:rsidRDefault="009E62BA" w:rsidP="009E62BA">
      <w:pPr>
        <w:tabs>
          <w:tab w:val="left" w:pos="709"/>
        </w:tabs>
        <w:spacing w:line="260" w:lineRule="exact"/>
        <w:ind w:left="709"/>
        <w:rPr>
          <w:rFonts w:cs="Arial"/>
          <w:szCs w:val="20"/>
        </w:rPr>
      </w:pPr>
    </w:p>
    <w:p w:rsidR="006A2524" w:rsidRPr="00F0332C" w:rsidRDefault="0019646A" w:rsidP="004B2D78">
      <w:pPr>
        <w:tabs>
          <w:tab w:val="left" w:pos="9600"/>
        </w:tabs>
        <w:spacing w:line="260" w:lineRule="exact"/>
        <w:rPr>
          <w:rFonts w:cs="Arial"/>
          <w:szCs w:val="20"/>
        </w:rPr>
      </w:pPr>
      <w:r w:rsidRPr="00F0332C">
        <w:rPr>
          <w:rFonts w:cs="Arial"/>
          <w:szCs w:val="20"/>
        </w:rPr>
        <w:t>Na obm</w:t>
      </w:r>
      <w:r w:rsidR="008F36B7" w:rsidRPr="00F0332C">
        <w:rPr>
          <w:rFonts w:cs="Arial"/>
          <w:szCs w:val="20"/>
        </w:rPr>
        <w:t xml:space="preserve">očjih </w:t>
      </w:r>
      <w:r w:rsidR="008C6D60" w:rsidRPr="00F0332C">
        <w:rPr>
          <w:rFonts w:cs="Arial"/>
          <w:szCs w:val="20"/>
        </w:rPr>
        <w:t>zunaj</w:t>
      </w:r>
      <w:r w:rsidR="008F36B7" w:rsidRPr="00F0332C">
        <w:rPr>
          <w:rFonts w:cs="Arial"/>
          <w:szCs w:val="20"/>
        </w:rPr>
        <w:t xml:space="preserve"> meja aglomeracij oziroma</w:t>
      </w:r>
      <w:r w:rsidRPr="00F0332C">
        <w:rPr>
          <w:rFonts w:cs="Arial"/>
          <w:szCs w:val="20"/>
        </w:rPr>
        <w:t xml:space="preserve"> v aglomeracijah za objekte, kjer je upravičeno uveljavljanje izjeme glede priključitve na javno kanalizacijsko omrežje, bodo morali lastniki objektov </w:t>
      </w:r>
      <w:r w:rsidR="000E514B" w:rsidRPr="00F0332C">
        <w:rPr>
          <w:rFonts w:cs="Arial"/>
          <w:szCs w:val="20"/>
        </w:rPr>
        <w:t xml:space="preserve">oziroma občine </w:t>
      </w:r>
      <w:r w:rsidRPr="00F0332C">
        <w:rPr>
          <w:rFonts w:cs="Arial"/>
          <w:szCs w:val="20"/>
        </w:rPr>
        <w:t xml:space="preserve">zagotoviti </w:t>
      </w:r>
      <w:r w:rsidR="006A2524" w:rsidRPr="00F0332C">
        <w:rPr>
          <w:rFonts w:cs="Arial"/>
          <w:szCs w:val="20"/>
        </w:rPr>
        <w:t>gradnjo malih čistilnih naprav ali drugih individualnih ureditev odvajanja in čiščenja komunalne odpadne vode.</w:t>
      </w:r>
    </w:p>
    <w:p w:rsidR="009E62BA" w:rsidRPr="00F0332C" w:rsidRDefault="009E62BA" w:rsidP="004B2D78">
      <w:pPr>
        <w:tabs>
          <w:tab w:val="left" w:pos="9600"/>
        </w:tabs>
        <w:spacing w:line="260" w:lineRule="exact"/>
        <w:rPr>
          <w:rFonts w:cs="Arial"/>
          <w:szCs w:val="20"/>
        </w:rPr>
      </w:pPr>
    </w:p>
    <w:p w:rsidR="00FB112C" w:rsidRPr="00F0332C" w:rsidRDefault="00FB112C" w:rsidP="004B2D78">
      <w:pPr>
        <w:pStyle w:val="Naslov3"/>
        <w:spacing w:before="0" w:after="0" w:line="260" w:lineRule="exact"/>
        <w:rPr>
          <w:sz w:val="20"/>
          <w:szCs w:val="20"/>
        </w:rPr>
      </w:pPr>
      <w:bookmarkStart w:id="167" w:name="_Ref530468650"/>
      <w:bookmarkStart w:id="168" w:name="_Toc51074163"/>
      <w:bookmarkStart w:id="169" w:name="_Toc51074295"/>
      <w:r w:rsidRPr="00F0332C">
        <w:rPr>
          <w:sz w:val="20"/>
          <w:szCs w:val="20"/>
        </w:rPr>
        <w:t xml:space="preserve">Ukrepi </w:t>
      </w:r>
      <w:r w:rsidR="00286568" w:rsidRPr="00F0332C">
        <w:rPr>
          <w:sz w:val="20"/>
          <w:szCs w:val="20"/>
        </w:rPr>
        <w:t xml:space="preserve">in roki </w:t>
      </w:r>
      <w:r w:rsidRPr="00F0332C">
        <w:rPr>
          <w:sz w:val="20"/>
          <w:szCs w:val="20"/>
        </w:rPr>
        <w:t>za zagotavljanje odvajanja komunalne odpadne vode</w:t>
      </w:r>
      <w:bookmarkEnd w:id="167"/>
      <w:bookmarkEnd w:id="168"/>
      <w:bookmarkEnd w:id="169"/>
    </w:p>
    <w:p w:rsidR="009E62BA" w:rsidRPr="00F0332C" w:rsidRDefault="009E62BA" w:rsidP="009E62BA">
      <w:pPr>
        <w:rPr>
          <w:rFonts w:cs="Arial"/>
          <w:szCs w:val="20"/>
        </w:rPr>
      </w:pPr>
    </w:p>
    <w:p w:rsidR="0076256E" w:rsidRPr="00F0332C" w:rsidRDefault="00CC5B3D" w:rsidP="004B2D78">
      <w:pPr>
        <w:tabs>
          <w:tab w:val="left" w:pos="9600"/>
        </w:tabs>
        <w:spacing w:line="260" w:lineRule="exact"/>
        <w:rPr>
          <w:rFonts w:cs="Arial"/>
          <w:szCs w:val="20"/>
        </w:rPr>
      </w:pPr>
      <w:r w:rsidRPr="00F0332C">
        <w:rPr>
          <w:rFonts w:cs="Arial"/>
          <w:szCs w:val="20"/>
        </w:rPr>
        <w:t xml:space="preserve">Za komunalno odpadno vodo, ki </w:t>
      </w:r>
      <w:r w:rsidR="00690CD1" w:rsidRPr="00F0332C">
        <w:rPr>
          <w:rFonts w:cs="Arial"/>
          <w:szCs w:val="20"/>
        </w:rPr>
        <w:t>nastaja v objektih v aglomeraciji, je treba zagotoviti odvajanje po javnem kanalizacijskem sistemu</w:t>
      </w:r>
      <w:r w:rsidR="0076256E" w:rsidRPr="00F0332C">
        <w:rPr>
          <w:rFonts w:cs="Arial"/>
          <w:szCs w:val="20"/>
        </w:rPr>
        <w:t>, kot to izhaja</w:t>
      </w:r>
      <w:r w:rsidR="008F177A" w:rsidRPr="00F0332C">
        <w:rPr>
          <w:rFonts w:cs="Arial"/>
          <w:szCs w:val="20"/>
        </w:rPr>
        <w:t xml:space="preserve"> </w:t>
      </w:r>
      <w:r w:rsidR="0076256E" w:rsidRPr="00F0332C">
        <w:rPr>
          <w:rFonts w:cs="Arial"/>
          <w:szCs w:val="20"/>
        </w:rPr>
        <w:t xml:space="preserve">iz </w:t>
      </w:r>
      <w:r w:rsidR="008F177A" w:rsidRPr="00F0332C">
        <w:rPr>
          <w:rFonts w:cs="Arial"/>
          <w:szCs w:val="20"/>
        </w:rPr>
        <w:t>3. člen</w:t>
      </w:r>
      <w:r w:rsidR="0076256E" w:rsidRPr="00F0332C">
        <w:rPr>
          <w:rFonts w:cs="Arial"/>
          <w:szCs w:val="20"/>
        </w:rPr>
        <w:t>a</w:t>
      </w:r>
      <w:r w:rsidR="008F177A" w:rsidRPr="00F0332C">
        <w:rPr>
          <w:rFonts w:cs="Arial"/>
          <w:szCs w:val="20"/>
        </w:rPr>
        <w:t xml:space="preserve"> Direktive 91/271/EGS</w:t>
      </w:r>
      <w:r w:rsidR="0076256E" w:rsidRPr="00F0332C">
        <w:rPr>
          <w:rFonts w:cs="Arial"/>
          <w:szCs w:val="20"/>
        </w:rPr>
        <w:t xml:space="preserve"> (zahteve za aglomeracije z obremenitvijo, enako ali večjo od 2.000 PE</w:t>
      </w:r>
      <w:r w:rsidR="0078621F" w:rsidRPr="00F0332C">
        <w:rPr>
          <w:rFonts w:cs="Arial"/>
          <w:szCs w:val="20"/>
        </w:rPr>
        <w:t>)</w:t>
      </w:r>
      <w:r w:rsidR="0076256E" w:rsidRPr="00F0332C">
        <w:rPr>
          <w:rFonts w:cs="Arial"/>
          <w:szCs w:val="20"/>
        </w:rPr>
        <w:t xml:space="preserve"> ter iz zahtev Uredbe o odvajanju in čiščenju komunalne odpadne vode (zahteve za opremljanje aglomeracij)</w:t>
      </w:r>
      <w:r w:rsidR="00ED2505" w:rsidRPr="00F0332C">
        <w:rPr>
          <w:rFonts w:cs="Arial"/>
          <w:szCs w:val="20"/>
        </w:rPr>
        <w:t xml:space="preserve">, kot je podrobneje opisano v </w:t>
      </w:r>
      <w:r w:rsidR="00AE7EB2" w:rsidRPr="00F0332C">
        <w:rPr>
          <w:rFonts w:cs="Arial"/>
          <w:szCs w:val="20"/>
        </w:rPr>
        <w:t>pod</w:t>
      </w:r>
      <w:r w:rsidR="00ED2505" w:rsidRPr="00F0332C">
        <w:rPr>
          <w:rFonts w:cs="Arial"/>
          <w:szCs w:val="20"/>
        </w:rPr>
        <w:t xml:space="preserve">poglavju </w:t>
      </w:r>
      <w:r w:rsidR="00ED2505" w:rsidRPr="00F0332C">
        <w:rPr>
          <w:rFonts w:cs="Arial"/>
          <w:szCs w:val="20"/>
        </w:rPr>
        <w:fldChar w:fldCharType="begin"/>
      </w:r>
      <w:r w:rsidR="00ED2505" w:rsidRPr="00F0332C">
        <w:rPr>
          <w:rFonts w:cs="Arial"/>
          <w:szCs w:val="20"/>
        </w:rPr>
        <w:instrText xml:space="preserve"> REF _Ref45788013 \n \h </w:instrText>
      </w:r>
      <w:r w:rsidR="00B148B1" w:rsidRPr="00F0332C">
        <w:rPr>
          <w:rFonts w:cs="Arial"/>
          <w:szCs w:val="20"/>
        </w:rPr>
        <w:instrText xml:space="preserve"> \* MERGEFORMAT </w:instrText>
      </w:r>
      <w:r w:rsidR="00ED2505" w:rsidRPr="00F0332C">
        <w:rPr>
          <w:rFonts w:cs="Arial"/>
          <w:szCs w:val="20"/>
        </w:rPr>
      </w:r>
      <w:r w:rsidR="00ED2505" w:rsidRPr="00F0332C">
        <w:rPr>
          <w:rFonts w:cs="Arial"/>
          <w:szCs w:val="20"/>
        </w:rPr>
        <w:fldChar w:fldCharType="separate"/>
      </w:r>
      <w:r w:rsidR="006C32D8">
        <w:rPr>
          <w:rFonts w:cs="Arial"/>
          <w:szCs w:val="20"/>
        </w:rPr>
        <w:t>1.3.5</w:t>
      </w:r>
      <w:r w:rsidR="00ED2505" w:rsidRPr="00F0332C">
        <w:rPr>
          <w:rFonts w:cs="Arial"/>
          <w:szCs w:val="20"/>
        </w:rPr>
        <w:fldChar w:fldCharType="end"/>
      </w:r>
      <w:r w:rsidR="00ED2505" w:rsidRPr="00F0332C">
        <w:rPr>
          <w:rFonts w:cs="Arial"/>
          <w:szCs w:val="20"/>
        </w:rPr>
        <w:t>.</w:t>
      </w:r>
    </w:p>
    <w:p w:rsidR="009E62BA" w:rsidRPr="00F0332C" w:rsidRDefault="009E62BA" w:rsidP="004B2D78">
      <w:pPr>
        <w:tabs>
          <w:tab w:val="left" w:pos="9600"/>
        </w:tabs>
        <w:spacing w:line="260" w:lineRule="exact"/>
        <w:rPr>
          <w:rFonts w:cs="Arial"/>
          <w:szCs w:val="20"/>
        </w:rPr>
      </w:pPr>
    </w:p>
    <w:p w:rsidR="006C32D8" w:rsidRPr="00F0332C" w:rsidRDefault="00ED2505" w:rsidP="004B2D78">
      <w:pPr>
        <w:tabs>
          <w:tab w:val="left" w:pos="9600"/>
        </w:tabs>
        <w:spacing w:line="260" w:lineRule="exact"/>
        <w:rPr>
          <w:rFonts w:cs="Arial"/>
          <w:szCs w:val="20"/>
        </w:rPr>
      </w:pPr>
      <w:r w:rsidRPr="00F0332C">
        <w:rPr>
          <w:rFonts w:cs="Arial"/>
          <w:szCs w:val="20"/>
        </w:rPr>
        <w:t>Vrzel do izpolnjevanja zahtev je ocenjena glede na analizo stanja, ki je podana v preglednici (</w:t>
      </w:r>
      <w:r w:rsidRPr="00F0332C">
        <w:rPr>
          <w:rFonts w:cs="Arial"/>
          <w:szCs w:val="20"/>
        </w:rPr>
        <w:fldChar w:fldCharType="begin"/>
      </w:r>
      <w:r w:rsidRPr="00F0332C">
        <w:rPr>
          <w:rFonts w:cs="Arial"/>
          <w:szCs w:val="20"/>
        </w:rPr>
        <w:instrText xml:space="preserve"> REF _Ref527113585 \h </w:instrText>
      </w:r>
      <w:r w:rsidR="00B148B1" w:rsidRPr="00F0332C">
        <w:rPr>
          <w:rFonts w:cs="Arial"/>
          <w:szCs w:val="20"/>
        </w:rPr>
        <w:instrText xml:space="preserve"> \* MERGEFORMAT </w:instrText>
      </w:r>
      <w:r w:rsidRPr="00F0332C">
        <w:rPr>
          <w:rFonts w:cs="Arial"/>
          <w:szCs w:val="20"/>
        </w:rPr>
      </w:r>
      <w:r w:rsidRPr="00F0332C">
        <w:rPr>
          <w:rFonts w:cs="Arial"/>
          <w:szCs w:val="20"/>
        </w:rPr>
        <w:fldChar w:fldCharType="separate"/>
      </w:r>
    </w:p>
    <w:p w:rsidR="00286568" w:rsidRPr="00F0332C" w:rsidRDefault="006C32D8" w:rsidP="004B2D78">
      <w:pPr>
        <w:tabs>
          <w:tab w:val="left" w:pos="9600"/>
        </w:tabs>
        <w:spacing w:line="260" w:lineRule="exact"/>
        <w:rPr>
          <w:rFonts w:cs="Arial"/>
          <w:szCs w:val="20"/>
        </w:rPr>
      </w:pPr>
      <w:r w:rsidRPr="00F0332C">
        <w:rPr>
          <w:rFonts w:cs="Arial"/>
          <w:szCs w:val="20"/>
        </w:rPr>
        <w:t>Preglednica</w:t>
      </w:r>
      <w:r w:rsidRPr="00F0332C">
        <w:rPr>
          <w:rFonts w:cs="Arial"/>
          <w:noProof/>
          <w:szCs w:val="20"/>
        </w:rPr>
        <w:t xml:space="preserve"> </w:t>
      </w:r>
      <w:r>
        <w:rPr>
          <w:rFonts w:cs="Arial"/>
          <w:noProof/>
          <w:szCs w:val="20"/>
        </w:rPr>
        <w:t>10</w:t>
      </w:r>
      <w:r w:rsidR="00ED2505" w:rsidRPr="00F0332C">
        <w:rPr>
          <w:rFonts w:cs="Arial"/>
          <w:szCs w:val="20"/>
        </w:rPr>
        <w:fldChar w:fldCharType="end"/>
      </w:r>
      <w:r w:rsidR="00ED2505" w:rsidRPr="00F0332C">
        <w:rPr>
          <w:rFonts w:cs="Arial"/>
          <w:szCs w:val="20"/>
        </w:rPr>
        <w:t>).</w:t>
      </w:r>
      <w:r w:rsidR="00286568" w:rsidRPr="00F0332C">
        <w:rPr>
          <w:rFonts w:cs="Arial"/>
          <w:szCs w:val="20"/>
        </w:rPr>
        <w:t xml:space="preserve"> </w:t>
      </w:r>
    </w:p>
    <w:p w:rsidR="009E62BA" w:rsidRPr="00F0332C" w:rsidRDefault="009E62BA" w:rsidP="004B2D78">
      <w:pPr>
        <w:tabs>
          <w:tab w:val="left" w:pos="9600"/>
        </w:tabs>
        <w:spacing w:line="260" w:lineRule="exact"/>
        <w:rPr>
          <w:rFonts w:cs="Arial"/>
          <w:szCs w:val="20"/>
        </w:rPr>
      </w:pPr>
    </w:p>
    <w:p w:rsidR="00002341" w:rsidRPr="00F0332C" w:rsidRDefault="008F177A" w:rsidP="004B2D78">
      <w:pPr>
        <w:tabs>
          <w:tab w:val="left" w:pos="9600"/>
        </w:tabs>
        <w:spacing w:line="260" w:lineRule="exact"/>
        <w:rPr>
          <w:rFonts w:cs="Arial"/>
          <w:szCs w:val="20"/>
        </w:rPr>
      </w:pPr>
      <w:r w:rsidRPr="00F0332C">
        <w:rPr>
          <w:rFonts w:cs="Arial"/>
          <w:szCs w:val="20"/>
        </w:rPr>
        <w:t xml:space="preserve">Analize kažejo, da </w:t>
      </w:r>
      <w:r w:rsidR="008E5C2A" w:rsidRPr="00F0332C">
        <w:rPr>
          <w:rFonts w:cs="Arial"/>
          <w:szCs w:val="20"/>
        </w:rPr>
        <w:t xml:space="preserve">bo </w:t>
      </w:r>
      <w:r w:rsidR="00DF76F1" w:rsidRPr="00F0332C">
        <w:rPr>
          <w:rFonts w:cs="Arial"/>
          <w:szCs w:val="20"/>
        </w:rPr>
        <w:t xml:space="preserve">treba </w:t>
      </w:r>
      <w:r w:rsidRPr="00F0332C">
        <w:rPr>
          <w:rFonts w:cs="Arial"/>
          <w:szCs w:val="20"/>
        </w:rPr>
        <w:t xml:space="preserve">glede na podatke </w:t>
      </w:r>
      <w:r w:rsidR="008E5C2A" w:rsidRPr="00F0332C">
        <w:rPr>
          <w:rFonts w:cs="Arial"/>
          <w:szCs w:val="20"/>
        </w:rPr>
        <w:t>iz IJSVO o načinu izvajanja javne službe odvajanja in čiščenja komunalne odpadne vode na dan 31. decembr</w:t>
      </w:r>
      <w:r w:rsidR="00DF76F1" w:rsidRPr="00F0332C">
        <w:rPr>
          <w:rFonts w:cs="Arial"/>
          <w:szCs w:val="20"/>
        </w:rPr>
        <w:t>a</w:t>
      </w:r>
      <w:r w:rsidR="008E5C2A" w:rsidRPr="00F0332C">
        <w:rPr>
          <w:rFonts w:cs="Arial"/>
          <w:szCs w:val="20"/>
        </w:rPr>
        <w:t xml:space="preserve"> 201</w:t>
      </w:r>
      <w:r w:rsidR="008F748A" w:rsidRPr="00F0332C">
        <w:rPr>
          <w:rFonts w:cs="Arial"/>
          <w:szCs w:val="20"/>
        </w:rPr>
        <w:t>8</w:t>
      </w:r>
      <w:r w:rsidR="008E5C2A" w:rsidRPr="00F0332C">
        <w:rPr>
          <w:rFonts w:cs="Arial"/>
          <w:szCs w:val="20"/>
        </w:rPr>
        <w:t xml:space="preserve"> ustrezni način odvajanja komunalne odpadne vode zagotoviti za približno </w:t>
      </w:r>
      <w:r w:rsidR="00837313" w:rsidRPr="00F0332C">
        <w:rPr>
          <w:rFonts w:cs="Arial"/>
          <w:szCs w:val="20"/>
        </w:rPr>
        <w:t>17,8</w:t>
      </w:r>
      <w:r w:rsidR="00DF3414" w:rsidRPr="00F0332C">
        <w:rPr>
          <w:rFonts w:cs="Arial"/>
          <w:szCs w:val="20"/>
        </w:rPr>
        <w:t xml:space="preserve"> </w:t>
      </w:r>
      <w:r w:rsidR="008E5C2A" w:rsidRPr="00F0332C">
        <w:rPr>
          <w:rFonts w:cs="Arial"/>
          <w:szCs w:val="20"/>
        </w:rPr>
        <w:t>% skupne obremenitve (</w:t>
      </w:r>
      <w:r w:rsidR="00837313" w:rsidRPr="00F0332C">
        <w:rPr>
          <w:rFonts w:cs="Arial"/>
          <w:szCs w:val="20"/>
        </w:rPr>
        <w:t>371</w:t>
      </w:r>
      <w:r w:rsidR="008F748A" w:rsidRPr="00F0332C">
        <w:rPr>
          <w:rFonts w:cs="Arial"/>
          <w:szCs w:val="20"/>
        </w:rPr>
        <w:t>.</w:t>
      </w:r>
      <w:r w:rsidR="00837313" w:rsidRPr="00F0332C">
        <w:rPr>
          <w:rFonts w:cs="Arial"/>
          <w:szCs w:val="20"/>
        </w:rPr>
        <w:t xml:space="preserve">873 </w:t>
      </w:r>
      <w:r w:rsidR="008E5C2A" w:rsidRPr="00F0332C">
        <w:rPr>
          <w:rFonts w:cs="Arial"/>
          <w:szCs w:val="20"/>
        </w:rPr>
        <w:t>PE), ki nastaja v aglomeracijah. Večina te obremenitve nastaja v aglomeracijah s skupno obremenitvijo, manjšo od 2.000 PE (</w:t>
      </w:r>
      <w:r w:rsidR="00837313" w:rsidRPr="00F0332C">
        <w:rPr>
          <w:rFonts w:cs="Arial"/>
          <w:szCs w:val="20"/>
        </w:rPr>
        <w:t>50</w:t>
      </w:r>
      <w:r w:rsidR="00E963BE" w:rsidRPr="00F0332C">
        <w:rPr>
          <w:rFonts w:cs="Arial"/>
          <w:szCs w:val="20"/>
        </w:rPr>
        <w:t xml:space="preserve"> %). </w:t>
      </w:r>
      <w:r w:rsidR="00837313" w:rsidRPr="00F0332C">
        <w:rPr>
          <w:rFonts w:cs="Arial"/>
          <w:szCs w:val="20"/>
        </w:rPr>
        <w:t>V aglomeracijah s skupno obremenitvijo, enako ali večjo od 2.000 PE je treba ustrezni način odvajanja komunalne odpadne vode zagotoviti za približno 8,2 % skupne obremenitve (131.607 PE).</w:t>
      </w:r>
    </w:p>
    <w:p w:rsidR="009E62BA" w:rsidRPr="00F0332C" w:rsidRDefault="009E62BA" w:rsidP="004B2D78">
      <w:pPr>
        <w:tabs>
          <w:tab w:val="left" w:pos="9600"/>
        </w:tabs>
        <w:spacing w:line="260" w:lineRule="exact"/>
        <w:rPr>
          <w:rFonts w:cs="Arial"/>
          <w:szCs w:val="20"/>
        </w:rPr>
      </w:pPr>
    </w:p>
    <w:p w:rsidR="00C06B48" w:rsidRPr="00F0332C" w:rsidRDefault="00A40593" w:rsidP="004B2D78">
      <w:pPr>
        <w:tabs>
          <w:tab w:val="left" w:pos="9600"/>
        </w:tabs>
        <w:spacing w:line="260" w:lineRule="exact"/>
        <w:rPr>
          <w:rFonts w:cs="Arial"/>
          <w:szCs w:val="20"/>
        </w:rPr>
      </w:pPr>
      <w:r w:rsidRPr="00F0332C">
        <w:rPr>
          <w:rFonts w:cs="Arial"/>
          <w:szCs w:val="20"/>
        </w:rPr>
        <w:t xml:space="preserve">V prilogi (PRILOGA 10) so prikazane </w:t>
      </w:r>
      <w:r w:rsidR="003F6454" w:rsidRPr="00F0332C">
        <w:rPr>
          <w:rFonts w:cs="Arial"/>
          <w:szCs w:val="20"/>
        </w:rPr>
        <w:t xml:space="preserve">veljavne </w:t>
      </w:r>
      <w:r w:rsidRPr="00F0332C">
        <w:rPr>
          <w:rFonts w:cs="Arial"/>
          <w:szCs w:val="20"/>
        </w:rPr>
        <w:t xml:space="preserve">aglomeracije </w:t>
      </w:r>
      <w:r w:rsidR="00F6514A" w:rsidRPr="00F0332C">
        <w:rPr>
          <w:rFonts w:cs="Arial"/>
          <w:szCs w:val="20"/>
        </w:rPr>
        <w:t xml:space="preserve">z </w:t>
      </w:r>
      <w:r w:rsidRPr="00F0332C">
        <w:rPr>
          <w:rFonts w:cs="Arial"/>
          <w:szCs w:val="20"/>
        </w:rPr>
        <w:t>roki za izpolnitev zahtev glede odvajanja komunalne odpadne vode.</w:t>
      </w:r>
    </w:p>
    <w:p w:rsidR="009E62BA" w:rsidRPr="00F0332C" w:rsidRDefault="009E62BA" w:rsidP="004B2D78">
      <w:pPr>
        <w:tabs>
          <w:tab w:val="left" w:pos="9600"/>
        </w:tabs>
        <w:spacing w:line="260" w:lineRule="exact"/>
        <w:rPr>
          <w:rFonts w:cs="Arial"/>
          <w:szCs w:val="20"/>
        </w:rPr>
      </w:pPr>
    </w:p>
    <w:p w:rsidR="008053CD" w:rsidRPr="00F0332C" w:rsidRDefault="008053CD" w:rsidP="004B2D78">
      <w:pPr>
        <w:pStyle w:val="Naslov3"/>
        <w:spacing w:before="0" w:after="0" w:line="260" w:lineRule="exact"/>
        <w:rPr>
          <w:sz w:val="20"/>
          <w:szCs w:val="20"/>
        </w:rPr>
      </w:pPr>
      <w:bookmarkStart w:id="170" w:name="_Ref43188752"/>
      <w:bookmarkStart w:id="171" w:name="_Toc51074164"/>
      <w:bookmarkStart w:id="172" w:name="_Toc51074296"/>
      <w:r w:rsidRPr="00F0332C">
        <w:rPr>
          <w:sz w:val="20"/>
          <w:szCs w:val="20"/>
        </w:rPr>
        <w:t xml:space="preserve">Ukrepi </w:t>
      </w:r>
      <w:r w:rsidR="0073639F" w:rsidRPr="00F0332C">
        <w:rPr>
          <w:sz w:val="20"/>
          <w:szCs w:val="20"/>
        </w:rPr>
        <w:t xml:space="preserve">in roki </w:t>
      </w:r>
      <w:r w:rsidRPr="00F0332C">
        <w:rPr>
          <w:sz w:val="20"/>
          <w:szCs w:val="20"/>
        </w:rPr>
        <w:t xml:space="preserve">za zagotavljanje </w:t>
      </w:r>
      <w:r w:rsidR="00750D95" w:rsidRPr="00F0332C">
        <w:rPr>
          <w:sz w:val="20"/>
          <w:szCs w:val="20"/>
        </w:rPr>
        <w:t xml:space="preserve">ustreznega </w:t>
      </w:r>
      <w:r w:rsidRPr="00F0332C">
        <w:rPr>
          <w:sz w:val="20"/>
          <w:szCs w:val="20"/>
        </w:rPr>
        <w:t>čiščenja komunalne odpadne vode</w:t>
      </w:r>
      <w:bookmarkEnd w:id="170"/>
      <w:bookmarkEnd w:id="171"/>
      <w:bookmarkEnd w:id="172"/>
    </w:p>
    <w:p w:rsidR="009E62BA" w:rsidRPr="00F0332C" w:rsidRDefault="009E62BA" w:rsidP="009E62BA">
      <w:pPr>
        <w:rPr>
          <w:rFonts w:cs="Arial"/>
          <w:szCs w:val="20"/>
        </w:rPr>
      </w:pPr>
    </w:p>
    <w:p w:rsidR="008053CD" w:rsidRPr="00F0332C" w:rsidRDefault="00C94EF9" w:rsidP="004B2D78">
      <w:pPr>
        <w:tabs>
          <w:tab w:val="left" w:pos="9600"/>
        </w:tabs>
        <w:spacing w:line="260" w:lineRule="exact"/>
        <w:rPr>
          <w:rFonts w:cs="Arial"/>
          <w:szCs w:val="20"/>
        </w:rPr>
      </w:pPr>
      <w:r w:rsidRPr="00F0332C">
        <w:rPr>
          <w:rFonts w:cs="Arial"/>
          <w:szCs w:val="20"/>
        </w:rPr>
        <w:t>Č</w:t>
      </w:r>
      <w:r w:rsidR="008053CD" w:rsidRPr="00F0332C">
        <w:rPr>
          <w:rFonts w:cs="Arial"/>
          <w:szCs w:val="20"/>
        </w:rPr>
        <w:t>iščenj</w:t>
      </w:r>
      <w:r w:rsidRPr="00F0332C">
        <w:rPr>
          <w:rFonts w:cs="Arial"/>
          <w:szCs w:val="20"/>
        </w:rPr>
        <w:t>e</w:t>
      </w:r>
      <w:r w:rsidR="008053CD" w:rsidRPr="00F0332C">
        <w:rPr>
          <w:rFonts w:cs="Arial"/>
          <w:szCs w:val="20"/>
        </w:rPr>
        <w:t xml:space="preserve"> komunalne odpadne vode </w:t>
      </w:r>
      <w:r w:rsidRPr="00F0332C">
        <w:rPr>
          <w:rFonts w:cs="Arial"/>
          <w:szCs w:val="20"/>
        </w:rPr>
        <w:t xml:space="preserve">skladno s predpisanimi zahtevami </w:t>
      </w:r>
      <w:r w:rsidR="008053CD" w:rsidRPr="00F0332C">
        <w:rPr>
          <w:rFonts w:cs="Arial"/>
          <w:szCs w:val="20"/>
        </w:rPr>
        <w:t xml:space="preserve">bo na podlagi podatkov iz IJSVO o načinu izvajanja javne službe odvajanja in čiščenja komunalne odpadne vode </w:t>
      </w:r>
      <w:r w:rsidR="0022427E" w:rsidRPr="00F0332C">
        <w:rPr>
          <w:rFonts w:cs="Arial"/>
          <w:szCs w:val="20"/>
        </w:rPr>
        <w:t xml:space="preserve">treba </w:t>
      </w:r>
      <w:r w:rsidR="008053CD" w:rsidRPr="00F0332C">
        <w:rPr>
          <w:rFonts w:cs="Arial"/>
          <w:szCs w:val="20"/>
        </w:rPr>
        <w:t xml:space="preserve">zagotoviti za približno </w:t>
      </w:r>
      <w:r w:rsidR="00233724" w:rsidRPr="00F0332C">
        <w:rPr>
          <w:rFonts w:cs="Arial"/>
          <w:szCs w:val="20"/>
        </w:rPr>
        <w:t>17,6</w:t>
      </w:r>
      <w:r w:rsidR="008053CD" w:rsidRPr="00F0332C">
        <w:rPr>
          <w:rFonts w:cs="Arial"/>
          <w:szCs w:val="20"/>
        </w:rPr>
        <w:t xml:space="preserve"> % skupne obremenitve (</w:t>
      </w:r>
      <w:r w:rsidR="00F43A15" w:rsidRPr="00F0332C">
        <w:rPr>
          <w:rFonts w:cs="Arial"/>
          <w:szCs w:val="20"/>
        </w:rPr>
        <w:t xml:space="preserve">367.648 </w:t>
      </w:r>
      <w:r w:rsidR="008053CD" w:rsidRPr="00F0332C">
        <w:rPr>
          <w:rFonts w:cs="Arial"/>
          <w:szCs w:val="20"/>
        </w:rPr>
        <w:t>PE), ki nastaja v aglomeracijah</w:t>
      </w:r>
      <w:r w:rsidR="00032D4B" w:rsidRPr="00F0332C">
        <w:rPr>
          <w:rFonts w:cs="Arial"/>
          <w:szCs w:val="20"/>
        </w:rPr>
        <w:t xml:space="preserve">. Od tega </w:t>
      </w:r>
      <w:r w:rsidR="005719C2" w:rsidRPr="00F0332C">
        <w:rPr>
          <w:rFonts w:cs="Arial"/>
          <w:szCs w:val="20"/>
        </w:rPr>
        <w:t xml:space="preserve">je za </w:t>
      </w:r>
      <w:r w:rsidR="00032D4B" w:rsidRPr="00F0332C">
        <w:rPr>
          <w:rFonts w:cs="Arial"/>
          <w:szCs w:val="20"/>
        </w:rPr>
        <w:t xml:space="preserve">44.311 PE </w:t>
      </w:r>
      <w:r w:rsidRPr="00F0332C">
        <w:rPr>
          <w:rFonts w:cs="Arial"/>
          <w:szCs w:val="20"/>
        </w:rPr>
        <w:t xml:space="preserve">že </w:t>
      </w:r>
      <w:r w:rsidR="00703CC5" w:rsidRPr="00F0332C">
        <w:rPr>
          <w:rFonts w:cs="Arial"/>
          <w:szCs w:val="20"/>
        </w:rPr>
        <w:t>zagotovljen</w:t>
      </w:r>
      <w:r w:rsidRPr="00F0332C">
        <w:rPr>
          <w:rFonts w:cs="Arial"/>
          <w:szCs w:val="20"/>
        </w:rPr>
        <w:t>o</w:t>
      </w:r>
      <w:r w:rsidR="00703CC5" w:rsidRPr="00F0332C">
        <w:rPr>
          <w:rFonts w:cs="Arial"/>
          <w:szCs w:val="20"/>
        </w:rPr>
        <w:t xml:space="preserve"> </w:t>
      </w:r>
      <w:r w:rsidRPr="00F0332C">
        <w:rPr>
          <w:rFonts w:cs="Arial"/>
          <w:szCs w:val="20"/>
        </w:rPr>
        <w:t xml:space="preserve">odvajanje </w:t>
      </w:r>
      <w:r w:rsidR="009B109F" w:rsidRPr="00F0332C">
        <w:rPr>
          <w:rFonts w:cs="Arial"/>
          <w:szCs w:val="20"/>
        </w:rPr>
        <w:t>komunalne odpadne vode</w:t>
      </w:r>
      <w:r w:rsidR="00032D4B" w:rsidRPr="00F0332C">
        <w:rPr>
          <w:rFonts w:cs="Arial"/>
          <w:szCs w:val="20"/>
        </w:rPr>
        <w:t xml:space="preserve">, </w:t>
      </w:r>
      <w:r w:rsidRPr="00F0332C">
        <w:rPr>
          <w:rFonts w:cs="Arial"/>
          <w:szCs w:val="20"/>
        </w:rPr>
        <w:t>ni pa še zagotovljeno čiščenje</w:t>
      </w:r>
      <w:r w:rsidR="00FC0A94" w:rsidRPr="00F0332C">
        <w:rPr>
          <w:rFonts w:cs="Arial"/>
          <w:szCs w:val="20"/>
        </w:rPr>
        <w:t xml:space="preserve">. </w:t>
      </w:r>
    </w:p>
    <w:p w:rsidR="00B04161" w:rsidRPr="00F0332C" w:rsidRDefault="00B04161" w:rsidP="004B2D78">
      <w:pPr>
        <w:tabs>
          <w:tab w:val="left" w:pos="9600"/>
        </w:tabs>
        <w:spacing w:line="260" w:lineRule="exact"/>
        <w:rPr>
          <w:rFonts w:cs="Arial"/>
          <w:szCs w:val="20"/>
        </w:rPr>
      </w:pPr>
    </w:p>
    <w:p w:rsidR="00B04161" w:rsidRPr="00F0332C" w:rsidRDefault="001656BF" w:rsidP="004B2D78">
      <w:pPr>
        <w:pStyle w:val="Naslov4"/>
        <w:spacing w:before="0" w:line="260" w:lineRule="exact"/>
      </w:pPr>
      <w:bookmarkStart w:id="173" w:name="_Toc51074165"/>
      <w:bookmarkStart w:id="174" w:name="_Toc51074297"/>
      <w:r w:rsidRPr="00F0332C">
        <w:t xml:space="preserve">4.5.2.1 </w:t>
      </w:r>
      <w:r w:rsidR="00CC5B3D" w:rsidRPr="00F0332C">
        <w:t xml:space="preserve">Ukrepi </w:t>
      </w:r>
      <w:r w:rsidR="00286568" w:rsidRPr="00F0332C">
        <w:t xml:space="preserve">in roki </w:t>
      </w:r>
      <w:r w:rsidR="00CC5B3D" w:rsidRPr="00F0332C">
        <w:t>za zagotavljanje sekundarnega čiščenja komunalne odpadne vode</w:t>
      </w:r>
      <w:bookmarkEnd w:id="173"/>
      <w:bookmarkEnd w:id="174"/>
    </w:p>
    <w:p w:rsidR="00B04161" w:rsidRPr="00F0332C" w:rsidRDefault="00B04161" w:rsidP="004B2D78">
      <w:pPr>
        <w:spacing w:line="260" w:lineRule="exact"/>
        <w:rPr>
          <w:rFonts w:cs="Arial"/>
          <w:szCs w:val="20"/>
        </w:rPr>
      </w:pPr>
    </w:p>
    <w:p w:rsidR="00213089" w:rsidRPr="00F0332C" w:rsidRDefault="00F304DF" w:rsidP="004B2D78">
      <w:pPr>
        <w:autoSpaceDE w:val="0"/>
        <w:autoSpaceDN w:val="0"/>
        <w:adjustRightInd w:val="0"/>
        <w:spacing w:line="260" w:lineRule="exact"/>
        <w:rPr>
          <w:rFonts w:cs="Arial"/>
          <w:szCs w:val="20"/>
        </w:rPr>
      </w:pPr>
      <w:r w:rsidRPr="00F0332C">
        <w:rPr>
          <w:rFonts w:cs="Arial"/>
          <w:szCs w:val="20"/>
        </w:rPr>
        <w:t>Direktiva 91/271/EGS (4. člen) določa, da mora biti komunalna odpadna voda, ki</w:t>
      </w:r>
      <w:r w:rsidRPr="00F0332C">
        <w:rPr>
          <w:rFonts w:eastAsiaTheme="minorHAnsi" w:cs="Arial"/>
          <w:szCs w:val="20"/>
        </w:rPr>
        <w:t xml:space="preserve"> vstopa v kanalizacijske sisteme, pred izpustom obdelana v sekundarnem postopku čiščenja ali primerljivem postopku v aglomeracijah z obremenitvijo, enako ali večjo od 2.000 PE. Uredba o odvajanju in </w:t>
      </w:r>
      <w:r w:rsidRPr="00F0332C">
        <w:rPr>
          <w:rFonts w:eastAsiaTheme="minorHAnsi" w:cs="Arial"/>
          <w:szCs w:val="20"/>
        </w:rPr>
        <w:lastRenderedPageBreak/>
        <w:t xml:space="preserve">čiščenju komunalne odpadne vode določa, da mora biti pred odvajanjem v vode zagotovljeno sekundarno čiščenje </w:t>
      </w:r>
      <w:r w:rsidRPr="00F0332C">
        <w:rPr>
          <w:rFonts w:cs="Arial"/>
          <w:szCs w:val="20"/>
        </w:rPr>
        <w:t>z</w:t>
      </w:r>
      <w:r w:rsidR="00CC5B3D" w:rsidRPr="00F0332C">
        <w:rPr>
          <w:rFonts w:cs="Arial"/>
          <w:szCs w:val="20"/>
        </w:rPr>
        <w:t>a komunalno odpadno vodo, ki se odvaja po kanalizaciji iz aglomeracije s skupno obremenitvijo, enako ali večjo od 2.000 PE, ali iz komunalne čistilne naprave z zmogljivostjo, enako ali večjo od 2.000 PE, ali za komunalno odpadno vodo, ki se zbira v nepretočni greznici v aglomeraciji s skupno obremenitvijo, enako ali večjo od 2.000 PE</w:t>
      </w:r>
      <w:r w:rsidRPr="00F0332C">
        <w:rPr>
          <w:rFonts w:cs="Arial"/>
          <w:szCs w:val="20"/>
        </w:rPr>
        <w:t>.</w:t>
      </w:r>
      <w:r w:rsidR="00F51847" w:rsidRPr="00F0332C">
        <w:rPr>
          <w:rFonts w:cs="Arial"/>
          <w:szCs w:val="20"/>
        </w:rPr>
        <w:t xml:space="preserve"> </w:t>
      </w:r>
      <w:r w:rsidR="00CC5B3D" w:rsidRPr="00F0332C">
        <w:rPr>
          <w:rFonts w:cs="Arial"/>
          <w:szCs w:val="20"/>
        </w:rPr>
        <w:t>Analize kažejo, da glede na podatke na dan 31. decembr</w:t>
      </w:r>
      <w:r w:rsidR="007B6A90" w:rsidRPr="00F0332C">
        <w:rPr>
          <w:rFonts w:cs="Arial"/>
          <w:szCs w:val="20"/>
        </w:rPr>
        <w:t>a</w:t>
      </w:r>
      <w:r w:rsidR="00CC5B3D" w:rsidRPr="00F0332C">
        <w:rPr>
          <w:rFonts w:cs="Arial"/>
          <w:szCs w:val="20"/>
        </w:rPr>
        <w:t xml:space="preserve"> 201</w:t>
      </w:r>
      <w:r w:rsidR="00213089" w:rsidRPr="00F0332C">
        <w:rPr>
          <w:rFonts w:cs="Arial"/>
          <w:szCs w:val="20"/>
        </w:rPr>
        <w:t>8</w:t>
      </w:r>
      <w:r w:rsidR="00CC5B3D" w:rsidRPr="00F0332C">
        <w:rPr>
          <w:rFonts w:cs="Arial"/>
          <w:szCs w:val="20"/>
        </w:rPr>
        <w:t xml:space="preserve"> vse </w:t>
      </w:r>
      <w:r w:rsidR="00750D95" w:rsidRPr="00F0332C">
        <w:rPr>
          <w:rFonts w:cs="Arial"/>
          <w:szCs w:val="20"/>
        </w:rPr>
        <w:t xml:space="preserve">veljavne </w:t>
      </w:r>
      <w:r w:rsidR="00CC5B3D" w:rsidRPr="00F0332C">
        <w:rPr>
          <w:rFonts w:cs="Arial"/>
          <w:szCs w:val="20"/>
        </w:rPr>
        <w:t>aglomeracije s skupno obremenitvijo, enako ali večjo od 2.</w:t>
      </w:r>
      <w:r w:rsidR="009C6562" w:rsidRPr="00F0332C">
        <w:rPr>
          <w:rFonts w:cs="Arial"/>
          <w:szCs w:val="20"/>
        </w:rPr>
        <w:t xml:space="preserve">000 PE, te zahteve izpolnjujejo, razen </w:t>
      </w:r>
      <w:r w:rsidR="00F107F3" w:rsidRPr="00F0332C">
        <w:rPr>
          <w:rFonts w:cs="Arial"/>
          <w:szCs w:val="20"/>
        </w:rPr>
        <w:t xml:space="preserve">aglomeracija </w:t>
      </w:r>
      <w:r w:rsidR="009C6562" w:rsidRPr="00F0332C">
        <w:rPr>
          <w:rFonts w:cs="Arial"/>
          <w:szCs w:val="20"/>
        </w:rPr>
        <w:t>8136 Prevalje</w:t>
      </w:r>
      <w:r w:rsidR="00F107F3" w:rsidRPr="00F0332C">
        <w:rPr>
          <w:rFonts w:cs="Arial"/>
          <w:szCs w:val="20"/>
        </w:rPr>
        <w:t xml:space="preserve"> 2019. Prav tako zahtev ne izpolnjujejo aglomeracije, kateri</w:t>
      </w:r>
      <w:r w:rsidR="00750D95" w:rsidRPr="00F0332C">
        <w:rPr>
          <w:rFonts w:cs="Arial"/>
          <w:szCs w:val="20"/>
        </w:rPr>
        <w:t>h</w:t>
      </w:r>
      <w:r w:rsidR="00F107F3" w:rsidRPr="00F0332C">
        <w:rPr>
          <w:rFonts w:cs="Arial"/>
          <w:szCs w:val="20"/>
        </w:rPr>
        <w:t xml:space="preserve"> skupna obremenitev </w:t>
      </w:r>
      <w:r w:rsidR="00750D95" w:rsidRPr="00F0332C">
        <w:rPr>
          <w:rFonts w:cs="Arial"/>
          <w:szCs w:val="20"/>
        </w:rPr>
        <w:t xml:space="preserve">se </w:t>
      </w:r>
      <w:r w:rsidR="008302B7" w:rsidRPr="00F0332C">
        <w:rPr>
          <w:rFonts w:cs="Arial"/>
          <w:szCs w:val="20"/>
        </w:rPr>
        <w:t xml:space="preserve">je glede na predhodne aglomeracije </w:t>
      </w:r>
      <w:r w:rsidR="00750D95" w:rsidRPr="00F0332C">
        <w:rPr>
          <w:rFonts w:cs="Arial"/>
          <w:szCs w:val="20"/>
        </w:rPr>
        <w:t xml:space="preserve">znižala </w:t>
      </w:r>
      <w:r w:rsidR="00F107F3" w:rsidRPr="00F0332C">
        <w:rPr>
          <w:rFonts w:cs="Arial"/>
          <w:szCs w:val="20"/>
        </w:rPr>
        <w:t>pod 2.000 PE (1492 Šempeter pri Gorici 2019, 13361 Poljčane</w:t>
      </w:r>
      <w:r w:rsidR="009C6562" w:rsidRPr="00F0332C">
        <w:rPr>
          <w:rFonts w:cs="Arial"/>
          <w:szCs w:val="20"/>
        </w:rPr>
        <w:t xml:space="preserve"> </w:t>
      </w:r>
      <w:r w:rsidR="00F107F3" w:rsidRPr="00F0332C">
        <w:rPr>
          <w:rFonts w:cs="Arial"/>
          <w:szCs w:val="20"/>
        </w:rPr>
        <w:t xml:space="preserve">2019, 16421 Oplotnica 2019, 1518 Renče zahod 2019 in 1596 Šempas 2019). </w:t>
      </w:r>
    </w:p>
    <w:p w:rsidR="009E62BA" w:rsidRPr="00F0332C" w:rsidRDefault="009E62BA" w:rsidP="004B2D78">
      <w:pPr>
        <w:autoSpaceDE w:val="0"/>
        <w:autoSpaceDN w:val="0"/>
        <w:adjustRightInd w:val="0"/>
        <w:spacing w:line="260" w:lineRule="exact"/>
        <w:rPr>
          <w:rFonts w:cs="Arial"/>
          <w:szCs w:val="20"/>
        </w:rPr>
      </w:pPr>
    </w:p>
    <w:p w:rsidR="00213089" w:rsidRPr="00F0332C" w:rsidRDefault="00B24DFA" w:rsidP="004B2D78">
      <w:pPr>
        <w:tabs>
          <w:tab w:val="left" w:pos="9600"/>
        </w:tabs>
        <w:spacing w:line="260" w:lineRule="exact"/>
        <w:rPr>
          <w:rFonts w:cs="Arial"/>
          <w:szCs w:val="20"/>
        </w:rPr>
      </w:pPr>
      <w:r w:rsidRPr="00F0332C">
        <w:rPr>
          <w:rFonts w:cs="Arial"/>
          <w:szCs w:val="20"/>
        </w:rPr>
        <w:t xml:space="preserve">V </w:t>
      </w:r>
      <w:r w:rsidR="00750D95" w:rsidRPr="00F0332C">
        <w:rPr>
          <w:rFonts w:cs="Arial"/>
          <w:szCs w:val="20"/>
        </w:rPr>
        <w:t xml:space="preserve">veljavnih </w:t>
      </w:r>
      <w:r w:rsidR="00213089" w:rsidRPr="00F0332C">
        <w:rPr>
          <w:rFonts w:cs="Arial"/>
          <w:szCs w:val="20"/>
        </w:rPr>
        <w:t>aglomeracij</w:t>
      </w:r>
      <w:r w:rsidR="008302B7" w:rsidRPr="00F0332C">
        <w:rPr>
          <w:rFonts w:cs="Arial"/>
          <w:szCs w:val="20"/>
        </w:rPr>
        <w:t>ah</w:t>
      </w:r>
      <w:r w:rsidR="00213089" w:rsidRPr="00F0332C">
        <w:rPr>
          <w:rFonts w:cs="Arial"/>
          <w:szCs w:val="20"/>
        </w:rPr>
        <w:t xml:space="preserve"> 8136 Prevalje</w:t>
      </w:r>
      <w:r w:rsidR="008302B7" w:rsidRPr="00F0332C">
        <w:rPr>
          <w:rFonts w:cs="Arial"/>
          <w:szCs w:val="20"/>
        </w:rPr>
        <w:t>, 1492 Šempeter pri Gorici 2019, 13361 Poljčane 2019, 16421 Oplotnica 2019, 1518 Renče zahod 2019 in 1596 Šempas 2019</w:t>
      </w:r>
      <w:r w:rsidR="00213089" w:rsidRPr="00F0332C">
        <w:rPr>
          <w:rFonts w:cs="Arial"/>
          <w:szCs w:val="20"/>
        </w:rPr>
        <w:t xml:space="preserve"> </w:t>
      </w:r>
      <w:r w:rsidR="00750D95" w:rsidRPr="00F0332C">
        <w:rPr>
          <w:rFonts w:cs="Arial"/>
          <w:szCs w:val="20"/>
        </w:rPr>
        <w:t>bo potrebno zagotoviti ustrezni način čiščenja s sekund</w:t>
      </w:r>
      <w:r w:rsidR="00BE4882" w:rsidRPr="00F0332C">
        <w:rPr>
          <w:rFonts w:cs="Arial"/>
          <w:szCs w:val="20"/>
        </w:rPr>
        <w:t>a</w:t>
      </w:r>
      <w:r w:rsidR="00750D95" w:rsidRPr="00F0332C">
        <w:rPr>
          <w:rFonts w:cs="Arial"/>
          <w:szCs w:val="20"/>
        </w:rPr>
        <w:t>rno stopnjo.</w:t>
      </w:r>
    </w:p>
    <w:p w:rsidR="009E62BA" w:rsidRPr="00F0332C" w:rsidRDefault="009E62BA" w:rsidP="004B2D78">
      <w:pPr>
        <w:tabs>
          <w:tab w:val="left" w:pos="9600"/>
        </w:tabs>
        <w:spacing w:line="260" w:lineRule="exact"/>
        <w:rPr>
          <w:rFonts w:cs="Arial"/>
          <w:szCs w:val="20"/>
        </w:rPr>
      </w:pPr>
    </w:p>
    <w:p w:rsidR="0093502B" w:rsidRPr="00F0332C" w:rsidRDefault="0093502B" w:rsidP="004B2D78">
      <w:pPr>
        <w:tabs>
          <w:tab w:val="left" w:pos="9600"/>
        </w:tabs>
        <w:spacing w:line="260" w:lineRule="exact"/>
        <w:rPr>
          <w:rFonts w:cs="Arial"/>
          <w:szCs w:val="20"/>
        </w:rPr>
      </w:pPr>
      <w:r w:rsidRPr="00F0332C">
        <w:rPr>
          <w:rFonts w:cs="Arial"/>
          <w:szCs w:val="20"/>
        </w:rPr>
        <w:t>V prilogi (PRILOGA 11) so prikazane veljavne aglomeracije z roki za izpolnitev zahtev glede sekundarnega čiščenja komunalne odpadne vode.</w:t>
      </w:r>
    </w:p>
    <w:p w:rsidR="0093502B" w:rsidRPr="00F0332C" w:rsidRDefault="0093502B" w:rsidP="004B2D78">
      <w:pPr>
        <w:tabs>
          <w:tab w:val="left" w:pos="9600"/>
        </w:tabs>
        <w:spacing w:line="260" w:lineRule="exact"/>
        <w:rPr>
          <w:rFonts w:cs="Arial"/>
          <w:szCs w:val="20"/>
        </w:rPr>
      </w:pPr>
    </w:p>
    <w:p w:rsidR="00E50E1E" w:rsidRPr="00F0332C" w:rsidRDefault="001656BF" w:rsidP="004B2D78">
      <w:pPr>
        <w:pStyle w:val="Naslov4"/>
        <w:spacing w:before="0" w:line="260" w:lineRule="exact"/>
      </w:pPr>
      <w:bookmarkStart w:id="175" w:name="_Toc51074166"/>
      <w:bookmarkStart w:id="176" w:name="_Toc51074298"/>
      <w:r w:rsidRPr="00F0332C">
        <w:t xml:space="preserve">4.5.2.2 </w:t>
      </w:r>
      <w:r w:rsidR="00E50E1E" w:rsidRPr="00F0332C">
        <w:t xml:space="preserve">Ukrepi </w:t>
      </w:r>
      <w:r w:rsidR="00EE37C7" w:rsidRPr="00F0332C">
        <w:t xml:space="preserve">in roki </w:t>
      </w:r>
      <w:r w:rsidR="00E50E1E" w:rsidRPr="00F0332C">
        <w:t xml:space="preserve">za zagotavljanje </w:t>
      </w:r>
      <w:r w:rsidR="00017C09" w:rsidRPr="00F0332C">
        <w:t>terciarnega</w:t>
      </w:r>
      <w:r w:rsidR="00E50E1E" w:rsidRPr="00F0332C">
        <w:t xml:space="preserve"> čiščenja komunalne odpadne vode</w:t>
      </w:r>
      <w:bookmarkEnd w:id="175"/>
      <w:bookmarkEnd w:id="176"/>
    </w:p>
    <w:p w:rsidR="00536824" w:rsidRPr="00F0332C" w:rsidRDefault="00536824" w:rsidP="004B2D78">
      <w:pPr>
        <w:autoSpaceDE w:val="0"/>
        <w:autoSpaceDN w:val="0"/>
        <w:adjustRightInd w:val="0"/>
        <w:spacing w:line="260" w:lineRule="exact"/>
        <w:rPr>
          <w:rFonts w:cs="Arial"/>
          <w:szCs w:val="20"/>
        </w:rPr>
      </w:pPr>
    </w:p>
    <w:p w:rsidR="00536824" w:rsidRPr="00F0332C" w:rsidRDefault="00536824" w:rsidP="004B2D78">
      <w:pPr>
        <w:autoSpaceDE w:val="0"/>
        <w:autoSpaceDN w:val="0"/>
        <w:adjustRightInd w:val="0"/>
        <w:spacing w:line="260" w:lineRule="exact"/>
        <w:rPr>
          <w:rFonts w:eastAsiaTheme="minorHAnsi" w:cs="Arial"/>
          <w:szCs w:val="20"/>
        </w:rPr>
      </w:pPr>
      <w:r w:rsidRPr="00F0332C">
        <w:rPr>
          <w:rFonts w:cs="Arial"/>
          <w:szCs w:val="20"/>
        </w:rPr>
        <w:t>Direktiva 91/271/EGS (5. člen) določa, da mora biti komunalna odpadna voda, ki</w:t>
      </w:r>
      <w:r w:rsidRPr="00F0332C">
        <w:rPr>
          <w:rFonts w:eastAsiaTheme="minorHAnsi" w:cs="Arial"/>
          <w:szCs w:val="20"/>
        </w:rPr>
        <w:t xml:space="preserve"> vstopa v kanalizacijske sisteme, pred izpustom obdelana v sekundarnem postopku čiščenja ali primerljivem postopku v aglomeracijah z obremenitvijo, enako ali večjo od 2.000 PE. Uredba o odvajanju in čiščenju komunalne odpadne vode določa, da mora biti pred odvajanjem v vode zagotovljeno sekundarno čiščenje</w:t>
      </w:r>
      <w:r w:rsidR="004F1C9E" w:rsidRPr="00F0332C">
        <w:rPr>
          <w:rFonts w:eastAsiaTheme="minorHAnsi" w:cs="Arial"/>
          <w:szCs w:val="20"/>
        </w:rPr>
        <w:t>.</w:t>
      </w:r>
      <w:r w:rsidRPr="00F0332C">
        <w:rPr>
          <w:rFonts w:eastAsiaTheme="minorHAnsi" w:cs="Arial"/>
          <w:szCs w:val="20"/>
        </w:rPr>
        <w:t xml:space="preserve"> </w:t>
      </w:r>
    </w:p>
    <w:p w:rsidR="00183441" w:rsidRPr="00F0332C" w:rsidRDefault="00536824" w:rsidP="004B2D78">
      <w:pPr>
        <w:tabs>
          <w:tab w:val="left" w:pos="9600"/>
        </w:tabs>
        <w:spacing w:line="260" w:lineRule="exact"/>
        <w:rPr>
          <w:rFonts w:cs="Arial"/>
          <w:szCs w:val="20"/>
        </w:rPr>
      </w:pPr>
      <w:r w:rsidRPr="00F0332C">
        <w:rPr>
          <w:rFonts w:cs="Arial"/>
          <w:szCs w:val="20"/>
        </w:rPr>
        <w:t>Uredba o odvajanju in čiščenju komunale odpadne vode določa</w:t>
      </w:r>
      <w:r w:rsidR="0006053D" w:rsidRPr="00F0332C">
        <w:rPr>
          <w:rFonts w:cs="Arial"/>
          <w:szCs w:val="20"/>
        </w:rPr>
        <w:t>,</w:t>
      </w:r>
      <w:r w:rsidRPr="00F0332C">
        <w:rPr>
          <w:rFonts w:cs="Arial"/>
          <w:szCs w:val="20"/>
        </w:rPr>
        <w:t xml:space="preserve"> </w:t>
      </w:r>
      <w:r w:rsidR="004F1C9E" w:rsidRPr="00F0332C">
        <w:rPr>
          <w:rFonts w:cs="Arial"/>
          <w:szCs w:val="20"/>
        </w:rPr>
        <w:t>da mora biti z</w:t>
      </w:r>
      <w:r w:rsidR="00183441" w:rsidRPr="00F0332C">
        <w:rPr>
          <w:rFonts w:cs="Arial"/>
          <w:szCs w:val="20"/>
        </w:rPr>
        <w:t xml:space="preserve">a komunalno odpadno vodo, ki se odvaja po kanalizaciji iz aglomeracije s skupno obremenitvijo, enako ali večjo od 2.000 PE, ali iz komunalne čistilne naprave z zmogljivostjo, enako ali večjo od 2.000 PE, ali za komunalno odpadno vodo, ki se zbira v nepretočni greznici v aglomeraciji s skupno obremenitvijo, enako ali večjo od 2.000 PE, pred odvajanjem </w:t>
      </w:r>
      <w:r w:rsidR="00881A72" w:rsidRPr="00F0332C">
        <w:rPr>
          <w:rFonts w:cs="Arial"/>
          <w:szCs w:val="20"/>
        </w:rPr>
        <w:t>v</w:t>
      </w:r>
      <w:r w:rsidR="00183441" w:rsidRPr="00F0332C">
        <w:rPr>
          <w:rFonts w:cs="Arial"/>
          <w:szCs w:val="20"/>
        </w:rPr>
        <w:t xml:space="preserve"> vode zagotovljeno terciarno čiščenje (5. člen Direktive 91/271/EGS), če gre za iztok v:</w:t>
      </w:r>
    </w:p>
    <w:p w:rsidR="00183441" w:rsidRPr="00F0332C" w:rsidRDefault="00183441" w:rsidP="009E62BA">
      <w:pPr>
        <w:numPr>
          <w:ilvl w:val="0"/>
          <w:numId w:val="6"/>
        </w:numPr>
        <w:spacing w:line="260" w:lineRule="exact"/>
        <w:ind w:left="709" w:hanging="709"/>
        <w:rPr>
          <w:rFonts w:cs="Arial"/>
          <w:szCs w:val="20"/>
        </w:rPr>
      </w:pPr>
      <w:r w:rsidRPr="00F0332C">
        <w:rPr>
          <w:rFonts w:cs="Arial"/>
          <w:szCs w:val="20"/>
        </w:rPr>
        <w:t>vodno telo površinske vode, ki je uvrščeno med občutljiva območja v skladu s predpisom, ki ureja občutljiva območja,</w:t>
      </w:r>
    </w:p>
    <w:p w:rsidR="00183441" w:rsidRPr="00F0332C" w:rsidRDefault="00183441" w:rsidP="009E62BA">
      <w:pPr>
        <w:numPr>
          <w:ilvl w:val="0"/>
          <w:numId w:val="6"/>
        </w:numPr>
        <w:spacing w:line="260" w:lineRule="exact"/>
        <w:ind w:left="709" w:hanging="709"/>
        <w:rPr>
          <w:rFonts w:cs="Arial"/>
          <w:szCs w:val="20"/>
        </w:rPr>
      </w:pPr>
      <w:r w:rsidRPr="00F0332C">
        <w:rPr>
          <w:rFonts w:cs="Arial"/>
          <w:szCs w:val="20"/>
        </w:rPr>
        <w:t>vodo na prispevnem območju občutljivega območja iz prejšnje alineje ali</w:t>
      </w:r>
    </w:p>
    <w:p w:rsidR="00183441" w:rsidRPr="00F0332C" w:rsidRDefault="00183441" w:rsidP="009E62BA">
      <w:pPr>
        <w:numPr>
          <w:ilvl w:val="0"/>
          <w:numId w:val="6"/>
        </w:numPr>
        <w:spacing w:line="260" w:lineRule="exact"/>
        <w:ind w:left="709" w:hanging="709"/>
        <w:rPr>
          <w:rFonts w:cs="Arial"/>
          <w:szCs w:val="20"/>
        </w:rPr>
      </w:pPr>
      <w:r w:rsidRPr="00F0332C">
        <w:rPr>
          <w:rFonts w:cs="Arial"/>
          <w:szCs w:val="20"/>
        </w:rPr>
        <w:t>vodotok, ki ni občutljivo območje ali voda na prispevnem območju občutljivega območja in katerega srednji mali pretok na mestu iztoka iz komunalne čistilne naprave je manjši od desetkratnika največjega šesturnega povprečnega pretoka odpadne vode iz komunalne čistilne naprave.</w:t>
      </w:r>
    </w:p>
    <w:p w:rsidR="009E62BA" w:rsidRPr="00F0332C" w:rsidRDefault="009E62BA" w:rsidP="009E62BA">
      <w:pPr>
        <w:numPr>
          <w:ilvl w:val="0"/>
          <w:numId w:val="6"/>
        </w:numPr>
        <w:spacing w:line="260" w:lineRule="exact"/>
        <w:ind w:left="709" w:hanging="709"/>
        <w:rPr>
          <w:rFonts w:cs="Arial"/>
          <w:szCs w:val="20"/>
        </w:rPr>
      </w:pPr>
    </w:p>
    <w:p w:rsidR="00E963BE" w:rsidRPr="00F0332C" w:rsidRDefault="00E50E1E" w:rsidP="004B2D78">
      <w:pPr>
        <w:tabs>
          <w:tab w:val="left" w:pos="9600"/>
        </w:tabs>
        <w:spacing w:line="260" w:lineRule="exact"/>
        <w:rPr>
          <w:rFonts w:cs="Arial"/>
          <w:szCs w:val="20"/>
        </w:rPr>
      </w:pPr>
      <w:r w:rsidRPr="00F0332C">
        <w:rPr>
          <w:rFonts w:cs="Arial"/>
          <w:szCs w:val="20"/>
        </w:rPr>
        <w:t xml:space="preserve">Analize kažejo, da </w:t>
      </w:r>
      <w:r w:rsidR="004344FD" w:rsidRPr="00F0332C">
        <w:rPr>
          <w:rFonts w:cs="Arial"/>
          <w:szCs w:val="20"/>
        </w:rPr>
        <w:t>glede na podatke na dan 31. decembr</w:t>
      </w:r>
      <w:r w:rsidR="005301C3" w:rsidRPr="00F0332C">
        <w:rPr>
          <w:rFonts w:cs="Arial"/>
          <w:szCs w:val="20"/>
        </w:rPr>
        <w:t>a</w:t>
      </w:r>
      <w:r w:rsidR="004344FD" w:rsidRPr="00F0332C">
        <w:rPr>
          <w:rFonts w:cs="Arial"/>
          <w:szCs w:val="20"/>
        </w:rPr>
        <w:t xml:space="preserve"> 201</w:t>
      </w:r>
      <w:r w:rsidR="003E7AA8" w:rsidRPr="00F0332C">
        <w:rPr>
          <w:rFonts w:cs="Arial"/>
          <w:szCs w:val="20"/>
        </w:rPr>
        <w:t xml:space="preserve">8 </w:t>
      </w:r>
      <w:r w:rsidR="00524A6D" w:rsidRPr="00F0332C">
        <w:rPr>
          <w:rFonts w:cs="Arial"/>
          <w:szCs w:val="20"/>
        </w:rPr>
        <w:t>1</w:t>
      </w:r>
      <w:r w:rsidR="005E193A" w:rsidRPr="00F0332C">
        <w:rPr>
          <w:rFonts w:cs="Arial"/>
          <w:szCs w:val="20"/>
        </w:rPr>
        <w:t>2</w:t>
      </w:r>
      <w:r w:rsidR="007B6674" w:rsidRPr="00F0332C">
        <w:rPr>
          <w:rFonts w:cs="Arial"/>
          <w:szCs w:val="20"/>
        </w:rPr>
        <w:t xml:space="preserve"> </w:t>
      </w:r>
      <w:r w:rsidR="00524A6D" w:rsidRPr="00F0332C">
        <w:rPr>
          <w:rFonts w:cs="Arial"/>
          <w:szCs w:val="20"/>
        </w:rPr>
        <w:t xml:space="preserve">komunalnih ali skupnih čistilnih naprav </w:t>
      </w:r>
      <w:r w:rsidR="003830D5" w:rsidRPr="00F0332C">
        <w:rPr>
          <w:rFonts w:cs="Arial"/>
          <w:szCs w:val="20"/>
        </w:rPr>
        <w:t>(</w:t>
      </w:r>
      <w:r w:rsidR="0003176B" w:rsidRPr="00F0332C">
        <w:rPr>
          <w:rFonts w:cs="Arial"/>
          <w:szCs w:val="20"/>
        </w:rPr>
        <w:fldChar w:fldCharType="begin"/>
      </w:r>
      <w:r w:rsidR="0003176B" w:rsidRPr="00F0332C">
        <w:rPr>
          <w:rFonts w:cs="Arial"/>
          <w:szCs w:val="20"/>
        </w:rPr>
        <w:instrText xml:space="preserve"> REF _Ref45114124 \h </w:instrText>
      </w:r>
      <w:r w:rsidR="00B148B1" w:rsidRPr="00F0332C">
        <w:rPr>
          <w:rFonts w:cs="Arial"/>
          <w:szCs w:val="20"/>
        </w:rPr>
        <w:instrText xml:space="preserve"> \* MERGEFORMAT </w:instrText>
      </w:r>
      <w:r w:rsidR="0003176B" w:rsidRPr="00F0332C">
        <w:rPr>
          <w:rFonts w:cs="Arial"/>
          <w:szCs w:val="20"/>
        </w:rPr>
      </w:r>
      <w:r w:rsidR="0003176B" w:rsidRPr="00F0332C">
        <w:rPr>
          <w:rFonts w:cs="Arial"/>
          <w:szCs w:val="20"/>
        </w:rPr>
        <w:fldChar w:fldCharType="separate"/>
      </w:r>
      <w:r w:rsidR="006C32D8" w:rsidRPr="00F0332C">
        <w:rPr>
          <w:rFonts w:cs="Arial"/>
          <w:szCs w:val="20"/>
        </w:rPr>
        <w:t xml:space="preserve">Preglednica </w:t>
      </w:r>
      <w:r w:rsidR="006C32D8">
        <w:rPr>
          <w:rFonts w:cs="Arial"/>
          <w:noProof/>
          <w:szCs w:val="20"/>
        </w:rPr>
        <w:t>12</w:t>
      </w:r>
      <w:r w:rsidR="0003176B" w:rsidRPr="00F0332C">
        <w:rPr>
          <w:rFonts w:cs="Arial"/>
          <w:szCs w:val="20"/>
        </w:rPr>
        <w:fldChar w:fldCharType="end"/>
      </w:r>
      <w:r w:rsidR="003830D5" w:rsidRPr="00F0332C">
        <w:rPr>
          <w:rFonts w:cs="Arial"/>
          <w:szCs w:val="20"/>
        </w:rPr>
        <w:t xml:space="preserve">) </w:t>
      </w:r>
      <w:r w:rsidRPr="00F0332C">
        <w:rPr>
          <w:rFonts w:cs="Arial"/>
          <w:szCs w:val="20"/>
        </w:rPr>
        <w:t>ne izpolnjuje navedenih zahtev. Za te bo potrebna nadgradnja trenutne stopnje čiščenja komunalne odpadne vode</w:t>
      </w:r>
      <w:r w:rsidR="006C2E70" w:rsidRPr="00F0332C">
        <w:rPr>
          <w:rFonts w:cs="Arial"/>
          <w:szCs w:val="20"/>
        </w:rPr>
        <w:t>,</w:t>
      </w:r>
      <w:r w:rsidRPr="00F0332C">
        <w:rPr>
          <w:rFonts w:cs="Arial"/>
          <w:szCs w:val="20"/>
        </w:rPr>
        <w:t xml:space="preserve"> in sicer </w:t>
      </w:r>
      <w:r w:rsidR="005301C3" w:rsidRPr="00F0332C">
        <w:rPr>
          <w:rFonts w:cs="Arial"/>
          <w:szCs w:val="20"/>
        </w:rPr>
        <w:t xml:space="preserve">s </w:t>
      </w:r>
      <w:r w:rsidRPr="00F0332C">
        <w:rPr>
          <w:rFonts w:cs="Arial"/>
          <w:szCs w:val="20"/>
        </w:rPr>
        <w:t>sekundarne</w:t>
      </w:r>
      <w:r w:rsidR="006F7EE2" w:rsidRPr="00F0332C">
        <w:rPr>
          <w:rFonts w:cs="Arial"/>
          <w:szCs w:val="20"/>
        </w:rPr>
        <w:t xml:space="preserve"> stopnje</w:t>
      </w:r>
      <w:r w:rsidRPr="00F0332C">
        <w:rPr>
          <w:rFonts w:cs="Arial"/>
          <w:szCs w:val="20"/>
        </w:rPr>
        <w:t xml:space="preserve"> čiščenja na terciarno </w:t>
      </w:r>
      <w:r w:rsidR="006F7EE2" w:rsidRPr="00F0332C">
        <w:rPr>
          <w:rFonts w:cs="Arial"/>
          <w:szCs w:val="20"/>
        </w:rPr>
        <w:t xml:space="preserve">stopnjo </w:t>
      </w:r>
      <w:r w:rsidRPr="00F0332C">
        <w:rPr>
          <w:rFonts w:cs="Arial"/>
          <w:szCs w:val="20"/>
        </w:rPr>
        <w:t>čiščenj</w:t>
      </w:r>
      <w:r w:rsidR="006F7EE2" w:rsidRPr="00F0332C">
        <w:rPr>
          <w:rFonts w:cs="Arial"/>
          <w:szCs w:val="20"/>
        </w:rPr>
        <w:t>a</w:t>
      </w:r>
      <w:r w:rsidRPr="00F0332C">
        <w:rPr>
          <w:rFonts w:cs="Arial"/>
          <w:szCs w:val="20"/>
        </w:rPr>
        <w:t xml:space="preserve">. </w:t>
      </w:r>
    </w:p>
    <w:p w:rsidR="00B04161" w:rsidRPr="00F0332C" w:rsidRDefault="00B04161" w:rsidP="004B2D78">
      <w:pPr>
        <w:spacing w:line="260" w:lineRule="exact"/>
        <w:rPr>
          <w:rFonts w:cs="Arial"/>
          <w:szCs w:val="20"/>
        </w:rPr>
      </w:pPr>
      <w:bookmarkStart w:id="177" w:name="_Ref12873946"/>
    </w:p>
    <w:p w:rsidR="004D2063" w:rsidRPr="00F0332C" w:rsidRDefault="003830D5" w:rsidP="004B2D78">
      <w:pPr>
        <w:spacing w:line="260" w:lineRule="exact"/>
        <w:rPr>
          <w:rFonts w:cs="Arial"/>
          <w:szCs w:val="20"/>
        </w:rPr>
      </w:pPr>
      <w:bookmarkStart w:id="178" w:name="_Ref45114124"/>
      <w:bookmarkStart w:id="179" w:name="_Toc51074202"/>
      <w:r w:rsidRPr="00F0332C">
        <w:rPr>
          <w:rFonts w:cs="Arial"/>
          <w:szCs w:val="20"/>
        </w:rPr>
        <w:t xml:space="preserve">Preglednica </w:t>
      </w:r>
      <w:r w:rsidR="002E3777" w:rsidRPr="00F0332C">
        <w:rPr>
          <w:rFonts w:cs="Arial"/>
          <w:szCs w:val="20"/>
        </w:rPr>
        <w:fldChar w:fldCharType="begin"/>
      </w:r>
      <w:r w:rsidR="002E3777" w:rsidRPr="00F0332C">
        <w:rPr>
          <w:rFonts w:cs="Arial"/>
          <w:szCs w:val="20"/>
        </w:rPr>
        <w:instrText xml:space="preserve"> SEQ Preglednica \* ARABIC </w:instrText>
      </w:r>
      <w:r w:rsidR="002E3777" w:rsidRPr="00F0332C">
        <w:rPr>
          <w:rFonts w:cs="Arial"/>
          <w:szCs w:val="20"/>
        </w:rPr>
        <w:fldChar w:fldCharType="separate"/>
      </w:r>
      <w:r w:rsidR="006C32D8">
        <w:rPr>
          <w:rFonts w:cs="Arial"/>
          <w:noProof/>
          <w:szCs w:val="20"/>
        </w:rPr>
        <w:t>12</w:t>
      </w:r>
      <w:r w:rsidR="002E3777" w:rsidRPr="00F0332C">
        <w:rPr>
          <w:rFonts w:cs="Arial"/>
          <w:noProof/>
          <w:szCs w:val="20"/>
        </w:rPr>
        <w:fldChar w:fldCharType="end"/>
      </w:r>
      <w:bookmarkEnd w:id="177"/>
      <w:bookmarkEnd w:id="178"/>
      <w:r w:rsidRPr="00F0332C">
        <w:rPr>
          <w:rFonts w:cs="Arial"/>
          <w:szCs w:val="20"/>
        </w:rPr>
        <w:t xml:space="preserve">: Zahteve </w:t>
      </w:r>
      <w:r w:rsidR="00524A6D" w:rsidRPr="00F0332C">
        <w:rPr>
          <w:rFonts w:cs="Arial"/>
          <w:szCs w:val="20"/>
        </w:rPr>
        <w:t xml:space="preserve">komunalnih ali skupnih čistilnih naprav </w:t>
      </w:r>
      <w:r w:rsidRPr="00F0332C">
        <w:rPr>
          <w:rFonts w:cs="Arial"/>
          <w:szCs w:val="20"/>
        </w:rPr>
        <w:t>za zagotovitev terciarnega čiščenja z iztokom na občutljiva območja</w:t>
      </w:r>
      <w:bookmarkEnd w:id="179"/>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43"/>
        <w:gridCol w:w="782"/>
        <w:gridCol w:w="2673"/>
        <w:gridCol w:w="1498"/>
        <w:gridCol w:w="3308"/>
      </w:tblGrid>
      <w:tr w:rsidR="00C50F1A" w:rsidRPr="00F0332C" w:rsidTr="00B803AE">
        <w:trPr>
          <w:trHeight w:val="383"/>
          <w:tblHeader/>
        </w:trPr>
        <w:tc>
          <w:tcPr>
            <w:tcW w:w="5000" w:type="pct"/>
            <w:gridSpan w:val="5"/>
            <w:shd w:val="clear" w:color="auto" w:fill="auto"/>
            <w:vAlign w:val="center"/>
          </w:tcPr>
          <w:p w:rsidR="00C50F1A" w:rsidRPr="00F0332C" w:rsidRDefault="00C50F1A" w:rsidP="004B2D78">
            <w:pPr>
              <w:spacing w:line="260" w:lineRule="exact"/>
              <w:jc w:val="center"/>
              <w:rPr>
                <w:rFonts w:cs="Arial"/>
                <w:b/>
                <w:bCs/>
                <w:color w:val="000000"/>
                <w:szCs w:val="20"/>
                <w:lang w:eastAsia="sl-SI"/>
              </w:rPr>
            </w:pPr>
            <w:r w:rsidRPr="00F0332C">
              <w:rPr>
                <w:rFonts w:cs="Arial"/>
                <w:b/>
                <w:bCs/>
                <w:color w:val="000000"/>
                <w:szCs w:val="20"/>
                <w:lang w:eastAsia="sl-SI"/>
              </w:rPr>
              <w:t>KOMUNALNA ALI SKUPNA ČISTILNA NAPRAVA</w:t>
            </w:r>
          </w:p>
        </w:tc>
      </w:tr>
      <w:tr w:rsidR="00555E30" w:rsidRPr="00F0332C" w:rsidTr="00B803AE">
        <w:trPr>
          <w:trHeight w:val="261"/>
          <w:tblHeader/>
        </w:trPr>
        <w:tc>
          <w:tcPr>
            <w:tcW w:w="512" w:type="pct"/>
            <w:vMerge w:val="restart"/>
            <w:shd w:val="clear" w:color="auto" w:fill="auto"/>
            <w:vAlign w:val="center"/>
            <w:hideMark/>
          </w:tcPr>
          <w:p w:rsidR="00555E30" w:rsidRPr="00F0332C" w:rsidRDefault="00555E30" w:rsidP="004B2D78">
            <w:pPr>
              <w:spacing w:line="260" w:lineRule="exact"/>
              <w:jc w:val="center"/>
              <w:rPr>
                <w:rFonts w:cs="Arial"/>
                <w:b/>
                <w:bCs/>
                <w:color w:val="000000"/>
                <w:szCs w:val="20"/>
                <w:lang w:eastAsia="sl-SI"/>
              </w:rPr>
            </w:pPr>
            <w:r w:rsidRPr="00F0332C">
              <w:rPr>
                <w:rFonts w:cs="Arial"/>
                <w:b/>
                <w:bCs/>
                <w:color w:val="000000"/>
                <w:szCs w:val="20"/>
                <w:lang w:eastAsia="sl-SI"/>
              </w:rPr>
              <w:t>ZAP. ŠT.</w:t>
            </w:r>
          </w:p>
        </w:tc>
        <w:tc>
          <w:tcPr>
            <w:tcW w:w="425" w:type="pct"/>
            <w:vMerge w:val="restart"/>
            <w:shd w:val="clear" w:color="auto" w:fill="auto"/>
            <w:vAlign w:val="center"/>
            <w:hideMark/>
          </w:tcPr>
          <w:p w:rsidR="00555E30" w:rsidRPr="00F0332C" w:rsidRDefault="00555E30" w:rsidP="004B2D78">
            <w:pPr>
              <w:spacing w:line="260" w:lineRule="exact"/>
              <w:jc w:val="right"/>
              <w:rPr>
                <w:rFonts w:cs="Arial"/>
                <w:b/>
                <w:bCs/>
                <w:color w:val="000000"/>
                <w:szCs w:val="20"/>
                <w:lang w:eastAsia="sl-SI"/>
              </w:rPr>
            </w:pPr>
            <w:r w:rsidRPr="00F0332C">
              <w:rPr>
                <w:rFonts w:cs="Arial"/>
                <w:b/>
                <w:bCs/>
                <w:color w:val="000000"/>
                <w:szCs w:val="20"/>
                <w:lang w:eastAsia="sl-SI"/>
              </w:rPr>
              <w:t>ID</w:t>
            </w:r>
          </w:p>
        </w:tc>
        <w:tc>
          <w:tcPr>
            <w:tcW w:w="1452" w:type="pct"/>
            <w:vMerge w:val="restart"/>
            <w:shd w:val="clear" w:color="auto" w:fill="auto"/>
            <w:vAlign w:val="center"/>
            <w:hideMark/>
          </w:tcPr>
          <w:p w:rsidR="00555E30" w:rsidRPr="00F0332C" w:rsidRDefault="00555E30" w:rsidP="004B2D78">
            <w:pPr>
              <w:spacing w:line="260" w:lineRule="exact"/>
              <w:rPr>
                <w:rFonts w:cs="Arial"/>
                <w:b/>
                <w:bCs/>
                <w:color w:val="000000"/>
                <w:szCs w:val="20"/>
                <w:lang w:eastAsia="sl-SI"/>
              </w:rPr>
            </w:pPr>
            <w:r w:rsidRPr="00F0332C">
              <w:rPr>
                <w:rFonts w:cs="Arial"/>
                <w:b/>
                <w:bCs/>
                <w:color w:val="000000"/>
                <w:szCs w:val="20"/>
                <w:lang w:eastAsia="sl-SI"/>
              </w:rPr>
              <w:t>IME</w:t>
            </w:r>
          </w:p>
        </w:tc>
        <w:tc>
          <w:tcPr>
            <w:tcW w:w="814" w:type="pct"/>
            <w:shd w:val="clear" w:color="auto" w:fill="auto"/>
            <w:vAlign w:val="center"/>
            <w:hideMark/>
          </w:tcPr>
          <w:p w:rsidR="00555E30" w:rsidRPr="00F0332C" w:rsidRDefault="00555E30" w:rsidP="004B2D78">
            <w:pPr>
              <w:spacing w:line="260" w:lineRule="exact"/>
              <w:jc w:val="right"/>
              <w:rPr>
                <w:rFonts w:cs="Arial"/>
                <w:b/>
                <w:bCs/>
                <w:color w:val="000000"/>
                <w:szCs w:val="20"/>
                <w:lang w:eastAsia="sl-SI"/>
              </w:rPr>
            </w:pPr>
            <w:r w:rsidRPr="00F0332C">
              <w:rPr>
                <w:rFonts w:cs="Arial"/>
                <w:b/>
                <w:bCs/>
                <w:color w:val="000000"/>
                <w:szCs w:val="20"/>
                <w:lang w:eastAsia="sl-SI"/>
              </w:rPr>
              <w:t xml:space="preserve">KAPACITETA </w:t>
            </w:r>
          </w:p>
        </w:tc>
        <w:tc>
          <w:tcPr>
            <w:tcW w:w="1797" w:type="pct"/>
            <w:shd w:val="clear" w:color="auto" w:fill="auto"/>
            <w:vAlign w:val="center"/>
            <w:hideMark/>
          </w:tcPr>
          <w:p w:rsidR="00555E30" w:rsidRPr="00F0332C" w:rsidRDefault="00555E30" w:rsidP="004B2D78">
            <w:pPr>
              <w:spacing w:line="260" w:lineRule="exact"/>
              <w:jc w:val="right"/>
              <w:rPr>
                <w:rFonts w:cs="Arial"/>
                <w:b/>
                <w:bCs/>
                <w:color w:val="000000"/>
                <w:szCs w:val="20"/>
                <w:lang w:eastAsia="sl-SI"/>
              </w:rPr>
            </w:pPr>
            <w:r w:rsidRPr="00F0332C">
              <w:rPr>
                <w:rFonts w:cs="Arial"/>
                <w:b/>
                <w:bCs/>
                <w:color w:val="000000"/>
                <w:szCs w:val="20"/>
                <w:lang w:eastAsia="sl-SI"/>
              </w:rPr>
              <w:t>DEJANSKA OBREMENITEV</w:t>
            </w:r>
            <w:r w:rsidR="004B2D78" w:rsidRPr="00F0332C">
              <w:rPr>
                <w:rFonts w:cs="Arial"/>
                <w:b/>
                <w:bCs/>
                <w:color w:val="000000"/>
                <w:szCs w:val="20"/>
                <w:lang w:eastAsia="sl-SI"/>
              </w:rPr>
              <w:t xml:space="preserve"> </w:t>
            </w:r>
          </w:p>
        </w:tc>
      </w:tr>
      <w:tr w:rsidR="00555E30" w:rsidRPr="00F0332C" w:rsidTr="00B803AE">
        <w:trPr>
          <w:trHeight w:val="125"/>
          <w:tblHeader/>
        </w:trPr>
        <w:tc>
          <w:tcPr>
            <w:tcW w:w="512" w:type="pct"/>
            <w:vMerge/>
            <w:vAlign w:val="center"/>
            <w:hideMark/>
          </w:tcPr>
          <w:p w:rsidR="00555E30" w:rsidRPr="00F0332C" w:rsidRDefault="00555E30" w:rsidP="004B2D78">
            <w:pPr>
              <w:spacing w:line="260" w:lineRule="exact"/>
              <w:jc w:val="left"/>
              <w:rPr>
                <w:rFonts w:cs="Arial"/>
                <w:b/>
                <w:bCs/>
                <w:color w:val="000000"/>
                <w:szCs w:val="20"/>
                <w:lang w:eastAsia="sl-SI"/>
              </w:rPr>
            </w:pPr>
          </w:p>
        </w:tc>
        <w:tc>
          <w:tcPr>
            <w:tcW w:w="425" w:type="pct"/>
            <w:vMerge/>
            <w:vAlign w:val="center"/>
            <w:hideMark/>
          </w:tcPr>
          <w:p w:rsidR="00555E30" w:rsidRPr="00F0332C" w:rsidRDefault="00555E30" w:rsidP="004B2D78">
            <w:pPr>
              <w:spacing w:line="260" w:lineRule="exact"/>
              <w:jc w:val="left"/>
              <w:rPr>
                <w:rFonts w:cs="Arial"/>
                <w:b/>
                <w:bCs/>
                <w:color w:val="000000"/>
                <w:szCs w:val="20"/>
                <w:lang w:eastAsia="sl-SI"/>
              </w:rPr>
            </w:pPr>
          </w:p>
        </w:tc>
        <w:tc>
          <w:tcPr>
            <w:tcW w:w="1452" w:type="pct"/>
            <w:vMerge/>
            <w:vAlign w:val="center"/>
            <w:hideMark/>
          </w:tcPr>
          <w:p w:rsidR="00555E30" w:rsidRPr="00F0332C" w:rsidRDefault="00555E30" w:rsidP="004B2D78">
            <w:pPr>
              <w:spacing w:line="260" w:lineRule="exact"/>
              <w:jc w:val="left"/>
              <w:rPr>
                <w:rFonts w:cs="Arial"/>
                <w:b/>
                <w:bCs/>
                <w:color w:val="000000"/>
                <w:szCs w:val="20"/>
                <w:lang w:eastAsia="sl-SI"/>
              </w:rPr>
            </w:pPr>
          </w:p>
        </w:tc>
        <w:tc>
          <w:tcPr>
            <w:tcW w:w="814" w:type="pct"/>
            <w:shd w:val="clear" w:color="auto" w:fill="auto"/>
            <w:noWrap/>
            <w:vAlign w:val="center"/>
            <w:hideMark/>
          </w:tcPr>
          <w:p w:rsidR="00555E30" w:rsidRPr="00F0332C" w:rsidRDefault="00555E30" w:rsidP="004B2D78">
            <w:pPr>
              <w:spacing w:line="260" w:lineRule="exact"/>
              <w:jc w:val="right"/>
              <w:rPr>
                <w:rFonts w:cs="Arial"/>
                <w:b/>
                <w:bCs/>
                <w:color w:val="000000"/>
                <w:szCs w:val="20"/>
                <w:lang w:eastAsia="sl-SI"/>
              </w:rPr>
            </w:pPr>
            <w:r w:rsidRPr="00F0332C">
              <w:rPr>
                <w:rFonts w:cs="Arial"/>
                <w:b/>
                <w:bCs/>
                <w:color w:val="000000"/>
                <w:szCs w:val="20"/>
                <w:lang w:eastAsia="sl-SI"/>
              </w:rPr>
              <w:t>[PE]</w:t>
            </w:r>
          </w:p>
        </w:tc>
        <w:tc>
          <w:tcPr>
            <w:tcW w:w="1797" w:type="pct"/>
            <w:shd w:val="clear" w:color="auto" w:fill="auto"/>
            <w:noWrap/>
            <w:vAlign w:val="center"/>
            <w:hideMark/>
          </w:tcPr>
          <w:p w:rsidR="00555E30" w:rsidRPr="00F0332C" w:rsidRDefault="00555E30" w:rsidP="004B2D78">
            <w:pPr>
              <w:spacing w:line="260" w:lineRule="exact"/>
              <w:jc w:val="right"/>
              <w:rPr>
                <w:rFonts w:cs="Arial"/>
                <w:b/>
                <w:bCs/>
                <w:color w:val="000000"/>
                <w:szCs w:val="20"/>
                <w:lang w:eastAsia="sl-SI"/>
              </w:rPr>
            </w:pPr>
            <w:r w:rsidRPr="00F0332C">
              <w:rPr>
                <w:rFonts w:cs="Arial"/>
                <w:b/>
                <w:bCs/>
                <w:color w:val="000000"/>
                <w:szCs w:val="20"/>
                <w:lang w:eastAsia="sl-SI"/>
              </w:rPr>
              <w:t>[PE]</w:t>
            </w:r>
          </w:p>
        </w:tc>
      </w:tr>
      <w:tr w:rsidR="00555E30" w:rsidRPr="00F0332C" w:rsidTr="00B803AE">
        <w:trPr>
          <w:trHeight w:val="315"/>
        </w:trPr>
        <w:tc>
          <w:tcPr>
            <w:tcW w:w="512" w:type="pct"/>
            <w:shd w:val="clear" w:color="auto" w:fill="auto"/>
            <w:noWrap/>
            <w:vAlign w:val="center"/>
            <w:hideMark/>
          </w:tcPr>
          <w:p w:rsidR="00555E30" w:rsidRPr="00F0332C" w:rsidRDefault="00555E30" w:rsidP="004B2D78">
            <w:pPr>
              <w:spacing w:line="260" w:lineRule="exact"/>
              <w:jc w:val="center"/>
              <w:rPr>
                <w:rFonts w:cs="Arial"/>
                <w:color w:val="000000"/>
                <w:szCs w:val="20"/>
                <w:lang w:eastAsia="sl-SI"/>
              </w:rPr>
            </w:pPr>
            <w:r w:rsidRPr="00F0332C">
              <w:rPr>
                <w:rFonts w:cs="Arial"/>
                <w:bCs/>
                <w:color w:val="000000"/>
                <w:szCs w:val="20"/>
                <w:lang w:eastAsia="sl-SI"/>
              </w:rPr>
              <w:t>1</w:t>
            </w:r>
          </w:p>
        </w:tc>
        <w:tc>
          <w:tcPr>
            <w:tcW w:w="425"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bCs/>
                <w:color w:val="000000"/>
                <w:szCs w:val="20"/>
                <w:lang w:eastAsia="sl-SI"/>
              </w:rPr>
              <w:t>236</w:t>
            </w:r>
          </w:p>
        </w:tc>
        <w:tc>
          <w:tcPr>
            <w:tcW w:w="1452" w:type="pct"/>
            <w:shd w:val="clear" w:color="auto" w:fill="auto"/>
            <w:noWrap/>
            <w:vAlign w:val="center"/>
            <w:hideMark/>
          </w:tcPr>
          <w:p w:rsidR="00555E30" w:rsidRPr="00F0332C" w:rsidRDefault="00555E30" w:rsidP="004B2D78">
            <w:pPr>
              <w:spacing w:line="260" w:lineRule="exact"/>
              <w:rPr>
                <w:rFonts w:cs="Arial"/>
                <w:color w:val="000000"/>
                <w:szCs w:val="20"/>
                <w:lang w:eastAsia="sl-SI"/>
              </w:rPr>
            </w:pPr>
            <w:r w:rsidRPr="00F0332C">
              <w:rPr>
                <w:rFonts w:cs="Arial"/>
                <w:bCs/>
                <w:color w:val="000000"/>
                <w:szCs w:val="20"/>
                <w:lang w:eastAsia="sl-SI"/>
              </w:rPr>
              <w:t xml:space="preserve">RADENCI (ČRNOMELJ) </w:t>
            </w:r>
            <w:r w:rsidRPr="00F0332C">
              <w:rPr>
                <w:rFonts w:cs="Arial"/>
                <w:color w:val="000000"/>
                <w:szCs w:val="20"/>
                <w:vertAlign w:val="superscript"/>
                <w:lang w:eastAsia="sl-SI"/>
              </w:rPr>
              <w:t>(1)</w:t>
            </w:r>
          </w:p>
        </w:tc>
        <w:tc>
          <w:tcPr>
            <w:tcW w:w="814"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bCs/>
                <w:color w:val="000000"/>
                <w:szCs w:val="20"/>
                <w:lang w:eastAsia="sl-SI"/>
              </w:rPr>
              <w:t>150</w:t>
            </w:r>
          </w:p>
        </w:tc>
        <w:tc>
          <w:tcPr>
            <w:tcW w:w="1797"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bCs/>
                <w:color w:val="000000"/>
                <w:szCs w:val="20"/>
                <w:lang w:eastAsia="sl-SI"/>
              </w:rPr>
              <w:t>73</w:t>
            </w:r>
          </w:p>
        </w:tc>
      </w:tr>
      <w:tr w:rsidR="00555E30" w:rsidRPr="00F0332C" w:rsidTr="00B803AE">
        <w:trPr>
          <w:trHeight w:val="315"/>
        </w:trPr>
        <w:tc>
          <w:tcPr>
            <w:tcW w:w="512" w:type="pct"/>
            <w:shd w:val="clear" w:color="auto" w:fill="auto"/>
            <w:noWrap/>
            <w:vAlign w:val="center"/>
            <w:hideMark/>
          </w:tcPr>
          <w:p w:rsidR="00555E30" w:rsidRPr="00F0332C" w:rsidRDefault="00555E30" w:rsidP="004B2D78">
            <w:pPr>
              <w:spacing w:line="260" w:lineRule="exact"/>
              <w:jc w:val="center"/>
              <w:rPr>
                <w:rFonts w:cs="Arial"/>
                <w:color w:val="000000"/>
                <w:szCs w:val="20"/>
                <w:lang w:eastAsia="sl-SI"/>
              </w:rPr>
            </w:pPr>
            <w:r w:rsidRPr="00F0332C">
              <w:rPr>
                <w:rFonts w:cs="Arial"/>
                <w:color w:val="000000"/>
                <w:szCs w:val="20"/>
                <w:lang w:eastAsia="sl-SI"/>
              </w:rPr>
              <w:t>2</w:t>
            </w:r>
          </w:p>
        </w:tc>
        <w:tc>
          <w:tcPr>
            <w:tcW w:w="425"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2519</w:t>
            </w:r>
          </w:p>
        </w:tc>
        <w:tc>
          <w:tcPr>
            <w:tcW w:w="1452" w:type="pct"/>
            <w:shd w:val="clear" w:color="auto" w:fill="auto"/>
            <w:noWrap/>
            <w:vAlign w:val="center"/>
            <w:hideMark/>
          </w:tcPr>
          <w:p w:rsidR="00555E30" w:rsidRPr="00F0332C" w:rsidRDefault="00555E30" w:rsidP="004B2D78">
            <w:pPr>
              <w:spacing w:line="260" w:lineRule="exact"/>
              <w:rPr>
                <w:rFonts w:cs="Arial"/>
                <w:color w:val="000000"/>
                <w:szCs w:val="20"/>
                <w:lang w:eastAsia="sl-SI"/>
              </w:rPr>
            </w:pPr>
            <w:r w:rsidRPr="00F0332C">
              <w:rPr>
                <w:rFonts w:cs="Arial"/>
                <w:color w:val="000000"/>
                <w:szCs w:val="20"/>
                <w:lang w:eastAsia="sl-SI"/>
              </w:rPr>
              <w:t xml:space="preserve">SODRAŽICA </w:t>
            </w:r>
            <w:r w:rsidRPr="00F0332C">
              <w:rPr>
                <w:rFonts w:cs="Arial"/>
                <w:color w:val="000000"/>
                <w:szCs w:val="20"/>
                <w:vertAlign w:val="superscript"/>
                <w:lang w:eastAsia="sl-SI"/>
              </w:rPr>
              <w:t>(1)</w:t>
            </w:r>
          </w:p>
        </w:tc>
        <w:tc>
          <w:tcPr>
            <w:tcW w:w="814"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1.950</w:t>
            </w:r>
          </w:p>
        </w:tc>
        <w:tc>
          <w:tcPr>
            <w:tcW w:w="1797"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302</w:t>
            </w:r>
          </w:p>
        </w:tc>
      </w:tr>
      <w:tr w:rsidR="00555E30" w:rsidRPr="00F0332C" w:rsidTr="00B803AE">
        <w:trPr>
          <w:trHeight w:val="315"/>
        </w:trPr>
        <w:tc>
          <w:tcPr>
            <w:tcW w:w="512" w:type="pct"/>
            <w:shd w:val="clear" w:color="auto" w:fill="auto"/>
            <w:noWrap/>
            <w:vAlign w:val="center"/>
            <w:hideMark/>
          </w:tcPr>
          <w:p w:rsidR="00555E30" w:rsidRPr="00F0332C" w:rsidRDefault="00555E30" w:rsidP="004B2D78">
            <w:pPr>
              <w:spacing w:line="260" w:lineRule="exact"/>
              <w:jc w:val="center"/>
              <w:rPr>
                <w:rFonts w:cs="Arial"/>
                <w:color w:val="000000"/>
                <w:szCs w:val="20"/>
                <w:lang w:eastAsia="sl-SI"/>
              </w:rPr>
            </w:pPr>
            <w:r w:rsidRPr="00F0332C">
              <w:rPr>
                <w:rFonts w:cs="Arial"/>
                <w:color w:val="000000"/>
                <w:szCs w:val="20"/>
                <w:lang w:eastAsia="sl-SI"/>
              </w:rPr>
              <w:lastRenderedPageBreak/>
              <w:t>3</w:t>
            </w:r>
          </w:p>
        </w:tc>
        <w:tc>
          <w:tcPr>
            <w:tcW w:w="425"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276</w:t>
            </w:r>
          </w:p>
        </w:tc>
        <w:tc>
          <w:tcPr>
            <w:tcW w:w="1452" w:type="pct"/>
            <w:shd w:val="clear" w:color="auto" w:fill="auto"/>
            <w:noWrap/>
            <w:vAlign w:val="center"/>
            <w:hideMark/>
          </w:tcPr>
          <w:p w:rsidR="00555E30" w:rsidRPr="00F0332C" w:rsidRDefault="00555E30" w:rsidP="004B2D78">
            <w:pPr>
              <w:spacing w:line="260" w:lineRule="exact"/>
              <w:rPr>
                <w:rFonts w:cs="Arial"/>
                <w:color w:val="000000"/>
                <w:szCs w:val="20"/>
                <w:lang w:eastAsia="sl-SI"/>
              </w:rPr>
            </w:pPr>
            <w:r w:rsidRPr="00F0332C">
              <w:rPr>
                <w:rFonts w:cs="Arial"/>
                <w:color w:val="000000"/>
                <w:szCs w:val="20"/>
                <w:lang w:eastAsia="sl-SI"/>
              </w:rPr>
              <w:t xml:space="preserve">LOG POD MANGARTOM </w:t>
            </w:r>
            <w:r w:rsidRPr="00F0332C">
              <w:rPr>
                <w:rFonts w:cs="Arial"/>
                <w:color w:val="000000"/>
                <w:szCs w:val="20"/>
                <w:vertAlign w:val="superscript"/>
                <w:lang w:eastAsia="sl-SI"/>
              </w:rPr>
              <w:t>(1)</w:t>
            </w:r>
          </w:p>
        </w:tc>
        <w:tc>
          <w:tcPr>
            <w:tcW w:w="814"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300</w:t>
            </w:r>
          </w:p>
        </w:tc>
        <w:tc>
          <w:tcPr>
            <w:tcW w:w="1797"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165</w:t>
            </w:r>
          </w:p>
        </w:tc>
      </w:tr>
      <w:tr w:rsidR="00555E30" w:rsidRPr="00F0332C" w:rsidTr="00B803AE">
        <w:trPr>
          <w:trHeight w:val="315"/>
        </w:trPr>
        <w:tc>
          <w:tcPr>
            <w:tcW w:w="512" w:type="pct"/>
            <w:shd w:val="clear" w:color="auto" w:fill="auto"/>
            <w:noWrap/>
            <w:vAlign w:val="center"/>
            <w:hideMark/>
          </w:tcPr>
          <w:p w:rsidR="00555E30" w:rsidRPr="00F0332C" w:rsidRDefault="00555E30" w:rsidP="004B2D78">
            <w:pPr>
              <w:spacing w:line="260" w:lineRule="exact"/>
              <w:jc w:val="center"/>
              <w:rPr>
                <w:rFonts w:cs="Arial"/>
                <w:color w:val="000000"/>
                <w:szCs w:val="20"/>
                <w:lang w:eastAsia="sl-SI"/>
              </w:rPr>
            </w:pPr>
            <w:r w:rsidRPr="00F0332C">
              <w:rPr>
                <w:rFonts w:cs="Arial"/>
                <w:color w:val="000000"/>
                <w:szCs w:val="20"/>
                <w:lang w:eastAsia="sl-SI"/>
              </w:rPr>
              <w:t>4</w:t>
            </w:r>
          </w:p>
        </w:tc>
        <w:tc>
          <w:tcPr>
            <w:tcW w:w="425"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1</w:t>
            </w:r>
          </w:p>
        </w:tc>
        <w:tc>
          <w:tcPr>
            <w:tcW w:w="1452" w:type="pct"/>
            <w:shd w:val="clear" w:color="auto" w:fill="auto"/>
            <w:noWrap/>
            <w:vAlign w:val="center"/>
            <w:hideMark/>
          </w:tcPr>
          <w:p w:rsidR="00555E30" w:rsidRPr="00F0332C" w:rsidRDefault="00555E30" w:rsidP="004B2D78">
            <w:pPr>
              <w:spacing w:line="260" w:lineRule="exact"/>
              <w:rPr>
                <w:rFonts w:cs="Arial"/>
                <w:color w:val="000000"/>
                <w:szCs w:val="20"/>
                <w:lang w:eastAsia="sl-SI"/>
              </w:rPr>
            </w:pPr>
            <w:r w:rsidRPr="00F0332C">
              <w:rPr>
                <w:rFonts w:cs="Arial"/>
                <w:color w:val="000000"/>
                <w:szCs w:val="20"/>
                <w:lang w:eastAsia="sl-SI"/>
              </w:rPr>
              <w:t>ČRENŠOVCI</w:t>
            </w:r>
          </w:p>
        </w:tc>
        <w:tc>
          <w:tcPr>
            <w:tcW w:w="814"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3.500</w:t>
            </w:r>
          </w:p>
        </w:tc>
        <w:tc>
          <w:tcPr>
            <w:tcW w:w="1797"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568</w:t>
            </w:r>
          </w:p>
        </w:tc>
      </w:tr>
      <w:tr w:rsidR="00555E30" w:rsidRPr="00F0332C" w:rsidTr="00B803AE">
        <w:trPr>
          <w:trHeight w:val="315"/>
        </w:trPr>
        <w:tc>
          <w:tcPr>
            <w:tcW w:w="512" w:type="pct"/>
            <w:shd w:val="clear" w:color="auto" w:fill="auto"/>
            <w:noWrap/>
            <w:vAlign w:val="center"/>
            <w:hideMark/>
          </w:tcPr>
          <w:p w:rsidR="00555E30" w:rsidRPr="00F0332C" w:rsidRDefault="00555E30" w:rsidP="004B2D78">
            <w:pPr>
              <w:spacing w:line="260" w:lineRule="exact"/>
              <w:jc w:val="center"/>
              <w:rPr>
                <w:rFonts w:cs="Arial"/>
                <w:color w:val="000000"/>
                <w:szCs w:val="20"/>
                <w:lang w:eastAsia="sl-SI"/>
              </w:rPr>
            </w:pPr>
            <w:r w:rsidRPr="00F0332C">
              <w:rPr>
                <w:rFonts w:cs="Arial"/>
                <w:color w:val="000000"/>
                <w:szCs w:val="20"/>
                <w:lang w:eastAsia="sl-SI"/>
              </w:rPr>
              <w:t>5</w:t>
            </w:r>
          </w:p>
        </w:tc>
        <w:tc>
          <w:tcPr>
            <w:tcW w:w="425"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28</w:t>
            </w:r>
          </w:p>
        </w:tc>
        <w:tc>
          <w:tcPr>
            <w:tcW w:w="1452" w:type="pct"/>
            <w:shd w:val="clear" w:color="auto" w:fill="auto"/>
            <w:noWrap/>
            <w:vAlign w:val="center"/>
            <w:hideMark/>
          </w:tcPr>
          <w:p w:rsidR="00555E30" w:rsidRPr="00F0332C" w:rsidRDefault="00555E30" w:rsidP="004B2D78">
            <w:pPr>
              <w:spacing w:line="260" w:lineRule="exact"/>
              <w:rPr>
                <w:rFonts w:cs="Arial"/>
                <w:color w:val="000000"/>
                <w:szCs w:val="20"/>
                <w:lang w:eastAsia="sl-SI"/>
              </w:rPr>
            </w:pPr>
            <w:r w:rsidRPr="00F0332C">
              <w:rPr>
                <w:rFonts w:cs="Arial"/>
                <w:color w:val="000000"/>
                <w:szCs w:val="20"/>
                <w:lang w:eastAsia="sl-SI"/>
              </w:rPr>
              <w:t xml:space="preserve">ŠKOFIJE </w:t>
            </w:r>
            <w:r w:rsidRPr="00F0332C">
              <w:rPr>
                <w:rFonts w:cs="Arial"/>
                <w:color w:val="000000"/>
                <w:szCs w:val="20"/>
                <w:vertAlign w:val="superscript"/>
                <w:lang w:eastAsia="sl-SI"/>
              </w:rPr>
              <w:t>(1)</w:t>
            </w:r>
          </w:p>
        </w:tc>
        <w:tc>
          <w:tcPr>
            <w:tcW w:w="814"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265</w:t>
            </w:r>
          </w:p>
        </w:tc>
        <w:tc>
          <w:tcPr>
            <w:tcW w:w="1797"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237</w:t>
            </w:r>
          </w:p>
        </w:tc>
      </w:tr>
      <w:tr w:rsidR="00555E30" w:rsidRPr="00F0332C" w:rsidTr="00B803AE">
        <w:trPr>
          <w:trHeight w:val="315"/>
        </w:trPr>
        <w:tc>
          <w:tcPr>
            <w:tcW w:w="512" w:type="pct"/>
            <w:shd w:val="clear" w:color="auto" w:fill="auto"/>
            <w:noWrap/>
            <w:vAlign w:val="center"/>
            <w:hideMark/>
          </w:tcPr>
          <w:p w:rsidR="00555E30" w:rsidRPr="00F0332C" w:rsidRDefault="00555E30" w:rsidP="004B2D78">
            <w:pPr>
              <w:spacing w:line="260" w:lineRule="exact"/>
              <w:jc w:val="center"/>
              <w:rPr>
                <w:rFonts w:cs="Arial"/>
                <w:color w:val="000000"/>
                <w:szCs w:val="20"/>
                <w:lang w:eastAsia="sl-SI"/>
              </w:rPr>
            </w:pPr>
            <w:r w:rsidRPr="00F0332C">
              <w:rPr>
                <w:rFonts w:cs="Arial"/>
                <w:color w:val="000000"/>
                <w:szCs w:val="20"/>
                <w:lang w:eastAsia="sl-SI"/>
              </w:rPr>
              <w:t>6</w:t>
            </w:r>
          </w:p>
        </w:tc>
        <w:tc>
          <w:tcPr>
            <w:tcW w:w="425"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75</w:t>
            </w:r>
          </w:p>
        </w:tc>
        <w:tc>
          <w:tcPr>
            <w:tcW w:w="1452" w:type="pct"/>
            <w:shd w:val="clear" w:color="auto" w:fill="auto"/>
            <w:noWrap/>
            <w:vAlign w:val="center"/>
            <w:hideMark/>
          </w:tcPr>
          <w:p w:rsidR="00555E30" w:rsidRPr="00F0332C" w:rsidRDefault="00555E30" w:rsidP="004B2D78">
            <w:pPr>
              <w:spacing w:line="260" w:lineRule="exact"/>
              <w:rPr>
                <w:rFonts w:cs="Arial"/>
                <w:color w:val="000000"/>
                <w:szCs w:val="20"/>
                <w:lang w:eastAsia="sl-SI"/>
              </w:rPr>
            </w:pPr>
            <w:r w:rsidRPr="00F0332C">
              <w:rPr>
                <w:rFonts w:cs="Arial"/>
                <w:color w:val="000000"/>
                <w:szCs w:val="20"/>
                <w:lang w:eastAsia="sl-SI"/>
              </w:rPr>
              <w:t>ŠENTILJ - MEJA</w:t>
            </w:r>
          </w:p>
        </w:tc>
        <w:tc>
          <w:tcPr>
            <w:tcW w:w="814"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3.000</w:t>
            </w:r>
          </w:p>
        </w:tc>
        <w:tc>
          <w:tcPr>
            <w:tcW w:w="1797"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893</w:t>
            </w:r>
          </w:p>
        </w:tc>
      </w:tr>
      <w:tr w:rsidR="00555E30" w:rsidRPr="00F0332C" w:rsidTr="00B803AE">
        <w:trPr>
          <w:trHeight w:val="315"/>
        </w:trPr>
        <w:tc>
          <w:tcPr>
            <w:tcW w:w="512" w:type="pct"/>
            <w:shd w:val="clear" w:color="auto" w:fill="auto"/>
            <w:noWrap/>
            <w:vAlign w:val="center"/>
            <w:hideMark/>
          </w:tcPr>
          <w:p w:rsidR="00555E30" w:rsidRPr="00F0332C" w:rsidRDefault="00555E30" w:rsidP="004B2D78">
            <w:pPr>
              <w:spacing w:line="260" w:lineRule="exact"/>
              <w:jc w:val="center"/>
              <w:rPr>
                <w:rFonts w:cs="Arial"/>
                <w:color w:val="000000"/>
                <w:szCs w:val="20"/>
                <w:lang w:eastAsia="sl-SI"/>
              </w:rPr>
            </w:pPr>
            <w:r w:rsidRPr="00F0332C">
              <w:rPr>
                <w:rFonts w:cs="Arial"/>
                <w:color w:val="000000"/>
                <w:szCs w:val="20"/>
                <w:lang w:eastAsia="sl-SI"/>
              </w:rPr>
              <w:t>7</w:t>
            </w:r>
          </w:p>
        </w:tc>
        <w:tc>
          <w:tcPr>
            <w:tcW w:w="425"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283</w:t>
            </w:r>
          </w:p>
        </w:tc>
        <w:tc>
          <w:tcPr>
            <w:tcW w:w="1452" w:type="pct"/>
            <w:shd w:val="clear" w:color="auto" w:fill="auto"/>
            <w:noWrap/>
            <w:vAlign w:val="center"/>
            <w:hideMark/>
          </w:tcPr>
          <w:p w:rsidR="00555E30" w:rsidRPr="00F0332C" w:rsidRDefault="00555E30" w:rsidP="004B2D78">
            <w:pPr>
              <w:spacing w:line="260" w:lineRule="exact"/>
              <w:rPr>
                <w:rFonts w:cs="Arial"/>
                <w:color w:val="000000"/>
                <w:szCs w:val="20"/>
                <w:lang w:eastAsia="sl-SI"/>
              </w:rPr>
            </w:pPr>
            <w:r w:rsidRPr="00F0332C">
              <w:rPr>
                <w:rFonts w:cs="Arial"/>
                <w:color w:val="000000"/>
                <w:szCs w:val="20"/>
                <w:lang w:eastAsia="sl-SI"/>
              </w:rPr>
              <w:t xml:space="preserve">ŠENTILJ </w:t>
            </w:r>
            <w:r w:rsidR="004F6FD5" w:rsidRPr="00F0332C">
              <w:rPr>
                <w:rFonts w:cs="Arial"/>
                <w:color w:val="000000"/>
                <w:szCs w:val="20"/>
                <w:lang w:eastAsia="sl-SI"/>
              </w:rPr>
              <w:t>-</w:t>
            </w:r>
            <w:r w:rsidRPr="00F0332C">
              <w:rPr>
                <w:rFonts w:cs="Arial"/>
                <w:color w:val="000000"/>
                <w:szCs w:val="20"/>
                <w:lang w:eastAsia="sl-SI"/>
              </w:rPr>
              <w:t xml:space="preserve"> JUG </w:t>
            </w:r>
            <w:r w:rsidRPr="00F0332C">
              <w:rPr>
                <w:rFonts w:cs="Arial"/>
                <w:color w:val="000000"/>
                <w:szCs w:val="20"/>
                <w:vertAlign w:val="superscript"/>
                <w:lang w:eastAsia="sl-SI"/>
              </w:rPr>
              <w:t>(1)</w:t>
            </w:r>
          </w:p>
        </w:tc>
        <w:tc>
          <w:tcPr>
            <w:tcW w:w="814"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1.000</w:t>
            </w:r>
          </w:p>
        </w:tc>
        <w:tc>
          <w:tcPr>
            <w:tcW w:w="1797"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138</w:t>
            </w:r>
          </w:p>
        </w:tc>
      </w:tr>
      <w:tr w:rsidR="00555E30" w:rsidRPr="00F0332C" w:rsidTr="00B803AE">
        <w:trPr>
          <w:trHeight w:val="315"/>
        </w:trPr>
        <w:tc>
          <w:tcPr>
            <w:tcW w:w="512" w:type="pct"/>
            <w:shd w:val="clear" w:color="auto" w:fill="auto"/>
            <w:noWrap/>
            <w:vAlign w:val="center"/>
            <w:hideMark/>
          </w:tcPr>
          <w:p w:rsidR="00555E30" w:rsidRPr="00F0332C" w:rsidRDefault="00555E30" w:rsidP="004B2D78">
            <w:pPr>
              <w:spacing w:line="260" w:lineRule="exact"/>
              <w:jc w:val="center"/>
              <w:rPr>
                <w:rFonts w:cs="Arial"/>
                <w:color w:val="000000"/>
                <w:szCs w:val="20"/>
                <w:lang w:eastAsia="sl-SI"/>
              </w:rPr>
            </w:pPr>
            <w:r w:rsidRPr="00F0332C">
              <w:rPr>
                <w:rFonts w:cs="Arial"/>
                <w:color w:val="000000"/>
                <w:szCs w:val="20"/>
                <w:lang w:eastAsia="sl-SI"/>
              </w:rPr>
              <w:t>8</w:t>
            </w:r>
          </w:p>
        </w:tc>
        <w:tc>
          <w:tcPr>
            <w:tcW w:w="425"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6</w:t>
            </w:r>
          </w:p>
        </w:tc>
        <w:tc>
          <w:tcPr>
            <w:tcW w:w="1452" w:type="pct"/>
            <w:shd w:val="clear" w:color="auto" w:fill="auto"/>
            <w:noWrap/>
            <w:vAlign w:val="center"/>
            <w:hideMark/>
          </w:tcPr>
          <w:p w:rsidR="00555E30" w:rsidRPr="00F0332C" w:rsidRDefault="00555E30" w:rsidP="004B2D78">
            <w:pPr>
              <w:spacing w:line="260" w:lineRule="exact"/>
              <w:rPr>
                <w:rFonts w:cs="Arial"/>
                <w:color w:val="000000"/>
                <w:szCs w:val="20"/>
                <w:lang w:eastAsia="sl-SI"/>
              </w:rPr>
            </w:pPr>
            <w:r w:rsidRPr="00F0332C">
              <w:rPr>
                <w:rFonts w:cs="Arial"/>
                <w:color w:val="000000"/>
                <w:szCs w:val="20"/>
                <w:lang w:eastAsia="sl-SI"/>
              </w:rPr>
              <w:t xml:space="preserve">STARI TRG (LOŽ) </w:t>
            </w:r>
            <w:r w:rsidRPr="00F0332C">
              <w:rPr>
                <w:rFonts w:cs="Arial"/>
                <w:color w:val="000000"/>
                <w:szCs w:val="20"/>
                <w:vertAlign w:val="superscript"/>
                <w:lang w:eastAsia="sl-SI"/>
              </w:rPr>
              <w:t>(1)</w:t>
            </w:r>
          </w:p>
        </w:tc>
        <w:tc>
          <w:tcPr>
            <w:tcW w:w="814"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1.950</w:t>
            </w:r>
          </w:p>
        </w:tc>
        <w:tc>
          <w:tcPr>
            <w:tcW w:w="1797"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2.666</w:t>
            </w:r>
          </w:p>
        </w:tc>
      </w:tr>
      <w:tr w:rsidR="00555E30" w:rsidRPr="00F0332C" w:rsidTr="00B803AE">
        <w:trPr>
          <w:trHeight w:val="315"/>
        </w:trPr>
        <w:tc>
          <w:tcPr>
            <w:tcW w:w="512" w:type="pct"/>
            <w:shd w:val="clear" w:color="auto" w:fill="auto"/>
            <w:noWrap/>
            <w:vAlign w:val="center"/>
            <w:hideMark/>
          </w:tcPr>
          <w:p w:rsidR="00555E30" w:rsidRPr="00F0332C" w:rsidRDefault="00555E30" w:rsidP="004B2D78">
            <w:pPr>
              <w:spacing w:line="260" w:lineRule="exact"/>
              <w:jc w:val="center"/>
              <w:rPr>
                <w:rFonts w:cs="Arial"/>
                <w:color w:val="000000"/>
                <w:szCs w:val="20"/>
                <w:lang w:eastAsia="sl-SI"/>
              </w:rPr>
            </w:pPr>
            <w:r w:rsidRPr="00F0332C">
              <w:rPr>
                <w:rFonts w:cs="Arial"/>
                <w:color w:val="000000"/>
                <w:szCs w:val="20"/>
                <w:lang w:eastAsia="sl-SI"/>
              </w:rPr>
              <w:t>9</w:t>
            </w:r>
          </w:p>
        </w:tc>
        <w:tc>
          <w:tcPr>
            <w:tcW w:w="425"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38</w:t>
            </w:r>
          </w:p>
        </w:tc>
        <w:tc>
          <w:tcPr>
            <w:tcW w:w="1452" w:type="pct"/>
            <w:shd w:val="clear" w:color="auto" w:fill="auto"/>
            <w:noWrap/>
            <w:vAlign w:val="center"/>
            <w:hideMark/>
          </w:tcPr>
          <w:p w:rsidR="00555E30" w:rsidRPr="00F0332C" w:rsidRDefault="00555E30" w:rsidP="004B2D78">
            <w:pPr>
              <w:spacing w:line="260" w:lineRule="exact"/>
              <w:rPr>
                <w:rFonts w:cs="Arial"/>
                <w:color w:val="000000"/>
                <w:szCs w:val="20"/>
                <w:lang w:eastAsia="sl-SI"/>
              </w:rPr>
            </w:pPr>
            <w:r w:rsidRPr="00F0332C">
              <w:rPr>
                <w:rFonts w:cs="Arial"/>
                <w:color w:val="000000"/>
                <w:szCs w:val="20"/>
                <w:lang w:eastAsia="sl-SI"/>
              </w:rPr>
              <w:t>DOLENJSKE TOPLICE</w:t>
            </w:r>
          </w:p>
        </w:tc>
        <w:tc>
          <w:tcPr>
            <w:tcW w:w="814"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2.000</w:t>
            </w:r>
          </w:p>
        </w:tc>
        <w:tc>
          <w:tcPr>
            <w:tcW w:w="1797"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649</w:t>
            </w:r>
          </w:p>
        </w:tc>
      </w:tr>
      <w:tr w:rsidR="00555E30" w:rsidRPr="00F0332C" w:rsidTr="00B803AE">
        <w:trPr>
          <w:trHeight w:val="315"/>
        </w:trPr>
        <w:tc>
          <w:tcPr>
            <w:tcW w:w="512" w:type="pct"/>
            <w:shd w:val="clear" w:color="auto" w:fill="auto"/>
            <w:noWrap/>
            <w:vAlign w:val="center"/>
            <w:hideMark/>
          </w:tcPr>
          <w:p w:rsidR="00555E30" w:rsidRPr="00F0332C" w:rsidRDefault="00555E30" w:rsidP="004B2D78">
            <w:pPr>
              <w:spacing w:line="260" w:lineRule="exact"/>
              <w:jc w:val="center"/>
              <w:rPr>
                <w:rFonts w:cs="Arial"/>
                <w:color w:val="000000"/>
                <w:szCs w:val="20"/>
                <w:lang w:eastAsia="sl-SI"/>
              </w:rPr>
            </w:pPr>
            <w:r w:rsidRPr="00F0332C">
              <w:rPr>
                <w:rFonts w:cs="Arial"/>
                <w:color w:val="000000"/>
                <w:szCs w:val="20"/>
                <w:lang w:eastAsia="sl-SI"/>
              </w:rPr>
              <w:t>10</w:t>
            </w:r>
          </w:p>
        </w:tc>
        <w:tc>
          <w:tcPr>
            <w:tcW w:w="425"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285</w:t>
            </w:r>
          </w:p>
        </w:tc>
        <w:tc>
          <w:tcPr>
            <w:tcW w:w="1452" w:type="pct"/>
            <w:shd w:val="clear" w:color="auto" w:fill="auto"/>
            <w:noWrap/>
            <w:vAlign w:val="center"/>
            <w:hideMark/>
          </w:tcPr>
          <w:p w:rsidR="00555E30" w:rsidRPr="00F0332C" w:rsidRDefault="00555E30" w:rsidP="004B2D78">
            <w:pPr>
              <w:spacing w:line="260" w:lineRule="exact"/>
              <w:rPr>
                <w:rFonts w:cs="Arial"/>
                <w:color w:val="000000"/>
                <w:szCs w:val="20"/>
                <w:lang w:eastAsia="sl-SI"/>
              </w:rPr>
            </w:pPr>
            <w:r w:rsidRPr="00F0332C">
              <w:rPr>
                <w:rFonts w:cs="Arial"/>
                <w:color w:val="000000"/>
                <w:szCs w:val="20"/>
                <w:lang w:eastAsia="sl-SI"/>
              </w:rPr>
              <w:t>KANAL</w:t>
            </w:r>
          </w:p>
        </w:tc>
        <w:tc>
          <w:tcPr>
            <w:tcW w:w="814"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2.000</w:t>
            </w:r>
          </w:p>
        </w:tc>
        <w:tc>
          <w:tcPr>
            <w:tcW w:w="1797"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651</w:t>
            </w:r>
          </w:p>
        </w:tc>
      </w:tr>
      <w:tr w:rsidR="00555E30" w:rsidRPr="00F0332C" w:rsidTr="00B803AE">
        <w:trPr>
          <w:trHeight w:val="315"/>
        </w:trPr>
        <w:tc>
          <w:tcPr>
            <w:tcW w:w="512" w:type="pct"/>
            <w:shd w:val="clear" w:color="auto" w:fill="auto"/>
            <w:noWrap/>
            <w:vAlign w:val="center"/>
            <w:hideMark/>
          </w:tcPr>
          <w:p w:rsidR="00555E30" w:rsidRPr="00F0332C" w:rsidRDefault="00555E30" w:rsidP="004B2D78">
            <w:pPr>
              <w:spacing w:line="260" w:lineRule="exact"/>
              <w:jc w:val="center"/>
              <w:rPr>
                <w:rFonts w:cs="Arial"/>
                <w:color w:val="000000"/>
                <w:szCs w:val="20"/>
                <w:lang w:eastAsia="sl-SI"/>
              </w:rPr>
            </w:pPr>
            <w:r w:rsidRPr="00F0332C">
              <w:rPr>
                <w:rFonts w:cs="Arial"/>
                <w:color w:val="000000"/>
                <w:szCs w:val="20"/>
                <w:lang w:eastAsia="sl-SI"/>
              </w:rPr>
              <w:t>11</w:t>
            </w:r>
          </w:p>
        </w:tc>
        <w:tc>
          <w:tcPr>
            <w:tcW w:w="425"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304</w:t>
            </w:r>
          </w:p>
        </w:tc>
        <w:tc>
          <w:tcPr>
            <w:tcW w:w="1452" w:type="pct"/>
            <w:shd w:val="clear" w:color="auto" w:fill="auto"/>
            <w:noWrap/>
            <w:vAlign w:val="center"/>
            <w:hideMark/>
          </w:tcPr>
          <w:p w:rsidR="00555E30" w:rsidRPr="00F0332C" w:rsidRDefault="00555E30" w:rsidP="004B2D78">
            <w:pPr>
              <w:spacing w:line="260" w:lineRule="exact"/>
              <w:rPr>
                <w:rFonts w:cs="Arial"/>
                <w:color w:val="000000"/>
                <w:szCs w:val="20"/>
                <w:lang w:eastAsia="sl-SI"/>
              </w:rPr>
            </w:pPr>
            <w:r w:rsidRPr="00F0332C">
              <w:rPr>
                <w:rFonts w:cs="Arial"/>
                <w:color w:val="000000"/>
                <w:szCs w:val="20"/>
                <w:lang w:eastAsia="sl-SI"/>
              </w:rPr>
              <w:t>VELIKA POLANA</w:t>
            </w:r>
          </w:p>
        </w:tc>
        <w:tc>
          <w:tcPr>
            <w:tcW w:w="814"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2.500</w:t>
            </w:r>
          </w:p>
        </w:tc>
        <w:tc>
          <w:tcPr>
            <w:tcW w:w="1797"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919</w:t>
            </w:r>
          </w:p>
        </w:tc>
      </w:tr>
      <w:tr w:rsidR="00555E30" w:rsidRPr="00F0332C" w:rsidTr="00B803AE">
        <w:trPr>
          <w:trHeight w:val="315"/>
        </w:trPr>
        <w:tc>
          <w:tcPr>
            <w:tcW w:w="512" w:type="pct"/>
            <w:shd w:val="clear" w:color="auto" w:fill="auto"/>
            <w:noWrap/>
            <w:vAlign w:val="center"/>
            <w:hideMark/>
          </w:tcPr>
          <w:p w:rsidR="00555E30" w:rsidRPr="00F0332C" w:rsidRDefault="00555E30" w:rsidP="004B2D78">
            <w:pPr>
              <w:spacing w:line="260" w:lineRule="exact"/>
              <w:jc w:val="center"/>
              <w:rPr>
                <w:rFonts w:cs="Arial"/>
                <w:color w:val="000000"/>
                <w:szCs w:val="20"/>
                <w:lang w:eastAsia="sl-SI"/>
              </w:rPr>
            </w:pPr>
            <w:r w:rsidRPr="00F0332C">
              <w:rPr>
                <w:rFonts w:cs="Arial"/>
                <w:color w:val="000000"/>
                <w:szCs w:val="20"/>
                <w:lang w:eastAsia="sl-SI"/>
              </w:rPr>
              <w:t>12</w:t>
            </w:r>
          </w:p>
        </w:tc>
        <w:tc>
          <w:tcPr>
            <w:tcW w:w="425"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126</w:t>
            </w:r>
          </w:p>
        </w:tc>
        <w:tc>
          <w:tcPr>
            <w:tcW w:w="1452" w:type="pct"/>
            <w:shd w:val="clear" w:color="auto" w:fill="auto"/>
            <w:noWrap/>
            <w:vAlign w:val="center"/>
            <w:hideMark/>
          </w:tcPr>
          <w:p w:rsidR="00555E30" w:rsidRPr="00F0332C" w:rsidRDefault="00555E30" w:rsidP="004B2D78">
            <w:pPr>
              <w:spacing w:line="260" w:lineRule="exact"/>
              <w:rPr>
                <w:rFonts w:cs="Arial"/>
                <w:color w:val="000000"/>
                <w:szCs w:val="20"/>
                <w:lang w:eastAsia="sl-SI"/>
              </w:rPr>
            </w:pPr>
            <w:r w:rsidRPr="00F0332C">
              <w:rPr>
                <w:rFonts w:cs="Arial"/>
                <w:color w:val="000000"/>
                <w:szCs w:val="20"/>
                <w:lang w:eastAsia="sl-SI"/>
              </w:rPr>
              <w:t>LUKAČEVCI</w:t>
            </w:r>
          </w:p>
        </w:tc>
        <w:tc>
          <w:tcPr>
            <w:tcW w:w="814"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4.500</w:t>
            </w:r>
          </w:p>
        </w:tc>
        <w:tc>
          <w:tcPr>
            <w:tcW w:w="1797"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4.093</w:t>
            </w:r>
          </w:p>
        </w:tc>
      </w:tr>
    </w:tbl>
    <w:p w:rsidR="003D5873" w:rsidRPr="00F0332C" w:rsidRDefault="004F4F3A" w:rsidP="004B2D78">
      <w:pPr>
        <w:spacing w:line="260" w:lineRule="exact"/>
        <w:rPr>
          <w:rFonts w:cs="Arial"/>
          <w:szCs w:val="20"/>
        </w:rPr>
      </w:pPr>
      <w:r w:rsidRPr="00F0332C">
        <w:rPr>
          <w:rFonts w:cs="Arial"/>
          <w:szCs w:val="20"/>
          <w:vertAlign w:val="superscript"/>
        </w:rPr>
        <w:t>(1)</w:t>
      </w:r>
      <w:r w:rsidR="005301C3" w:rsidRPr="00F0332C">
        <w:rPr>
          <w:rFonts w:cs="Arial"/>
          <w:szCs w:val="20"/>
        </w:rPr>
        <w:t xml:space="preserve"> </w:t>
      </w:r>
      <w:r w:rsidRPr="00F0332C">
        <w:rPr>
          <w:rFonts w:cs="Arial"/>
          <w:szCs w:val="20"/>
        </w:rPr>
        <w:t>Komunalna čistilna naprava z zmogljivostjo</w:t>
      </w:r>
      <w:r w:rsidR="00DE7FCC" w:rsidRPr="00F0332C">
        <w:rPr>
          <w:rFonts w:cs="Arial"/>
          <w:szCs w:val="20"/>
        </w:rPr>
        <w:t>,</w:t>
      </w:r>
      <w:r w:rsidRPr="00F0332C">
        <w:rPr>
          <w:rFonts w:cs="Arial"/>
          <w:szCs w:val="20"/>
        </w:rPr>
        <w:t xml:space="preserve"> manjšo od 2.000 PE čisti tudi komunalno odpadno vodo iz aglomeracije s skupno obremenitvijo</w:t>
      </w:r>
      <w:r w:rsidR="003B2A76" w:rsidRPr="00F0332C">
        <w:rPr>
          <w:rFonts w:cs="Arial"/>
          <w:szCs w:val="20"/>
        </w:rPr>
        <w:t>,</w:t>
      </w:r>
      <w:r w:rsidRPr="00F0332C">
        <w:rPr>
          <w:rFonts w:cs="Arial"/>
          <w:szCs w:val="20"/>
        </w:rPr>
        <w:t xml:space="preserve"> enako ali večjo od 2.000 PE.</w:t>
      </w:r>
    </w:p>
    <w:p w:rsidR="009E62BA" w:rsidRPr="00F0332C" w:rsidRDefault="009E62BA" w:rsidP="004B2D78">
      <w:pPr>
        <w:spacing w:line="260" w:lineRule="exact"/>
        <w:rPr>
          <w:rFonts w:cs="Arial"/>
          <w:szCs w:val="20"/>
        </w:rPr>
      </w:pPr>
    </w:p>
    <w:p w:rsidR="004D2063" w:rsidRPr="00F0332C" w:rsidRDefault="00DD66A9" w:rsidP="004B2D78">
      <w:pPr>
        <w:tabs>
          <w:tab w:val="left" w:pos="9600"/>
        </w:tabs>
        <w:spacing w:line="260" w:lineRule="exact"/>
        <w:rPr>
          <w:rFonts w:cs="Arial"/>
          <w:szCs w:val="20"/>
        </w:rPr>
      </w:pPr>
      <w:r w:rsidRPr="00F0332C">
        <w:rPr>
          <w:rFonts w:cs="Arial"/>
          <w:szCs w:val="20"/>
        </w:rPr>
        <w:t>Terciarno čiščenje mora biti pred odvajanjem v vode zagotovljeno tudi z</w:t>
      </w:r>
      <w:r w:rsidR="007637BE" w:rsidRPr="00F0332C">
        <w:rPr>
          <w:rFonts w:cs="Arial"/>
          <w:szCs w:val="20"/>
        </w:rPr>
        <w:t xml:space="preserve">a komunalno odpadno vodo, ki se odvaja po javni kanalizaciji iz aglomeracije s skupno obremenitvijo, enako ali večjo od 10.000 PE, ali iz komunalne čistilne naprave z zmogljivostjo, enako ali večjo od 10.000 PE, ali za komunalno odpadno vodo, ki se zbira v nepretočni greznici v aglomeraciji s skupno obremenitvijo, enako ali večjo od 10.000 PE, če gre za iztok v vodo na vodnem območju Donave, ki ni občutljivo območje ali voda na prispevnem območju občutljivega območja. </w:t>
      </w:r>
    </w:p>
    <w:p w:rsidR="009E62BA" w:rsidRPr="00F0332C" w:rsidRDefault="009E62BA" w:rsidP="004B2D78">
      <w:pPr>
        <w:tabs>
          <w:tab w:val="left" w:pos="9600"/>
        </w:tabs>
        <w:spacing w:line="260" w:lineRule="exact"/>
        <w:rPr>
          <w:rFonts w:cs="Arial"/>
          <w:szCs w:val="20"/>
        </w:rPr>
      </w:pPr>
    </w:p>
    <w:p w:rsidR="00E50E1E" w:rsidRPr="00F0332C" w:rsidRDefault="007637BE" w:rsidP="004B2D78">
      <w:pPr>
        <w:tabs>
          <w:tab w:val="left" w:pos="9600"/>
        </w:tabs>
        <w:spacing w:line="260" w:lineRule="exact"/>
        <w:rPr>
          <w:rFonts w:cs="Arial"/>
          <w:szCs w:val="20"/>
        </w:rPr>
      </w:pPr>
      <w:r w:rsidRPr="00F0332C">
        <w:rPr>
          <w:rFonts w:cs="Arial"/>
          <w:szCs w:val="20"/>
        </w:rPr>
        <w:t xml:space="preserve">Analize kažejo, da </w:t>
      </w:r>
      <w:r w:rsidR="004344FD" w:rsidRPr="00F0332C">
        <w:rPr>
          <w:rFonts w:cs="Arial"/>
          <w:szCs w:val="20"/>
        </w:rPr>
        <w:t>glede na podatke na dan 31. decembr</w:t>
      </w:r>
      <w:r w:rsidR="005301C3" w:rsidRPr="00F0332C">
        <w:rPr>
          <w:rFonts w:cs="Arial"/>
          <w:szCs w:val="20"/>
        </w:rPr>
        <w:t>a</w:t>
      </w:r>
      <w:r w:rsidR="004344FD" w:rsidRPr="00F0332C">
        <w:rPr>
          <w:rFonts w:cs="Arial"/>
          <w:szCs w:val="20"/>
        </w:rPr>
        <w:t xml:space="preserve"> 201</w:t>
      </w:r>
      <w:r w:rsidR="00AA46ED" w:rsidRPr="00F0332C">
        <w:rPr>
          <w:rFonts w:cs="Arial"/>
          <w:szCs w:val="20"/>
        </w:rPr>
        <w:t>8</w:t>
      </w:r>
      <w:r w:rsidR="004344FD" w:rsidRPr="00F0332C">
        <w:rPr>
          <w:rFonts w:cs="Arial"/>
          <w:szCs w:val="20"/>
        </w:rPr>
        <w:t xml:space="preserve"> </w:t>
      </w:r>
      <w:r w:rsidR="00176AF2" w:rsidRPr="00F0332C">
        <w:rPr>
          <w:rFonts w:cs="Arial"/>
          <w:szCs w:val="20"/>
        </w:rPr>
        <w:t xml:space="preserve">devet </w:t>
      </w:r>
      <w:r w:rsidR="00A17058" w:rsidRPr="00F0332C">
        <w:rPr>
          <w:rFonts w:cs="Arial"/>
          <w:szCs w:val="20"/>
        </w:rPr>
        <w:t xml:space="preserve">komunalnih ali skupnih čistilnih naprav </w:t>
      </w:r>
      <w:r w:rsidR="001329E1" w:rsidRPr="00F0332C">
        <w:rPr>
          <w:rFonts w:cs="Arial"/>
          <w:szCs w:val="20"/>
        </w:rPr>
        <w:t>(</w:t>
      </w:r>
      <w:r w:rsidR="001329E1" w:rsidRPr="00F0332C">
        <w:rPr>
          <w:rFonts w:cs="Arial"/>
          <w:szCs w:val="20"/>
        </w:rPr>
        <w:fldChar w:fldCharType="begin"/>
      </w:r>
      <w:r w:rsidR="001329E1" w:rsidRPr="00F0332C">
        <w:rPr>
          <w:rFonts w:cs="Arial"/>
          <w:szCs w:val="20"/>
        </w:rPr>
        <w:instrText xml:space="preserve"> REF _Ref12873987 \h  \* MERGEFORMAT </w:instrText>
      </w:r>
      <w:r w:rsidR="001329E1" w:rsidRPr="00F0332C">
        <w:rPr>
          <w:rFonts w:cs="Arial"/>
          <w:szCs w:val="20"/>
        </w:rPr>
      </w:r>
      <w:r w:rsidR="001329E1" w:rsidRPr="00F0332C">
        <w:rPr>
          <w:rFonts w:cs="Arial"/>
          <w:szCs w:val="20"/>
        </w:rPr>
        <w:fldChar w:fldCharType="separate"/>
      </w:r>
      <w:r w:rsidR="006C32D8" w:rsidRPr="00F0332C">
        <w:rPr>
          <w:rFonts w:cs="Arial"/>
          <w:szCs w:val="20"/>
        </w:rPr>
        <w:t xml:space="preserve">Preglednica </w:t>
      </w:r>
      <w:r w:rsidR="006C32D8">
        <w:rPr>
          <w:rFonts w:cs="Arial"/>
          <w:noProof/>
          <w:szCs w:val="20"/>
        </w:rPr>
        <w:t>13</w:t>
      </w:r>
      <w:r w:rsidR="001329E1" w:rsidRPr="00F0332C">
        <w:rPr>
          <w:rFonts w:cs="Arial"/>
          <w:szCs w:val="20"/>
        </w:rPr>
        <w:fldChar w:fldCharType="end"/>
      </w:r>
      <w:r w:rsidR="001329E1" w:rsidRPr="00F0332C">
        <w:rPr>
          <w:rFonts w:cs="Arial"/>
          <w:szCs w:val="20"/>
        </w:rPr>
        <w:t xml:space="preserve">) </w:t>
      </w:r>
      <w:r w:rsidRPr="00F0332C">
        <w:rPr>
          <w:rFonts w:cs="Arial"/>
          <w:szCs w:val="20"/>
        </w:rPr>
        <w:t xml:space="preserve">ne izpolnjuje zgornjih zahtev. Za te bo potrebna nadgradnja stopnje čiščenja iz sekundarne v terciarno. </w:t>
      </w:r>
    </w:p>
    <w:p w:rsidR="009E62BA" w:rsidRPr="00F0332C" w:rsidRDefault="009E62BA" w:rsidP="004B2D78">
      <w:pPr>
        <w:tabs>
          <w:tab w:val="left" w:pos="9600"/>
        </w:tabs>
        <w:spacing w:line="260" w:lineRule="exact"/>
        <w:rPr>
          <w:rFonts w:cs="Arial"/>
          <w:szCs w:val="20"/>
        </w:rPr>
      </w:pPr>
    </w:p>
    <w:p w:rsidR="00002341" w:rsidRPr="00F0332C" w:rsidRDefault="001329E1" w:rsidP="004B2D78">
      <w:pPr>
        <w:keepNext/>
        <w:tabs>
          <w:tab w:val="left" w:pos="9600"/>
        </w:tabs>
        <w:spacing w:line="260" w:lineRule="exact"/>
        <w:rPr>
          <w:rFonts w:cs="Arial"/>
          <w:szCs w:val="20"/>
        </w:rPr>
      </w:pPr>
      <w:bookmarkStart w:id="180" w:name="_Ref12873987"/>
      <w:bookmarkStart w:id="181" w:name="_Toc51074203"/>
      <w:r w:rsidRPr="00F0332C">
        <w:rPr>
          <w:rFonts w:cs="Arial"/>
          <w:szCs w:val="20"/>
        </w:rPr>
        <w:t xml:space="preserve">Preglednica </w:t>
      </w:r>
      <w:r w:rsidR="002E3777" w:rsidRPr="00F0332C">
        <w:rPr>
          <w:rFonts w:cs="Arial"/>
          <w:szCs w:val="20"/>
        </w:rPr>
        <w:fldChar w:fldCharType="begin"/>
      </w:r>
      <w:r w:rsidR="002E3777" w:rsidRPr="00F0332C">
        <w:rPr>
          <w:rFonts w:cs="Arial"/>
          <w:szCs w:val="20"/>
        </w:rPr>
        <w:instrText xml:space="preserve"> SEQ Preglednica \* ARABIC </w:instrText>
      </w:r>
      <w:r w:rsidR="002E3777" w:rsidRPr="00F0332C">
        <w:rPr>
          <w:rFonts w:cs="Arial"/>
          <w:szCs w:val="20"/>
        </w:rPr>
        <w:fldChar w:fldCharType="separate"/>
      </w:r>
      <w:r w:rsidR="006C32D8">
        <w:rPr>
          <w:rFonts w:cs="Arial"/>
          <w:noProof/>
          <w:szCs w:val="20"/>
        </w:rPr>
        <w:t>13</w:t>
      </w:r>
      <w:r w:rsidR="002E3777" w:rsidRPr="00F0332C">
        <w:rPr>
          <w:rFonts w:cs="Arial"/>
          <w:noProof/>
          <w:szCs w:val="20"/>
        </w:rPr>
        <w:fldChar w:fldCharType="end"/>
      </w:r>
      <w:bookmarkEnd w:id="180"/>
      <w:r w:rsidR="00744E13" w:rsidRPr="00F0332C">
        <w:rPr>
          <w:rFonts w:cs="Arial"/>
          <w:szCs w:val="20"/>
        </w:rPr>
        <w:t xml:space="preserve">: </w:t>
      </w:r>
      <w:r w:rsidR="0080408E" w:rsidRPr="00F0332C">
        <w:rPr>
          <w:rFonts w:cs="Arial"/>
          <w:szCs w:val="20"/>
        </w:rPr>
        <w:t>Zahteve komunalnih ali skupnih čistilnih naprav</w:t>
      </w:r>
      <w:r w:rsidR="0080408E" w:rsidRPr="00F0332C" w:rsidDel="0080408E">
        <w:rPr>
          <w:rFonts w:cs="Arial"/>
          <w:szCs w:val="20"/>
        </w:rPr>
        <w:t xml:space="preserve"> </w:t>
      </w:r>
      <w:r w:rsidRPr="00F0332C">
        <w:rPr>
          <w:rFonts w:cs="Arial"/>
          <w:szCs w:val="20"/>
        </w:rPr>
        <w:t>za zagotovitev terciarnega čiščenja z iztokom na vodnem območju Donava</w:t>
      </w:r>
      <w:r w:rsidR="00480505" w:rsidRPr="00F0332C">
        <w:rPr>
          <w:rFonts w:cs="Arial"/>
          <w:szCs w:val="20"/>
        </w:rPr>
        <w:t>,</w:t>
      </w:r>
      <w:r w:rsidRPr="00F0332C">
        <w:rPr>
          <w:rFonts w:cs="Arial"/>
          <w:szCs w:val="20"/>
        </w:rPr>
        <w:t xml:space="preserve"> </w:t>
      </w:r>
      <w:r w:rsidR="00172A1B" w:rsidRPr="00F0332C">
        <w:rPr>
          <w:rFonts w:cs="Arial"/>
          <w:szCs w:val="20"/>
        </w:rPr>
        <w:t>ki</w:t>
      </w:r>
      <w:r w:rsidR="00C94646" w:rsidRPr="00F0332C">
        <w:rPr>
          <w:rFonts w:cs="Arial"/>
          <w:szCs w:val="20"/>
        </w:rPr>
        <w:t xml:space="preserve"> ni občutljivo območje</w:t>
      </w:r>
      <w:bookmarkEnd w:id="181"/>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862"/>
        <w:gridCol w:w="784"/>
        <w:gridCol w:w="2980"/>
        <w:gridCol w:w="1725"/>
        <w:gridCol w:w="2853"/>
      </w:tblGrid>
      <w:tr w:rsidR="00C50F1A" w:rsidRPr="00F0332C" w:rsidTr="00B803AE">
        <w:trPr>
          <w:trHeight w:val="307"/>
          <w:tblHeader/>
        </w:trPr>
        <w:tc>
          <w:tcPr>
            <w:tcW w:w="5000" w:type="pct"/>
            <w:gridSpan w:val="5"/>
            <w:shd w:val="clear" w:color="auto" w:fill="auto"/>
            <w:vAlign w:val="center"/>
          </w:tcPr>
          <w:p w:rsidR="00C50F1A" w:rsidRPr="00F0332C" w:rsidRDefault="00C50F1A" w:rsidP="004B2D78">
            <w:pPr>
              <w:spacing w:line="260" w:lineRule="exact"/>
              <w:jc w:val="center"/>
              <w:rPr>
                <w:rFonts w:cs="Arial"/>
                <w:b/>
                <w:bCs/>
                <w:color w:val="000000"/>
                <w:szCs w:val="20"/>
                <w:lang w:eastAsia="sl-SI"/>
              </w:rPr>
            </w:pPr>
            <w:r w:rsidRPr="00F0332C">
              <w:rPr>
                <w:rFonts w:cs="Arial"/>
                <w:b/>
                <w:bCs/>
                <w:color w:val="000000"/>
                <w:szCs w:val="20"/>
                <w:lang w:eastAsia="sl-SI"/>
              </w:rPr>
              <w:t>KOMUNALNA ALI SKUPNA ČISTILNA NAPRAVA</w:t>
            </w:r>
          </w:p>
        </w:tc>
      </w:tr>
      <w:tr w:rsidR="0003176B" w:rsidRPr="00F0332C" w:rsidTr="00B803AE">
        <w:trPr>
          <w:trHeight w:val="313"/>
          <w:tblHeader/>
        </w:trPr>
        <w:tc>
          <w:tcPr>
            <w:tcW w:w="468" w:type="pct"/>
            <w:vMerge w:val="restart"/>
            <w:shd w:val="clear" w:color="auto" w:fill="auto"/>
            <w:vAlign w:val="center"/>
            <w:hideMark/>
          </w:tcPr>
          <w:p w:rsidR="00555E30" w:rsidRPr="00F0332C" w:rsidRDefault="00555E30" w:rsidP="004B2D78">
            <w:pPr>
              <w:spacing w:line="260" w:lineRule="exact"/>
              <w:jc w:val="center"/>
              <w:rPr>
                <w:rFonts w:cs="Arial"/>
                <w:b/>
                <w:bCs/>
                <w:color w:val="000000"/>
                <w:szCs w:val="20"/>
                <w:lang w:eastAsia="sl-SI"/>
              </w:rPr>
            </w:pPr>
            <w:r w:rsidRPr="00F0332C">
              <w:rPr>
                <w:rFonts w:cs="Arial"/>
                <w:b/>
                <w:bCs/>
                <w:color w:val="000000"/>
                <w:szCs w:val="20"/>
                <w:lang w:eastAsia="sl-SI"/>
              </w:rPr>
              <w:t>ZAP. ŠT.</w:t>
            </w:r>
          </w:p>
        </w:tc>
        <w:tc>
          <w:tcPr>
            <w:tcW w:w="426" w:type="pct"/>
            <w:vMerge w:val="restart"/>
            <w:shd w:val="clear" w:color="auto" w:fill="auto"/>
            <w:vAlign w:val="center"/>
            <w:hideMark/>
          </w:tcPr>
          <w:p w:rsidR="00555E30" w:rsidRPr="00F0332C" w:rsidRDefault="00555E30" w:rsidP="004B2D78">
            <w:pPr>
              <w:spacing w:line="260" w:lineRule="exact"/>
              <w:jc w:val="right"/>
              <w:rPr>
                <w:rFonts w:cs="Arial"/>
                <w:b/>
                <w:bCs/>
                <w:color w:val="000000"/>
                <w:szCs w:val="20"/>
                <w:lang w:eastAsia="sl-SI"/>
              </w:rPr>
            </w:pPr>
            <w:r w:rsidRPr="00F0332C">
              <w:rPr>
                <w:rFonts w:cs="Arial"/>
                <w:b/>
                <w:bCs/>
                <w:color w:val="000000"/>
                <w:szCs w:val="20"/>
                <w:lang w:eastAsia="sl-SI"/>
              </w:rPr>
              <w:t>ID</w:t>
            </w:r>
          </w:p>
        </w:tc>
        <w:tc>
          <w:tcPr>
            <w:tcW w:w="1619" w:type="pct"/>
            <w:vMerge w:val="restart"/>
            <w:shd w:val="clear" w:color="auto" w:fill="auto"/>
            <w:vAlign w:val="center"/>
            <w:hideMark/>
          </w:tcPr>
          <w:p w:rsidR="00555E30" w:rsidRPr="00F0332C" w:rsidRDefault="00555E30" w:rsidP="004B2D78">
            <w:pPr>
              <w:spacing w:line="260" w:lineRule="exact"/>
              <w:rPr>
                <w:rFonts w:cs="Arial"/>
                <w:b/>
                <w:bCs/>
                <w:color w:val="000000"/>
                <w:szCs w:val="20"/>
                <w:lang w:eastAsia="sl-SI"/>
              </w:rPr>
            </w:pPr>
            <w:r w:rsidRPr="00F0332C">
              <w:rPr>
                <w:rFonts w:cs="Arial"/>
                <w:b/>
                <w:bCs/>
                <w:color w:val="000000"/>
                <w:szCs w:val="20"/>
                <w:lang w:eastAsia="sl-SI"/>
              </w:rPr>
              <w:t>IME</w:t>
            </w:r>
          </w:p>
        </w:tc>
        <w:tc>
          <w:tcPr>
            <w:tcW w:w="937" w:type="pct"/>
            <w:shd w:val="clear" w:color="auto" w:fill="auto"/>
            <w:vAlign w:val="center"/>
            <w:hideMark/>
          </w:tcPr>
          <w:p w:rsidR="00555E30" w:rsidRPr="00F0332C" w:rsidRDefault="00555E30" w:rsidP="004B2D78">
            <w:pPr>
              <w:spacing w:line="260" w:lineRule="exact"/>
              <w:jc w:val="right"/>
              <w:rPr>
                <w:rFonts w:cs="Arial"/>
                <w:b/>
                <w:bCs/>
                <w:color w:val="000000"/>
                <w:szCs w:val="20"/>
                <w:lang w:eastAsia="sl-SI"/>
              </w:rPr>
            </w:pPr>
            <w:r w:rsidRPr="00F0332C">
              <w:rPr>
                <w:rFonts w:cs="Arial"/>
                <w:b/>
                <w:bCs/>
                <w:color w:val="000000"/>
                <w:szCs w:val="20"/>
                <w:lang w:eastAsia="sl-SI"/>
              </w:rPr>
              <w:t xml:space="preserve">KAPACITETA </w:t>
            </w:r>
          </w:p>
        </w:tc>
        <w:tc>
          <w:tcPr>
            <w:tcW w:w="1549" w:type="pct"/>
            <w:shd w:val="clear" w:color="auto" w:fill="auto"/>
            <w:vAlign w:val="center"/>
            <w:hideMark/>
          </w:tcPr>
          <w:p w:rsidR="00555E30" w:rsidRPr="00F0332C" w:rsidRDefault="00555E30" w:rsidP="004B2D78">
            <w:pPr>
              <w:spacing w:line="260" w:lineRule="exact"/>
              <w:jc w:val="right"/>
              <w:rPr>
                <w:rFonts w:cs="Arial"/>
                <w:b/>
                <w:bCs/>
                <w:color w:val="000000"/>
                <w:szCs w:val="20"/>
                <w:lang w:eastAsia="sl-SI"/>
              </w:rPr>
            </w:pPr>
            <w:r w:rsidRPr="00F0332C">
              <w:rPr>
                <w:rFonts w:cs="Arial"/>
                <w:b/>
                <w:bCs/>
                <w:color w:val="000000"/>
                <w:szCs w:val="20"/>
                <w:lang w:eastAsia="sl-SI"/>
              </w:rPr>
              <w:t>DEJANSKA OBREMENITEV</w:t>
            </w:r>
          </w:p>
        </w:tc>
      </w:tr>
      <w:tr w:rsidR="0003176B" w:rsidRPr="00F0332C" w:rsidTr="00B803AE">
        <w:trPr>
          <w:trHeight w:val="163"/>
          <w:tblHeader/>
        </w:trPr>
        <w:tc>
          <w:tcPr>
            <w:tcW w:w="468" w:type="pct"/>
            <w:vMerge/>
            <w:vAlign w:val="center"/>
            <w:hideMark/>
          </w:tcPr>
          <w:p w:rsidR="00555E30" w:rsidRPr="00F0332C" w:rsidRDefault="00555E30" w:rsidP="004B2D78">
            <w:pPr>
              <w:spacing w:line="260" w:lineRule="exact"/>
              <w:jc w:val="left"/>
              <w:rPr>
                <w:rFonts w:cs="Arial"/>
                <w:b/>
                <w:bCs/>
                <w:color w:val="000000"/>
                <w:szCs w:val="20"/>
                <w:lang w:eastAsia="sl-SI"/>
              </w:rPr>
            </w:pPr>
          </w:p>
        </w:tc>
        <w:tc>
          <w:tcPr>
            <w:tcW w:w="426" w:type="pct"/>
            <w:vMerge/>
            <w:vAlign w:val="center"/>
            <w:hideMark/>
          </w:tcPr>
          <w:p w:rsidR="00555E30" w:rsidRPr="00F0332C" w:rsidRDefault="00555E30" w:rsidP="004B2D78">
            <w:pPr>
              <w:spacing w:line="260" w:lineRule="exact"/>
              <w:jc w:val="left"/>
              <w:rPr>
                <w:rFonts w:cs="Arial"/>
                <w:b/>
                <w:bCs/>
                <w:color w:val="000000"/>
                <w:szCs w:val="20"/>
                <w:lang w:eastAsia="sl-SI"/>
              </w:rPr>
            </w:pPr>
          </w:p>
        </w:tc>
        <w:tc>
          <w:tcPr>
            <w:tcW w:w="1619" w:type="pct"/>
            <w:vMerge/>
            <w:vAlign w:val="center"/>
            <w:hideMark/>
          </w:tcPr>
          <w:p w:rsidR="00555E30" w:rsidRPr="00F0332C" w:rsidRDefault="00555E30" w:rsidP="004B2D78">
            <w:pPr>
              <w:spacing w:line="260" w:lineRule="exact"/>
              <w:jc w:val="left"/>
              <w:rPr>
                <w:rFonts w:cs="Arial"/>
                <w:b/>
                <w:bCs/>
                <w:color w:val="000000"/>
                <w:szCs w:val="20"/>
                <w:lang w:eastAsia="sl-SI"/>
              </w:rPr>
            </w:pPr>
          </w:p>
        </w:tc>
        <w:tc>
          <w:tcPr>
            <w:tcW w:w="937" w:type="pct"/>
            <w:shd w:val="clear" w:color="auto" w:fill="auto"/>
            <w:noWrap/>
            <w:vAlign w:val="center"/>
            <w:hideMark/>
          </w:tcPr>
          <w:p w:rsidR="00555E30" w:rsidRPr="00F0332C" w:rsidRDefault="00555E30" w:rsidP="004B2D78">
            <w:pPr>
              <w:spacing w:line="260" w:lineRule="exact"/>
              <w:jc w:val="right"/>
              <w:rPr>
                <w:rFonts w:cs="Arial"/>
                <w:b/>
                <w:bCs/>
                <w:color w:val="000000"/>
                <w:szCs w:val="20"/>
                <w:lang w:eastAsia="sl-SI"/>
              </w:rPr>
            </w:pPr>
            <w:r w:rsidRPr="00F0332C">
              <w:rPr>
                <w:rFonts w:cs="Arial"/>
                <w:b/>
                <w:bCs/>
                <w:color w:val="000000"/>
                <w:szCs w:val="20"/>
                <w:lang w:eastAsia="sl-SI"/>
              </w:rPr>
              <w:t>[PE]</w:t>
            </w:r>
          </w:p>
        </w:tc>
        <w:tc>
          <w:tcPr>
            <w:tcW w:w="1549" w:type="pct"/>
            <w:shd w:val="clear" w:color="auto" w:fill="auto"/>
            <w:noWrap/>
            <w:vAlign w:val="center"/>
            <w:hideMark/>
          </w:tcPr>
          <w:p w:rsidR="00555E30" w:rsidRPr="00F0332C" w:rsidRDefault="00555E30" w:rsidP="004B2D78">
            <w:pPr>
              <w:spacing w:line="260" w:lineRule="exact"/>
              <w:jc w:val="right"/>
              <w:rPr>
                <w:rFonts w:cs="Arial"/>
                <w:b/>
                <w:bCs/>
                <w:color w:val="000000"/>
                <w:szCs w:val="20"/>
                <w:lang w:eastAsia="sl-SI"/>
              </w:rPr>
            </w:pPr>
            <w:r w:rsidRPr="00F0332C">
              <w:rPr>
                <w:rFonts w:cs="Arial"/>
                <w:b/>
                <w:bCs/>
                <w:color w:val="000000"/>
                <w:szCs w:val="20"/>
                <w:lang w:eastAsia="sl-SI"/>
              </w:rPr>
              <w:t>[PE]</w:t>
            </w:r>
          </w:p>
        </w:tc>
      </w:tr>
      <w:tr w:rsidR="0003176B" w:rsidRPr="00F0332C" w:rsidTr="00B803AE">
        <w:trPr>
          <w:trHeight w:val="315"/>
        </w:trPr>
        <w:tc>
          <w:tcPr>
            <w:tcW w:w="468" w:type="pct"/>
            <w:shd w:val="clear" w:color="auto" w:fill="auto"/>
            <w:vAlign w:val="center"/>
            <w:hideMark/>
          </w:tcPr>
          <w:p w:rsidR="00555E30" w:rsidRPr="00F0332C" w:rsidRDefault="00555E30" w:rsidP="004B2D78">
            <w:pPr>
              <w:spacing w:line="260" w:lineRule="exact"/>
              <w:jc w:val="center"/>
              <w:rPr>
                <w:rFonts w:cs="Arial"/>
                <w:color w:val="000000"/>
                <w:szCs w:val="20"/>
                <w:lang w:eastAsia="sl-SI"/>
              </w:rPr>
            </w:pPr>
            <w:r w:rsidRPr="00F0332C">
              <w:rPr>
                <w:rFonts w:cs="Arial"/>
                <w:bCs/>
                <w:color w:val="000000"/>
                <w:szCs w:val="20"/>
                <w:lang w:eastAsia="sl-SI"/>
              </w:rPr>
              <w:t>1</w:t>
            </w:r>
          </w:p>
        </w:tc>
        <w:tc>
          <w:tcPr>
            <w:tcW w:w="426"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85</w:t>
            </w:r>
          </w:p>
        </w:tc>
        <w:tc>
          <w:tcPr>
            <w:tcW w:w="1619" w:type="pct"/>
            <w:shd w:val="clear" w:color="auto" w:fill="auto"/>
            <w:noWrap/>
            <w:vAlign w:val="center"/>
            <w:hideMark/>
          </w:tcPr>
          <w:p w:rsidR="00555E30" w:rsidRPr="00F0332C" w:rsidRDefault="00555E30" w:rsidP="004B2D78">
            <w:pPr>
              <w:spacing w:line="260" w:lineRule="exact"/>
              <w:rPr>
                <w:rFonts w:cs="Arial"/>
                <w:color w:val="000000"/>
                <w:szCs w:val="20"/>
                <w:lang w:eastAsia="sl-SI"/>
              </w:rPr>
            </w:pPr>
            <w:r w:rsidRPr="00F0332C">
              <w:rPr>
                <w:rFonts w:cs="Arial"/>
                <w:color w:val="000000"/>
                <w:szCs w:val="20"/>
                <w:lang w:eastAsia="sl-SI"/>
              </w:rPr>
              <w:t xml:space="preserve">BROD </w:t>
            </w:r>
            <w:r w:rsidRPr="00F0332C">
              <w:rPr>
                <w:rFonts w:cs="Arial"/>
                <w:color w:val="000000"/>
                <w:szCs w:val="20"/>
                <w:vertAlign w:val="superscript"/>
                <w:lang w:eastAsia="sl-SI"/>
              </w:rPr>
              <w:t>(2)</w:t>
            </w:r>
          </w:p>
        </w:tc>
        <w:tc>
          <w:tcPr>
            <w:tcW w:w="937"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5.800</w:t>
            </w:r>
          </w:p>
        </w:tc>
        <w:tc>
          <w:tcPr>
            <w:tcW w:w="1549"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8.483</w:t>
            </w:r>
          </w:p>
        </w:tc>
      </w:tr>
      <w:tr w:rsidR="0003176B" w:rsidRPr="00F0332C" w:rsidTr="00B803AE">
        <w:trPr>
          <w:trHeight w:val="315"/>
        </w:trPr>
        <w:tc>
          <w:tcPr>
            <w:tcW w:w="468" w:type="pct"/>
            <w:shd w:val="clear" w:color="auto" w:fill="auto"/>
            <w:vAlign w:val="center"/>
            <w:hideMark/>
          </w:tcPr>
          <w:p w:rsidR="00555E30" w:rsidRPr="00F0332C" w:rsidRDefault="00555E30" w:rsidP="004B2D78">
            <w:pPr>
              <w:spacing w:line="260" w:lineRule="exact"/>
              <w:jc w:val="center"/>
              <w:rPr>
                <w:rFonts w:cs="Arial"/>
                <w:color w:val="000000"/>
                <w:szCs w:val="20"/>
                <w:lang w:eastAsia="sl-SI"/>
              </w:rPr>
            </w:pPr>
            <w:r w:rsidRPr="00F0332C">
              <w:rPr>
                <w:rFonts w:cs="Arial"/>
                <w:bCs/>
                <w:color w:val="000000"/>
                <w:szCs w:val="20"/>
                <w:lang w:eastAsia="sl-SI"/>
              </w:rPr>
              <w:t>2</w:t>
            </w:r>
          </w:p>
        </w:tc>
        <w:tc>
          <w:tcPr>
            <w:tcW w:w="426"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97</w:t>
            </w:r>
          </w:p>
        </w:tc>
        <w:tc>
          <w:tcPr>
            <w:tcW w:w="1619" w:type="pct"/>
            <w:shd w:val="clear" w:color="auto" w:fill="auto"/>
            <w:noWrap/>
            <w:vAlign w:val="center"/>
            <w:hideMark/>
          </w:tcPr>
          <w:p w:rsidR="00555E30" w:rsidRPr="00F0332C" w:rsidRDefault="00555E30" w:rsidP="004B2D78">
            <w:pPr>
              <w:spacing w:line="260" w:lineRule="exact"/>
              <w:rPr>
                <w:rFonts w:cs="Arial"/>
                <w:color w:val="000000"/>
                <w:szCs w:val="20"/>
                <w:lang w:eastAsia="sl-SI"/>
              </w:rPr>
            </w:pPr>
            <w:r w:rsidRPr="00F0332C">
              <w:rPr>
                <w:rFonts w:cs="Arial"/>
                <w:color w:val="000000"/>
                <w:szCs w:val="20"/>
                <w:lang w:eastAsia="sl-SI"/>
              </w:rPr>
              <w:t xml:space="preserve">PIRNIČE </w:t>
            </w:r>
            <w:r w:rsidRPr="00F0332C">
              <w:rPr>
                <w:rFonts w:cs="Arial"/>
                <w:color w:val="000000"/>
                <w:szCs w:val="20"/>
                <w:vertAlign w:val="superscript"/>
                <w:lang w:eastAsia="sl-SI"/>
              </w:rPr>
              <w:t>(1)</w:t>
            </w:r>
          </w:p>
        </w:tc>
        <w:tc>
          <w:tcPr>
            <w:tcW w:w="937"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100</w:t>
            </w:r>
          </w:p>
        </w:tc>
        <w:tc>
          <w:tcPr>
            <w:tcW w:w="1549"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502</w:t>
            </w:r>
          </w:p>
        </w:tc>
      </w:tr>
      <w:tr w:rsidR="0003176B" w:rsidRPr="00F0332C" w:rsidTr="00B803AE">
        <w:trPr>
          <w:trHeight w:val="315"/>
        </w:trPr>
        <w:tc>
          <w:tcPr>
            <w:tcW w:w="468" w:type="pct"/>
            <w:shd w:val="clear" w:color="auto" w:fill="auto"/>
            <w:vAlign w:val="center"/>
            <w:hideMark/>
          </w:tcPr>
          <w:p w:rsidR="00555E30" w:rsidRPr="00F0332C" w:rsidRDefault="00555E30" w:rsidP="004B2D78">
            <w:pPr>
              <w:spacing w:line="260" w:lineRule="exact"/>
              <w:jc w:val="center"/>
              <w:rPr>
                <w:rFonts w:cs="Arial"/>
                <w:color w:val="000000"/>
                <w:szCs w:val="20"/>
                <w:lang w:eastAsia="sl-SI"/>
              </w:rPr>
            </w:pPr>
            <w:r w:rsidRPr="00F0332C">
              <w:rPr>
                <w:rFonts w:cs="Arial"/>
                <w:bCs/>
                <w:color w:val="000000"/>
                <w:szCs w:val="20"/>
                <w:lang w:eastAsia="sl-SI"/>
              </w:rPr>
              <w:t>3</w:t>
            </w:r>
          </w:p>
        </w:tc>
        <w:tc>
          <w:tcPr>
            <w:tcW w:w="426"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98</w:t>
            </w:r>
          </w:p>
        </w:tc>
        <w:tc>
          <w:tcPr>
            <w:tcW w:w="1619" w:type="pct"/>
            <w:shd w:val="clear" w:color="auto" w:fill="auto"/>
            <w:noWrap/>
            <w:vAlign w:val="center"/>
            <w:hideMark/>
          </w:tcPr>
          <w:p w:rsidR="00555E30" w:rsidRPr="00F0332C" w:rsidRDefault="00555E30" w:rsidP="004B2D78">
            <w:pPr>
              <w:spacing w:line="260" w:lineRule="exact"/>
              <w:rPr>
                <w:rFonts w:cs="Arial"/>
                <w:color w:val="000000"/>
                <w:szCs w:val="20"/>
                <w:lang w:eastAsia="sl-SI"/>
              </w:rPr>
            </w:pPr>
            <w:r w:rsidRPr="00F0332C">
              <w:rPr>
                <w:rFonts w:cs="Arial"/>
                <w:color w:val="000000"/>
                <w:szCs w:val="20"/>
                <w:lang w:eastAsia="sl-SI"/>
              </w:rPr>
              <w:t xml:space="preserve">LJUBLJANA (ZALOG) </w:t>
            </w:r>
            <w:r w:rsidRPr="00F0332C">
              <w:rPr>
                <w:rFonts w:cs="Arial"/>
                <w:color w:val="000000"/>
                <w:szCs w:val="20"/>
                <w:vertAlign w:val="superscript"/>
                <w:lang w:eastAsia="sl-SI"/>
              </w:rPr>
              <w:t>(2)</w:t>
            </w:r>
          </w:p>
        </w:tc>
        <w:tc>
          <w:tcPr>
            <w:tcW w:w="937"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360.000</w:t>
            </w:r>
          </w:p>
        </w:tc>
        <w:tc>
          <w:tcPr>
            <w:tcW w:w="1549"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424.239</w:t>
            </w:r>
          </w:p>
        </w:tc>
      </w:tr>
      <w:tr w:rsidR="0003176B" w:rsidRPr="00F0332C" w:rsidTr="00B803AE">
        <w:trPr>
          <w:trHeight w:val="315"/>
        </w:trPr>
        <w:tc>
          <w:tcPr>
            <w:tcW w:w="468" w:type="pct"/>
            <w:shd w:val="clear" w:color="auto" w:fill="auto"/>
            <w:vAlign w:val="center"/>
            <w:hideMark/>
          </w:tcPr>
          <w:p w:rsidR="00555E30" w:rsidRPr="00F0332C" w:rsidRDefault="00555E30" w:rsidP="004B2D78">
            <w:pPr>
              <w:spacing w:line="260" w:lineRule="exact"/>
              <w:jc w:val="center"/>
              <w:rPr>
                <w:rFonts w:cs="Arial"/>
                <w:color w:val="000000"/>
                <w:szCs w:val="20"/>
                <w:lang w:eastAsia="sl-SI"/>
              </w:rPr>
            </w:pPr>
            <w:r w:rsidRPr="00F0332C">
              <w:rPr>
                <w:rFonts w:cs="Arial"/>
                <w:bCs/>
                <w:color w:val="000000"/>
                <w:szCs w:val="20"/>
                <w:lang w:eastAsia="sl-SI"/>
              </w:rPr>
              <w:t>4</w:t>
            </w:r>
          </w:p>
        </w:tc>
        <w:tc>
          <w:tcPr>
            <w:tcW w:w="426"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112</w:t>
            </w:r>
          </w:p>
        </w:tc>
        <w:tc>
          <w:tcPr>
            <w:tcW w:w="1619" w:type="pct"/>
            <w:shd w:val="clear" w:color="auto" w:fill="auto"/>
            <w:noWrap/>
            <w:vAlign w:val="center"/>
            <w:hideMark/>
          </w:tcPr>
          <w:p w:rsidR="00555E30" w:rsidRPr="00F0332C" w:rsidRDefault="00555E30" w:rsidP="004B2D78">
            <w:pPr>
              <w:spacing w:line="260" w:lineRule="exact"/>
              <w:rPr>
                <w:rFonts w:cs="Arial"/>
                <w:color w:val="000000"/>
                <w:szCs w:val="20"/>
                <w:lang w:eastAsia="sl-SI"/>
              </w:rPr>
            </w:pPr>
            <w:r w:rsidRPr="00F0332C">
              <w:rPr>
                <w:rFonts w:cs="Arial"/>
                <w:color w:val="000000"/>
                <w:szCs w:val="20"/>
                <w:lang w:eastAsia="sl-SI"/>
              </w:rPr>
              <w:t xml:space="preserve">SMODINOVEC </w:t>
            </w:r>
            <w:r w:rsidRPr="00F0332C">
              <w:rPr>
                <w:rFonts w:cs="Arial"/>
                <w:color w:val="000000"/>
                <w:szCs w:val="20"/>
                <w:vertAlign w:val="superscript"/>
                <w:lang w:eastAsia="sl-SI"/>
              </w:rPr>
              <w:t>(1)</w:t>
            </w:r>
          </w:p>
        </w:tc>
        <w:tc>
          <w:tcPr>
            <w:tcW w:w="937"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70</w:t>
            </w:r>
          </w:p>
        </w:tc>
        <w:tc>
          <w:tcPr>
            <w:tcW w:w="1549"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351</w:t>
            </w:r>
          </w:p>
        </w:tc>
      </w:tr>
      <w:tr w:rsidR="0003176B" w:rsidRPr="00F0332C" w:rsidTr="00B803AE">
        <w:trPr>
          <w:trHeight w:val="315"/>
        </w:trPr>
        <w:tc>
          <w:tcPr>
            <w:tcW w:w="468" w:type="pct"/>
            <w:shd w:val="clear" w:color="auto" w:fill="auto"/>
            <w:vAlign w:val="center"/>
            <w:hideMark/>
          </w:tcPr>
          <w:p w:rsidR="00555E30" w:rsidRPr="00F0332C" w:rsidRDefault="00555E30" w:rsidP="004B2D78">
            <w:pPr>
              <w:spacing w:line="260" w:lineRule="exact"/>
              <w:jc w:val="center"/>
              <w:rPr>
                <w:rFonts w:cs="Arial"/>
                <w:color w:val="000000"/>
                <w:szCs w:val="20"/>
                <w:lang w:eastAsia="sl-SI"/>
              </w:rPr>
            </w:pPr>
            <w:r w:rsidRPr="00F0332C">
              <w:rPr>
                <w:rFonts w:cs="Arial"/>
                <w:bCs/>
                <w:color w:val="000000"/>
                <w:szCs w:val="20"/>
                <w:lang w:eastAsia="sl-SI"/>
              </w:rPr>
              <w:t>5</w:t>
            </w:r>
          </w:p>
        </w:tc>
        <w:tc>
          <w:tcPr>
            <w:tcW w:w="426"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220</w:t>
            </w:r>
          </w:p>
        </w:tc>
        <w:tc>
          <w:tcPr>
            <w:tcW w:w="1619" w:type="pct"/>
            <w:shd w:val="clear" w:color="auto" w:fill="auto"/>
            <w:noWrap/>
            <w:vAlign w:val="center"/>
            <w:hideMark/>
          </w:tcPr>
          <w:p w:rsidR="00555E30" w:rsidRPr="00F0332C" w:rsidRDefault="00555E30" w:rsidP="004B2D78">
            <w:pPr>
              <w:spacing w:line="260" w:lineRule="exact"/>
              <w:rPr>
                <w:rFonts w:cs="Arial"/>
                <w:color w:val="000000"/>
                <w:szCs w:val="20"/>
                <w:lang w:eastAsia="sl-SI"/>
              </w:rPr>
            </w:pPr>
            <w:r w:rsidRPr="00F0332C">
              <w:rPr>
                <w:rFonts w:cs="Arial"/>
                <w:color w:val="000000"/>
                <w:szCs w:val="20"/>
                <w:lang w:eastAsia="sl-SI"/>
              </w:rPr>
              <w:t xml:space="preserve">ŽABNICA </w:t>
            </w:r>
            <w:r w:rsidRPr="00F0332C">
              <w:rPr>
                <w:rFonts w:cs="Arial"/>
                <w:color w:val="000000"/>
                <w:szCs w:val="20"/>
                <w:vertAlign w:val="superscript"/>
                <w:lang w:eastAsia="sl-SI"/>
              </w:rPr>
              <w:t>(1)</w:t>
            </w:r>
          </w:p>
        </w:tc>
        <w:tc>
          <w:tcPr>
            <w:tcW w:w="937"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100</w:t>
            </w:r>
          </w:p>
        </w:tc>
        <w:tc>
          <w:tcPr>
            <w:tcW w:w="1549"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0</w:t>
            </w:r>
          </w:p>
        </w:tc>
      </w:tr>
      <w:tr w:rsidR="0003176B" w:rsidRPr="00F0332C" w:rsidTr="00B803AE">
        <w:trPr>
          <w:trHeight w:val="315"/>
        </w:trPr>
        <w:tc>
          <w:tcPr>
            <w:tcW w:w="468" w:type="pct"/>
            <w:shd w:val="clear" w:color="auto" w:fill="auto"/>
            <w:vAlign w:val="center"/>
            <w:hideMark/>
          </w:tcPr>
          <w:p w:rsidR="00555E30" w:rsidRPr="00F0332C" w:rsidRDefault="00555E30" w:rsidP="004B2D78">
            <w:pPr>
              <w:spacing w:line="260" w:lineRule="exact"/>
              <w:jc w:val="center"/>
              <w:rPr>
                <w:rFonts w:cs="Arial"/>
                <w:color w:val="000000"/>
                <w:szCs w:val="20"/>
                <w:lang w:eastAsia="sl-SI"/>
              </w:rPr>
            </w:pPr>
            <w:r w:rsidRPr="00F0332C">
              <w:rPr>
                <w:rFonts w:cs="Arial"/>
                <w:bCs/>
                <w:color w:val="000000"/>
                <w:szCs w:val="20"/>
                <w:lang w:eastAsia="sl-SI"/>
              </w:rPr>
              <w:t>6</w:t>
            </w:r>
          </w:p>
        </w:tc>
        <w:tc>
          <w:tcPr>
            <w:tcW w:w="426"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3304</w:t>
            </w:r>
          </w:p>
        </w:tc>
        <w:tc>
          <w:tcPr>
            <w:tcW w:w="1619" w:type="pct"/>
            <w:shd w:val="clear" w:color="auto" w:fill="auto"/>
            <w:noWrap/>
            <w:vAlign w:val="center"/>
            <w:hideMark/>
          </w:tcPr>
          <w:p w:rsidR="00555E30" w:rsidRPr="00F0332C" w:rsidRDefault="00555E30" w:rsidP="004B2D78">
            <w:pPr>
              <w:spacing w:line="260" w:lineRule="exact"/>
              <w:rPr>
                <w:rFonts w:cs="Arial"/>
                <w:color w:val="000000"/>
                <w:szCs w:val="20"/>
                <w:lang w:eastAsia="sl-SI"/>
              </w:rPr>
            </w:pPr>
            <w:r w:rsidRPr="00F0332C">
              <w:rPr>
                <w:rFonts w:cs="Arial"/>
                <w:color w:val="000000"/>
                <w:szCs w:val="20"/>
                <w:lang w:eastAsia="sl-SI"/>
              </w:rPr>
              <w:t xml:space="preserve">RAKOVA JELŠA </w:t>
            </w:r>
            <w:r w:rsidRPr="00F0332C">
              <w:rPr>
                <w:rFonts w:cs="Arial"/>
                <w:color w:val="000000"/>
                <w:szCs w:val="20"/>
                <w:vertAlign w:val="superscript"/>
                <w:lang w:eastAsia="sl-SI"/>
              </w:rPr>
              <w:t>(1) (2)</w:t>
            </w:r>
          </w:p>
        </w:tc>
        <w:tc>
          <w:tcPr>
            <w:tcW w:w="937"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300</w:t>
            </w:r>
          </w:p>
        </w:tc>
        <w:tc>
          <w:tcPr>
            <w:tcW w:w="1549"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659</w:t>
            </w:r>
          </w:p>
        </w:tc>
      </w:tr>
      <w:tr w:rsidR="0003176B" w:rsidRPr="00F0332C" w:rsidTr="00B803AE">
        <w:trPr>
          <w:trHeight w:val="315"/>
        </w:trPr>
        <w:tc>
          <w:tcPr>
            <w:tcW w:w="468" w:type="pct"/>
            <w:shd w:val="clear" w:color="auto" w:fill="auto"/>
            <w:vAlign w:val="center"/>
            <w:hideMark/>
          </w:tcPr>
          <w:p w:rsidR="00555E30" w:rsidRPr="00F0332C" w:rsidRDefault="00555E30" w:rsidP="004B2D78">
            <w:pPr>
              <w:spacing w:line="260" w:lineRule="exact"/>
              <w:jc w:val="center"/>
              <w:rPr>
                <w:rFonts w:cs="Arial"/>
                <w:color w:val="000000"/>
                <w:szCs w:val="20"/>
                <w:lang w:eastAsia="sl-SI"/>
              </w:rPr>
            </w:pPr>
            <w:r w:rsidRPr="00F0332C">
              <w:rPr>
                <w:rFonts w:cs="Arial"/>
                <w:bCs/>
                <w:color w:val="000000"/>
                <w:szCs w:val="20"/>
                <w:lang w:eastAsia="sl-SI"/>
              </w:rPr>
              <w:t>7</w:t>
            </w:r>
          </w:p>
        </w:tc>
        <w:tc>
          <w:tcPr>
            <w:tcW w:w="426"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4601</w:t>
            </w:r>
          </w:p>
        </w:tc>
        <w:tc>
          <w:tcPr>
            <w:tcW w:w="1619" w:type="pct"/>
            <w:shd w:val="clear" w:color="auto" w:fill="auto"/>
            <w:noWrap/>
            <w:vAlign w:val="center"/>
            <w:hideMark/>
          </w:tcPr>
          <w:p w:rsidR="00555E30" w:rsidRPr="00F0332C" w:rsidRDefault="00555E30" w:rsidP="004B2D78">
            <w:pPr>
              <w:spacing w:line="260" w:lineRule="exact"/>
              <w:rPr>
                <w:rFonts w:cs="Arial"/>
                <w:color w:val="000000"/>
                <w:szCs w:val="20"/>
                <w:lang w:eastAsia="sl-SI"/>
              </w:rPr>
            </w:pPr>
            <w:r w:rsidRPr="00F0332C">
              <w:rPr>
                <w:rFonts w:cs="Arial"/>
                <w:color w:val="000000"/>
                <w:szCs w:val="20"/>
                <w:lang w:eastAsia="sl-SI"/>
              </w:rPr>
              <w:t>VNANJE GORICE</w:t>
            </w:r>
          </w:p>
        </w:tc>
        <w:tc>
          <w:tcPr>
            <w:tcW w:w="937"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4.300</w:t>
            </w:r>
          </w:p>
        </w:tc>
        <w:tc>
          <w:tcPr>
            <w:tcW w:w="1549"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4.071</w:t>
            </w:r>
          </w:p>
        </w:tc>
      </w:tr>
      <w:tr w:rsidR="0003176B" w:rsidRPr="00F0332C" w:rsidTr="00B803AE">
        <w:trPr>
          <w:trHeight w:val="315"/>
        </w:trPr>
        <w:tc>
          <w:tcPr>
            <w:tcW w:w="468" w:type="pct"/>
            <w:shd w:val="clear" w:color="auto" w:fill="auto"/>
            <w:vAlign w:val="center"/>
            <w:hideMark/>
          </w:tcPr>
          <w:p w:rsidR="00555E30" w:rsidRPr="00F0332C" w:rsidRDefault="00555E30" w:rsidP="004B2D78">
            <w:pPr>
              <w:spacing w:line="260" w:lineRule="exact"/>
              <w:jc w:val="center"/>
              <w:rPr>
                <w:rFonts w:cs="Arial"/>
                <w:color w:val="000000"/>
                <w:szCs w:val="20"/>
                <w:lang w:eastAsia="sl-SI"/>
              </w:rPr>
            </w:pPr>
            <w:r w:rsidRPr="00F0332C">
              <w:rPr>
                <w:rFonts w:cs="Arial"/>
                <w:bCs/>
                <w:color w:val="000000"/>
                <w:szCs w:val="20"/>
                <w:lang w:eastAsia="sl-SI"/>
              </w:rPr>
              <w:t>8</w:t>
            </w:r>
          </w:p>
        </w:tc>
        <w:tc>
          <w:tcPr>
            <w:tcW w:w="426"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556</w:t>
            </w:r>
          </w:p>
        </w:tc>
        <w:tc>
          <w:tcPr>
            <w:tcW w:w="1619" w:type="pct"/>
            <w:shd w:val="clear" w:color="auto" w:fill="auto"/>
            <w:noWrap/>
            <w:vAlign w:val="center"/>
            <w:hideMark/>
          </w:tcPr>
          <w:p w:rsidR="00555E30" w:rsidRPr="00F0332C" w:rsidRDefault="00555E30" w:rsidP="004B2D78">
            <w:pPr>
              <w:spacing w:line="260" w:lineRule="exact"/>
              <w:rPr>
                <w:rFonts w:cs="Arial"/>
                <w:color w:val="000000"/>
                <w:szCs w:val="20"/>
                <w:lang w:eastAsia="sl-SI"/>
              </w:rPr>
            </w:pPr>
            <w:r w:rsidRPr="00F0332C">
              <w:rPr>
                <w:rFonts w:cs="Arial"/>
                <w:color w:val="000000"/>
                <w:szCs w:val="20"/>
                <w:lang w:eastAsia="sl-SI"/>
              </w:rPr>
              <w:t>PREDDVOR</w:t>
            </w:r>
          </w:p>
        </w:tc>
        <w:tc>
          <w:tcPr>
            <w:tcW w:w="937"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4.000</w:t>
            </w:r>
          </w:p>
        </w:tc>
        <w:tc>
          <w:tcPr>
            <w:tcW w:w="1549"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1.464</w:t>
            </w:r>
          </w:p>
        </w:tc>
      </w:tr>
      <w:tr w:rsidR="0003176B" w:rsidRPr="00F0332C" w:rsidTr="00B803AE">
        <w:trPr>
          <w:trHeight w:val="315"/>
        </w:trPr>
        <w:tc>
          <w:tcPr>
            <w:tcW w:w="468" w:type="pct"/>
            <w:shd w:val="clear" w:color="auto" w:fill="auto"/>
            <w:vAlign w:val="center"/>
            <w:hideMark/>
          </w:tcPr>
          <w:p w:rsidR="00555E30" w:rsidRPr="00F0332C" w:rsidRDefault="00555E30" w:rsidP="004B2D78">
            <w:pPr>
              <w:spacing w:line="260" w:lineRule="exact"/>
              <w:jc w:val="center"/>
              <w:rPr>
                <w:rFonts w:cs="Arial"/>
                <w:color w:val="000000"/>
                <w:szCs w:val="20"/>
                <w:lang w:eastAsia="sl-SI"/>
              </w:rPr>
            </w:pPr>
            <w:r w:rsidRPr="00F0332C">
              <w:rPr>
                <w:rFonts w:cs="Arial"/>
                <w:bCs/>
                <w:color w:val="000000"/>
                <w:szCs w:val="20"/>
                <w:lang w:eastAsia="sl-SI"/>
              </w:rPr>
              <w:t>9</w:t>
            </w:r>
          </w:p>
        </w:tc>
        <w:tc>
          <w:tcPr>
            <w:tcW w:w="426"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83</w:t>
            </w:r>
          </w:p>
        </w:tc>
        <w:tc>
          <w:tcPr>
            <w:tcW w:w="1619" w:type="pct"/>
            <w:shd w:val="clear" w:color="auto" w:fill="auto"/>
            <w:noWrap/>
            <w:vAlign w:val="center"/>
            <w:hideMark/>
          </w:tcPr>
          <w:p w:rsidR="00555E30" w:rsidRPr="00F0332C" w:rsidRDefault="00555E30" w:rsidP="004B2D78">
            <w:pPr>
              <w:spacing w:line="260" w:lineRule="exact"/>
              <w:rPr>
                <w:rFonts w:cs="Arial"/>
                <w:color w:val="000000"/>
                <w:szCs w:val="20"/>
                <w:lang w:eastAsia="sl-SI"/>
              </w:rPr>
            </w:pPr>
            <w:r w:rsidRPr="00F0332C">
              <w:rPr>
                <w:rFonts w:cs="Arial"/>
                <w:color w:val="000000"/>
                <w:szCs w:val="20"/>
                <w:lang w:eastAsia="sl-SI"/>
              </w:rPr>
              <w:t xml:space="preserve">KAVČE </w:t>
            </w:r>
            <w:r w:rsidRPr="00F0332C">
              <w:rPr>
                <w:rFonts w:cs="Arial"/>
                <w:color w:val="000000"/>
                <w:szCs w:val="20"/>
                <w:vertAlign w:val="superscript"/>
                <w:lang w:eastAsia="sl-SI"/>
              </w:rPr>
              <w:t>(1)</w:t>
            </w:r>
          </w:p>
        </w:tc>
        <w:tc>
          <w:tcPr>
            <w:tcW w:w="937"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500</w:t>
            </w:r>
          </w:p>
        </w:tc>
        <w:tc>
          <w:tcPr>
            <w:tcW w:w="1549" w:type="pct"/>
            <w:shd w:val="clear" w:color="auto" w:fill="auto"/>
            <w:noWrap/>
            <w:vAlign w:val="center"/>
            <w:hideMark/>
          </w:tcPr>
          <w:p w:rsidR="00555E30" w:rsidRPr="00F0332C" w:rsidRDefault="00555E30" w:rsidP="004B2D78">
            <w:pPr>
              <w:spacing w:line="260" w:lineRule="exact"/>
              <w:jc w:val="right"/>
              <w:rPr>
                <w:rFonts w:cs="Arial"/>
                <w:color w:val="000000"/>
                <w:szCs w:val="20"/>
                <w:lang w:eastAsia="sl-SI"/>
              </w:rPr>
            </w:pPr>
            <w:r w:rsidRPr="00F0332C">
              <w:rPr>
                <w:rFonts w:cs="Arial"/>
                <w:color w:val="000000"/>
                <w:szCs w:val="20"/>
                <w:lang w:eastAsia="sl-SI"/>
              </w:rPr>
              <w:t>249</w:t>
            </w:r>
          </w:p>
        </w:tc>
      </w:tr>
    </w:tbl>
    <w:p w:rsidR="00DC660E" w:rsidRPr="00F0332C" w:rsidRDefault="00CA7AB9" w:rsidP="004B2D78">
      <w:pPr>
        <w:keepNext/>
        <w:tabs>
          <w:tab w:val="left" w:pos="9600"/>
        </w:tabs>
        <w:spacing w:line="260" w:lineRule="exact"/>
        <w:rPr>
          <w:rFonts w:cs="Arial"/>
          <w:szCs w:val="20"/>
        </w:rPr>
      </w:pPr>
      <w:r w:rsidRPr="00F0332C">
        <w:rPr>
          <w:rFonts w:cs="Arial"/>
          <w:szCs w:val="20"/>
          <w:vertAlign w:val="superscript"/>
        </w:rPr>
        <w:lastRenderedPageBreak/>
        <w:t>(1)</w:t>
      </w:r>
      <w:r w:rsidR="005301C3" w:rsidRPr="00F0332C">
        <w:rPr>
          <w:rFonts w:cs="Arial"/>
          <w:szCs w:val="20"/>
        </w:rPr>
        <w:t xml:space="preserve"> </w:t>
      </w:r>
      <w:r w:rsidRPr="00F0332C">
        <w:rPr>
          <w:rFonts w:cs="Arial"/>
          <w:szCs w:val="20"/>
        </w:rPr>
        <w:t>Komunalna čistilna naprava z zmogljivostjo</w:t>
      </w:r>
      <w:r w:rsidR="00E30FEA" w:rsidRPr="00F0332C">
        <w:rPr>
          <w:rFonts w:cs="Arial"/>
          <w:szCs w:val="20"/>
        </w:rPr>
        <w:t>,</w:t>
      </w:r>
      <w:r w:rsidRPr="00F0332C">
        <w:rPr>
          <w:rFonts w:cs="Arial"/>
          <w:szCs w:val="20"/>
        </w:rPr>
        <w:t xml:space="preserve"> manjšo od 2.000 PE čisti komunalno odpadno vodo iz aglomeracije s skupno obremenitvijo</w:t>
      </w:r>
      <w:r w:rsidR="005301C3" w:rsidRPr="00F0332C">
        <w:rPr>
          <w:rFonts w:cs="Arial"/>
          <w:szCs w:val="20"/>
        </w:rPr>
        <w:t>,</w:t>
      </w:r>
      <w:r w:rsidRPr="00F0332C">
        <w:rPr>
          <w:rFonts w:cs="Arial"/>
          <w:szCs w:val="20"/>
        </w:rPr>
        <w:t xml:space="preserve"> enako ali večjo od 2.000 PE.</w:t>
      </w:r>
    </w:p>
    <w:p w:rsidR="00DC660E" w:rsidRPr="00F0332C" w:rsidRDefault="00DC660E" w:rsidP="004B2D78">
      <w:pPr>
        <w:keepNext/>
        <w:tabs>
          <w:tab w:val="left" w:pos="9600"/>
        </w:tabs>
        <w:spacing w:line="260" w:lineRule="exact"/>
        <w:rPr>
          <w:rFonts w:cs="Arial"/>
          <w:szCs w:val="20"/>
        </w:rPr>
      </w:pPr>
      <w:r w:rsidRPr="00F0332C">
        <w:rPr>
          <w:rFonts w:cs="Arial"/>
          <w:szCs w:val="20"/>
          <w:vertAlign w:val="superscript"/>
        </w:rPr>
        <w:t>(2)</w:t>
      </w:r>
      <w:r w:rsidRPr="00F0332C">
        <w:rPr>
          <w:rFonts w:cs="Arial"/>
          <w:szCs w:val="20"/>
        </w:rPr>
        <w:t xml:space="preserve"> Nadgradnja komunalne čistilne naprave za zagotovitev terciarnega čiščenja se že rešuje s projektom »Odvajanje in čiščenje odpadne vode na območju vodonosnika Ljubljanskega polja</w:t>
      </w:r>
      <w:r w:rsidR="005301C3" w:rsidRPr="00F0332C">
        <w:rPr>
          <w:rFonts w:cs="Arial"/>
          <w:szCs w:val="20"/>
        </w:rPr>
        <w:t>«</w:t>
      </w:r>
      <w:r w:rsidRPr="00F0332C">
        <w:rPr>
          <w:rFonts w:cs="Arial"/>
          <w:szCs w:val="20"/>
        </w:rPr>
        <w:t xml:space="preserve">. </w:t>
      </w:r>
    </w:p>
    <w:p w:rsidR="00A17058" w:rsidRPr="00F0332C" w:rsidRDefault="00C01B13" w:rsidP="004B2D78">
      <w:pPr>
        <w:tabs>
          <w:tab w:val="left" w:pos="9600"/>
        </w:tabs>
        <w:spacing w:line="260" w:lineRule="exact"/>
        <w:rPr>
          <w:rFonts w:cs="Arial"/>
          <w:szCs w:val="20"/>
        </w:rPr>
      </w:pPr>
      <w:r w:rsidRPr="00F0332C">
        <w:rPr>
          <w:rFonts w:cs="Arial"/>
          <w:szCs w:val="20"/>
        </w:rPr>
        <w:t>V prilogi (PRILOGA 12) so prikazane veljavne aglomeracije z roki za izpolnitev zahtev glede</w:t>
      </w:r>
      <w:r w:rsidR="0080779C" w:rsidRPr="00F0332C">
        <w:rPr>
          <w:rFonts w:cs="Arial"/>
          <w:szCs w:val="20"/>
        </w:rPr>
        <w:t xml:space="preserve"> sekundarnega in</w:t>
      </w:r>
      <w:r w:rsidRPr="00F0332C">
        <w:rPr>
          <w:rFonts w:cs="Arial"/>
          <w:szCs w:val="20"/>
        </w:rPr>
        <w:t xml:space="preserve"> terciarnega čiščenja komunalne</w:t>
      </w:r>
      <w:r w:rsidR="00296C49" w:rsidRPr="00F0332C">
        <w:rPr>
          <w:rFonts w:cs="Arial"/>
          <w:szCs w:val="20"/>
        </w:rPr>
        <w:t xml:space="preserve"> </w:t>
      </w:r>
      <w:r w:rsidRPr="00F0332C">
        <w:rPr>
          <w:rFonts w:cs="Arial"/>
          <w:szCs w:val="20"/>
        </w:rPr>
        <w:t>odpadne vode.</w:t>
      </w:r>
    </w:p>
    <w:p w:rsidR="00B04161" w:rsidRPr="00F0332C" w:rsidRDefault="00B04161" w:rsidP="004B2D78">
      <w:pPr>
        <w:spacing w:line="260" w:lineRule="exact"/>
        <w:jc w:val="left"/>
        <w:rPr>
          <w:rFonts w:cs="Arial"/>
          <w:szCs w:val="20"/>
        </w:rPr>
      </w:pPr>
      <w:r w:rsidRPr="00F0332C">
        <w:rPr>
          <w:rFonts w:cs="Arial"/>
          <w:szCs w:val="20"/>
        </w:rPr>
        <w:br w:type="page"/>
      </w:r>
    </w:p>
    <w:p w:rsidR="008D33B5" w:rsidRPr="00F0332C" w:rsidRDefault="008D33B5" w:rsidP="004B2D78">
      <w:pPr>
        <w:pStyle w:val="Naslov4"/>
        <w:spacing w:before="0" w:line="260" w:lineRule="exact"/>
      </w:pPr>
      <w:bookmarkStart w:id="182" w:name="_Toc51074167"/>
      <w:bookmarkStart w:id="183" w:name="_Toc51074299"/>
      <w:r w:rsidRPr="00F0332C">
        <w:lastRenderedPageBreak/>
        <w:t xml:space="preserve">4.5.2.3 Ukrepi </w:t>
      </w:r>
      <w:r w:rsidR="0073639F" w:rsidRPr="00F0332C">
        <w:t xml:space="preserve">in roki </w:t>
      </w:r>
      <w:r w:rsidRPr="00F0332C">
        <w:t>za zagotavljanje primernega čiščenja komunalne odpadne vode</w:t>
      </w:r>
      <w:bookmarkEnd w:id="182"/>
      <w:bookmarkEnd w:id="183"/>
    </w:p>
    <w:p w:rsidR="00B04161" w:rsidRPr="00F0332C" w:rsidRDefault="00B04161" w:rsidP="004B2D78">
      <w:pPr>
        <w:spacing w:line="260" w:lineRule="exact"/>
        <w:rPr>
          <w:rFonts w:cs="Arial"/>
          <w:szCs w:val="20"/>
        </w:rPr>
      </w:pPr>
    </w:p>
    <w:p w:rsidR="008D33B5" w:rsidRPr="00F0332C" w:rsidRDefault="008D33B5" w:rsidP="004B2D78">
      <w:pPr>
        <w:spacing w:line="260" w:lineRule="exact"/>
        <w:rPr>
          <w:rFonts w:cs="Arial"/>
          <w:szCs w:val="20"/>
        </w:rPr>
      </w:pPr>
      <w:r w:rsidRPr="00F0332C">
        <w:rPr>
          <w:rFonts w:cs="Arial"/>
          <w:szCs w:val="20"/>
        </w:rPr>
        <w:t xml:space="preserve">Za komunalno odpadno vodo, ki se odvaja po kanalizaciji iz aglomeracije s skupno obremenitvijo, manjšo od 2.000 PE, ali iz komunalne čistilne naprave z zmogljivostjo, manjšo od 2.000 PE, ali za komunalno odpadno vodo, ki se zbira v nepretočni greznici v aglomeraciji s skupno obremenitvijo, manjšo od 2.000 PE, mora biti pred odvajanjem v vode zagotovljeno primerno čiščenje, če se komunalna odpadna voda odvaja po kanalizacijskem omrežju (7. člen Direktive 91/271/EGS). </w:t>
      </w:r>
    </w:p>
    <w:p w:rsidR="009E62BA" w:rsidRPr="00F0332C" w:rsidRDefault="009E62BA" w:rsidP="004B2D78">
      <w:pPr>
        <w:spacing w:line="260" w:lineRule="exact"/>
        <w:rPr>
          <w:rFonts w:cs="Arial"/>
          <w:szCs w:val="20"/>
        </w:rPr>
      </w:pPr>
    </w:p>
    <w:p w:rsidR="008D33B5" w:rsidRPr="00F0332C" w:rsidRDefault="008D33B5" w:rsidP="004B2D78">
      <w:pPr>
        <w:tabs>
          <w:tab w:val="left" w:pos="9600"/>
        </w:tabs>
        <w:spacing w:line="260" w:lineRule="exact"/>
        <w:rPr>
          <w:rFonts w:cs="Arial"/>
          <w:szCs w:val="20"/>
        </w:rPr>
      </w:pPr>
      <w:r w:rsidRPr="00F0332C">
        <w:rPr>
          <w:rFonts w:cs="Arial"/>
          <w:szCs w:val="20"/>
        </w:rPr>
        <w:t>Predpisi za komunalno odpadno vodo, ki nastaja v aglomeracijah s skupno obremenitvijo, manjšo od 2.000 PE, določajo obveznosti v zvezi z odvajanjem</w:t>
      </w:r>
      <w:r w:rsidR="005301C3" w:rsidRPr="00F0332C">
        <w:rPr>
          <w:rFonts w:cs="Arial"/>
          <w:szCs w:val="20"/>
        </w:rPr>
        <w:t>,</w:t>
      </w:r>
      <w:r w:rsidRPr="00F0332C">
        <w:rPr>
          <w:rFonts w:cs="Arial"/>
          <w:szCs w:val="20"/>
        </w:rPr>
        <w:t xml:space="preserve"> kot </w:t>
      </w:r>
      <w:r w:rsidR="005301C3" w:rsidRPr="00F0332C">
        <w:rPr>
          <w:rFonts w:cs="Arial"/>
          <w:szCs w:val="20"/>
        </w:rPr>
        <w:t xml:space="preserve">je </w:t>
      </w:r>
      <w:r w:rsidRPr="00F0332C">
        <w:rPr>
          <w:rFonts w:cs="Arial"/>
          <w:szCs w:val="20"/>
        </w:rPr>
        <w:t xml:space="preserve">navedeno v </w:t>
      </w:r>
      <w:r w:rsidR="005301C3" w:rsidRPr="00F0332C">
        <w:rPr>
          <w:rFonts w:cs="Arial"/>
          <w:szCs w:val="20"/>
        </w:rPr>
        <w:t>pod</w:t>
      </w:r>
      <w:r w:rsidRPr="00F0332C">
        <w:rPr>
          <w:rFonts w:cs="Arial"/>
          <w:szCs w:val="20"/>
        </w:rPr>
        <w:t>poglavj</w:t>
      </w:r>
      <w:r w:rsidR="00DE6084" w:rsidRPr="00F0332C">
        <w:rPr>
          <w:rFonts w:cs="Arial"/>
          <w:szCs w:val="20"/>
        </w:rPr>
        <w:t>ih</w:t>
      </w:r>
      <w:r w:rsidRPr="00F0332C">
        <w:rPr>
          <w:rFonts w:cs="Arial"/>
          <w:szCs w:val="20"/>
        </w:rPr>
        <w:t xml:space="preserve"> </w:t>
      </w:r>
      <w:r w:rsidRPr="00F0332C">
        <w:rPr>
          <w:rFonts w:cs="Arial"/>
          <w:szCs w:val="20"/>
        </w:rPr>
        <w:fldChar w:fldCharType="begin"/>
      </w:r>
      <w:r w:rsidRPr="00F0332C">
        <w:rPr>
          <w:rFonts w:cs="Arial"/>
          <w:szCs w:val="20"/>
        </w:rPr>
        <w:instrText xml:space="preserve"> REF _Ref446492789 \r \h  \* MERGEFORMAT </w:instrText>
      </w:r>
      <w:r w:rsidRPr="00F0332C">
        <w:rPr>
          <w:rFonts w:cs="Arial"/>
          <w:szCs w:val="20"/>
        </w:rPr>
      </w:r>
      <w:r w:rsidRPr="00F0332C">
        <w:rPr>
          <w:rFonts w:cs="Arial"/>
          <w:szCs w:val="20"/>
        </w:rPr>
        <w:fldChar w:fldCharType="separate"/>
      </w:r>
      <w:r w:rsidR="006C32D8">
        <w:rPr>
          <w:rFonts w:cs="Arial"/>
          <w:szCs w:val="20"/>
        </w:rPr>
        <w:t>1.3.4</w:t>
      </w:r>
      <w:r w:rsidRPr="00F0332C">
        <w:rPr>
          <w:rFonts w:cs="Arial"/>
          <w:szCs w:val="20"/>
        </w:rPr>
        <w:fldChar w:fldCharType="end"/>
      </w:r>
      <w:r w:rsidR="004A6385" w:rsidRPr="00F0332C">
        <w:rPr>
          <w:rFonts w:cs="Arial"/>
          <w:szCs w:val="20"/>
        </w:rPr>
        <w:t>.</w:t>
      </w:r>
      <w:r w:rsidR="00DE6084" w:rsidRPr="00F0332C">
        <w:rPr>
          <w:rFonts w:cs="Arial"/>
          <w:szCs w:val="20"/>
        </w:rPr>
        <w:t xml:space="preserve"> </w:t>
      </w:r>
      <w:r w:rsidR="00625885" w:rsidRPr="00F0332C">
        <w:rPr>
          <w:rFonts w:cs="Arial"/>
          <w:szCs w:val="20"/>
        </w:rPr>
        <w:t>in</w:t>
      </w:r>
      <w:r w:rsidR="009727B7" w:rsidRPr="00F0332C">
        <w:rPr>
          <w:rFonts w:cs="Arial"/>
          <w:szCs w:val="20"/>
        </w:rPr>
        <w:t xml:space="preserve"> </w:t>
      </w:r>
      <w:r w:rsidR="009727B7" w:rsidRPr="00F0332C">
        <w:rPr>
          <w:rFonts w:cs="Arial"/>
          <w:szCs w:val="20"/>
        </w:rPr>
        <w:fldChar w:fldCharType="begin"/>
      </w:r>
      <w:r w:rsidR="009727B7" w:rsidRPr="00F0332C">
        <w:rPr>
          <w:rFonts w:cs="Arial"/>
          <w:szCs w:val="20"/>
        </w:rPr>
        <w:instrText xml:space="preserve"> REF _Ref45802686 \n \h </w:instrText>
      </w:r>
      <w:r w:rsidR="00B148B1" w:rsidRPr="00F0332C">
        <w:rPr>
          <w:rFonts w:cs="Arial"/>
          <w:szCs w:val="20"/>
        </w:rPr>
        <w:instrText xml:space="preserve"> \* MERGEFORMAT </w:instrText>
      </w:r>
      <w:r w:rsidR="009727B7" w:rsidRPr="00F0332C">
        <w:rPr>
          <w:rFonts w:cs="Arial"/>
          <w:szCs w:val="20"/>
        </w:rPr>
      </w:r>
      <w:r w:rsidR="009727B7" w:rsidRPr="00F0332C">
        <w:rPr>
          <w:rFonts w:cs="Arial"/>
          <w:szCs w:val="20"/>
        </w:rPr>
        <w:fldChar w:fldCharType="separate"/>
      </w:r>
      <w:r w:rsidR="006C32D8">
        <w:rPr>
          <w:rFonts w:cs="Arial"/>
          <w:szCs w:val="20"/>
        </w:rPr>
        <w:t>1.3.5</w:t>
      </w:r>
      <w:r w:rsidR="009727B7" w:rsidRPr="00F0332C">
        <w:rPr>
          <w:rFonts w:cs="Arial"/>
          <w:szCs w:val="20"/>
        </w:rPr>
        <w:fldChar w:fldCharType="end"/>
      </w:r>
      <w:r w:rsidR="009727B7" w:rsidRPr="00F0332C">
        <w:rPr>
          <w:rFonts w:cs="Arial"/>
          <w:szCs w:val="20"/>
        </w:rPr>
        <w:t>.</w:t>
      </w:r>
    </w:p>
    <w:p w:rsidR="00930609" w:rsidRPr="00F0332C" w:rsidRDefault="00930609" w:rsidP="004B2D78">
      <w:pPr>
        <w:tabs>
          <w:tab w:val="left" w:pos="9600"/>
        </w:tabs>
        <w:spacing w:line="260" w:lineRule="exact"/>
        <w:rPr>
          <w:rFonts w:cs="Arial"/>
          <w:szCs w:val="20"/>
        </w:rPr>
      </w:pPr>
      <w:r w:rsidRPr="00F0332C">
        <w:rPr>
          <w:rFonts w:cs="Arial"/>
          <w:szCs w:val="20"/>
        </w:rPr>
        <w:t>V prilogi (PRILOGA 13) so prikazane veljavne aglomeracije s skupno obremenitvijo</w:t>
      </w:r>
      <w:r w:rsidR="005301C3" w:rsidRPr="00F0332C">
        <w:rPr>
          <w:rFonts w:cs="Arial"/>
          <w:szCs w:val="20"/>
        </w:rPr>
        <w:t>,</w:t>
      </w:r>
      <w:r w:rsidRPr="00F0332C">
        <w:rPr>
          <w:rFonts w:cs="Arial"/>
          <w:szCs w:val="20"/>
        </w:rPr>
        <w:t xml:space="preserve"> manjšo od </w:t>
      </w:r>
      <w:r w:rsidR="009E62BA" w:rsidRPr="00F0332C">
        <w:rPr>
          <w:rFonts w:cs="Arial"/>
          <w:szCs w:val="20"/>
        </w:rPr>
        <w:br/>
      </w:r>
      <w:r w:rsidRPr="00F0332C">
        <w:rPr>
          <w:rFonts w:cs="Arial"/>
          <w:szCs w:val="20"/>
        </w:rPr>
        <w:t>2.000 PE z roki za izpolnitev zahtev glede primernega čiščenja komunalne odpadne vode.</w:t>
      </w:r>
    </w:p>
    <w:p w:rsidR="00930609" w:rsidRPr="00F0332C" w:rsidRDefault="00930609" w:rsidP="004B2D78">
      <w:pPr>
        <w:tabs>
          <w:tab w:val="left" w:pos="9600"/>
        </w:tabs>
        <w:spacing w:line="260" w:lineRule="exact"/>
        <w:rPr>
          <w:rFonts w:cs="Arial"/>
          <w:szCs w:val="20"/>
        </w:rPr>
      </w:pPr>
    </w:p>
    <w:p w:rsidR="00017C09" w:rsidRPr="00F0332C" w:rsidRDefault="001656BF" w:rsidP="004B2D78">
      <w:pPr>
        <w:pStyle w:val="Naslov4"/>
        <w:spacing w:before="0" w:line="260" w:lineRule="exact"/>
      </w:pPr>
      <w:bookmarkStart w:id="184" w:name="_Toc51074168"/>
      <w:bookmarkStart w:id="185" w:name="_Toc51074300"/>
      <w:r w:rsidRPr="00F0332C">
        <w:t xml:space="preserve">4.5.2.4 </w:t>
      </w:r>
      <w:r w:rsidR="00017C09" w:rsidRPr="00F0332C">
        <w:t>Ukrepi za zagotavljanje dodatne obdelave komunalne odpadne vode</w:t>
      </w:r>
      <w:bookmarkEnd w:id="184"/>
      <w:bookmarkEnd w:id="185"/>
    </w:p>
    <w:p w:rsidR="00C50F1A" w:rsidRPr="00F0332C" w:rsidRDefault="00C50F1A" w:rsidP="004B2D78">
      <w:pPr>
        <w:spacing w:line="260" w:lineRule="exact"/>
        <w:rPr>
          <w:rFonts w:cs="Arial"/>
          <w:szCs w:val="20"/>
        </w:rPr>
      </w:pPr>
    </w:p>
    <w:p w:rsidR="004512B6" w:rsidRPr="00F0332C" w:rsidRDefault="00D2157B" w:rsidP="004B2D78">
      <w:pPr>
        <w:spacing w:line="260" w:lineRule="exact"/>
        <w:rPr>
          <w:rFonts w:cs="Arial"/>
          <w:szCs w:val="20"/>
        </w:rPr>
      </w:pPr>
      <w:r w:rsidRPr="00F0332C">
        <w:rPr>
          <w:rFonts w:cs="Arial"/>
          <w:szCs w:val="20"/>
        </w:rPr>
        <w:t>Za komunalno odpadno vodo mora biti pred odvajanjem v vode zagotovljena</w:t>
      </w:r>
      <w:r w:rsidR="004512B6" w:rsidRPr="00F0332C">
        <w:rPr>
          <w:rFonts w:cs="Arial"/>
          <w:szCs w:val="20"/>
        </w:rPr>
        <w:t xml:space="preserve"> tudi</w:t>
      </w:r>
      <w:r w:rsidRPr="00F0332C">
        <w:rPr>
          <w:rFonts w:cs="Arial"/>
          <w:szCs w:val="20"/>
        </w:rPr>
        <w:t xml:space="preserve"> dodatna obdelava tako, da mikrobiološki parametri ne presegajo </w:t>
      </w:r>
      <w:r w:rsidR="004512B6" w:rsidRPr="00F0332C">
        <w:rPr>
          <w:rFonts w:cs="Arial"/>
          <w:szCs w:val="20"/>
        </w:rPr>
        <w:t xml:space="preserve">predpisanih </w:t>
      </w:r>
      <w:r w:rsidRPr="00F0332C">
        <w:rPr>
          <w:rFonts w:cs="Arial"/>
          <w:szCs w:val="20"/>
        </w:rPr>
        <w:t>mejnih vrednosti za dodatno obdelavo</w:t>
      </w:r>
      <w:r w:rsidR="008F177A" w:rsidRPr="00F0332C">
        <w:rPr>
          <w:rFonts w:cs="Arial"/>
          <w:szCs w:val="20"/>
        </w:rPr>
        <w:t xml:space="preserve"> (5. člen Direktive 91/271/EGS)</w:t>
      </w:r>
      <w:r w:rsidR="004512B6" w:rsidRPr="00F0332C">
        <w:rPr>
          <w:rFonts w:cs="Arial"/>
          <w:szCs w:val="20"/>
        </w:rPr>
        <w:t xml:space="preserve">, </w:t>
      </w:r>
      <w:r w:rsidRPr="00F0332C">
        <w:rPr>
          <w:rFonts w:cs="Arial"/>
          <w:szCs w:val="20"/>
        </w:rPr>
        <w:t>če</w:t>
      </w:r>
      <w:r w:rsidR="004512B6" w:rsidRPr="00F0332C">
        <w:rPr>
          <w:rFonts w:cs="Arial"/>
          <w:szCs w:val="20"/>
        </w:rPr>
        <w:t>:</w:t>
      </w:r>
    </w:p>
    <w:p w:rsidR="004512B6" w:rsidRPr="00F0332C" w:rsidRDefault="00D2157B" w:rsidP="009E62BA">
      <w:pPr>
        <w:numPr>
          <w:ilvl w:val="0"/>
          <w:numId w:val="6"/>
        </w:numPr>
        <w:tabs>
          <w:tab w:val="left" w:pos="9600"/>
        </w:tabs>
        <w:spacing w:line="260" w:lineRule="exact"/>
        <w:ind w:left="709" w:hanging="709"/>
        <w:rPr>
          <w:rFonts w:cs="Arial"/>
          <w:szCs w:val="20"/>
        </w:rPr>
      </w:pPr>
      <w:r w:rsidRPr="00F0332C">
        <w:rPr>
          <w:rFonts w:cs="Arial"/>
          <w:szCs w:val="20"/>
        </w:rPr>
        <w:t>gre za iztok neposredno v površinsko vodo ali posredno v podzemno vodo na vplivnem območju kopalnih voda v času kopalne sezone in gre za komunalno odpadno vodo iz aglomeracije s skupno obremenitvijo, enako ali večjo od 500 PE, ali iz komunalne čistilne naprave z zmogljivostjo, enako ali večjo od 500 PE, ali za komunalno odpadno vodo, ki se zbira v nepretočni greznici v aglomeraciji s skupno obremenit</w:t>
      </w:r>
      <w:r w:rsidR="004512B6" w:rsidRPr="00F0332C">
        <w:rPr>
          <w:rFonts w:cs="Arial"/>
          <w:szCs w:val="20"/>
        </w:rPr>
        <w:t>vijo, enako ali večjo od 500 PE, ali</w:t>
      </w:r>
    </w:p>
    <w:p w:rsidR="004512B6" w:rsidRPr="00F0332C" w:rsidRDefault="004512B6" w:rsidP="009E62BA">
      <w:pPr>
        <w:numPr>
          <w:ilvl w:val="0"/>
          <w:numId w:val="6"/>
        </w:numPr>
        <w:tabs>
          <w:tab w:val="left" w:pos="9600"/>
        </w:tabs>
        <w:spacing w:line="260" w:lineRule="exact"/>
        <w:ind w:left="709" w:hanging="709"/>
        <w:rPr>
          <w:rFonts w:cs="Arial"/>
          <w:szCs w:val="20"/>
        </w:rPr>
      </w:pPr>
      <w:r w:rsidRPr="00F0332C">
        <w:rPr>
          <w:rFonts w:cs="Arial"/>
          <w:szCs w:val="20"/>
        </w:rPr>
        <w:t xml:space="preserve">gre za iztok posredno v podzemno vodo na območju razpoklinskih vodonosnikov, vključno s kraškimi, če je iztok na zakraselem območju oziroma na mestu iztoka pri najvišji gladini podzemne vode ni mogoče zagotoviti odvajanja </w:t>
      </w:r>
      <w:r w:rsidR="00521E84" w:rsidRPr="00F0332C">
        <w:rPr>
          <w:rFonts w:cs="Arial"/>
          <w:szCs w:val="20"/>
        </w:rPr>
        <w:t xml:space="preserve">čez </w:t>
      </w:r>
      <w:r w:rsidRPr="00F0332C">
        <w:rPr>
          <w:rFonts w:cs="Arial"/>
          <w:szCs w:val="20"/>
        </w:rPr>
        <w:t>zadostn</w:t>
      </w:r>
      <w:r w:rsidR="00521E84" w:rsidRPr="00F0332C">
        <w:rPr>
          <w:rFonts w:cs="Arial"/>
          <w:szCs w:val="20"/>
        </w:rPr>
        <w:t>o</w:t>
      </w:r>
      <w:r w:rsidRPr="00F0332C">
        <w:rPr>
          <w:rFonts w:cs="Arial"/>
          <w:szCs w:val="20"/>
        </w:rPr>
        <w:t xml:space="preserve"> plast nezasičene cone vodonosnika, kjer zadrževalne sposobnosti neomočenih sedimentov ali zemljin preprečujejo vnos onesnaževal v podzemno vodo, in gre za komunalno odpadno vodo iz aglomeracije s skupno obremenitvijo, enako ali večjo od 2.000 PE, ali iz komunalne čistilne naprave z zmogljivostjo, enako ali večjo od 2.000 PE, ali za komunalno odpadno vodo, ki se zbira v nepretočni greznici v aglomeraciji s skupno obremenitvijo, enako ali večjo od 2.000 PE.</w:t>
      </w:r>
    </w:p>
    <w:p w:rsidR="009E62BA" w:rsidRPr="00F0332C" w:rsidRDefault="009E62BA" w:rsidP="009E62BA">
      <w:pPr>
        <w:numPr>
          <w:ilvl w:val="0"/>
          <w:numId w:val="6"/>
        </w:numPr>
        <w:tabs>
          <w:tab w:val="left" w:pos="9600"/>
        </w:tabs>
        <w:spacing w:line="260" w:lineRule="exact"/>
        <w:ind w:left="709" w:hanging="709"/>
        <w:rPr>
          <w:rFonts w:cs="Arial"/>
          <w:szCs w:val="20"/>
        </w:rPr>
      </w:pPr>
    </w:p>
    <w:p w:rsidR="007637BE" w:rsidRPr="00F0332C" w:rsidRDefault="00D2157B" w:rsidP="004B2D78">
      <w:pPr>
        <w:tabs>
          <w:tab w:val="left" w:pos="9600"/>
        </w:tabs>
        <w:spacing w:line="260" w:lineRule="exact"/>
        <w:rPr>
          <w:rFonts w:cs="Arial"/>
          <w:szCs w:val="20"/>
        </w:rPr>
      </w:pPr>
      <w:r w:rsidRPr="00F0332C">
        <w:rPr>
          <w:rFonts w:cs="Arial"/>
          <w:szCs w:val="20"/>
        </w:rPr>
        <w:t xml:space="preserve">Analize kažejo, da bo </w:t>
      </w:r>
      <w:r w:rsidR="00B74C8B" w:rsidRPr="00F0332C">
        <w:rPr>
          <w:rFonts w:cs="Arial"/>
          <w:szCs w:val="20"/>
        </w:rPr>
        <w:t xml:space="preserve">treba </w:t>
      </w:r>
      <w:r w:rsidR="004344FD" w:rsidRPr="00F0332C">
        <w:rPr>
          <w:rFonts w:cs="Arial"/>
          <w:szCs w:val="20"/>
        </w:rPr>
        <w:t>glede na podatke na dan 31. decembr</w:t>
      </w:r>
      <w:r w:rsidR="00B74C8B" w:rsidRPr="00F0332C">
        <w:rPr>
          <w:rFonts w:cs="Arial"/>
          <w:szCs w:val="20"/>
        </w:rPr>
        <w:t>a</w:t>
      </w:r>
      <w:r w:rsidR="004344FD" w:rsidRPr="00F0332C">
        <w:rPr>
          <w:rFonts w:cs="Arial"/>
          <w:szCs w:val="20"/>
        </w:rPr>
        <w:t xml:space="preserve"> 201</w:t>
      </w:r>
      <w:r w:rsidR="008125F2" w:rsidRPr="00F0332C">
        <w:rPr>
          <w:rFonts w:cs="Arial"/>
          <w:szCs w:val="20"/>
        </w:rPr>
        <w:t>8</w:t>
      </w:r>
      <w:r w:rsidR="004344FD" w:rsidRPr="00F0332C">
        <w:rPr>
          <w:rFonts w:cs="Arial"/>
          <w:szCs w:val="20"/>
        </w:rPr>
        <w:t xml:space="preserve"> </w:t>
      </w:r>
      <w:r w:rsidR="00E336F2" w:rsidRPr="00F0332C">
        <w:rPr>
          <w:rFonts w:cs="Arial"/>
          <w:szCs w:val="20"/>
        </w:rPr>
        <w:t xml:space="preserve">na komunalni čistilni napravi 107-Dragonja </w:t>
      </w:r>
      <w:r w:rsidRPr="00F0332C">
        <w:rPr>
          <w:rFonts w:cs="Arial"/>
          <w:szCs w:val="20"/>
        </w:rPr>
        <w:t xml:space="preserve">pred odvajanjem komunalne odpadne vode v vode </w:t>
      </w:r>
      <w:r w:rsidR="004512B6" w:rsidRPr="00F0332C">
        <w:rPr>
          <w:rFonts w:cs="Arial"/>
          <w:szCs w:val="20"/>
        </w:rPr>
        <w:t xml:space="preserve">na vplivnem območju kopalnih voda </w:t>
      </w:r>
      <w:r w:rsidRPr="00F0332C">
        <w:rPr>
          <w:rFonts w:cs="Arial"/>
          <w:szCs w:val="20"/>
        </w:rPr>
        <w:t xml:space="preserve">zagotoviti dodatno obdelavo. </w:t>
      </w:r>
      <w:r w:rsidR="00CA1416" w:rsidRPr="00F0332C">
        <w:rPr>
          <w:rFonts w:cs="Arial"/>
          <w:szCs w:val="20"/>
        </w:rPr>
        <w:t xml:space="preserve">Projektirana zmogljivost naprave je 1.000 PE, obremenitev </w:t>
      </w:r>
      <w:r w:rsidR="0078510E" w:rsidRPr="00F0332C">
        <w:rPr>
          <w:rFonts w:cs="Arial"/>
          <w:szCs w:val="20"/>
        </w:rPr>
        <w:t xml:space="preserve">naprave </w:t>
      </w:r>
      <w:r w:rsidR="00CA1416" w:rsidRPr="00F0332C">
        <w:rPr>
          <w:rFonts w:cs="Arial"/>
          <w:szCs w:val="20"/>
        </w:rPr>
        <w:t xml:space="preserve">iz podatkov o obratovalnem monitoringu za leto 2018 znaša 146 PE. </w:t>
      </w:r>
      <w:r w:rsidR="00E336F2" w:rsidRPr="00F0332C">
        <w:rPr>
          <w:rFonts w:cs="Arial"/>
          <w:szCs w:val="20"/>
        </w:rPr>
        <w:t>Vse preostale komunalne ali skupne čistilne naprave te zahteve že izpolnjujejo.</w:t>
      </w:r>
    </w:p>
    <w:p w:rsidR="009E62BA" w:rsidRPr="00F0332C" w:rsidRDefault="009E62BA" w:rsidP="004B2D78">
      <w:pPr>
        <w:tabs>
          <w:tab w:val="left" w:pos="9600"/>
        </w:tabs>
        <w:spacing w:line="260" w:lineRule="exact"/>
        <w:rPr>
          <w:rFonts w:cs="Arial"/>
          <w:szCs w:val="20"/>
        </w:rPr>
      </w:pPr>
    </w:p>
    <w:p w:rsidR="004512B6" w:rsidRPr="00F0332C" w:rsidRDefault="004512B6" w:rsidP="004B2D78">
      <w:pPr>
        <w:tabs>
          <w:tab w:val="left" w:pos="9600"/>
        </w:tabs>
        <w:spacing w:line="260" w:lineRule="exact"/>
        <w:rPr>
          <w:rFonts w:cs="Arial"/>
          <w:szCs w:val="20"/>
        </w:rPr>
      </w:pPr>
      <w:r w:rsidRPr="00F0332C">
        <w:rPr>
          <w:rFonts w:cs="Arial"/>
          <w:szCs w:val="20"/>
        </w:rPr>
        <w:t>Analize nadalje kažejo, da bo</w:t>
      </w:r>
      <w:r w:rsidR="004344FD" w:rsidRPr="00F0332C">
        <w:rPr>
          <w:rFonts w:cs="Arial"/>
          <w:szCs w:val="20"/>
        </w:rPr>
        <w:t xml:space="preserve"> glede na podatke na dan 31. decembr</w:t>
      </w:r>
      <w:r w:rsidR="00D21583" w:rsidRPr="00F0332C">
        <w:rPr>
          <w:rFonts w:cs="Arial"/>
          <w:szCs w:val="20"/>
        </w:rPr>
        <w:t>a</w:t>
      </w:r>
      <w:r w:rsidR="004344FD" w:rsidRPr="00F0332C">
        <w:rPr>
          <w:rFonts w:cs="Arial"/>
          <w:szCs w:val="20"/>
        </w:rPr>
        <w:t xml:space="preserve"> 201</w:t>
      </w:r>
      <w:r w:rsidR="00512D39" w:rsidRPr="00F0332C">
        <w:rPr>
          <w:rFonts w:cs="Arial"/>
          <w:szCs w:val="20"/>
        </w:rPr>
        <w:t>8</w:t>
      </w:r>
      <w:r w:rsidR="004344FD" w:rsidRPr="00F0332C">
        <w:rPr>
          <w:rFonts w:cs="Arial"/>
          <w:szCs w:val="20"/>
        </w:rPr>
        <w:t xml:space="preserve"> </w:t>
      </w:r>
      <w:r w:rsidRPr="00F0332C">
        <w:rPr>
          <w:rFonts w:cs="Arial"/>
          <w:szCs w:val="20"/>
        </w:rPr>
        <w:t xml:space="preserve">treba </w:t>
      </w:r>
      <w:r w:rsidR="00047A98" w:rsidRPr="00F0332C">
        <w:rPr>
          <w:rFonts w:cs="Arial"/>
          <w:szCs w:val="20"/>
        </w:rPr>
        <w:t>za 13 komunalnih ali skupnih čistilnih naprav</w:t>
      </w:r>
      <w:r w:rsidR="00137598" w:rsidRPr="00F0332C">
        <w:rPr>
          <w:rFonts w:cs="Arial"/>
          <w:szCs w:val="20"/>
        </w:rPr>
        <w:t xml:space="preserve"> (</w:t>
      </w:r>
      <w:r w:rsidR="00137598" w:rsidRPr="00F0332C">
        <w:rPr>
          <w:rFonts w:cs="Arial"/>
          <w:szCs w:val="20"/>
        </w:rPr>
        <w:fldChar w:fldCharType="begin"/>
      </w:r>
      <w:r w:rsidR="00137598" w:rsidRPr="00F0332C">
        <w:rPr>
          <w:rFonts w:cs="Arial"/>
          <w:szCs w:val="20"/>
        </w:rPr>
        <w:instrText xml:space="preserve"> REF _Ref45789225 \h </w:instrText>
      </w:r>
      <w:r w:rsidR="00B148B1" w:rsidRPr="00F0332C">
        <w:rPr>
          <w:rFonts w:cs="Arial"/>
          <w:szCs w:val="20"/>
        </w:rPr>
        <w:instrText xml:space="preserve"> \* MERGEFORMAT </w:instrText>
      </w:r>
      <w:r w:rsidR="00137598" w:rsidRPr="00F0332C">
        <w:rPr>
          <w:rFonts w:cs="Arial"/>
          <w:szCs w:val="20"/>
        </w:rPr>
      </w:r>
      <w:r w:rsidR="00137598" w:rsidRPr="00F0332C">
        <w:rPr>
          <w:rFonts w:cs="Arial"/>
          <w:szCs w:val="20"/>
        </w:rPr>
        <w:fldChar w:fldCharType="separate"/>
      </w:r>
      <w:r w:rsidR="006C32D8" w:rsidRPr="00F0332C">
        <w:rPr>
          <w:rFonts w:cs="Arial"/>
          <w:szCs w:val="20"/>
        </w:rPr>
        <w:t xml:space="preserve">Preglednica </w:t>
      </w:r>
      <w:r w:rsidR="006C32D8">
        <w:rPr>
          <w:rFonts w:cs="Arial"/>
          <w:noProof/>
          <w:szCs w:val="20"/>
        </w:rPr>
        <w:t>14</w:t>
      </w:r>
      <w:r w:rsidR="00137598" w:rsidRPr="00F0332C">
        <w:rPr>
          <w:rFonts w:cs="Arial"/>
          <w:szCs w:val="20"/>
        </w:rPr>
        <w:fldChar w:fldCharType="end"/>
      </w:r>
      <w:r w:rsidR="00137598" w:rsidRPr="00F0332C">
        <w:rPr>
          <w:rFonts w:cs="Arial"/>
          <w:szCs w:val="20"/>
        </w:rPr>
        <w:t xml:space="preserve">) </w:t>
      </w:r>
      <w:r w:rsidRPr="00F0332C">
        <w:rPr>
          <w:rFonts w:cs="Arial"/>
          <w:szCs w:val="20"/>
        </w:rPr>
        <w:t xml:space="preserve">pred odvajanjem komunalne odpadne vode v vode na območju </w:t>
      </w:r>
      <w:r w:rsidR="00512D39" w:rsidRPr="00F0332C">
        <w:rPr>
          <w:rFonts w:cs="Arial"/>
          <w:szCs w:val="20"/>
        </w:rPr>
        <w:t>razpoklinskih vodonosnikov, vključno s kraškimi</w:t>
      </w:r>
      <w:r w:rsidR="008A1905" w:rsidRPr="00F0332C">
        <w:rPr>
          <w:rFonts w:cs="Arial"/>
          <w:szCs w:val="20"/>
        </w:rPr>
        <w:t xml:space="preserve">, </w:t>
      </w:r>
      <w:r w:rsidR="001F0FF5" w:rsidRPr="00F0332C">
        <w:rPr>
          <w:rFonts w:cs="Arial"/>
          <w:szCs w:val="20"/>
        </w:rPr>
        <w:t xml:space="preserve">v postopku pridobivanja predpisanih dovoljenj </w:t>
      </w:r>
      <w:r w:rsidR="008A1905" w:rsidRPr="00F0332C">
        <w:rPr>
          <w:rFonts w:cs="Arial"/>
          <w:szCs w:val="20"/>
        </w:rPr>
        <w:t>natančneje preveriti</w:t>
      </w:r>
      <w:r w:rsidR="001F0FF5" w:rsidRPr="00F0332C">
        <w:rPr>
          <w:rFonts w:cs="Arial"/>
          <w:szCs w:val="20"/>
        </w:rPr>
        <w:t xml:space="preserve">, ali je treba </w:t>
      </w:r>
      <w:r w:rsidRPr="00F0332C">
        <w:rPr>
          <w:rFonts w:cs="Arial"/>
          <w:szCs w:val="20"/>
        </w:rPr>
        <w:t xml:space="preserve">zagotoviti </w:t>
      </w:r>
      <w:r w:rsidR="001F0FF5" w:rsidRPr="00F0332C">
        <w:rPr>
          <w:rFonts w:cs="Arial"/>
          <w:szCs w:val="20"/>
        </w:rPr>
        <w:t xml:space="preserve">tudi </w:t>
      </w:r>
      <w:r w:rsidRPr="00F0332C">
        <w:rPr>
          <w:rFonts w:cs="Arial"/>
          <w:szCs w:val="20"/>
        </w:rPr>
        <w:t xml:space="preserve">dodatno obdelavo. </w:t>
      </w:r>
      <w:r w:rsidR="001F0FF5" w:rsidRPr="00F0332C">
        <w:rPr>
          <w:rFonts w:cs="Arial"/>
          <w:szCs w:val="20"/>
        </w:rPr>
        <w:t xml:space="preserve">Dodatno obdelavo bo treba zagotoviti, če bo pri posrednem odvajanju v podzemno vodo na območju razpoklinskih vodonosnikov, vključno s kraškimi, iztok načrtovan na zakraselem območju oziroma na mestu iztoka pri najvišji gladini podzemne vode </w:t>
      </w:r>
      <w:r w:rsidR="003D5873" w:rsidRPr="00F0332C">
        <w:rPr>
          <w:rFonts w:cs="Arial"/>
          <w:szCs w:val="20"/>
        </w:rPr>
        <w:t>ne bo</w:t>
      </w:r>
      <w:r w:rsidR="001F0FF5" w:rsidRPr="00F0332C">
        <w:rPr>
          <w:rFonts w:cs="Arial"/>
          <w:szCs w:val="20"/>
        </w:rPr>
        <w:t xml:space="preserve"> mogoče zagotoviti odvajanja prek zadostne plasti nezasičene cone vodonosnika, kjer zadrževalne sposobnosti neomočenih sedimentov ali zemljin preprečujejo vnos onesnaževal v podzemno vodo</w:t>
      </w:r>
      <w:r w:rsidR="003D5873" w:rsidRPr="00F0332C">
        <w:rPr>
          <w:rFonts w:cs="Arial"/>
          <w:szCs w:val="20"/>
        </w:rPr>
        <w:t>.</w:t>
      </w:r>
    </w:p>
    <w:p w:rsidR="003C4B73" w:rsidRPr="00F0332C" w:rsidRDefault="003C4B73" w:rsidP="004B2D78">
      <w:pPr>
        <w:spacing w:line="260" w:lineRule="exact"/>
        <w:rPr>
          <w:rFonts w:cs="Arial"/>
          <w:szCs w:val="20"/>
        </w:rPr>
      </w:pPr>
      <w:bookmarkStart w:id="186" w:name="_Ref12874068"/>
    </w:p>
    <w:p w:rsidR="00555247" w:rsidRPr="00F0332C" w:rsidRDefault="00555247" w:rsidP="004B2D78">
      <w:pPr>
        <w:spacing w:line="260" w:lineRule="exact"/>
        <w:rPr>
          <w:rFonts w:cs="Arial"/>
          <w:szCs w:val="20"/>
        </w:rPr>
      </w:pPr>
    </w:p>
    <w:p w:rsidR="009E62BA" w:rsidRPr="00F0332C" w:rsidRDefault="009E62BA" w:rsidP="004B2D78">
      <w:pPr>
        <w:spacing w:line="260" w:lineRule="exact"/>
        <w:rPr>
          <w:rFonts w:cs="Arial"/>
          <w:szCs w:val="20"/>
        </w:rPr>
      </w:pPr>
    </w:p>
    <w:p w:rsidR="009E62BA" w:rsidRPr="00F0332C" w:rsidRDefault="009E62BA" w:rsidP="004B2D78">
      <w:pPr>
        <w:spacing w:line="260" w:lineRule="exact"/>
        <w:rPr>
          <w:rFonts w:cs="Arial"/>
          <w:szCs w:val="20"/>
        </w:rPr>
      </w:pPr>
    </w:p>
    <w:p w:rsidR="009E62BA" w:rsidRPr="00F0332C" w:rsidRDefault="009E62BA" w:rsidP="004B2D78">
      <w:pPr>
        <w:spacing w:line="260" w:lineRule="exact"/>
        <w:rPr>
          <w:rFonts w:cs="Arial"/>
          <w:szCs w:val="20"/>
        </w:rPr>
      </w:pPr>
    </w:p>
    <w:p w:rsidR="00C50F1A" w:rsidRPr="00F0332C" w:rsidRDefault="00E132A3" w:rsidP="004B2D78">
      <w:pPr>
        <w:spacing w:line="260" w:lineRule="exact"/>
        <w:rPr>
          <w:rFonts w:cs="Arial"/>
          <w:szCs w:val="20"/>
        </w:rPr>
      </w:pPr>
      <w:bookmarkStart w:id="187" w:name="_Ref45789225"/>
      <w:bookmarkStart w:id="188" w:name="_Toc51074204"/>
      <w:r w:rsidRPr="00F0332C">
        <w:rPr>
          <w:rFonts w:cs="Arial"/>
          <w:szCs w:val="20"/>
        </w:rPr>
        <w:lastRenderedPageBreak/>
        <w:t xml:space="preserve">Preglednica </w:t>
      </w:r>
      <w:bookmarkEnd w:id="186"/>
      <w:r w:rsidR="00E336F2" w:rsidRPr="00F0332C">
        <w:rPr>
          <w:rFonts w:cs="Arial"/>
          <w:szCs w:val="20"/>
        </w:rPr>
        <w:fldChar w:fldCharType="begin"/>
      </w:r>
      <w:r w:rsidR="00E336F2" w:rsidRPr="00F0332C">
        <w:rPr>
          <w:rFonts w:cs="Arial"/>
          <w:szCs w:val="20"/>
        </w:rPr>
        <w:instrText xml:space="preserve"> SEQ Preglednica \* ARABIC </w:instrText>
      </w:r>
      <w:r w:rsidR="00E336F2" w:rsidRPr="00F0332C">
        <w:rPr>
          <w:rFonts w:cs="Arial"/>
          <w:szCs w:val="20"/>
        </w:rPr>
        <w:fldChar w:fldCharType="separate"/>
      </w:r>
      <w:r w:rsidR="006C32D8">
        <w:rPr>
          <w:rFonts w:cs="Arial"/>
          <w:noProof/>
          <w:szCs w:val="20"/>
        </w:rPr>
        <w:t>14</w:t>
      </w:r>
      <w:r w:rsidR="00E336F2" w:rsidRPr="00F0332C">
        <w:rPr>
          <w:rFonts w:cs="Arial"/>
          <w:szCs w:val="20"/>
        </w:rPr>
        <w:fldChar w:fldCharType="end"/>
      </w:r>
      <w:bookmarkEnd w:id="187"/>
      <w:r w:rsidRPr="00F0332C">
        <w:rPr>
          <w:rFonts w:cs="Arial"/>
          <w:szCs w:val="20"/>
        </w:rPr>
        <w:t xml:space="preserve">: Zahteve </w:t>
      </w:r>
      <w:r w:rsidR="00047A98" w:rsidRPr="00F0332C">
        <w:rPr>
          <w:rFonts w:cs="Arial"/>
          <w:szCs w:val="20"/>
        </w:rPr>
        <w:t xml:space="preserve">komunalnih ali skupnih čistilnih naprav </w:t>
      </w:r>
      <w:r w:rsidRPr="00F0332C">
        <w:rPr>
          <w:rFonts w:cs="Arial"/>
          <w:szCs w:val="20"/>
        </w:rPr>
        <w:t>za zagotovitev dodatne obdelave na območju razpoklinskih vodonosnikov, vključno s kraškimi</w:t>
      </w:r>
      <w:bookmarkEnd w:id="188"/>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18"/>
        <w:gridCol w:w="847"/>
        <w:gridCol w:w="2689"/>
        <w:gridCol w:w="1429"/>
        <w:gridCol w:w="3321"/>
      </w:tblGrid>
      <w:tr w:rsidR="001E37F4" w:rsidRPr="00F0332C" w:rsidTr="00B803AE">
        <w:trPr>
          <w:trHeight w:val="367"/>
          <w:tblHeader/>
        </w:trPr>
        <w:tc>
          <w:tcPr>
            <w:tcW w:w="5000" w:type="pct"/>
            <w:gridSpan w:val="5"/>
            <w:shd w:val="clear" w:color="auto" w:fill="auto"/>
            <w:vAlign w:val="center"/>
          </w:tcPr>
          <w:p w:rsidR="001E37F4" w:rsidRPr="00F0332C" w:rsidRDefault="001E37F4" w:rsidP="004B2D78">
            <w:pPr>
              <w:spacing w:line="260" w:lineRule="exact"/>
              <w:jc w:val="center"/>
              <w:rPr>
                <w:rFonts w:cs="Arial"/>
                <w:b/>
                <w:bCs/>
                <w:color w:val="000000"/>
                <w:szCs w:val="20"/>
                <w:lang w:eastAsia="sl-SI"/>
              </w:rPr>
            </w:pPr>
            <w:r w:rsidRPr="00F0332C">
              <w:rPr>
                <w:rFonts w:cs="Arial"/>
                <w:b/>
                <w:bCs/>
                <w:color w:val="000000"/>
                <w:szCs w:val="20"/>
                <w:lang w:eastAsia="sl-SI"/>
              </w:rPr>
              <w:t>KOMUNALNA ALI SKUPNA ČISTILNA NAPRAVA</w:t>
            </w:r>
          </w:p>
        </w:tc>
      </w:tr>
      <w:tr w:rsidR="001E37F4" w:rsidRPr="00F0332C" w:rsidTr="00B803AE">
        <w:trPr>
          <w:trHeight w:val="495"/>
          <w:tblHeader/>
        </w:trPr>
        <w:tc>
          <w:tcPr>
            <w:tcW w:w="499" w:type="pct"/>
            <w:vMerge w:val="restart"/>
            <w:shd w:val="clear" w:color="auto" w:fill="auto"/>
            <w:vAlign w:val="center"/>
            <w:hideMark/>
          </w:tcPr>
          <w:p w:rsidR="001E37F4" w:rsidRPr="00F0332C" w:rsidRDefault="001E37F4" w:rsidP="004B2D78">
            <w:pPr>
              <w:spacing w:line="260" w:lineRule="exact"/>
              <w:jc w:val="center"/>
              <w:rPr>
                <w:rFonts w:cs="Arial"/>
                <w:b/>
                <w:bCs/>
                <w:color w:val="000000"/>
                <w:szCs w:val="20"/>
                <w:lang w:eastAsia="sl-SI"/>
              </w:rPr>
            </w:pPr>
            <w:r w:rsidRPr="00F0332C">
              <w:rPr>
                <w:rFonts w:cs="Arial"/>
                <w:b/>
                <w:bCs/>
                <w:color w:val="000000"/>
                <w:szCs w:val="20"/>
                <w:lang w:eastAsia="sl-SI"/>
              </w:rPr>
              <w:t>ZAP. ŠT.</w:t>
            </w:r>
          </w:p>
        </w:tc>
        <w:tc>
          <w:tcPr>
            <w:tcW w:w="460" w:type="pct"/>
            <w:vMerge w:val="restart"/>
            <w:shd w:val="clear" w:color="auto" w:fill="auto"/>
            <w:vAlign w:val="center"/>
            <w:hideMark/>
          </w:tcPr>
          <w:p w:rsidR="001E37F4" w:rsidRPr="00F0332C" w:rsidRDefault="001E37F4" w:rsidP="004B2D78">
            <w:pPr>
              <w:spacing w:line="260" w:lineRule="exact"/>
              <w:jc w:val="right"/>
              <w:rPr>
                <w:rFonts w:cs="Arial"/>
                <w:b/>
                <w:bCs/>
                <w:color w:val="000000"/>
                <w:szCs w:val="20"/>
                <w:lang w:eastAsia="sl-SI"/>
              </w:rPr>
            </w:pPr>
            <w:r w:rsidRPr="00F0332C">
              <w:rPr>
                <w:rFonts w:cs="Arial"/>
                <w:b/>
                <w:bCs/>
                <w:color w:val="000000"/>
                <w:szCs w:val="20"/>
                <w:lang w:eastAsia="sl-SI"/>
              </w:rPr>
              <w:t>ID</w:t>
            </w:r>
          </w:p>
        </w:tc>
        <w:tc>
          <w:tcPr>
            <w:tcW w:w="1461" w:type="pct"/>
            <w:vMerge w:val="restart"/>
            <w:shd w:val="clear" w:color="auto" w:fill="auto"/>
            <w:vAlign w:val="center"/>
            <w:hideMark/>
          </w:tcPr>
          <w:p w:rsidR="001E37F4" w:rsidRPr="00F0332C" w:rsidRDefault="001E37F4" w:rsidP="004B2D78">
            <w:pPr>
              <w:spacing w:line="260" w:lineRule="exact"/>
              <w:rPr>
                <w:rFonts w:cs="Arial"/>
                <w:b/>
                <w:bCs/>
                <w:color w:val="000000"/>
                <w:szCs w:val="20"/>
                <w:lang w:eastAsia="sl-SI"/>
              </w:rPr>
            </w:pPr>
            <w:r w:rsidRPr="00F0332C">
              <w:rPr>
                <w:rFonts w:cs="Arial"/>
                <w:b/>
                <w:bCs/>
                <w:color w:val="000000"/>
                <w:szCs w:val="20"/>
                <w:lang w:eastAsia="sl-SI"/>
              </w:rPr>
              <w:t>IME</w:t>
            </w:r>
          </w:p>
        </w:tc>
        <w:tc>
          <w:tcPr>
            <w:tcW w:w="776" w:type="pct"/>
            <w:shd w:val="clear" w:color="auto" w:fill="auto"/>
            <w:vAlign w:val="center"/>
            <w:hideMark/>
          </w:tcPr>
          <w:p w:rsidR="001E37F4" w:rsidRPr="00F0332C" w:rsidRDefault="001E37F4" w:rsidP="004B2D78">
            <w:pPr>
              <w:spacing w:line="260" w:lineRule="exact"/>
              <w:jc w:val="right"/>
              <w:rPr>
                <w:rFonts w:cs="Arial"/>
                <w:b/>
                <w:bCs/>
                <w:color w:val="000000"/>
                <w:szCs w:val="20"/>
                <w:lang w:eastAsia="sl-SI"/>
              </w:rPr>
            </w:pPr>
            <w:r w:rsidRPr="00F0332C">
              <w:rPr>
                <w:rFonts w:cs="Arial"/>
                <w:b/>
                <w:bCs/>
                <w:color w:val="000000"/>
                <w:szCs w:val="20"/>
                <w:lang w:eastAsia="sl-SI"/>
              </w:rPr>
              <w:t xml:space="preserve">KAPACITETA </w:t>
            </w:r>
          </w:p>
        </w:tc>
        <w:tc>
          <w:tcPr>
            <w:tcW w:w="1804" w:type="pct"/>
            <w:shd w:val="clear" w:color="auto" w:fill="auto"/>
            <w:vAlign w:val="center"/>
            <w:hideMark/>
          </w:tcPr>
          <w:p w:rsidR="001E37F4" w:rsidRPr="00F0332C" w:rsidRDefault="001E37F4" w:rsidP="004B2D78">
            <w:pPr>
              <w:spacing w:line="260" w:lineRule="exact"/>
              <w:jc w:val="right"/>
              <w:rPr>
                <w:rFonts w:cs="Arial"/>
                <w:b/>
                <w:bCs/>
                <w:color w:val="000000"/>
                <w:szCs w:val="20"/>
                <w:lang w:eastAsia="sl-SI"/>
              </w:rPr>
            </w:pPr>
            <w:r w:rsidRPr="00F0332C">
              <w:rPr>
                <w:rFonts w:cs="Arial"/>
                <w:b/>
                <w:bCs/>
                <w:color w:val="000000"/>
                <w:szCs w:val="20"/>
                <w:lang w:eastAsia="sl-SI"/>
              </w:rPr>
              <w:t>DEJANSKA OBREMENITEV</w:t>
            </w:r>
          </w:p>
        </w:tc>
      </w:tr>
      <w:tr w:rsidR="001E37F4" w:rsidRPr="00F0332C" w:rsidTr="00B803AE">
        <w:trPr>
          <w:trHeight w:val="315"/>
          <w:tblHeader/>
        </w:trPr>
        <w:tc>
          <w:tcPr>
            <w:tcW w:w="499" w:type="pct"/>
            <w:vMerge/>
            <w:vAlign w:val="center"/>
            <w:hideMark/>
          </w:tcPr>
          <w:p w:rsidR="001E37F4" w:rsidRPr="00F0332C" w:rsidRDefault="001E37F4" w:rsidP="004B2D78">
            <w:pPr>
              <w:spacing w:line="260" w:lineRule="exact"/>
              <w:jc w:val="left"/>
              <w:rPr>
                <w:rFonts w:cs="Arial"/>
                <w:b/>
                <w:bCs/>
                <w:color w:val="000000"/>
                <w:szCs w:val="20"/>
                <w:lang w:eastAsia="sl-SI"/>
              </w:rPr>
            </w:pPr>
          </w:p>
        </w:tc>
        <w:tc>
          <w:tcPr>
            <w:tcW w:w="460" w:type="pct"/>
            <w:vMerge/>
            <w:vAlign w:val="center"/>
            <w:hideMark/>
          </w:tcPr>
          <w:p w:rsidR="001E37F4" w:rsidRPr="00F0332C" w:rsidRDefault="001E37F4" w:rsidP="004B2D78">
            <w:pPr>
              <w:spacing w:line="260" w:lineRule="exact"/>
              <w:jc w:val="left"/>
              <w:rPr>
                <w:rFonts w:cs="Arial"/>
                <w:b/>
                <w:bCs/>
                <w:color w:val="000000"/>
                <w:szCs w:val="20"/>
                <w:lang w:eastAsia="sl-SI"/>
              </w:rPr>
            </w:pPr>
          </w:p>
        </w:tc>
        <w:tc>
          <w:tcPr>
            <w:tcW w:w="1461" w:type="pct"/>
            <w:vMerge/>
            <w:vAlign w:val="center"/>
            <w:hideMark/>
          </w:tcPr>
          <w:p w:rsidR="001E37F4" w:rsidRPr="00F0332C" w:rsidRDefault="001E37F4" w:rsidP="004B2D78">
            <w:pPr>
              <w:spacing w:line="260" w:lineRule="exact"/>
              <w:jc w:val="left"/>
              <w:rPr>
                <w:rFonts w:cs="Arial"/>
                <w:b/>
                <w:bCs/>
                <w:color w:val="000000"/>
                <w:szCs w:val="20"/>
                <w:lang w:eastAsia="sl-SI"/>
              </w:rPr>
            </w:pPr>
          </w:p>
        </w:tc>
        <w:tc>
          <w:tcPr>
            <w:tcW w:w="776" w:type="pct"/>
            <w:shd w:val="clear" w:color="auto" w:fill="auto"/>
            <w:noWrap/>
            <w:vAlign w:val="center"/>
            <w:hideMark/>
          </w:tcPr>
          <w:p w:rsidR="001E37F4" w:rsidRPr="00F0332C" w:rsidRDefault="001E37F4" w:rsidP="004B2D78">
            <w:pPr>
              <w:spacing w:line="260" w:lineRule="exact"/>
              <w:jc w:val="right"/>
              <w:rPr>
                <w:rFonts w:cs="Arial"/>
                <w:b/>
                <w:bCs/>
                <w:color w:val="000000"/>
                <w:szCs w:val="20"/>
                <w:lang w:eastAsia="sl-SI"/>
              </w:rPr>
            </w:pPr>
            <w:r w:rsidRPr="00F0332C">
              <w:rPr>
                <w:rFonts w:cs="Arial"/>
                <w:b/>
                <w:bCs/>
                <w:color w:val="000000"/>
                <w:szCs w:val="20"/>
                <w:lang w:eastAsia="sl-SI"/>
              </w:rPr>
              <w:t>[PE]</w:t>
            </w:r>
          </w:p>
        </w:tc>
        <w:tc>
          <w:tcPr>
            <w:tcW w:w="1804" w:type="pct"/>
            <w:shd w:val="clear" w:color="auto" w:fill="auto"/>
            <w:noWrap/>
            <w:vAlign w:val="center"/>
            <w:hideMark/>
          </w:tcPr>
          <w:p w:rsidR="001E37F4" w:rsidRPr="00F0332C" w:rsidRDefault="001E37F4" w:rsidP="004B2D78">
            <w:pPr>
              <w:spacing w:line="260" w:lineRule="exact"/>
              <w:jc w:val="right"/>
              <w:rPr>
                <w:rFonts w:cs="Arial"/>
                <w:b/>
                <w:bCs/>
                <w:color w:val="000000"/>
                <w:szCs w:val="20"/>
                <w:lang w:eastAsia="sl-SI"/>
              </w:rPr>
            </w:pPr>
            <w:r w:rsidRPr="00F0332C">
              <w:rPr>
                <w:rFonts w:cs="Arial"/>
                <w:b/>
                <w:bCs/>
                <w:color w:val="000000"/>
                <w:szCs w:val="20"/>
                <w:lang w:eastAsia="sl-SI"/>
              </w:rPr>
              <w:t>[PE]</w:t>
            </w:r>
          </w:p>
        </w:tc>
      </w:tr>
      <w:tr w:rsidR="001E37F4" w:rsidRPr="00F0332C" w:rsidTr="00B803AE">
        <w:trPr>
          <w:trHeight w:val="315"/>
        </w:trPr>
        <w:tc>
          <w:tcPr>
            <w:tcW w:w="499" w:type="pct"/>
            <w:shd w:val="clear" w:color="auto" w:fill="auto"/>
            <w:vAlign w:val="center"/>
            <w:hideMark/>
          </w:tcPr>
          <w:p w:rsidR="001E37F4" w:rsidRPr="00F0332C" w:rsidRDefault="001E37F4" w:rsidP="004B2D78">
            <w:pPr>
              <w:spacing w:line="260" w:lineRule="exact"/>
              <w:jc w:val="center"/>
              <w:rPr>
                <w:rFonts w:cs="Arial"/>
                <w:color w:val="000000"/>
                <w:szCs w:val="20"/>
                <w:lang w:eastAsia="sl-SI"/>
              </w:rPr>
            </w:pPr>
            <w:r w:rsidRPr="00F0332C">
              <w:rPr>
                <w:rFonts w:cs="Arial"/>
                <w:bCs/>
                <w:color w:val="000000"/>
                <w:szCs w:val="20"/>
                <w:lang w:eastAsia="sl-SI"/>
              </w:rPr>
              <w:t>1</w:t>
            </w:r>
          </w:p>
        </w:tc>
        <w:tc>
          <w:tcPr>
            <w:tcW w:w="460"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39</w:t>
            </w:r>
          </w:p>
        </w:tc>
        <w:tc>
          <w:tcPr>
            <w:tcW w:w="1461" w:type="pct"/>
            <w:shd w:val="clear" w:color="auto" w:fill="auto"/>
            <w:noWrap/>
            <w:vAlign w:val="center"/>
            <w:hideMark/>
          </w:tcPr>
          <w:p w:rsidR="001E37F4" w:rsidRPr="00F0332C" w:rsidRDefault="001E37F4" w:rsidP="004B2D78">
            <w:pPr>
              <w:spacing w:line="260" w:lineRule="exact"/>
              <w:rPr>
                <w:rFonts w:cs="Arial"/>
                <w:color w:val="000000"/>
                <w:szCs w:val="20"/>
                <w:lang w:eastAsia="sl-SI"/>
              </w:rPr>
            </w:pPr>
            <w:r w:rsidRPr="00F0332C">
              <w:rPr>
                <w:rFonts w:cs="Arial"/>
                <w:color w:val="000000"/>
                <w:szCs w:val="20"/>
              </w:rPr>
              <w:t>NOVO MESTO (LOČNA)</w:t>
            </w:r>
          </w:p>
        </w:tc>
        <w:tc>
          <w:tcPr>
            <w:tcW w:w="776"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55.000</w:t>
            </w:r>
          </w:p>
        </w:tc>
        <w:tc>
          <w:tcPr>
            <w:tcW w:w="1804"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29.853</w:t>
            </w:r>
          </w:p>
        </w:tc>
      </w:tr>
      <w:tr w:rsidR="001E37F4" w:rsidRPr="00F0332C" w:rsidTr="00B803AE">
        <w:trPr>
          <w:trHeight w:val="315"/>
        </w:trPr>
        <w:tc>
          <w:tcPr>
            <w:tcW w:w="499" w:type="pct"/>
            <w:shd w:val="clear" w:color="auto" w:fill="auto"/>
            <w:vAlign w:val="center"/>
            <w:hideMark/>
          </w:tcPr>
          <w:p w:rsidR="001E37F4" w:rsidRPr="00F0332C" w:rsidRDefault="001E37F4" w:rsidP="004B2D78">
            <w:pPr>
              <w:spacing w:line="260" w:lineRule="exact"/>
              <w:jc w:val="center"/>
              <w:rPr>
                <w:rFonts w:cs="Arial"/>
                <w:color w:val="000000"/>
                <w:szCs w:val="20"/>
                <w:lang w:eastAsia="sl-SI"/>
              </w:rPr>
            </w:pPr>
            <w:r w:rsidRPr="00F0332C">
              <w:rPr>
                <w:rFonts w:cs="Arial"/>
                <w:bCs/>
                <w:color w:val="000000"/>
                <w:szCs w:val="20"/>
                <w:lang w:eastAsia="sl-SI"/>
              </w:rPr>
              <w:t>2</w:t>
            </w:r>
          </w:p>
        </w:tc>
        <w:tc>
          <w:tcPr>
            <w:tcW w:w="460"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269</w:t>
            </w:r>
          </w:p>
        </w:tc>
        <w:tc>
          <w:tcPr>
            <w:tcW w:w="1461" w:type="pct"/>
            <w:shd w:val="clear" w:color="auto" w:fill="auto"/>
            <w:noWrap/>
            <w:vAlign w:val="center"/>
            <w:hideMark/>
          </w:tcPr>
          <w:p w:rsidR="001E37F4" w:rsidRPr="00F0332C" w:rsidRDefault="001E37F4" w:rsidP="004B2D78">
            <w:pPr>
              <w:spacing w:line="260" w:lineRule="exact"/>
              <w:rPr>
                <w:rFonts w:cs="Arial"/>
                <w:color w:val="000000"/>
                <w:szCs w:val="20"/>
                <w:lang w:eastAsia="sl-SI"/>
              </w:rPr>
            </w:pPr>
            <w:r w:rsidRPr="00F0332C">
              <w:rPr>
                <w:rFonts w:cs="Arial"/>
                <w:color w:val="000000"/>
                <w:szCs w:val="20"/>
              </w:rPr>
              <w:t>TRBOVLJE</w:t>
            </w:r>
          </w:p>
        </w:tc>
        <w:tc>
          <w:tcPr>
            <w:tcW w:w="776"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19.000</w:t>
            </w:r>
          </w:p>
        </w:tc>
        <w:tc>
          <w:tcPr>
            <w:tcW w:w="1804"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7.325</w:t>
            </w:r>
          </w:p>
        </w:tc>
      </w:tr>
      <w:tr w:rsidR="001E37F4" w:rsidRPr="00F0332C" w:rsidTr="00B803AE">
        <w:trPr>
          <w:trHeight w:val="315"/>
        </w:trPr>
        <w:tc>
          <w:tcPr>
            <w:tcW w:w="499" w:type="pct"/>
            <w:shd w:val="clear" w:color="auto" w:fill="auto"/>
            <w:vAlign w:val="center"/>
            <w:hideMark/>
          </w:tcPr>
          <w:p w:rsidR="001E37F4" w:rsidRPr="00F0332C" w:rsidRDefault="001E37F4" w:rsidP="004B2D78">
            <w:pPr>
              <w:spacing w:line="260" w:lineRule="exact"/>
              <w:jc w:val="center"/>
              <w:rPr>
                <w:rFonts w:cs="Arial"/>
                <w:color w:val="000000"/>
                <w:szCs w:val="20"/>
                <w:lang w:eastAsia="sl-SI"/>
              </w:rPr>
            </w:pPr>
            <w:r w:rsidRPr="00F0332C">
              <w:rPr>
                <w:rFonts w:cs="Arial"/>
                <w:bCs/>
                <w:color w:val="000000"/>
                <w:szCs w:val="20"/>
                <w:lang w:eastAsia="sl-SI"/>
              </w:rPr>
              <w:t>3</w:t>
            </w:r>
          </w:p>
        </w:tc>
        <w:tc>
          <w:tcPr>
            <w:tcW w:w="460"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167</w:t>
            </w:r>
          </w:p>
        </w:tc>
        <w:tc>
          <w:tcPr>
            <w:tcW w:w="1461" w:type="pct"/>
            <w:shd w:val="clear" w:color="auto" w:fill="auto"/>
            <w:noWrap/>
            <w:vAlign w:val="center"/>
            <w:hideMark/>
          </w:tcPr>
          <w:p w:rsidR="001E37F4" w:rsidRPr="00F0332C" w:rsidRDefault="001E37F4" w:rsidP="004B2D78">
            <w:pPr>
              <w:spacing w:line="260" w:lineRule="exact"/>
              <w:rPr>
                <w:rFonts w:cs="Arial"/>
                <w:color w:val="000000"/>
                <w:szCs w:val="20"/>
                <w:lang w:eastAsia="sl-SI"/>
              </w:rPr>
            </w:pPr>
            <w:r w:rsidRPr="00F0332C">
              <w:rPr>
                <w:rFonts w:cs="Arial"/>
                <w:color w:val="000000"/>
                <w:szCs w:val="20"/>
              </w:rPr>
              <w:t>HRASTNIK</w:t>
            </w:r>
          </w:p>
        </w:tc>
        <w:tc>
          <w:tcPr>
            <w:tcW w:w="776"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11.000</w:t>
            </w:r>
          </w:p>
        </w:tc>
        <w:tc>
          <w:tcPr>
            <w:tcW w:w="1804"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2.726</w:t>
            </w:r>
          </w:p>
        </w:tc>
      </w:tr>
      <w:tr w:rsidR="001E37F4" w:rsidRPr="00F0332C" w:rsidTr="00B803AE">
        <w:trPr>
          <w:trHeight w:val="315"/>
        </w:trPr>
        <w:tc>
          <w:tcPr>
            <w:tcW w:w="499" w:type="pct"/>
            <w:shd w:val="clear" w:color="auto" w:fill="auto"/>
            <w:vAlign w:val="center"/>
            <w:hideMark/>
          </w:tcPr>
          <w:p w:rsidR="001E37F4" w:rsidRPr="00F0332C" w:rsidRDefault="001E37F4" w:rsidP="004B2D78">
            <w:pPr>
              <w:spacing w:line="260" w:lineRule="exact"/>
              <w:jc w:val="center"/>
              <w:rPr>
                <w:rFonts w:cs="Arial"/>
                <w:color w:val="000000"/>
                <w:szCs w:val="20"/>
                <w:lang w:eastAsia="sl-SI"/>
              </w:rPr>
            </w:pPr>
            <w:r w:rsidRPr="00F0332C">
              <w:rPr>
                <w:rFonts w:cs="Arial"/>
                <w:bCs/>
                <w:color w:val="000000"/>
                <w:szCs w:val="20"/>
                <w:lang w:eastAsia="sl-SI"/>
              </w:rPr>
              <w:t>4</w:t>
            </w:r>
          </w:p>
        </w:tc>
        <w:tc>
          <w:tcPr>
            <w:tcW w:w="460"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272</w:t>
            </w:r>
          </w:p>
        </w:tc>
        <w:tc>
          <w:tcPr>
            <w:tcW w:w="1461" w:type="pct"/>
            <w:shd w:val="clear" w:color="auto" w:fill="auto"/>
            <w:noWrap/>
            <w:vAlign w:val="center"/>
            <w:hideMark/>
          </w:tcPr>
          <w:p w:rsidR="001E37F4" w:rsidRPr="00F0332C" w:rsidRDefault="001E37F4" w:rsidP="004B2D78">
            <w:pPr>
              <w:spacing w:line="260" w:lineRule="exact"/>
              <w:rPr>
                <w:rFonts w:cs="Arial"/>
                <w:color w:val="000000"/>
                <w:szCs w:val="20"/>
                <w:lang w:eastAsia="sl-SI"/>
              </w:rPr>
            </w:pPr>
            <w:r w:rsidRPr="00F0332C">
              <w:rPr>
                <w:rFonts w:cs="Arial"/>
                <w:color w:val="000000"/>
                <w:szCs w:val="20"/>
              </w:rPr>
              <w:t>ZAGORJE OB SAVI</w:t>
            </w:r>
          </w:p>
        </w:tc>
        <w:tc>
          <w:tcPr>
            <w:tcW w:w="776"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11.000</w:t>
            </w:r>
          </w:p>
        </w:tc>
        <w:tc>
          <w:tcPr>
            <w:tcW w:w="1804"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4.549</w:t>
            </w:r>
          </w:p>
        </w:tc>
      </w:tr>
      <w:tr w:rsidR="001E37F4" w:rsidRPr="00F0332C" w:rsidTr="00B803AE">
        <w:trPr>
          <w:trHeight w:val="315"/>
        </w:trPr>
        <w:tc>
          <w:tcPr>
            <w:tcW w:w="499" w:type="pct"/>
            <w:shd w:val="clear" w:color="auto" w:fill="auto"/>
            <w:vAlign w:val="center"/>
            <w:hideMark/>
          </w:tcPr>
          <w:p w:rsidR="001E37F4" w:rsidRPr="00F0332C" w:rsidRDefault="001E37F4" w:rsidP="004B2D78">
            <w:pPr>
              <w:spacing w:line="260" w:lineRule="exact"/>
              <w:jc w:val="center"/>
              <w:rPr>
                <w:rFonts w:cs="Arial"/>
                <w:color w:val="000000"/>
                <w:szCs w:val="20"/>
                <w:lang w:eastAsia="sl-SI"/>
              </w:rPr>
            </w:pPr>
            <w:r w:rsidRPr="00F0332C">
              <w:rPr>
                <w:rFonts w:cs="Arial"/>
                <w:bCs/>
                <w:color w:val="000000"/>
                <w:szCs w:val="20"/>
                <w:lang w:eastAsia="sl-SI"/>
              </w:rPr>
              <w:t>5</w:t>
            </w:r>
          </w:p>
        </w:tc>
        <w:tc>
          <w:tcPr>
            <w:tcW w:w="460"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2492</w:t>
            </w:r>
          </w:p>
        </w:tc>
        <w:tc>
          <w:tcPr>
            <w:tcW w:w="1461" w:type="pct"/>
            <w:shd w:val="clear" w:color="auto" w:fill="auto"/>
            <w:noWrap/>
            <w:vAlign w:val="center"/>
            <w:hideMark/>
          </w:tcPr>
          <w:p w:rsidR="001E37F4" w:rsidRPr="00F0332C" w:rsidRDefault="001E37F4" w:rsidP="004B2D78">
            <w:pPr>
              <w:spacing w:line="260" w:lineRule="exact"/>
              <w:rPr>
                <w:rFonts w:cs="Arial"/>
                <w:color w:val="000000"/>
                <w:szCs w:val="20"/>
                <w:lang w:eastAsia="sl-SI"/>
              </w:rPr>
            </w:pPr>
            <w:r w:rsidRPr="00F0332C">
              <w:rPr>
                <w:rFonts w:cs="Arial"/>
                <w:color w:val="000000"/>
                <w:szCs w:val="20"/>
              </w:rPr>
              <w:t>IDRIJA</w:t>
            </w:r>
          </w:p>
        </w:tc>
        <w:tc>
          <w:tcPr>
            <w:tcW w:w="776"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9.000</w:t>
            </w:r>
          </w:p>
        </w:tc>
        <w:tc>
          <w:tcPr>
            <w:tcW w:w="1804"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3.480</w:t>
            </w:r>
          </w:p>
        </w:tc>
      </w:tr>
      <w:tr w:rsidR="001E37F4" w:rsidRPr="00F0332C" w:rsidTr="00B803AE">
        <w:trPr>
          <w:trHeight w:val="315"/>
        </w:trPr>
        <w:tc>
          <w:tcPr>
            <w:tcW w:w="499" w:type="pct"/>
            <w:shd w:val="clear" w:color="auto" w:fill="auto"/>
            <w:vAlign w:val="center"/>
            <w:hideMark/>
          </w:tcPr>
          <w:p w:rsidR="001E37F4" w:rsidRPr="00F0332C" w:rsidRDefault="001E37F4" w:rsidP="004B2D78">
            <w:pPr>
              <w:spacing w:line="260" w:lineRule="exact"/>
              <w:jc w:val="center"/>
              <w:rPr>
                <w:rFonts w:cs="Arial"/>
                <w:color w:val="000000"/>
                <w:szCs w:val="20"/>
                <w:lang w:eastAsia="sl-SI"/>
              </w:rPr>
            </w:pPr>
            <w:r w:rsidRPr="00F0332C">
              <w:rPr>
                <w:rFonts w:cs="Arial"/>
                <w:bCs/>
                <w:color w:val="000000"/>
                <w:szCs w:val="20"/>
                <w:lang w:eastAsia="sl-SI"/>
              </w:rPr>
              <w:t>6</w:t>
            </w:r>
          </w:p>
        </w:tc>
        <w:tc>
          <w:tcPr>
            <w:tcW w:w="460"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236</w:t>
            </w:r>
          </w:p>
        </w:tc>
        <w:tc>
          <w:tcPr>
            <w:tcW w:w="1461" w:type="pct"/>
            <w:shd w:val="clear" w:color="auto" w:fill="auto"/>
            <w:noWrap/>
            <w:vAlign w:val="center"/>
            <w:hideMark/>
          </w:tcPr>
          <w:p w:rsidR="001E37F4" w:rsidRPr="00F0332C" w:rsidRDefault="001E37F4" w:rsidP="004B2D78">
            <w:pPr>
              <w:spacing w:line="260" w:lineRule="exact"/>
              <w:rPr>
                <w:rFonts w:cs="Arial"/>
                <w:color w:val="000000"/>
                <w:szCs w:val="20"/>
                <w:lang w:eastAsia="sl-SI"/>
              </w:rPr>
            </w:pPr>
            <w:r w:rsidRPr="00F0332C">
              <w:rPr>
                <w:rFonts w:cs="Arial"/>
                <w:color w:val="000000"/>
                <w:szCs w:val="20"/>
              </w:rPr>
              <w:t xml:space="preserve">RADENCI (ČRNOMELJ) </w:t>
            </w:r>
            <w:r w:rsidRPr="00F0332C">
              <w:rPr>
                <w:rFonts w:cs="Arial"/>
                <w:color w:val="000000"/>
                <w:szCs w:val="20"/>
                <w:vertAlign w:val="superscript"/>
              </w:rPr>
              <w:t>(1)</w:t>
            </w:r>
          </w:p>
        </w:tc>
        <w:tc>
          <w:tcPr>
            <w:tcW w:w="776"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150</w:t>
            </w:r>
          </w:p>
        </w:tc>
        <w:tc>
          <w:tcPr>
            <w:tcW w:w="1804"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73</w:t>
            </w:r>
          </w:p>
        </w:tc>
      </w:tr>
      <w:tr w:rsidR="001E37F4" w:rsidRPr="00F0332C" w:rsidTr="00B803AE">
        <w:trPr>
          <w:trHeight w:val="315"/>
        </w:trPr>
        <w:tc>
          <w:tcPr>
            <w:tcW w:w="499" w:type="pct"/>
            <w:shd w:val="clear" w:color="auto" w:fill="auto"/>
            <w:vAlign w:val="center"/>
            <w:hideMark/>
          </w:tcPr>
          <w:p w:rsidR="001E37F4" w:rsidRPr="00F0332C" w:rsidRDefault="001E37F4" w:rsidP="004B2D78">
            <w:pPr>
              <w:spacing w:line="260" w:lineRule="exact"/>
              <w:jc w:val="center"/>
              <w:rPr>
                <w:rFonts w:cs="Arial"/>
                <w:color w:val="000000"/>
                <w:szCs w:val="20"/>
                <w:lang w:eastAsia="sl-SI"/>
              </w:rPr>
            </w:pPr>
            <w:r w:rsidRPr="00F0332C">
              <w:rPr>
                <w:rFonts w:cs="Arial"/>
                <w:bCs/>
                <w:color w:val="000000"/>
                <w:szCs w:val="20"/>
                <w:lang w:eastAsia="sl-SI"/>
              </w:rPr>
              <w:t>7</w:t>
            </w:r>
          </w:p>
        </w:tc>
        <w:tc>
          <w:tcPr>
            <w:tcW w:w="460"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2505</w:t>
            </w:r>
          </w:p>
        </w:tc>
        <w:tc>
          <w:tcPr>
            <w:tcW w:w="1461" w:type="pct"/>
            <w:shd w:val="clear" w:color="auto" w:fill="auto"/>
            <w:noWrap/>
            <w:vAlign w:val="center"/>
            <w:hideMark/>
          </w:tcPr>
          <w:p w:rsidR="001E37F4" w:rsidRPr="00F0332C" w:rsidRDefault="001E37F4" w:rsidP="004B2D78">
            <w:pPr>
              <w:spacing w:line="260" w:lineRule="exact"/>
              <w:rPr>
                <w:rFonts w:cs="Arial"/>
                <w:color w:val="000000"/>
                <w:szCs w:val="20"/>
                <w:lang w:eastAsia="sl-SI"/>
              </w:rPr>
            </w:pPr>
            <w:r w:rsidRPr="00F0332C">
              <w:rPr>
                <w:rFonts w:cs="Arial"/>
                <w:color w:val="000000"/>
                <w:szCs w:val="20"/>
              </w:rPr>
              <w:t>VOJNA VAS (ČRNOMELJ)</w:t>
            </w:r>
          </w:p>
        </w:tc>
        <w:tc>
          <w:tcPr>
            <w:tcW w:w="776"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9.600</w:t>
            </w:r>
          </w:p>
        </w:tc>
        <w:tc>
          <w:tcPr>
            <w:tcW w:w="1804"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5.054</w:t>
            </w:r>
          </w:p>
        </w:tc>
      </w:tr>
      <w:tr w:rsidR="001E37F4" w:rsidRPr="00F0332C" w:rsidTr="00B803AE">
        <w:trPr>
          <w:trHeight w:val="315"/>
        </w:trPr>
        <w:tc>
          <w:tcPr>
            <w:tcW w:w="499" w:type="pct"/>
            <w:shd w:val="clear" w:color="auto" w:fill="auto"/>
            <w:vAlign w:val="center"/>
            <w:hideMark/>
          </w:tcPr>
          <w:p w:rsidR="001E37F4" w:rsidRPr="00F0332C" w:rsidRDefault="001E37F4" w:rsidP="004B2D78">
            <w:pPr>
              <w:spacing w:line="260" w:lineRule="exact"/>
              <w:jc w:val="center"/>
              <w:rPr>
                <w:rFonts w:cs="Arial"/>
                <w:color w:val="000000"/>
                <w:szCs w:val="20"/>
                <w:lang w:eastAsia="sl-SI"/>
              </w:rPr>
            </w:pPr>
            <w:r w:rsidRPr="00F0332C">
              <w:rPr>
                <w:rFonts w:cs="Arial"/>
                <w:bCs/>
                <w:color w:val="000000"/>
                <w:szCs w:val="20"/>
                <w:lang w:eastAsia="sl-SI"/>
              </w:rPr>
              <w:t>8</w:t>
            </w:r>
          </w:p>
        </w:tc>
        <w:tc>
          <w:tcPr>
            <w:tcW w:w="460"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281</w:t>
            </w:r>
          </w:p>
        </w:tc>
        <w:tc>
          <w:tcPr>
            <w:tcW w:w="1461" w:type="pct"/>
            <w:shd w:val="clear" w:color="auto" w:fill="auto"/>
            <w:noWrap/>
            <w:vAlign w:val="center"/>
            <w:hideMark/>
          </w:tcPr>
          <w:p w:rsidR="001E37F4" w:rsidRPr="00F0332C" w:rsidRDefault="001E37F4" w:rsidP="004B2D78">
            <w:pPr>
              <w:spacing w:line="260" w:lineRule="exact"/>
              <w:rPr>
                <w:rFonts w:cs="Arial"/>
                <w:color w:val="000000"/>
                <w:szCs w:val="20"/>
                <w:lang w:eastAsia="sl-SI"/>
              </w:rPr>
            </w:pPr>
            <w:r w:rsidRPr="00F0332C">
              <w:rPr>
                <w:rFonts w:cs="Arial"/>
                <w:color w:val="000000"/>
                <w:szCs w:val="20"/>
              </w:rPr>
              <w:t>BRESTANICA</w:t>
            </w:r>
          </w:p>
        </w:tc>
        <w:tc>
          <w:tcPr>
            <w:tcW w:w="776"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4.800</w:t>
            </w:r>
          </w:p>
        </w:tc>
        <w:tc>
          <w:tcPr>
            <w:tcW w:w="1804"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1.515</w:t>
            </w:r>
          </w:p>
        </w:tc>
      </w:tr>
      <w:tr w:rsidR="001E37F4" w:rsidRPr="00F0332C" w:rsidTr="00B803AE">
        <w:trPr>
          <w:trHeight w:val="315"/>
        </w:trPr>
        <w:tc>
          <w:tcPr>
            <w:tcW w:w="499" w:type="pct"/>
            <w:shd w:val="clear" w:color="auto" w:fill="auto"/>
            <w:vAlign w:val="center"/>
            <w:hideMark/>
          </w:tcPr>
          <w:p w:rsidR="001E37F4" w:rsidRPr="00F0332C" w:rsidRDefault="001E37F4" w:rsidP="004B2D78">
            <w:pPr>
              <w:spacing w:line="260" w:lineRule="exact"/>
              <w:jc w:val="center"/>
              <w:rPr>
                <w:rFonts w:cs="Arial"/>
                <w:color w:val="000000"/>
                <w:szCs w:val="20"/>
                <w:lang w:eastAsia="sl-SI"/>
              </w:rPr>
            </w:pPr>
            <w:r w:rsidRPr="00F0332C">
              <w:rPr>
                <w:rFonts w:cs="Arial"/>
                <w:bCs/>
                <w:color w:val="000000"/>
                <w:szCs w:val="20"/>
                <w:lang w:eastAsia="sl-SI"/>
              </w:rPr>
              <w:t>9</w:t>
            </w:r>
          </w:p>
        </w:tc>
        <w:tc>
          <w:tcPr>
            <w:tcW w:w="460"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71</w:t>
            </w:r>
          </w:p>
        </w:tc>
        <w:tc>
          <w:tcPr>
            <w:tcW w:w="1461" w:type="pct"/>
            <w:shd w:val="clear" w:color="auto" w:fill="auto"/>
            <w:noWrap/>
            <w:vAlign w:val="center"/>
            <w:hideMark/>
          </w:tcPr>
          <w:p w:rsidR="001E37F4" w:rsidRPr="00F0332C" w:rsidRDefault="001E37F4" w:rsidP="004B2D78">
            <w:pPr>
              <w:spacing w:line="260" w:lineRule="exact"/>
              <w:rPr>
                <w:rFonts w:cs="Arial"/>
                <w:color w:val="000000"/>
                <w:szCs w:val="20"/>
                <w:lang w:eastAsia="sl-SI"/>
              </w:rPr>
            </w:pPr>
            <w:r w:rsidRPr="00F0332C">
              <w:rPr>
                <w:rFonts w:cs="Arial"/>
                <w:color w:val="000000"/>
                <w:szCs w:val="20"/>
              </w:rPr>
              <w:t>ČRNA NA KOROŠKEM</w:t>
            </w:r>
          </w:p>
        </w:tc>
        <w:tc>
          <w:tcPr>
            <w:tcW w:w="776"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3.200</w:t>
            </w:r>
          </w:p>
        </w:tc>
        <w:tc>
          <w:tcPr>
            <w:tcW w:w="1804" w:type="pct"/>
            <w:shd w:val="clear" w:color="auto" w:fill="auto"/>
            <w:noWrap/>
            <w:vAlign w:val="center"/>
            <w:hideMark/>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1.751</w:t>
            </w:r>
          </w:p>
        </w:tc>
      </w:tr>
      <w:tr w:rsidR="001E37F4" w:rsidRPr="00F0332C" w:rsidTr="00B803AE">
        <w:trPr>
          <w:trHeight w:val="315"/>
        </w:trPr>
        <w:tc>
          <w:tcPr>
            <w:tcW w:w="499" w:type="pct"/>
            <w:shd w:val="clear" w:color="auto" w:fill="auto"/>
            <w:vAlign w:val="center"/>
          </w:tcPr>
          <w:p w:rsidR="001E37F4" w:rsidRPr="00F0332C" w:rsidRDefault="001E37F4" w:rsidP="004B2D78">
            <w:pPr>
              <w:spacing w:line="260" w:lineRule="exact"/>
              <w:jc w:val="center"/>
              <w:rPr>
                <w:rFonts w:cs="Arial"/>
                <w:bCs/>
                <w:color w:val="000000"/>
                <w:szCs w:val="20"/>
                <w:lang w:eastAsia="sl-SI"/>
              </w:rPr>
            </w:pPr>
            <w:r w:rsidRPr="00F0332C">
              <w:rPr>
                <w:rFonts w:cs="Arial"/>
                <w:bCs/>
                <w:color w:val="000000"/>
                <w:szCs w:val="20"/>
                <w:lang w:eastAsia="sl-SI"/>
              </w:rPr>
              <w:t>10</w:t>
            </w:r>
          </w:p>
        </w:tc>
        <w:tc>
          <w:tcPr>
            <w:tcW w:w="460" w:type="pct"/>
            <w:shd w:val="clear" w:color="auto" w:fill="auto"/>
            <w:noWrap/>
            <w:vAlign w:val="center"/>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302</w:t>
            </w:r>
          </w:p>
        </w:tc>
        <w:tc>
          <w:tcPr>
            <w:tcW w:w="1461" w:type="pct"/>
            <w:shd w:val="clear" w:color="auto" w:fill="auto"/>
            <w:noWrap/>
            <w:vAlign w:val="center"/>
          </w:tcPr>
          <w:p w:rsidR="001E37F4" w:rsidRPr="00F0332C" w:rsidRDefault="001E37F4" w:rsidP="004B2D78">
            <w:pPr>
              <w:spacing w:line="260" w:lineRule="exact"/>
              <w:rPr>
                <w:rFonts w:cs="Arial"/>
                <w:color w:val="000000"/>
                <w:szCs w:val="20"/>
                <w:lang w:eastAsia="sl-SI"/>
              </w:rPr>
            </w:pPr>
            <w:r w:rsidRPr="00F0332C">
              <w:rPr>
                <w:rFonts w:cs="Arial"/>
                <w:color w:val="000000"/>
                <w:szCs w:val="20"/>
              </w:rPr>
              <w:t>SPODNJA IDRIJA</w:t>
            </w:r>
          </w:p>
        </w:tc>
        <w:tc>
          <w:tcPr>
            <w:tcW w:w="776" w:type="pct"/>
            <w:shd w:val="clear" w:color="auto" w:fill="auto"/>
            <w:noWrap/>
            <w:vAlign w:val="center"/>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2.000</w:t>
            </w:r>
          </w:p>
        </w:tc>
        <w:tc>
          <w:tcPr>
            <w:tcW w:w="1804" w:type="pct"/>
            <w:shd w:val="clear" w:color="auto" w:fill="auto"/>
            <w:noWrap/>
            <w:vAlign w:val="center"/>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1.052</w:t>
            </w:r>
          </w:p>
        </w:tc>
      </w:tr>
      <w:tr w:rsidR="001E37F4" w:rsidRPr="00F0332C" w:rsidTr="00B803AE">
        <w:trPr>
          <w:trHeight w:val="315"/>
        </w:trPr>
        <w:tc>
          <w:tcPr>
            <w:tcW w:w="499" w:type="pct"/>
            <w:shd w:val="clear" w:color="auto" w:fill="auto"/>
            <w:vAlign w:val="center"/>
          </w:tcPr>
          <w:p w:rsidR="001E37F4" w:rsidRPr="00F0332C" w:rsidRDefault="001E37F4" w:rsidP="004B2D78">
            <w:pPr>
              <w:spacing w:line="260" w:lineRule="exact"/>
              <w:jc w:val="center"/>
              <w:rPr>
                <w:rFonts w:cs="Arial"/>
                <w:bCs/>
                <w:color w:val="000000"/>
                <w:szCs w:val="20"/>
                <w:lang w:eastAsia="sl-SI"/>
              </w:rPr>
            </w:pPr>
            <w:r w:rsidRPr="00F0332C">
              <w:rPr>
                <w:rFonts w:cs="Arial"/>
                <w:bCs/>
                <w:color w:val="000000"/>
                <w:szCs w:val="20"/>
                <w:lang w:eastAsia="sl-SI"/>
              </w:rPr>
              <w:t>11</w:t>
            </w:r>
          </w:p>
        </w:tc>
        <w:tc>
          <w:tcPr>
            <w:tcW w:w="460" w:type="pct"/>
            <w:shd w:val="clear" w:color="auto" w:fill="auto"/>
            <w:noWrap/>
            <w:vAlign w:val="center"/>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16</w:t>
            </w:r>
          </w:p>
        </w:tc>
        <w:tc>
          <w:tcPr>
            <w:tcW w:w="1461" w:type="pct"/>
            <w:shd w:val="clear" w:color="auto" w:fill="auto"/>
            <w:noWrap/>
            <w:vAlign w:val="center"/>
          </w:tcPr>
          <w:p w:rsidR="001E37F4" w:rsidRPr="00F0332C" w:rsidRDefault="001E37F4" w:rsidP="004B2D78">
            <w:pPr>
              <w:spacing w:line="260" w:lineRule="exact"/>
              <w:rPr>
                <w:rFonts w:cs="Arial"/>
                <w:color w:val="000000"/>
                <w:szCs w:val="20"/>
                <w:lang w:eastAsia="sl-SI"/>
              </w:rPr>
            </w:pPr>
            <w:r w:rsidRPr="00F0332C">
              <w:rPr>
                <w:rFonts w:cs="Arial"/>
                <w:color w:val="000000"/>
                <w:szCs w:val="20"/>
              </w:rPr>
              <w:t>CERKNO</w:t>
            </w:r>
          </w:p>
        </w:tc>
        <w:tc>
          <w:tcPr>
            <w:tcW w:w="776" w:type="pct"/>
            <w:shd w:val="clear" w:color="auto" w:fill="auto"/>
            <w:noWrap/>
            <w:vAlign w:val="center"/>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5.000</w:t>
            </w:r>
          </w:p>
        </w:tc>
        <w:tc>
          <w:tcPr>
            <w:tcW w:w="1804" w:type="pct"/>
            <w:shd w:val="clear" w:color="auto" w:fill="auto"/>
            <w:noWrap/>
            <w:vAlign w:val="center"/>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914</w:t>
            </w:r>
          </w:p>
        </w:tc>
      </w:tr>
      <w:tr w:rsidR="001E37F4" w:rsidRPr="00F0332C" w:rsidTr="00B803AE">
        <w:trPr>
          <w:trHeight w:val="315"/>
        </w:trPr>
        <w:tc>
          <w:tcPr>
            <w:tcW w:w="499" w:type="pct"/>
            <w:shd w:val="clear" w:color="auto" w:fill="auto"/>
            <w:vAlign w:val="center"/>
          </w:tcPr>
          <w:p w:rsidR="001E37F4" w:rsidRPr="00F0332C" w:rsidRDefault="001E37F4" w:rsidP="004B2D78">
            <w:pPr>
              <w:spacing w:line="260" w:lineRule="exact"/>
              <w:jc w:val="center"/>
              <w:rPr>
                <w:rFonts w:cs="Arial"/>
                <w:bCs/>
                <w:color w:val="000000"/>
                <w:szCs w:val="20"/>
                <w:lang w:eastAsia="sl-SI"/>
              </w:rPr>
            </w:pPr>
            <w:r w:rsidRPr="00F0332C">
              <w:rPr>
                <w:rFonts w:cs="Arial"/>
                <w:bCs/>
                <w:color w:val="000000"/>
                <w:szCs w:val="20"/>
                <w:lang w:eastAsia="sl-SI"/>
              </w:rPr>
              <w:t>12</w:t>
            </w:r>
          </w:p>
        </w:tc>
        <w:tc>
          <w:tcPr>
            <w:tcW w:w="460" w:type="pct"/>
            <w:shd w:val="clear" w:color="auto" w:fill="auto"/>
            <w:noWrap/>
            <w:vAlign w:val="center"/>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285</w:t>
            </w:r>
          </w:p>
        </w:tc>
        <w:tc>
          <w:tcPr>
            <w:tcW w:w="1461" w:type="pct"/>
            <w:shd w:val="clear" w:color="auto" w:fill="auto"/>
            <w:noWrap/>
            <w:vAlign w:val="center"/>
          </w:tcPr>
          <w:p w:rsidR="001E37F4" w:rsidRPr="00F0332C" w:rsidRDefault="001E37F4" w:rsidP="004B2D78">
            <w:pPr>
              <w:spacing w:line="260" w:lineRule="exact"/>
              <w:rPr>
                <w:rFonts w:cs="Arial"/>
                <w:color w:val="000000"/>
                <w:szCs w:val="20"/>
                <w:lang w:eastAsia="sl-SI"/>
              </w:rPr>
            </w:pPr>
            <w:r w:rsidRPr="00F0332C">
              <w:rPr>
                <w:rFonts w:cs="Arial"/>
                <w:color w:val="000000"/>
                <w:szCs w:val="20"/>
              </w:rPr>
              <w:t>KANAL</w:t>
            </w:r>
          </w:p>
        </w:tc>
        <w:tc>
          <w:tcPr>
            <w:tcW w:w="776" w:type="pct"/>
            <w:shd w:val="clear" w:color="auto" w:fill="auto"/>
            <w:noWrap/>
            <w:vAlign w:val="center"/>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2.000</w:t>
            </w:r>
          </w:p>
        </w:tc>
        <w:tc>
          <w:tcPr>
            <w:tcW w:w="1804" w:type="pct"/>
            <w:shd w:val="clear" w:color="auto" w:fill="auto"/>
            <w:noWrap/>
            <w:vAlign w:val="center"/>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651</w:t>
            </w:r>
          </w:p>
        </w:tc>
      </w:tr>
      <w:tr w:rsidR="001E37F4" w:rsidRPr="00F0332C" w:rsidTr="00B803AE">
        <w:trPr>
          <w:trHeight w:val="315"/>
        </w:trPr>
        <w:tc>
          <w:tcPr>
            <w:tcW w:w="499" w:type="pct"/>
            <w:shd w:val="clear" w:color="auto" w:fill="auto"/>
            <w:vAlign w:val="center"/>
          </w:tcPr>
          <w:p w:rsidR="001E37F4" w:rsidRPr="00F0332C" w:rsidRDefault="001E37F4" w:rsidP="004B2D78">
            <w:pPr>
              <w:spacing w:line="260" w:lineRule="exact"/>
              <w:jc w:val="center"/>
              <w:rPr>
                <w:rFonts w:cs="Arial"/>
                <w:bCs/>
                <w:color w:val="000000"/>
                <w:szCs w:val="20"/>
                <w:lang w:eastAsia="sl-SI"/>
              </w:rPr>
            </w:pPr>
            <w:r w:rsidRPr="00F0332C">
              <w:rPr>
                <w:rFonts w:cs="Arial"/>
                <w:bCs/>
                <w:color w:val="000000"/>
                <w:szCs w:val="20"/>
                <w:lang w:eastAsia="sl-SI"/>
              </w:rPr>
              <w:t>13</w:t>
            </w:r>
          </w:p>
        </w:tc>
        <w:tc>
          <w:tcPr>
            <w:tcW w:w="460" w:type="pct"/>
            <w:shd w:val="clear" w:color="auto" w:fill="auto"/>
            <w:noWrap/>
            <w:vAlign w:val="center"/>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563</w:t>
            </w:r>
          </w:p>
        </w:tc>
        <w:tc>
          <w:tcPr>
            <w:tcW w:w="1461" w:type="pct"/>
            <w:shd w:val="clear" w:color="auto" w:fill="auto"/>
            <w:noWrap/>
            <w:vAlign w:val="center"/>
          </w:tcPr>
          <w:p w:rsidR="001E37F4" w:rsidRPr="00F0332C" w:rsidRDefault="001E37F4" w:rsidP="004B2D78">
            <w:pPr>
              <w:spacing w:line="260" w:lineRule="exact"/>
              <w:rPr>
                <w:rFonts w:cs="Arial"/>
                <w:color w:val="000000"/>
                <w:szCs w:val="20"/>
                <w:lang w:eastAsia="sl-SI"/>
              </w:rPr>
            </w:pPr>
            <w:r w:rsidRPr="00F0332C">
              <w:rPr>
                <w:rFonts w:cs="Arial"/>
                <w:color w:val="000000"/>
                <w:szCs w:val="20"/>
              </w:rPr>
              <w:t>ŽUŽEMBERK</w:t>
            </w:r>
          </w:p>
        </w:tc>
        <w:tc>
          <w:tcPr>
            <w:tcW w:w="776" w:type="pct"/>
            <w:shd w:val="clear" w:color="auto" w:fill="auto"/>
            <w:noWrap/>
            <w:vAlign w:val="center"/>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3.000</w:t>
            </w:r>
          </w:p>
        </w:tc>
        <w:tc>
          <w:tcPr>
            <w:tcW w:w="1804" w:type="pct"/>
            <w:shd w:val="clear" w:color="auto" w:fill="auto"/>
            <w:noWrap/>
            <w:vAlign w:val="center"/>
          </w:tcPr>
          <w:p w:rsidR="001E37F4" w:rsidRPr="00F0332C" w:rsidRDefault="001E37F4" w:rsidP="004B2D78">
            <w:pPr>
              <w:spacing w:line="260" w:lineRule="exact"/>
              <w:jc w:val="right"/>
              <w:rPr>
                <w:rFonts w:cs="Arial"/>
                <w:color w:val="000000"/>
                <w:szCs w:val="20"/>
                <w:lang w:eastAsia="sl-SI"/>
              </w:rPr>
            </w:pPr>
            <w:r w:rsidRPr="00F0332C">
              <w:rPr>
                <w:rFonts w:cs="Arial"/>
                <w:color w:val="000000"/>
                <w:szCs w:val="20"/>
              </w:rPr>
              <w:t>704</w:t>
            </w:r>
          </w:p>
        </w:tc>
      </w:tr>
    </w:tbl>
    <w:p w:rsidR="00B77E72" w:rsidRPr="00F0332C" w:rsidRDefault="00047A98" w:rsidP="004B2D78">
      <w:pPr>
        <w:spacing w:line="260" w:lineRule="exact"/>
        <w:rPr>
          <w:rFonts w:cs="Arial"/>
          <w:szCs w:val="20"/>
        </w:rPr>
      </w:pPr>
      <w:r w:rsidRPr="00F0332C">
        <w:rPr>
          <w:rFonts w:cs="Arial"/>
          <w:szCs w:val="20"/>
          <w:vertAlign w:val="superscript"/>
        </w:rPr>
        <w:t>(1)</w:t>
      </w:r>
      <w:r w:rsidR="00D21583" w:rsidRPr="00F0332C">
        <w:rPr>
          <w:rFonts w:cs="Arial"/>
          <w:szCs w:val="20"/>
        </w:rPr>
        <w:t xml:space="preserve"> </w:t>
      </w:r>
      <w:r w:rsidRPr="00F0332C">
        <w:rPr>
          <w:rFonts w:cs="Arial"/>
          <w:szCs w:val="20"/>
        </w:rPr>
        <w:t>Komunalna čistilna naprava z zmogljivostjo</w:t>
      </w:r>
      <w:r w:rsidR="00D21583" w:rsidRPr="00F0332C">
        <w:rPr>
          <w:rFonts w:cs="Arial"/>
          <w:szCs w:val="20"/>
        </w:rPr>
        <w:t>,</w:t>
      </w:r>
      <w:r w:rsidRPr="00F0332C">
        <w:rPr>
          <w:rFonts w:cs="Arial"/>
          <w:szCs w:val="20"/>
        </w:rPr>
        <w:t xml:space="preserve"> manjšo od 2.000 PE čisti komunalno odpadno vodo iz aglomeracije s skupno obremenitvijo</w:t>
      </w:r>
      <w:r w:rsidR="00D21583" w:rsidRPr="00F0332C">
        <w:rPr>
          <w:rFonts w:cs="Arial"/>
          <w:szCs w:val="20"/>
        </w:rPr>
        <w:t>,</w:t>
      </w:r>
      <w:r w:rsidRPr="00F0332C">
        <w:rPr>
          <w:rFonts w:cs="Arial"/>
          <w:szCs w:val="20"/>
        </w:rPr>
        <w:t xml:space="preserve"> enako ali večjo od 2.000 PE.</w:t>
      </w:r>
      <w:r w:rsidR="00B77E72" w:rsidRPr="00F0332C">
        <w:rPr>
          <w:rFonts w:cs="Arial"/>
          <w:szCs w:val="20"/>
        </w:rPr>
        <w:t xml:space="preserve"> </w:t>
      </w:r>
    </w:p>
    <w:p w:rsidR="0066404A" w:rsidRPr="00F0332C" w:rsidRDefault="0066404A" w:rsidP="004B2D78">
      <w:pPr>
        <w:spacing w:line="260" w:lineRule="exact"/>
        <w:rPr>
          <w:rFonts w:cs="Arial"/>
          <w:szCs w:val="20"/>
        </w:rPr>
      </w:pPr>
    </w:p>
    <w:p w:rsidR="004E7710" w:rsidRPr="00F0332C" w:rsidRDefault="004E7710" w:rsidP="004B2D78">
      <w:pPr>
        <w:pStyle w:val="Naslov3"/>
        <w:spacing w:before="0" w:after="0" w:line="260" w:lineRule="exact"/>
        <w:rPr>
          <w:sz w:val="20"/>
          <w:szCs w:val="20"/>
        </w:rPr>
      </w:pPr>
      <w:bookmarkStart w:id="189" w:name="_Toc51074169"/>
      <w:bookmarkStart w:id="190" w:name="_Toc51074301"/>
      <w:r w:rsidRPr="00F0332C">
        <w:rPr>
          <w:sz w:val="20"/>
          <w:szCs w:val="20"/>
        </w:rPr>
        <w:t xml:space="preserve">Ukrepi </w:t>
      </w:r>
      <w:r w:rsidR="00B64F1C" w:rsidRPr="00F0332C">
        <w:rPr>
          <w:sz w:val="20"/>
          <w:szCs w:val="20"/>
        </w:rPr>
        <w:t>za padavinsko odpadno vodo</w:t>
      </w:r>
      <w:bookmarkEnd w:id="189"/>
      <w:bookmarkEnd w:id="190"/>
    </w:p>
    <w:p w:rsidR="0066404A" w:rsidRPr="00F0332C" w:rsidRDefault="0066404A" w:rsidP="0066404A">
      <w:pPr>
        <w:rPr>
          <w:rFonts w:cs="Arial"/>
          <w:szCs w:val="20"/>
        </w:rPr>
      </w:pPr>
    </w:p>
    <w:p w:rsidR="004E7710" w:rsidRPr="00F0332C" w:rsidRDefault="004E7710" w:rsidP="004B2D78">
      <w:pPr>
        <w:tabs>
          <w:tab w:val="left" w:pos="9600"/>
        </w:tabs>
        <w:spacing w:line="260" w:lineRule="exact"/>
        <w:rPr>
          <w:rFonts w:cs="Arial"/>
          <w:szCs w:val="20"/>
        </w:rPr>
      </w:pPr>
      <w:r w:rsidRPr="00F0332C">
        <w:rPr>
          <w:rFonts w:cs="Arial"/>
          <w:szCs w:val="20"/>
        </w:rPr>
        <w:t>V aglomeracijah je treba izvajati tudi ukrepe za padavinsko odpadno vodo, in sicer je treba zagotoviti izvajanje ukrepov za zmanjševanje količin</w:t>
      </w:r>
      <w:r w:rsidR="00D21583" w:rsidRPr="00F0332C">
        <w:rPr>
          <w:rFonts w:cs="Arial"/>
          <w:szCs w:val="20"/>
        </w:rPr>
        <w:t>e</w:t>
      </w:r>
      <w:r w:rsidRPr="00F0332C">
        <w:rPr>
          <w:rFonts w:cs="Arial"/>
          <w:szCs w:val="20"/>
        </w:rPr>
        <w:t xml:space="preserve"> padavinske odpadne vode, ki se odvaja v javno kanalizacijo, zlasti tiste, ki se odvaja s streh. V postopkih načrtovanja javnih kanalizacijskih omrežij je torej treba preučiti možne ukrepe za zmanjšanje količine padavinske odpadne vode, ki se odvaja v javno kanalizacijo, in ukrepe za zadrževanje prvega naliva padavinske odpadne vode v primeru mešanih kanalizacijskih sistemov ter pri načrtovanih rešitvah upoštevati </w:t>
      </w:r>
      <w:r w:rsidR="00137598" w:rsidRPr="00F0332C">
        <w:rPr>
          <w:rFonts w:cs="Arial"/>
          <w:szCs w:val="20"/>
        </w:rPr>
        <w:t xml:space="preserve">finančno, </w:t>
      </w:r>
      <w:r w:rsidRPr="00F0332C">
        <w:rPr>
          <w:rFonts w:cs="Arial"/>
          <w:szCs w:val="20"/>
        </w:rPr>
        <w:t xml:space="preserve">tehnično, okoljsko in družbeno sprejemljivost. </w:t>
      </w:r>
    </w:p>
    <w:p w:rsidR="0066404A" w:rsidRPr="00F0332C" w:rsidRDefault="0066404A" w:rsidP="004B2D78">
      <w:pPr>
        <w:tabs>
          <w:tab w:val="left" w:pos="9600"/>
        </w:tabs>
        <w:spacing w:line="260" w:lineRule="exact"/>
        <w:rPr>
          <w:rFonts w:cs="Arial"/>
          <w:szCs w:val="20"/>
        </w:rPr>
      </w:pPr>
    </w:p>
    <w:p w:rsidR="00D774EB" w:rsidRPr="00F0332C" w:rsidRDefault="00D774EB" w:rsidP="004B2D78">
      <w:pPr>
        <w:pStyle w:val="Naslov2"/>
        <w:spacing w:before="0" w:after="0" w:line="260" w:lineRule="exact"/>
        <w:rPr>
          <w:sz w:val="20"/>
          <w:szCs w:val="20"/>
        </w:rPr>
      </w:pPr>
      <w:bookmarkStart w:id="191" w:name="_Toc51074170"/>
      <w:bookmarkStart w:id="192" w:name="_Toc51074302"/>
      <w:r w:rsidRPr="00F0332C">
        <w:rPr>
          <w:sz w:val="20"/>
          <w:szCs w:val="20"/>
        </w:rPr>
        <w:t xml:space="preserve">Ukrepi za zagotavljanje predpisane opremljenosti </w:t>
      </w:r>
      <w:r w:rsidR="0019056F" w:rsidRPr="00F0332C">
        <w:rPr>
          <w:sz w:val="20"/>
          <w:szCs w:val="20"/>
        </w:rPr>
        <w:t xml:space="preserve">na območju </w:t>
      </w:r>
      <w:r w:rsidR="008C6D60" w:rsidRPr="00F0332C">
        <w:rPr>
          <w:sz w:val="20"/>
          <w:szCs w:val="20"/>
        </w:rPr>
        <w:t>zunaj</w:t>
      </w:r>
      <w:r w:rsidRPr="00F0332C">
        <w:rPr>
          <w:sz w:val="20"/>
          <w:szCs w:val="20"/>
        </w:rPr>
        <w:t xml:space="preserve"> meja aglomeracij</w:t>
      </w:r>
      <w:bookmarkEnd w:id="191"/>
      <w:bookmarkEnd w:id="192"/>
    </w:p>
    <w:p w:rsidR="0066404A" w:rsidRPr="00F0332C" w:rsidRDefault="0066404A" w:rsidP="0066404A">
      <w:pPr>
        <w:rPr>
          <w:rFonts w:cs="Arial"/>
          <w:szCs w:val="20"/>
          <w:lang w:eastAsia="sl-SI"/>
        </w:rPr>
      </w:pPr>
    </w:p>
    <w:p w:rsidR="00AF1473" w:rsidRPr="00F0332C" w:rsidRDefault="00B61C9E" w:rsidP="004B2D78">
      <w:pPr>
        <w:tabs>
          <w:tab w:val="left" w:pos="9600"/>
        </w:tabs>
        <w:spacing w:line="260" w:lineRule="exact"/>
        <w:rPr>
          <w:rFonts w:cs="Arial"/>
          <w:szCs w:val="20"/>
        </w:rPr>
      </w:pPr>
      <w:r w:rsidRPr="00F0332C">
        <w:rPr>
          <w:rFonts w:cs="Arial"/>
          <w:szCs w:val="20"/>
        </w:rPr>
        <w:t>Za objekte, v katerih nastaja komunalna odpadna voda, je treba zagotoviti odvajanje in čiščenje komunalne odpadne vode</w:t>
      </w:r>
      <w:r w:rsidR="00123AEA" w:rsidRPr="00F0332C">
        <w:rPr>
          <w:rFonts w:cs="Arial"/>
          <w:szCs w:val="20"/>
        </w:rPr>
        <w:t xml:space="preserve"> </w:t>
      </w:r>
      <w:r w:rsidR="00725FB9" w:rsidRPr="00F0332C">
        <w:rPr>
          <w:rFonts w:cs="Arial"/>
          <w:szCs w:val="20"/>
        </w:rPr>
        <w:t xml:space="preserve">v </w:t>
      </w:r>
      <w:r w:rsidR="00123AEA" w:rsidRPr="00F0332C">
        <w:rPr>
          <w:rFonts w:cs="Arial"/>
          <w:szCs w:val="20"/>
        </w:rPr>
        <w:t>sklad</w:t>
      </w:r>
      <w:r w:rsidR="00725FB9" w:rsidRPr="00F0332C">
        <w:rPr>
          <w:rFonts w:cs="Arial"/>
          <w:szCs w:val="20"/>
        </w:rPr>
        <w:t>u</w:t>
      </w:r>
      <w:r w:rsidR="00123AEA" w:rsidRPr="00F0332C">
        <w:rPr>
          <w:rFonts w:cs="Arial"/>
          <w:szCs w:val="20"/>
        </w:rPr>
        <w:t xml:space="preserve"> z zahtevami, opisanimi v </w:t>
      </w:r>
      <w:r w:rsidR="00AE7EB2" w:rsidRPr="00F0332C">
        <w:rPr>
          <w:rFonts w:cs="Arial"/>
          <w:szCs w:val="20"/>
        </w:rPr>
        <w:t>pod</w:t>
      </w:r>
      <w:r w:rsidR="00123AEA" w:rsidRPr="00F0332C">
        <w:rPr>
          <w:rFonts w:cs="Arial"/>
          <w:szCs w:val="20"/>
        </w:rPr>
        <w:t xml:space="preserve">poglavju </w:t>
      </w:r>
      <w:r w:rsidR="00EF1823" w:rsidRPr="00F0332C">
        <w:rPr>
          <w:rFonts w:cs="Arial"/>
          <w:szCs w:val="20"/>
        </w:rPr>
        <w:fldChar w:fldCharType="begin"/>
      </w:r>
      <w:r w:rsidR="00EF1823" w:rsidRPr="00F0332C">
        <w:rPr>
          <w:rFonts w:cs="Arial"/>
          <w:szCs w:val="20"/>
        </w:rPr>
        <w:instrText xml:space="preserve"> REF _Ref444004263 \r \h  \* MERGEFORMAT </w:instrText>
      </w:r>
      <w:r w:rsidR="00EF1823" w:rsidRPr="00F0332C">
        <w:rPr>
          <w:rFonts w:cs="Arial"/>
          <w:szCs w:val="20"/>
        </w:rPr>
      </w:r>
      <w:r w:rsidR="00EF1823" w:rsidRPr="00F0332C">
        <w:rPr>
          <w:rFonts w:cs="Arial"/>
          <w:szCs w:val="20"/>
        </w:rPr>
        <w:fldChar w:fldCharType="separate"/>
      </w:r>
      <w:r w:rsidR="006C32D8">
        <w:rPr>
          <w:rFonts w:cs="Arial"/>
          <w:szCs w:val="20"/>
        </w:rPr>
        <w:t>1.3.6</w:t>
      </w:r>
      <w:r w:rsidR="00EF1823" w:rsidRPr="00F0332C">
        <w:rPr>
          <w:rFonts w:cs="Arial"/>
          <w:szCs w:val="20"/>
        </w:rPr>
        <w:fldChar w:fldCharType="end"/>
      </w:r>
      <w:r w:rsidR="006366A3" w:rsidRPr="00F0332C">
        <w:rPr>
          <w:rFonts w:cs="Arial"/>
          <w:szCs w:val="20"/>
        </w:rPr>
        <w:t>.</w:t>
      </w:r>
      <w:r w:rsidR="00EF1823" w:rsidRPr="00F0332C">
        <w:rPr>
          <w:rFonts w:cs="Arial"/>
          <w:szCs w:val="20"/>
        </w:rPr>
        <w:t xml:space="preserve"> </w:t>
      </w:r>
      <w:r w:rsidR="00123AEA" w:rsidRPr="00F0332C">
        <w:rPr>
          <w:rFonts w:cs="Arial"/>
          <w:szCs w:val="20"/>
        </w:rPr>
        <w:t xml:space="preserve">tega operativnega programa. </w:t>
      </w:r>
      <w:r w:rsidR="00233C6D" w:rsidRPr="00F0332C">
        <w:rPr>
          <w:rFonts w:cs="Arial"/>
          <w:szCs w:val="20"/>
        </w:rPr>
        <w:t xml:space="preserve">V skladu </w:t>
      </w:r>
      <w:r w:rsidR="00123AEA" w:rsidRPr="00F0332C">
        <w:rPr>
          <w:rFonts w:cs="Arial"/>
          <w:szCs w:val="20"/>
        </w:rPr>
        <w:t xml:space="preserve">s temi zahtevami </w:t>
      </w:r>
      <w:r w:rsidR="00E66B23" w:rsidRPr="00F0332C">
        <w:rPr>
          <w:rFonts w:cs="Arial"/>
          <w:szCs w:val="20"/>
        </w:rPr>
        <w:t xml:space="preserve">morajo lastniki objektov na območju </w:t>
      </w:r>
      <w:r w:rsidR="008C6D60" w:rsidRPr="00F0332C">
        <w:rPr>
          <w:rFonts w:cs="Arial"/>
          <w:szCs w:val="20"/>
        </w:rPr>
        <w:t>zunaj</w:t>
      </w:r>
      <w:r w:rsidR="00E66B23" w:rsidRPr="00F0332C">
        <w:rPr>
          <w:rFonts w:cs="Arial"/>
          <w:szCs w:val="20"/>
        </w:rPr>
        <w:t xml:space="preserve"> meja aglomeracij </w:t>
      </w:r>
      <w:r w:rsidR="008D6023" w:rsidRPr="00F0332C">
        <w:rPr>
          <w:rFonts w:cs="Arial"/>
          <w:szCs w:val="20"/>
        </w:rPr>
        <w:t>praviloma s</w:t>
      </w:r>
      <w:r w:rsidR="00E66B23" w:rsidRPr="00F0332C">
        <w:rPr>
          <w:rFonts w:cs="Arial"/>
          <w:szCs w:val="20"/>
        </w:rPr>
        <w:t xml:space="preserve">ami zagotoviti opremljenost </w:t>
      </w:r>
      <w:r w:rsidR="00480505" w:rsidRPr="00F0332C">
        <w:rPr>
          <w:rFonts w:cs="Arial"/>
          <w:szCs w:val="20"/>
        </w:rPr>
        <w:t>z ustrezno ureditvijo za odvajanje in čiščenje komunalne odpadne vode</w:t>
      </w:r>
      <w:r w:rsidR="00AF1473" w:rsidRPr="00F0332C">
        <w:rPr>
          <w:rFonts w:cs="Arial"/>
          <w:szCs w:val="20"/>
        </w:rPr>
        <w:t>.</w:t>
      </w:r>
    </w:p>
    <w:p w:rsidR="0066404A" w:rsidRPr="00F0332C" w:rsidRDefault="0066404A" w:rsidP="004B2D78">
      <w:pPr>
        <w:tabs>
          <w:tab w:val="left" w:pos="9600"/>
        </w:tabs>
        <w:spacing w:line="260" w:lineRule="exact"/>
        <w:rPr>
          <w:rFonts w:cs="Arial"/>
          <w:szCs w:val="20"/>
        </w:rPr>
      </w:pPr>
    </w:p>
    <w:p w:rsidR="008624CB" w:rsidRPr="00F0332C" w:rsidRDefault="00AF1473" w:rsidP="004B2D78">
      <w:pPr>
        <w:tabs>
          <w:tab w:val="left" w:pos="9600"/>
        </w:tabs>
        <w:spacing w:line="260" w:lineRule="exact"/>
        <w:rPr>
          <w:rFonts w:cs="Arial"/>
          <w:szCs w:val="20"/>
        </w:rPr>
      </w:pPr>
      <w:r w:rsidRPr="00F0332C">
        <w:rPr>
          <w:rFonts w:cs="Arial"/>
          <w:szCs w:val="20"/>
        </w:rPr>
        <w:t xml:space="preserve">Analize kažejo, da bo </w:t>
      </w:r>
      <w:r w:rsidR="00233C6D" w:rsidRPr="00F0332C">
        <w:rPr>
          <w:rFonts w:cs="Arial"/>
          <w:szCs w:val="20"/>
        </w:rPr>
        <w:t xml:space="preserve">treba </w:t>
      </w:r>
      <w:r w:rsidRPr="00F0332C">
        <w:rPr>
          <w:rFonts w:cs="Arial"/>
          <w:szCs w:val="20"/>
        </w:rPr>
        <w:t>glede na podatke na dan 31. decembr</w:t>
      </w:r>
      <w:r w:rsidR="00233C6D" w:rsidRPr="00F0332C">
        <w:rPr>
          <w:rFonts w:cs="Arial"/>
          <w:szCs w:val="20"/>
        </w:rPr>
        <w:t>a</w:t>
      </w:r>
      <w:r w:rsidRPr="00F0332C">
        <w:rPr>
          <w:rFonts w:cs="Arial"/>
          <w:szCs w:val="20"/>
        </w:rPr>
        <w:t xml:space="preserve"> 201</w:t>
      </w:r>
      <w:r w:rsidR="00891322" w:rsidRPr="00F0332C">
        <w:rPr>
          <w:rFonts w:cs="Arial"/>
          <w:szCs w:val="20"/>
        </w:rPr>
        <w:t>8</w:t>
      </w:r>
      <w:r w:rsidRPr="00F0332C">
        <w:rPr>
          <w:rFonts w:cs="Arial"/>
          <w:szCs w:val="20"/>
        </w:rPr>
        <w:t xml:space="preserve"> treba ustrezni način odvajanja in čiščenja komunalne odpadne vode </w:t>
      </w:r>
      <w:r w:rsidR="008C6D60" w:rsidRPr="00F0332C">
        <w:rPr>
          <w:rFonts w:cs="Arial"/>
          <w:szCs w:val="20"/>
        </w:rPr>
        <w:t>zunaj</w:t>
      </w:r>
      <w:r w:rsidRPr="00F0332C">
        <w:rPr>
          <w:rFonts w:cs="Arial"/>
          <w:szCs w:val="20"/>
        </w:rPr>
        <w:t xml:space="preserve"> meja aglomeracij zagotoviti za približno </w:t>
      </w:r>
      <w:r w:rsidR="008C0233" w:rsidRPr="00F0332C">
        <w:rPr>
          <w:rFonts w:cs="Arial"/>
          <w:szCs w:val="20"/>
        </w:rPr>
        <w:t xml:space="preserve">70 </w:t>
      </w:r>
      <w:r w:rsidRPr="00F0332C">
        <w:rPr>
          <w:rFonts w:cs="Arial"/>
          <w:szCs w:val="20"/>
        </w:rPr>
        <w:t>% skupne obremenitve</w:t>
      </w:r>
      <w:r w:rsidR="00BB3FF9" w:rsidRPr="00F0332C">
        <w:rPr>
          <w:rFonts w:cs="Arial"/>
          <w:szCs w:val="20"/>
        </w:rPr>
        <w:t xml:space="preserve"> (t.</w:t>
      </w:r>
      <w:r w:rsidR="006C5A85" w:rsidRPr="00F0332C">
        <w:rPr>
          <w:rFonts w:cs="Arial"/>
          <w:szCs w:val="20"/>
        </w:rPr>
        <w:t xml:space="preserve"> </w:t>
      </w:r>
      <w:r w:rsidR="00BB3FF9" w:rsidRPr="00F0332C">
        <w:rPr>
          <w:rFonts w:cs="Arial"/>
          <w:szCs w:val="20"/>
        </w:rPr>
        <w:t xml:space="preserve">j. </w:t>
      </w:r>
      <w:r w:rsidR="008C0233" w:rsidRPr="00F0332C">
        <w:rPr>
          <w:rFonts w:cs="Arial"/>
          <w:szCs w:val="20"/>
        </w:rPr>
        <w:t>309.795</w:t>
      </w:r>
      <w:r w:rsidR="00BB3FF9" w:rsidRPr="00F0332C">
        <w:rPr>
          <w:rFonts w:cs="Arial"/>
          <w:szCs w:val="20"/>
        </w:rPr>
        <w:t xml:space="preserve"> PE)</w:t>
      </w:r>
      <w:r w:rsidRPr="00F0332C">
        <w:rPr>
          <w:rFonts w:cs="Arial"/>
          <w:szCs w:val="20"/>
        </w:rPr>
        <w:t xml:space="preserve">, ki nastaja </w:t>
      </w:r>
      <w:r w:rsidR="008C6D60" w:rsidRPr="00F0332C">
        <w:rPr>
          <w:rFonts w:cs="Arial"/>
          <w:szCs w:val="20"/>
        </w:rPr>
        <w:t>zunaj</w:t>
      </w:r>
      <w:r w:rsidRPr="00F0332C">
        <w:rPr>
          <w:rFonts w:cs="Arial"/>
          <w:szCs w:val="20"/>
        </w:rPr>
        <w:t xml:space="preserve"> meja aglomeracij.</w:t>
      </w:r>
      <w:r w:rsidR="00994015" w:rsidRPr="00F0332C">
        <w:rPr>
          <w:rFonts w:cs="Arial"/>
          <w:szCs w:val="20"/>
        </w:rPr>
        <w:t xml:space="preserve"> </w:t>
      </w:r>
    </w:p>
    <w:p w:rsidR="0066404A" w:rsidRPr="00F0332C" w:rsidRDefault="0066404A" w:rsidP="004B2D78">
      <w:pPr>
        <w:tabs>
          <w:tab w:val="left" w:pos="9600"/>
        </w:tabs>
        <w:spacing w:line="260" w:lineRule="exact"/>
        <w:rPr>
          <w:rFonts w:cs="Arial"/>
          <w:szCs w:val="20"/>
        </w:rPr>
      </w:pPr>
    </w:p>
    <w:p w:rsidR="00AF1473" w:rsidRPr="00F0332C" w:rsidRDefault="00EB6245" w:rsidP="004B2D78">
      <w:pPr>
        <w:tabs>
          <w:tab w:val="left" w:pos="9600"/>
        </w:tabs>
        <w:spacing w:line="260" w:lineRule="exact"/>
        <w:rPr>
          <w:rFonts w:cs="Arial"/>
          <w:szCs w:val="20"/>
        </w:rPr>
      </w:pPr>
      <w:r w:rsidRPr="00F0332C">
        <w:rPr>
          <w:rFonts w:cs="Arial"/>
          <w:szCs w:val="20"/>
        </w:rPr>
        <w:t xml:space="preserve">Podatki </w:t>
      </w:r>
      <w:r w:rsidR="00400D19" w:rsidRPr="00F0332C">
        <w:rPr>
          <w:rFonts w:cs="Arial"/>
          <w:szCs w:val="20"/>
        </w:rPr>
        <w:t xml:space="preserve">o obremenitvi, izraženi v PE glede na obremenitev </w:t>
      </w:r>
      <w:r w:rsidR="008C6D60" w:rsidRPr="00F0332C">
        <w:rPr>
          <w:rFonts w:cs="Arial"/>
          <w:szCs w:val="20"/>
        </w:rPr>
        <w:t xml:space="preserve">zunaj </w:t>
      </w:r>
      <w:r w:rsidR="00400D19" w:rsidRPr="00F0332C">
        <w:rPr>
          <w:rFonts w:cs="Arial"/>
          <w:szCs w:val="20"/>
        </w:rPr>
        <w:t xml:space="preserve">meja aglomeracij v posamezni občini, za katero je treba zagotoviti predpisano ureditev za odvajanje in čiščenje komunalne odpadne vode, so </w:t>
      </w:r>
      <w:r w:rsidRPr="00F0332C">
        <w:rPr>
          <w:rFonts w:cs="Arial"/>
          <w:szCs w:val="20"/>
        </w:rPr>
        <w:t xml:space="preserve">po posameznih občinah prikazani v prilogi </w:t>
      </w:r>
      <w:r w:rsidR="00400D19" w:rsidRPr="00F0332C">
        <w:rPr>
          <w:rFonts w:cs="Arial"/>
          <w:szCs w:val="20"/>
        </w:rPr>
        <w:t xml:space="preserve">(PRILOGA </w:t>
      </w:r>
      <w:r w:rsidR="008C0233" w:rsidRPr="00F0332C">
        <w:rPr>
          <w:rFonts w:cs="Arial"/>
          <w:szCs w:val="20"/>
        </w:rPr>
        <w:t>14</w:t>
      </w:r>
      <w:r w:rsidRPr="00F0332C">
        <w:rPr>
          <w:rFonts w:cs="Arial"/>
          <w:szCs w:val="20"/>
        </w:rPr>
        <w:t>), ki je sestavni del tega operativnega programa.</w:t>
      </w:r>
    </w:p>
    <w:p w:rsidR="006C7916" w:rsidRPr="00F0332C" w:rsidRDefault="006C7916" w:rsidP="004B2D78">
      <w:pPr>
        <w:pStyle w:val="Naslov2"/>
        <w:spacing w:before="0" w:after="0" w:line="260" w:lineRule="exact"/>
        <w:rPr>
          <w:sz w:val="20"/>
          <w:szCs w:val="20"/>
        </w:rPr>
      </w:pPr>
      <w:bookmarkStart w:id="193" w:name="_Toc51074171"/>
      <w:bookmarkStart w:id="194" w:name="_Toc51074303"/>
      <w:r w:rsidRPr="00F0332C">
        <w:rPr>
          <w:sz w:val="20"/>
          <w:szCs w:val="20"/>
        </w:rPr>
        <w:lastRenderedPageBreak/>
        <w:t>Prednostni vrstni red izvajanja ukrepov</w:t>
      </w:r>
      <w:bookmarkEnd w:id="193"/>
      <w:bookmarkEnd w:id="194"/>
      <w:r w:rsidRPr="00F0332C">
        <w:rPr>
          <w:sz w:val="20"/>
          <w:szCs w:val="20"/>
        </w:rPr>
        <w:t xml:space="preserve"> </w:t>
      </w:r>
    </w:p>
    <w:p w:rsidR="0066404A" w:rsidRPr="00F0332C" w:rsidRDefault="0066404A" w:rsidP="0066404A">
      <w:pPr>
        <w:rPr>
          <w:rFonts w:cs="Arial"/>
          <w:szCs w:val="20"/>
          <w:lang w:eastAsia="sl-SI"/>
        </w:rPr>
      </w:pPr>
    </w:p>
    <w:p w:rsidR="006C7916" w:rsidRPr="00F0332C" w:rsidRDefault="006C7916" w:rsidP="004B2D78">
      <w:pPr>
        <w:tabs>
          <w:tab w:val="left" w:pos="9600"/>
        </w:tabs>
        <w:spacing w:line="260" w:lineRule="exact"/>
        <w:rPr>
          <w:rFonts w:cs="Arial"/>
          <w:szCs w:val="20"/>
        </w:rPr>
      </w:pPr>
      <w:r w:rsidRPr="00F0332C">
        <w:rPr>
          <w:rFonts w:cs="Arial"/>
          <w:szCs w:val="20"/>
        </w:rPr>
        <w:t xml:space="preserve">Prednostni vrstni red izvajanja ukrepov tega operativnega programa izhaja iz zahtev v zvezi z opremljanjem z infrastrukturo za odvajanje in čiščenje komunalne odpadne vode in rokov za zagotovitev opremljenosti, ki so prikazani v </w:t>
      </w:r>
      <w:r w:rsidR="00AE7EB2" w:rsidRPr="00F0332C">
        <w:rPr>
          <w:rFonts w:cs="Arial"/>
          <w:szCs w:val="20"/>
        </w:rPr>
        <w:t>pod</w:t>
      </w:r>
      <w:r w:rsidRPr="00F0332C">
        <w:rPr>
          <w:rFonts w:cs="Arial"/>
          <w:szCs w:val="20"/>
        </w:rPr>
        <w:t>poglavj</w:t>
      </w:r>
      <w:r w:rsidR="000A5E01" w:rsidRPr="00F0332C">
        <w:rPr>
          <w:rFonts w:cs="Arial"/>
          <w:szCs w:val="20"/>
        </w:rPr>
        <w:t>ih</w:t>
      </w:r>
      <w:r w:rsidRPr="00F0332C">
        <w:rPr>
          <w:rFonts w:cs="Arial"/>
          <w:szCs w:val="20"/>
        </w:rPr>
        <w:t xml:space="preserve"> </w:t>
      </w:r>
      <w:r w:rsidRPr="00F0332C">
        <w:rPr>
          <w:rFonts w:cs="Arial"/>
          <w:szCs w:val="20"/>
        </w:rPr>
        <w:fldChar w:fldCharType="begin"/>
      </w:r>
      <w:r w:rsidRPr="00F0332C">
        <w:rPr>
          <w:rFonts w:cs="Arial"/>
          <w:szCs w:val="20"/>
        </w:rPr>
        <w:instrText xml:space="preserve"> REF _Ref446492789 \r \h  \* MERGEFORMAT </w:instrText>
      </w:r>
      <w:r w:rsidRPr="00F0332C">
        <w:rPr>
          <w:rFonts w:cs="Arial"/>
          <w:szCs w:val="20"/>
        </w:rPr>
      </w:r>
      <w:r w:rsidRPr="00F0332C">
        <w:rPr>
          <w:rFonts w:cs="Arial"/>
          <w:szCs w:val="20"/>
        </w:rPr>
        <w:fldChar w:fldCharType="separate"/>
      </w:r>
      <w:r w:rsidR="006C32D8">
        <w:rPr>
          <w:rFonts w:cs="Arial"/>
          <w:szCs w:val="20"/>
        </w:rPr>
        <w:t>1.3.4</w:t>
      </w:r>
      <w:r w:rsidRPr="00F0332C">
        <w:rPr>
          <w:rFonts w:cs="Arial"/>
          <w:szCs w:val="20"/>
        </w:rPr>
        <w:fldChar w:fldCharType="end"/>
      </w:r>
      <w:r w:rsidR="006366A3" w:rsidRPr="00F0332C">
        <w:rPr>
          <w:rFonts w:cs="Arial"/>
          <w:szCs w:val="20"/>
        </w:rPr>
        <w:t>.</w:t>
      </w:r>
      <w:r w:rsidRPr="00F0332C">
        <w:rPr>
          <w:rFonts w:cs="Arial"/>
          <w:szCs w:val="20"/>
        </w:rPr>
        <w:t xml:space="preserve"> in </w:t>
      </w:r>
      <w:r w:rsidR="005621AE" w:rsidRPr="00F0332C">
        <w:rPr>
          <w:rFonts w:cs="Arial"/>
          <w:szCs w:val="20"/>
        </w:rPr>
        <w:fldChar w:fldCharType="begin"/>
      </w:r>
      <w:r w:rsidR="005621AE" w:rsidRPr="00F0332C">
        <w:rPr>
          <w:rFonts w:cs="Arial"/>
          <w:szCs w:val="20"/>
        </w:rPr>
        <w:instrText xml:space="preserve"> REF _Ref41483121 \r \h </w:instrText>
      </w:r>
      <w:r w:rsidR="00B148B1" w:rsidRPr="00F0332C">
        <w:rPr>
          <w:rFonts w:cs="Arial"/>
          <w:szCs w:val="20"/>
        </w:rPr>
        <w:instrText xml:space="preserve"> \* MERGEFORMAT </w:instrText>
      </w:r>
      <w:r w:rsidR="005621AE" w:rsidRPr="00F0332C">
        <w:rPr>
          <w:rFonts w:cs="Arial"/>
          <w:szCs w:val="20"/>
        </w:rPr>
      </w:r>
      <w:r w:rsidR="005621AE" w:rsidRPr="00F0332C">
        <w:rPr>
          <w:rFonts w:cs="Arial"/>
          <w:szCs w:val="20"/>
        </w:rPr>
        <w:fldChar w:fldCharType="separate"/>
      </w:r>
      <w:r w:rsidR="006C32D8">
        <w:rPr>
          <w:rFonts w:cs="Arial"/>
          <w:szCs w:val="20"/>
        </w:rPr>
        <w:t>1.3.5</w:t>
      </w:r>
      <w:r w:rsidR="005621AE" w:rsidRPr="00F0332C">
        <w:rPr>
          <w:rFonts w:cs="Arial"/>
          <w:szCs w:val="20"/>
        </w:rPr>
        <w:fldChar w:fldCharType="end"/>
      </w:r>
      <w:r w:rsidR="006366A3" w:rsidRPr="00F0332C">
        <w:rPr>
          <w:rFonts w:cs="Arial"/>
          <w:szCs w:val="20"/>
        </w:rPr>
        <w:t>.</w:t>
      </w:r>
      <w:r w:rsidRPr="00F0332C">
        <w:rPr>
          <w:rFonts w:cs="Arial"/>
          <w:szCs w:val="20"/>
        </w:rPr>
        <w:t xml:space="preserve"> tega operativnega programa</w:t>
      </w:r>
      <w:r w:rsidR="007F5207" w:rsidRPr="00F0332C">
        <w:rPr>
          <w:rFonts w:cs="Arial"/>
          <w:szCs w:val="20"/>
        </w:rPr>
        <w:t>.</w:t>
      </w:r>
      <w:r w:rsidRPr="00F0332C">
        <w:rPr>
          <w:rFonts w:cs="Arial"/>
          <w:szCs w:val="20"/>
        </w:rPr>
        <w:t xml:space="preserve"> </w:t>
      </w:r>
    </w:p>
    <w:p w:rsidR="0066404A" w:rsidRPr="00F0332C" w:rsidRDefault="0066404A" w:rsidP="004B2D78">
      <w:pPr>
        <w:tabs>
          <w:tab w:val="left" w:pos="9600"/>
        </w:tabs>
        <w:spacing w:line="260" w:lineRule="exact"/>
        <w:rPr>
          <w:rFonts w:cs="Arial"/>
          <w:szCs w:val="20"/>
        </w:rPr>
      </w:pPr>
    </w:p>
    <w:p w:rsidR="006C7916" w:rsidRPr="00F0332C" w:rsidRDefault="006C7916" w:rsidP="004B2D78">
      <w:pPr>
        <w:tabs>
          <w:tab w:val="left" w:pos="9600"/>
        </w:tabs>
        <w:spacing w:line="260" w:lineRule="exact"/>
        <w:rPr>
          <w:rFonts w:cs="Arial"/>
          <w:szCs w:val="20"/>
        </w:rPr>
      </w:pPr>
      <w:r w:rsidRPr="00F0332C">
        <w:rPr>
          <w:rFonts w:cs="Arial"/>
          <w:szCs w:val="20"/>
        </w:rPr>
        <w:t>Ukrepe iz tega operativnega programa je treba načrtovati in izvajati glede na naslednji prednostni vrstni red investicij:</w:t>
      </w:r>
      <w:r w:rsidR="00BB3FF9" w:rsidRPr="00F0332C">
        <w:rPr>
          <w:rFonts w:cs="Arial"/>
          <w:szCs w:val="20"/>
        </w:rPr>
        <w:t xml:space="preserve"> </w:t>
      </w:r>
    </w:p>
    <w:p w:rsidR="0031491A" w:rsidRPr="00F0332C" w:rsidRDefault="0031491A" w:rsidP="004B2D78">
      <w:pPr>
        <w:tabs>
          <w:tab w:val="left" w:pos="9600"/>
        </w:tabs>
        <w:spacing w:line="260" w:lineRule="exact"/>
        <w:rPr>
          <w:rFonts w:cs="Arial"/>
          <w:szCs w:val="20"/>
        </w:rPr>
      </w:pPr>
      <w:r w:rsidRPr="00F0332C">
        <w:rPr>
          <w:rFonts w:cs="Arial"/>
          <w:szCs w:val="20"/>
        </w:rPr>
        <w:t>Prva prioriteta: Ukrepi za zagotovitev skladnosti glede na zahteve Direktive 91/271/EGS</w:t>
      </w:r>
    </w:p>
    <w:p w:rsidR="00F24558" w:rsidRPr="00F0332C" w:rsidRDefault="00A13C59" w:rsidP="0066404A">
      <w:pPr>
        <w:numPr>
          <w:ilvl w:val="0"/>
          <w:numId w:val="26"/>
        </w:numPr>
        <w:tabs>
          <w:tab w:val="left" w:pos="9600"/>
        </w:tabs>
        <w:spacing w:line="260" w:lineRule="exact"/>
        <w:ind w:left="709" w:hanging="709"/>
        <w:rPr>
          <w:rFonts w:cs="Arial"/>
          <w:szCs w:val="20"/>
        </w:rPr>
      </w:pPr>
      <w:r w:rsidRPr="00F0332C">
        <w:rPr>
          <w:rFonts w:cs="Arial"/>
          <w:szCs w:val="20"/>
        </w:rPr>
        <w:t>i</w:t>
      </w:r>
      <w:r w:rsidR="00906747" w:rsidRPr="00F0332C">
        <w:rPr>
          <w:rFonts w:cs="Arial"/>
          <w:szCs w:val="20"/>
        </w:rPr>
        <w:t>nvesticija v javno kanalizacijsko omrežje, v aglomeraciji s skupno obremenitvijo, enako ali večjo od 2.000 PE</w:t>
      </w:r>
      <w:r w:rsidR="008E43CE" w:rsidRPr="00F0332C">
        <w:rPr>
          <w:rFonts w:cs="Arial"/>
          <w:szCs w:val="20"/>
        </w:rPr>
        <w:t>,</w:t>
      </w:r>
      <w:r w:rsidR="00803157" w:rsidRPr="00F0332C">
        <w:rPr>
          <w:rFonts w:cs="Arial"/>
          <w:szCs w:val="20"/>
        </w:rPr>
        <w:t xml:space="preserve"> (</w:t>
      </w:r>
      <w:r w:rsidR="008624CB" w:rsidRPr="00F0332C">
        <w:rPr>
          <w:rFonts w:cs="Arial"/>
          <w:szCs w:val="20"/>
        </w:rPr>
        <w:fldChar w:fldCharType="begin"/>
      </w:r>
      <w:r w:rsidR="008624CB" w:rsidRPr="00F0332C">
        <w:rPr>
          <w:rFonts w:cs="Arial"/>
          <w:szCs w:val="20"/>
        </w:rPr>
        <w:instrText xml:space="preserve"> REF _Ref45789543 \h </w:instrText>
      </w:r>
      <w:r w:rsidR="00B148B1" w:rsidRPr="00F0332C">
        <w:rPr>
          <w:rFonts w:cs="Arial"/>
          <w:szCs w:val="20"/>
        </w:rPr>
        <w:instrText xml:space="preserve"> \* MERGEFORMAT </w:instrText>
      </w:r>
      <w:r w:rsidR="008624CB" w:rsidRPr="00F0332C">
        <w:rPr>
          <w:rFonts w:cs="Arial"/>
          <w:szCs w:val="20"/>
        </w:rPr>
      </w:r>
      <w:r w:rsidR="008624CB" w:rsidRPr="00F0332C">
        <w:rPr>
          <w:rFonts w:cs="Arial"/>
          <w:szCs w:val="20"/>
        </w:rPr>
        <w:fldChar w:fldCharType="separate"/>
      </w:r>
      <w:r w:rsidR="006C32D8" w:rsidRPr="00F0332C">
        <w:rPr>
          <w:rFonts w:cs="Arial"/>
          <w:szCs w:val="20"/>
        </w:rPr>
        <w:t xml:space="preserve">Preglednica </w:t>
      </w:r>
      <w:r w:rsidR="006C32D8">
        <w:rPr>
          <w:rFonts w:cs="Arial"/>
          <w:noProof/>
          <w:szCs w:val="20"/>
        </w:rPr>
        <w:t>15</w:t>
      </w:r>
      <w:r w:rsidR="008624CB" w:rsidRPr="00F0332C">
        <w:rPr>
          <w:rFonts w:cs="Arial"/>
          <w:szCs w:val="20"/>
        </w:rPr>
        <w:fldChar w:fldCharType="end"/>
      </w:r>
      <w:r w:rsidR="00803157" w:rsidRPr="00F0332C">
        <w:rPr>
          <w:rFonts w:cs="Arial"/>
          <w:szCs w:val="20"/>
        </w:rPr>
        <w:t>)</w:t>
      </w:r>
      <w:r w:rsidR="00906747" w:rsidRPr="00F0332C">
        <w:rPr>
          <w:rFonts w:cs="Arial"/>
          <w:szCs w:val="20"/>
        </w:rPr>
        <w:t>, ki je na podlagi preliminarne ocene skladnosti iz poglavja</w:t>
      </w:r>
      <w:r w:rsidR="004D2063" w:rsidRPr="00F0332C">
        <w:rPr>
          <w:rFonts w:cs="Arial"/>
          <w:szCs w:val="20"/>
        </w:rPr>
        <w:t xml:space="preserve"> </w:t>
      </w:r>
      <w:r w:rsidR="004D2063" w:rsidRPr="00F0332C">
        <w:rPr>
          <w:rFonts w:cs="Arial"/>
          <w:szCs w:val="20"/>
        </w:rPr>
        <w:fldChar w:fldCharType="begin"/>
      </w:r>
      <w:r w:rsidR="004D2063" w:rsidRPr="00F0332C">
        <w:rPr>
          <w:rFonts w:cs="Arial"/>
          <w:szCs w:val="20"/>
        </w:rPr>
        <w:instrText xml:space="preserve"> REF _Ref43708880 \r \h </w:instrText>
      </w:r>
      <w:r w:rsidR="00E82CA7" w:rsidRPr="00F0332C">
        <w:rPr>
          <w:rFonts w:cs="Arial"/>
          <w:szCs w:val="20"/>
        </w:rPr>
        <w:instrText xml:space="preserve"> \* MERGEFORMAT </w:instrText>
      </w:r>
      <w:r w:rsidR="004D2063" w:rsidRPr="00F0332C">
        <w:rPr>
          <w:rFonts w:cs="Arial"/>
          <w:szCs w:val="20"/>
        </w:rPr>
      </w:r>
      <w:r w:rsidR="004D2063" w:rsidRPr="00F0332C">
        <w:rPr>
          <w:rFonts w:cs="Arial"/>
          <w:szCs w:val="20"/>
        </w:rPr>
        <w:fldChar w:fldCharType="separate"/>
      </w:r>
      <w:r w:rsidR="006C32D8">
        <w:rPr>
          <w:rFonts w:cs="Arial"/>
          <w:szCs w:val="20"/>
        </w:rPr>
        <w:t>4.2</w:t>
      </w:r>
      <w:r w:rsidR="004D2063" w:rsidRPr="00F0332C">
        <w:rPr>
          <w:rFonts w:cs="Arial"/>
          <w:szCs w:val="20"/>
        </w:rPr>
        <w:fldChar w:fldCharType="end"/>
      </w:r>
      <w:r w:rsidR="00906747" w:rsidRPr="00F0332C">
        <w:rPr>
          <w:rFonts w:cs="Arial"/>
          <w:szCs w:val="20"/>
        </w:rPr>
        <w:t>. ocenjena kot neskladna s 3. členom Direktive 91/271/EGS</w:t>
      </w:r>
      <w:r w:rsidR="009727B7" w:rsidRPr="00F0332C">
        <w:rPr>
          <w:rFonts w:cs="Arial"/>
          <w:szCs w:val="20"/>
        </w:rPr>
        <w:t>,</w:t>
      </w:r>
    </w:p>
    <w:p w:rsidR="0066404A" w:rsidRPr="00F0332C" w:rsidRDefault="0066404A" w:rsidP="0066404A">
      <w:pPr>
        <w:numPr>
          <w:ilvl w:val="0"/>
          <w:numId w:val="26"/>
        </w:numPr>
        <w:tabs>
          <w:tab w:val="left" w:pos="9600"/>
        </w:tabs>
        <w:spacing w:line="260" w:lineRule="exact"/>
        <w:ind w:left="709" w:hanging="709"/>
        <w:rPr>
          <w:rFonts w:cs="Arial"/>
          <w:szCs w:val="20"/>
        </w:rPr>
      </w:pPr>
    </w:p>
    <w:p w:rsidR="00803157" w:rsidRPr="00F0332C" w:rsidRDefault="00F24558" w:rsidP="004B2D78">
      <w:pPr>
        <w:tabs>
          <w:tab w:val="left" w:pos="9600"/>
        </w:tabs>
        <w:spacing w:line="260" w:lineRule="exact"/>
        <w:rPr>
          <w:rFonts w:cs="Arial"/>
          <w:szCs w:val="20"/>
        </w:rPr>
      </w:pPr>
      <w:bookmarkStart w:id="195" w:name="_Ref45182334"/>
      <w:bookmarkStart w:id="196" w:name="_Ref45789543"/>
      <w:bookmarkStart w:id="197" w:name="_Toc51074205"/>
      <w:r w:rsidRPr="00F0332C">
        <w:rPr>
          <w:rFonts w:cs="Arial"/>
          <w:szCs w:val="20"/>
        </w:rPr>
        <w:t xml:space="preserve">Preglednica </w:t>
      </w:r>
      <w:bookmarkEnd w:id="195"/>
      <w:r w:rsidR="003C4B73" w:rsidRPr="00F0332C">
        <w:rPr>
          <w:rFonts w:cs="Arial"/>
          <w:szCs w:val="20"/>
        </w:rPr>
        <w:fldChar w:fldCharType="begin"/>
      </w:r>
      <w:r w:rsidR="003C4B73" w:rsidRPr="00F0332C">
        <w:rPr>
          <w:rFonts w:cs="Arial"/>
          <w:szCs w:val="20"/>
        </w:rPr>
        <w:instrText xml:space="preserve"> SEQ Preglednica \* ARABIC </w:instrText>
      </w:r>
      <w:r w:rsidR="003C4B73" w:rsidRPr="00F0332C">
        <w:rPr>
          <w:rFonts w:cs="Arial"/>
          <w:szCs w:val="20"/>
        </w:rPr>
        <w:fldChar w:fldCharType="separate"/>
      </w:r>
      <w:r w:rsidR="006C32D8">
        <w:rPr>
          <w:rFonts w:cs="Arial"/>
          <w:noProof/>
          <w:szCs w:val="20"/>
        </w:rPr>
        <w:t>15</w:t>
      </w:r>
      <w:r w:rsidR="003C4B73" w:rsidRPr="00F0332C">
        <w:rPr>
          <w:rFonts w:cs="Arial"/>
          <w:noProof/>
          <w:szCs w:val="20"/>
        </w:rPr>
        <w:fldChar w:fldCharType="end"/>
      </w:r>
      <w:bookmarkEnd w:id="196"/>
      <w:r w:rsidRPr="00F0332C">
        <w:rPr>
          <w:rFonts w:cs="Arial"/>
          <w:b/>
          <w:szCs w:val="20"/>
        </w:rPr>
        <w:t xml:space="preserve">: </w:t>
      </w:r>
      <w:r w:rsidRPr="00F0332C">
        <w:rPr>
          <w:rFonts w:cs="Arial"/>
          <w:szCs w:val="20"/>
        </w:rPr>
        <w:t>Veljavne aglomeracije, ki so na podlagi preliminarne ocene skladnosti ocenjene kot neskladne s 3. členom Direktive 91/271/EGS</w:t>
      </w:r>
      <w:bookmarkEnd w:id="197"/>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063"/>
        <w:gridCol w:w="769"/>
        <w:gridCol w:w="4545"/>
        <w:gridCol w:w="2827"/>
      </w:tblGrid>
      <w:tr w:rsidR="00803157" w:rsidRPr="00F0332C" w:rsidTr="00B803AE">
        <w:trPr>
          <w:trHeight w:val="453"/>
          <w:tblHeader/>
        </w:trPr>
        <w:tc>
          <w:tcPr>
            <w:tcW w:w="5000" w:type="pct"/>
            <w:gridSpan w:val="4"/>
            <w:shd w:val="clear" w:color="auto" w:fill="auto"/>
            <w:vAlign w:val="center"/>
            <w:hideMark/>
          </w:tcPr>
          <w:p w:rsidR="00803157" w:rsidRPr="00F0332C" w:rsidRDefault="00803157" w:rsidP="004B2D78">
            <w:pPr>
              <w:spacing w:line="260" w:lineRule="exact"/>
              <w:jc w:val="center"/>
              <w:rPr>
                <w:rFonts w:cs="Arial"/>
                <w:b/>
                <w:bCs/>
                <w:color w:val="000000"/>
                <w:szCs w:val="20"/>
                <w:lang w:eastAsia="sl-SI"/>
              </w:rPr>
            </w:pPr>
            <w:r w:rsidRPr="00F0332C">
              <w:rPr>
                <w:rFonts w:cs="Arial"/>
                <w:b/>
                <w:bCs/>
                <w:color w:val="000000"/>
                <w:szCs w:val="20"/>
                <w:lang w:eastAsia="sl-SI"/>
              </w:rPr>
              <w:t>Veljavne aglomeracije</w:t>
            </w:r>
          </w:p>
        </w:tc>
      </w:tr>
      <w:tr w:rsidR="00803157" w:rsidRPr="00F0332C" w:rsidTr="00B803AE">
        <w:trPr>
          <w:trHeight w:val="300"/>
          <w:tblHeader/>
        </w:trPr>
        <w:tc>
          <w:tcPr>
            <w:tcW w:w="577" w:type="pct"/>
            <w:vMerge w:val="restart"/>
            <w:shd w:val="clear" w:color="auto" w:fill="auto"/>
            <w:vAlign w:val="center"/>
            <w:hideMark/>
          </w:tcPr>
          <w:p w:rsidR="00803157" w:rsidRPr="00F0332C" w:rsidRDefault="00803157" w:rsidP="004B2D78">
            <w:pPr>
              <w:spacing w:line="260" w:lineRule="exact"/>
              <w:jc w:val="center"/>
              <w:rPr>
                <w:rFonts w:cs="Arial"/>
                <w:b/>
                <w:bCs/>
                <w:color w:val="000000"/>
                <w:szCs w:val="20"/>
                <w:lang w:eastAsia="sl-SI"/>
              </w:rPr>
            </w:pPr>
            <w:r w:rsidRPr="00F0332C">
              <w:rPr>
                <w:rFonts w:cs="Arial"/>
                <w:b/>
                <w:bCs/>
                <w:color w:val="000000"/>
                <w:szCs w:val="20"/>
                <w:lang w:eastAsia="sl-SI"/>
              </w:rPr>
              <w:t>ZAP. ŠT.</w:t>
            </w:r>
          </w:p>
        </w:tc>
        <w:tc>
          <w:tcPr>
            <w:tcW w:w="418" w:type="pct"/>
            <w:vMerge w:val="restart"/>
            <w:shd w:val="clear" w:color="auto" w:fill="auto"/>
            <w:vAlign w:val="center"/>
            <w:hideMark/>
          </w:tcPr>
          <w:p w:rsidR="00803157" w:rsidRPr="00F0332C" w:rsidRDefault="00803157" w:rsidP="004B2D78">
            <w:pPr>
              <w:spacing w:line="260" w:lineRule="exact"/>
              <w:jc w:val="right"/>
              <w:rPr>
                <w:rFonts w:cs="Arial"/>
                <w:b/>
                <w:bCs/>
                <w:color w:val="000000"/>
                <w:szCs w:val="20"/>
                <w:lang w:eastAsia="sl-SI"/>
              </w:rPr>
            </w:pPr>
            <w:r w:rsidRPr="00F0332C">
              <w:rPr>
                <w:rFonts w:cs="Arial"/>
                <w:b/>
                <w:bCs/>
                <w:color w:val="000000"/>
                <w:szCs w:val="20"/>
                <w:lang w:eastAsia="sl-SI"/>
              </w:rPr>
              <w:t>ID</w:t>
            </w:r>
          </w:p>
        </w:tc>
        <w:tc>
          <w:tcPr>
            <w:tcW w:w="2469" w:type="pct"/>
            <w:vMerge w:val="restart"/>
            <w:shd w:val="clear" w:color="auto" w:fill="auto"/>
            <w:vAlign w:val="center"/>
            <w:hideMark/>
          </w:tcPr>
          <w:p w:rsidR="00803157" w:rsidRPr="00F0332C" w:rsidRDefault="00803157" w:rsidP="004B2D78">
            <w:pPr>
              <w:spacing w:line="260" w:lineRule="exact"/>
              <w:jc w:val="left"/>
              <w:rPr>
                <w:rFonts w:cs="Arial"/>
                <w:b/>
                <w:bCs/>
                <w:color w:val="000000"/>
                <w:szCs w:val="20"/>
                <w:lang w:eastAsia="sl-SI"/>
              </w:rPr>
            </w:pPr>
            <w:r w:rsidRPr="00F0332C">
              <w:rPr>
                <w:rFonts w:cs="Arial"/>
                <w:b/>
                <w:bCs/>
                <w:color w:val="000000"/>
                <w:szCs w:val="20"/>
                <w:lang w:eastAsia="sl-SI"/>
              </w:rPr>
              <w:t>IME</w:t>
            </w:r>
          </w:p>
        </w:tc>
        <w:tc>
          <w:tcPr>
            <w:tcW w:w="1536" w:type="pct"/>
            <w:vMerge w:val="restart"/>
            <w:shd w:val="clear" w:color="auto" w:fill="auto"/>
            <w:vAlign w:val="center"/>
            <w:hideMark/>
          </w:tcPr>
          <w:p w:rsidR="00803157" w:rsidRPr="00F0332C" w:rsidRDefault="00803157" w:rsidP="004B2D78">
            <w:pPr>
              <w:spacing w:line="260" w:lineRule="exact"/>
              <w:jc w:val="center"/>
              <w:rPr>
                <w:rFonts w:cs="Arial"/>
                <w:b/>
                <w:bCs/>
                <w:color w:val="000000"/>
                <w:szCs w:val="20"/>
                <w:lang w:eastAsia="sl-SI"/>
              </w:rPr>
            </w:pPr>
            <w:r w:rsidRPr="00F0332C">
              <w:rPr>
                <w:rFonts w:cs="Arial"/>
                <w:b/>
                <w:bCs/>
                <w:color w:val="000000"/>
                <w:szCs w:val="20"/>
                <w:lang w:eastAsia="sl-SI"/>
              </w:rPr>
              <w:t>Skupna obremenitev [PE]</w:t>
            </w:r>
          </w:p>
        </w:tc>
      </w:tr>
      <w:tr w:rsidR="00803157" w:rsidRPr="00F0332C" w:rsidTr="00B803AE">
        <w:trPr>
          <w:trHeight w:val="464"/>
        </w:trPr>
        <w:tc>
          <w:tcPr>
            <w:tcW w:w="577" w:type="pct"/>
            <w:vMerge/>
            <w:vAlign w:val="center"/>
            <w:hideMark/>
          </w:tcPr>
          <w:p w:rsidR="00803157" w:rsidRPr="00F0332C" w:rsidRDefault="00803157" w:rsidP="004B2D78">
            <w:pPr>
              <w:spacing w:line="260" w:lineRule="exact"/>
              <w:jc w:val="center"/>
              <w:rPr>
                <w:rFonts w:cs="Arial"/>
                <w:b/>
                <w:bCs/>
                <w:color w:val="000000"/>
                <w:szCs w:val="20"/>
                <w:lang w:eastAsia="sl-SI"/>
              </w:rPr>
            </w:pPr>
          </w:p>
        </w:tc>
        <w:tc>
          <w:tcPr>
            <w:tcW w:w="418" w:type="pct"/>
            <w:vMerge/>
            <w:vAlign w:val="center"/>
            <w:hideMark/>
          </w:tcPr>
          <w:p w:rsidR="00803157" w:rsidRPr="00F0332C" w:rsidRDefault="00803157" w:rsidP="004B2D78">
            <w:pPr>
              <w:spacing w:line="260" w:lineRule="exact"/>
              <w:jc w:val="left"/>
              <w:rPr>
                <w:rFonts w:cs="Arial"/>
                <w:b/>
                <w:bCs/>
                <w:color w:val="000000"/>
                <w:szCs w:val="20"/>
                <w:lang w:eastAsia="sl-SI"/>
              </w:rPr>
            </w:pPr>
          </w:p>
        </w:tc>
        <w:tc>
          <w:tcPr>
            <w:tcW w:w="2469" w:type="pct"/>
            <w:vMerge/>
            <w:vAlign w:val="center"/>
            <w:hideMark/>
          </w:tcPr>
          <w:p w:rsidR="00803157" w:rsidRPr="00F0332C" w:rsidRDefault="00803157" w:rsidP="004B2D78">
            <w:pPr>
              <w:spacing w:line="260" w:lineRule="exact"/>
              <w:jc w:val="left"/>
              <w:rPr>
                <w:rFonts w:cs="Arial"/>
                <w:b/>
                <w:bCs/>
                <w:color w:val="000000"/>
                <w:szCs w:val="20"/>
                <w:lang w:eastAsia="sl-SI"/>
              </w:rPr>
            </w:pPr>
          </w:p>
        </w:tc>
        <w:tc>
          <w:tcPr>
            <w:tcW w:w="1536" w:type="pct"/>
            <w:vMerge/>
            <w:vAlign w:val="center"/>
            <w:hideMark/>
          </w:tcPr>
          <w:p w:rsidR="00803157" w:rsidRPr="00F0332C" w:rsidRDefault="00803157" w:rsidP="004B2D78">
            <w:pPr>
              <w:spacing w:line="260" w:lineRule="exact"/>
              <w:jc w:val="left"/>
              <w:rPr>
                <w:rFonts w:cs="Arial"/>
                <w:b/>
                <w:bCs/>
                <w:color w:val="000000"/>
                <w:szCs w:val="20"/>
                <w:lang w:eastAsia="sl-SI"/>
              </w:rPr>
            </w:pP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6115</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Novo mesto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41.039</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3556</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Jesenice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22.021</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3</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7540</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Trbovlje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16.523</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4</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20004</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Mengeš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16.286</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5</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3753</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Radovljica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10.970</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6</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8235</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Polzela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10.243</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7</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20009</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Slovenska Bistrica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9.979</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8</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9800</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Vešenik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9.065</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9</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9429</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Žalec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8.636</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10</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11509</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Sevnica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6.510</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11</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4386</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 xml:space="preserve">Lendava </w:t>
            </w:r>
            <w:r w:rsidR="0096271E" w:rsidRPr="00F0332C">
              <w:rPr>
                <w:rFonts w:cs="Arial"/>
                <w:color w:val="202122"/>
                <w:szCs w:val="20"/>
                <w:shd w:val="clear" w:color="auto" w:fill="FFFFFF"/>
              </w:rPr>
              <w:t>–</w:t>
            </w:r>
            <w:r w:rsidRPr="00F0332C">
              <w:rPr>
                <w:rFonts w:cs="Arial"/>
                <w:color w:val="000000"/>
                <w:szCs w:val="20"/>
                <w:lang w:eastAsia="sl-SI"/>
              </w:rPr>
              <w:t xml:space="preserve"> Dolga vas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5.695</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12</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10872</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Vič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5.389</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13</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5286</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Cerknica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4.703</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14</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2536</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Žiri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4.669</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15</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16494</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Rače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4.540</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16</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6810</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Trebnje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4.397</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17</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16497</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Žirovnica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3.681</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18</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13582</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Zgornja Polskava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3.263</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19</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10345</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Zreče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3.251</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20</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5283</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Rakek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3.067</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21</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6074</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Vavta vas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2.996</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22</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14402</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Apače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2.952</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23</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14870</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Stojnci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2.952</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24</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5208</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Ig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2.795</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25</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7835</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Prebold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2.620</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26</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16374</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Šentilj v Slovenskih goricah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2.534</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lastRenderedPageBreak/>
              <w:t>27</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13493</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Lovrenc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2.204</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28</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16491</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 xml:space="preserve">Fram </w:t>
            </w:r>
            <w:r w:rsidR="0096271E" w:rsidRPr="00F0332C">
              <w:rPr>
                <w:rFonts w:cs="Arial"/>
                <w:color w:val="202122"/>
                <w:szCs w:val="20"/>
                <w:shd w:val="clear" w:color="auto" w:fill="FFFFFF"/>
              </w:rPr>
              <w:t>–</w:t>
            </w:r>
            <w:r w:rsidRPr="00F0332C">
              <w:rPr>
                <w:rFonts w:cs="Arial"/>
                <w:color w:val="000000"/>
                <w:szCs w:val="20"/>
                <w:lang w:eastAsia="sl-SI"/>
              </w:rPr>
              <w:t xml:space="preserve"> Morje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2.144</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29</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9362</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Zabukovica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2.108</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30</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955</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Kozina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2.099</w:t>
            </w:r>
          </w:p>
        </w:tc>
      </w:tr>
      <w:tr w:rsidR="00803157" w:rsidRPr="00F0332C" w:rsidTr="00B803AE">
        <w:trPr>
          <w:trHeight w:val="315"/>
        </w:trPr>
        <w:tc>
          <w:tcPr>
            <w:tcW w:w="577"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31</w:t>
            </w:r>
          </w:p>
        </w:tc>
        <w:tc>
          <w:tcPr>
            <w:tcW w:w="418" w:type="pct"/>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13061</w:t>
            </w:r>
          </w:p>
        </w:tc>
        <w:tc>
          <w:tcPr>
            <w:tcW w:w="2469" w:type="pct"/>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 xml:space="preserve">Petanjci </w:t>
            </w:r>
            <w:r w:rsidR="0096271E" w:rsidRPr="00F0332C">
              <w:rPr>
                <w:rFonts w:cs="Arial"/>
                <w:color w:val="202122"/>
                <w:szCs w:val="20"/>
                <w:shd w:val="clear" w:color="auto" w:fill="FFFFFF"/>
              </w:rPr>
              <w:t>–</w:t>
            </w:r>
            <w:r w:rsidRPr="00F0332C">
              <w:rPr>
                <w:rFonts w:cs="Arial"/>
                <w:color w:val="000000"/>
                <w:szCs w:val="20"/>
                <w:lang w:eastAsia="sl-SI"/>
              </w:rPr>
              <w:t xml:space="preserve"> Tišina </w:t>
            </w:r>
            <w:r w:rsidR="0096271E" w:rsidRPr="00F0332C">
              <w:rPr>
                <w:rFonts w:cs="Arial"/>
                <w:color w:val="202122"/>
                <w:szCs w:val="20"/>
                <w:shd w:val="clear" w:color="auto" w:fill="FFFFFF"/>
              </w:rPr>
              <w:t>–</w:t>
            </w:r>
            <w:r w:rsidRPr="00F0332C">
              <w:rPr>
                <w:rFonts w:cs="Arial"/>
                <w:color w:val="000000"/>
                <w:szCs w:val="20"/>
                <w:lang w:eastAsia="sl-SI"/>
              </w:rPr>
              <w:t xml:space="preserve"> Tropovci </w:t>
            </w:r>
            <w:r w:rsidR="0096271E" w:rsidRPr="00F0332C">
              <w:rPr>
                <w:rFonts w:cs="Arial"/>
                <w:color w:val="202122"/>
                <w:szCs w:val="20"/>
                <w:shd w:val="clear" w:color="auto" w:fill="FFFFFF"/>
              </w:rPr>
              <w:t>–</w:t>
            </w:r>
            <w:r w:rsidR="003338DA" w:rsidRPr="00F0332C">
              <w:rPr>
                <w:rFonts w:cs="Arial"/>
                <w:color w:val="000000"/>
                <w:szCs w:val="20"/>
                <w:lang w:eastAsia="sl-SI"/>
              </w:rPr>
              <w:t xml:space="preserve"> </w:t>
            </w:r>
            <w:r w:rsidRPr="00F0332C">
              <w:rPr>
                <w:rFonts w:cs="Arial"/>
                <w:color w:val="000000"/>
                <w:szCs w:val="20"/>
                <w:lang w:eastAsia="sl-SI"/>
              </w:rPr>
              <w:t>Gradišče 2019</w:t>
            </w:r>
          </w:p>
        </w:tc>
        <w:tc>
          <w:tcPr>
            <w:tcW w:w="1536" w:type="pct"/>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2.038</w:t>
            </w:r>
          </w:p>
        </w:tc>
      </w:tr>
    </w:tbl>
    <w:p w:rsidR="00906747" w:rsidRPr="00F0332C" w:rsidRDefault="00A13C59" w:rsidP="0066404A">
      <w:pPr>
        <w:numPr>
          <w:ilvl w:val="0"/>
          <w:numId w:val="27"/>
        </w:numPr>
        <w:tabs>
          <w:tab w:val="left" w:pos="9600"/>
        </w:tabs>
        <w:spacing w:line="260" w:lineRule="exact"/>
        <w:ind w:left="709" w:hanging="709"/>
        <w:rPr>
          <w:rFonts w:cs="Arial"/>
          <w:szCs w:val="20"/>
        </w:rPr>
      </w:pPr>
      <w:r w:rsidRPr="00F0332C">
        <w:rPr>
          <w:rFonts w:cs="Arial"/>
          <w:szCs w:val="20"/>
        </w:rPr>
        <w:t>i</w:t>
      </w:r>
      <w:r w:rsidR="006C7916" w:rsidRPr="00F0332C">
        <w:rPr>
          <w:rFonts w:cs="Arial"/>
          <w:szCs w:val="20"/>
        </w:rPr>
        <w:t>nvesticija v čistilno napravo, ki zaključuje obstoječe javno kanalizacijsko omrežje v aglomeraciji s skupno obremenitvijo, enako ali večjo od 2.000 PE</w:t>
      </w:r>
      <w:r w:rsidRPr="00F0332C">
        <w:rPr>
          <w:rFonts w:cs="Arial"/>
          <w:szCs w:val="20"/>
        </w:rPr>
        <w:t xml:space="preserve"> (</w:t>
      </w:r>
      <w:r w:rsidR="008624CB" w:rsidRPr="00F0332C">
        <w:rPr>
          <w:rFonts w:cs="Arial"/>
          <w:szCs w:val="20"/>
        </w:rPr>
        <w:fldChar w:fldCharType="begin"/>
      </w:r>
      <w:r w:rsidR="008624CB" w:rsidRPr="00F0332C">
        <w:rPr>
          <w:rFonts w:cs="Arial"/>
          <w:szCs w:val="20"/>
        </w:rPr>
        <w:instrText xml:space="preserve"> REF _Ref45789593 \h </w:instrText>
      </w:r>
      <w:r w:rsidR="00B148B1" w:rsidRPr="00F0332C">
        <w:rPr>
          <w:rFonts w:cs="Arial"/>
          <w:szCs w:val="20"/>
        </w:rPr>
        <w:instrText xml:space="preserve"> \* MERGEFORMAT </w:instrText>
      </w:r>
      <w:r w:rsidR="008624CB" w:rsidRPr="00F0332C">
        <w:rPr>
          <w:rFonts w:cs="Arial"/>
          <w:szCs w:val="20"/>
        </w:rPr>
      </w:r>
      <w:r w:rsidR="008624CB" w:rsidRPr="00F0332C">
        <w:rPr>
          <w:rFonts w:cs="Arial"/>
          <w:szCs w:val="20"/>
        </w:rPr>
        <w:fldChar w:fldCharType="separate"/>
      </w:r>
      <w:r w:rsidR="006C32D8" w:rsidRPr="00F0332C">
        <w:rPr>
          <w:rFonts w:cs="Arial"/>
          <w:szCs w:val="20"/>
        </w:rPr>
        <w:t xml:space="preserve">Preglednica </w:t>
      </w:r>
      <w:r w:rsidR="006C32D8">
        <w:rPr>
          <w:rFonts w:cs="Arial"/>
          <w:noProof/>
          <w:szCs w:val="20"/>
        </w:rPr>
        <w:t>16</w:t>
      </w:r>
      <w:r w:rsidR="008624CB" w:rsidRPr="00F0332C">
        <w:rPr>
          <w:rFonts w:cs="Arial"/>
          <w:szCs w:val="20"/>
        </w:rPr>
        <w:fldChar w:fldCharType="end"/>
      </w:r>
      <w:r w:rsidRPr="00F0332C">
        <w:rPr>
          <w:rFonts w:cs="Arial"/>
          <w:szCs w:val="20"/>
        </w:rPr>
        <w:t>)</w:t>
      </w:r>
      <w:r w:rsidR="006C7916" w:rsidRPr="00F0332C">
        <w:rPr>
          <w:rFonts w:cs="Arial"/>
          <w:szCs w:val="20"/>
        </w:rPr>
        <w:t xml:space="preserve">, </w:t>
      </w:r>
      <w:r w:rsidR="00906747" w:rsidRPr="00F0332C">
        <w:rPr>
          <w:rFonts w:cs="Arial"/>
          <w:szCs w:val="20"/>
        </w:rPr>
        <w:t>ki je na podlagi preliminarne ocene skladnosti iz poglavja</w:t>
      </w:r>
      <w:r w:rsidR="00BC40C6" w:rsidRPr="00F0332C">
        <w:rPr>
          <w:rFonts w:cs="Arial"/>
          <w:szCs w:val="20"/>
        </w:rPr>
        <w:t xml:space="preserve"> </w:t>
      </w:r>
      <w:r w:rsidR="00BC40C6" w:rsidRPr="00F0332C">
        <w:rPr>
          <w:rFonts w:cs="Arial"/>
          <w:szCs w:val="20"/>
        </w:rPr>
        <w:fldChar w:fldCharType="begin"/>
      </w:r>
      <w:r w:rsidR="00BC40C6" w:rsidRPr="00F0332C">
        <w:rPr>
          <w:rFonts w:cs="Arial"/>
          <w:szCs w:val="20"/>
        </w:rPr>
        <w:instrText xml:space="preserve"> REF _Ref43721629 \r \h </w:instrText>
      </w:r>
      <w:r w:rsidR="001C7B76" w:rsidRPr="00F0332C">
        <w:rPr>
          <w:rFonts w:cs="Arial"/>
          <w:szCs w:val="20"/>
        </w:rPr>
        <w:instrText xml:space="preserve"> \* MERGEFORMAT </w:instrText>
      </w:r>
      <w:r w:rsidR="00BC40C6" w:rsidRPr="00F0332C">
        <w:rPr>
          <w:rFonts w:cs="Arial"/>
          <w:szCs w:val="20"/>
        </w:rPr>
      </w:r>
      <w:r w:rsidR="00BC40C6" w:rsidRPr="00F0332C">
        <w:rPr>
          <w:rFonts w:cs="Arial"/>
          <w:szCs w:val="20"/>
        </w:rPr>
        <w:fldChar w:fldCharType="separate"/>
      </w:r>
      <w:r w:rsidR="006C32D8">
        <w:rPr>
          <w:rFonts w:cs="Arial"/>
          <w:szCs w:val="20"/>
        </w:rPr>
        <w:t>4.2</w:t>
      </w:r>
      <w:r w:rsidR="00BC40C6" w:rsidRPr="00F0332C">
        <w:rPr>
          <w:rFonts w:cs="Arial"/>
          <w:szCs w:val="20"/>
        </w:rPr>
        <w:fldChar w:fldCharType="end"/>
      </w:r>
      <w:r w:rsidR="006366A3" w:rsidRPr="00F0332C">
        <w:rPr>
          <w:rFonts w:cs="Arial"/>
          <w:szCs w:val="20"/>
        </w:rPr>
        <w:t>.</w:t>
      </w:r>
      <w:r w:rsidR="00BC40C6" w:rsidRPr="00F0332C">
        <w:rPr>
          <w:rFonts w:cs="Arial"/>
          <w:szCs w:val="20"/>
        </w:rPr>
        <w:t xml:space="preserve"> </w:t>
      </w:r>
      <w:r w:rsidR="00906747" w:rsidRPr="00F0332C">
        <w:rPr>
          <w:rFonts w:cs="Arial"/>
          <w:szCs w:val="20"/>
        </w:rPr>
        <w:t>ocenjena kot neskladna s 4. in 5. členom Direktive 91/271/EGS</w:t>
      </w:r>
      <w:r w:rsidR="009727B7" w:rsidRPr="00F0332C">
        <w:rPr>
          <w:rFonts w:cs="Arial"/>
          <w:szCs w:val="20"/>
        </w:rPr>
        <w:t>,</w:t>
      </w:r>
      <w:r w:rsidR="008624CB" w:rsidRPr="00F0332C">
        <w:rPr>
          <w:rFonts w:cs="Arial"/>
          <w:szCs w:val="20"/>
        </w:rPr>
        <w:t xml:space="preserve"> </w:t>
      </w:r>
    </w:p>
    <w:p w:rsidR="0066404A" w:rsidRPr="00F0332C" w:rsidRDefault="0066404A" w:rsidP="0066404A">
      <w:pPr>
        <w:tabs>
          <w:tab w:val="left" w:pos="9600"/>
        </w:tabs>
        <w:spacing w:line="260" w:lineRule="exact"/>
        <w:ind w:left="709"/>
        <w:rPr>
          <w:rFonts w:cs="Arial"/>
          <w:szCs w:val="20"/>
        </w:rPr>
      </w:pPr>
    </w:p>
    <w:p w:rsidR="00F24558" w:rsidRPr="00F0332C" w:rsidRDefault="00F24558" w:rsidP="004B2D78">
      <w:pPr>
        <w:tabs>
          <w:tab w:val="left" w:pos="9600"/>
        </w:tabs>
        <w:spacing w:line="260" w:lineRule="exact"/>
        <w:rPr>
          <w:rFonts w:cs="Arial"/>
          <w:szCs w:val="20"/>
        </w:rPr>
      </w:pPr>
      <w:bookmarkStart w:id="198" w:name="_Ref45183138"/>
      <w:bookmarkStart w:id="199" w:name="_Ref45789593"/>
      <w:bookmarkStart w:id="200" w:name="_Toc51074206"/>
      <w:r w:rsidRPr="00F0332C">
        <w:rPr>
          <w:rFonts w:cs="Arial"/>
          <w:szCs w:val="20"/>
        </w:rPr>
        <w:t xml:space="preserve">Preglednica </w:t>
      </w:r>
      <w:bookmarkEnd w:id="198"/>
      <w:r w:rsidR="00F41AD0" w:rsidRPr="00F0332C">
        <w:rPr>
          <w:rFonts w:cs="Arial"/>
          <w:szCs w:val="20"/>
        </w:rPr>
        <w:fldChar w:fldCharType="begin"/>
      </w:r>
      <w:r w:rsidR="00F41AD0" w:rsidRPr="00F0332C">
        <w:rPr>
          <w:rFonts w:cs="Arial"/>
          <w:szCs w:val="20"/>
        </w:rPr>
        <w:instrText xml:space="preserve"> SEQ Preglednica \* ARABIC </w:instrText>
      </w:r>
      <w:r w:rsidR="00F41AD0" w:rsidRPr="00F0332C">
        <w:rPr>
          <w:rFonts w:cs="Arial"/>
          <w:szCs w:val="20"/>
        </w:rPr>
        <w:fldChar w:fldCharType="separate"/>
      </w:r>
      <w:r w:rsidR="006C32D8">
        <w:rPr>
          <w:rFonts w:cs="Arial"/>
          <w:noProof/>
          <w:szCs w:val="20"/>
        </w:rPr>
        <w:t>16</w:t>
      </w:r>
      <w:r w:rsidR="00F41AD0" w:rsidRPr="00F0332C">
        <w:rPr>
          <w:rFonts w:cs="Arial"/>
          <w:noProof/>
          <w:szCs w:val="20"/>
        </w:rPr>
        <w:fldChar w:fldCharType="end"/>
      </w:r>
      <w:bookmarkEnd w:id="199"/>
      <w:r w:rsidRPr="00F0332C">
        <w:rPr>
          <w:rFonts w:cs="Arial"/>
          <w:szCs w:val="20"/>
        </w:rPr>
        <w:t>: Veljavne aglomeracije, ki so na podlagi preliminarne ocene skladnosti ocenjene kot neskladne s 4. in 5. členom Direktive 91/271/EGS</w:t>
      </w:r>
      <w:bookmarkEnd w:id="200"/>
    </w:p>
    <w:tbl>
      <w:tblPr>
        <w:tblW w:w="5000" w:type="pct"/>
        <w:tblCellMar>
          <w:left w:w="70" w:type="dxa"/>
          <w:right w:w="70" w:type="dxa"/>
        </w:tblCellMar>
        <w:tblLook w:val="04A0" w:firstRow="1" w:lastRow="0" w:firstColumn="1" w:lastColumn="0" w:noHBand="0" w:noVBand="1"/>
      </w:tblPr>
      <w:tblGrid>
        <w:gridCol w:w="1189"/>
        <w:gridCol w:w="1189"/>
        <w:gridCol w:w="4085"/>
        <w:gridCol w:w="2741"/>
      </w:tblGrid>
      <w:tr w:rsidR="00803157" w:rsidRPr="00F0332C" w:rsidTr="00A13C59">
        <w:trPr>
          <w:trHeight w:val="315"/>
          <w:tblHeader/>
        </w:trPr>
        <w:tc>
          <w:tcPr>
            <w:tcW w:w="5000" w:type="pct"/>
            <w:gridSpan w:val="4"/>
            <w:tcBorders>
              <w:top w:val="single" w:sz="8" w:space="0" w:color="auto"/>
              <w:left w:val="single" w:sz="8" w:space="0" w:color="auto"/>
              <w:bottom w:val="nil"/>
              <w:right w:val="single" w:sz="8" w:space="0" w:color="000000"/>
            </w:tcBorders>
            <w:shd w:val="clear" w:color="auto" w:fill="auto"/>
            <w:vAlign w:val="center"/>
            <w:hideMark/>
          </w:tcPr>
          <w:p w:rsidR="00803157" w:rsidRPr="00F0332C" w:rsidRDefault="00803157" w:rsidP="004B2D78">
            <w:pPr>
              <w:spacing w:line="260" w:lineRule="exact"/>
              <w:jc w:val="center"/>
              <w:rPr>
                <w:rFonts w:cs="Arial"/>
                <w:b/>
                <w:bCs/>
                <w:color w:val="000000"/>
                <w:szCs w:val="20"/>
                <w:lang w:eastAsia="sl-SI"/>
              </w:rPr>
            </w:pPr>
            <w:r w:rsidRPr="00F0332C">
              <w:rPr>
                <w:rFonts w:cs="Arial"/>
                <w:b/>
                <w:bCs/>
                <w:color w:val="000000"/>
                <w:szCs w:val="20"/>
                <w:lang w:eastAsia="sl-SI"/>
              </w:rPr>
              <w:t>Veljavne aglomeracije</w:t>
            </w:r>
          </w:p>
        </w:tc>
      </w:tr>
      <w:tr w:rsidR="00803157" w:rsidRPr="00F0332C" w:rsidTr="00A13C59">
        <w:trPr>
          <w:trHeight w:val="300"/>
          <w:tblHeader/>
        </w:trPr>
        <w:tc>
          <w:tcPr>
            <w:tcW w:w="646" w:type="pct"/>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rsidR="00803157" w:rsidRPr="00F0332C" w:rsidRDefault="00803157" w:rsidP="004B2D78">
            <w:pPr>
              <w:spacing w:line="260" w:lineRule="exact"/>
              <w:jc w:val="center"/>
              <w:rPr>
                <w:rFonts w:cs="Arial"/>
                <w:b/>
                <w:bCs/>
                <w:color w:val="000000"/>
                <w:szCs w:val="20"/>
                <w:lang w:eastAsia="sl-SI"/>
              </w:rPr>
            </w:pPr>
            <w:r w:rsidRPr="00F0332C">
              <w:rPr>
                <w:rFonts w:cs="Arial"/>
                <w:b/>
                <w:bCs/>
                <w:color w:val="000000"/>
                <w:szCs w:val="20"/>
                <w:lang w:eastAsia="sl-SI"/>
              </w:rPr>
              <w:t>ZAP. ŠT.</w:t>
            </w:r>
          </w:p>
        </w:tc>
        <w:tc>
          <w:tcPr>
            <w:tcW w:w="646" w:type="pct"/>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rsidR="00803157" w:rsidRPr="00F0332C" w:rsidRDefault="00803157" w:rsidP="004B2D78">
            <w:pPr>
              <w:spacing w:line="260" w:lineRule="exact"/>
              <w:jc w:val="right"/>
              <w:rPr>
                <w:rFonts w:cs="Arial"/>
                <w:b/>
                <w:bCs/>
                <w:color w:val="000000"/>
                <w:szCs w:val="20"/>
                <w:lang w:eastAsia="sl-SI"/>
              </w:rPr>
            </w:pPr>
            <w:r w:rsidRPr="00F0332C">
              <w:rPr>
                <w:rFonts w:cs="Arial"/>
                <w:b/>
                <w:bCs/>
                <w:color w:val="000000"/>
                <w:szCs w:val="20"/>
                <w:lang w:eastAsia="sl-SI"/>
              </w:rPr>
              <w:t>ID</w:t>
            </w:r>
          </w:p>
        </w:tc>
        <w:tc>
          <w:tcPr>
            <w:tcW w:w="2219" w:type="pct"/>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rsidR="00803157" w:rsidRPr="00F0332C" w:rsidRDefault="00803157" w:rsidP="004B2D78">
            <w:pPr>
              <w:spacing w:line="260" w:lineRule="exact"/>
              <w:jc w:val="left"/>
              <w:rPr>
                <w:rFonts w:cs="Arial"/>
                <w:b/>
                <w:bCs/>
                <w:color w:val="000000"/>
                <w:szCs w:val="20"/>
                <w:lang w:eastAsia="sl-SI"/>
              </w:rPr>
            </w:pPr>
            <w:r w:rsidRPr="00F0332C">
              <w:rPr>
                <w:rFonts w:cs="Arial"/>
                <w:b/>
                <w:bCs/>
                <w:color w:val="000000"/>
                <w:szCs w:val="20"/>
                <w:lang w:eastAsia="sl-SI"/>
              </w:rPr>
              <w:t>IME</w:t>
            </w:r>
          </w:p>
        </w:tc>
        <w:tc>
          <w:tcPr>
            <w:tcW w:w="1489" w:type="pct"/>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rsidR="00803157" w:rsidRPr="00F0332C" w:rsidRDefault="00803157" w:rsidP="004B2D78">
            <w:pPr>
              <w:spacing w:line="260" w:lineRule="exact"/>
              <w:jc w:val="center"/>
              <w:rPr>
                <w:rFonts w:cs="Arial"/>
                <w:b/>
                <w:bCs/>
                <w:color w:val="000000"/>
                <w:szCs w:val="20"/>
                <w:lang w:eastAsia="sl-SI"/>
              </w:rPr>
            </w:pPr>
            <w:r w:rsidRPr="00F0332C">
              <w:rPr>
                <w:rFonts w:cs="Arial"/>
                <w:b/>
                <w:bCs/>
                <w:color w:val="000000"/>
                <w:szCs w:val="20"/>
                <w:lang w:eastAsia="sl-SI"/>
              </w:rPr>
              <w:t>Skupna obremenitev [PE]</w:t>
            </w:r>
          </w:p>
        </w:tc>
      </w:tr>
      <w:tr w:rsidR="00803157" w:rsidRPr="00F0332C" w:rsidTr="00B803AE">
        <w:trPr>
          <w:trHeight w:val="464"/>
          <w:tblHeader/>
        </w:trPr>
        <w:tc>
          <w:tcPr>
            <w:tcW w:w="646" w:type="pct"/>
            <w:vMerge/>
            <w:tcBorders>
              <w:top w:val="single" w:sz="8" w:space="0" w:color="000000"/>
              <w:left w:val="single" w:sz="8" w:space="0" w:color="auto"/>
              <w:bottom w:val="single" w:sz="8" w:space="0" w:color="000000"/>
              <w:right w:val="single" w:sz="8" w:space="0" w:color="auto"/>
            </w:tcBorders>
            <w:vAlign w:val="center"/>
            <w:hideMark/>
          </w:tcPr>
          <w:p w:rsidR="00803157" w:rsidRPr="00F0332C" w:rsidRDefault="00803157" w:rsidP="004B2D78">
            <w:pPr>
              <w:spacing w:line="260" w:lineRule="exact"/>
              <w:jc w:val="center"/>
              <w:rPr>
                <w:rFonts w:cs="Arial"/>
                <w:b/>
                <w:bCs/>
                <w:color w:val="000000"/>
                <w:szCs w:val="20"/>
                <w:lang w:eastAsia="sl-SI"/>
              </w:rPr>
            </w:pPr>
          </w:p>
        </w:tc>
        <w:tc>
          <w:tcPr>
            <w:tcW w:w="646" w:type="pct"/>
            <w:vMerge/>
            <w:tcBorders>
              <w:top w:val="single" w:sz="8" w:space="0" w:color="000000"/>
              <w:left w:val="single" w:sz="8" w:space="0" w:color="auto"/>
              <w:bottom w:val="single" w:sz="8" w:space="0" w:color="000000"/>
              <w:right w:val="single" w:sz="8" w:space="0" w:color="auto"/>
            </w:tcBorders>
            <w:vAlign w:val="center"/>
            <w:hideMark/>
          </w:tcPr>
          <w:p w:rsidR="00803157" w:rsidRPr="00F0332C" w:rsidRDefault="00803157" w:rsidP="004B2D78">
            <w:pPr>
              <w:spacing w:line="260" w:lineRule="exact"/>
              <w:jc w:val="left"/>
              <w:rPr>
                <w:rFonts w:cs="Arial"/>
                <w:b/>
                <w:bCs/>
                <w:color w:val="000000"/>
                <w:szCs w:val="20"/>
                <w:lang w:eastAsia="sl-SI"/>
              </w:rPr>
            </w:pPr>
          </w:p>
        </w:tc>
        <w:tc>
          <w:tcPr>
            <w:tcW w:w="2219" w:type="pct"/>
            <w:vMerge/>
            <w:tcBorders>
              <w:top w:val="single" w:sz="8" w:space="0" w:color="000000"/>
              <w:left w:val="single" w:sz="8" w:space="0" w:color="auto"/>
              <w:bottom w:val="single" w:sz="8" w:space="0" w:color="000000"/>
              <w:right w:val="single" w:sz="8" w:space="0" w:color="auto"/>
            </w:tcBorders>
            <w:vAlign w:val="center"/>
            <w:hideMark/>
          </w:tcPr>
          <w:p w:rsidR="00803157" w:rsidRPr="00F0332C" w:rsidRDefault="00803157" w:rsidP="004B2D78">
            <w:pPr>
              <w:spacing w:line="260" w:lineRule="exact"/>
              <w:jc w:val="left"/>
              <w:rPr>
                <w:rFonts w:cs="Arial"/>
                <w:b/>
                <w:bCs/>
                <w:color w:val="000000"/>
                <w:szCs w:val="20"/>
                <w:lang w:eastAsia="sl-SI"/>
              </w:rPr>
            </w:pPr>
          </w:p>
        </w:tc>
        <w:tc>
          <w:tcPr>
            <w:tcW w:w="1489" w:type="pct"/>
            <w:vMerge/>
            <w:tcBorders>
              <w:top w:val="single" w:sz="8" w:space="0" w:color="000000"/>
              <w:left w:val="single" w:sz="8" w:space="0" w:color="auto"/>
              <w:bottom w:val="single" w:sz="8" w:space="0" w:color="000000"/>
              <w:right w:val="single" w:sz="8" w:space="0" w:color="auto"/>
            </w:tcBorders>
            <w:vAlign w:val="center"/>
            <w:hideMark/>
          </w:tcPr>
          <w:p w:rsidR="00803157" w:rsidRPr="00F0332C" w:rsidRDefault="00803157" w:rsidP="004B2D78">
            <w:pPr>
              <w:spacing w:line="260" w:lineRule="exact"/>
              <w:jc w:val="center"/>
              <w:rPr>
                <w:rFonts w:cs="Arial"/>
                <w:b/>
                <w:bCs/>
                <w:color w:val="000000"/>
                <w:szCs w:val="20"/>
                <w:lang w:eastAsia="sl-SI"/>
              </w:rPr>
            </w:pP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16481</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Ljubljana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416.808</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29</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Maribor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136.133</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3</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20543</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Celje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76.307</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4</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15065</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Ptuj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25.455</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5</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1449</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Postojna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11.378</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6</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4079</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Komenda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9.057</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7</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8203</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Ravne na Koroškem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8.792</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8</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11870</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 xml:space="preserve">Krško desni breg </w:t>
            </w:r>
            <w:r w:rsidR="0096271E" w:rsidRPr="00F0332C">
              <w:rPr>
                <w:rFonts w:cs="Arial"/>
                <w:color w:val="202122"/>
                <w:szCs w:val="20"/>
                <w:shd w:val="clear" w:color="auto" w:fill="FFFFFF"/>
              </w:rPr>
              <w:t>–</w:t>
            </w:r>
            <w:r w:rsidR="008E43CE" w:rsidRPr="00F0332C">
              <w:rPr>
                <w:rFonts w:cs="Arial"/>
                <w:color w:val="000000"/>
                <w:szCs w:val="20"/>
                <w:lang w:eastAsia="sl-SI"/>
              </w:rPr>
              <w:t xml:space="preserve"> </w:t>
            </w:r>
            <w:r w:rsidRPr="00F0332C">
              <w:rPr>
                <w:rFonts w:cs="Arial"/>
                <w:color w:val="000000"/>
                <w:szCs w:val="20"/>
                <w:lang w:eastAsia="sl-SI"/>
              </w:rPr>
              <w:t>Leskovec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8.355</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9</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9101</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Šentjur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7.681</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10</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20911</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Škofljica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6.855</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11</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3095</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Rihtarovci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5.984</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12</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13652</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Ruše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5.700</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13</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8136</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Prevalje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5.360</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14</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1210</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Ilirska Bistrica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5.176</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15</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3495</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Podhom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5.033</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16</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3475</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Zasip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4.806</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17</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16519</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Miklavž na Dravskem polju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4.790</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18</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20847</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Radizel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4.659</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19</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16373</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Muta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4.476</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20</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14514</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Hoče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4.434</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21</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10991</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Zgornja Vižinga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3.763</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22</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197</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 xml:space="preserve">Ormož </w:t>
            </w:r>
            <w:r w:rsidR="0096271E" w:rsidRPr="00F0332C">
              <w:rPr>
                <w:rFonts w:cs="Arial"/>
                <w:color w:val="202122"/>
                <w:szCs w:val="20"/>
                <w:shd w:val="clear" w:color="auto" w:fill="FFFFFF"/>
              </w:rPr>
              <w:t>–</w:t>
            </w:r>
            <w:r w:rsidR="008E43CE" w:rsidRPr="00F0332C">
              <w:rPr>
                <w:rFonts w:cs="Arial"/>
                <w:color w:val="000000"/>
                <w:szCs w:val="20"/>
                <w:lang w:eastAsia="sl-SI"/>
              </w:rPr>
              <w:t xml:space="preserve"> </w:t>
            </w:r>
            <w:r w:rsidRPr="00F0332C">
              <w:rPr>
                <w:rFonts w:cs="Arial"/>
                <w:color w:val="000000"/>
                <w:szCs w:val="20"/>
                <w:lang w:eastAsia="sl-SI"/>
              </w:rPr>
              <w:t>Hardek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3.696</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23</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16458</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Zgornji in Spodnji Duplek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3.608</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24</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16449</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Lenart v Slovenskih goricah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3.532</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25</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8186</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Mozirje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2.918</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lastRenderedPageBreak/>
              <w:t>26</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7790</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Prihova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2.788</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27</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4887</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Log pri Brezovici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2.260</w:t>
            </w:r>
          </w:p>
        </w:tc>
      </w:tr>
      <w:tr w:rsidR="00803157" w:rsidRPr="00F0332C"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28</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right"/>
              <w:rPr>
                <w:rFonts w:cs="Arial"/>
                <w:color w:val="000000"/>
                <w:szCs w:val="20"/>
                <w:lang w:eastAsia="sl-SI"/>
              </w:rPr>
            </w:pPr>
            <w:r w:rsidRPr="00F0332C">
              <w:rPr>
                <w:rFonts w:cs="Arial"/>
                <w:color w:val="000000"/>
                <w:szCs w:val="20"/>
                <w:lang w:eastAsia="sl-SI"/>
              </w:rPr>
              <w:t>9638</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left"/>
              <w:rPr>
                <w:rFonts w:cs="Arial"/>
                <w:color w:val="000000"/>
                <w:szCs w:val="20"/>
                <w:lang w:eastAsia="sl-SI"/>
              </w:rPr>
            </w:pPr>
            <w:r w:rsidRPr="00F0332C">
              <w:rPr>
                <w:rFonts w:cs="Arial"/>
                <w:color w:val="000000"/>
                <w:szCs w:val="20"/>
                <w:lang w:eastAsia="sl-SI"/>
              </w:rPr>
              <w:t>Odranci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F0332C" w:rsidRDefault="00803157" w:rsidP="004B2D78">
            <w:pPr>
              <w:spacing w:line="260" w:lineRule="exact"/>
              <w:jc w:val="center"/>
              <w:rPr>
                <w:rFonts w:cs="Arial"/>
                <w:color w:val="000000"/>
                <w:szCs w:val="20"/>
                <w:lang w:eastAsia="sl-SI"/>
              </w:rPr>
            </w:pPr>
            <w:r w:rsidRPr="00F0332C">
              <w:rPr>
                <w:rFonts w:cs="Arial"/>
                <w:color w:val="000000"/>
                <w:szCs w:val="20"/>
                <w:lang w:eastAsia="sl-SI"/>
              </w:rPr>
              <w:t>2.020</w:t>
            </w:r>
          </w:p>
        </w:tc>
      </w:tr>
    </w:tbl>
    <w:p w:rsidR="006C7916" w:rsidRPr="00F0332C" w:rsidRDefault="00A13C59" w:rsidP="0066404A">
      <w:pPr>
        <w:numPr>
          <w:ilvl w:val="0"/>
          <w:numId w:val="28"/>
        </w:numPr>
        <w:tabs>
          <w:tab w:val="left" w:pos="9600"/>
        </w:tabs>
        <w:spacing w:line="260" w:lineRule="exact"/>
        <w:ind w:left="709" w:hanging="709"/>
        <w:rPr>
          <w:rFonts w:cs="Arial"/>
          <w:szCs w:val="20"/>
        </w:rPr>
      </w:pPr>
      <w:r w:rsidRPr="00F0332C">
        <w:rPr>
          <w:rFonts w:cs="Arial"/>
          <w:szCs w:val="20"/>
        </w:rPr>
        <w:t>in</w:t>
      </w:r>
      <w:r w:rsidR="006C7916" w:rsidRPr="00F0332C">
        <w:rPr>
          <w:rFonts w:cs="Arial"/>
          <w:szCs w:val="20"/>
        </w:rPr>
        <w:t xml:space="preserve">vesticija v javno kanalizacijsko omrežje, ki je zaključeno z obstoječo čistilno napravo, namenjeno izvajanju javne službe, v aglomeraciji s skupno obremenitvijo, enako ali večjo od 2.000 PE, ki ni aglomeracija iz </w:t>
      </w:r>
      <w:r w:rsidR="009E63C5" w:rsidRPr="00F0332C">
        <w:rPr>
          <w:rFonts w:cs="Arial"/>
          <w:szCs w:val="20"/>
        </w:rPr>
        <w:t xml:space="preserve">zgornjih </w:t>
      </w:r>
      <w:r w:rsidR="001767B2" w:rsidRPr="00F0332C">
        <w:rPr>
          <w:rFonts w:cs="Arial"/>
          <w:szCs w:val="20"/>
        </w:rPr>
        <w:t>treh</w:t>
      </w:r>
      <w:r w:rsidR="002D397A" w:rsidRPr="00F0332C">
        <w:rPr>
          <w:rFonts w:cs="Arial"/>
          <w:szCs w:val="20"/>
        </w:rPr>
        <w:t xml:space="preserve"> </w:t>
      </w:r>
      <w:r w:rsidR="009E63C5" w:rsidRPr="00F0332C">
        <w:rPr>
          <w:rFonts w:cs="Arial"/>
          <w:szCs w:val="20"/>
        </w:rPr>
        <w:t>alinej</w:t>
      </w:r>
      <w:r w:rsidRPr="00F0332C">
        <w:rPr>
          <w:rFonts w:cs="Arial"/>
          <w:szCs w:val="20"/>
        </w:rPr>
        <w:t xml:space="preserve"> tega odstavka,</w:t>
      </w:r>
    </w:p>
    <w:p w:rsidR="0031491A" w:rsidRPr="00F0332C" w:rsidRDefault="0031491A" w:rsidP="0066404A">
      <w:pPr>
        <w:numPr>
          <w:ilvl w:val="0"/>
          <w:numId w:val="28"/>
        </w:numPr>
        <w:tabs>
          <w:tab w:val="left" w:pos="9600"/>
        </w:tabs>
        <w:spacing w:line="260" w:lineRule="exact"/>
        <w:ind w:left="709" w:hanging="709"/>
        <w:rPr>
          <w:rFonts w:cs="Arial"/>
          <w:szCs w:val="20"/>
        </w:rPr>
      </w:pPr>
      <w:r w:rsidRPr="00F0332C">
        <w:rPr>
          <w:rFonts w:cs="Arial"/>
          <w:szCs w:val="20"/>
        </w:rPr>
        <w:t xml:space="preserve">investicija v javno kanalizacijo (javno kanalizacijsko omrežje in čistilno napravo) v aglomeraciji s skupno obremenitvijo, enako ali večjo od 2.000 PE, ki ni aglomeracija iz zgornjih </w:t>
      </w:r>
      <w:r w:rsidR="001767B2" w:rsidRPr="00F0332C">
        <w:rPr>
          <w:rFonts w:cs="Arial"/>
          <w:szCs w:val="20"/>
        </w:rPr>
        <w:t>štirih</w:t>
      </w:r>
      <w:r w:rsidRPr="00F0332C">
        <w:rPr>
          <w:rFonts w:cs="Arial"/>
          <w:szCs w:val="20"/>
        </w:rPr>
        <w:t xml:space="preserve"> alinej tega odstavka,</w:t>
      </w:r>
    </w:p>
    <w:p w:rsidR="0031491A" w:rsidRPr="00F0332C" w:rsidRDefault="0031491A" w:rsidP="004B2D78">
      <w:pPr>
        <w:tabs>
          <w:tab w:val="left" w:pos="9600"/>
        </w:tabs>
        <w:spacing w:line="260" w:lineRule="exact"/>
        <w:rPr>
          <w:rFonts w:cs="Arial"/>
          <w:szCs w:val="20"/>
        </w:rPr>
      </w:pPr>
      <w:r w:rsidRPr="00F0332C">
        <w:rPr>
          <w:rFonts w:cs="Arial"/>
          <w:szCs w:val="20"/>
        </w:rPr>
        <w:t>Druga prioriteta: Ukrepi za zagotovitev dobrega stanja na območju vodnega telesa podzemnih vod</w:t>
      </w:r>
    </w:p>
    <w:p w:rsidR="002D397A" w:rsidRPr="00F0332C" w:rsidRDefault="002D397A" w:rsidP="004B2D78">
      <w:pPr>
        <w:spacing w:line="260" w:lineRule="exact"/>
        <w:rPr>
          <w:rFonts w:cs="Arial"/>
          <w:szCs w:val="20"/>
        </w:rPr>
      </w:pPr>
    </w:p>
    <w:p w:rsidR="002D397A" w:rsidRPr="00F0332C" w:rsidRDefault="002D397A" w:rsidP="0066404A">
      <w:pPr>
        <w:pStyle w:val="Odstavekseznama"/>
        <w:numPr>
          <w:ilvl w:val="0"/>
          <w:numId w:val="29"/>
        </w:numPr>
        <w:spacing w:line="260" w:lineRule="exact"/>
        <w:ind w:left="709" w:hanging="709"/>
        <w:rPr>
          <w:rFonts w:cs="Arial"/>
          <w:szCs w:val="20"/>
        </w:rPr>
      </w:pPr>
      <w:r w:rsidRPr="00F0332C">
        <w:rPr>
          <w:rFonts w:cs="Arial"/>
          <w:szCs w:val="20"/>
        </w:rPr>
        <w:t>investicija v javno kanalizacijo (javno kanalizacijsko omrežje in čistilno napravo) v aglomeraciji s skupno obremenitvijo, enako ali večjo od 2.000 PE, ki leži znotraj navedenih območij vodnega telesa podzemnih vod (VTPodV_1002 Savinjska kotlina, VTPodV_3012 Dravska kotlina, VTPodV_4016 Murska kotlina),</w:t>
      </w:r>
    </w:p>
    <w:p w:rsidR="0031491A" w:rsidRPr="00F0332C" w:rsidRDefault="0031491A" w:rsidP="004B2D78">
      <w:pPr>
        <w:spacing w:line="260" w:lineRule="exact"/>
        <w:rPr>
          <w:rFonts w:cs="Arial"/>
          <w:szCs w:val="20"/>
        </w:rPr>
      </w:pPr>
    </w:p>
    <w:p w:rsidR="0031491A" w:rsidRPr="00F0332C" w:rsidRDefault="0031491A" w:rsidP="004B2D78">
      <w:pPr>
        <w:spacing w:line="260" w:lineRule="exact"/>
        <w:rPr>
          <w:rFonts w:cs="Arial"/>
          <w:szCs w:val="20"/>
        </w:rPr>
      </w:pPr>
      <w:r w:rsidRPr="00F0332C">
        <w:rPr>
          <w:rFonts w:cs="Arial"/>
          <w:szCs w:val="20"/>
        </w:rPr>
        <w:t xml:space="preserve">Tretja prioriteta: Ukrepi za zagotovitev skladnosti v aglomeracijah s skupno obremenitvijo, manjšo od 2.000 PE </w:t>
      </w:r>
    </w:p>
    <w:p w:rsidR="006D2F16" w:rsidRPr="00F0332C" w:rsidRDefault="00A13C59" w:rsidP="0066404A">
      <w:pPr>
        <w:numPr>
          <w:ilvl w:val="0"/>
          <w:numId w:val="30"/>
        </w:numPr>
        <w:tabs>
          <w:tab w:val="left" w:pos="9600"/>
        </w:tabs>
        <w:spacing w:line="260" w:lineRule="exact"/>
        <w:ind w:left="709" w:hanging="709"/>
        <w:rPr>
          <w:rFonts w:cs="Arial"/>
          <w:szCs w:val="20"/>
        </w:rPr>
      </w:pPr>
      <w:r w:rsidRPr="00F0332C">
        <w:rPr>
          <w:rFonts w:cs="Arial"/>
          <w:szCs w:val="20"/>
        </w:rPr>
        <w:t>i</w:t>
      </w:r>
      <w:r w:rsidR="006D2F16" w:rsidRPr="00F0332C">
        <w:rPr>
          <w:rFonts w:cs="Arial"/>
          <w:szCs w:val="20"/>
        </w:rPr>
        <w:t xml:space="preserve">nvesticija v javno kanalizacijo za odvajanje komunalne odpadne vode in </w:t>
      </w:r>
      <w:r w:rsidR="009E63C5" w:rsidRPr="00F0332C">
        <w:rPr>
          <w:rFonts w:cs="Arial"/>
          <w:szCs w:val="20"/>
        </w:rPr>
        <w:t>v čistilno napravo, ki zaključuje</w:t>
      </w:r>
      <w:r w:rsidR="00BC40C6" w:rsidRPr="00F0332C">
        <w:rPr>
          <w:rFonts w:cs="Arial"/>
          <w:szCs w:val="20"/>
        </w:rPr>
        <w:t xml:space="preserve"> </w:t>
      </w:r>
      <w:r w:rsidR="009E63C5" w:rsidRPr="00F0332C">
        <w:rPr>
          <w:rFonts w:cs="Arial"/>
          <w:szCs w:val="20"/>
        </w:rPr>
        <w:t xml:space="preserve">obstoječe javno kanalizacijsko omrežje </w:t>
      </w:r>
      <w:r w:rsidR="006D2F16" w:rsidRPr="00F0332C">
        <w:rPr>
          <w:rFonts w:cs="Arial"/>
          <w:szCs w:val="20"/>
        </w:rPr>
        <w:t>za zagotovitev primernega čiščenja te komunalne odpadne vode v aglomeracijah s skupno obremenitvijo, enako ali večjo od 500 PE in manjšo od 2.000 PE, če gre za iztok v občutljivo ali v vodo na prispevnem območju občutljivega območja ali v vodo na vodovarstvenem območju v skl</w:t>
      </w:r>
      <w:r w:rsidR="003939C2" w:rsidRPr="00F0332C">
        <w:rPr>
          <w:rFonts w:cs="Arial"/>
          <w:szCs w:val="20"/>
        </w:rPr>
        <w:t>adu s p</w:t>
      </w:r>
      <w:r w:rsidRPr="00F0332C">
        <w:rPr>
          <w:rFonts w:cs="Arial"/>
          <w:szCs w:val="20"/>
        </w:rPr>
        <w:t>redpisi, ki urejajo vode,</w:t>
      </w:r>
    </w:p>
    <w:p w:rsidR="006D2F16" w:rsidRPr="00F0332C" w:rsidRDefault="00A13C59" w:rsidP="0066404A">
      <w:pPr>
        <w:numPr>
          <w:ilvl w:val="0"/>
          <w:numId w:val="30"/>
        </w:numPr>
        <w:tabs>
          <w:tab w:val="left" w:pos="9600"/>
        </w:tabs>
        <w:spacing w:line="260" w:lineRule="exact"/>
        <w:ind w:left="709" w:hanging="709"/>
        <w:rPr>
          <w:rFonts w:cs="Arial"/>
          <w:szCs w:val="20"/>
        </w:rPr>
      </w:pPr>
      <w:r w:rsidRPr="00F0332C">
        <w:rPr>
          <w:rFonts w:cs="Arial"/>
          <w:szCs w:val="20"/>
        </w:rPr>
        <w:t>i</w:t>
      </w:r>
      <w:r w:rsidR="006D2F16" w:rsidRPr="00F0332C">
        <w:rPr>
          <w:rFonts w:cs="Arial"/>
          <w:szCs w:val="20"/>
        </w:rPr>
        <w:t>nvesticija v javno kanalizacijo za odvajanje komunalne odpadne vode in</w:t>
      </w:r>
      <w:r w:rsidR="009E63C5" w:rsidRPr="00F0332C">
        <w:rPr>
          <w:rFonts w:cs="Arial"/>
          <w:szCs w:val="20"/>
        </w:rPr>
        <w:t xml:space="preserve"> v čistilno napravo, ki zaključuje obstoječe javno kanalizacijsko omrežje</w:t>
      </w:r>
      <w:r w:rsidR="006D2F16" w:rsidRPr="00F0332C">
        <w:rPr>
          <w:rFonts w:cs="Arial"/>
          <w:szCs w:val="20"/>
        </w:rPr>
        <w:t xml:space="preserve"> za zagotovitev primernega čiščenja te komunalne odpadne vode v aglomeracijah s skupno obremenitvijo, enako ali večjo od 500 PE in manjšo od 2.000 PE, če gre za iztok, ki ni iztok iz predhodne alineje</w:t>
      </w:r>
      <w:r w:rsidRPr="00F0332C">
        <w:rPr>
          <w:rFonts w:cs="Arial"/>
          <w:szCs w:val="20"/>
        </w:rPr>
        <w:t>,</w:t>
      </w:r>
    </w:p>
    <w:p w:rsidR="006D2F16" w:rsidRPr="00F0332C" w:rsidRDefault="00A13C59" w:rsidP="0066404A">
      <w:pPr>
        <w:numPr>
          <w:ilvl w:val="0"/>
          <w:numId w:val="30"/>
        </w:numPr>
        <w:tabs>
          <w:tab w:val="left" w:pos="9600"/>
        </w:tabs>
        <w:spacing w:line="260" w:lineRule="exact"/>
        <w:ind w:left="709" w:hanging="709"/>
        <w:rPr>
          <w:rFonts w:cs="Arial"/>
          <w:szCs w:val="20"/>
        </w:rPr>
      </w:pPr>
      <w:r w:rsidRPr="00F0332C">
        <w:rPr>
          <w:rFonts w:cs="Arial"/>
          <w:szCs w:val="20"/>
        </w:rPr>
        <w:t>i</w:t>
      </w:r>
      <w:r w:rsidR="006D2F16" w:rsidRPr="00F0332C">
        <w:rPr>
          <w:rFonts w:cs="Arial"/>
          <w:szCs w:val="20"/>
        </w:rPr>
        <w:t xml:space="preserve">nvesticija v javno kanalizacijo za odvajanje komunalne odpadne vode in </w:t>
      </w:r>
      <w:r w:rsidR="009E63C5" w:rsidRPr="00F0332C">
        <w:rPr>
          <w:rFonts w:cs="Arial"/>
          <w:szCs w:val="20"/>
        </w:rPr>
        <w:t xml:space="preserve">v čistilno napravo, ki zaključuje obstoječe javno kanalizacijsko omrežje </w:t>
      </w:r>
      <w:r w:rsidR="006D2F16" w:rsidRPr="00F0332C">
        <w:rPr>
          <w:rFonts w:cs="Arial"/>
          <w:szCs w:val="20"/>
        </w:rPr>
        <w:t xml:space="preserve">za zagotovitev primernega čiščenja te komunalne odpadne vode v aglomeracijah s skupno </w:t>
      </w:r>
      <w:r w:rsidRPr="00F0332C">
        <w:rPr>
          <w:rFonts w:cs="Arial"/>
          <w:szCs w:val="20"/>
        </w:rPr>
        <w:t>obremenitvijo, manjšo od 500 PE,</w:t>
      </w:r>
    </w:p>
    <w:p w:rsidR="009E63C5" w:rsidRPr="00F0332C" w:rsidRDefault="00A13C59" w:rsidP="0066404A">
      <w:pPr>
        <w:numPr>
          <w:ilvl w:val="0"/>
          <w:numId w:val="30"/>
        </w:numPr>
        <w:tabs>
          <w:tab w:val="left" w:pos="9600"/>
        </w:tabs>
        <w:spacing w:line="260" w:lineRule="exact"/>
        <w:ind w:left="709" w:hanging="709"/>
        <w:rPr>
          <w:rFonts w:cs="Arial"/>
          <w:szCs w:val="20"/>
        </w:rPr>
      </w:pPr>
      <w:r w:rsidRPr="00F0332C">
        <w:rPr>
          <w:rFonts w:cs="Arial"/>
          <w:szCs w:val="20"/>
        </w:rPr>
        <w:t>i</w:t>
      </w:r>
      <w:r w:rsidR="009E63C5" w:rsidRPr="00F0332C">
        <w:rPr>
          <w:rFonts w:cs="Arial"/>
          <w:szCs w:val="20"/>
        </w:rPr>
        <w:t>nvesticija v javno kanalizacijsko omrežje, ki je zaključeno z obstoječo čistilno napravo, namenjeno izvajanju javne službe, v aglomeraciji s skupno obremenitvijo, manjšo od</w:t>
      </w:r>
      <w:r w:rsidRPr="00F0332C">
        <w:rPr>
          <w:rFonts w:cs="Arial"/>
          <w:szCs w:val="20"/>
        </w:rPr>
        <w:t xml:space="preserve"> 2.000 PE,</w:t>
      </w:r>
    </w:p>
    <w:p w:rsidR="009E63C5" w:rsidRPr="00F0332C" w:rsidRDefault="00A13C59" w:rsidP="0066404A">
      <w:pPr>
        <w:numPr>
          <w:ilvl w:val="0"/>
          <w:numId w:val="30"/>
        </w:numPr>
        <w:tabs>
          <w:tab w:val="left" w:pos="9600"/>
        </w:tabs>
        <w:spacing w:line="260" w:lineRule="exact"/>
        <w:ind w:left="709" w:hanging="709"/>
        <w:rPr>
          <w:rFonts w:cs="Arial"/>
          <w:szCs w:val="20"/>
        </w:rPr>
      </w:pPr>
      <w:r w:rsidRPr="00F0332C">
        <w:rPr>
          <w:rFonts w:cs="Arial"/>
          <w:szCs w:val="20"/>
        </w:rPr>
        <w:t>i</w:t>
      </w:r>
      <w:r w:rsidR="009E63C5" w:rsidRPr="00F0332C">
        <w:rPr>
          <w:rFonts w:cs="Arial"/>
          <w:szCs w:val="20"/>
        </w:rPr>
        <w:t>nvesticija v javno kanalizacijo (javno kanalizacijsko omrežje in čistilno napravo) v aglomeraciji s skupno ob</w:t>
      </w:r>
      <w:r w:rsidRPr="00F0332C">
        <w:rPr>
          <w:rFonts w:cs="Arial"/>
          <w:szCs w:val="20"/>
        </w:rPr>
        <w:t>remenitvijo, manjšo od 2.000 PE,</w:t>
      </w:r>
    </w:p>
    <w:p w:rsidR="00906747" w:rsidRPr="00F0332C" w:rsidRDefault="00A13C59" w:rsidP="0066404A">
      <w:pPr>
        <w:numPr>
          <w:ilvl w:val="0"/>
          <w:numId w:val="30"/>
        </w:numPr>
        <w:tabs>
          <w:tab w:val="left" w:pos="9600"/>
        </w:tabs>
        <w:spacing w:line="260" w:lineRule="exact"/>
        <w:ind w:left="709" w:hanging="709"/>
        <w:rPr>
          <w:rFonts w:cs="Arial"/>
          <w:szCs w:val="20"/>
        </w:rPr>
      </w:pPr>
      <w:r w:rsidRPr="00F0332C">
        <w:rPr>
          <w:rFonts w:cs="Arial"/>
          <w:szCs w:val="20"/>
        </w:rPr>
        <w:t>i</w:t>
      </w:r>
      <w:r w:rsidR="00906747" w:rsidRPr="00F0332C">
        <w:rPr>
          <w:rFonts w:cs="Arial"/>
          <w:szCs w:val="20"/>
        </w:rPr>
        <w:t>nvesticija v individualno ureditev za posamezen objekt ali skupino objektov, če so izpolnjeni predpisani pogoji, v aglomeraciji s skupno obremenitvij</w:t>
      </w:r>
      <w:r w:rsidRPr="00F0332C">
        <w:rPr>
          <w:rFonts w:cs="Arial"/>
          <w:szCs w:val="20"/>
        </w:rPr>
        <w:t>o, enako ali večjo od 2.000 PE,</w:t>
      </w:r>
      <w:r w:rsidR="0031491A" w:rsidRPr="00F0332C">
        <w:rPr>
          <w:rFonts w:cs="Arial"/>
          <w:szCs w:val="20"/>
        </w:rPr>
        <w:t xml:space="preserve"> in</w:t>
      </w:r>
    </w:p>
    <w:p w:rsidR="006C7916" w:rsidRPr="00F0332C" w:rsidRDefault="00A13C59" w:rsidP="0066404A">
      <w:pPr>
        <w:numPr>
          <w:ilvl w:val="0"/>
          <w:numId w:val="30"/>
        </w:numPr>
        <w:tabs>
          <w:tab w:val="left" w:pos="9600"/>
        </w:tabs>
        <w:spacing w:line="260" w:lineRule="exact"/>
        <w:ind w:left="709" w:hanging="709"/>
        <w:rPr>
          <w:rFonts w:cs="Arial"/>
          <w:szCs w:val="20"/>
        </w:rPr>
      </w:pPr>
      <w:r w:rsidRPr="00F0332C">
        <w:rPr>
          <w:rFonts w:cs="Arial"/>
          <w:szCs w:val="20"/>
        </w:rPr>
        <w:t>i</w:t>
      </w:r>
      <w:r w:rsidR="006C7916" w:rsidRPr="00F0332C">
        <w:rPr>
          <w:rFonts w:cs="Arial"/>
          <w:szCs w:val="20"/>
        </w:rPr>
        <w:t>nvesticija v individualno ureditev za posamezen objekt ali skupino objektov, če so izpolnjeni predpisani pogoji, v aglomeraciji s skupno obr</w:t>
      </w:r>
      <w:r w:rsidRPr="00F0332C">
        <w:rPr>
          <w:rFonts w:cs="Arial"/>
          <w:szCs w:val="20"/>
        </w:rPr>
        <w:t>e</w:t>
      </w:r>
      <w:r w:rsidR="0031491A" w:rsidRPr="00F0332C">
        <w:rPr>
          <w:rFonts w:cs="Arial"/>
          <w:szCs w:val="20"/>
        </w:rPr>
        <w:t>menitvijo, manjšo od 2.000 PE.</w:t>
      </w:r>
    </w:p>
    <w:p w:rsidR="0031491A" w:rsidRPr="00F0332C" w:rsidRDefault="0031491A" w:rsidP="004B2D78">
      <w:pPr>
        <w:tabs>
          <w:tab w:val="left" w:pos="9600"/>
        </w:tabs>
        <w:spacing w:line="260" w:lineRule="exact"/>
        <w:ind w:left="360"/>
        <w:rPr>
          <w:rFonts w:cs="Arial"/>
          <w:szCs w:val="20"/>
        </w:rPr>
      </w:pPr>
    </w:p>
    <w:p w:rsidR="0031491A" w:rsidRPr="00F0332C" w:rsidRDefault="0031491A" w:rsidP="004B2D78">
      <w:pPr>
        <w:tabs>
          <w:tab w:val="left" w:pos="9600"/>
        </w:tabs>
        <w:spacing w:line="260" w:lineRule="exact"/>
        <w:rPr>
          <w:rFonts w:cs="Arial"/>
          <w:szCs w:val="20"/>
        </w:rPr>
      </w:pPr>
      <w:r w:rsidRPr="00F0332C">
        <w:rPr>
          <w:rFonts w:cs="Arial"/>
          <w:szCs w:val="20"/>
        </w:rPr>
        <w:t>Četrta prioriteta:</w:t>
      </w:r>
      <w:r w:rsidR="001767B2" w:rsidRPr="00F0332C">
        <w:rPr>
          <w:rFonts w:cs="Arial"/>
          <w:szCs w:val="20"/>
        </w:rPr>
        <w:t xml:space="preserve"> Ukrepi za zagotovitev skladnosti na območju zunaj meja aglomeracij</w:t>
      </w:r>
    </w:p>
    <w:p w:rsidR="006C7916" w:rsidRPr="00F0332C" w:rsidRDefault="00A13C59" w:rsidP="0066404A">
      <w:pPr>
        <w:pStyle w:val="Odstavekseznama"/>
        <w:numPr>
          <w:ilvl w:val="0"/>
          <w:numId w:val="31"/>
        </w:numPr>
        <w:tabs>
          <w:tab w:val="left" w:pos="9600"/>
        </w:tabs>
        <w:spacing w:line="260" w:lineRule="exact"/>
        <w:ind w:hanging="720"/>
        <w:rPr>
          <w:rFonts w:cs="Arial"/>
          <w:szCs w:val="20"/>
        </w:rPr>
      </w:pPr>
      <w:r w:rsidRPr="00F0332C">
        <w:rPr>
          <w:rFonts w:cs="Arial"/>
          <w:szCs w:val="20"/>
        </w:rPr>
        <w:t>i</w:t>
      </w:r>
      <w:r w:rsidR="006C7916" w:rsidRPr="00F0332C">
        <w:rPr>
          <w:rFonts w:cs="Arial"/>
          <w:szCs w:val="20"/>
        </w:rPr>
        <w:t xml:space="preserve">nvesticija v individualno ureditev za posamezen objekt ali skupino objektov na območju </w:t>
      </w:r>
      <w:r w:rsidR="008C6D60" w:rsidRPr="00F0332C">
        <w:rPr>
          <w:rFonts w:cs="Arial"/>
          <w:szCs w:val="20"/>
        </w:rPr>
        <w:t xml:space="preserve">zunaj </w:t>
      </w:r>
      <w:r w:rsidR="006C7916" w:rsidRPr="00F0332C">
        <w:rPr>
          <w:rFonts w:cs="Arial"/>
          <w:szCs w:val="20"/>
        </w:rPr>
        <w:t xml:space="preserve">meja aglomeracij. </w:t>
      </w:r>
    </w:p>
    <w:p w:rsidR="008C390E" w:rsidRPr="00F0332C" w:rsidRDefault="008C390E" w:rsidP="004B2D78">
      <w:pPr>
        <w:tabs>
          <w:tab w:val="left" w:pos="9600"/>
        </w:tabs>
        <w:spacing w:line="260" w:lineRule="exact"/>
        <w:ind w:left="357"/>
        <w:rPr>
          <w:rFonts w:cs="Arial"/>
          <w:szCs w:val="20"/>
        </w:rPr>
      </w:pPr>
    </w:p>
    <w:p w:rsidR="006C7916" w:rsidRPr="00F0332C" w:rsidRDefault="006C7916" w:rsidP="004B2D78">
      <w:pPr>
        <w:spacing w:line="260" w:lineRule="exact"/>
        <w:rPr>
          <w:rFonts w:cs="Arial"/>
          <w:szCs w:val="20"/>
        </w:rPr>
      </w:pPr>
      <w:r w:rsidRPr="00F0332C">
        <w:rPr>
          <w:rFonts w:cs="Arial"/>
          <w:szCs w:val="20"/>
        </w:rPr>
        <w:t xml:space="preserve">Zaradi racionalizacije izvedbe ukrepov (investicij) se za prednostne štejejo tudi ukrepi v aglomeracijah s skupno obremenitvijo, manjšo od 2.000 PE, ali ukrepi za posamezne objekte </w:t>
      </w:r>
      <w:r w:rsidR="008C6D60" w:rsidRPr="00F0332C">
        <w:rPr>
          <w:rFonts w:cs="Arial"/>
          <w:szCs w:val="20"/>
        </w:rPr>
        <w:t xml:space="preserve">zunaj </w:t>
      </w:r>
      <w:r w:rsidRPr="00F0332C">
        <w:rPr>
          <w:rFonts w:cs="Arial"/>
          <w:szCs w:val="20"/>
        </w:rPr>
        <w:t xml:space="preserve">meja aglomeracij </w:t>
      </w:r>
      <w:r w:rsidRPr="00F0332C">
        <w:rPr>
          <w:rFonts w:cs="Arial"/>
          <w:szCs w:val="20"/>
        </w:rPr>
        <w:lastRenderedPageBreak/>
        <w:t>(v nadaljnjem besedilu: podrejeni ukrepi), če gre za izvajanje teh ukrepov hkrati z izvajanjem prednostnih ukrepov v aglomeraciji s skupno obremenitvijo, enako ali večjo od 2.000 PE, v sklopu enotne investicije, izvajanje podrejenih ukrepov pa je tehnično in ekonomsko upravičeno.</w:t>
      </w:r>
    </w:p>
    <w:p w:rsidR="00FD77D3" w:rsidRPr="00F0332C" w:rsidRDefault="00FD77D3" w:rsidP="004B2D78">
      <w:pPr>
        <w:spacing w:line="260" w:lineRule="exact"/>
        <w:rPr>
          <w:rFonts w:cs="Arial"/>
          <w:szCs w:val="20"/>
        </w:rPr>
      </w:pPr>
    </w:p>
    <w:p w:rsidR="006C7916" w:rsidRPr="00F0332C" w:rsidRDefault="006C7916" w:rsidP="004B2D78">
      <w:pPr>
        <w:spacing w:line="260" w:lineRule="exact"/>
        <w:rPr>
          <w:rFonts w:cs="Arial"/>
          <w:szCs w:val="20"/>
        </w:rPr>
      </w:pPr>
      <w:r w:rsidRPr="00F0332C">
        <w:rPr>
          <w:rFonts w:cs="Arial"/>
          <w:szCs w:val="20"/>
        </w:rPr>
        <w:t>Hkrati je treba v primeru sofinanciranja investicij s sredstvi državnega proračuna prednostni vrstni red upoštevati na državni ravni, kar pomeni, da pred izvedbo vseh ukrepov v aglomeraciji s skupno obremenitvijo, enako ali večjo od 2.000 PE, državno sofinanciranje ukrepov v aglomeraciji s skupno obremenitvijo, manjšo od 2.000 PE</w:t>
      </w:r>
      <w:r w:rsidR="0096271E" w:rsidRPr="00F0332C">
        <w:rPr>
          <w:rFonts w:cs="Arial"/>
          <w:szCs w:val="20"/>
        </w:rPr>
        <w:t>,</w:t>
      </w:r>
      <w:r w:rsidRPr="00F0332C">
        <w:rPr>
          <w:rFonts w:cs="Arial"/>
          <w:szCs w:val="20"/>
        </w:rPr>
        <w:t xml:space="preserve"> ni dopustno. Pri tem se ukrepi štejejo za izvedene tudi, če investicije, ki zagotavljajo izvedbo ukrepov, </w:t>
      </w:r>
      <w:r w:rsidR="00FC27A6" w:rsidRPr="00F0332C">
        <w:rPr>
          <w:rFonts w:cs="Arial"/>
          <w:szCs w:val="20"/>
        </w:rPr>
        <w:t>po</w:t>
      </w:r>
      <w:r w:rsidRPr="00F0332C">
        <w:rPr>
          <w:rFonts w:cs="Arial"/>
          <w:szCs w:val="20"/>
        </w:rPr>
        <w:t>tek</w:t>
      </w:r>
      <w:r w:rsidR="00FC27A6" w:rsidRPr="00F0332C">
        <w:rPr>
          <w:rFonts w:cs="Arial"/>
          <w:szCs w:val="20"/>
        </w:rPr>
        <w:t>ajo</w:t>
      </w:r>
      <w:r w:rsidRPr="00F0332C">
        <w:rPr>
          <w:rFonts w:cs="Arial"/>
          <w:szCs w:val="20"/>
        </w:rPr>
        <w:t xml:space="preserve"> in je za njihovo dokončanje že zagotovljeno financiranje.</w:t>
      </w:r>
    </w:p>
    <w:p w:rsidR="003939C2" w:rsidRPr="00F0332C" w:rsidRDefault="003939C2" w:rsidP="004B2D78">
      <w:pPr>
        <w:spacing w:line="260" w:lineRule="exact"/>
        <w:rPr>
          <w:rFonts w:cs="Arial"/>
          <w:b/>
          <w:szCs w:val="20"/>
        </w:rPr>
      </w:pPr>
    </w:p>
    <w:p w:rsidR="006C7916" w:rsidRPr="00F0332C" w:rsidRDefault="006C7916" w:rsidP="004B2D78">
      <w:pPr>
        <w:spacing w:line="260" w:lineRule="exact"/>
        <w:rPr>
          <w:rFonts w:cs="Arial"/>
          <w:szCs w:val="20"/>
        </w:rPr>
      </w:pPr>
      <w:r w:rsidRPr="00F0332C">
        <w:rPr>
          <w:rFonts w:cs="Arial"/>
          <w:szCs w:val="20"/>
        </w:rPr>
        <w:t>Prednost pri izvajanju ukrepov imajo tudi skupni projekti več občin,</w:t>
      </w:r>
      <w:r w:rsidR="00B13DAE" w:rsidRPr="00F0332C">
        <w:rPr>
          <w:rFonts w:cs="Arial"/>
          <w:szCs w:val="20"/>
        </w:rPr>
        <w:t xml:space="preserve"> če so tehnično in </w:t>
      </w:r>
      <w:r w:rsidR="00FC27A6" w:rsidRPr="00F0332C">
        <w:rPr>
          <w:rFonts w:cs="Arial"/>
          <w:szCs w:val="20"/>
        </w:rPr>
        <w:t xml:space="preserve">gospodarsko </w:t>
      </w:r>
      <w:r w:rsidR="00B13DAE" w:rsidRPr="00F0332C">
        <w:rPr>
          <w:rFonts w:cs="Arial"/>
          <w:szCs w:val="20"/>
        </w:rPr>
        <w:t>upravičeni,</w:t>
      </w:r>
      <w:r w:rsidRPr="00F0332C">
        <w:rPr>
          <w:rFonts w:cs="Arial"/>
          <w:szCs w:val="20"/>
        </w:rPr>
        <w:t xml:space="preserve"> na podlagi katerih se bodo dolgoročno združevala in razporejala razpoložljiva sredstva na:</w:t>
      </w:r>
    </w:p>
    <w:p w:rsidR="00CB0600" w:rsidRPr="00F0332C" w:rsidRDefault="006C7916" w:rsidP="0066404A">
      <w:pPr>
        <w:numPr>
          <w:ilvl w:val="0"/>
          <w:numId w:val="22"/>
        </w:numPr>
        <w:tabs>
          <w:tab w:val="left" w:pos="9600"/>
        </w:tabs>
        <w:spacing w:line="260" w:lineRule="exact"/>
        <w:ind w:hanging="720"/>
        <w:rPr>
          <w:rFonts w:cs="Arial"/>
          <w:szCs w:val="20"/>
        </w:rPr>
      </w:pPr>
      <w:r w:rsidRPr="00F0332C">
        <w:rPr>
          <w:rFonts w:cs="Arial"/>
          <w:szCs w:val="20"/>
        </w:rPr>
        <w:t>območju posameznega porečja v celotnem obdobju izvajanja tega operativnega programa ali</w:t>
      </w:r>
    </w:p>
    <w:p w:rsidR="004E0E05" w:rsidRPr="00F0332C" w:rsidRDefault="006C7916" w:rsidP="0066404A">
      <w:pPr>
        <w:numPr>
          <w:ilvl w:val="0"/>
          <w:numId w:val="22"/>
        </w:numPr>
        <w:tabs>
          <w:tab w:val="left" w:pos="9600"/>
        </w:tabs>
        <w:spacing w:line="260" w:lineRule="exact"/>
        <w:ind w:hanging="720"/>
        <w:rPr>
          <w:rFonts w:cs="Arial"/>
          <w:szCs w:val="20"/>
        </w:rPr>
      </w:pPr>
      <w:r w:rsidRPr="00F0332C">
        <w:rPr>
          <w:rFonts w:cs="Arial"/>
          <w:szCs w:val="20"/>
        </w:rPr>
        <w:t>prispevnih območjih vodnih teles površinskih voda ali območjih vodnih teles podzemnih voda, za katere je s predpisom o načrtih upravljanja voda na vodnih območjih Donave in Jadranskega morja določeno, da cilji do leta 2021 ne bodo doseženi.</w:t>
      </w:r>
    </w:p>
    <w:p w:rsidR="0066404A" w:rsidRPr="00F0332C" w:rsidRDefault="0066404A" w:rsidP="0066404A">
      <w:pPr>
        <w:numPr>
          <w:ilvl w:val="0"/>
          <w:numId w:val="22"/>
        </w:numPr>
        <w:tabs>
          <w:tab w:val="left" w:pos="9600"/>
        </w:tabs>
        <w:spacing w:line="260" w:lineRule="exact"/>
        <w:ind w:hanging="720"/>
        <w:rPr>
          <w:rFonts w:cs="Arial"/>
          <w:szCs w:val="20"/>
        </w:rPr>
      </w:pPr>
    </w:p>
    <w:p w:rsidR="008624CB" w:rsidRPr="00F0332C" w:rsidRDefault="004E0E05" w:rsidP="004B2D78">
      <w:pPr>
        <w:tabs>
          <w:tab w:val="left" w:pos="9600"/>
        </w:tabs>
        <w:spacing w:line="260" w:lineRule="exact"/>
        <w:rPr>
          <w:rFonts w:cs="Arial"/>
          <w:szCs w:val="20"/>
        </w:rPr>
      </w:pPr>
      <w:r w:rsidRPr="00F0332C">
        <w:rPr>
          <w:rFonts w:cs="Arial"/>
          <w:szCs w:val="20"/>
        </w:rPr>
        <w:t>Pri določanju prednostnega vrstnega reda izvajanja ukrepov je treba ustrezno upoštevati tudi zahteve v zvezi z doseganjem okoljskih ciljev za vode.</w:t>
      </w:r>
    </w:p>
    <w:p w:rsidR="004E0E05" w:rsidRPr="00F0332C" w:rsidRDefault="008624CB" w:rsidP="004B2D78">
      <w:pPr>
        <w:spacing w:line="260" w:lineRule="exact"/>
        <w:rPr>
          <w:rFonts w:cs="Arial"/>
          <w:szCs w:val="20"/>
        </w:rPr>
      </w:pPr>
      <w:r w:rsidRPr="00F0332C">
        <w:rPr>
          <w:rFonts w:cs="Arial"/>
          <w:szCs w:val="20"/>
        </w:rPr>
        <w:br w:type="page"/>
      </w:r>
    </w:p>
    <w:p w:rsidR="00B27859" w:rsidRPr="00F0332C" w:rsidRDefault="00C770E5" w:rsidP="004B2D78">
      <w:pPr>
        <w:pStyle w:val="Naslov1"/>
        <w:spacing w:before="0" w:after="0" w:line="260" w:lineRule="exact"/>
        <w:rPr>
          <w:sz w:val="20"/>
          <w:szCs w:val="20"/>
        </w:rPr>
      </w:pPr>
      <w:bookmarkStart w:id="201" w:name="_Toc51074172"/>
      <w:bookmarkStart w:id="202" w:name="_Toc51074304"/>
      <w:r w:rsidRPr="00F0332C">
        <w:rPr>
          <w:sz w:val="20"/>
          <w:szCs w:val="20"/>
        </w:rPr>
        <w:lastRenderedPageBreak/>
        <w:t>OCENA STROŠKOV</w:t>
      </w:r>
      <w:r w:rsidR="0002726E" w:rsidRPr="00F0332C">
        <w:rPr>
          <w:sz w:val="20"/>
          <w:szCs w:val="20"/>
        </w:rPr>
        <w:t xml:space="preserve"> UKREPOV </w:t>
      </w:r>
      <w:r w:rsidR="008624CB" w:rsidRPr="00F0332C">
        <w:rPr>
          <w:sz w:val="20"/>
          <w:szCs w:val="20"/>
        </w:rPr>
        <w:t>DO IZPOLNJEVANJA ZAHTEV</w:t>
      </w:r>
      <w:bookmarkEnd w:id="201"/>
      <w:bookmarkEnd w:id="202"/>
    </w:p>
    <w:p w:rsidR="0066404A" w:rsidRPr="00F0332C" w:rsidRDefault="0066404A" w:rsidP="0066404A">
      <w:pPr>
        <w:rPr>
          <w:rFonts w:cs="Arial"/>
          <w:szCs w:val="20"/>
          <w:lang w:eastAsia="sl-SI"/>
        </w:rPr>
      </w:pPr>
    </w:p>
    <w:p w:rsidR="00B27859" w:rsidRPr="00F0332C" w:rsidRDefault="00B27859" w:rsidP="004B2D78">
      <w:pPr>
        <w:pStyle w:val="Naslov2"/>
        <w:spacing w:before="0" w:after="0" w:line="260" w:lineRule="exact"/>
        <w:rPr>
          <w:sz w:val="20"/>
          <w:szCs w:val="20"/>
        </w:rPr>
      </w:pPr>
      <w:bookmarkStart w:id="203" w:name="_Ref530406745"/>
      <w:bookmarkStart w:id="204" w:name="_Toc51074173"/>
      <w:bookmarkStart w:id="205" w:name="_Toc51074305"/>
      <w:r w:rsidRPr="00F0332C">
        <w:rPr>
          <w:sz w:val="20"/>
          <w:szCs w:val="20"/>
        </w:rPr>
        <w:t>Izhodišča za oceno stroškov ukrepov</w:t>
      </w:r>
      <w:bookmarkEnd w:id="203"/>
      <w:bookmarkEnd w:id="204"/>
      <w:bookmarkEnd w:id="205"/>
    </w:p>
    <w:p w:rsidR="0066404A" w:rsidRPr="00F0332C" w:rsidRDefault="0066404A" w:rsidP="0066404A">
      <w:pPr>
        <w:rPr>
          <w:rFonts w:cs="Arial"/>
          <w:szCs w:val="20"/>
          <w:lang w:eastAsia="sl-SI"/>
        </w:rPr>
      </w:pPr>
    </w:p>
    <w:p w:rsidR="0002726E" w:rsidRPr="00F0332C" w:rsidRDefault="00B27859" w:rsidP="004B2D78">
      <w:pPr>
        <w:spacing w:line="260" w:lineRule="exact"/>
        <w:rPr>
          <w:rFonts w:cs="Arial"/>
          <w:szCs w:val="20"/>
        </w:rPr>
      </w:pPr>
      <w:r w:rsidRPr="00F0332C">
        <w:rPr>
          <w:rFonts w:cs="Arial"/>
          <w:szCs w:val="20"/>
        </w:rPr>
        <w:t>Stroški ukrepov tega operativnega programa so ocenjeni na podlagi</w:t>
      </w:r>
      <w:r w:rsidR="0060178D" w:rsidRPr="00F0332C">
        <w:rPr>
          <w:rFonts w:cs="Arial"/>
          <w:szCs w:val="20"/>
        </w:rPr>
        <w:t xml:space="preserve"> o</w:t>
      </w:r>
      <w:r w:rsidRPr="00F0332C">
        <w:rPr>
          <w:rFonts w:cs="Arial"/>
          <w:szCs w:val="20"/>
        </w:rPr>
        <w:t xml:space="preserve">cene stopnje priključenosti aglomeracij iz poglavja </w:t>
      </w:r>
      <w:r w:rsidRPr="00F0332C">
        <w:rPr>
          <w:rFonts w:cs="Arial"/>
          <w:szCs w:val="20"/>
        </w:rPr>
        <w:fldChar w:fldCharType="begin"/>
      </w:r>
      <w:r w:rsidRPr="00F0332C">
        <w:rPr>
          <w:rFonts w:cs="Arial"/>
          <w:szCs w:val="20"/>
        </w:rPr>
        <w:instrText xml:space="preserve"> REF _Ref530402901 \r \h </w:instrText>
      </w:r>
      <w:r w:rsidR="00A14D95" w:rsidRPr="00F0332C">
        <w:rPr>
          <w:rFonts w:cs="Arial"/>
          <w:szCs w:val="20"/>
        </w:rPr>
        <w:instrText xml:space="preserve"> \* MERGEFORMAT </w:instrText>
      </w:r>
      <w:r w:rsidRPr="00F0332C">
        <w:rPr>
          <w:rFonts w:cs="Arial"/>
          <w:szCs w:val="20"/>
        </w:rPr>
      </w:r>
      <w:r w:rsidRPr="00F0332C">
        <w:rPr>
          <w:rFonts w:cs="Arial"/>
          <w:szCs w:val="20"/>
        </w:rPr>
        <w:fldChar w:fldCharType="separate"/>
      </w:r>
      <w:r w:rsidR="006C32D8">
        <w:rPr>
          <w:rFonts w:cs="Arial"/>
          <w:szCs w:val="20"/>
        </w:rPr>
        <w:t>4.1</w:t>
      </w:r>
      <w:r w:rsidRPr="00F0332C">
        <w:rPr>
          <w:rFonts w:cs="Arial"/>
          <w:szCs w:val="20"/>
        </w:rPr>
        <w:fldChar w:fldCharType="end"/>
      </w:r>
      <w:r w:rsidR="006366A3" w:rsidRPr="00F0332C">
        <w:rPr>
          <w:rFonts w:cs="Arial"/>
          <w:szCs w:val="20"/>
        </w:rPr>
        <w:t>.</w:t>
      </w:r>
      <w:r w:rsidRPr="00F0332C">
        <w:rPr>
          <w:rFonts w:cs="Arial"/>
          <w:szCs w:val="20"/>
        </w:rPr>
        <w:t xml:space="preserve"> tega operativnega programa, ocene opremljenosti in ocene stopnje priključenosti na predpisane vrste ureditve za odvajanje in čiščenje komunalne odpadne vode na območjih </w:t>
      </w:r>
      <w:r w:rsidR="008C6D60" w:rsidRPr="00F0332C">
        <w:rPr>
          <w:rFonts w:cs="Arial"/>
          <w:szCs w:val="20"/>
        </w:rPr>
        <w:t xml:space="preserve">zunaj </w:t>
      </w:r>
      <w:r w:rsidRPr="00F0332C">
        <w:rPr>
          <w:rFonts w:cs="Arial"/>
          <w:szCs w:val="20"/>
        </w:rPr>
        <w:t xml:space="preserve">meja aglomeracij iz poglavja </w:t>
      </w:r>
      <w:r w:rsidRPr="00F0332C">
        <w:rPr>
          <w:rFonts w:cs="Arial"/>
          <w:szCs w:val="20"/>
        </w:rPr>
        <w:fldChar w:fldCharType="begin"/>
      </w:r>
      <w:r w:rsidRPr="00F0332C">
        <w:rPr>
          <w:rFonts w:cs="Arial"/>
          <w:szCs w:val="20"/>
        </w:rPr>
        <w:instrText xml:space="preserve"> REF _Ref530403012 \r \h </w:instrText>
      </w:r>
      <w:r w:rsidR="00A14D95" w:rsidRPr="00F0332C">
        <w:rPr>
          <w:rFonts w:cs="Arial"/>
          <w:szCs w:val="20"/>
        </w:rPr>
        <w:instrText xml:space="preserve"> \* MERGEFORMAT </w:instrText>
      </w:r>
      <w:r w:rsidRPr="00F0332C">
        <w:rPr>
          <w:rFonts w:cs="Arial"/>
          <w:szCs w:val="20"/>
        </w:rPr>
      </w:r>
      <w:r w:rsidRPr="00F0332C">
        <w:rPr>
          <w:rFonts w:cs="Arial"/>
          <w:szCs w:val="20"/>
        </w:rPr>
        <w:fldChar w:fldCharType="separate"/>
      </w:r>
      <w:r w:rsidR="006C32D8">
        <w:rPr>
          <w:rFonts w:cs="Arial"/>
          <w:szCs w:val="20"/>
        </w:rPr>
        <w:t>4.3</w:t>
      </w:r>
      <w:r w:rsidRPr="00F0332C">
        <w:rPr>
          <w:rFonts w:cs="Arial"/>
          <w:szCs w:val="20"/>
        </w:rPr>
        <w:fldChar w:fldCharType="end"/>
      </w:r>
      <w:r w:rsidR="006366A3" w:rsidRPr="00F0332C">
        <w:rPr>
          <w:rFonts w:cs="Arial"/>
          <w:szCs w:val="20"/>
        </w:rPr>
        <w:t>.</w:t>
      </w:r>
      <w:r w:rsidRPr="00F0332C">
        <w:rPr>
          <w:rFonts w:cs="Arial"/>
          <w:szCs w:val="20"/>
        </w:rPr>
        <w:t xml:space="preserve"> tega operativnega programa ter podatkov o specifičnih vrednostih investicij, ločeno za gradnjo javnega kanalizacijskega omrežja in gradnjo čistilne naprave za čiščenje komunalne odpadne vode oziroma vgradnjo druge vrste ureditve za odvajanje in čiščenje komunalne odpadne vode iz posameznih objektov. </w:t>
      </w:r>
      <w:r w:rsidR="0002726E" w:rsidRPr="00F0332C">
        <w:rPr>
          <w:rFonts w:cs="Arial"/>
          <w:szCs w:val="20"/>
        </w:rPr>
        <w:t>Pri</w:t>
      </w:r>
      <w:r w:rsidRPr="00F0332C">
        <w:rPr>
          <w:rFonts w:cs="Arial"/>
          <w:szCs w:val="20"/>
        </w:rPr>
        <w:t xml:space="preserve"> priprav</w:t>
      </w:r>
      <w:r w:rsidR="0002726E" w:rsidRPr="00F0332C">
        <w:rPr>
          <w:rFonts w:cs="Arial"/>
          <w:szCs w:val="20"/>
        </w:rPr>
        <w:t>i</w:t>
      </w:r>
      <w:r w:rsidRPr="00F0332C">
        <w:rPr>
          <w:rFonts w:cs="Arial"/>
          <w:szCs w:val="20"/>
        </w:rPr>
        <w:t xml:space="preserve"> ocene </w:t>
      </w:r>
      <w:r w:rsidR="00217A9B" w:rsidRPr="00F0332C">
        <w:rPr>
          <w:rFonts w:cs="Arial"/>
          <w:szCs w:val="20"/>
        </w:rPr>
        <w:t>stroškov za izpolnitev zahtev</w:t>
      </w:r>
      <w:r w:rsidR="0002726E" w:rsidRPr="00F0332C">
        <w:rPr>
          <w:rFonts w:cs="Arial"/>
          <w:szCs w:val="20"/>
        </w:rPr>
        <w:t xml:space="preserve"> </w:t>
      </w:r>
      <w:r w:rsidR="00406C8F" w:rsidRPr="00F0332C">
        <w:rPr>
          <w:rFonts w:cs="Arial"/>
          <w:szCs w:val="20"/>
        </w:rPr>
        <w:t xml:space="preserve">tega </w:t>
      </w:r>
      <w:r w:rsidR="0002726E" w:rsidRPr="00F0332C">
        <w:rPr>
          <w:rFonts w:cs="Arial"/>
          <w:szCs w:val="20"/>
        </w:rPr>
        <w:t>operativnega programa</w:t>
      </w:r>
      <w:r w:rsidRPr="00F0332C">
        <w:rPr>
          <w:rFonts w:cs="Arial"/>
          <w:szCs w:val="20"/>
        </w:rPr>
        <w:t xml:space="preserve"> s</w:t>
      </w:r>
      <w:r w:rsidR="0002726E" w:rsidRPr="00F0332C">
        <w:rPr>
          <w:rFonts w:cs="Arial"/>
          <w:szCs w:val="20"/>
        </w:rPr>
        <w:t>ta</w:t>
      </w:r>
      <w:r w:rsidRPr="00F0332C">
        <w:rPr>
          <w:rFonts w:cs="Arial"/>
          <w:szCs w:val="20"/>
        </w:rPr>
        <w:t xml:space="preserve"> bil</w:t>
      </w:r>
      <w:r w:rsidR="0002726E" w:rsidRPr="00F0332C">
        <w:rPr>
          <w:rFonts w:cs="Arial"/>
          <w:szCs w:val="20"/>
        </w:rPr>
        <w:t>a</w:t>
      </w:r>
      <w:r w:rsidRPr="00F0332C">
        <w:rPr>
          <w:rFonts w:cs="Arial"/>
          <w:szCs w:val="20"/>
        </w:rPr>
        <w:t xml:space="preserve"> </w:t>
      </w:r>
      <w:r w:rsidR="00BE3338" w:rsidRPr="00F0332C">
        <w:rPr>
          <w:rFonts w:cs="Arial"/>
          <w:szCs w:val="20"/>
        </w:rPr>
        <w:t>upoštevana</w:t>
      </w:r>
      <w:r w:rsidR="0002726E" w:rsidRPr="00F0332C">
        <w:rPr>
          <w:rFonts w:cs="Arial"/>
          <w:szCs w:val="20"/>
        </w:rPr>
        <w:t xml:space="preserve"> naslednja scenarija:</w:t>
      </w:r>
    </w:p>
    <w:p w:rsidR="0066404A" w:rsidRPr="00F0332C" w:rsidRDefault="0066404A" w:rsidP="004B2D78">
      <w:pPr>
        <w:tabs>
          <w:tab w:val="left" w:pos="9600"/>
        </w:tabs>
        <w:spacing w:line="260" w:lineRule="exact"/>
        <w:rPr>
          <w:rFonts w:cs="Arial"/>
          <w:szCs w:val="20"/>
        </w:rPr>
      </w:pPr>
    </w:p>
    <w:p w:rsidR="00EB4E36" w:rsidRPr="00F0332C" w:rsidRDefault="0002726E" w:rsidP="004B2D78">
      <w:pPr>
        <w:tabs>
          <w:tab w:val="left" w:pos="9600"/>
        </w:tabs>
        <w:spacing w:line="260" w:lineRule="exact"/>
        <w:rPr>
          <w:rFonts w:cs="Arial"/>
          <w:szCs w:val="20"/>
        </w:rPr>
      </w:pPr>
      <w:r w:rsidRPr="00F0332C">
        <w:rPr>
          <w:rFonts w:cs="Arial"/>
          <w:szCs w:val="20"/>
        </w:rPr>
        <w:t>Scenarij 1</w:t>
      </w:r>
      <w:r w:rsidR="007167BE" w:rsidRPr="00F0332C">
        <w:rPr>
          <w:rFonts w:cs="Arial"/>
          <w:szCs w:val="20"/>
        </w:rPr>
        <w:t xml:space="preserve"> - </w:t>
      </w:r>
      <w:r w:rsidRPr="00F0332C">
        <w:rPr>
          <w:rFonts w:cs="Arial"/>
          <w:szCs w:val="20"/>
        </w:rPr>
        <w:t>A</w:t>
      </w:r>
      <w:r w:rsidR="00B27859" w:rsidRPr="00F0332C">
        <w:rPr>
          <w:rFonts w:cs="Arial"/>
          <w:szCs w:val="20"/>
        </w:rPr>
        <w:t>naliz</w:t>
      </w:r>
      <w:r w:rsidRPr="00F0332C">
        <w:rPr>
          <w:rFonts w:cs="Arial"/>
          <w:szCs w:val="20"/>
        </w:rPr>
        <w:t>a</w:t>
      </w:r>
      <w:r w:rsidR="00B27859" w:rsidRPr="00F0332C">
        <w:rPr>
          <w:rFonts w:cs="Arial"/>
          <w:szCs w:val="20"/>
        </w:rPr>
        <w:t xml:space="preserve"> metodologije, ki je bila uporabljena za oceno stroškov ukrepov predhodnega operativnega programa</w:t>
      </w:r>
      <w:r w:rsidR="0066404A" w:rsidRPr="00F0332C">
        <w:rPr>
          <w:rFonts w:cs="Arial"/>
          <w:szCs w:val="20"/>
        </w:rPr>
        <w:t>.</w:t>
      </w:r>
    </w:p>
    <w:p w:rsidR="0066404A" w:rsidRPr="00F0332C" w:rsidRDefault="0066404A" w:rsidP="004B2D78">
      <w:pPr>
        <w:tabs>
          <w:tab w:val="left" w:pos="9600"/>
        </w:tabs>
        <w:spacing w:line="260" w:lineRule="exact"/>
        <w:rPr>
          <w:rFonts w:cs="Arial"/>
          <w:szCs w:val="20"/>
        </w:rPr>
      </w:pPr>
    </w:p>
    <w:p w:rsidR="00EB4E36" w:rsidRPr="00F0332C" w:rsidRDefault="00EB4E36" w:rsidP="004B2D78">
      <w:pPr>
        <w:tabs>
          <w:tab w:val="left" w:pos="9600"/>
        </w:tabs>
        <w:spacing w:line="260" w:lineRule="exact"/>
        <w:rPr>
          <w:rFonts w:cs="Arial"/>
          <w:szCs w:val="20"/>
          <w:lang w:eastAsia="sl-SI"/>
        </w:rPr>
      </w:pPr>
      <w:r w:rsidRPr="00F0332C">
        <w:rPr>
          <w:rFonts w:cs="Arial"/>
          <w:szCs w:val="20"/>
        </w:rPr>
        <w:t xml:space="preserve">Za oceno stroškov predhodnega </w:t>
      </w:r>
      <w:r w:rsidR="00406C8F" w:rsidRPr="00F0332C">
        <w:rPr>
          <w:rFonts w:cs="Arial"/>
          <w:szCs w:val="20"/>
        </w:rPr>
        <w:t xml:space="preserve">tega </w:t>
      </w:r>
      <w:r w:rsidRPr="00F0332C">
        <w:rPr>
          <w:rFonts w:cs="Arial"/>
          <w:szCs w:val="20"/>
        </w:rPr>
        <w:t>operativnega programa je bila uporabljena nemška metodologija iz smernic za subvencioniranje vodnogospodarskih posegov dežele Bavarske (</w:t>
      </w:r>
      <w:r w:rsidR="00C22B9B" w:rsidRPr="00F0332C">
        <w:rPr>
          <w:rFonts w:cs="Arial"/>
          <w:szCs w:val="20"/>
        </w:rPr>
        <w:t>m</w:t>
      </w:r>
      <w:r w:rsidRPr="00F0332C">
        <w:rPr>
          <w:rFonts w:cs="Arial"/>
          <w:szCs w:val="20"/>
        </w:rPr>
        <w:t xml:space="preserve">inistrstva za okolje in zdravje): »Richtlinien fuer Zuwendungen za wasserwirtschaftlichen Vorhaben« (v nadaljnjem besedilu: metodologija RZWas). Metodologija RZWas določa merila oziroma način izračuna specifičnih stroškov oziroma orientacijske vrednosti </w:t>
      </w:r>
      <w:r w:rsidRPr="00F0332C">
        <w:rPr>
          <w:rFonts w:cs="Arial"/>
          <w:szCs w:val="20"/>
          <w:lang w:eastAsia="sl-SI"/>
        </w:rPr>
        <w:t>stroškov odvajanja odpadne vode iz naselij na prebivalca</w:t>
      </w:r>
      <w:r w:rsidRPr="00F0332C">
        <w:rPr>
          <w:rFonts w:cs="Arial"/>
          <w:szCs w:val="20"/>
        </w:rPr>
        <w:t xml:space="preserve"> in orientacijske vrednosti</w:t>
      </w:r>
      <w:r w:rsidRPr="00F0332C">
        <w:rPr>
          <w:rFonts w:cs="Arial"/>
          <w:szCs w:val="20"/>
          <w:lang w:eastAsia="sl-SI"/>
        </w:rPr>
        <w:t xml:space="preserve"> stroškov izgradnje komunalne čistilne naprave na PE.</w:t>
      </w:r>
    </w:p>
    <w:p w:rsidR="008C5770" w:rsidRPr="00F0332C" w:rsidRDefault="008C5770" w:rsidP="004B2D78">
      <w:pPr>
        <w:tabs>
          <w:tab w:val="left" w:pos="9600"/>
        </w:tabs>
        <w:spacing w:line="260" w:lineRule="exact"/>
        <w:rPr>
          <w:rFonts w:cs="Arial"/>
          <w:szCs w:val="20"/>
        </w:rPr>
      </w:pPr>
    </w:p>
    <w:p w:rsidR="00EB4E36" w:rsidRPr="00F0332C" w:rsidRDefault="00EB4E36" w:rsidP="004B2D78">
      <w:pPr>
        <w:tabs>
          <w:tab w:val="left" w:pos="9600"/>
        </w:tabs>
        <w:spacing w:line="260" w:lineRule="exact"/>
        <w:rPr>
          <w:rFonts w:cs="Arial"/>
          <w:szCs w:val="20"/>
        </w:rPr>
      </w:pPr>
      <w:r w:rsidRPr="00F0332C">
        <w:rPr>
          <w:rFonts w:cs="Arial"/>
          <w:szCs w:val="20"/>
        </w:rPr>
        <w:t>Za ureditev odvajanja odpadne vode iz naselij se po metodologiji RZWas glede na dolžino posameznega kanala (X), izraženo v metrih na priključenega prebivalca, uporablja</w:t>
      </w:r>
      <w:r w:rsidR="00C22B9B" w:rsidRPr="00F0332C">
        <w:rPr>
          <w:rFonts w:cs="Arial"/>
          <w:szCs w:val="20"/>
        </w:rPr>
        <w:t>jo</w:t>
      </w:r>
      <w:r w:rsidRPr="00F0332C">
        <w:rPr>
          <w:rFonts w:cs="Arial"/>
          <w:szCs w:val="20"/>
        </w:rPr>
        <w:t xml:space="preserve"> naslednje orientacijske vrednosti za oceno stroškov odvajanja komunalne odpadne vode (količine se pri izračunavanju vstavlja</w:t>
      </w:r>
      <w:r w:rsidR="00C22B9B" w:rsidRPr="00F0332C">
        <w:rPr>
          <w:rFonts w:cs="Arial"/>
          <w:szCs w:val="20"/>
        </w:rPr>
        <w:t>jo</w:t>
      </w:r>
      <w:r w:rsidRPr="00F0332C">
        <w:rPr>
          <w:rFonts w:cs="Arial"/>
          <w:szCs w:val="20"/>
        </w:rPr>
        <w:t xml:space="preserve"> v celih številih), vendar ne več kot 3.070 e</w:t>
      </w:r>
      <w:r w:rsidR="00EC0B4B" w:rsidRPr="00F0332C">
        <w:rPr>
          <w:rFonts w:cs="Arial"/>
          <w:szCs w:val="20"/>
        </w:rPr>
        <w:t>v</w:t>
      </w:r>
      <w:r w:rsidRPr="00F0332C">
        <w:rPr>
          <w:rFonts w:cs="Arial"/>
          <w:szCs w:val="20"/>
        </w:rPr>
        <w:t>rov na prebivalca:</w:t>
      </w:r>
    </w:p>
    <w:p w:rsidR="007167BE" w:rsidRPr="00F0332C" w:rsidRDefault="007167BE" w:rsidP="004B2D78">
      <w:pPr>
        <w:tabs>
          <w:tab w:val="left" w:pos="9600"/>
        </w:tabs>
        <w:spacing w:line="260" w:lineRule="exact"/>
        <w:rPr>
          <w:rFonts w:cs="Arial"/>
          <w:szCs w:val="20"/>
        </w:rPr>
      </w:pPr>
    </w:p>
    <w:p w:rsidR="00EB4E36" w:rsidRPr="00F0332C" w:rsidRDefault="00EB4E36" w:rsidP="004B2D78">
      <w:pPr>
        <w:tabs>
          <w:tab w:val="left" w:pos="9600"/>
        </w:tabs>
        <w:spacing w:line="260" w:lineRule="exact"/>
        <w:jc w:val="center"/>
        <w:rPr>
          <w:rFonts w:cs="Arial"/>
          <w:szCs w:val="20"/>
        </w:rPr>
      </w:pPr>
      <w:r w:rsidRPr="00F0332C">
        <w:rPr>
          <w:rFonts w:cs="Arial"/>
          <w:szCs w:val="20"/>
        </w:rPr>
        <w:t>KRW</w:t>
      </w:r>
      <w:r w:rsidRPr="00F0332C">
        <w:rPr>
          <w:rFonts w:cs="Arial"/>
          <w:szCs w:val="20"/>
          <w:vertAlign w:val="subscript"/>
        </w:rPr>
        <w:t>OE</w:t>
      </w:r>
      <w:r w:rsidRPr="00F0332C">
        <w:rPr>
          <w:rFonts w:cs="Arial"/>
          <w:szCs w:val="20"/>
        </w:rPr>
        <w:t xml:space="preserve"> = 542 × X</w:t>
      </w:r>
      <w:r w:rsidRPr="00F0332C">
        <w:rPr>
          <w:rFonts w:cs="Arial"/>
          <w:szCs w:val="20"/>
          <w:vertAlign w:val="superscript"/>
        </w:rPr>
        <w:t>0,72</w:t>
      </w:r>
      <w:r w:rsidRPr="00F0332C">
        <w:rPr>
          <w:rFonts w:cs="Arial"/>
          <w:szCs w:val="20"/>
        </w:rPr>
        <w:t>,</w:t>
      </w:r>
    </w:p>
    <w:p w:rsidR="00EB4E36" w:rsidRPr="00F0332C" w:rsidRDefault="00EB4E36" w:rsidP="004B2D78">
      <w:pPr>
        <w:tabs>
          <w:tab w:val="left" w:pos="9600"/>
        </w:tabs>
        <w:spacing w:line="260" w:lineRule="exact"/>
        <w:rPr>
          <w:rFonts w:cs="Arial"/>
          <w:szCs w:val="20"/>
        </w:rPr>
      </w:pPr>
      <w:r w:rsidRPr="00F0332C">
        <w:rPr>
          <w:rFonts w:cs="Arial"/>
          <w:szCs w:val="20"/>
        </w:rPr>
        <w:t>pri čemer je:</w:t>
      </w:r>
    </w:p>
    <w:p w:rsidR="00EB4E36" w:rsidRPr="00F0332C" w:rsidRDefault="00EB4E36" w:rsidP="004B2D78">
      <w:pPr>
        <w:tabs>
          <w:tab w:val="left" w:pos="9600"/>
        </w:tabs>
        <w:spacing w:line="260" w:lineRule="exact"/>
        <w:ind w:left="357"/>
        <w:rPr>
          <w:rFonts w:cs="Arial"/>
          <w:szCs w:val="20"/>
        </w:rPr>
      </w:pPr>
      <w:r w:rsidRPr="00F0332C">
        <w:rPr>
          <w:rFonts w:cs="Arial"/>
          <w:szCs w:val="20"/>
          <w:lang w:eastAsia="sl-SI"/>
        </w:rPr>
        <w:t>KRW</w:t>
      </w:r>
      <w:r w:rsidRPr="00F0332C">
        <w:rPr>
          <w:rFonts w:cs="Arial"/>
          <w:szCs w:val="20"/>
          <w:vertAlign w:val="subscript"/>
          <w:lang w:eastAsia="sl-SI"/>
        </w:rPr>
        <w:t>OE</w:t>
      </w:r>
      <w:r w:rsidRPr="00F0332C">
        <w:rPr>
          <w:rFonts w:cs="Arial"/>
          <w:szCs w:val="20"/>
          <w:lang w:eastAsia="sl-SI"/>
        </w:rPr>
        <w:t>: orientacijska vrednost stroškov odvajanja odpadne vode iz naselij na prebivalca izražena v e</w:t>
      </w:r>
      <w:r w:rsidR="00EC0B4B" w:rsidRPr="00F0332C">
        <w:rPr>
          <w:rFonts w:cs="Arial"/>
          <w:szCs w:val="20"/>
          <w:lang w:eastAsia="sl-SI"/>
        </w:rPr>
        <w:t>v</w:t>
      </w:r>
      <w:r w:rsidRPr="00F0332C">
        <w:rPr>
          <w:rFonts w:cs="Arial"/>
          <w:szCs w:val="20"/>
          <w:lang w:eastAsia="sl-SI"/>
        </w:rPr>
        <w:t>rih/prebivalca.</w:t>
      </w:r>
    </w:p>
    <w:p w:rsidR="00EB4E36" w:rsidRPr="00F0332C" w:rsidRDefault="00EB4E36" w:rsidP="004B2D78">
      <w:pPr>
        <w:autoSpaceDE w:val="0"/>
        <w:autoSpaceDN w:val="0"/>
        <w:adjustRightInd w:val="0"/>
        <w:spacing w:line="260" w:lineRule="exact"/>
        <w:rPr>
          <w:rFonts w:cs="Arial"/>
          <w:szCs w:val="20"/>
          <w:lang w:eastAsia="sl-SI"/>
        </w:rPr>
      </w:pPr>
    </w:p>
    <w:p w:rsidR="00EB4E36" w:rsidRPr="00F0332C" w:rsidRDefault="00EB4E36" w:rsidP="004B2D78">
      <w:pPr>
        <w:tabs>
          <w:tab w:val="left" w:pos="9600"/>
        </w:tabs>
        <w:spacing w:line="260" w:lineRule="exact"/>
        <w:rPr>
          <w:rFonts w:cs="Arial"/>
          <w:szCs w:val="20"/>
        </w:rPr>
      </w:pPr>
      <w:r w:rsidRPr="00F0332C">
        <w:rPr>
          <w:rFonts w:cs="Arial"/>
          <w:szCs w:val="20"/>
        </w:rPr>
        <w:t xml:space="preserve">Pri tem so v orientacijsko vrednost v tlačnem ali podtlačnem sistemu vključeni jaški s črpalko oziroma ventilsko enoto, </w:t>
      </w:r>
      <w:r w:rsidR="00107146" w:rsidRPr="00F0332C">
        <w:rPr>
          <w:rFonts w:cs="Arial"/>
          <w:szCs w:val="20"/>
        </w:rPr>
        <w:t>ter</w:t>
      </w:r>
      <w:r w:rsidRPr="00F0332C">
        <w:rPr>
          <w:rFonts w:cs="Arial"/>
          <w:szCs w:val="20"/>
        </w:rPr>
        <w:t xml:space="preserve"> cevi, ki vodijo do zbirnega voda, in sicer kot funkcionalni sestavni deli sistema.</w:t>
      </w:r>
    </w:p>
    <w:p w:rsidR="008C5770" w:rsidRPr="00F0332C" w:rsidRDefault="008C5770" w:rsidP="004B2D78">
      <w:pPr>
        <w:tabs>
          <w:tab w:val="left" w:pos="9600"/>
        </w:tabs>
        <w:spacing w:line="260" w:lineRule="exact"/>
        <w:rPr>
          <w:rFonts w:cs="Arial"/>
          <w:szCs w:val="20"/>
        </w:rPr>
      </w:pPr>
    </w:p>
    <w:p w:rsidR="00EB4E36" w:rsidRPr="00F0332C" w:rsidRDefault="00EB4E36" w:rsidP="004B2D78">
      <w:pPr>
        <w:tabs>
          <w:tab w:val="left" w:pos="9600"/>
        </w:tabs>
        <w:spacing w:line="260" w:lineRule="exact"/>
        <w:rPr>
          <w:rFonts w:cs="Arial"/>
          <w:szCs w:val="20"/>
        </w:rPr>
      </w:pPr>
      <w:r w:rsidRPr="00F0332C">
        <w:rPr>
          <w:rFonts w:cs="Arial"/>
          <w:szCs w:val="20"/>
        </w:rPr>
        <w:t xml:space="preserve">V oceni višine investicijskih stroškov izgradnje kanalizacijskih sistemov so bili v predhodnem operativnem programu upoštevani le kanalizacijski sistemi znotraj naselij ob predpostavki, da so v oceno vključena predvsem manjša naselja, v katerih so premeri cevi primarnega in sekundarnega kanalizacijskega sistema približno enake velikosti. </w:t>
      </w:r>
      <w:r w:rsidR="00C22B9B" w:rsidRPr="00F0332C">
        <w:rPr>
          <w:rFonts w:cs="Arial"/>
          <w:szCs w:val="20"/>
        </w:rPr>
        <w:t>D</w:t>
      </w:r>
      <w:r w:rsidRPr="00F0332C">
        <w:rPr>
          <w:rFonts w:cs="Arial"/>
          <w:szCs w:val="20"/>
        </w:rPr>
        <w:t xml:space="preserve">olžina kanala na posameznega prebivalca </w:t>
      </w:r>
      <w:r w:rsidR="00C22B9B" w:rsidRPr="00F0332C">
        <w:rPr>
          <w:rFonts w:cs="Arial"/>
          <w:szCs w:val="20"/>
        </w:rPr>
        <w:t xml:space="preserve">je bila </w:t>
      </w:r>
      <w:r w:rsidRPr="00F0332C">
        <w:rPr>
          <w:rFonts w:cs="Arial"/>
          <w:szCs w:val="20"/>
        </w:rPr>
        <w:t xml:space="preserve">določena </w:t>
      </w:r>
      <w:r w:rsidR="00C22B9B" w:rsidRPr="00F0332C">
        <w:rPr>
          <w:rFonts w:cs="Arial"/>
          <w:szCs w:val="20"/>
        </w:rPr>
        <w:t xml:space="preserve">tudi </w:t>
      </w:r>
      <w:r w:rsidRPr="00F0332C">
        <w:rPr>
          <w:rFonts w:cs="Arial"/>
          <w:szCs w:val="20"/>
        </w:rPr>
        <w:t>ob predpostavki, da bo v posamezni celici (100 x 100 m) zgrajeno 100 m kanalizacijskih cevi.</w:t>
      </w:r>
    </w:p>
    <w:p w:rsidR="008C5770" w:rsidRPr="00F0332C" w:rsidRDefault="008C5770" w:rsidP="004B2D78">
      <w:pPr>
        <w:tabs>
          <w:tab w:val="left" w:pos="9600"/>
        </w:tabs>
        <w:spacing w:line="260" w:lineRule="exact"/>
        <w:rPr>
          <w:rFonts w:cs="Arial"/>
          <w:szCs w:val="20"/>
        </w:rPr>
      </w:pPr>
    </w:p>
    <w:p w:rsidR="00EB4E36" w:rsidRPr="00F0332C" w:rsidRDefault="00EB4E36" w:rsidP="004B2D78">
      <w:pPr>
        <w:tabs>
          <w:tab w:val="left" w:pos="9600"/>
        </w:tabs>
        <w:spacing w:line="260" w:lineRule="exact"/>
        <w:rPr>
          <w:rFonts w:cs="Arial"/>
          <w:szCs w:val="20"/>
        </w:rPr>
      </w:pPr>
      <w:r w:rsidRPr="00F0332C">
        <w:rPr>
          <w:rFonts w:cs="Arial"/>
          <w:szCs w:val="20"/>
        </w:rPr>
        <w:t xml:space="preserve">Za ureditev čiščenja odpadne vode iz naselij se po metodologiji RZWas pri izračunu orientacijske vrednosti za </w:t>
      </w:r>
      <w:r w:rsidRPr="00F0332C">
        <w:rPr>
          <w:rFonts w:cs="Arial"/>
          <w:szCs w:val="20"/>
          <w:lang w:eastAsia="sl-SI"/>
        </w:rPr>
        <w:t xml:space="preserve">novogradnje in pri sorazmernem povečanju kapacitet čistilnih naprav </w:t>
      </w:r>
      <w:r w:rsidRPr="00F0332C">
        <w:rPr>
          <w:rFonts w:cs="Arial"/>
          <w:szCs w:val="20"/>
        </w:rPr>
        <w:t>upošteva</w:t>
      </w:r>
      <w:r w:rsidR="00C22B9B" w:rsidRPr="00F0332C">
        <w:rPr>
          <w:rFonts w:cs="Arial"/>
          <w:szCs w:val="20"/>
        </w:rPr>
        <w:t>jo</w:t>
      </w:r>
      <w:r w:rsidRPr="00F0332C">
        <w:rPr>
          <w:rFonts w:cs="Arial"/>
          <w:szCs w:val="20"/>
        </w:rPr>
        <w:t xml:space="preserve"> </w:t>
      </w:r>
      <w:r w:rsidRPr="00F0332C">
        <w:rPr>
          <w:rFonts w:cs="Arial"/>
          <w:szCs w:val="20"/>
          <w:lang w:eastAsia="sl-SI"/>
        </w:rPr>
        <w:t>vs</w:t>
      </w:r>
      <w:r w:rsidR="00107146" w:rsidRPr="00F0332C">
        <w:rPr>
          <w:rFonts w:cs="Arial"/>
          <w:szCs w:val="20"/>
          <w:lang w:eastAsia="sl-SI"/>
        </w:rPr>
        <w:t>i</w:t>
      </w:r>
      <w:r w:rsidRPr="00F0332C">
        <w:rPr>
          <w:rFonts w:cs="Arial"/>
          <w:szCs w:val="20"/>
          <w:lang w:eastAsia="sl-SI"/>
        </w:rPr>
        <w:t xml:space="preserve"> izdatk</w:t>
      </w:r>
      <w:r w:rsidR="00107146" w:rsidRPr="00F0332C">
        <w:rPr>
          <w:rFonts w:cs="Arial"/>
          <w:szCs w:val="20"/>
          <w:lang w:eastAsia="sl-SI"/>
        </w:rPr>
        <w:t>i</w:t>
      </w:r>
      <w:r w:rsidRPr="00F0332C">
        <w:rPr>
          <w:rFonts w:cs="Arial"/>
          <w:szCs w:val="20"/>
          <w:lang w:eastAsia="sl-SI"/>
        </w:rPr>
        <w:t xml:space="preserve"> za gradnjo čistilne naprave, pri lagunah pa tudi strošk</w:t>
      </w:r>
      <w:r w:rsidR="00107146" w:rsidRPr="00F0332C">
        <w:rPr>
          <w:rFonts w:cs="Arial"/>
          <w:szCs w:val="20"/>
          <w:lang w:eastAsia="sl-SI"/>
        </w:rPr>
        <w:t>i</w:t>
      </w:r>
      <w:r w:rsidRPr="00F0332C">
        <w:rPr>
          <w:rFonts w:cs="Arial"/>
          <w:szCs w:val="20"/>
          <w:lang w:eastAsia="sl-SI"/>
        </w:rPr>
        <w:t xml:space="preserve"> za obdelavo mešanice komunalne in padavinske odpadne vode. Orientacijska vrednost je odvisna od velikosti čistilne naprave (X), izraženo v PE. Z</w:t>
      </w:r>
      <w:r w:rsidRPr="00F0332C">
        <w:rPr>
          <w:rFonts w:cs="Arial"/>
          <w:szCs w:val="20"/>
        </w:rPr>
        <w:t>a oceno stroškov čiščenja komunalne odpadne vode se uporablja naslednje orientacijske vrednosti (količine se pri izračunavanju vstavlja v celih številih), vendar ne več kot 1.380 e</w:t>
      </w:r>
      <w:r w:rsidR="00EC0B4B" w:rsidRPr="00F0332C">
        <w:rPr>
          <w:rFonts w:cs="Arial"/>
          <w:szCs w:val="20"/>
        </w:rPr>
        <w:t>v</w:t>
      </w:r>
      <w:r w:rsidRPr="00F0332C">
        <w:rPr>
          <w:rFonts w:cs="Arial"/>
          <w:szCs w:val="20"/>
        </w:rPr>
        <w:t>rov na prebivalca:</w:t>
      </w:r>
    </w:p>
    <w:p w:rsidR="00EB4E36" w:rsidRPr="00F0332C" w:rsidRDefault="00EB4E36" w:rsidP="004B2D78">
      <w:pPr>
        <w:tabs>
          <w:tab w:val="left" w:pos="9600"/>
        </w:tabs>
        <w:spacing w:line="260" w:lineRule="exact"/>
        <w:rPr>
          <w:rFonts w:cs="Arial"/>
          <w:szCs w:val="20"/>
        </w:rPr>
      </w:pPr>
    </w:p>
    <w:p w:rsidR="00EB4E36" w:rsidRPr="00F0332C" w:rsidRDefault="00EB4E36" w:rsidP="004B2D78">
      <w:pPr>
        <w:tabs>
          <w:tab w:val="left" w:pos="9600"/>
        </w:tabs>
        <w:spacing w:line="260" w:lineRule="exact"/>
        <w:jc w:val="center"/>
        <w:rPr>
          <w:rFonts w:cs="Arial"/>
          <w:szCs w:val="20"/>
        </w:rPr>
      </w:pPr>
      <w:r w:rsidRPr="00F0332C">
        <w:rPr>
          <w:rFonts w:cs="Arial"/>
          <w:szCs w:val="20"/>
        </w:rPr>
        <w:t>KRW</w:t>
      </w:r>
      <w:r w:rsidRPr="00F0332C">
        <w:rPr>
          <w:rFonts w:cs="Arial"/>
          <w:szCs w:val="20"/>
          <w:vertAlign w:val="subscript"/>
        </w:rPr>
        <w:t>KA</w:t>
      </w:r>
      <w:r w:rsidRPr="00F0332C">
        <w:rPr>
          <w:rFonts w:cs="Arial"/>
          <w:szCs w:val="20"/>
        </w:rPr>
        <w:t xml:space="preserve"> = 3.661 × X</w:t>
      </w:r>
      <w:r w:rsidRPr="00F0332C">
        <w:rPr>
          <w:rFonts w:cs="Arial"/>
          <w:szCs w:val="20"/>
          <w:vertAlign w:val="superscript"/>
        </w:rPr>
        <w:t>-0,25</w:t>
      </w:r>
      <w:r w:rsidRPr="00F0332C">
        <w:rPr>
          <w:rFonts w:cs="Arial"/>
          <w:szCs w:val="20"/>
        </w:rPr>
        <w:t>,</w:t>
      </w:r>
    </w:p>
    <w:p w:rsidR="00EB4E36" w:rsidRPr="00F0332C" w:rsidRDefault="00EB4E36" w:rsidP="004B2D78">
      <w:pPr>
        <w:tabs>
          <w:tab w:val="left" w:pos="9600"/>
        </w:tabs>
        <w:spacing w:line="260" w:lineRule="exact"/>
        <w:rPr>
          <w:rFonts w:cs="Arial"/>
          <w:szCs w:val="20"/>
        </w:rPr>
      </w:pPr>
      <w:r w:rsidRPr="00F0332C">
        <w:rPr>
          <w:rFonts w:cs="Arial"/>
          <w:szCs w:val="20"/>
        </w:rPr>
        <w:t>pri čemer je:</w:t>
      </w:r>
    </w:p>
    <w:p w:rsidR="00EB4E36" w:rsidRPr="00F0332C" w:rsidRDefault="00EB4E36" w:rsidP="004B2D78">
      <w:pPr>
        <w:tabs>
          <w:tab w:val="left" w:pos="9600"/>
        </w:tabs>
        <w:spacing w:line="260" w:lineRule="exact"/>
        <w:ind w:left="357"/>
        <w:rPr>
          <w:rFonts w:cs="Arial"/>
          <w:szCs w:val="20"/>
          <w:lang w:eastAsia="sl-SI"/>
        </w:rPr>
      </w:pPr>
      <w:r w:rsidRPr="00F0332C">
        <w:rPr>
          <w:rFonts w:cs="Arial"/>
          <w:szCs w:val="20"/>
          <w:lang w:eastAsia="sl-SI"/>
        </w:rPr>
        <w:lastRenderedPageBreak/>
        <w:t>KRW</w:t>
      </w:r>
      <w:r w:rsidRPr="00F0332C">
        <w:rPr>
          <w:rFonts w:cs="Arial"/>
          <w:szCs w:val="20"/>
          <w:vertAlign w:val="subscript"/>
          <w:lang w:eastAsia="sl-SI"/>
        </w:rPr>
        <w:t>KA</w:t>
      </w:r>
      <w:r w:rsidRPr="00F0332C">
        <w:rPr>
          <w:rFonts w:cs="Arial"/>
          <w:szCs w:val="20"/>
          <w:lang w:eastAsia="sl-SI"/>
        </w:rPr>
        <w:t>: orientacijska vrednost stroškov izgradnje komunalne čistilne naprave, izražena v e</w:t>
      </w:r>
      <w:r w:rsidR="00EC0B4B" w:rsidRPr="00F0332C">
        <w:rPr>
          <w:rFonts w:cs="Arial"/>
          <w:szCs w:val="20"/>
          <w:lang w:eastAsia="sl-SI"/>
        </w:rPr>
        <w:t>v</w:t>
      </w:r>
      <w:r w:rsidRPr="00F0332C">
        <w:rPr>
          <w:rFonts w:cs="Arial"/>
          <w:szCs w:val="20"/>
          <w:lang w:eastAsia="sl-SI"/>
        </w:rPr>
        <w:t>rih/PE.</w:t>
      </w:r>
    </w:p>
    <w:p w:rsidR="00A64F4F" w:rsidRPr="00F0332C" w:rsidRDefault="00A64F4F" w:rsidP="004B2D78">
      <w:pPr>
        <w:tabs>
          <w:tab w:val="left" w:pos="9600"/>
        </w:tabs>
        <w:spacing w:line="260" w:lineRule="exact"/>
        <w:rPr>
          <w:rFonts w:cs="Arial"/>
          <w:szCs w:val="20"/>
        </w:rPr>
      </w:pPr>
    </w:p>
    <w:p w:rsidR="00EB4E36" w:rsidRPr="00F0332C" w:rsidRDefault="00A64F4F" w:rsidP="004B2D78">
      <w:pPr>
        <w:tabs>
          <w:tab w:val="left" w:pos="9600"/>
        </w:tabs>
        <w:spacing w:line="260" w:lineRule="exact"/>
        <w:rPr>
          <w:rFonts w:cs="Arial"/>
          <w:szCs w:val="20"/>
        </w:rPr>
      </w:pPr>
      <w:r w:rsidRPr="00F0332C">
        <w:rPr>
          <w:rFonts w:cs="Arial"/>
          <w:szCs w:val="20"/>
        </w:rPr>
        <w:t>Analiza</w:t>
      </w:r>
      <w:r w:rsidR="00EB4E36" w:rsidRPr="00F0332C">
        <w:rPr>
          <w:rFonts w:cs="Arial"/>
          <w:szCs w:val="20"/>
        </w:rPr>
        <w:t xml:space="preserve"> metodologije, ki je bila uporabljena za oceno stroškov ukrepov predhodnega operativnega programa kaže, da bi stroški po tej metodologiji znašali:</w:t>
      </w:r>
    </w:p>
    <w:p w:rsidR="00EB4E36" w:rsidRPr="00F0332C" w:rsidRDefault="00EB4E36" w:rsidP="008C5770">
      <w:pPr>
        <w:numPr>
          <w:ilvl w:val="0"/>
          <w:numId w:val="21"/>
        </w:numPr>
        <w:tabs>
          <w:tab w:val="left" w:pos="9600"/>
        </w:tabs>
        <w:spacing w:line="260" w:lineRule="exact"/>
        <w:ind w:left="709" w:hanging="709"/>
        <w:rPr>
          <w:rFonts w:cs="Arial"/>
          <w:szCs w:val="20"/>
        </w:rPr>
      </w:pPr>
      <w:r w:rsidRPr="00F0332C">
        <w:rPr>
          <w:rFonts w:cs="Arial"/>
          <w:szCs w:val="20"/>
        </w:rPr>
        <w:t>za opremljanje aglomeracij z javnim kanalizacijskim omrežjem 2.584 e</w:t>
      </w:r>
      <w:r w:rsidR="00EC0B4B" w:rsidRPr="00F0332C">
        <w:rPr>
          <w:rFonts w:cs="Arial"/>
          <w:szCs w:val="20"/>
        </w:rPr>
        <w:t>v</w:t>
      </w:r>
      <w:r w:rsidRPr="00F0332C">
        <w:rPr>
          <w:rFonts w:cs="Arial"/>
          <w:szCs w:val="20"/>
        </w:rPr>
        <w:t>rov/PE in</w:t>
      </w:r>
    </w:p>
    <w:p w:rsidR="00EB4E36" w:rsidRPr="00F0332C" w:rsidRDefault="00EB4E36" w:rsidP="008C5770">
      <w:pPr>
        <w:numPr>
          <w:ilvl w:val="0"/>
          <w:numId w:val="21"/>
        </w:numPr>
        <w:tabs>
          <w:tab w:val="left" w:pos="9600"/>
        </w:tabs>
        <w:spacing w:line="260" w:lineRule="exact"/>
        <w:ind w:left="709" w:hanging="709"/>
        <w:rPr>
          <w:rFonts w:cs="Arial"/>
          <w:szCs w:val="20"/>
        </w:rPr>
      </w:pPr>
      <w:r w:rsidRPr="00F0332C">
        <w:rPr>
          <w:rFonts w:cs="Arial"/>
          <w:szCs w:val="20"/>
        </w:rPr>
        <w:t>za opremljanje aglomeracij s komunalno čistilno napravo 418 e</w:t>
      </w:r>
      <w:r w:rsidR="00EC0B4B" w:rsidRPr="00F0332C">
        <w:rPr>
          <w:rFonts w:cs="Arial"/>
          <w:szCs w:val="20"/>
        </w:rPr>
        <w:t>v</w:t>
      </w:r>
      <w:r w:rsidRPr="00F0332C">
        <w:rPr>
          <w:rFonts w:cs="Arial"/>
          <w:szCs w:val="20"/>
        </w:rPr>
        <w:t>rov/PE.</w:t>
      </w:r>
    </w:p>
    <w:p w:rsidR="00373B7C" w:rsidRPr="00F0332C" w:rsidRDefault="00373B7C" w:rsidP="004B2D78">
      <w:pPr>
        <w:pStyle w:val="Alineazaodstavkom"/>
        <w:numPr>
          <w:ilvl w:val="0"/>
          <w:numId w:val="0"/>
        </w:numPr>
        <w:spacing w:line="260" w:lineRule="exact"/>
        <w:ind w:left="785"/>
        <w:rPr>
          <w:sz w:val="20"/>
          <w:szCs w:val="20"/>
        </w:rPr>
      </w:pPr>
    </w:p>
    <w:p w:rsidR="0002726E" w:rsidRPr="00F0332C" w:rsidRDefault="00B27859" w:rsidP="004B2D78">
      <w:pPr>
        <w:tabs>
          <w:tab w:val="left" w:pos="9600"/>
        </w:tabs>
        <w:spacing w:line="260" w:lineRule="exact"/>
        <w:rPr>
          <w:rFonts w:cs="Arial"/>
          <w:szCs w:val="20"/>
        </w:rPr>
      </w:pPr>
      <w:r w:rsidRPr="00F0332C">
        <w:rPr>
          <w:rFonts w:cs="Arial"/>
          <w:szCs w:val="20"/>
        </w:rPr>
        <w:t>ter</w:t>
      </w:r>
    </w:p>
    <w:p w:rsidR="00B27859" w:rsidRPr="00F0332C" w:rsidRDefault="0002726E" w:rsidP="004B2D78">
      <w:pPr>
        <w:tabs>
          <w:tab w:val="left" w:pos="9600"/>
        </w:tabs>
        <w:spacing w:line="260" w:lineRule="exact"/>
        <w:rPr>
          <w:rFonts w:cs="Arial"/>
          <w:szCs w:val="20"/>
        </w:rPr>
      </w:pPr>
      <w:r w:rsidRPr="00F0332C">
        <w:rPr>
          <w:rFonts w:cs="Arial"/>
          <w:szCs w:val="20"/>
        </w:rPr>
        <w:t>Scenarij 2 - A</w:t>
      </w:r>
      <w:r w:rsidR="00B27859" w:rsidRPr="00F0332C">
        <w:rPr>
          <w:rFonts w:cs="Arial"/>
          <w:szCs w:val="20"/>
        </w:rPr>
        <w:t>naliz</w:t>
      </w:r>
      <w:r w:rsidRPr="00F0332C">
        <w:rPr>
          <w:rFonts w:cs="Arial"/>
          <w:szCs w:val="20"/>
        </w:rPr>
        <w:t>a</w:t>
      </w:r>
      <w:r w:rsidR="00B27859" w:rsidRPr="00F0332C">
        <w:rPr>
          <w:rFonts w:cs="Arial"/>
          <w:szCs w:val="20"/>
        </w:rPr>
        <w:t xml:space="preserve"> stroškov </w:t>
      </w:r>
      <w:r w:rsidRPr="00F0332C">
        <w:rPr>
          <w:rFonts w:cs="Arial"/>
          <w:szCs w:val="20"/>
        </w:rPr>
        <w:t>na podlagi</w:t>
      </w:r>
      <w:r w:rsidR="00B27859" w:rsidRPr="00F0332C">
        <w:rPr>
          <w:rFonts w:cs="Arial"/>
          <w:szCs w:val="20"/>
        </w:rPr>
        <w:t xml:space="preserve"> nabora projektov evropske kohezijske politike</w:t>
      </w:r>
      <w:r w:rsidR="00EB4E36" w:rsidRPr="00F0332C">
        <w:rPr>
          <w:rFonts w:cs="Arial"/>
          <w:szCs w:val="20"/>
        </w:rPr>
        <w:t xml:space="preserve"> pretekle</w:t>
      </w:r>
      <w:r w:rsidR="00C37A53" w:rsidRPr="00F0332C">
        <w:rPr>
          <w:rFonts w:cs="Arial"/>
          <w:szCs w:val="20"/>
        </w:rPr>
        <w:t>ga</w:t>
      </w:r>
      <w:r w:rsidR="00EB4E36" w:rsidRPr="00F0332C">
        <w:rPr>
          <w:rFonts w:cs="Arial"/>
          <w:szCs w:val="20"/>
        </w:rPr>
        <w:t xml:space="preserve"> in tekoče</w:t>
      </w:r>
      <w:r w:rsidR="00C37A53" w:rsidRPr="00F0332C">
        <w:rPr>
          <w:rFonts w:cs="Arial"/>
          <w:szCs w:val="20"/>
        </w:rPr>
        <w:t>ga</w:t>
      </w:r>
      <w:r w:rsidR="00EB4E36" w:rsidRPr="00F0332C">
        <w:rPr>
          <w:rFonts w:cs="Arial"/>
          <w:szCs w:val="20"/>
        </w:rPr>
        <w:t xml:space="preserve"> finančne</w:t>
      </w:r>
      <w:r w:rsidR="00C37A53" w:rsidRPr="00F0332C">
        <w:rPr>
          <w:rFonts w:cs="Arial"/>
          <w:szCs w:val="20"/>
        </w:rPr>
        <w:t>ga</w:t>
      </w:r>
      <w:r w:rsidR="00EB4E36" w:rsidRPr="00F0332C">
        <w:rPr>
          <w:rFonts w:cs="Arial"/>
          <w:szCs w:val="20"/>
        </w:rPr>
        <w:t xml:space="preserve"> </w:t>
      </w:r>
      <w:r w:rsidR="00C37A53" w:rsidRPr="00F0332C">
        <w:rPr>
          <w:rFonts w:cs="Arial"/>
          <w:szCs w:val="20"/>
        </w:rPr>
        <w:t>obdobja</w:t>
      </w:r>
    </w:p>
    <w:p w:rsidR="000D6840" w:rsidRPr="00F0332C" w:rsidRDefault="000D6840" w:rsidP="004B2D78">
      <w:pPr>
        <w:tabs>
          <w:tab w:val="left" w:pos="9600"/>
        </w:tabs>
        <w:spacing w:line="260" w:lineRule="exact"/>
        <w:rPr>
          <w:rFonts w:cs="Arial"/>
          <w:szCs w:val="20"/>
        </w:rPr>
      </w:pPr>
    </w:p>
    <w:p w:rsidR="000D6840" w:rsidRPr="00F0332C" w:rsidRDefault="000D6840" w:rsidP="004B2D78">
      <w:pPr>
        <w:spacing w:line="260" w:lineRule="exact"/>
        <w:rPr>
          <w:rFonts w:cs="Arial"/>
          <w:szCs w:val="20"/>
        </w:rPr>
      </w:pPr>
      <w:r w:rsidRPr="00F0332C">
        <w:rPr>
          <w:rFonts w:cs="Arial"/>
          <w:szCs w:val="20"/>
        </w:rPr>
        <w:t>Analiza zajema izračun povprečnih stroškov izgradnje ter rekonstrukcije komunalnih čistilnih naprav in izgradnje kanalizacijskega omrežja. Povprečni stroški so bili izračunani na podlagi pridobljenih podatkov iz nabora projektov evropske kohezijske politike, ki so bili financirani v pretekl</w:t>
      </w:r>
      <w:r w:rsidR="00C37A53" w:rsidRPr="00F0332C">
        <w:rPr>
          <w:rFonts w:cs="Arial"/>
          <w:szCs w:val="20"/>
        </w:rPr>
        <w:t>em</w:t>
      </w:r>
      <w:r w:rsidRPr="00F0332C">
        <w:rPr>
          <w:rFonts w:cs="Arial"/>
          <w:szCs w:val="20"/>
        </w:rPr>
        <w:t xml:space="preserve"> in tekoč</w:t>
      </w:r>
      <w:r w:rsidR="00C37A53" w:rsidRPr="00F0332C">
        <w:rPr>
          <w:rFonts w:cs="Arial"/>
          <w:szCs w:val="20"/>
        </w:rPr>
        <w:t>em</w:t>
      </w:r>
      <w:r w:rsidRPr="00F0332C">
        <w:rPr>
          <w:rFonts w:cs="Arial"/>
          <w:szCs w:val="20"/>
        </w:rPr>
        <w:t xml:space="preserve"> finančn</w:t>
      </w:r>
      <w:r w:rsidR="00C37A53" w:rsidRPr="00F0332C">
        <w:rPr>
          <w:rFonts w:cs="Arial"/>
          <w:szCs w:val="20"/>
        </w:rPr>
        <w:t>em obdobju</w:t>
      </w:r>
      <w:r w:rsidRPr="00F0332C">
        <w:rPr>
          <w:rFonts w:cs="Arial"/>
          <w:szCs w:val="20"/>
        </w:rPr>
        <w:t>.</w:t>
      </w:r>
    </w:p>
    <w:p w:rsidR="00B27859" w:rsidRPr="00F0332C" w:rsidRDefault="00B27859" w:rsidP="004B2D78">
      <w:pPr>
        <w:tabs>
          <w:tab w:val="left" w:pos="9600"/>
        </w:tabs>
        <w:spacing w:line="260" w:lineRule="exact"/>
        <w:rPr>
          <w:rFonts w:cs="Arial"/>
          <w:szCs w:val="20"/>
        </w:rPr>
      </w:pPr>
      <w:r w:rsidRPr="00F0332C">
        <w:rPr>
          <w:rFonts w:cs="Arial"/>
          <w:szCs w:val="20"/>
        </w:rPr>
        <w:t>Analiz</w:t>
      </w:r>
      <w:r w:rsidR="0002726E" w:rsidRPr="00F0332C">
        <w:rPr>
          <w:rFonts w:cs="Arial"/>
          <w:szCs w:val="20"/>
        </w:rPr>
        <w:t>a</w:t>
      </w:r>
      <w:r w:rsidRPr="00F0332C">
        <w:rPr>
          <w:rFonts w:cs="Arial"/>
          <w:szCs w:val="20"/>
        </w:rPr>
        <w:t xml:space="preserve"> stroškov </w:t>
      </w:r>
      <w:r w:rsidR="0002726E" w:rsidRPr="00F0332C">
        <w:rPr>
          <w:rFonts w:cs="Arial"/>
          <w:szCs w:val="20"/>
        </w:rPr>
        <w:t xml:space="preserve">na podlagi </w:t>
      </w:r>
      <w:r w:rsidRPr="00F0332C">
        <w:rPr>
          <w:rFonts w:cs="Arial"/>
          <w:szCs w:val="20"/>
        </w:rPr>
        <w:t>nabora projekt</w:t>
      </w:r>
      <w:r w:rsidR="00BE3338" w:rsidRPr="00F0332C">
        <w:rPr>
          <w:rFonts w:cs="Arial"/>
          <w:szCs w:val="20"/>
        </w:rPr>
        <w:t>ov evropske kohezijske politike, ki so bili financirani v pretekl</w:t>
      </w:r>
      <w:r w:rsidR="00C37A53" w:rsidRPr="00F0332C">
        <w:rPr>
          <w:rFonts w:cs="Arial"/>
          <w:szCs w:val="20"/>
        </w:rPr>
        <w:t>em</w:t>
      </w:r>
      <w:r w:rsidR="00BE3338" w:rsidRPr="00F0332C">
        <w:rPr>
          <w:rFonts w:cs="Arial"/>
          <w:szCs w:val="20"/>
        </w:rPr>
        <w:t xml:space="preserve"> </w:t>
      </w:r>
      <w:r w:rsidR="001245AB" w:rsidRPr="00F0332C">
        <w:rPr>
          <w:rFonts w:cs="Arial"/>
          <w:szCs w:val="20"/>
        </w:rPr>
        <w:t>in tekoč</w:t>
      </w:r>
      <w:r w:rsidR="00C37A53" w:rsidRPr="00F0332C">
        <w:rPr>
          <w:rFonts w:cs="Arial"/>
          <w:szCs w:val="20"/>
        </w:rPr>
        <w:t xml:space="preserve">em </w:t>
      </w:r>
      <w:r w:rsidR="00BE3338" w:rsidRPr="00F0332C">
        <w:rPr>
          <w:rFonts w:cs="Arial"/>
          <w:szCs w:val="20"/>
        </w:rPr>
        <w:t>finančn</w:t>
      </w:r>
      <w:r w:rsidR="00C37A53" w:rsidRPr="00F0332C">
        <w:rPr>
          <w:rFonts w:cs="Arial"/>
          <w:szCs w:val="20"/>
        </w:rPr>
        <w:t>em obdobju</w:t>
      </w:r>
      <w:r w:rsidR="00BE3338" w:rsidRPr="00F0332C">
        <w:rPr>
          <w:rFonts w:cs="Arial"/>
          <w:szCs w:val="20"/>
        </w:rPr>
        <w:t xml:space="preserve"> </w:t>
      </w:r>
      <w:r w:rsidRPr="00F0332C">
        <w:rPr>
          <w:rFonts w:cs="Arial"/>
          <w:szCs w:val="20"/>
        </w:rPr>
        <w:t>kaže, da bi stroški</w:t>
      </w:r>
      <w:r w:rsidR="00EB4E36" w:rsidRPr="00F0332C">
        <w:rPr>
          <w:rFonts w:cs="Arial"/>
          <w:szCs w:val="20"/>
        </w:rPr>
        <w:t xml:space="preserve"> izvedbe</w:t>
      </w:r>
      <w:r w:rsidRPr="00F0332C">
        <w:rPr>
          <w:rFonts w:cs="Arial"/>
          <w:szCs w:val="20"/>
        </w:rPr>
        <w:t xml:space="preserve"> na podlagi teh izhodišč znašali:</w:t>
      </w:r>
    </w:p>
    <w:p w:rsidR="00B27859" w:rsidRPr="00F0332C" w:rsidRDefault="00B27859" w:rsidP="008C5770">
      <w:pPr>
        <w:numPr>
          <w:ilvl w:val="0"/>
          <w:numId w:val="21"/>
        </w:numPr>
        <w:tabs>
          <w:tab w:val="left" w:pos="9600"/>
        </w:tabs>
        <w:spacing w:line="260" w:lineRule="exact"/>
        <w:ind w:left="709" w:hanging="709"/>
        <w:rPr>
          <w:rFonts w:cs="Arial"/>
          <w:szCs w:val="20"/>
        </w:rPr>
      </w:pPr>
      <w:r w:rsidRPr="00F0332C">
        <w:rPr>
          <w:rFonts w:cs="Arial"/>
          <w:szCs w:val="20"/>
        </w:rPr>
        <w:t xml:space="preserve">za opremljanje aglomeracij z javnim kanalizacijskim omrežjem </w:t>
      </w:r>
      <w:r w:rsidR="00A2520F" w:rsidRPr="00F0332C">
        <w:rPr>
          <w:rFonts w:cs="Arial"/>
          <w:szCs w:val="20"/>
        </w:rPr>
        <w:t>2.030</w:t>
      </w:r>
      <w:r w:rsidRPr="00F0332C">
        <w:rPr>
          <w:rFonts w:cs="Arial"/>
          <w:szCs w:val="20"/>
        </w:rPr>
        <w:t xml:space="preserve"> e</w:t>
      </w:r>
      <w:r w:rsidR="00EC0B4B" w:rsidRPr="00F0332C">
        <w:rPr>
          <w:rFonts w:cs="Arial"/>
          <w:szCs w:val="20"/>
        </w:rPr>
        <w:t>v</w:t>
      </w:r>
      <w:r w:rsidRPr="00F0332C">
        <w:rPr>
          <w:rFonts w:cs="Arial"/>
          <w:szCs w:val="20"/>
        </w:rPr>
        <w:t>rov/PE</w:t>
      </w:r>
      <w:r w:rsidR="00EB4E36" w:rsidRPr="00F0332C">
        <w:rPr>
          <w:rFonts w:cs="Arial"/>
          <w:szCs w:val="20"/>
        </w:rPr>
        <w:t>,</w:t>
      </w:r>
    </w:p>
    <w:p w:rsidR="00B27859" w:rsidRPr="00F0332C" w:rsidRDefault="00B27859" w:rsidP="008C5770">
      <w:pPr>
        <w:numPr>
          <w:ilvl w:val="0"/>
          <w:numId w:val="21"/>
        </w:numPr>
        <w:tabs>
          <w:tab w:val="left" w:pos="9600"/>
        </w:tabs>
        <w:spacing w:line="260" w:lineRule="exact"/>
        <w:ind w:left="709" w:hanging="709"/>
        <w:rPr>
          <w:rFonts w:cs="Arial"/>
          <w:szCs w:val="20"/>
        </w:rPr>
      </w:pPr>
      <w:r w:rsidRPr="00F0332C">
        <w:rPr>
          <w:rFonts w:cs="Arial"/>
          <w:szCs w:val="20"/>
        </w:rPr>
        <w:t>za opremljanje aglomeracij s komunalno čistilno napravo 410 e</w:t>
      </w:r>
      <w:r w:rsidR="00EC0B4B" w:rsidRPr="00F0332C">
        <w:rPr>
          <w:rFonts w:cs="Arial"/>
          <w:szCs w:val="20"/>
        </w:rPr>
        <w:t>v</w:t>
      </w:r>
      <w:r w:rsidRPr="00F0332C">
        <w:rPr>
          <w:rFonts w:cs="Arial"/>
          <w:szCs w:val="20"/>
        </w:rPr>
        <w:t>rov/PE</w:t>
      </w:r>
      <w:r w:rsidR="00EB4E36" w:rsidRPr="00F0332C">
        <w:rPr>
          <w:rFonts w:cs="Arial"/>
          <w:szCs w:val="20"/>
        </w:rPr>
        <w:t xml:space="preserve"> in</w:t>
      </w:r>
    </w:p>
    <w:p w:rsidR="00B27859" w:rsidRPr="00F0332C" w:rsidRDefault="00B27859" w:rsidP="008C5770">
      <w:pPr>
        <w:numPr>
          <w:ilvl w:val="0"/>
          <w:numId w:val="21"/>
        </w:numPr>
        <w:tabs>
          <w:tab w:val="left" w:pos="9600"/>
        </w:tabs>
        <w:spacing w:line="260" w:lineRule="exact"/>
        <w:ind w:left="709" w:hanging="709"/>
        <w:rPr>
          <w:rFonts w:cs="Arial"/>
          <w:szCs w:val="20"/>
        </w:rPr>
      </w:pPr>
      <w:r w:rsidRPr="00F0332C">
        <w:rPr>
          <w:rFonts w:cs="Arial"/>
          <w:szCs w:val="20"/>
        </w:rPr>
        <w:t xml:space="preserve">za rekonstrukcijo </w:t>
      </w:r>
      <w:r w:rsidR="007069C0" w:rsidRPr="00F0332C">
        <w:rPr>
          <w:rFonts w:cs="Arial"/>
          <w:szCs w:val="20"/>
        </w:rPr>
        <w:t>oziroma</w:t>
      </w:r>
      <w:r w:rsidR="00EB4E36" w:rsidRPr="00F0332C">
        <w:rPr>
          <w:rFonts w:cs="Arial"/>
          <w:szCs w:val="20"/>
        </w:rPr>
        <w:t xml:space="preserve"> ustrezno nadgradnjo </w:t>
      </w:r>
      <w:r w:rsidRPr="00F0332C">
        <w:rPr>
          <w:rFonts w:cs="Arial"/>
          <w:szCs w:val="20"/>
        </w:rPr>
        <w:t>komunalne čistilne naprave 285 e</w:t>
      </w:r>
      <w:r w:rsidR="00EC0B4B" w:rsidRPr="00F0332C">
        <w:rPr>
          <w:rFonts w:cs="Arial"/>
          <w:szCs w:val="20"/>
        </w:rPr>
        <w:t>v</w:t>
      </w:r>
      <w:r w:rsidRPr="00F0332C">
        <w:rPr>
          <w:rFonts w:cs="Arial"/>
          <w:szCs w:val="20"/>
        </w:rPr>
        <w:t>rov/PE</w:t>
      </w:r>
    </w:p>
    <w:p w:rsidR="00A64F4F" w:rsidRPr="00F0332C" w:rsidRDefault="00A64F4F" w:rsidP="004B2D78">
      <w:pPr>
        <w:tabs>
          <w:tab w:val="left" w:pos="9600"/>
        </w:tabs>
        <w:spacing w:line="260" w:lineRule="exact"/>
        <w:rPr>
          <w:rFonts w:cs="Arial"/>
          <w:szCs w:val="20"/>
        </w:rPr>
      </w:pPr>
    </w:p>
    <w:p w:rsidR="00B27859" w:rsidRPr="00F0332C" w:rsidRDefault="00B27859" w:rsidP="004B2D78">
      <w:pPr>
        <w:tabs>
          <w:tab w:val="left" w:pos="9600"/>
        </w:tabs>
        <w:spacing w:line="260" w:lineRule="exact"/>
        <w:rPr>
          <w:rFonts w:cs="Arial"/>
          <w:szCs w:val="20"/>
        </w:rPr>
      </w:pPr>
      <w:r w:rsidRPr="00F0332C">
        <w:rPr>
          <w:rFonts w:cs="Arial"/>
          <w:szCs w:val="20"/>
        </w:rPr>
        <w:t xml:space="preserve">Na podlagi </w:t>
      </w:r>
      <w:r w:rsidR="00EB4E36" w:rsidRPr="00F0332C">
        <w:rPr>
          <w:rFonts w:cs="Arial"/>
          <w:szCs w:val="20"/>
        </w:rPr>
        <w:t>metodologije, ki je bila uporabljena za oceno stroškov ukrepov predhodnega operativnega programa</w:t>
      </w:r>
      <w:r w:rsidRPr="00F0332C">
        <w:rPr>
          <w:rFonts w:cs="Arial"/>
          <w:szCs w:val="20"/>
        </w:rPr>
        <w:t xml:space="preserve">, ocene stroškov iz nabora projektov evropske kohezijske politike in podatkov o investicijskih vrednostih izgradnje malih čistilnih naprav so bile pri izračunu stroškov za izvedbo predpisanih ukrepov </w:t>
      </w:r>
      <w:r w:rsidR="00A81BB9" w:rsidRPr="00F0332C">
        <w:rPr>
          <w:rFonts w:cs="Arial"/>
          <w:szCs w:val="20"/>
        </w:rPr>
        <w:t xml:space="preserve">kot povprečna vrednost na podlagi </w:t>
      </w:r>
      <w:r w:rsidR="009966F9" w:rsidRPr="00F0332C">
        <w:rPr>
          <w:rFonts w:cs="Arial"/>
          <w:szCs w:val="20"/>
        </w:rPr>
        <w:t xml:space="preserve">obeh </w:t>
      </w:r>
      <w:r w:rsidR="00A81BB9" w:rsidRPr="00F0332C">
        <w:rPr>
          <w:rFonts w:cs="Arial"/>
          <w:szCs w:val="20"/>
        </w:rPr>
        <w:t xml:space="preserve">analiziranih scenarijev </w:t>
      </w:r>
      <w:r w:rsidRPr="00F0332C">
        <w:rPr>
          <w:rFonts w:cs="Arial"/>
          <w:szCs w:val="20"/>
        </w:rPr>
        <w:t>uporabljene naslednje investicijske vrednosti:</w:t>
      </w:r>
    </w:p>
    <w:p w:rsidR="00B27859" w:rsidRPr="00F0332C" w:rsidRDefault="00B27859" w:rsidP="000F4D25">
      <w:pPr>
        <w:numPr>
          <w:ilvl w:val="0"/>
          <w:numId w:val="21"/>
        </w:numPr>
        <w:tabs>
          <w:tab w:val="left" w:pos="9600"/>
        </w:tabs>
        <w:spacing w:line="260" w:lineRule="exact"/>
        <w:ind w:left="709" w:hanging="709"/>
        <w:rPr>
          <w:rFonts w:cs="Arial"/>
          <w:szCs w:val="20"/>
        </w:rPr>
      </w:pPr>
      <w:r w:rsidRPr="00F0332C">
        <w:rPr>
          <w:rFonts w:cs="Arial"/>
          <w:szCs w:val="20"/>
        </w:rPr>
        <w:t>za opremljanje aglomeracij</w:t>
      </w:r>
      <w:r w:rsidR="007167BE" w:rsidRPr="00F0332C">
        <w:rPr>
          <w:rFonts w:cs="Arial"/>
          <w:szCs w:val="20"/>
        </w:rPr>
        <w:t>,</w:t>
      </w:r>
      <w:r w:rsidRPr="00F0332C">
        <w:rPr>
          <w:rFonts w:cs="Arial"/>
          <w:szCs w:val="20"/>
        </w:rPr>
        <w:t xml:space="preserve"> s skupno obremenitvijo večjo od 2.000 PE</w:t>
      </w:r>
      <w:r w:rsidR="007167BE" w:rsidRPr="00F0332C">
        <w:rPr>
          <w:rFonts w:cs="Arial"/>
          <w:szCs w:val="20"/>
        </w:rPr>
        <w:t>,</w:t>
      </w:r>
      <w:r w:rsidRPr="00F0332C">
        <w:rPr>
          <w:rFonts w:cs="Arial"/>
          <w:szCs w:val="20"/>
        </w:rPr>
        <w:t xml:space="preserve"> z javnim kanalizacijskim omrežjem </w:t>
      </w:r>
      <w:r w:rsidR="00A2520F" w:rsidRPr="00F0332C">
        <w:rPr>
          <w:rFonts w:cs="Arial"/>
          <w:szCs w:val="20"/>
        </w:rPr>
        <w:t>2.100</w:t>
      </w:r>
      <w:r w:rsidRPr="00F0332C">
        <w:rPr>
          <w:rFonts w:cs="Arial"/>
          <w:szCs w:val="20"/>
        </w:rPr>
        <w:t xml:space="preserve"> e</w:t>
      </w:r>
      <w:r w:rsidR="00EC0B4B" w:rsidRPr="00F0332C">
        <w:rPr>
          <w:rFonts w:cs="Arial"/>
          <w:szCs w:val="20"/>
        </w:rPr>
        <w:t>v</w:t>
      </w:r>
      <w:r w:rsidRPr="00F0332C">
        <w:rPr>
          <w:rFonts w:cs="Arial"/>
          <w:szCs w:val="20"/>
        </w:rPr>
        <w:t>rov/PE,</w:t>
      </w:r>
    </w:p>
    <w:p w:rsidR="00B27859" w:rsidRPr="00F0332C" w:rsidRDefault="00B27859" w:rsidP="000F4D25">
      <w:pPr>
        <w:numPr>
          <w:ilvl w:val="0"/>
          <w:numId w:val="21"/>
        </w:numPr>
        <w:tabs>
          <w:tab w:val="left" w:pos="9600"/>
        </w:tabs>
        <w:spacing w:line="260" w:lineRule="exact"/>
        <w:ind w:left="709" w:hanging="709"/>
        <w:rPr>
          <w:rFonts w:cs="Arial"/>
          <w:szCs w:val="20"/>
        </w:rPr>
      </w:pPr>
      <w:r w:rsidRPr="00F0332C">
        <w:rPr>
          <w:rFonts w:cs="Arial"/>
          <w:szCs w:val="20"/>
        </w:rPr>
        <w:t>za opremljanje aglomeracij</w:t>
      </w:r>
      <w:r w:rsidR="007167BE" w:rsidRPr="00F0332C">
        <w:rPr>
          <w:rFonts w:cs="Arial"/>
          <w:szCs w:val="20"/>
        </w:rPr>
        <w:t>,</w:t>
      </w:r>
      <w:r w:rsidRPr="00F0332C">
        <w:rPr>
          <w:rFonts w:cs="Arial"/>
          <w:szCs w:val="20"/>
        </w:rPr>
        <w:t xml:space="preserve"> s skupno obremenitvijo manjšo od 2.000 PE</w:t>
      </w:r>
      <w:r w:rsidR="007167BE" w:rsidRPr="00F0332C">
        <w:rPr>
          <w:rFonts w:cs="Arial"/>
          <w:szCs w:val="20"/>
        </w:rPr>
        <w:t>,</w:t>
      </w:r>
      <w:r w:rsidRPr="00F0332C">
        <w:rPr>
          <w:rFonts w:cs="Arial"/>
          <w:szCs w:val="20"/>
        </w:rPr>
        <w:t xml:space="preserve"> z javnim kanalizacijskim omrežjem </w:t>
      </w:r>
      <w:r w:rsidR="00A2520F" w:rsidRPr="00F0332C">
        <w:rPr>
          <w:rFonts w:cs="Arial"/>
          <w:szCs w:val="20"/>
        </w:rPr>
        <w:t xml:space="preserve">2.700 </w:t>
      </w:r>
      <w:r w:rsidRPr="00F0332C">
        <w:rPr>
          <w:rFonts w:cs="Arial"/>
          <w:szCs w:val="20"/>
        </w:rPr>
        <w:t>e</w:t>
      </w:r>
      <w:r w:rsidR="00EC0B4B" w:rsidRPr="00F0332C">
        <w:rPr>
          <w:rFonts w:cs="Arial"/>
          <w:szCs w:val="20"/>
        </w:rPr>
        <w:t>v</w:t>
      </w:r>
      <w:r w:rsidRPr="00F0332C">
        <w:rPr>
          <w:rFonts w:cs="Arial"/>
          <w:szCs w:val="20"/>
        </w:rPr>
        <w:t>rov/PE,</w:t>
      </w:r>
    </w:p>
    <w:p w:rsidR="00B27859" w:rsidRPr="00F0332C" w:rsidRDefault="00B27859" w:rsidP="000F4D25">
      <w:pPr>
        <w:numPr>
          <w:ilvl w:val="0"/>
          <w:numId w:val="21"/>
        </w:numPr>
        <w:tabs>
          <w:tab w:val="left" w:pos="9600"/>
        </w:tabs>
        <w:spacing w:line="260" w:lineRule="exact"/>
        <w:ind w:left="709" w:hanging="709"/>
        <w:rPr>
          <w:rFonts w:cs="Arial"/>
          <w:szCs w:val="20"/>
        </w:rPr>
      </w:pPr>
      <w:r w:rsidRPr="00F0332C">
        <w:rPr>
          <w:rFonts w:cs="Arial"/>
          <w:szCs w:val="20"/>
        </w:rPr>
        <w:t>za opremljanje aglomeracij</w:t>
      </w:r>
      <w:r w:rsidR="007167BE" w:rsidRPr="00F0332C">
        <w:rPr>
          <w:rFonts w:cs="Arial"/>
          <w:szCs w:val="20"/>
        </w:rPr>
        <w:t>,</w:t>
      </w:r>
      <w:r w:rsidRPr="00F0332C">
        <w:rPr>
          <w:rFonts w:cs="Arial"/>
          <w:szCs w:val="20"/>
        </w:rPr>
        <w:t xml:space="preserve"> s skupno obremenitvijo večjo od 2.000 PE</w:t>
      </w:r>
      <w:r w:rsidR="007167BE" w:rsidRPr="00F0332C">
        <w:rPr>
          <w:rFonts w:cs="Arial"/>
          <w:szCs w:val="20"/>
        </w:rPr>
        <w:t>,</w:t>
      </w:r>
      <w:r w:rsidRPr="00F0332C">
        <w:rPr>
          <w:rFonts w:cs="Arial"/>
          <w:szCs w:val="20"/>
        </w:rPr>
        <w:t xml:space="preserve"> s komunalno čistilno napravo 400 e</w:t>
      </w:r>
      <w:r w:rsidR="00EC0B4B" w:rsidRPr="00F0332C">
        <w:rPr>
          <w:rFonts w:cs="Arial"/>
          <w:szCs w:val="20"/>
        </w:rPr>
        <w:t>v</w:t>
      </w:r>
      <w:r w:rsidRPr="00F0332C">
        <w:rPr>
          <w:rFonts w:cs="Arial"/>
          <w:szCs w:val="20"/>
        </w:rPr>
        <w:t>rov/PE,</w:t>
      </w:r>
    </w:p>
    <w:p w:rsidR="00B27859" w:rsidRPr="00F0332C" w:rsidRDefault="00B27859" w:rsidP="000F4D25">
      <w:pPr>
        <w:numPr>
          <w:ilvl w:val="0"/>
          <w:numId w:val="21"/>
        </w:numPr>
        <w:tabs>
          <w:tab w:val="left" w:pos="9600"/>
        </w:tabs>
        <w:spacing w:line="260" w:lineRule="exact"/>
        <w:ind w:left="709" w:hanging="709"/>
        <w:rPr>
          <w:rFonts w:cs="Arial"/>
          <w:szCs w:val="20"/>
        </w:rPr>
      </w:pPr>
      <w:r w:rsidRPr="00F0332C">
        <w:rPr>
          <w:rFonts w:cs="Arial"/>
          <w:szCs w:val="20"/>
        </w:rPr>
        <w:t>za opremljanje aglomeracij</w:t>
      </w:r>
      <w:r w:rsidR="007167BE" w:rsidRPr="00F0332C">
        <w:rPr>
          <w:rFonts w:cs="Arial"/>
          <w:szCs w:val="20"/>
        </w:rPr>
        <w:t>,</w:t>
      </w:r>
      <w:r w:rsidRPr="00F0332C">
        <w:rPr>
          <w:rFonts w:cs="Arial"/>
          <w:szCs w:val="20"/>
        </w:rPr>
        <w:t xml:space="preserve"> s skupno obremenitvijo manjšo od 2.000 PE</w:t>
      </w:r>
      <w:r w:rsidR="007167BE" w:rsidRPr="00F0332C">
        <w:rPr>
          <w:rFonts w:cs="Arial"/>
          <w:szCs w:val="20"/>
        </w:rPr>
        <w:t>,</w:t>
      </w:r>
      <w:r w:rsidRPr="00F0332C">
        <w:rPr>
          <w:rFonts w:cs="Arial"/>
          <w:szCs w:val="20"/>
        </w:rPr>
        <w:t xml:space="preserve"> s komunalno čistilno napravo 600 e</w:t>
      </w:r>
      <w:r w:rsidR="00EC0B4B" w:rsidRPr="00F0332C">
        <w:rPr>
          <w:rFonts w:cs="Arial"/>
          <w:szCs w:val="20"/>
        </w:rPr>
        <w:t>v</w:t>
      </w:r>
      <w:r w:rsidRPr="00F0332C">
        <w:rPr>
          <w:rFonts w:cs="Arial"/>
          <w:szCs w:val="20"/>
        </w:rPr>
        <w:t>rov/PE,</w:t>
      </w:r>
    </w:p>
    <w:p w:rsidR="00B27859" w:rsidRPr="00F0332C" w:rsidRDefault="00B27859" w:rsidP="000F4D25">
      <w:pPr>
        <w:numPr>
          <w:ilvl w:val="0"/>
          <w:numId w:val="21"/>
        </w:numPr>
        <w:tabs>
          <w:tab w:val="left" w:pos="9600"/>
        </w:tabs>
        <w:spacing w:line="260" w:lineRule="exact"/>
        <w:ind w:left="709" w:hanging="709"/>
        <w:rPr>
          <w:rFonts w:cs="Arial"/>
          <w:szCs w:val="20"/>
        </w:rPr>
      </w:pPr>
      <w:r w:rsidRPr="00F0332C">
        <w:rPr>
          <w:rFonts w:cs="Arial"/>
          <w:szCs w:val="20"/>
        </w:rPr>
        <w:t>za rekonstrukcijo (nadgradnjo) komunalne čistilne naprave 285 e</w:t>
      </w:r>
      <w:r w:rsidR="00EC0B4B" w:rsidRPr="00F0332C">
        <w:rPr>
          <w:rFonts w:cs="Arial"/>
          <w:szCs w:val="20"/>
        </w:rPr>
        <w:t>v</w:t>
      </w:r>
      <w:r w:rsidRPr="00F0332C">
        <w:rPr>
          <w:rFonts w:cs="Arial"/>
          <w:szCs w:val="20"/>
        </w:rPr>
        <w:t>rov/PE in</w:t>
      </w:r>
    </w:p>
    <w:p w:rsidR="00B27859" w:rsidRPr="00F0332C" w:rsidRDefault="00B27859" w:rsidP="000F4D25">
      <w:pPr>
        <w:numPr>
          <w:ilvl w:val="0"/>
          <w:numId w:val="21"/>
        </w:numPr>
        <w:tabs>
          <w:tab w:val="left" w:pos="9600"/>
        </w:tabs>
        <w:spacing w:line="260" w:lineRule="exact"/>
        <w:ind w:left="709" w:hanging="709"/>
        <w:rPr>
          <w:rFonts w:cs="Arial"/>
          <w:szCs w:val="20"/>
        </w:rPr>
      </w:pPr>
      <w:r w:rsidRPr="00F0332C">
        <w:rPr>
          <w:rFonts w:cs="Arial"/>
          <w:szCs w:val="20"/>
        </w:rPr>
        <w:t xml:space="preserve">za opremljanje objektov na območju </w:t>
      </w:r>
      <w:r w:rsidR="008C6D60" w:rsidRPr="00F0332C">
        <w:rPr>
          <w:rFonts w:cs="Arial"/>
          <w:szCs w:val="20"/>
        </w:rPr>
        <w:t xml:space="preserve">zunaj </w:t>
      </w:r>
      <w:r w:rsidRPr="00F0332C">
        <w:rPr>
          <w:rFonts w:cs="Arial"/>
          <w:szCs w:val="20"/>
        </w:rPr>
        <w:t>meja aglomeracij 700 e</w:t>
      </w:r>
      <w:r w:rsidR="00EC0B4B" w:rsidRPr="00F0332C">
        <w:rPr>
          <w:rFonts w:cs="Arial"/>
          <w:szCs w:val="20"/>
        </w:rPr>
        <w:t>v</w:t>
      </w:r>
      <w:r w:rsidRPr="00F0332C">
        <w:rPr>
          <w:rFonts w:cs="Arial"/>
          <w:szCs w:val="20"/>
        </w:rPr>
        <w:t>rov/PE.</w:t>
      </w:r>
    </w:p>
    <w:p w:rsidR="000F4D25" w:rsidRPr="00F0332C" w:rsidRDefault="000F4D25" w:rsidP="000F4D25">
      <w:pPr>
        <w:tabs>
          <w:tab w:val="left" w:pos="9600"/>
        </w:tabs>
        <w:spacing w:line="260" w:lineRule="exact"/>
        <w:ind w:left="709"/>
        <w:rPr>
          <w:rFonts w:cs="Arial"/>
          <w:szCs w:val="20"/>
        </w:rPr>
      </w:pPr>
    </w:p>
    <w:p w:rsidR="00B27859" w:rsidRPr="00F0332C" w:rsidRDefault="00B27859" w:rsidP="004B2D78">
      <w:pPr>
        <w:pStyle w:val="Naslov2"/>
        <w:spacing w:before="0" w:after="0" w:line="260" w:lineRule="exact"/>
        <w:rPr>
          <w:sz w:val="20"/>
          <w:szCs w:val="20"/>
        </w:rPr>
      </w:pPr>
      <w:bookmarkStart w:id="206" w:name="_Toc51074174"/>
      <w:bookmarkStart w:id="207" w:name="_Toc51074306"/>
      <w:r w:rsidRPr="00F0332C">
        <w:rPr>
          <w:sz w:val="20"/>
          <w:szCs w:val="20"/>
        </w:rPr>
        <w:t>Ocena investicijskih stroškov ukrepov</w:t>
      </w:r>
      <w:bookmarkEnd w:id="206"/>
      <w:bookmarkEnd w:id="207"/>
    </w:p>
    <w:p w:rsidR="000F4D25" w:rsidRPr="00F0332C" w:rsidRDefault="000F4D25" w:rsidP="000F4D25">
      <w:pPr>
        <w:rPr>
          <w:rFonts w:cs="Arial"/>
          <w:szCs w:val="20"/>
          <w:lang w:eastAsia="sl-SI"/>
        </w:rPr>
      </w:pPr>
    </w:p>
    <w:p w:rsidR="00B27859" w:rsidRPr="00F0332C" w:rsidRDefault="00B27859" w:rsidP="004B2D78">
      <w:pPr>
        <w:pStyle w:val="Naslov3"/>
        <w:spacing w:before="0" w:after="0" w:line="260" w:lineRule="exact"/>
        <w:rPr>
          <w:sz w:val="20"/>
          <w:szCs w:val="20"/>
        </w:rPr>
      </w:pPr>
      <w:bookmarkStart w:id="208" w:name="_Toc51074175"/>
      <w:bookmarkStart w:id="209" w:name="_Toc51074307"/>
      <w:r w:rsidRPr="00F0332C">
        <w:rPr>
          <w:sz w:val="20"/>
          <w:szCs w:val="20"/>
        </w:rPr>
        <w:t>Ocena investicijskih stroškov ukrepov za opremljanje aglomeracij</w:t>
      </w:r>
      <w:bookmarkEnd w:id="208"/>
      <w:bookmarkEnd w:id="209"/>
    </w:p>
    <w:p w:rsidR="000F4D25" w:rsidRPr="00F0332C" w:rsidRDefault="000F4D25" w:rsidP="000F4D25">
      <w:pPr>
        <w:rPr>
          <w:rFonts w:cs="Arial"/>
          <w:szCs w:val="20"/>
        </w:rPr>
      </w:pPr>
    </w:p>
    <w:p w:rsidR="00B27859" w:rsidRPr="00F0332C" w:rsidRDefault="00B27859" w:rsidP="004B2D78">
      <w:pPr>
        <w:tabs>
          <w:tab w:val="left" w:pos="9600"/>
        </w:tabs>
        <w:spacing w:line="260" w:lineRule="exact"/>
        <w:rPr>
          <w:rFonts w:cs="Arial"/>
          <w:szCs w:val="20"/>
        </w:rPr>
      </w:pPr>
      <w:r w:rsidRPr="00F0332C">
        <w:rPr>
          <w:rFonts w:cs="Arial"/>
          <w:szCs w:val="20"/>
        </w:rPr>
        <w:t>Ocenjena vrednost vseh ukrepov</w:t>
      </w:r>
      <w:r w:rsidR="00217A9B" w:rsidRPr="00F0332C">
        <w:rPr>
          <w:rFonts w:cs="Arial"/>
          <w:szCs w:val="20"/>
        </w:rPr>
        <w:t xml:space="preserve"> za doseganje skladnosti s predpisanimi zahtevami</w:t>
      </w:r>
      <w:r w:rsidRPr="00F0332C">
        <w:rPr>
          <w:rFonts w:cs="Arial"/>
          <w:szCs w:val="20"/>
        </w:rPr>
        <w:t xml:space="preserve"> iz tega operativnega programa, tako ukrepov za opremljanje aglomeracij, kot ukrepov za opremljanje objektov </w:t>
      </w:r>
      <w:r w:rsidR="008C6D60" w:rsidRPr="00F0332C">
        <w:rPr>
          <w:rFonts w:cs="Arial"/>
          <w:szCs w:val="20"/>
        </w:rPr>
        <w:t xml:space="preserve">zunaj </w:t>
      </w:r>
      <w:r w:rsidRPr="00F0332C">
        <w:rPr>
          <w:rFonts w:cs="Arial"/>
          <w:szCs w:val="20"/>
        </w:rPr>
        <w:t>meja aglomeracij, je prikazana v preglednici (</w:t>
      </w:r>
      <w:r w:rsidR="00506225" w:rsidRPr="00F0332C">
        <w:rPr>
          <w:rFonts w:cs="Arial"/>
          <w:szCs w:val="20"/>
        </w:rPr>
        <w:fldChar w:fldCharType="begin"/>
      </w:r>
      <w:r w:rsidR="00506225" w:rsidRPr="00F0332C">
        <w:rPr>
          <w:rFonts w:cs="Arial"/>
          <w:szCs w:val="20"/>
        </w:rPr>
        <w:instrText xml:space="preserve"> REF _Ref45112197 \h </w:instrText>
      </w:r>
      <w:r w:rsidR="00B148B1" w:rsidRPr="00F0332C">
        <w:rPr>
          <w:rFonts w:cs="Arial"/>
          <w:szCs w:val="20"/>
        </w:rPr>
        <w:instrText xml:space="preserve"> \* MERGEFORMAT </w:instrText>
      </w:r>
      <w:r w:rsidR="00506225" w:rsidRPr="00F0332C">
        <w:rPr>
          <w:rFonts w:cs="Arial"/>
          <w:szCs w:val="20"/>
        </w:rPr>
      </w:r>
      <w:r w:rsidR="00506225" w:rsidRPr="00F0332C">
        <w:rPr>
          <w:rFonts w:cs="Arial"/>
          <w:szCs w:val="20"/>
        </w:rPr>
        <w:fldChar w:fldCharType="separate"/>
      </w:r>
      <w:r w:rsidR="006C32D8" w:rsidRPr="00F0332C">
        <w:rPr>
          <w:rFonts w:cs="Arial"/>
          <w:szCs w:val="20"/>
        </w:rPr>
        <w:t xml:space="preserve">Preglednica </w:t>
      </w:r>
      <w:r w:rsidR="006C32D8">
        <w:rPr>
          <w:rFonts w:cs="Arial"/>
          <w:noProof/>
          <w:szCs w:val="20"/>
        </w:rPr>
        <w:t>17</w:t>
      </w:r>
      <w:r w:rsidR="00506225" w:rsidRPr="00F0332C">
        <w:rPr>
          <w:rFonts w:cs="Arial"/>
          <w:szCs w:val="20"/>
        </w:rPr>
        <w:fldChar w:fldCharType="end"/>
      </w:r>
      <w:r w:rsidRPr="00F0332C">
        <w:rPr>
          <w:rFonts w:cs="Arial"/>
          <w:szCs w:val="20"/>
        </w:rPr>
        <w:t xml:space="preserve">). Ocenjena vrednost je prikazana po velikostnih razredih aglomeracij, skupna ocenjena vrednost za izvedbo vseh investicij za doseganje skladnosti s predpisanimi zahtevami tako v aglomeracijah, kot na območju </w:t>
      </w:r>
      <w:r w:rsidR="008C6D60" w:rsidRPr="00F0332C">
        <w:rPr>
          <w:rFonts w:cs="Arial"/>
          <w:szCs w:val="20"/>
        </w:rPr>
        <w:t xml:space="preserve">zunaj </w:t>
      </w:r>
      <w:r w:rsidRPr="00F0332C">
        <w:rPr>
          <w:rFonts w:cs="Arial"/>
          <w:szCs w:val="20"/>
        </w:rPr>
        <w:t>meja aglomeracij, pa je ocenjena na 1,</w:t>
      </w:r>
      <w:r w:rsidR="00D546E0" w:rsidRPr="00F0332C">
        <w:rPr>
          <w:rFonts w:cs="Arial"/>
          <w:szCs w:val="20"/>
        </w:rPr>
        <w:t xml:space="preserve">38 </w:t>
      </w:r>
      <w:r w:rsidRPr="00F0332C">
        <w:rPr>
          <w:rFonts w:cs="Arial"/>
          <w:szCs w:val="20"/>
        </w:rPr>
        <w:t>milijarde e</w:t>
      </w:r>
      <w:r w:rsidR="00EC0B4B" w:rsidRPr="00F0332C">
        <w:rPr>
          <w:rFonts w:cs="Arial"/>
          <w:szCs w:val="20"/>
        </w:rPr>
        <w:t>v</w:t>
      </w:r>
      <w:r w:rsidRPr="00F0332C">
        <w:rPr>
          <w:rFonts w:cs="Arial"/>
          <w:szCs w:val="20"/>
        </w:rPr>
        <w:t xml:space="preserve">rov. </w:t>
      </w:r>
    </w:p>
    <w:p w:rsidR="000F4D25" w:rsidRPr="00F0332C" w:rsidRDefault="000F4D25" w:rsidP="004B2D78">
      <w:pPr>
        <w:tabs>
          <w:tab w:val="left" w:pos="9600"/>
        </w:tabs>
        <w:spacing w:line="260" w:lineRule="exact"/>
        <w:rPr>
          <w:rFonts w:cs="Arial"/>
          <w:szCs w:val="20"/>
        </w:rPr>
      </w:pPr>
    </w:p>
    <w:p w:rsidR="00FD0C16" w:rsidRPr="00F0332C" w:rsidRDefault="00B27859" w:rsidP="004B2D78">
      <w:pPr>
        <w:tabs>
          <w:tab w:val="left" w:pos="9600"/>
        </w:tabs>
        <w:spacing w:line="260" w:lineRule="exact"/>
        <w:rPr>
          <w:rFonts w:cs="Arial"/>
          <w:szCs w:val="20"/>
        </w:rPr>
      </w:pPr>
      <w:r w:rsidRPr="00F0332C">
        <w:rPr>
          <w:rFonts w:cs="Arial"/>
          <w:szCs w:val="20"/>
        </w:rPr>
        <w:t xml:space="preserve">Ocena sredstev, potrebnih za izgradnjo javnih kanalizacijskih omrežij, znaša </w:t>
      </w:r>
      <w:r w:rsidR="00AF3261" w:rsidRPr="00F0332C">
        <w:rPr>
          <w:rFonts w:cs="Arial"/>
          <w:szCs w:val="20"/>
        </w:rPr>
        <w:t>925,1</w:t>
      </w:r>
      <w:r w:rsidRPr="00F0332C">
        <w:rPr>
          <w:rFonts w:cs="Arial"/>
          <w:szCs w:val="20"/>
        </w:rPr>
        <w:t xml:space="preserve"> milijon</w:t>
      </w:r>
      <w:r w:rsidR="006C5A85" w:rsidRPr="00F0332C">
        <w:rPr>
          <w:rFonts w:cs="Arial"/>
          <w:szCs w:val="20"/>
        </w:rPr>
        <w:t>a</w:t>
      </w:r>
      <w:r w:rsidRPr="00F0332C">
        <w:rPr>
          <w:rFonts w:cs="Arial"/>
          <w:szCs w:val="20"/>
        </w:rPr>
        <w:t xml:space="preserve"> e</w:t>
      </w:r>
      <w:r w:rsidR="00BC7154" w:rsidRPr="00F0332C">
        <w:rPr>
          <w:rFonts w:cs="Arial"/>
          <w:szCs w:val="20"/>
        </w:rPr>
        <w:t>v</w:t>
      </w:r>
      <w:r w:rsidRPr="00F0332C">
        <w:rPr>
          <w:rFonts w:cs="Arial"/>
          <w:szCs w:val="20"/>
        </w:rPr>
        <w:t xml:space="preserve">rov, ocena sredstev, potrebnih za izgradnjo ali nadgradnjo komunalnih čistilnih naprav, pa znaša </w:t>
      </w:r>
      <w:r w:rsidR="00BC4BC0" w:rsidRPr="00F0332C">
        <w:rPr>
          <w:rFonts w:cs="Arial"/>
          <w:szCs w:val="20"/>
        </w:rPr>
        <w:t>240,3</w:t>
      </w:r>
      <w:r w:rsidR="00A2520F" w:rsidRPr="00F0332C">
        <w:rPr>
          <w:rFonts w:cs="Arial"/>
          <w:szCs w:val="20"/>
        </w:rPr>
        <w:t xml:space="preserve"> </w:t>
      </w:r>
      <w:r w:rsidRPr="00F0332C">
        <w:rPr>
          <w:rFonts w:cs="Arial"/>
          <w:szCs w:val="20"/>
        </w:rPr>
        <w:t>milijon</w:t>
      </w:r>
      <w:r w:rsidR="0002247F" w:rsidRPr="00F0332C">
        <w:rPr>
          <w:rFonts w:cs="Arial"/>
          <w:szCs w:val="20"/>
        </w:rPr>
        <w:t>a</w:t>
      </w:r>
      <w:r w:rsidRPr="00F0332C">
        <w:rPr>
          <w:rFonts w:cs="Arial"/>
          <w:szCs w:val="20"/>
        </w:rPr>
        <w:t xml:space="preserve"> e</w:t>
      </w:r>
      <w:r w:rsidR="00EC0B4B" w:rsidRPr="00F0332C">
        <w:rPr>
          <w:rFonts w:cs="Arial"/>
          <w:szCs w:val="20"/>
        </w:rPr>
        <w:t>v</w:t>
      </w:r>
      <w:r w:rsidRPr="00F0332C">
        <w:rPr>
          <w:rFonts w:cs="Arial"/>
          <w:szCs w:val="20"/>
        </w:rPr>
        <w:t xml:space="preserve">rov (vrednosti so podane brez davka na dodano vrednost). </w:t>
      </w:r>
    </w:p>
    <w:p w:rsidR="000F4D25" w:rsidRPr="00F0332C" w:rsidRDefault="000F4D25" w:rsidP="004B2D78">
      <w:pPr>
        <w:tabs>
          <w:tab w:val="left" w:pos="9600"/>
        </w:tabs>
        <w:spacing w:line="260" w:lineRule="exact"/>
        <w:rPr>
          <w:rFonts w:cs="Arial"/>
          <w:szCs w:val="20"/>
        </w:rPr>
      </w:pPr>
    </w:p>
    <w:p w:rsidR="00B27859" w:rsidRPr="00F0332C" w:rsidRDefault="00B27859" w:rsidP="004B2D78">
      <w:pPr>
        <w:tabs>
          <w:tab w:val="left" w:pos="9600"/>
        </w:tabs>
        <w:spacing w:line="260" w:lineRule="exact"/>
        <w:rPr>
          <w:rFonts w:cs="Arial"/>
          <w:szCs w:val="20"/>
        </w:rPr>
      </w:pPr>
      <w:r w:rsidRPr="00F0332C">
        <w:rPr>
          <w:rFonts w:cs="Arial"/>
          <w:szCs w:val="20"/>
        </w:rPr>
        <w:lastRenderedPageBreak/>
        <w:t xml:space="preserve">Ocenjena vrednost sredstev, potrebnih za opremljanje objektov na območju </w:t>
      </w:r>
      <w:r w:rsidR="008C6D60" w:rsidRPr="00F0332C">
        <w:rPr>
          <w:rFonts w:cs="Arial"/>
          <w:szCs w:val="20"/>
        </w:rPr>
        <w:t xml:space="preserve">zunaj </w:t>
      </w:r>
      <w:r w:rsidRPr="00F0332C">
        <w:rPr>
          <w:rFonts w:cs="Arial"/>
          <w:szCs w:val="20"/>
        </w:rPr>
        <w:t>meja aglomeracij znaša 2</w:t>
      </w:r>
      <w:r w:rsidR="00251F95" w:rsidRPr="00F0332C">
        <w:rPr>
          <w:rFonts w:cs="Arial"/>
          <w:szCs w:val="20"/>
        </w:rPr>
        <w:t>16</w:t>
      </w:r>
      <w:r w:rsidRPr="00F0332C">
        <w:rPr>
          <w:rFonts w:cs="Arial"/>
          <w:szCs w:val="20"/>
        </w:rPr>
        <w:t>,9 milijon</w:t>
      </w:r>
      <w:r w:rsidR="00BC71E5" w:rsidRPr="00F0332C">
        <w:rPr>
          <w:rFonts w:cs="Arial"/>
          <w:szCs w:val="20"/>
        </w:rPr>
        <w:t>a</w:t>
      </w:r>
      <w:r w:rsidRPr="00F0332C">
        <w:rPr>
          <w:rFonts w:cs="Arial"/>
          <w:szCs w:val="20"/>
        </w:rPr>
        <w:t xml:space="preserve"> e</w:t>
      </w:r>
      <w:r w:rsidR="00EC0B4B" w:rsidRPr="00F0332C">
        <w:rPr>
          <w:rFonts w:cs="Arial"/>
          <w:szCs w:val="20"/>
        </w:rPr>
        <w:t>v</w:t>
      </w:r>
      <w:r w:rsidRPr="00F0332C">
        <w:rPr>
          <w:rFonts w:cs="Arial"/>
          <w:szCs w:val="20"/>
        </w:rPr>
        <w:t xml:space="preserve">rov. </w:t>
      </w:r>
    </w:p>
    <w:p w:rsidR="00217A9B" w:rsidRPr="00F0332C" w:rsidRDefault="00B27859" w:rsidP="004B2D78">
      <w:pPr>
        <w:tabs>
          <w:tab w:val="left" w:pos="9600"/>
        </w:tabs>
        <w:spacing w:line="260" w:lineRule="exact"/>
        <w:rPr>
          <w:rFonts w:cs="Arial"/>
          <w:szCs w:val="20"/>
        </w:rPr>
      </w:pPr>
      <w:bookmarkStart w:id="210" w:name="_Ref527357378"/>
      <w:bookmarkStart w:id="211" w:name="_Ref45112197"/>
      <w:bookmarkStart w:id="212" w:name="_Toc531681737"/>
      <w:bookmarkStart w:id="213" w:name="_Toc51074207"/>
      <w:r w:rsidRPr="00F0332C">
        <w:rPr>
          <w:rFonts w:cs="Arial"/>
          <w:szCs w:val="20"/>
        </w:rPr>
        <w:t>Preglednica</w:t>
      </w:r>
      <w:r w:rsidR="00FD0C16" w:rsidRPr="00F0332C">
        <w:rPr>
          <w:rFonts w:cs="Arial"/>
          <w:szCs w:val="20"/>
        </w:rPr>
        <w:t xml:space="preserve"> </w:t>
      </w:r>
      <w:r w:rsidRPr="00F0332C">
        <w:rPr>
          <w:rFonts w:cs="Arial"/>
          <w:szCs w:val="20"/>
        </w:rPr>
        <w:fldChar w:fldCharType="begin"/>
      </w:r>
      <w:r w:rsidRPr="00F0332C">
        <w:rPr>
          <w:rFonts w:cs="Arial"/>
          <w:szCs w:val="20"/>
        </w:rPr>
        <w:instrText xml:space="preserve"> SEQ Preglednica \* ARABIC </w:instrText>
      </w:r>
      <w:r w:rsidRPr="00F0332C">
        <w:rPr>
          <w:rFonts w:cs="Arial"/>
          <w:szCs w:val="20"/>
        </w:rPr>
        <w:fldChar w:fldCharType="separate"/>
      </w:r>
      <w:r w:rsidR="006C32D8">
        <w:rPr>
          <w:rFonts w:cs="Arial"/>
          <w:noProof/>
          <w:szCs w:val="20"/>
        </w:rPr>
        <w:t>17</w:t>
      </w:r>
      <w:r w:rsidRPr="00F0332C">
        <w:rPr>
          <w:rFonts w:cs="Arial"/>
          <w:szCs w:val="20"/>
        </w:rPr>
        <w:fldChar w:fldCharType="end"/>
      </w:r>
      <w:bookmarkEnd w:id="210"/>
      <w:bookmarkEnd w:id="211"/>
      <w:r w:rsidRPr="00F0332C">
        <w:rPr>
          <w:rFonts w:cs="Arial"/>
          <w:szCs w:val="20"/>
        </w:rPr>
        <w:t>: Ocenjeni investicijski stroški za izvedbo operativnega programa po velikostnih razredih aglomeracij</w:t>
      </w:r>
      <w:bookmarkEnd w:id="212"/>
      <w:bookmarkEnd w:id="213"/>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433"/>
        <w:gridCol w:w="1020"/>
        <w:gridCol w:w="1020"/>
        <w:gridCol w:w="1020"/>
        <w:gridCol w:w="2711"/>
      </w:tblGrid>
      <w:tr w:rsidR="00981051" w:rsidRPr="00F0332C" w:rsidTr="00B803AE">
        <w:trPr>
          <w:trHeight w:val="315"/>
        </w:trPr>
        <w:tc>
          <w:tcPr>
            <w:tcW w:w="1865" w:type="pct"/>
            <w:shd w:val="clear" w:color="auto" w:fill="auto"/>
            <w:noWrap/>
            <w:vAlign w:val="center"/>
            <w:hideMark/>
          </w:tcPr>
          <w:p w:rsidR="00981051" w:rsidRPr="00F0332C" w:rsidRDefault="00981051" w:rsidP="004B2D78">
            <w:pPr>
              <w:spacing w:line="260" w:lineRule="exact"/>
              <w:jc w:val="center"/>
              <w:rPr>
                <w:rFonts w:cs="Arial"/>
                <w:b/>
                <w:bCs/>
                <w:color w:val="000000"/>
                <w:szCs w:val="20"/>
                <w:lang w:eastAsia="sl-SI"/>
              </w:rPr>
            </w:pPr>
            <w:r w:rsidRPr="00F0332C">
              <w:rPr>
                <w:rFonts w:cs="Arial"/>
                <w:b/>
                <w:bCs/>
                <w:color w:val="000000"/>
                <w:szCs w:val="20"/>
                <w:lang w:eastAsia="sl-SI"/>
              </w:rPr>
              <w:t>Velikostni razredi</w:t>
            </w:r>
          </w:p>
        </w:tc>
        <w:tc>
          <w:tcPr>
            <w:tcW w:w="3135" w:type="pct"/>
            <w:gridSpan w:val="4"/>
            <w:shd w:val="clear" w:color="auto" w:fill="auto"/>
            <w:vAlign w:val="center"/>
            <w:hideMark/>
          </w:tcPr>
          <w:p w:rsidR="00981051" w:rsidRPr="00F0332C" w:rsidRDefault="00981051" w:rsidP="004B2D78">
            <w:pPr>
              <w:spacing w:line="260" w:lineRule="exact"/>
              <w:jc w:val="center"/>
              <w:rPr>
                <w:rFonts w:cs="Arial"/>
                <w:b/>
                <w:bCs/>
                <w:color w:val="000000"/>
                <w:szCs w:val="20"/>
                <w:lang w:eastAsia="sl-SI"/>
              </w:rPr>
            </w:pPr>
            <w:r w:rsidRPr="00F0332C">
              <w:rPr>
                <w:rFonts w:cs="Arial"/>
                <w:b/>
                <w:bCs/>
                <w:color w:val="000000"/>
                <w:szCs w:val="20"/>
                <w:lang w:eastAsia="sl-SI"/>
              </w:rPr>
              <w:t>Ocenjeni stroški investicij</w:t>
            </w:r>
          </w:p>
        </w:tc>
      </w:tr>
      <w:tr w:rsidR="00981051" w:rsidRPr="00F0332C" w:rsidTr="00B803AE">
        <w:trPr>
          <w:trHeight w:val="315"/>
        </w:trPr>
        <w:tc>
          <w:tcPr>
            <w:tcW w:w="1865" w:type="pct"/>
            <w:shd w:val="clear" w:color="auto" w:fill="auto"/>
            <w:noWrap/>
            <w:vAlign w:val="center"/>
            <w:hideMark/>
          </w:tcPr>
          <w:p w:rsidR="00981051" w:rsidRPr="00F0332C" w:rsidRDefault="00981051" w:rsidP="004B2D78">
            <w:pPr>
              <w:spacing w:line="260" w:lineRule="exact"/>
              <w:jc w:val="center"/>
              <w:rPr>
                <w:rFonts w:cs="Arial"/>
                <w:b/>
                <w:bCs/>
                <w:color w:val="000000"/>
                <w:szCs w:val="20"/>
                <w:lang w:eastAsia="sl-SI"/>
              </w:rPr>
            </w:pPr>
            <w:r w:rsidRPr="00F0332C">
              <w:rPr>
                <w:rFonts w:cs="Arial"/>
                <w:b/>
                <w:bCs/>
                <w:color w:val="000000"/>
                <w:szCs w:val="20"/>
                <w:lang w:eastAsia="sl-SI"/>
              </w:rPr>
              <w:t>aglomeracij</w:t>
            </w:r>
          </w:p>
        </w:tc>
        <w:tc>
          <w:tcPr>
            <w:tcW w:w="554" w:type="pct"/>
            <w:vMerge w:val="restart"/>
            <w:shd w:val="clear" w:color="auto" w:fill="auto"/>
            <w:vAlign w:val="center"/>
            <w:hideMark/>
          </w:tcPr>
          <w:p w:rsidR="00981051" w:rsidRPr="00F0332C" w:rsidRDefault="00981051" w:rsidP="004B2D78">
            <w:pPr>
              <w:spacing w:line="260" w:lineRule="exact"/>
              <w:jc w:val="center"/>
              <w:rPr>
                <w:rFonts w:cs="Arial"/>
                <w:b/>
                <w:bCs/>
                <w:color w:val="000000"/>
                <w:szCs w:val="20"/>
                <w:lang w:eastAsia="sl-SI"/>
              </w:rPr>
            </w:pPr>
            <w:r w:rsidRPr="00F0332C">
              <w:rPr>
                <w:rFonts w:cs="Arial"/>
                <w:b/>
                <w:bCs/>
                <w:color w:val="000000"/>
                <w:szCs w:val="20"/>
                <w:lang w:eastAsia="sl-SI"/>
              </w:rPr>
              <w:t>JKO</w:t>
            </w:r>
          </w:p>
        </w:tc>
        <w:tc>
          <w:tcPr>
            <w:tcW w:w="554" w:type="pct"/>
            <w:vMerge w:val="restart"/>
            <w:shd w:val="clear" w:color="auto" w:fill="auto"/>
            <w:vAlign w:val="center"/>
            <w:hideMark/>
          </w:tcPr>
          <w:p w:rsidR="00981051" w:rsidRPr="00F0332C" w:rsidRDefault="00981051" w:rsidP="004B2D78">
            <w:pPr>
              <w:spacing w:line="260" w:lineRule="exact"/>
              <w:jc w:val="center"/>
              <w:rPr>
                <w:rFonts w:cs="Arial"/>
                <w:b/>
                <w:bCs/>
                <w:color w:val="000000"/>
                <w:szCs w:val="20"/>
                <w:lang w:eastAsia="sl-SI"/>
              </w:rPr>
            </w:pPr>
            <w:r w:rsidRPr="00F0332C">
              <w:rPr>
                <w:rFonts w:cs="Arial"/>
                <w:b/>
                <w:bCs/>
                <w:color w:val="000000"/>
                <w:szCs w:val="20"/>
                <w:lang w:eastAsia="sl-SI"/>
              </w:rPr>
              <w:t>ČN</w:t>
            </w:r>
          </w:p>
        </w:tc>
        <w:tc>
          <w:tcPr>
            <w:tcW w:w="554" w:type="pct"/>
            <w:vMerge w:val="restart"/>
            <w:shd w:val="clear" w:color="auto" w:fill="auto"/>
            <w:vAlign w:val="center"/>
            <w:hideMark/>
          </w:tcPr>
          <w:p w:rsidR="00981051" w:rsidRPr="00F0332C" w:rsidRDefault="00981051" w:rsidP="004B2D78">
            <w:pPr>
              <w:spacing w:line="260" w:lineRule="exact"/>
              <w:jc w:val="center"/>
              <w:rPr>
                <w:rFonts w:cs="Arial"/>
                <w:b/>
                <w:bCs/>
                <w:color w:val="000000"/>
                <w:szCs w:val="20"/>
                <w:lang w:eastAsia="sl-SI"/>
              </w:rPr>
            </w:pPr>
            <w:r w:rsidRPr="00F0332C">
              <w:rPr>
                <w:rFonts w:cs="Arial"/>
                <w:b/>
                <w:bCs/>
                <w:color w:val="000000"/>
                <w:szCs w:val="20"/>
                <w:lang w:eastAsia="sl-SI"/>
              </w:rPr>
              <w:t>SKUPAJ</w:t>
            </w:r>
          </w:p>
        </w:tc>
        <w:tc>
          <w:tcPr>
            <w:tcW w:w="1473" w:type="pct"/>
            <w:shd w:val="clear" w:color="auto" w:fill="auto"/>
            <w:vAlign w:val="center"/>
            <w:hideMark/>
          </w:tcPr>
          <w:p w:rsidR="00981051" w:rsidRPr="00F0332C" w:rsidRDefault="00981051" w:rsidP="004B2D78">
            <w:pPr>
              <w:spacing w:line="260" w:lineRule="exact"/>
              <w:jc w:val="center"/>
              <w:rPr>
                <w:rFonts w:cs="Arial"/>
                <w:b/>
                <w:bCs/>
                <w:color w:val="000000"/>
                <w:szCs w:val="20"/>
                <w:lang w:eastAsia="sl-SI"/>
              </w:rPr>
            </w:pPr>
            <w:r w:rsidRPr="00F0332C">
              <w:rPr>
                <w:rFonts w:cs="Arial"/>
                <w:b/>
                <w:bCs/>
                <w:color w:val="000000"/>
                <w:szCs w:val="20"/>
                <w:lang w:eastAsia="sl-SI"/>
              </w:rPr>
              <w:t>SKUPAJ</w:t>
            </w:r>
          </w:p>
        </w:tc>
      </w:tr>
      <w:tr w:rsidR="00981051" w:rsidRPr="00F0332C" w:rsidTr="00B803AE">
        <w:trPr>
          <w:trHeight w:val="555"/>
        </w:trPr>
        <w:tc>
          <w:tcPr>
            <w:tcW w:w="1865" w:type="pct"/>
            <w:shd w:val="clear" w:color="auto" w:fill="auto"/>
            <w:noWrap/>
            <w:vAlign w:val="center"/>
            <w:hideMark/>
          </w:tcPr>
          <w:p w:rsidR="00981051" w:rsidRPr="00F0332C" w:rsidRDefault="00981051" w:rsidP="004B2D78">
            <w:pPr>
              <w:spacing w:line="260" w:lineRule="exact"/>
              <w:jc w:val="left"/>
              <w:rPr>
                <w:rFonts w:cs="Arial"/>
                <w:color w:val="000000"/>
                <w:szCs w:val="20"/>
                <w:lang w:eastAsia="sl-SI"/>
              </w:rPr>
            </w:pPr>
            <w:r w:rsidRPr="00F0332C">
              <w:rPr>
                <w:rFonts w:cs="Arial"/>
                <w:color w:val="000000"/>
                <w:szCs w:val="20"/>
                <w:lang w:eastAsia="sl-SI"/>
              </w:rPr>
              <w:t> </w:t>
            </w:r>
          </w:p>
        </w:tc>
        <w:tc>
          <w:tcPr>
            <w:tcW w:w="554" w:type="pct"/>
            <w:vMerge/>
            <w:vAlign w:val="center"/>
            <w:hideMark/>
          </w:tcPr>
          <w:p w:rsidR="00981051" w:rsidRPr="00F0332C" w:rsidRDefault="00981051" w:rsidP="004B2D78">
            <w:pPr>
              <w:spacing w:line="260" w:lineRule="exact"/>
              <w:jc w:val="left"/>
              <w:rPr>
                <w:rFonts w:cs="Arial"/>
                <w:b/>
                <w:bCs/>
                <w:color w:val="000000"/>
                <w:szCs w:val="20"/>
                <w:lang w:eastAsia="sl-SI"/>
              </w:rPr>
            </w:pPr>
          </w:p>
        </w:tc>
        <w:tc>
          <w:tcPr>
            <w:tcW w:w="554" w:type="pct"/>
            <w:vMerge/>
            <w:vAlign w:val="center"/>
            <w:hideMark/>
          </w:tcPr>
          <w:p w:rsidR="00981051" w:rsidRPr="00F0332C" w:rsidRDefault="00981051" w:rsidP="004B2D78">
            <w:pPr>
              <w:spacing w:line="260" w:lineRule="exact"/>
              <w:jc w:val="left"/>
              <w:rPr>
                <w:rFonts w:cs="Arial"/>
                <w:b/>
                <w:bCs/>
                <w:color w:val="000000"/>
                <w:szCs w:val="20"/>
                <w:lang w:eastAsia="sl-SI"/>
              </w:rPr>
            </w:pPr>
          </w:p>
        </w:tc>
        <w:tc>
          <w:tcPr>
            <w:tcW w:w="554" w:type="pct"/>
            <w:vMerge/>
            <w:vAlign w:val="center"/>
            <w:hideMark/>
          </w:tcPr>
          <w:p w:rsidR="00981051" w:rsidRPr="00F0332C" w:rsidRDefault="00981051" w:rsidP="004B2D78">
            <w:pPr>
              <w:spacing w:line="260" w:lineRule="exact"/>
              <w:jc w:val="left"/>
              <w:rPr>
                <w:rFonts w:cs="Arial"/>
                <w:b/>
                <w:bCs/>
                <w:color w:val="000000"/>
                <w:szCs w:val="20"/>
                <w:lang w:eastAsia="sl-SI"/>
              </w:rPr>
            </w:pPr>
          </w:p>
        </w:tc>
        <w:tc>
          <w:tcPr>
            <w:tcW w:w="1473" w:type="pct"/>
            <w:shd w:val="clear" w:color="auto" w:fill="auto"/>
            <w:vAlign w:val="center"/>
            <w:hideMark/>
          </w:tcPr>
          <w:p w:rsidR="00981051" w:rsidRPr="00F0332C" w:rsidRDefault="00981051" w:rsidP="004B2D78">
            <w:pPr>
              <w:spacing w:line="260" w:lineRule="exact"/>
              <w:jc w:val="center"/>
              <w:rPr>
                <w:rFonts w:cs="Arial"/>
                <w:b/>
                <w:bCs/>
                <w:color w:val="000000"/>
                <w:szCs w:val="20"/>
                <w:lang w:eastAsia="sl-SI"/>
              </w:rPr>
            </w:pPr>
            <w:r w:rsidRPr="00F0332C">
              <w:rPr>
                <w:rFonts w:cs="Arial"/>
                <w:b/>
                <w:bCs/>
                <w:color w:val="000000"/>
                <w:szCs w:val="20"/>
                <w:lang w:eastAsia="sl-SI"/>
              </w:rPr>
              <w:t xml:space="preserve">ob upoštevanju </w:t>
            </w:r>
            <w:r w:rsidR="000362E1" w:rsidRPr="00F0332C">
              <w:rPr>
                <w:rFonts w:cs="Arial"/>
                <w:b/>
                <w:bCs/>
                <w:color w:val="000000"/>
                <w:szCs w:val="20"/>
                <w:lang w:eastAsia="sl-SI"/>
              </w:rPr>
              <w:t>finančne</w:t>
            </w:r>
            <w:r w:rsidRPr="00F0332C">
              <w:rPr>
                <w:rFonts w:cs="Arial"/>
                <w:b/>
                <w:bCs/>
                <w:color w:val="000000"/>
                <w:szCs w:val="20"/>
                <w:lang w:eastAsia="sl-SI"/>
              </w:rPr>
              <w:t xml:space="preserve"> presoje</w:t>
            </w:r>
            <w:r w:rsidRPr="00F0332C">
              <w:rPr>
                <w:rFonts w:cs="Arial"/>
                <w:b/>
                <w:bCs/>
                <w:color w:val="000000"/>
                <w:szCs w:val="20"/>
                <w:vertAlign w:val="superscript"/>
                <w:lang w:eastAsia="sl-SI"/>
              </w:rPr>
              <w:t>(1)</w:t>
            </w:r>
          </w:p>
        </w:tc>
      </w:tr>
      <w:tr w:rsidR="00981051" w:rsidRPr="00F0332C" w:rsidTr="00B803AE">
        <w:trPr>
          <w:trHeight w:val="315"/>
        </w:trPr>
        <w:tc>
          <w:tcPr>
            <w:tcW w:w="1865" w:type="pct"/>
            <w:shd w:val="clear" w:color="auto" w:fill="auto"/>
            <w:noWrap/>
            <w:vAlign w:val="center"/>
            <w:hideMark/>
          </w:tcPr>
          <w:p w:rsidR="00981051" w:rsidRPr="00F0332C" w:rsidRDefault="00981051" w:rsidP="004B2D78">
            <w:pPr>
              <w:spacing w:line="260" w:lineRule="exact"/>
              <w:jc w:val="left"/>
              <w:rPr>
                <w:rFonts w:cs="Arial"/>
                <w:color w:val="000000"/>
                <w:szCs w:val="20"/>
                <w:lang w:eastAsia="sl-SI"/>
              </w:rPr>
            </w:pPr>
            <w:r w:rsidRPr="00F0332C">
              <w:rPr>
                <w:rFonts w:cs="Arial"/>
                <w:color w:val="000000"/>
                <w:szCs w:val="20"/>
                <w:lang w:eastAsia="sl-SI"/>
              </w:rPr>
              <w:t> </w:t>
            </w:r>
          </w:p>
        </w:tc>
        <w:tc>
          <w:tcPr>
            <w:tcW w:w="554" w:type="pct"/>
            <w:shd w:val="clear" w:color="auto" w:fill="auto"/>
            <w:vAlign w:val="center"/>
            <w:hideMark/>
          </w:tcPr>
          <w:p w:rsidR="00981051" w:rsidRPr="00F0332C" w:rsidRDefault="00981051" w:rsidP="004B2D78">
            <w:pPr>
              <w:spacing w:line="260" w:lineRule="exact"/>
              <w:jc w:val="center"/>
              <w:rPr>
                <w:rFonts w:cs="Arial"/>
                <w:b/>
                <w:bCs/>
                <w:color w:val="000000"/>
                <w:szCs w:val="20"/>
                <w:lang w:eastAsia="sl-SI"/>
              </w:rPr>
            </w:pPr>
            <w:r w:rsidRPr="00F0332C">
              <w:rPr>
                <w:rFonts w:cs="Arial"/>
                <w:b/>
                <w:bCs/>
                <w:color w:val="000000"/>
                <w:szCs w:val="20"/>
                <w:lang w:eastAsia="sl-SI"/>
              </w:rPr>
              <w:t>[mio EUR]</w:t>
            </w:r>
          </w:p>
        </w:tc>
        <w:tc>
          <w:tcPr>
            <w:tcW w:w="554" w:type="pct"/>
            <w:shd w:val="clear" w:color="auto" w:fill="auto"/>
            <w:vAlign w:val="center"/>
            <w:hideMark/>
          </w:tcPr>
          <w:p w:rsidR="00981051" w:rsidRPr="00F0332C" w:rsidRDefault="00981051" w:rsidP="004B2D78">
            <w:pPr>
              <w:spacing w:line="260" w:lineRule="exact"/>
              <w:jc w:val="center"/>
              <w:rPr>
                <w:rFonts w:cs="Arial"/>
                <w:b/>
                <w:bCs/>
                <w:color w:val="000000"/>
                <w:szCs w:val="20"/>
                <w:lang w:eastAsia="sl-SI"/>
              </w:rPr>
            </w:pPr>
            <w:r w:rsidRPr="00F0332C">
              <w:rPr>
                <w:rFonts w:cs="Arial"/>
                <w:b/>
                <w:bCs/>
                <w:color w:val="000000"/>
                <w:szCs w:val="20"/>
                <w:lang w:eastAsia="sl-SI"/>
              </w:rPr>
              <w:t>[mio EUR]</w:t>
            </w:r>
          </w:p>
        </w:tc>
        <w:tc>
          <w:tcPr>
            <w:tcW w:w="554" w:type="pct"/>
            <w:shd w:val="clear" w:color="auto" w:fill="auto"/>
            <w:vAlign w:val="center"/>
            <w:hideMark/>
          </w:tcPr>
          <w:p w:rsidR="00981051" w:rsidRPr="00F0332C" w:rsidRDefault="00981051" w:rsidP="004B2D78">
            <w:pPr>
              <w:spacing w:line="260" w:lineRule="exact"/>
              <w:jc w:val="center"/>
              <w:rPr>
                <w:rFonts w:cs="Arial"/>
                <w:b/>
                <w:bCs/>
                <w:color w:val="000000"/>
                <w:szCs w:val="20"/>
                <w:lang w:eastAsia="sl-SI"/>
              </w:rPr>
            </w:pPr>
            <w:r w:rsidRPr="00F0332C">
              <w:rPr>
                <w:rFonts w:cs="Arial"/>
                <w:b/>
                <w:bCs/>
                <w:color w:val="000000"/>
                <w:szCs w:val="20"/>
                <w:lang w:eastAsia="sl-SI"/>
              </w:rPr>
              <w:t>[mio EUR]</w:t>
            </w:r>
          </w:p>
        </w:tc>
        <w:tc>
          <w:tcPr>
            <w:tcW w:w="1473" w:type="pct"/>
            <w:shd w:val="clear" w:color="auto" w:fill="auto"/>
            <w:vAlign w:val="center"/>
            <w:hideMark/>
          </w:tcPr>
          <w:p w:rsidR="00981051" w:rsidRPr="00F0332C" w:rsidRDefault="00981051" w:rsidP="004B2D78">
            <w:pPr>
              <w:spacing w:line="260" w:lineRule="exact"/>
              <w:jc w:val="center"/>
              <w:rPr>
                <w:rFonts w:cs="Arial"/>
                <w:b/>
                <w:bCs/>
                <w:color w:val="000000"/>
                <w:szCs w:val="20"/>
                <w:lang w:eastAsia="sl-SI"/>
              </w:rPr>
            </w:pPr>
            <w:r w:rsidRPr="00F0332C">
              <w:rPr>
                <w:rFonts w:cs="Arial"/>
                <w:b/>
                <w:bCs/>
                <w:color w:val="000000"/>
                <w:szCs w:val="20"/>
                <w:lang w:eastAsia="sl-SI"/>
              </w:rPr>
              <w:t>[mio EUR]</w:t>
            </w:r>
          </w:p>
        </w:tc>
      </w:tr>
      <w:tr w:rsidR="00AF3261" w:rsidRPr="00F0332C" w:rsidTr="00B803AE">
        <w:trPr>
          <w:trHeight w:val="315"/>
        </w:trPr>
        <w:tc>
          <w:tcPr>
            <w:tcW w:w="1865" w:type="pct"/>
            <w:shd w:val="clear" w:color="auto" w:fill="auto"/>
            <w:vAlign w:val="center"/>
            <w:hideMark/>
          </w:tcPr>
          <w:p w:rsidR="00AF3261" w:rsidRPr="00F0332C" w:rsidRDefault="00AF3261" w:rsidP="004B2D78">
            <w:pPr>
              <w:spacing w:line="260" w:lineRule="exact"/>
              <w:jc w:val="center"/>
              <w:rPr>
                <w:rFonts w:cs="Arial"/>
                <w:b/>
                <w:bCs/>
                <w:i/>
                <w:iCs/>
                <w:color w:val="000000"/>
                <w:szCs w:val="20"/>
                <w:lang w:eastAsia="sl-SI"/>
              </w:rPr>
            </w:pPr>
            <w:r w:rsidRPr="00F0332C">
              <w:rPr>
                <w:rFonts w:cs="Arial"/>
                <w:b/>
                <w:bCs/>
                <w:i/>
                <w:iCs/>
                <w:color w:val="000000"/>
                <w:szCs w:val="20"/>
                <w:lang w:eastAsia="sl-SI"/>
              </w:rPr>
              <w:t xml:space="preserve">območje </w:t>
            </w:r>
            <w:r w:rsidR="008C6D60" w:rsidRPr="00F0332C">
              <w:rPr>
                <w:rFonts w:cs="Arial"/>
                <w:b/>
                <w:bCs/>
                <w:i/>
                <w:iCs/>
                <w:color w:val="000000"/>
                <w:szCs w:val="20"/>
                <w:lang w:eastAsia="sl-SI"/>
              </w:rPr>
              <w:t xml:space="preserve">zunaj </w:t>
            </w:r>
            <w:r w:rsidRPr="00F0332C">
              <w:rPr>
                <w:rFonts w:cs="Arial"/>
                <w:b/>
                <w:bCs/>
                <w:i/>
                <w:iCs/>
                <w:color w:val="000000"/>
                <w:szCs w:val="20"/>
                <w:lang w:eastAsia="sl-SI"/>
              </w:rPr>
              <w:t>meja aglomeracij</w:t>
            </w:r>
          </w:p>
        </w:tc>
        <w:tc>
          <w:tcPr>
            <w:tcW w:w="554" w:type="pct"/>
            <w:shd w:val="clear" w:color="auto" w:fill="auto"/>
            <w:hideMark/>
          </w:tcPr>
          <w:p w:rsidR="00AF3261" w:rsidRPr="00F0332C" w:rsidRDefault="00AF3261" w:rsidP="004B2D78">
            <w:pPr>
              <w:spacing w:line="260" w:lineRule="exact"/>
              <w:jc w:val="center"/>
              <w:rPr>
                <w:rFonts w:cs="Arial"/>
                <w:color w:val="000000"/>
                <w:szCs w:val="20"/>
                <w:lang w:eastAsia="sl-SI"/>
              </w:rPr>
            </w:pPr>
            <w:r w:rsidRPr="00F0332C">
              <w:rPr>
                <w:rFonts w:cs="Arial"/>
                <w:szCs w:val="20"/>
              </w:rPr>
              <w:t xml:space="preserve"> / </w:t>
            </w:r>
          </w:p>
        </w:tc>
        <w:tc>
          <w:tcPr>
            <w:tcW w:w="554" w:type="pct"/>
            <w:shd w:val="clear" w:color="auto" w:fill="auto"/>
            <w:hideMark/>
          </w:tcPr>
          <w:p w:rsidR="00AF3261" w:rsidRPr="00F0332C" w:rsidRDefault="00AF3261" w:rsidP="004B2D78">
            <w:pPr>
              <w:spacing w:line="260" w:lineRule="exact"/>
              <w:jc w:val="center"/>
              <w:rPr>
                <w:rFonts w:cs="Arial"/>
                <w:color w:val="000000"/>
                <w:szCs w:val="20"/>
                <w:lang w:eastAsia="sl-SI"/>
              </w:rPr>
            </w:pPr>
            <w:r w:rsidRPr="00F0332C">
              <w:rPr>
                <w:rFonts w:cs="Arial"/>
                <w:szCs w:val="20"/>
              </w:rPr>
              <w:t xml:space="preserve"> / </w:t>
            </w:r>
          </w:p>
        </w:tc>
        <w:tc>
          <w:tcPr>
            <w:tcW w:w="554" w:type="pct"/>
            <w:shd w:val="clear" w:color="auto" w:fill="auto"/>
            <w:hideMark/>
          </w:tcPr>
          <w:p w:rsidR="00AF3261" w:rsidRPr="00F0332C" w:rsidRDefault="00AF3261" w:rsidP="004B2D78">
            <w:pPr>
              <w:spacing w:line="260" w:lineRule="exact"/>
              <w:jc w:val="center"/>
              <w:rPr>
                <w:rFonts w:cs="Arial"/>
                <w:b/>
                <w:bCs/>
                <w:i/>
                <w:iCs/>
                <w:color w:val="000000"/>
                <w:szCs w:val="20"/>
                <w:lang w:eastAsia="sl-SI"/>
              </w:rPr>
            </w:pPr>
            <w:r w:rsidRPr="00F0332C">
              <w:rPr>
                <w:rFonts w:cs="Arial"/>
                <w:szCs w:val="20"/>
              </w:rPr>
              <w:t xml:space="preserve"> 216,9</w:t>
            </w:r>
          </w:p>
        </w:tc>
        <w:tc>
          <w:tcPr>
            <w:tcW w:w="1473" w:type="pct"/>
            <w:shd w:val="clear" w:color="auto" w:fill="auto"/>
            <w:hideMark/>
          </w:tcPr>
          <w:p w:rsidR="00AF3261" w:rsidRPr="00F0332C" w:rsidRDefault="00AF3261" w:rsidP="004B2D78">
            <w:pPr>
              <w:spacing w:line="260" w:lineRule="exact"/>
              <w:jc w:val="center"/>
              <w:rPr>
                <w:rFonts w:cs="Arial"/>
                <w:b/>
                <w:bCs/>
                <w:i/>
                <w:iCs/>
                <w:color w:val="000000"/>
                <w:szCs w:val="20"/>
                <w:lang w:eastAsia="sl-SI"/>
              </w:rPr>
            </w:pPr>
            <w:r w:rsidRPr="00F0332C">
              <w:rPr>
                <w:rFonts w:cs="Arial"/>
                <w:szCs w:val="20"/>
              </w:rPr>
              <w:t xml:space="preserve"> 216,9</w:t>
            </w:r>
          </w:p>
        </w:tc>
      </w:tr>
      <w:tr w:rsidR="00AF3261" w:rsidRPr="00F0332C" w:rsidTr="00B803AE">
        <w:trPr>
          <w:trHeight w:val="315"/>
        </w:trPr>
        <w:tc>
          <w:tcPr>
            <w:tcW w:w="1865" w:type="pct"/>
            <w:shd w:val="clear" w:color="auto" w:fill="auto"/>
            <w:vAlign w:val="center"/>
            <w:hideMark/>
          </w:tcPr>
          <w:p w:rsidR="00AF3261" w:rsidRPr="00F0332C" w:rsidRDefault="00AF3261" w:rsidP="004B2D78">
            <w:pPr>
              <w:spacing w:line="260" w:lineRule="exact"/>
              <w:jc w:val="right"/>
              <w:rPr>
                <w:rFonts w:cs="Arial"/>
                <w:color w:val="000000"/>
                <w:szCs w:val="20"/>
                <w:lang w:eastAsia="sl-SI"/>
              </w:rPr>
            </w:pPr>
            <w:r w:rsidRPr="00F0332C">
              <w:rPr>
                <w:rFonts w:cs="Arial"/>
                <w:color w:val="000000"/>
                <w:szCs w:val="20"/>
                <w:lang w:eastAsia="sl-SI"/>
              </w:rPr>
              <w:t xml:space="preserve">aglomeracije </w:t>
            </w:r>
            <w:r w:rsidR="00AC6421" w:rsidRPr="00F0332C">
              <w:rPr>
                <w:rFonts w:cs="Arial"/>
                <w:color w:val="000000"/>
                <w:szCs w:val="20"/>
                <w:lang w:eastAsia="sl-SI"/>
              </w:rPr>
              <w:t xml:space="preserve">od </w:t>
            </w:r>
            <w:r w:rsidR="00EA79F8" w:rsidRPr="00F0332C">
              <w:rPr>
                <w:rFonts w:cs="Arial"/>
                <w:color w:val="000000"/>
                <w:szCs w:val="20"/>
                <w:lang w:eastAsia="sl-SI"/>
              </w:rPr>
              <w:t xml:space="preserve">50 </w:t>
            </w:r>
            <w:r w:rsidR="00AC6421" w:rsidRPr="00F0332C">
              <w:rPr>
                <w:rFonts w:cs="Arial"/>
                <w:color w:val="000000"/>
                <w:szCs w:val="20"/>
                <w:lang w:eastAsia="sl-SI"/>
              </w:rPr>
              <w:t xml:space="preserve">do </w:t>
            </w:r>
            <w:r w:rsidRPr="00F0332C">
              <w:rPr>
                <w:rFonts w:cs="Arial"/>
                <w:color w:val="000000"/>
                <w:szCs w:val="20"/>
                <w:lang w:eastAsia="sl-SI"/>
              </w:rPr>
              <w:t>500 PE</w:t>
            </w:r>
          </w:p>
        </w:tc>
        <w:tc>
          <w:tcPr>
            <w:tcW w:w="554" w:type="pct"/>
            <w:shd w:val="clear" w:color="auto" w:fill="auto"/>
            <w:noWrap/>
            <w:hideMark/>
          </w:tcPr>
          <w:p w:rsidR="00AF3261" w:rsidRPr="00F0332C" w:rsidRDefault="00AF3261" w:rsidP="004B2D78">
            <w:pPr>
              <w:spacing w:line="260" w:lineRule="exact"/>
              <w:jc w:val="center"/>
              <w:rPr>
                <w:rFonts w:cs="Arial"/>
                <w:color w:val="000000"/>
                <w:szCs w:val="20"/>
                <w:lang w:eastAsia="sl-SI"/>
              </w:rPr>
            </w:pPr>
            <w:r w:rsidRPr="00F0332C">
              <w:rPr>
                <w:rFonts w:cs="Arial"/>
                <w:szCs w:val="20"/>
              </w:rPr>
              <w:t xml:space="preserve"> 407,</w:t>
            </w:r>
            <w:r w:rsidR="00521209" w:rsidRPr="00F0332C">
              <w:rPr>
                <w:rFonts w:cs="Arial"/>
                <w:szCs w:val="20"/>
              </w:rPr>
              <w:t>0</w:t>
            </w:r>
            <w:r w:rsidR="004B2D78" w:rsidRPr="00F0332C">
              <w:rPr>
                <w:rFonts w:cs="Arial"/>
                <w:szCs w:val="20"/>
              </w:rPr>
              <w:t xml:space="preserve"> </w:t>
            </w:r>
          </w:p>
        </w:tc>
        <w:tc>
          <w:tcPr>
            <w:tcW w:w="554" w:type="pct"/>
            <w:shd w:val="clear" w:color="auto" w:fill="auto"/>
            <w:hideMark/>
          </w:tcPr>
          <w:p w:rsidR="00AF3261" w:rsidRPr="00F0332C" w:rsidRDefault="00AF3261" w:rsidP="004B2D78">
            <w:pPr>
              <w:spacing w:line="260" w:lineRule="exact"/>
              <w:jc w:val="center"/>
              <w:rPr>
                <w:rFonts w:cs="Arial"/>
                <w:color w:val="000000"/>
                <w:szCs w:val="20"/>
                <w:lang w:eastAsia="sl-SI"/>
              </w:rPr>
            </w:pPr>
            <w:r w:rsidRPr="00F0332C">
              <w:rPr>
                <w:rFonts w:cs="Arial"/>
                <w:szCs w:val="20"/>
              </w:rPr>
              <w:t xml:space="preserve"> 85,5</w:t>
            </w:r>
            <w:r w:rsidR="004B2D78" w:rsidRPr="00F0332C">
              <w:rPr>
                <w:rFonts w:cs="Arial"/>
                <w:szCs w:val="20"/>
              </w:rPr>
              <w:t xml:space="preserve"> </w:t>
            </w:r>
          </w:p>
        </w:tc>
        <w:tc>
          <w:tcPr>
            <w:tcW w:w="554" w:type="pct"/>
            <w:shd w:val="clear" w:color="auto" w:fill="auto"/>
            <w:noWrap/>
            <w:hideMark/>
          </w:tcPr>
          <w:p w:rsidR="00AF3261" w:rsidRPr="00F0332C" w:rsidRDefault="00AF3261" w:rsidP="004B2D78">
            <w:pPr>
              <w:spacing w:line="260" w:lineRule="exact"/>
              <w:jc w:val="center"/>
              <w:rPr>
                <w:rFonts w:cs="Arial"/>
                <w:color w:val="000000"/>
                <w:szCs w:val="20"/>
                <w:lang w:eastAsia="sl-SI"/>
              </w:rPr>
            </w:pPr>
            <w:r w:rsidRPr="00F0332C">
              <w:rPr>
                <w:rFonts w:cs="Arial"/>
                <w:szCs w:val="20"/>
              </w:rPr>
              <w:t xml:space="preserve"> 492,5</w:t>
            </w:r>
            <w:r w:rsidR="004B2D78" w:rsidRPr="00F0332C">
              <w:rPr>
                <w:rFonts w:cs="Arial"/>
                <w:szCs w:val="20"/>
              </w:rPr>
              <w:t xml:space="preserve"> </w:t>
            </w:r>
          </w:p>
        </w:tc>
        <w:tc>
          <w:tcPr>
            <w:tcW w:w="1473" w:type="pct"/>
            <w:shd w:val="clear" w:color="auto" w:fill="auto"/>
            <w:hideMark/>
          </w:tcPr>
          <w:p w:rsidR="00AF3261" w:rsidRPr="00F0332C" w:rsidRDefault="00AF3261" w:rsidP="004B2D78">
            <w:pPr>
              <w:spacing w:line="260" w:lineRule="exact"/>
              <w:jc w:val="center"/>
              <w:rPr>
                <w:rFonts w:cs="Arial"/>
                <w:color w:val="000000"/>
                <w:szCs w:val="20"/>
                <w:lang w:eastAsia="sl-SI"/>
              </w:rPr>
            </w:pPr>
            <w:r w:rsidRPr="00F0332C">
              <w:rPr>
                <w:rFonts w:cs="Arial"/>
                <w:szCs w:val="20"/>
              </w:rPr>
              <w:t xml:space="preserve"> 155,4</w:t>
            </w:r>
            <w:r w:rsidR="004B2D78" w:rsidRPr="00F0332C">
              <w:rPr>
                <w:rFonts w:cs="Arial"/>
                <w:szCs w:val="20"/>
              </w:rPr>
              <w:t xml:space="preserve"> </w:t>
            </w:r>
          </w:p>
        </w:tc>
      </w:tr>
      <w:tr w:rsidR="00AF3261" w:rsidRPr="00F0332C" w:rsidTr="00B803AE">
        <w:trPr>
          <w:trHeight w:val="315"/>
        </w:trPr>
        <w:tc>
          <w:tcPr>
            <w:tcW w:w="1865" w:type="pct"/>
            <w:shd w:val="clear" w:color="auto" w:fill="auto"/>
            <w:vAlign w:val="center"/>
            <w:hideMark/>
          </w:tcPr>
          <w:p w:rsidR="00AF3261" w:rsidRPr="00F0332C" w:rsidRDefault="00AF3261" w:rsidP="004B2D78">
            <w:pPr>
              <w:spacing w:line="260" w:lineRule="exact"/>
              <w:jc w:val="right"/>
              <w:rPr>
                <w:rFonts w:cs="Arial"/>
                <w:color w:val="000000"/>
                <w:szCs w:val="20"/>
                <w:lang w:eastAsia="sl-SI"/>
              </w:rPr>
            </w:pPr>
            <w:r w:rsidRPr="00F0332C">
              <w:rPr>
                <w:rFonts w:cs="Arial"/>
                <w:color w:val="000000"/>
                <w:szCs w:val="20"/>
                <w:lang w:eastAsia="sl-SI"/>
              </w:rPr>
              <w:t xml:space="preserve">aglomeracije </w:t>
            </w:r>
            <w:r w:rsidR="00AC6421" w:rsidRPr="00F0332C">
              <w:rPr>
                <w:rFonts w:cs="Arial"/>
                <w:color w:val="000000"/>
                <w:szCs w:val="20"/>
                <w:lang w:eastAsia="sl-SI"/>
              </w:rPr>
              <w:t>od</w:t>
            </w:r>
            <w:r w:rsidRPr="00F0332C">
              <w:rPr>
                <w:rFonts w:cs="Arial"/>
                <w:color w:val="000000"/>
                <w:szCs w:val="20"/>
                <w:lang w:eastAsia="sl-SI"/>
              </w:rPr>
              <w:t xml:space="preserve"> 500 </w:t>
            </w:r>
            <w:r w:rsidR="00AC6421" w:rsidRPr="00F0332C">
              <w:rPr>
                <w:rFonts w:cs="Arial"/>
                <w:color w:val="000000"/>
                <w:szCs w:val="20"/>
                <w:lang w:eastAsia="sl-SI"/>
              </w:rPr>
              <w:t>do</w:t>
            </w:r>
            <w:r w:rsidRPr="00F0332C">
              <w:rPr>
                <w:rFonts w:cs="Arial"/>
                <w:color w:val="000000"/>
                <w:szCs w:val="20"/>
                <w:lang w:eastAsia="sl-SI"/>
              </w:rPr>
              <w:t xml:space="preserve"> 2.000 PE</w:t>
            </w:r>
          </w:p>
        </w:tc>
        <w:tc>
          <w:tcPr>
            <w:tcW w:w="554" w:type="pct"/>
            <w:shd w:val="clear" w:color="auto" w:fill="auto"/>
            <w:noWrap/>
            <w:hideMark/>
          </w:tcPr>
          <w:p w:rsidR="00AF3261" w:rsidRPr="00F0332C" w:rsidRDefault="00AF3261" w:rsidP="004B2D78">
            <w:pPr>
              <w:spacing w:line="260" w:lineRule="exact"/>
              <w:jc w:val="center"/>
              <w:rPr>
                <w:rFonts w:cs="Arial"/>
                <w:color w:val="000000"/>
                <w:szCs w:val="20"/>
                <w:lang w:eastAsia="sl-SI"/>
              </w:rPr>
            </w:pPr>
            <w:r w:rsidRPr="00F0332C">
              <w:rPr>
                <w:rFonts w:cs="Arial"/>
                <w:szCs w:val="20"/>
              </w:rPr>
              <w:t xml:space="preserve"> 241,7</w:t>
            </w:r>
            <w:r w:rsidR="004B2D78" w:rsidRPr="00F0332C">
              <w:rPr>
                <w:rFonts w:cs="Arial"/>
                <w:szCs w:val="20"/>
              </w:rPr>
              <w:t xml:space="preserve"> </w:t>
            </w:r>
          </w:p>
        </w:tc>
        <w:tc>
          <w:tcPr>
            <w:tcW w:w="554" w:type="pct"/>
            <w:shd w:val="clear" w:color="auto" w:fill="auto"/>
            <w:hideMark/>
          </w:tcPr>
          <w:p w:rsidR="00AF3261" w:rsidRPr="00F0332C" w:rsidRDefault="00AF3261" w:rsidP="004B2D78">
            <w:pPr>
              <w:spacing w:line="260" w:lineRule="exact"/>
              <w:jc w:val="center"/>
              <w:rPr>
                <w:rFonts w:cs="Arial"/>
                <w:color w:val="000000"/>
                <w:szCs w:val="20"/>
                <w:lang w:eastAsia="sl-SI"/>
              </w:rPr>
            </w:pPr>
            <w:r w:rsidRPr="00F0332C">
              <w:rPr>
                <w:rFonts w:cs="Arial"/>
                <w:szCs w:val="20"/>
              </w:rPr>
              <w:t xml:space="preserve"> 50,6</w:t>
            </w:r>
            <w:r w:rsidR="004B2D78" w:rsidRPr="00F0332C">
              <w:rPr>
                <w:rFonts w:cs="Arial"/>
                <w:szCs w:val="20"/>
              </w:rPr>
              <w:t xml:space="preserve"> </w:t>
            </w:r>
          </w:p>
        </w:tc>
        <w:tc>
          <w:tcPr>
            <w:tcW w:w="554" w:type="pct"/>
            <w:shd w:val="clear" w:color="auto" w:fill="auto"/>
            <w:noWrap/>
            <w:hideMark/>
          </w:tcPr>
          <w:p w:rsidR="00AF3261" w:rsidRPr="00F0332C" w:rsidRDefault="00AF3261" w:rsidP="004B2D78">
            <w:pPr>
              <w:spacing w:line="260" w:lineRule="exact"/>
              <w:jc w:val="center"/>
              <w:rPr>
                <w:rFonts w:cs="Arial"/>
                <w:color w:val="000000"/>
                <w:szCs w:val="20"/>
                <w:lang w:eastAsia="sl-SI"/>
              </w:rPr>
            </w:pPr>
            <w:r w:rsidRPr="00F0332C">
              <w:rPr>
                <w:rFonts w:cs="Arial"/>
                <w:szCs w:val="20"/>
              </w:rPr>
              <w:t xml:space="preserve"> 292,</w:t>
            </w:r>
            <w:r w:rsidR="00521209" w:rsidRPr="00F0332C">
              <w:rPr>
                <w:rFonts w:cs="Arial"/>
                <w:szCs w:val="20"/>
              </w:rPr>
              <w:t>3</w:t>
            </w:r>
            <w:r w:rsidR="004B2D78" w:rsidRPr="00F0332C">
              <w:rPr>
                <w:rFonts w:cs="Arial"/>
                <w:szCs w:val="20"/>
              </w:rPr>
              <w:t xml:space="preserve"> </w:t>
            </w:r>
          </w:p>
        </w:tc>
        <w:tc>
          <w:tcPr>
            <w:tcW w:w="1473" w:type="pct"/>
            <w:shd w:val="clear" w:color="auto" w:fill="auto"/>
            <w:hideMark/>
          </w:tcPr>
          <w:p w:rsidR="00AF3261" w:rsidRPr="00F0332C" w:rsidRDefault="00AF3261" w:rsidP="004B2D78">
            <w:pPr>
              <w:spacing w:line="260" w:lineRule="exact"/>
              <w:jc w:val="center"/>
              <w:rPr>
                <w:rFonts w:cs="Arial"/>
                <w:color w:val="000000"/>
                <w:szCs w:val="20"/>
                <w:lang w:eastAsia="sl-SI"/>
              </w:rPr>
            </w:pPr>
            <w:r w:rsidRPr="00F0332C">
              <w:rPr>
                <w:rFonts w:cs="Arial"/>
                <w:szCs w:val="20"/>
              </w:rPr>
              <w:t xml:space="preserve"> 292,</w:t>
            </w:r>
            <w:r w:rsidR="00521209" w:rsidRPr="00F0332C">
              <w:rPr>
                <w:rFonts w:cs="Arial"/>
                <w:szCs w:val="20"/>
              </w:rPr>
              <w:t>3</w:t>
            </w:r>
            <w:r w:rsidR="004B2D78" w:rsidRPr="00F0332C">
              <w:rPr>
                <w:rFonts w:cs="Arial"/>
                <w:szCs w:val="20"/>
              </w:rPr>
              <w:t xml:space="preserve"> </w:t>
            </w:r>
          </w:p>
        </w:tc>
      </w:tr>
      <w:tr w:rsidR="00AF3261" w:rsidRPr="00F0332C" w:rsidTr="00B803AE">
        <w:trPr>
          <w:trHeight w:val="315"/>
        </w:trPr>
        <w:tc>
          <w:tcPr>
            <w:tcW w:w="1865" w:type="pct"/>
            <w:shd w:val="clear" w:color="auto" w:fill="auto"/>
            <w:vAlign w:val="center"/>
            <w:hideMark/>
          </w:tcPr>
          <w:p w:rsidR="00AF3261" w:rsidRPr="00F0332C" w:rsidRDefault="00AF3261" w:rsidP="004B2D78">
            <w:pPr>
              <w:spacing w:line="260" w:lineRule="exact"/>
              <w:jc w:val="right"/>
              <w:rPr>
                <w:rFonts w:cs="Arial"/>
                <w:b/>
                <w:bCs/>
                <w:i/>
                <w:iCs/>
                <w:color w:val="000000"/>
                <w:szCs w:val="20"/>
                <w:lang w:eastAsia="sl-SI"/>
              </w:rPr>
            </w:pPr>
            <w:r w:rsidRPr="00F0332C">
              <w:rPr>
                <w:rFonts w:cs="Arial"/>
                <w:b/>
                <w:bCs/>
                <w:i/>
                <w:iCs/>
                <w:color w:val="000000"/>
                <w:szCs w:val="20"/>
                <w:lang w:eastAsia="sl-SI"/>
              </w:rPr>
              <w:t>aglomeracije &lt; 2.000 PE</w:t>
            </w:r>
          </w:p>
        </w:tc>
        <w:tc>
          <w:tcPr>
            <w:tcW w:w="554" w:type="pct"/>
            <w:shd w:val="clear" w:color="auto" w:fill="auto"/>
            <w:noWrap/>
            <w:hideMark/>
          </w:tcPr>
          <w:p w:rsidR="00AF3261" w:rsidRPr="00F0332C" w:rsidRDefault="00AF3261" w:rsidP="004B2D78">
            <w:pPr>
              <w:spacing w:line="260" w:lineRule="exact"/>
              <w:jc w:val="center"/>
              <w:rPr>
                <w:rFonts w:cs="Arial"/>
                <w:b/>
                <w:bCs/>
                <w:i/>
                <w:iCs/>
                <w:color w:val="000000"/>
                <w:szCs w:val="20"/>
                <w:lang w:eastAsia="sl-SI"/>
              </w:rPr>
            </w:pPr>
            <w:r w:rsidRPr="00F0332C">
              <w:rPr>
                <w:rFonts w:cs="Arial"/>
                <w:b/>
                <w:szCs w:val="20"/>
              </w:rPr>
              <w:t xml:space="preserve"> 648,7</w:t>
            </w:r>
            <w:r w:rsidR="004B2D78" w:rsidRPr="00F0332C">
              <w:rPr>
                <w:rFonts w:cs="Arial"/>
                <w:b/>
                <w:szCs w:val="20"/>
              </w:rPr>
              <w:t xml:space="preserve"> </w:t>
            </w:r>
          </w:p>
        </w:tc>
        <w:tc>
          <w:tcPr>
            <w:tcW w:w="554" w:type="pct"/>
            <w:shd w:val="clear" w:color="auto" w:fill="auto"/>
            <w:hideMark/>
          </w:tcPr>
          <w:p w:rsidR="00AF3261" w:rsidRPr="00F0332C" w:rsidRDefault="00AF3261" w:rsidP="004B2D78">
            <w:pPr>
              <w:spacing w:line="260" w:lineRule="exact"/>
              <w:jc w:val="center"/>
              <w:rPr>
                <w:rFonts w:cs="Arial"/>
                <w:b/>
                <w:szCs w:val="20"/>
              </w:rPr>
            </w:pPr>
            <w:r w:rsidRPr="00F0332C">
              <w:rPr>
                <w:rFonts w:cs="Arial"/>
                <w:b/>
                <w:szCs w:val="20"/>
              </w:rPr>
              <w:t xml:space="preserve"> 136,</w:t>
            </w:r>
            <w:r w:rsidR="00BC4BC0" w:rsidRPr="00F0332C">
              <w:rPr>
                <w:rFonts w:cs="Arial"/>
                <w:b/>
                <w:szCs w:val="20"/>
              </w:rPr>
              <w:t>1</w:t>
            </w:r>
            <w:r w:rsidR="004B2D78" w:rsidRPr="00F0332C">
              <w:rPr>
                <w:rFonts w:cs="Arial"/>
                <w:b/>
                <w:szCs w:val="20"/>
              </w:rPr>
              <w:t xml:space="preserve"> </w:t>
            </w:r>
          </w:p>
        </w:tc>
        <w:tc>
          <w:tcPr>
            <w:tcW w:w="554" w:type="pct"/>
            <w:shd w:val="clear" w:color="auto" w:fill="auto"/>
            <w:noWrap/>
            <w:hideMark/>
          </w:tcPr>
          <w:p w:rsidR="00AF3261" w:rsidRPr="00F0332C" w:rsidRDefault="00AF3261" w:rsidP="004B2D78">
            <w:pPr>
              <w:spacing w:line="260" w:lineRule="exact"/>
              <w:jc w:val="center"/>
              <w:rPr>
                <w:rFonts w:cs="Arial"/>
                <w:b/>
                <w:szCs w:val="20"/>
              </w:rPr>
            </w:pPr>
            <w:r w:rsidRPr="00F0332C">
              <w:rPr>
                <w:rFonts w:cs="Arial"/>
                <w:b/>
                <w:szCs w:val="20"/>
              </w:rPr>
              <w:t xml:space="preserve"> 784,8</w:t>
            </w:r>
            <w:r w:rsidR="004B2D78" w:rsidRPr="00F0332C">
              <w:rPr>
                <w:rFonts w:cs="Arial"/>
                <w:b/>
                <w:szCs w:val="20"/>
              </w:rPr>
              <w:t xml:space="preserve"> </w:t>
            </w:r>
          </w:p>
        </w:tc>
        <w:tc>
          <w:tcPr>
            <w:tcW w:w="1473" w:type="pct"/>
            <w:shd w:val="clear" w:color="auto" w:fill="auto"/>
            <w:hideMark/>
          </w:tcPr>
          <w:p w:rsidR="00AF3261" w:rsidRPr="00F0332C" w:rsidRDefault="00AF3261" w:rsidP="004B2D78">
            <w:pPr>
              <w:spacing w:line="260" w:lineRule="exact"/>
              <w:jc w:val="center"/>
              <w:rPr>
                <w:rFonts w:cs="Arial"/>
                <w:b/>
                <w:szCs w:val="20"/>
              </w:rPr>
            </w:pPr>
            <w:r w:rsidRPr="00F0332C">
              <w:rPr>
                <w:rFonts w:cs="Arial"/>
                <w:b/>
                <w:szCs w:val="20"/>
              </w:rPr>
              <w:t xml:space="preserve"> 447,</w:t>
            </w:r>
            <w:r w:rsidR="00521209" w:rsidRPr="00F0332C">
              <w:rPr>
                <w:rFonts w:cs="Arial"/>
                <w:b/>
                <w:szCs w:val="20"/>
              </w:rPr>
              <w:t>7</w:t>
            </w:r>
            <w:r w:rsidR="004B2D78" w:rsidRPr="00F0332C">
              <w:rPr>
                <w:rFonts w:cs="Arial"/>
                <w:b/>
                <w:szCs w:val="20"/>
              </w:rPr>
              <w:t xml:space="preserve"> </w:t>
            </w:r>
          </w:p>
        </w:tc>
      </w:tr>
      <w:tr w:rsidR="00AF3261" w:rsidRPr="00F0332C" w:rsidTr="00B803AE">
        <w:trPr>
          <w:trHeight w:val="315"/>
        </w:trPr>
        <w:tc>
          <w:tcPr>
            <w:tcW w:w="1865" w:type="pct"/>
            <w:shd w:val="clear" w:color="auto" w:fill="auto"/>
            <w:vAlign w:val="center"/>
            <w:hideMark/>
          </w:tcPr>
          <w:p w:rsidR="00AF3261" w:rsidRPr="00F0332C" w:rsidRDefault="00AF3261" w:rsidP="004B2D78">
            <w:pPr>
              <w:spacing w:line="260" w:lineRule="exact"/>
              <w:jc w:val="right"/>
              <w:rPr>
                <w:rFonts w:cs="Arial"/>
                <w:color w:val="000000"/>
                <w:szCs w:val="20"/>
                <w:lang w:eastAsia="sl-SI"/>
              </w:rPr>
            </w:pPr>
            <w:r w:rsidRPr="00F0332C">
              <w:rPr>
                <w:rFonts w:cs="Arial"/>
                <w:color w:val="000000"/>
                <w:szCs w:val="20"/>
                <w:lang w:eastAsia="sl-SI"/>
              </w:rPr>
              <w:t xml:space="preserve">aglomeracije </w:t>
            </w:r>
            <w:r w:rsidR="00AC6421" w:rsidRPr="00F0332C">
              <w:rPr>
                <w:rFonts w:cs="Arial"/>
                <w:color w:val="000000"/>
                <w:szCs w:val="20"/>
                <w:lang w:eastAsia="sl-SI"/>
              </w:rPr>
              <w:t>od</w:t>
            </w:r>
            <w:r w:rsidRPr="00F0332C">
              <w:rPr>
                <w:rFonts w:cs="Arial"/>
                <w:color w:val="000000"/>
                <w:szCs w:val="20"/>
                <w:lang w:eastAsia="sl-SI"/>
              </w:rPr>
              <w:t xml:space="preserve"> 2.000 </w:t>
            </w:r>
            <w:r w:rsidR="00AC6421" w:rsidRPr="00F0332C">
              <w:rPr>
                <w:rFonts w:cs="Arial"/>
                <w:color w:val="000000"/>
                <w:szCs w:val="20"/>
                <w:lang w:eastAsia="sl-SI"/>
              </w:rPr>
              <w:t>do</w:t>
            </w:r>
            <w:r w:rsidRPr="00F0332C">
              <w:rPr>
                <w:rFonts w:cs="Arial"/>
                <w:color w:val="000000"/>
                <w:szCs w:val="20"/>
                <w:lang w:eastAsia="sl-SI"/>
              </w:rPr>
              <w:t xml:space="preserve"> 10.000 PE</w:t>
            </w:r>
          </w:p>
        </w:tc>
        <w:tc>
          <w:tcPr>
            <w:tcW w:w="554" w:type="pct"/>
            <w:shd w:val="clear" w:color="auto" w:fill="auto"/>
            <w:noWrap/>
            <w:hideMark/>
          </w:tcPr>
          <w:p w:rsidR="00AF3261" w:rsidRPr="00F0332C" w:rsidRDefault="00AF3261" w:rsidP="004B2D78">
            <w:pPr>
              <w:spacing w:line="260" w:lineRule="exact"/>
              <w:jc w:val="center"/>
              <w:rPr>
                <w:rFonts w:cs="Arial"/>
                <w:color w:val="000000"/>
                <w:szCs w:val="20"/>
                <w:lang w:eastAsia="sl-SI"/>
              </w:rPr>
            </w:pPr>
            <w:r w:rsidRPr="00F0332C">
              <w:rPr>
                <w:rFonts w:cs="Arial"/>
                <w:szCs w:val="20"/>
              </w:rPr>
              <w:t xml:space="preserve"> 117,9</w:t>
            </w:r>
            <w:r w:rsidR="004B2D78" w:rsidRPr="00F0332C">
              <w:rPr>
                <w:rFonts w:cs="Arial"/>
                <w:szCs w:val="20"/>
              </w:rPr>
              <w:t xml:space="preserve"> </w:t>
            </w:r>
          </w:p>
        </w:tc>
        <w:tc>
          <w:tcPr>
            <w:tcW w:w="554" w:type="pct"/>
            <w:shd w:val="clear" w:color="auto" w:fill="auto"/>
            <w:hideMark/>
          </w:tcPr>
          <w:p w:rsidR="00AF3261" w:rsidRPr="00F0332C" w:rsidRDefault="00AF3261" w:rsidP="004B2D78">
            <w:pPr>
              <w:spacing w:line="260" w:lineRule="exact"/>
              <w:jc w:val="center"/>
              <w:rPr>
                <w:rFonts w:cs="Arial"/>
                <w:color w:val="000000"/>
                <w:szCs w:val="20"/>
                <w:lang w:eastAsia="sl-SI"/>
              </w:rPr>
            </w:pPr>
            <w:r w:rsidRPr="00F0332C">
              <w:rPr>
                <w:rFonts w:cs="Arial"/>
                <w:szCs w:val="20"/>
              </w:rPr>
              <w:t xml:space="preserve"> 28,1</w:t>
            </w:r>
            <w:r w:rsidR="004B2D78" w:rsidRPr="00F0332C">
              <w:rPr>
                <w:rFonts w:cs="Arial"/>
                <w:szCs w:val="20"/>
              </w:rPr>
              <w:t xml:space="preserve"> </w:t>
            </w:r>
          </w:p>
        </w:tc>
        <w:tc>
          <w:tcPr>
            <w:tcW w:w="554" w:type="pct"/>
            <w:shd w:val="clear" w:color="auto" w:fill="auto"/>
            <w:noWrap/>
            <w:hideMark/>
          </w:tcPr>
          <w:p w:rsidR="00AF3261" w:rsidRPr="00F0332C" w:rsidRDefault="00AF3261" w:rsidP="004B2D78">
            <w:pPr>
              <w:spacing w:line="260" w:lineRule="exact"/>
              <w:jc w:val="center"/>
              <w:rPr>
                <w:rFonts w:cs="Arial"/>
                <w:color w:val="000000"/>
                <w:szCs w:val="20"/>
                <w:lang w:eastAsia="sl-SI"/>
              </w:rPr>
            </w:pPr>
            <w:r w:rsidRPr="00F0332C">
              <w:rPr>
                <w:rFonts w:cs="Arial"/>
                <w:szCs w:val="20"/>
              </w:rPr>
              <w:t xml:space="preserve"> 146,0</w:t>
            </w:r>
            <w:r w:rsidR="004B2D78" w:rsidRPr="00F0332C">
              <w:rPr>
                <w:rFonts w:cs="Arial"/>
                <w:szCs w:val="20"/>
              </w:rPr>
              <w:t xml:space="preserve"> </w:t>
            </w:r>
          </w:p>
        </w:tc>
        <w:tc>
          <w:tcPr>
            <w:tcW w:w="1473" w:type="pct"/>
            <w:shd w:val="clear" w:color="auto" w:fill="auto"/>
            <w:hideMark/>
          </w:tcPr>
          <w:p w:rsidR="00AF3261" w:rsidRPr="00F0332C" w:rsidRDefault="00AF3261" w:rsidP="004B2D78">
            <w:pPr>
              <w:spacing w:line="260" w:lineRule="exact"/>
              <w:jc w:val="center"/>
              <w:rPr>
                <w:rFonts w:cs="Arial"/>
                <w:color w:val="000000"/>
                <w:szCs w:val="20"/>
                <w:lang w:eastAsia="sl-SI"/>
              </w:rPr>
            </w:pPr>
            <w:r w:rsidRPr="00F0332C">
              <w:rPr>
                <w:rFonts w:cs="Arial"/>
                <w:szCs w:val="20"/>
              </w:rPr>
              <w:t xml:space="preserve"> 146,0</w:t>
            </w:r>
            <w:r w:rsidR="004B2D78" w:rsidRPr="00F0332C">
              <w:rPr>
                <w:rFonts w:cs="Arial"/>
                <w:szCs w:val="20"/>
              </w:rPr>
              <w:t xml:space="preserve"> </w:t>
            </w:r>
          </w:p>
        </w:tc>
      </w:tr>
      <w:tr w:rsidR="00AF3261" w:rsidRPr="00F0332C" w:rsidTr="00B803AE">
        <w:trPr>
          <w:trHeight w:val="315"/>
        </w:trPr>
        <w:tc>
          <w:tcPr>
            <w:tcW w:w="1865" w:type="pct"/>
            <w:shd w:val="clear" w:color="auto" w:fill="auto"/>
            <w:vAlign w:val="center"/>
            <w:hideMark/>
          </w:tcPr>
          <w:p w:rsidR="00AF3261" w:rsidRPr="00F0332C" w:rsidRDefault="00AF3261" w:rsidP="004B2D78">
            <w:pPr>
              <w:spacing w:line="260" w:lineRule="exact"/>
              <w:jc w:val="right"/>
              <w:rPr>
                <w:rFonts w:cs="Arial"/>
                <w:color w:val="000000"/>
                <w:szCs w:val="20"/>
                <w:lang w:eastAsia="sl-SI"/>
              </w:rPr>
            </w:pPr>
            <w:r w:rsidRPr="00F0332C">
              <w:rPr>
                <w:rFonts w:cs="Arial"/>
                <w:color w:val="000000"/>
                <w:szCs w:val="20"/>
                <w:lang w:eastAsia="sl-SI"/>
              </w:rPr>
              <w:t xml:space="preserve">aglomeracije </w:t>
            </w:r>
            <w:r w:rsidR="00AC6421" w:rsidRPr="00F0332C">
              <w:rPr>
                <w:rFonts w:cs="Arial"/>
                <w:color w:val="000000"/>
                <w:szCs w:val="20"/>
                <w:lang w:eastAsia="sl-SI"/>
              </w:rPr>
              <w:t>od</w:t>
            </w:r>
            <w:r w:rsidRPr="00F0332C">
              <w:rPr>
                <w:rFonts w:cs="Arial"/>
                <w:color w:val="000000"/>
                <w:szCs w:val="20"/>
                <w:lang w:eastAsia="sl-SI"/>
              </w:rPr>
              <w:t xml:space="preserve"> 10.000 </w:t>
            </w:r>
            <w:r w:rsidR="004243D9" w:rsidRPr="00F0332C">
              <w:rPr>
                <w:rFonts w:cs="Arial"/>
                <w:color w:val="000000"/>
                <w:szCs w:val="20"/>
                <w:lang w:eastAsia="sl-SI"/>
              </w:rPr>
              <w:t xml:space="preserve">do </w:t>
            </w:r>
            <w:r w:rsidRPr="00F0332C">
              <w:rPr>
                <w:rFonts w:cs="Arial"/>
                <w:color w:val="000000"/>
                <w:szCs w:val="20"/>
                <w:lang w:eastAsia="sl-SI"/>
              </w:rPr>
              <w:t>15.000 PE</w:t>
            </w:r>
          </w:p>
        </w:tc>
        <w:tc>
          <w:tcPr>
            <w:tcW w:w="554" w:type="pct"/>
            <w:shd w:val="clear" w:color="auto" w:fill="auto"/>
            <w:noWrap/>
            <w:hideMark/>
          </w:tcPr>
          <w:p w:rsidR="00AF3261" w:rsidRPr="00F0332C" w:rsidRDefault="00AF3261" w:rsidP="004B2D78">
            <w:pPr>
              <w:spacing w:line="260" w:lineRule="exact"/>
              <w:jc w:val="center"/>
              <w:rPr>
                <w:rFonts w:cs="Arial"/>
                <w:color w:val="000000"/>
                <w:szCs w:val="20"/>
                <w:lang w:eastAsia="sl-SI"/>
              </w:rPr>
            </w:pPr>
            <w:r w:rsidRPr="00F0332C">
              <w:rPr>
                <w:rFonts w:cs="Arial"/>
                <w:szCs w:val="20"/>
              </w:rPr>
              <w:t xml:space="preserve"> 17,8</w:t>
            </w:r>
            <w:r w:rsidR="004B2D78" w:rsidRPr="00F0332C">
              <w:rPr>
                <w:rFonts w:cs="Arial"/>
                <w:szCs w:val="20"/>
              </w:rPr>
              <w:t xml:space="preserve"> </w:t>
            </w:r>
          </w:p>
        </w:tc>
        <w:tc>
          <w:tcPr>
            <w:tcW w:w="554" w:type="pct"/>
            <w:shd w:val="clear" w:color="auto" w:fill="auto"/>
            <w:hideMark/>
          </w:tcPr>
          <w:p w:rsidR="00AF3261" w:rsidRPr="00F0332C" w:rsidRDefault="00AF3261" w:rsidP="004B2D78">
            <w:pPr>
              <w:spacing w:line="260" w:lineRule="exact"/>
              <w:jc w:val="center"/>
              <w:rPr>
                <w:rFonts w:cs="Arial"/>
                <w:color w:val="000000"/>
                <w:szCs w:val="20"/>
                <w:lang w:eastAsia="sl-SI"/>
              </w:rPr>
            </w:pPr>
            <w:r w:rsidRPr="00F0332C">
              <w:rPr>
                <w:rFonts w:cs="Arial"/>
                <w:szCs w:val="20"/>
              </w:rPr>
              <w:t xml:space="preserve"> 3,1</w:t>
            </w:r>
            <w:r w:rsidR="004B2D78" w:rsidRPr="00F0332C">
              <w:rPr>
                <w:rFonts w:cs="Arial"/>
                <w:szCs w:val="20"/>
              </w:rPr>
              <w:t xml:space="preserve"> </w:t>
            </w:r>
          </w:p>
        </w:tc>
        <w:tc>
          <w:tcPr>
            <w:tcW w:w="554" w:type="pct"/>
            <w:shd w:val="clear" w:color="auto" w:fill="auto"/>
            <w:noWrap/>
            <w:hideMark/>
          </w:tcPr>
          <w:p w:rsidR="00AF3261" w:rsidRPr="00F0332C" w:rsidRDefault="00AF3261" w:rsidP="004B2D78">
            <w:pPr>
              <w:spacing w:line="260" w:lineRule="exact"/>
              <w:jc w:val="center"/>
              <w:rPr>
                <w:rFonts w:cs="Arial"/>
                <w:color w:val="000000"/>
                <w:szCs w:val="20"/>
                <w:lang w:eastAsia="sl-SI"/>
              </w:rPr>
            </w:pPr>
            <w:r w:rsidRPr="00F0332C">
              <w:rPr>
                <w:rFonts w:cs="Arial"/>
                <w:szCs w:val="20"/>
              </w:rPr>
              <w:t xml:space="preserve"> 20,9</w:t>
            </w:r>
            <w:r w:rsidR="004B2D78" w:rsidRPr="00F0332C">
              <w:rPr>
                <w:rFonts w:cs="Arial"/>
                <w:szCs w:val="20"/>
              </w:rPr>
              <w:t xml:space="preserve"> </w:t>
            </w:r>
          </w:p>
        </w:tc>
        <w:tc>
          <w:tcPr>
            <w:tcW w:w="1473" w:type="pct"/>
            <w:shd w:val="clear" w:color="auto" w:fill="auto"/>
            <w:hideMark/>
          </w:tcPr>
          <w:p w:rsidR="00AF3261" w:rsidRPr="00F0332C" w:rsidRDefault="00AF3261" w:rsidP="004B2D78">
            <w:pPr>
              <w:spacing w:line="260" w:lineRule="exact"/>
              <w:jc w:val="center"/>
              <w:rPr>
                <w:rFonts w:cs="Arial"/>
                <w:color w:val="000000"/>
                <w:szCs w:val="20"/>
                <w:lang w:eastAsia="sl-SI"/>
              </w:rPr>
            </w:pPr>
            <w:r w:rsidRPr="00F0332C">
              <w:rPr>
                <w:rFonts w:cs="Arial"/>
                <w:szCs w:val="20"/>
              </w:rPr>
              <w:t xml:space="preserve"> 20,9</w:t>
            </w:r>
            <w:r w:rsidR="004B2D78" w:rsidRPr="00F0332C">
              <w:rPr>
                <w:rFonts w:cs="Arial"/>
                <w:szCs w:val="20"/>
              </w:rPr>
              <w:t xml:space="preserve"> </w:t>
            </w:r>
          </w:p>
        </w:tc>
      </w:tr>
      <w:tr w:rsidR="00AF3261" w:rsidRPr="00F0332C" w:rsidTr="00B803AE">
        <w:trPr>
          <w:trHeight w:val="315"/>
        </w:trPr>
        <w:tc>
          <w:tcPr>
            <w:tcW w:w="1865" w:type="pct"/>
            <w:shd w:val="clear" w:color="auto" w:fill="auto"/>
            <w:vAlign w:val="center"/>
            <w:hideMark/>
          </w:tcPr>
          <w:p w:rsidR="00AF3261" w:rsidRPr="00F0332C" w:rsidRDefault="00AF3261" w:rsidP="004B2D78">
            <w:pPr>
              <w:spacing w:line="260" w:lineRule="exact"/>
              <w:jc w:val="right"/>
              <w:rPr>
                <w:rFonts w:cs="Arial"/>
                <w:color w:val="000000"/>
                <w:szCs w:val="20"/>
                <w:lang w:eastAsia="sl-SI"/>
              </w:rPr>
            </w:pPr>
            <w:r w:rsidRPr="00F0332C">
              <w:rPr>
                <w:rFonts w:cs="Arial"/>
                <w:color w:val="000000"/>
                <w:szCs w:val="20"/>
                <w:lang w:eastAsia="sl-SI"/>
              </w:rPr>
              <w:t>aglomeracije ≥ 15.000 PE</w:t>
            </w:r>
          </w:p>
        </w:tc>
        <w:tc>
          <w:tcPr>
            <w:tcW w:w="554" w:type="pct"/>
            <w:shd w:val="clear" w:color="auto" w:fill="auto"/>
            <w:noWrap/>
            <w:hideMark/>
          </w:tcPr>
          <w:p w:rsidR="00AF3261" w:rsidRPr="00F0332C" w:rsidRDefault="00AF3261" w:rsidP="004B2D78">
            <w:pPr>
              <w:spacing w:line="260" w:lineRule="exact"/>
              <w:jc w:val="center"/>
              <w:rPr>
                <w:rFonts w:cs="Arial"/>
                <w:color w:val="000000"/>
                <w:szCs w:val="20"/>
                <w:lang w:eastAsia="sl-SI"/>
              </w:rPr>
            </w:pPr>
            <w:r w:rsidRPr="00F0332C">
              <w:rPr>
                <w:rFonts w:cs="Arial"/>
                <w:szCs w:val="20"/>
              </w:rPr>
              <w:t xml:space="preserve"> 140,7</w:t>
            </w:r>
            <w:r w:rsidR="004B2D78" w:rsidRPr="00F0332C">
              <w:rPr>
                <w:rFonts w:cs="Arial"/>
                <w:szCs w:val="20"/>
              </w:rPr>
              <w:t xml:space="preserve"> </w:t>
            </w:r>
          </w:p>
        </w:tc>
        <w:tc>
          <w:tcPr>
            <w:tcW w:w="554" w:type="pct"/>
            <w:shd w:val="clear" w:color="auto" w:fill="auto"/>
            <w:hideMark/>
          </w:tcPr>
          <w:p w:rsidR="00AF3261" w:rsidRPr="00F0332C" w:rsidRDefault="00AF3261" w:rsidP="004B2D78">
            <w:pPr>
              <w:spacing w:line="260" w:lineRule="exact"/>
              <w:jc w:val="center"/>
              <w:rPr>
                <w:rFonts w:cs="Arial"/>
                <w:color w:val="000000"/>
                <w:szCs w:val="20"/>
                <w:lang w:eastAsia="sl-SI"/>
              </w:rPr>
            </w:pPr>
            <w:r w:rsidRPr="00F0332C">
              <w:rPr>
                <w:rFonts w:cs="Arial"/>
                <w:szCs w:val="20"/>
              </w:rPr>
              <w:t xml:space="preserve"> </w:t>
            </w:r>
            <w:r w:rsidR="00BC4BC0" w:rsidRPr="00F0332C">
              <w:rPr>
                <w:rFonts w:cs="Arial"/>
                <w:szCs w:val="20"/>
              </w:rPr>
              <w:t>25,1</w:t>
            </w:r>
            <w:r w:rsidR="004B2D78" w:rsidRPr="00F0332C">
              <w:rPr>
                <w:rFonts w:cs="Arial"/>
                <w:szCs w:val="20"/>
              </w:rPr>
              <w:t xml:space="preserve"> </w:t>
            </w:r>
          </w:p>
        </w:tc>
        <w:tc>
          <w:tcPr>
            <w:tcW w:w="554" w:type="pct"/>
            <w:shd w:val="clear" w:color="auto" w:fill="auto"/>
            <w:noWrap/>
            <w:hideMark/>
          </w:tcPr>
          <w:p w:rsidR="00AF3261" w:rsidRPr="00F0332C" w:rsidRDefault="00AF3261" w:rsidP="004B2D78">
            <w:pPr>
              <w:spacing w:line="260" w:lineRule="exact"/>
              <w:jc w:val="center"/>
              <w:rPr>
                <w:rFonts w:cs="Arial"/>
                <w:color w:val="000000"/>
                <w:szCs w:val="20"/>
                <w:lang w:eastAsia="sl-SI"/>
              </w:rPr>
            </w:pPr>
            <w:r w:rsidRPr="00F0332C">
              <w:rPr>
                <w:rFonts w:cs="Arial"/>
                <w:szCs w:val="20"/>
              </w:rPr>
              <w:t xml:space="preserve"> </w:t>
            </w:r>
            <w:r w:rsidR="003A1C92" w:rsidRPr="00F0332C">
              <w:rPr>
                <w:rFonts w:cs="Arial"/>
                <w:szCs w:val="20"/>
              </w:rPr>
              <w:t>165,8</w:t>
            </w:r>
            <w:r w:rsidR="004B2D78" w:rsidRPr="00F0332C">
              <w:rPr>
                <w:rFonts w:cs="Arial"/>
                <w:szCs w:val="20"/>
              </w:rPr>
              <w:t xml:space="preserve"> </w:t>
            </w:r>
          </w:p>
        </w:tc>
        <w:tc>
          <w:tcPr>
            <w:tcW w:w="1473" w:type="pct"/>
            <w:shd w:val="clear" w:color="auto" w:fill="auto"/>
            <w:hideMark/>
          </w:tcPr>
          <w:p w:rsidR="00AF3261" w:rsidRPr="00F0332C" w:rsidRDefault="00AF3261" w:rsidP="004B2D78">
            <w:pPr>
              <w:spacing w:line="260" w:lineRule="exact"/>
              <w:jc w:val="center"/>
              <w:rPr>
                <w:rFonts w:cs="Arial"/>
                <w:color w:val="000000"/>
                <w:szCs w:val="20"/>
                <w:lang w:eastAsia="sl-SI"/>
              </w:rPr>
            </w:pPr>
            <w:r w:rsidRPr="00F0332C">
              <w:rPr>
                <w:rFonts w:cs="Arial"/>
                <w:szCs w:val="20"/>
              </w:rPr>
              <w:t xml:space="preserve"> </w:t>
            </w:r>
            <w:r w:rsidR="003A1C92" w:rsidRPr="00F0332C">
              <w:rPr>
                <w:rFonts w:cs="Arial"/>
                <w:szCs w:val="20"/>
              </w:rPr>
              <w:t>165,8</w:t>
            </w:r>
            <w:r w:rsidR="004B2D78" w:rsidRPr="00F0332C">
              <w:rPr>
                <w:rFonts w:cs="Arial"/>
                <w:szCs w:val="20"/>
              </w:rPr>
              <w:t xml:space="preserve"> </w:t>
            </w:r>
          </w:p>
        </w:tc>
      </w:tr>
      <w:tr w:rsidR="00AF3261" w:rsidRPr="00F0332C" w:rsidTr="00B803AE">
        <w:trPr>
          <w:trHeight w:val="315"/>
        </w:trPr>
        <w:tc>
          <w:tcPr>
            <w:tcW w:w="1865" w:type="pct"/>
            <w:shd w:val="clear" w:color="auto" w:fill="auto"/>
            <w:vAlign w:val="center"/>
            <w:hideMark/>
          </w:tcPr>
          <w:p w:rsidR="00AF3261" w:rsidRPr="00F0332C" w:rsidRDefault="00AF3261" w:rsidP="004B2D78">
            <w:pPr>
              <w:spacing w:line="260" w:lineRule="exact"/>
              <w:jc w:val="right"/>
              <w:rPr>
                <w:rFonts w:cs="Arial"/>
                <w:b/>
                <w:bCs/>
                <w:i/>
                <w:iCs/>
                <w:color w:val="000000"/>
                <w:szCs w:val="20"/>
                <w:lang w:eastAsia="sl-SI"/>
              </w:rPr>
            </w:pPr>
            <w:r w:rsidRPr="00F0332C">
              <w:rPr>
                <w:rFonts w:cs="Arial"/>
                <w:b/>
                <w:bCs/>
                <w:i/>
                <w:iCs/>
                <w:color w:val="000000"/>
                <w:szCs w:val="20"/>
                <w:lang w:eastAsia="sl-SI"/>
              </w:rPr>
              <w:t>aglomeracije ≥ 2.000 PE</w:t>
            </w:r>
          </w:p>
        </w:tc>
        <w:tc>
          <w:tcPr>
            <w:tcW w:w="554" w:type="pct"/>
            <w:shd w:val="clear" w:color="auto" w:fill="auto"/>
            <w:noWrap/>
            <w:hideMark/>
          </w:tcPr>
          <w:p w:rsidR="00AF3261" w:rsidRPr="00F0332C" w:rsidRDefault="00AF3261" w:rsidP="004B2D78">
            <w:pPr>
              <w:spacing w:line="260" w:lineRule="exact"/>
              <w:jc w:val="center"/>
              <w:rPr>
                <w:rFonts w:cs="Arial"/>
                <w:b/>
                <w:bCs/>
                <w:i/>
                <w:iCs/>
                <w:color w:val="000000"/>
                <w:szCs w:val="20"/>
                <w:lang w:eastAsia="sl-SI"/>
              </w:rPr>
            </w:pPr>
            <w:r w:rsidRPr="00F0332C">
              <w:rPr>
                <w:rFonts w:cs="Arial"/>
                <w:b/>
                <w:szCs w:val="20"/>
              </w:rPr>
              <w:t xml:space="preserve"> 276,4</w:t>
            </w:r>
            <w:r w:rsidR="004B2D78" w:rsidRPr="00F0332C">
              <w:rPr>
                <w:rFonts w:cs="Arial"/>
                <w:b/>
                <w:szCs w:val="20"/>
              </w:rPr>
              <w:t xml:space="preserve"> </w:t>
            </w:r>
          </w:p>
        </w:tc>
        <w:tc>
          <w:tcPr>
            <w:tcW w:w="554" w:type="pct"/>
            <w:shd w:val="clear" w:color="auto" w:fill="auto"/>
            <w:hideMark/>
          </w:tcPr>
          <w:p w:rsidR="00AF3261" w:rsidRPr="00F0332C" w:rsidRDefault="00AF3261" w:rsidP="004B2D78">
            <w:pPr>
              <w:spacing w:line="260" w:lineRule="exact"/>
              <w:jc w:val="center"/>
              <w:rPr>
                <w:rFonts w:cs="Arial"/>
                <w:b/>
                <w:bCs/>
                <w:i/>
                <w:iCs/>
                <w:color w:val="000000"/>
                <w:szCs w:val="20"/>
                <w:lang w:eastAsia="sl-SI"/>
              </w:rPr>
            </w:pPr>
            <w:r w:rsidRPr="00F0332C">
              <w:rPr>
                <w:rFonts w:cs="Arial"/>
                <w:b/>
                <w:szCs w:val="20"/>
              </w:rPr>
              <w:t xml:space="preserve"> </w:t>
            </w:r>
            <w:r w:rsidR="00BC4BC0" w:rsidRPr="00F0332C">
              <w:rPr>
                <w:rFonts w:cs="Arial"/>
                <w:b/>
                <w:szCs w:val="20"/>
              </w:rPr>
              <w:t>56,</w:t>
            </w:r>
            <w:r w:rsidR="003A1C92" w:rsidRPr="00F0332C">
              <w:rPr>
                <w:rFonts w:cs="Arial"/>
                <w:b/>
                <w:szCs w:val="20"/>
              </w:rPr>
              <w:t>3</w:t>
            </w:r>
            <w:r w:rsidR="004B2D78" w:rsidRPr="00F0332C">
              <w:rPr>
                <w:rFonts w:cs="Arial"/>
                <w:b/>
                <w:szCs w:val="20"/>
              </w:rPr>
              <w:t xml:space="preserve"> </w:t>
            </w:r>
          </w:p>
        </w:tc>
        <w:tc>
          <w:tcPr>
            <w:tcW w:w="554" w:type="pct"/>
            <w:shd w:val="clear" w:color="auto" w:fill="auto"/>
            <w:noWrap/>
            <w:hideMark/>
          </w:tcPr>
          <w:p w:rsidR="00AF3261" w:rsidRPr="00F0332C" w:rsidRDefault="00AF3261" w:rsidP="004B2D78">
            <w:pPr>
              <w:spacing w:line="260" w:lineRule="exact"/>
              <w:jc w:val="center"/>
              <w:rPr>
                <w:rFonts w:cs="Arial"/>
                <w:b/>
                <w:bCs/>
                <w:i/>
                <w:iCs/>
                <w:color w:val="000000"/>
                <w:szCs w:val="20"/>
                <w:lang w:eastAsia="sl-SI"/>
              </w:rPr>
            </w:pPr>
            <w:r w:rsidRPr="00F0332C">
              <w:rPr>
                <w:rFonts w:cs="Arial"/>
                <w:b/>
                <w:szCs w:val="20"/>
              </w:rPr>
              <w:t xml:space="preserve"> </w:t>
            </w:r>
            <w:r w:rsidR="003A1C92" w:rsidRPr="00F0332C">
              <w:rPr>
                <w:rFonts w:cs="Arial"/>
                <w:b/>
                <w:szCs w:val="20"/>
              </w:rPr>
              <w:t>332,7</w:t>
            </w:r>
            <w:r w:rsidR="004B2D78" w:rsidRPr="00F0332C">
              <w:rPr>
                <w:rFonts w:cs="Arial"/>
                <w:b/>
                <w:szCs w:val="20"/>
              </w:rPr>
              <w:t xml:space="preserve"> </w:t>
            </w:r>
          </w:p>
        </w:tc>
        <w:tc>
          <w:tcPr>
            <w:tcW w:w="1473" w:type="pct"/>
            <w:shd w:val="clear" w:color="auto" w:fill="auto"/>
            <w:hideMark/>
          </w:tcPr>
          <w:p w:rsidR="00AF3261" w:rsidRPr="00F0332C" w:rsidRDefault="00AF3261" w:rsidP="004B2D78">
            <w:pPr>
              <w:spacing w:line="260" w:lineRule="exact"/>
              <w:jc w:val="center"/>
              <w:rPr>
                <w:rFonts w:cs="Arial"/>
                <w:b/>
                <w:bCs/>
                <w:i/>
                <w:iCs/>
                <w:color w:val="000000"/>
                <w:szCs w:val="20"/>
                <w:lang w:eastAsia="sl-SI"/>
              </w:rPr>
            </w:pPr>
            <w:r w:rsidRPr="00F0332C">
              <w:rPr>
                <w:rFonts w:cs="Arial"/>
                <w:b/>
                <w:szCs w:val="20"/>
              </w:rPr>
              <w:t xml:space="preserve"> </w:t>
            </w:r>
            <w:r w:rsidR="003A1C92" w:rsidRPr="00F0332C">
              <w:rPr>
                <w:rFonts w:cs="Arial"/>
                <w:b/>
                <w:szCs w:val="20"/>
              </w:rPr>
              <w:t>332,7</w:t>
            </w:r>
            <w:r w:rsidR="004B2D78" w:rsidRPr="00F0332C">
              <w:rPr>
                <w:rFonts w:cs="Arial"/>
                <w:b/>
                <w:szCs w:val="20"/>
              </w:rPr>
              <w:t xml:space="preserve"> </w:t>
            </w:r>
          </w:p>
        </w:tc>
      </w:tr>
      <w:tr w:rsidR="00AF3261" w:rsidRPr="00F0332C" w:rsidTr="00B803AE">
        <w:trPr>
          <w:trHeight w:val="315"/>
        </w:trPr>
        <w:tc>
          <w:tcPr>
            <w:tcW w:w="1865" w:type="pct"/>
            <w:shd w:val="clear" w:color="auto" w:fill="auto"/>
            <w:vAlign w:val="center"/>
            <w:hideMark/>
          </w:tcPr>
          <w:p w:rsidR="00AF3261" w:rsidRPr="00F0332C" w:rsidRDefault="00AF3261" w:rsidP="004B2D78">
            <w:pPr>
              <w:spacing w:line="260" w:lineRule="exact"/>
              <w:jc w:val="center"/>
              <w:rPr>
                <w:rFonts w:cs="Arial"/>
                <w:b/>
                <w:bCs/>
                <w:color w:val="000000"/>
                <w:szCs w:val="20"/>
                <w:lang w:eastAsia="sl-SI"/>
              </w:rPr>
            </w:pPr>
            <w:r w:rsidRPr="00F0332C">
              <w:rPr>
                <w:rFonts w:cs="Arial"/>
                <w:b/>
                <w:bCs/>
                <w:color w:val="000000"/>
                <w:szCs w:val="20"/>
                <w:lang w:eastAsia="sl-SI"/>
              </w:rPr>
              <w:t>SKUPAJ</w:t>
            </w:r>
          </w:p>
        </w:tc>
        <w:tc>
          <w:tcPr>
            <w:tcW w:w="554" w:type="pct"/>
            <w:shd w:val="clear" w:color="auto" w:fill="auto"/>
            <w:hideMark/>
          </w:tcPr>
          <w:p w:rsidR="00AF3261" w:rsidRPr="00F0332C" w:rsidRDefault="00AF3261" w:rsidP="004B2D78">
            <w:pPr>
              <w:spacing w:line="260" w:lineRule="exact"/>
              <w:jc w:val="center"/>
              <w:rPr>
                <w:rFonts w:cs="Arial"/>
                <w:b/>
                <w:bCs/>
                <w:color w:val="000000"/>
                <w:szCs w:val="20"/>
                <w:lang w:eastAsia="sl-SI"/>
              </w:rPr>
            </w:pPr>
            <w:r w:rsidRPr="00F0332C">
              <w:rPr>
                <w:rFonts w:cs="Arial"/>
                <w:b/>
                <w:szCs w:val="20"/>
              </w:rPr>
              <w:t xml:space="preserve"> 925,1</w:t>
            </w:r>
            <w:r w:rsidR="004B2D78" w:rsidRPr="00F0332C">
              <w:rPr>
                <w:rFonts w:cs="Arial"/>
                <w:b/>
                <w:szCs w:val="20"/>
              </w:rPr>
              <w:t xml:space="preserve"> </w:t>
            </w:r>
          </w:p>
        </w:tc>
        <w:tc>
          <w:tcPr>
            <w:tcW w:w="554" w:type="pct"/>
            <w:shd w:val="clear" w:color="auto" w:fill="auto"/>
            <w:hideMark/>
          </w:tcPr>
          <w:p w:rsidR="00AF3261" w:rsidRPr="00F0332C" w:rsidRDefault="00AF3261" w:rsidP="004B2D78">
            <w:pPr>
              <w:spacing w:line="260" w:lineRule="exact"/>
              <w:jc w:val="center"/>
              <w:rPr>
                <w:rFonts w:cs="Arial"/>
                <w:b/>
                <w:bCs/>
                <w:color w:val="000000"/>
                <w:szCs w:val="20"/>
                <w:lang w:eastAsia="sl-SI"/>
              </w:rPr>
            </w:pPr>
            <w:r w:rsidRPr="00F0332C">
              <w:rPr>
                <w:rFonts w:cs="Arial"/>
                <w:b/>
                <w:szCs w:val="20"/>
              </w:rPr>
              <w:t xml:space="preserve"> </w:t>
            </w:r>
            <w:r w:rsidR="00BC4BC0" w:rsidRPr="00F0332C">
              <w:rPr>
                <w:rFonts w:cs="Arial"/>
                <w:b/>
                <w:szCs w:val="20"/>
              </w:rPr>
              <w:t>192</w:t>
            </w:r>
            <w:r w:rsidRPr="00F0332C">
              <w:rPr>
                <w:rFonts w:cs="Arial"/>
                <w:b/>
                <w:szCs w:val="20"/>
              </w:rPr>
              <w:t>,</w:t>
            </w:r>
            <w:r w:rsidR="00BC4BC0" w:rsidRPr="00F0332C">
              <w:rPr>
                <w:rFonts w:cs="Arial"/>
                <w:b/>
                <w:szCs w:val="20"/>
              </w:rPr>
              <w:t>4</w:t>
            </w:r>
            <w:r w:rsidR="004B2D78" w:rsidRPr="00F0332C">
              <w:rPr>
                <w:rFonts w:cs="Arial"/>
                <w:b/>
                <w:szCs w:val="20"/>
              </w:rPr>
              <w:t xml:space="preserve"> </w:t>
            </w:r>
          </w:p>
        </w:tc>
        <w:tc>
          <w:tcPr>
            <w:tcW w:w="554" w:type="pct"/>
            <w:shd w:val="clear" w:color="auto" w:fill="auto"/>
            <w:hideMark/>
          </w:tcPr>
          <w:p w:rsidR="00AF3261" w:rsidRPr="00F0332C" w:rsidRDefault="00AF3261" w:rsidP="004B2D78">
            <w:pPr>
              <w:spacing w:line="260" w:lineRule="exact"/>
              <w:jc w:val="center"/>
              <w:rPr>
                <w:rFonts w:cs="Arial"/>
                <w:b/>
                <w:bCs/>
                <w:color w:val="000000"/>
                <w:szCs w:val="20"/>
                <w:lang w:eastAsia="sl-SI"/>
              </w:rPr>
            </w:pPr>
            <w:r w:rsidRPr="00F0332C">
              <w:rPr>
                <w:rFonts w:cs="Arial"/>
                <w:b/>
                <w:szCs w:val="20"/>
              </w:rPr>
              <w:t xml:space="preserve"> 1.</w:t>
            </w:r>
            <w:r w:rsidR="00521209" w:rsidRPr="00F0332C">
              <w:rPr>
                <w:rFonts w:cs="Arial"/>
                <w:b/>
                <w:szCs w:val="20"/>
              </w:rPr>
              <w:t>334,4</w:t>
            </w:r>
            <w:r w:rsidR="004B2D78" w:rsidRPr="00F0332C">
              <w:rPr>
                <w:rFonts w:cs="Arial"/>
                <w:b/>
                <w:szCs w:val="20"/>
              </w:rPr>
              <w:t xml:space="preserve"> </w:t>
            </w:r>
          </w:p>
        </w:tc>
        <w:tc>
          <w:tcPr>
            <w:tcW w:w="1473" w:type="pct"/>
            <w:shd w:val="clear" w:color="auto" w:fill="auto"/>
            <w:hideMark/>
          </w:tcPr>
          <w:p w:rsidR="00AF3261" w:rsidRPr="00F0332C" w:rsidRDefault="00AF3261" w:rsidP="004B2D78">
            <w:pPr>
              <w:spacing w:line="260" w:lineRule="exact"/>
              <w:jc w:val="center"/>
              <w:rPr>
                <w:rFonts w:cs="Arial"/>
                <w:b/>
                <w:bCs/>
                <w:color w:val="000000"/>
                <w:szCs w:val="20"/>
                <w:lang w:eastAsia="sl-SI"/>
              </w:rPr>
            </w:pPr>
            <w:r w:rsidRPr="00F0332C">
              <w:rPr>
                <w:rFonts w:cs="Arial"/>
                <w:b/>
                <w:szCs w:val="20"/>
              </w:rPr>
              <w:t xml:space="preserve"> </w:t>
            </w:r>
            <w:r w:rsidR="00521209" w:rsidRPr="00F0332C">
              <w:rPr>
                <w:rFonts w:cs="Arial"/>
                <w:b/>
                <w:szCs w:val="20"/>
              </w:rPr>
              <w:t>997,3</w:t>
            </w:r>
            <w:r w:rsidR="004B2D78" w:rsidRPr="00F0332C">
              <w:rPr>
                <w:rFonts w:cs="Arial"/>
                <w:b/>
                <w:szCs w:val="20"/>
              </w:rPr>
              <w:t xml:space="preserve"> </w:t>
            </w:r>
          </w:p>
        </w:tc>
      </w:tr>
    </w:tbl>
    <w:p w:rsidR="00B27859" w:rsidRPr="00F0332C" w:rsidRDefault="00B27859" w:rsidP="004B2D78">
      <w:pPr>
        <w:tabs>
          <w:tab w:val="left" w:pos="142"/>
          <w:tab w:val="left" w:pos="9600"/>
        </w:tabs>
        <w:spacing w:line="260" w:lineRule="exact"/>
        <w:ind w:left="142" w:hanging="142"/>
        <w:rPr>
          <w:rFonts w:cs="Arial"/>
          <w:szCs w:val="20"/>
        </w:rPr>
      </w:pPr>
      <w:r w:rsidRPr="00F0332C">
        <w:rPr>
          <w:rFonts w:cs="Arial"/>
          <w:szCs w:val="20"/>
          <w:vertAlign w:val="superscript"/>
        </w:rPr>
        <w:t>(1)</w:t>
      </w:r>
      <w:r w:rsidR="001041BE" w:rsidRPr="00F0332C">
        <w:rPr>
          <w:rFonts w:cs="Arial"/>
          <w:szCs w:val="20"/>
        </w:rPr>
        <w:t xml:space="preserve"> </w:t>
      </w:r>
      <w:r w:rsidR="004A6385" w:rsidRPr="00F0332C">
        <w:rPr>
          <w:rFonts w:cs="Arial"/>
          <w:szCs w:val="20"/>
        </w:rPr>
        <w:t>Z</w:t>
      </w:r>
      <w:r w:rsidRPr="00F0332C">
        <w:rPr>
          <w:rFonts w:cs="Arial"/>
          <w:szCs w:val="20"/>
        </w:rPr>
        <w:t xml:space="preserve">a aglomeracije s skupno obremenitvijo, manjšo od 500 PE, so upoštevani rezultati </w:t>
      </w:r>
      <w:r w:rsidR="00AD5123" w:rsidRPr="00F0332C">
        <w:rPr>
          <w:rFonts w:cs="Arial"/>
          <w:szCs w:val="20"/>
        </w:rPr>
        <w:t xml:space="preserve">finančne </w:t>
      </w:r>
      <w:r w:rsidRPr="00F0332C">
        <w:rPr>
          <w:rFonts w:cs="Arial"/>
          <w:szCs w:val="20"/>
        </w:rPr>
        <w:t>presoje iz Uredbe</w:t>
      </w:r>
      <w:r w:rsidR="00217A9B" w:rsidRPr="00F0332C">
        <w:rPr>
          <w:rFonts w:cs="Arial"/>
          <w:szCs w:val="20"/>
        </w:rPr>
        <w:t xml:space="preserve"> </w:t>
      </w:r>
      <w:r w:rsidRPr="00F0332C">
        <w:rPr>
          <w:rFonts w:cs="Arial"/>
          <w:szCs w:val="20"/>
        </w:rPr>
        <w:t>o odvajanju in čiščenju komunalne odpadne vode, in sicer je v znesku upoštevana ocenjena vrednost gradnje JKO, če ta vrednost ne presega trikratnika ocenjene vrednosti gradnje več MKČN za posamezne objekte ali skupine objektov, sicer je upoštevana ocenjena vrednost gradnje več MKČN (predpostavljena je gradnja posamezne (hišne) MKČN za vsak objekt v aglomeraciji);</w:t>
      </w:r>
    </w:p>
    <w:p w:rsidR="00B27859" w:rsidRPr="00F0332C" w:rsidRDefault="00B27859" w:rsidP="004B2D78">
      <w:pPr>
        <w:tabs>
          <w:tab w:val="left" w:leader="dot" w:pos="993"/>
          <w:tab w:val="left" w:pos="9600"/>
        </w:tabs>
        <w:spacing w:line="260" w:lineRule="exact"/>
        <w:ind w:left="993" w:hanging="993"/>
        <w:rPr>
          <w:rFonts w:cs="Arial"/>
          <w:szCs w:val="20"/>
        </w:rPr>
      </w:pPr>
      <w:r w:rsidRPr="00F0332C">
        <w:rPr>
          <w:rFonts w:cs="Arial"/>
          <w:szCs w:val="20"/>
        </w:rPr>
        <w:t>JKO</w:t>
      </w:r>
      <w:r w:rsidR="001041BE" w:rsidRPr="00F0332C">
        <w:rPr>
          <w:rFonts w:cs="Arial"/>
          <w:szCs w:val="20"/>
        </w:rPr>
        <w:t xml:space="preserve"> </w:t>
      </w:r>
      <w:r w:rsidR="001041BE" w:rsidRPr="00F0332C">
        <w:rPr>
          <w:rFonts w:cs="Arial"/>
          <w:color w:val="202122"/>
          <w:szCs w:val="20"/>
          <w:shd w:val="clear" w:color="auto" w:fill="FFFFFF"/>
        </w:rPr>
        <w:t xml:space="preserve">– </w:t>
      </w:r>
      <w:r w:rsidRPr="00F0332C">
        <w:rPr>
          <w:rFonts w:cs="Arial"/>
          <w:szCs w:val="20"/>
        </w:rPr>
        <w:t>javno kanalizacijsko omrežje;</w:t>
      </w:r>
    </w:p>
    <w:p w:rsidR="00B27859" w:rsidRPr="00F0332C" w:rsidRDefault="00B27859" w:rsidP="004B2D78">
      <w:pPr>
        <w:tabs>
          <w:tab w:val="left" w:leader="dot" w:pos="993"/>
          <w:tab w:val="left" w:pos="9600"/>
        </w:tabs>
        <w:spacing w:line="260" w:lineRule="exact"/>
        <w:ind w:left="993" w:hanging="993"/>
        <w:rPr>
          <w:rFonts w:cs="Arial"/>
          <w:szCs w:val="20"/>
        </w:rPr>
      </w:pPr>
      <w:r w:rsidRPr="00F0332C">
        <w:rPr>
          <w:rFonts w:cs="Arial"/>
          <w:szCs w:val="20"/>
        </w:rPr>
        <w:t>ČN</w:t>
      </w:r>
      <w:r w:rsidR="001041BE" w:rsidRPr="00F0332C">
        <w:rPr>
          <w:rFonts w:cs="Arial"/>
          <w:szCs w:val="20"/>
        </w:rPr>
        <w:t xml:space="preserve"> </w:t>
      </w:r>
      <w:r w:rsidR="001041BE" w:rsidRPr="00F0332C">
        <w:rPr>
          <w:rFonts w:cs="Arial"/>
          <w:color w:val="202122"/>
          <w:szCs w:val="20"/>
          <w:shd w:val="clear" w:color="auto" w:fill="FFFFFF"/>
        </w:rPr>
        <w:t>–</w:t>
      </w:r>
      <w:r w:rsidR="003338DA" w:rsidRPr="00F0332C">
        <w:rPr>
          <w:rFonts w:cs="Arial"/>
          <w:color w:val="202122"/>
          <w:szCs w:val="20"/>
          <w:shd w:val="clear" w:color="auto" w:fill="FFFFFF"/>
        </w:rPr>
        <w:t xml:space="preserve"> </w:t>
      </w:r>
      <w:r w:rsidRPr="00F0332C">
        <w:rPr>
          <w:rFonts w:cs="Arial"/>
          <w:szCs w:val="20"/>
        </w:rPr>
        <w:t>čistilna naprava, namenjena izvajanju javne službe.</w:t>
      </w:r>
    </w:p>
    <w:p w:rsidR="000F4D25" w:rsidRPr="00F0332C" w:rsidRDefault="000F4D25" w:rsidP="004B2D78">
      <w:pPr>
        <w:tabs>
          <w:tab w:val="left" w:leader="dot" w:pos="993"/>
          <w:tab w:val="left" w:pos="9600"/>
        </w:tabs>
        <w:spacing w:line="260" w:lineRule="exact"/>
        <w:ind w:left="993" w:hanging="993"/>
        <w:rPr>
          <w:rFonts w:cs="Arial"/>
          <w:szCs w:val="20"/>
        </w:rPr>
      </w:pPr>
    </w:p>
    <w:p w:rsidR="00C90722" w:rsidRPr="00F0332C" w:rsidRDefault="00BE4882" w:rsidP="004B2D78">
      <w:pPr>
        <w:tabs>
          <w:tab w:val="left" w:pos="9600"/>
        </w:tabs>
        <w:spacing w:line="260" w:lineRule="exact"/>
        <w:rPr>
          <w:rFonts w:cs="Arial"/>
          <w:szCs w:val="20"/>
        </w:rPr>
      </w:pPr>
      <w:r w:rsidRPr="00F0332C">
        <w:rPr>
          <w:rFonts w:cs="Arial"/>
          <w:szCs w:val="20"/>
        </w:rPr>
        <w:t xml:space="preserve">Ocena sredstev, potrebnih za </w:t>
      </w:r>
      <w:r w:rsidR="00C90722" w:rsidRPr="00F0332C">
        <w:rPr>
          <w:rFonts w:cs="Arial"/>
          <w:szCs w:val="20"/>
        </w:rPr>
        <w:t xml:space="preserve">zagotovitev ustreznega čiščenja komunalne odpadne vode v obliki </w:t>
      </w:r>
      <w:r w:rsidRPr="00F0332C">
        <w:rPr>
          <w:rFonts w:cs="Arial"/>
          <w:szCs w:val="20"/>
        </w:rPr>
        <w:t>nadgradnj</w:t>
      </w:r>
      <w:r w:rsidR="00C90722" w:rsidRPr="00F0332C">
        <w:rPr>
          <w:rFonts w:cs="Arial"/>
          <w:szCs w:val="20"/>
        </w:rPr>
        <w:t>e</w:t>
      </w:r>
      <w:r w:rsidRPr="00F0332C">
        <w:rPr>
          <w:rFonts w:cs="Arial"/>
          <w:szCs w:val="20"/>
        </w:rPr>
        <w:t xml:space="preserve"> čistilnih naprav </w:t>
      </w:r>
      <w:r w:rsidR="00C90722" w:rsidRPr="00F0332C">
        <w:rPr>
          <w:rFonts w:cs="Arial"/>
          <w:szCs w:val="20"/>
        </w:rPr>
        <w:t xml:space="preserve">znaša </w:t>
      </w:r>
      <w:r w:rsidR="00981051" w:rsidRPr="00F0332C">
        <w:rPr>
          <w:rFonts w:cs="Arial"/>
          <w:szCs w:val="20"/>
        </w:rPr>
        <w:t>47,9</w:t>
      </w:r>
      <w:r w:rsidR="001048C8" w:rsidRPr="00F0332C">
        <w:rPr>
          <w:rFonts w:cs="Arial"/>
          <w:szCs w:val="20"/>
        </w:rPr>
        <w:t xml:space="preserve"> </w:t>
      </w:r>
      <w:r w:rsidR="00C90722" w:rsidRPr="00F0332C">
        <w:rPr>
          <w:rFonts w:cs="Arial"/>
          <w:szCs w:val="20"/>
        </w:rPr>
        <w:t>milijon</w:t>
      </w:r>
      <w:r w:rsidR="006C5A85" w:rsidRPr="00F0332C">
        <w:rPr>
          <w:rFonts w:cs="Arial"/>
          <w:szCs w:val="20"/>
        </w:rPr>
        <w:t>a</w:t>
      </w:r>
      <w:r w:rsidR="00C90722" w:rsidRPr="00F0332C">
        <w:rPr>
          <w:rFonts w:cs="Arial"/>
          <w:szCs w:val="20"/>
        </w:rPr>
        <w:t xml:space="preserve"> e</w:t>
      </w:r>
      <w:r w:rsidR="00EC0B4B" w:rsidRPr="00F0332C">
        <w:rPr>
          <w:rFonts w:cs="Arial"/>
          <w:szCs w:val="20"/>
        </w:rPr>
        <w:t>v</w:t>
      </w:r>
      <w:r w:rsidR="00C90722" w:rsidRPr="00F0332C">
        <w:rPr>
          <w:rFonts w:cs="Arial"/>
          <w:szCs w:val="20"/>
        </w:rPr>
        <w:t xml:space="preserve">rov (vrednosti so podane </w:t>
      </w:r>
      <w:r w:rsidR="00894961" w:rsidRPr="00F0332C">
        <w:rPr>
          <w:rFonts w:cs="Arial"/>
          <w:szCs w:val="20"/>
        </w:rPr>
        <w:t>brez davka na dodano vrednost) (</w:t>
      </w:r>
      <w:r w:rsidR="00894961" w:rsidRPr="00F0332C">
        <w:rPr>
          <w:rFonts w:cs="Arial"/>
          <w:szCs w:val="20"/>
        </w:rPr>
        <w:fldChar w:fldCharType="begin"/>
      </w:r>
      <w:r w:rsidR="00894961" w:rsidRPr="00F0332C">
        <w:rPr>
          <w:rFonts w:cs="Arial"/>
          <w:szCs w:val="20"/>
        </w:rPr>
        <w:instrText xml:space="preserve"> REF _Ref49859917 \h </w:instrText>
      </w:r>
      <w:r w:rsidR="0059326B" w:rsidRPr="00F0332C">
        <w:rPr>
          <w:rFonts w:cs="Arial"/>
          <w:szCs w:val="20"/>
        </w:rPr>
        <w:instrText xml:space="preserve"> \* MERGEFORMAT </w:instrText>
      </w:r>
      <w:r w:rsidR="00894961" w:rsidRPr="00F0332C">
        <w:rPr>
          <w:rFonts w:cs="Arial"/>
          <w:szCs w:val="20"/>
        </w:rPr>
      </w:r>
      <w:r w:rsidR="00894961" w:rsidRPr="00F0332C">
        <w:rPr>
          <w:rFonts w:cs="Arial"/>
          <w:szCs w:val="20"/>
        </w:rPr>
        <w:fldChar w:fldCharType="separate"/>
      </w:r>
      <w:r w:rsidR="006C32D8" w:rsidRPr="00F0332C">
        <w:rPr>
          <w:rFonts w:cs="Arial"/>
          <w:szCs w:val="20"/>
        </w:rPr>
        <w:t xml:space="preserve">Preglednica </w:t>
      </w:r>
      <w:r w:rsidR="006C32D8">
        <w:rPr>
          <w:rFonts w:cs="Arial"/>
          <w:noProof/>
          <w:szCs w:val="20"/>
        </w:rPr>
        <w:t>18</w:t>
      </w:r>
      <w:r w:rsidR="00894961" w:rsidRPr="00F0332C">
        <w:rPr>
          <w:rFonts w:cs="Arial"/>
          <w:szCs w:val="20"/>
        </w:rPr>
        <w:fldChar w:fldCharType="end"/>
      </w:r>
      <w:r w:rsidR="00894961" w:rsidRPr="00F0332C">
        <w:rPr>
          <w:rFonts w:cs="Arial"/>
          <w:szCs w:val="20"/>
        </w:rPr>
        <w:t>)</w:t>
      </w:r>
      <w:r w:rsidR="00C90722" w:rsidRPr="00F0332C">
        <w:rPr>
          <w:rFonts w:cs="Arial"/>
          <w:szCs w:val="20"/>
        </w:rPr>
        <w:t xml:space="preserve">. Podrobneje so zahteve za zagotovitev ustreznega čiščenja komunalne odpadne vode predstavljene v </w:t>
      </w:r>
      <w:r w:rsidR="00D6798F" w:rsidRPr="00F0332C">
        <w:rPr>
          <w:rFonts w:cs="Arial"/>
          <w:szCs w:val="20"/>
        </w:rPr>
        <w:t>pod</w:t>
      </w:r>
      <w:r w:rsidR="00C90722" w:rsidRPr="00F0332C">
        <w:rPr>
          <w:rFonts w:cs="Arial"/>
          <w:szCs w:val="20"/>
        </w:rPr>
        <w:t xml:space="preserve">poglavju </w:t>
      </w:r>
      <w:r w:rsidR="00C90722" w:rsidRPr="00F0332C">
        <w:rPr>
          <w:rFonts w:cs="Arial"/>
          <w:szCs w:val="20"/>
        </w:rPr>
        <w:fldChar w:fldCharType="begin"/>
      </w:r>
      <w:r w:rsidR="00C90722" w:rsidRPr="00F0332C">
        <w:rPr>
          <w:rFonts w:cs="Arial"/>
          <w:szCs w:val="20"/>
        </w:rPr>
        <w:instrText xml:space="preserve"> REF _Ref43188752 \r \h </w:instrText>
      </w:r>
      <w:r w:rsidR="00B148B1" w:rsidRPr="00F0332C">
        <w:rPr>
          <w:rFonts w:cs="Arial"/>
          <w:szCs w:val="20"/>
        </w:rPr>
        <w:instrText xml:space="preserve"> \* MERGEFORMAT </w:instrText>
      </w:r>
      <w:r w:rsidR="00C90722" w:rsidRPr="00F0332C">
        <w:rPr>
          <w:rFonts w:cs="Arial"/>
          <w:szCs w:val="20"/>
        </w:rPr>
      </w:r>
      <w:r w:rsidR="00C90722" w:rsidRPr="00F0332C">
        <w:rPr>
          <w:rFonts w:cs="Arial"/>
          <w:szCs w:val="20"/>
        </w:rPr>
        <w:fldChar w:fldCharType="separate"/>
      </w:r>
      <w:r w:rsidR="006C32D8">
        <w:rPr>
          <w:rFonts w:cs="Arial"/>
          <w:szCs w:val="20"/>
        </w:rPr>
        <w:t>4.5.2</w:t>
      </w:r>
      <w:r w:rsidR="00C90722" w:rsidRPr="00F0332C">
        <w:rPr>
          <w:rFonts w:cs="Arial"/>
          <w:szCs w:val="20"/>
        </w:rPr>
        <w:fldChar w:fldCharType="end"/>
      </w:r>
      <w:r w:rsidR="00C90722" w:rsidRPr="00F0332C">
        <w:rPr>
          <w:rFonts w:cs="Arial"/>
          <w:szCs w:val="20"/>
        </w:rPr>
        <w:t>.</w:t>
      </w:r>
    </w:p>
    <w:p w:rsidR="000E0113" w:rsidRPr="00F0332C" w:rsidRDefault="000E0113" w:rsidP="004B2D78">
      <w:pPr>
        <w:tabs>
          <w:tab w:val="left" w:pos="9600"/>
        </w:tabs>
        <w:spacing w:line="260" w:lineRule="exact"/>
        <w:rPr>
          <w:rFonts w:cs="Arial"/>
          <w:szCs w:val="20"/>
        </w:rPr>
      </w:pPr>
      <w:bookmarkStart w:id="214" w:name="_Ref43188514"/>
      <w:bookmarkStart w:id="215" w:name="_Ref43188506"/>
    </w:p>
    <w:p w:rsidR="000B3734" w:rsidRPr="00F0332C" w:rsidRDefault="000B3734" w:rsidP="004B2D78">
      <w:pPr>
        <w:tabs>
          <w:tab w:val="left" w:pos="9600"/>
        </w:tabs>
        <w:spacing w:line="260" w:lineRule="exact"/>
        <w:rPr>
          <w:rFonts w:cs="Arial"/>
          <w:szCs w:val="20"/>
        </w:rPr>
      </w:pPr>
      <w:bookmarkStart w:id="216" w:name="_Ref49859917"/>
      <w:bookmarkStart w:id="217" w:name="_Toc51074208"/>
      <w:r w:rsidRPr="00F0332C">
        <w:rPr>
          <w:rFonts w:cs="Arial"/>
          <w:szCs w:val="20"/>
        </w:rPr>
        <w:t xml:space="preserve">Preglednica </w:t>
      </w:r>
      <w:r w:rsidR="00F07346" w:rsidRPr="00F0332C">
        <w:rPr>
          <w:rFonts w:cs="Arial"/>
          <w:noProof/>
          <w:szCs w:val="20"/>
        </w:rPr>
        <w:fldChar w:fldCharType="begin"/>
      </w:r>
      <w:r w:rsidR="00F07346" w:rsidRPr="00F0332C">
        <w:rPr>
          <w:rFonts w:cs="Arial"/>
          <w:noProof/>
          <w:szCs w:val="20"/>
        </w:rPr>
        <w:instrText xml:space="preserve"> SEQ Preglednica \* ARABIC </w:instrText>
      </w:r>
      <w:r w:rsidR="00F07346" w:rsidRPr="00F0332C">
        <w:rPr>
          <w:rFonts w:cs="Arial"/>
          <w:noProof/>
          <w:szCs w:val="20"/>
        </w:rPr>
        <w:fldChar w:fldCharType="separate"/>
      </w:r>
      <w:r w:rsidR="006C32D8">
        <w:rPr>
          <w:rFonts w:cs="Arial"/>
          <w:noProof/>
          <w:szCs w:val="20"/>
        </w:rPr>
        <w:t>18</w:t>
      </w:r>
      <w:r w:rsidR="00F07346" w:rsidRPr="00F0332C">
        <w:rPr>
          <w:rFonts w:cs="Arial"/>
          <w:noProof/>
          <w:szCs w:val="20"/>
        </w:rPr>
        <w:fldChar w:fldCharType="end"/>
      </w:r>
      <w:bookmarkEnd w:id="214"/>
      <w:bookmarkEnd w:id="216"/>
      <w:r w:rsidRPr="00F0332C">
        <w:rPr>
          <w:rFonts w:cs="Arial"/>
          <w:szCs w:val="20"/>
        </w:rPr>
        <w:t>: Ocenjeni investicijski stroški za nadgradnjo čistilnih naprav</w:t>
      </w:r>
      <w:bookmarkEnd w:id="215"/>
      <w:bookmarkEnd w:id="217"/>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7354"/>
        <w:gridCol w:w="1850"/>
      </w:tblGrid>
      <w:tr w:rsidR="005E6E7F" w:rsidRPr="00F0332C" w:rsidTr="00B803AE">
        <w:trPr>
          <w:trHeight w:val="300"/>
          <w:jc w:val="center"/>
        </w:trPr>
        <w:tc>
          <w:tcPr>
            <w:tcW w:w="5000" w:type="pct"/>
            <w:gridSpan w:val="2"/>
            <w:shd w:val="clear" w:color="auto" w:fill="auto"/>
            <w:noWrap/>
            <w:vAlign w:val="center"/>
          </w:tcPr>
          <w:p w:rsidR="005E6E7F" w:rsidRPr="00F0332C" w:rsidRDefault="005E6E7F" w:rsidP="004B2D78">
            <w:pPr>
              <w:spacing w:line="260" w:lineRule="exact"/>
              <w:jc w:val="center"/>
              <w:rPr>
                <w:rFonts w:cs="Arial"/>
                <w:b/>
                <w:bCs/>
                <w:color w:val="000000"/>
                <w:szCs w:val="20"/>
                <w:lang w:eastAsia="sl-SI"/>
              </w:rPr>
            </w:pPr>
            <w:r w:rsidRPr="00F0332C">
              <w:rPr>
                <w:rFonts w:cs="Arial"/>
                <w:b/>
                <w:bCs/>
                <w:color w:val="000000"/>
                <w:szCs w:val="20"/>
                <w:lang w:eastAsia="sl-SI"/>
              </w:rPr>
              <w:t>Ocenjeni stroški nadgradnje ČN</w:t>
            </w:r>
          </w:p>
        </w:tc>
      </w:tr>
      <w:tr w:rsidR="005E6E7F" w:rsidRPr="00F0332C" w:rsidTr="00B803AE">
        <w:trPr>
          <w:trHeight w:val="300"/>
          <w:jc w:val="center"/>
        </w:trPr>
        <w:tc>
          <w:tcPr>
            <w:tcW w:w="3995" w:type="pct"/>
            <w:vMerge w:val="restart"/>
            <w:shd w:val="clear" w:color="auto" w:fill="auto"/>
            <w:noWrap/>
            <w:vAlign w:val="center"/>
            <w:hideMark/>
          </w:tcPr>
          <w:p w:rsidR="005E6E7F" w:rsidRPr="00F0332C" w:rsidRDefault="005E6E7F" w:rsidP="004B2D78">
            <w:pPr>
              <w:spacing w:line="260" w:lineRule="exact"/>
              <w:jc w:val="center"/>
              <w:rPr>
                <w:rFonts w:cs="Arial"/>
                <w:b/>
                <w:bCs/>
                <w:color w:val="000000"/>
                <w:szCs w:val="20"/>
                <w:lang w:eastAsia="sl-SI"/>
              </w:rPr>
            </w:pPr>
            <w:r w:rsidRPr="00F0332C">
              <w:rPr>
                <w:rFonts w:cs="Arial"/>
                <w:b/>
                <w:bCs/>
                <w:color w:val="000000"/>
                <w:szCs w:val="20"/>
                <w:lang w:eastAsia="sl-SI"/>
              </w:rPr>
              <w:t>Nadgradnje ČN glede na zahteve</w:t>
            </w:r>
          </w:p>
        </w:tc>
        <w:tc>
          <w:tcPr>
            <w:tcW w:w="1005" w:type="pct"/>
            <w:vMerge w:val="restart"/>
            <w:shd w:val="clear" w:color="auto" w:fill="auto"/>
            <w:vAlign w:val="center"/>
            <w:hideMark/>
          </w:tcPr>
          <w:p w:rsidR="005E6E7F" w:rsidRPr="00F0332C" w:rsidRDefault="005E6E7F" w:rsidP="004B2D78">
            <w:pPr>
              <w:spacing w:line="260" w:lineRule="exact"/>
              <w:jc w:val="center"/>
              <w:rPr>
                <w:rFonts w:cs="Arial"/>
                <w:b/>
                <w:bCs/>
                <w:color w:val="000000"/>
                <w:szCs w:val="20"/>
                <w:lang w:eastAsia="sl-SI"/>
              </w:rPr>
            </w:pPr>
            <w:r w:rsidRPr="00F0332C">
              <w:rPr>
                <w:rFonts w:cs="Arial"/>
                <w:b/>
                <w:bCs/>
                <w:color w:val="000000"/>
                <w:szCs w:val="20"/>
                <w:lang w:eastAsia="sl-SI"/>
              </w:rPr>
              <w:t xml:space="preserve">SKUPAJ </w:t>
            </w:r>
          </w:p>
          <w:p w:rsidR="005E6E7F" w:rsidRPr="00F0332C" w:rsidRDefault="005E6E7F" w:rsidP="004B2D78">
            <w:pPr>
              <w:spacing w:line="260" w:lineRule="exact"/>
              <w:jc w:val="center"/>
              <w:rPr>
                <w:rFonts w:cs="Arial"/>
                <w:b/>
                <w:bCs/>
                <w:color w:val="000000"/>
                <w:szCs w:val="20"/>
                <w:lang w:eastAsia="sl-SI"/>
              </w:rPr>
            </w:pPr>
            <w:r w:rsidRPr="00F0332C">
              <w:rPr>
                <w:rFonts w:cs="Arial"/>
                <w:b/>
                <w:bCs/>
                <w:color w:val="000000"/>
                <w:szCs w:val="20"/>
                <w:lang w:eastAsia="sl-SI"/>
              </w:rPr>
              <w:t>[mio EUR]</w:t>
            </w:r>
          </w:p>
        </w:tc>
      </w:tr>
      <w:tr w:rsidR="00542DAC" w:rsidRPr="00F0332C" w:rsidTr="00B803AE">
        <w:trPr>
          <w:trHeight w:val="464"/>
          <w:jc w:val="center"/>
        </w:trPr>
        <w:tc>
          <w:tcPr>
            <w:tcW w:w="3995" w:type="pct"/>
            <w:vMerge/>
            <w:vAlign w:val="center"/>
            <w:hideMark/>
          </w:tcPr>
          <w:p w:rsidR="00542DAC" w:rsidRPr="00F0332C" w:rsidRDefault="00542DAC" w:rsidP="004B2D78">
            <w:pPr>
              <w:spacing w:line="260" w:lineRule="exact"/>
              <w:jc w:val="right"/>
              <w:rPr>
                <w:rFonts w:cs="Arial"/>
                <w:b/>
                <w:bCs/>
                <w:color w:val="000000"/>
                <w:szCs w:val="20"/>
                <w:lang w:eastAsia="sl-SI"/>
              </w:rPr>
            </w:pPr>
          </w:p>
        </w:tc>
        <w:tc>
          <w:tcPr>
            <w:tcW w:w="1005" w:type="pct"/>
            <w:vMerge/>
            <w:vAlign w:val="center"/>
            <w:hideMark/>
          </w:tcPr>
          <w:p w:rsidR="00542DAC" w:rsidRPr="00F0332C" w:rsidRDefault="00542DAC" w:rsidP="004B2D78">
            <w:pPr>
              <w:spacing w:line="260" w:lineRule="exact"/>
              <w:jc w:val="left"/>
              <w:rPr>
                <w:rFonts w:cs="Arial"/>
                <w:b/>
                <w:bCs/>
                <w:color w:val="000000"/>
                <w:szCs w:val="20"/>
                <w:lang w:eastAsia="sl-SI"/>
              </w:rPr>
            </w:pPr>
          </w:p>
        </w:tc>
      </w:tr>
      <w:tr w:rsidR="00542DAC" w:rsidRPr="00F0332C" w:rsidTr="00B803AE">
        <w:trPr>
          <w:trHeight w:val="510"/>
          <w:jc w:val="center"/>
        </w:trPr>
        <w:tc>
          <w:tcPr>
            <w:tcW w:w="3995" w:type="pct"/>
            <w:shd w:val="clear" w:color="auto" w:fill="auto"/>
            <w:vAlign w:val="center"/>
            <w:hideMark/>
          </w:tcPr>
          <w:p w:rsidR="00542DAC" w:rsidRPr="00F0332C" w:rsidRDefault="00542DAC" w:rsidP="004B2D78">
            <w:pPr>
              <w:spacing w:line="260" w:lineRule="exact"/>
              <w:jc w:val="left"/>
              <w:rPr>
                <w:rFonts w:cs="Arial"/>
                <w:color w:val="000000"/>
                <w:szCs w:val="20"/>
                <w:lang w:eastAsia="sl-SI"/>
              </w:rPr>
            </w:pPr>
            <w:r w:rsidRPr="00F0332C">
              <w:rPr>
                <w:rFonts w:cs="Arial"/>
                <w:color w:val="000000"/>
                <w:szCs w:val="20"/>
                <w:lang w:eastAsia="sl-SI"/>
              </w:rPr>
              <w:t>Nadgradnja iz sekundarne v terciarno stopnjo čiščenja z iztokom v vodo na občutljivih območjih</w:t>
            </w:r>
          </w:p>
        </w:tc>
        <w:tc>
          <w:tcPr>
            <w:tcW w:w="1005" w:type="pct"/>
            <w:shd w:val="clear" w:color="auto" w:fill="auto"/>
            <w:vAlign w:val="center"/>
            <w:hideMark/>
          </w:tcPr>
          <w:p w:rsidR="00542DAC" w:rsidRPr="00F0332C" w:rsidRDefault="00542DAC" w:rsidP="004B2D78">
            <w:pPr>
              <w:spacing w:line="260" w:lineRule="exact"/>
              <w:jc w:val="center"/>
              <w:rPr>
                <w:rFonts w:cs="Arial"/>
                <w:b/>
                <w:bCs/>
                <w:color w:val="000000"/>
                <w:szCs w:val="20"/>
                <w:lang w:eastAsia="sl-SI"/>
              </w:rPr>
            </w:pPr>
            <w:r w:rsidRPr="00F0332C">
              <w:rPr>
                <w:rFonts w:cs="Arial"/>
                <w:b/>
                <w:bCs/>
                <w:color w:val="000000"/>
                <w:szCs w:val="20"/>
                <w:lang w:eastAsia="sl-SI"/>
              </w:rPr>
              <w:t>6,6</w:t>
            </w:r>
          </w:p>
        </w:tc>
      </w:tr>
      <w:tr w:rsidR="00542DAC" w:rsidRPr="00F0332C" w:rsidTr="00B803AE">
        <w:trPr>
          <w:trHeight w:val="510"/>
          <w:jc w:val="center"/>
        </w:trPr>
        <w:tc>
          <w:tcPr>
            <w:tcW w:w="3995" w:type="pct"/>
            <w:shd w:val="clear" w:color="auto" w:fill="auto"/>
            <w:vAlign w:val="center"/>
            <w:hideMark/>
          </w:tcPr>
          <w:p w:rsidR="00542DAC" w:rsidRPr="00F0332C" w:rsidRDefault="00542DAC" w:rsidP="004B2D78">
            <w:pPr>
              <w:spacing w:line="260" w:lineRule="exact"/>
              <w:jc w:val="left"/>
              <w:rPr>
                <w:rFonts w:cs="Arial"/>
                <w:color w:val="000000"/>
                <w:szCs w:val="20"/>
                <w:lang w:eastAsia="sl-SI"/>
              </w:rPr>
            </w:pPr>
            <w:r w:rsidRPr="00F0332C">
              <w:rPr>
                <w:rFonts w:cs="Arial"/>
                <w:color w:val="000000"/>
                <w:szCs w:val="20"/>
                <w:lang w:eastAsia="sl-SI"/>
              </w:rPr>
              <w:t>Nadgradnja iz sekundarne v terciarno stopnjo čiščenja z iztokom v vodo na vodnem območju Donave, ki ni občutljivo območje</w:t>
            </w:r>
          </w:p>
        </w:tc>
        <w:tc>
          <w:tcPr>
            <w:tcW w:w="1005" w:type="pct"/>
            <w:shd w:val="clear" w:color="auto" w:fill="auto"/>
            <w:vAlign w:val="center"/>
            <w:hideMark/>
          </w:tcPr>
          <w:p w:rsidR="00542DAC" w:rsidRPr="00F0332C" w:rsidRDefault="00542DAC" w:rsidP="004B2D78">
            <w:pPr>
              <w:spacing w:line="260" w:lineRule="exact"/>
              <w:jc w:val="center"/>
              <w:rPr>
                <w:rFonts w:cs="Arial"/>
                <w:b/>
                <w:bCs/>
                <w:color w:val="000000"/>
                <w:szCs w:val="20"/>
                <w:lang w:eastAsia="sl-SI"/>
              </w:rPr>
            </w:pPr>
            <w:r w:rsidRPr="00F0332C">
              <w:rPr>
                <w:rFonts w:cs="Arial"/>
                <w:b/>
                <w:bCs/>
                <w:color w:val="000000"/>
                <w:szCs w:val="20"/>
                <w:lang w:eastAsia="sl-SI"/>
              </w:rPr>
              <w:t>2,6</w:t>
            </w:r>
          </w:p>
        </w:tc>
      </w:tr>
      <w:tr w:rsidR="006576C4" w:rsidRPr="00F0332C" w:rsidTr="00B803AE">
        <w:trPr>
          <w:trHeight w:val="510"/>
          <w:jc w:val="center"/>
        </w:trPr>
        <w:tc>
          <w:tcPr>
            <w:tcW w:w="3995" w:type="pct"/>
            <w:shd w:val="clear" w:color="auto" w:fill="auto"/>
            <w:vAlign w:val="center"/>
          </w:tcPr>
          <w:p w:rsidR="006576C4" w:rsidRPr="00F0332C" w:rsidRDefault="006576C4" w:rsidP="004B2D78">
            <w:pPr>
              <w:spacing w:line="260" w:lineRule="exact"/>
              <w:jc w:val="left"/>
              <w:rPr>
                <w:rFonts w:cs="Arial"/>
                <w:szCs w:val="20"/>
              </w:rPr>
            </w:pPr>
            <w:r w:rsidRPr="00F0332C">
              <w:rPr>
                <w:rFonts w:cs="Arial"/>
                <w:szCs w:val="20"/>
              </w:rPr>
              <w:t>Dodatna obdelava na vplivnem območju kopalnih voda</w:t>
            </w:r>
          </w:p>
          <w:p w:rsidR="006576C4" w:rsidRPr="00F0332C" w:rsidRDefault="006576C4" w:rsidP="004B2D78">
            <w:pPr>
              <w:spacing w:line="260" w:lineRule="exact"/>
              <w:jc w:val="left"/>
              <w:rPr>
                <w:rFonts w:cs="Arial"/>
                <w:szCs w:val="20"/>
              </w:rPr>
            </w:pPr>
          </w:p>
        </w:tc>
        <w:tc>
          <w:tcPr>
            <w:tcW w:w="1005" w:type="pct"/>
            <w:shd w:val="clear" w:color="auto" w:fill="auto"/>
            <w:vAlign w:val="center"/>
          </w:tcPr>
          <w:p w:rsidR="006576C4" w:rsidRPr="00F0332C" w:rsidRDefault="006576C4" w:rsidP="004B2D78">
            <w:pPr>
              <w:spacing w:line="260" w:lineRule="exact"/>
              <w:jc w:val="center"/>
              <w:rPr>
                <w:rFonts w:cs="Arial"/>
                <w:b/>
                <w:bCs/>
                <w:color w:val="000000"/>
                <w:szCs w:val="20"/>
                <w:lang w:eastAsia="sl-SI"/>
              </w:rPr>
            </w:pPr>
            <w:r w:rsidRPr="00F0332C">
              <w:rPr>
                <w:rFonts w:cs="Arial"/>
                <w:b/>
                <w:bCs/>
                <w:color w:val="000000"/>
                <w:szCs w:val="20"/>
                <w:lang w:eastAsia="sl-SI"/>
              </w:rPr>
              <w:t>0,3</w:t>
            </w:r>
          </w:p>
        </w:tc>
      </w:tr>
      <w:tr w:rsidR="006576C4" w:rsidRPr="00F0332C" w:rsidTr="00B803AE">
        <w:trPr>
          <w:trHeight w:val="510"/>
          <w:jc w:val="center"/>
        </w:trPr>
        <w:tc>
          <w:tcPr>
            <w:tcW w:w="3995" w:type="pct"/>
            <w:shd w:val="clear" w:color="auto" w:fill="auto"/>
            <w:vAlign w:val="center"/>
          </w:tcPr>
          <w:p w:rsidR="006576C4" w:rsidRPr="00F0332C" w:rsidRDefault="006576C4" w:rsidP="004B2D78">
            <w:pPr>
              <w:spacing w:line="260" w:lineRule="exact"/>
              <w:jc w:val="left"/>
              <w:rPr>
                <w:rFonts w:cs="Arial"/>
                <w:szCs w:val="20"/>
              </w:rPr>
            </w:pPr>
            <w:r w:rsidRPr="00F0332C">
              <w:rPr>
                <w:rFonts w:cs="Arial"/>
                <w:szCs w:val="20"/>
              </w:rPr>
              <w:t>Dodatna obdelava na območju razpoklinskih vodonosnikov, vključno s kraškimi</w:t>
            </w:r>
          </w:p>
          <w:p w:rsidR="006576C4" w:rsidRPr="00F0332C" w:rsidRDefault="006576C4" w:rsidP="004B2D78">
            <w:pPr>
              <w:spacing w:line="260" w:lineRule="exact"/>
              <w:jc w:val="left"/>
              <w:rPr>
                <w:rFonts w:cs="Arial"/>
                <w:szCs w:val="20"/>
              </w:rPr>
            </w:pPr>
          </w:p>
        </w:tc>
        <w:tc>
          <w:tcPr>
            <w:tcW w:w="1005" w:type="pct"/>
            <w:shd w:val="clear" w:color="auto" w:fill="auto"/>
            <w:vAlign w:val="center"/>
          </w:tcPr>
          <w:p w:rsidR="006576C4" w:rsidRPr="00F0332C" w:rsidRDefault="006576C4" w:rsidP="004B2D78">
            <w:pPr>
              <w:spacing w:line="260" w:lineRule="exact"/>
              <w:jc w:val="center"/>
              <w:rPr>
                <w:rFonts w:cs="Arial"/>
                <w:b/>
                <w:bCs/>
                <w:color w:val="000000"/>
                <w:szCs w:val="20"/>
                <w:lang w:eastAsia="sl-SI"/>
              </w:rPr>
            </w:pPr>
            <w:r w:rsidRPr="00F0332C">
              <w:rPr>
                <w:rFonts w:cs="Arial"/>
                <w:b/>
                <w:bCs/>
                <w:color w:val="000000"/>
                <w:szCs w:val="20"/>
                <w:lang w:eastAsia="sl-SI"/>
              </w:rPr>
              <w:t>38,4</w:t>
            </w:r>
          </w:p>
        </w:tc>
      </w:tr>
      <w:tr w:rsidR="006576C4" w:rsidRPr="00F0332C" w:rsidTr="00B803AE">
        <w:trPr>
          <w:trHeight w:val="315"/>
          <w:jc w:val="center"/>
        </w:trPr>
        <w:tc>
          <w:tcPr>
            <w:tcW w:w="3995" w:type="pct"/>
            <w:shd w:val="clear" w:color="auto" w:fill="FFFFFF" w:themeFill="background1"/>
            <w:vAlign w:val="center"/>
            <w:hideMark/>
          </w:tcPr>
          <w:p w:rsidR="006576C4" w:rsidRPr="00F0332C" w:rsidRDefault="006576C4" w:rsidP="004B2D78">
            <w:pPr>
              <w:spacing w:line="260" w:lineRule="exact"/>
              <w:jc w:val="center"/>
              <w:rPr>
                <w:rFonts w:cs="Arial"/>
                <w:b/>
                <w:bCs/>
                <w:color w:val="000000"/>
                <w:szCs w:val="20"/>
                <w:lang w:eastAsia="sl-SI"/>
              </w:rPr>
            </w:pPr>
            <w:r w:rsidRPr="00F0332C">
              <w:rPr>
                <w:rFonts w:cs="Arial"/>
                <w:b/>
                <w:bCs/>
                <w:color w:val="000000"/>
                <w:szCs w:val="20"/>
                <w:lang w:eastAsia="sl-SI"/>
              </w:rPr>
              <w:t>SKUPAJ</w:t>
            </w:r>
          </w:p>
        </w:tc>
        <w:tc>
          <w:tcPr>
            <w:tcW w:w="1005" w:type="pct"/>
            <w:shd w:val="clear" w:color="auto" w:fill="FFFFFF" w:themeFill="background1"/>
            <w:vAlign w:val="center"/>
            <w:hideMark/>
          </w:tcPr>
          <w:p w:rsidR="006576C4" w:rsidRPr="00F0332C" w:rsidRDefault="006576C4" w:rsidP="004B2D78">
            <w:pPr>
              <w:spacing w:line="260" w:lineRule="exact"/>
              <w:jc w:val="center"/>
              <w:rPr>
                <w:rFonts w:cs="Arial"/>
                <w:b/>
                <w:bCs/>
                <w:color w:val="000000"/>
                <w:szCs w:val="20"/>
                <w:lang w:eastAsia="sl-SI"/>
              </w:rPr>
            </w:pPr>
            <w:r w:rsidRPr="00F0332C">
              <w:rPr>
                <w:rFonts w:cs="Arial"/>
                <w:b/>
                <w:bCs/>
                <w:color w:val="000000"/>
                <w:szCs w:val="20"/>
                <w:lang w:eastAsia="sl-SI"/>
              </w:rPr>
              <w:t>47,9</w:t>
            </w:r>
          </w:p>
        </w:tc>
      </w:tr>
    </w:tbl>
    <w:p w:rsidR="00B27859" w:rsidRPr="00F0332C" w:rsidRDefault="00B27859" w:rsidP="004B2D78">
      <w:pPr>
        <w:tabs>
          <w:tab w:val="left" w:pos="9600"/>
        </w:tabs>
        <w:spacing w:line="260" w:lineRule="exact"/>
        <w:rPr>
          <w:rFonts w:cs="Arial"/>
          <w:szCs w:val="20"/>
        </w:rPr>
      </w:pPr>
      <w:r w:rsidRPr="00F0332C">
        <w:rPr>
          <w:rFonts w:cs="Arial"/>
          <w:szCs w:val="20"/>
        </w:rPr>
        <w:lastRenderedPageBreak/>
        <w:t xml:space="preserve">Ocenjena vrednost ukrepov po posameznih aglomeracijah, ločeno za stroške investicij v javno kanalizacijsko omrežje in investicij v čistilno napravo, je prikazana v prilogi (PRILOGA </w:t>
      </w:r>
      <w:r w:rsidR="008514D6" w:rsidRPr="00F0332C">
        <w:rPr>
          <w:rFonts w:cs="Arial"/>
          <w:szCs w:val="20"/>
        </w:rPr>
        <w:t>15</w:t>
      </w:r>
      <w:r w:rsidRPr="00F0332C">
        <w:rPr>
          <w:rFonts w:cs="Arial"/>
          <w:szCs w:val="20"/>
        </w:rPr>
        <w:t>), ki je sestavni del tega operativnega programa.</w:t>
      </w:r>
    </w:p>
    <w:p w:rsidR="000B3734" w:rsidRPr="00F0332C" w:rsidRDefault="000B3734" w:rsidP="004B2D78">
      <w:pPr>
        <w:tabs>
          <w:tab w:val="left" w:pos="9600"/>
        </w:tabs>
        <w:spacing w:line="260" w:lineRule="exact"/>
        <w:rPr>
          <w:rFonts w:cs="Arial"/>
          <w:szCs w:val="20"/>
        </w:rPr>
      </w:pPr>
      <w:r w:rsidRPr="00F0332C">
        <w:rPr>
          <w:rFonts w:cs="Arial"/>
          <w:szCs w:val="20"/>
        </w:rPr>
        <w:t>Ocenjena vrednost stroškov nadgradnje čistilnih naprav po posameznih občinah je prikazana v prilogi</w:t>
      </w:r>
      <w:r w:rsidR="00FD0C16" w:rsidRPr="00F0332C">
        <w:rPr>
          <w:rFonts w:cs="Arial"/>
          <w:szCs w:val="20"/>
        </w:rPr>
        <w:t xml:space="preserve"> </w:t>
      </w:r>
      <w:r w:rsidR="00913ABD" w:rsidRPr="00F0332C">
        <w:rPr>
          <w:rFonts w:cs="Arial"/>
          <w:szCs w:val="20"/>
        </w:rPr>
        <w:t>(PRILOGA 14)</w:t>
      </w:r>
      <w:r w:rsidR="00506225" w:rsidRPr="00F0332C">
        <w:rPr>
          <w:rFonts w:cs="Arial"/>
          <w:szCs w:val="20"/>
        </w:rPr>
        <w:t>.</w:t>
      </w:r>
    </w:p>
    <w:p w:rsidR="000F4D25" w:rsidRPr="00F0332C" w:rsidRDefault="000F4D25" w:rsidP="004B2D78">
      <w:pPr>
        <w:tabs>
          <w:tab w:val="left" w:pos="9600"/>
        </w:tabs>
        <w:spacing w:line="260" w:lineRule="exact"/>
        <w:rPr>
          <w:rFonts w:cs="Arial"/>
          <w:szCs w:val="20"/>
        </w:rPr>
      </w:pPr>
    </w:p>
    <w:p w:rsidR="00B27859" w:rsidRPr="00F0332C" w:rsidRDefault="00B27859" w:rsidP="004B2D78">
      <w:pPr>
        <w:pStyle w:val="Naslov3"/>
        <w:tabs>
          <w:tab w:val="clear" w:pos="646"/>
          <w:tab w:val="num" w:pos="709"/>
        </w:tabs>
        <w:spacing w:before="0" w:after="0" w:line="260" w:lineRule="exact"/>
        <w:ind w:left="709" w:hanging="709"/>
        <w:rPr>
          <w:sz w:val="20"/>
          <w:szCs w:val="20"/>
        </w:rPr>
      </w:pPr>
      <w:bookmarkStart w:id="218" w:name="_Toc51074176"/>
      <w:bookmarkStart w:id="219" w:name="_Toc51074308"/>
      <w:r w:rsidRPr="00F0332C">
        <w:rPr>
          <w:sz w:val="20"/>
          <w:szCs w:val="20"/>
        </w:rPr>
        <w:t xml:space="preserve">Ocena investicijskih stroškov ukrepov za opremljanje objektov na območju </w:t>
      </w:r>
      <w:r w:rsidR="008C6D60" w:rsidRPr="00F0332C">
        <w:rPr>
          <w:sz w:val="20"/>
          <w:szCs w:val="20"/>
        </w:rPr>
        <w:t xml:space="preserve">zunaj </w:t>
      </w:r>
      <w:r w:rsidRPr="00F0332C">
        <w:rPr>
          <w:sz w:val="20"/>
          <w:szCs w:val="20"/>
        </w:rPr>
        <w:t>meja aglomeracij</w:t>
      </w:r>
      <w:bookmarkEnd w:id="218"/>
      <w:bookmarkEnd w:id="219"/>
    </w:p>
    <w:p w:rsidR="000F4D25" w:rsidRPr="00F0332C" w:rsidRDefault="000F4D25" w:rsidP="000F4D25">
      <w:pPr>
        <w:rPr>
          <w:rFonts w:cs="Arial"/>
          <w:szCs w:val="20"/>
        </w:rPr>
      </w:pPr>
    </w:p>
    <w:p w:rsidR="00B27859" w:rsidRPr="00F0332C" w:rsidRDefault="00B27859" w:rsidP="004B2D78">
      <w:pPr>
        <w:tabs>
          <w:tab w:val="left" w:pos="9600"/>
        </w:tabs>
        <w:spacing w:line="260" w:lineRule="exact"/>
        <w:rPr>
          <w:rFonts w:cs="Arial"/>
          <w:szCs w:val="20"/>
        </w:rPr>
      </w:pPr>
      <w:r w:rsidRPr="00F0332C">
        <w:rPr>
          <w:rFonts w:cs="Arial"/>
          <w:szCs w:val="20"/>
        </w:rPr>
        <w:t xml:space="preserve">Ocenjena vrednost ukrepov iz tega operativnega programa, ki se nanašajo na opremljanje oziroma zagotovitev ustreznega načina odvajanja in čiščenja komunalnih odpadnih voda na območjih </w:t>
      </w:r>
      <w:r w:rsidR="008C6D60" w:rsidRPr="00F0332C">
        <w:rPr>
          <w:rFonts w:cs="Arial"/>
          <w:szCs w:val="20"/>
        </w:rPr>
        <w:t xml:space="preserve">zunaj </w:t>
      </w:r>
      <w:r w:rsidRPr="00F0332C">
        <w:rPr>
          <w:rFonts w:cs="Arial"/>
          <w:szCs w:val="20"/>
        </w:rPr>
        <w:t>meja aglomeracij, znaša 2</w:t>
      </w:r>
      <w:r w:rsidR="00174757" w:rsidRPr="00F0332C">
        <w:rPr>
          <w:rFonts w:cs="Arial"/>
          <w:szCs w:val="20"/>
        </w:rPr>
        <w:t>16</w:t>
      </w:r>
      <w:r w:rsidRPr="00F0332C">
        <w:rPr>
          <w:rFonts w:cs="Arial"/>
          <w:szCs w:val="20"/>
        </w:rPr>
        <w:t>,9 milijona e</w:t>
      </w:r>
      <w:r w:rsidR="00EC0B4B" w:rsidRPr="00F0332C">
        <w:rPr>
          <w:rFonts w:cs="Arial"/>
          <w:szCs w:val="20"/>
        </w:rPr>
        <w:t>v</w:t>
      </w:r>
      <w:r w:rsidRPr="00F0332C">
        <w:rPr>
          <w:rFonts w:cs="Arial"/>
          <w:szCs w:val="20"/>
        </w:rPr>
        <w:t xml:space="preserve">rov. Pri oceni stroškov je bila poleg izhodišč, ki so podrobneje predstavljena v poglavju </w:t>
      </w:r>
      <w:r w:rsidRPr="00F0332C">
        <w:rPr>
          <w:rFonts w:cs="Arial"/>
          <w:szCs w:val="20"/>
        </w:rPr>
        <w:fldChar w:fldCharType="begin"/>
      </w:r>
      <w:r w:rsidRPr="00F0332C">
        <w:rPr>
          <w:rFonts w:cs="Arial"/>
          <w:szCs w:val="20"/>
        </w:rPr>
        <w:instrText xml:space="preserve"> REF _Ref530406745 \r \h </w:instrText>
      </w:r>
      <w:r w:rsidR="00A14D95" w:rsidRPr="00F0332C">
        <w:rPr>
          <w:rFonts w:cs="Arial"/>
          <w:szCs w:val="20"/>
        </w:rPr>
        <w:instrText xml:space="preserve"> \* MERGEFORMAT </w:instrText>
      </w:r>
      <w:r w:rsidRPr="00F0332C">
        <w:rPr>
          <w:rFonts w:cs="Arial"/>
          <w:szCs w:val="20"/>
        </w:rPr>
      </w:r>
      <w:r w:rsidRPr="00F0332C">
        <w:rPr>
          <w:rFonts w:cs="Arial"/>
          <w:szCs w:val="20"/>
        </w:rPr>
        <w:fldChar w:fldCharType="separate"/>
      </w:r>
      <w:r w:rsidR="006C32D8">
        <w:rPr>
          <w:rFonts w:cs="Arial"/>
          <w:szCs w:val="20"/>
        </w:rPr>
        <w:t>5.1</w:t>
      </w:r>
      <w:r w:rsidRPr="00F0332C">
        <w:rPr>
          <w:rFonts w:cs="Arial"/>
          <w:szCs w:val="20"/>
        </w:rPr>
        <w:fldChar w:fldCharType="end"/>
      </w:r>
      <w:r w:rsidR="00EC0B4B" w:rsidRPr="00F0332C">
        <w:rPr>
          <w:rFonts w:cs="Arial"/>
          <w:szCs w:val="20"/>
        </w:rPr>
        <w:t>.</w:t>
      </w:r>
      <w:r w:rsidRPr="00F0332C">
        <w:rPr>
          <w:rFonts w:cs="Arial"/>
          <w:szCs w:val="20"/>
        </w:rPr>
        <w:t xml:space="preserve"> tega</w:t>
      </w:r>
      <w:r w:rsidR="004B2D78" w:rsidRPr="00F0332C">
        <w:rPr>
          <w:rFonts w:cs="Arial"/>
          <w:szCs w:val="20"/>
        </w:rPr>
        <w:t xml:space="preserve"> </w:t>
      </w:r>
      <w:r w:rsidRPr="00F0332C">
        <w:rPr>
          <w:rFonts w:cs="Arial"/>
          <w:szCs w:val="20"/>
        </w:rPr>
        <w:t xml:space="preserve">operativnega programa, upoštevana tudi ocena opremljenosti oziroma ocena stopnje priključenosti objektov na območju </w:t>
      </w:r>
      <w:r w:rsidR="008C6D60" w:rsidRPr="00F0332C">
        <w:rPr>
          <w:rFonts w:cs="Arial"/>
          <w:szCs w:val="20"/>
        </w:rPr>
        <w:t xml:space="preserve">zunaj </w:t>
      </w:r>
      <w:r w:rsidRPr="00F0332C">
        <w:rPr>
          <w:rFonts w:cs="Arial"/>
          <w:szCs w:val="20"/>
        </w:rPr>
        <w:t xml:space="preserve">meja aglomeracij, kot je podrobneje predstavljena v poglavju </w:t>
      </w:r>
      <w:r w:rsidRPr="00F0332C">
        <w:rPr>
          <w:rFonts w:cs="Arial"/>
          <w:szCs w:val="20"/>
        </w:rPr>
        <w:fldChar w:fldCharType="begin"/>
      </w:r>
      <w:r w:rsidRPr="00F0332C">
        <w:rPr>
          <w:rFonts w:cs="Arial"/>
          <w:szCs w:val="20"/>
        </w:rPr>
        <w:instrText xml:space="preserve"> REF _Ref530406798 \r \h </w:instrText>
      </w:r>
      <w:r w:rsidR="00A14D95" w:rsidRPr="00F0332C">
        <w:rPr>
          <w:rFonts w:cs="Arial"/>
          <w:szCs w:val="20"/>
        </w:rPr>
        <w:instrText xml:space="preserve"> \* MERGEFORMAT </w:instrText>
      </w:r>
      <w:r w:rsidRPr="00F0332C">
        <w:rPr>
          <w:rFonts w:cs="Arial"/>
          <w:szCs w:val="20"/>
        </w:rPr>
      </w:r>
      <w:r w:rsidRPr="00F0332C">
        <w:rPr>
          <w:rFonts w:cs="Arial"/>
          <w:szCs w:val="20"/>
        </w:rPr>
        <w:fldChar w:fldCharType="separate"/>
      </w:r>
      <w:r w:rsidR="006C32D8">
        <w:rPr>
          <w:rFonts w:cs="Arial"/>
          <w:szCs w:val="20"/>
        </w:rPr>
        <w:t>4.3</w:t>
      </w:r>
      <w:r w:rsidRPr="00F0332C">
        <w:rPr>
          <w:rFonts w:cs="Arial"/>
          <w:szCs w:val="20"/>
        </w:rPr>
        <w:fldChar w:fldCharType="end"/>
      </w:r>
      <w:r w:rsidR="006366A3" w:rsidRPr="00F0332C">
        <w:rPr>
          <w:rFonts w:cs="Arial"/>
          <w:szCs w:val="20"/>
        </w:rPr>
        <w:t>.</w:t>
      </w:r>
      <w:r w:rsidRPr="00F0332C">
        <w:rPr>
          <w:rFonts w:cs="Arial"/>
          <w:szCs w:val="20"/>
        </w:rPr>
        <w:t xml:space="preserve"> tega</w:t>
      </w:r>
      <w:r w:rsidR="004B2D78" w:rsidRPr="00F0332C">
        <w:rPr>
          <w:rFonts w:cs="Arial"/>
          <w:szCs w:val="20"/>
        </w:rPr>
        <w:t xml:space="preserve"> </w:t>
      </w:r>
      <w:r w:rsidRPr="00F0332C">
        <w:rPr>
          <w:rFonts w:cs="Arial"/>
          <w:szCs w:val="20"/>
        </w:rPr>
        <w:t xml:space="preserve">operativnega programa. </w:t>
      </w:r>
    </w:p>
    <w:p w:rsidR="000F4D25" w:rsidRPr="00F0332C" w:rsidRDefault="000F4D25" w:rsidP="004B2D78">
      <w:pPr>
        <w:tabs>
          <w:tab w:val="left" w:pos="9600"/>
        </w:tabs>
        <w:spacing w:line="260" w:lineRule="exact"/>
        <w:rPr>
          <w:rFonts w:cs="Arial"/>
          <w:szCs w:val="20"/>
        </w:rPr>
      </w:pPr>
    </w:p>
    <w:p w:rsidR="00B27859" w:rsidRPr="00F0332C" w:rsidRDefault="00B27859" w:rsidP="004B2D78">
      <w:pPr>
        <w:pStyle w:val="Naslov3"/>
        <w:spacing w:before="0" w:after="0" w:line="260" w:lineRule="exact"/>
        <w:rPr>
          <w:sz w:val="20"/>
          <w:szCs w:val="20"/>
        </w:rPr>
      </w:pPr>
      <w:bookmarkStart w:id="220" w:name="_Toc51074177"/>
      <w:bookmarkStart w:id="221" w:name="_Toc51074309"/>
      <w:r w:rsidRPr="00F0332C">
        <w:rPr>
          <w:sz w:val="20"/>
          <w:szCs w:val="20"/>
        </w:rPr>
        <w:t>Ocena investicijskih stroškov ukrepov po občinah</w:t>
      </w:r>
      <w:bookmarkEnd w:id="220"/>
      <w:bookmarkEnd w:id="221"/>
    </w:p>
    <w:p w:rsidR="000F4D25" w:rsidRPr="00F0332C" w:rsidRDefault="000F4D25" w:rsidP="000F4D25">
      <w:pPr>
        <w:rPr>
          <w:rFonts w:cs="Arial"/>
          <w:szCs w:val="20"/>
        </w:rPr>
      </w:pPr>
    </w:p>
    <w:p w:rsidR="00B27859" w:rsidRPr="00F0332C" w:rsidRDefault="00B27859" w:rsidP="004B2D78">
      <w:pPr>
        <w:tabs>
          <w:tab w:val="left" w:pos="9600"/>
        </w:tabs>
        <w:spacing w:line="260" w:lineRule="exact"/>
        <w:rPr>
          <w:rFonts w:cs="Arial"/>
          <w:szCs w:val="20"/>
        </w:rPr>
      </w:pPr>
      <w:r w:rsidRPr="00F0332C">
        <w:rPr>
          <w:rFonts w:cs="Arial"/>
          <w:szCs w:val="20"/>
        </w:rPr>
        <w:t xml:space="preserve">Ocenjena vrednost ukrepov iz tega operativnega programa po posameznih občinah, ločeno za stroške investicij v javno kanalizacijsko omrežje, stroške investicij v čistilno napravo in stroške investicij, ki so potrebne za izvedbo ukrepov na območju </w:t>
      </w:r>
      <w:r w:rsidR="008C6D60" w:rsidRPr="00F0332C">
        <w:rPr>
          <w:rFonts w:cs="Arial"/>
          <w:szCs w:val="20"/>
        </w:rPr>
        <w:t>zunaj</w:t>
      </w:r>
      <w:r w:rsidRPr="00F0332C">
        <w:rPr>
          <w:rFonts w:cs="Arial"/>
          <w:szCs w:val="20"/>
        </w:rPr>
        <w:t xml:space="preserve"> meja aglomeracij, je prikazana v prilogi (PRILOGA </w:t>
      </w:r>
      <w:r w:rsidR="001E6E04" w:rsidRPr="00F0332C">
        <w:rPr>
          <w:rFonts w:cs="Arial"/>
          <w:szCs w:val="20"/>
        </w:rPr>
        <w:t>14</w:t>
      </w:r>
      <w:r w:rsidRPr="00F0332C">
        <w:rPr>
          <w:rFonts w:cs="Arial"/>
          <w:szCs w:val="20"/>
        </w:rPr>
        <w:t xml:space="preserve">) tega operativnega programa. Če posamezna aglomeracija leži v več občinah, je pri izračunu kot celota upoštevana v tisti občini, v kateri leži njen pretežni del. </w:t>
      </w:r>
    </w:p>
    <w:p w:rsidR="000F4D25" w:rsidRPr="00F0332C" w:rsidRDefault="000F4D25" w:rsidP="004B2D78">
      <w:pPr>
        <w:tabs>
          <w:tab w:val="left" w:pos="9600"/>
        </w:tabs>
        <w:spacing w:line="260" w:lineRule="exact"/>
        <w:rPr>
          <w:rFonts w:cs="Arial"/>
          <w:szCs w:val="20"/>
        </w:rPr>
      </w:pPr>
    </w:p>
    <w:p w:rsidR="00B27859" w:rsidRPr="00F0332C" w:rsidRDefault="00B27859" w:rsidP="004B2D78">
      <w:pPr>
        <w:pStyle w:val="Naslov3"/>
        <w:spacing w:before="0" w:after="0" w:line="260" w:lineRule="exact"/>
        <w:rPr>
          <w:sz w:val="20"/>
          <w:szCs w:val="20"/>
        </w:rPr>
      </w:pPr>
      <w:bookmarkStart w:id="222" w:name="_Toc51074178"/>
      <w:bookmarkStart w:id="223" w:name="_Toc51074310"/>
      <w:r w:rsidRPr="00F0332C">
        <w:rPr>
          <w:sz w:val="20"/>
          <w:szCs w:val="20"/>
        </w:rPr>
        <w:t>Ocena investicijskih stroškov ukrepov po stati</w:t>
      </w:r>
      <w:r w:rsidR="00203A61" w:rsidRPr="00F0332C">
        <w:rPr>
          <w:sz w:val="20"/>
          <w:szCs w:val="20"/>
        </w:rPr>
        <w:t>sti</w:t>
      </w:r>
      <w:r w:rsidRPr="00F0332C">
        <w:rPr>
          <w:sz w:val="20"/>
          <w:szCs w:val="20"/>
        </w:rPr>
        <w:t>čnih regijah</w:t>
      </w:r>
      <w:bookmarkEnd w:id="222"/>
      <w:bookmarkEnd w:id="223"/>
    </w:p>
    <w:p w:rsidR="000F4D25" w:rsidRPr="00F0332C" w:rsidRDefault="000F4D25" w:rsidP="000F4D25">
      <w:pPr>
        <w:rPr>
          <w:rFonts w:cs="Arial"/>
          <w:szCs w:val="20"/>
        </w:rPr>
      </w:pPr>
    </w:p>
    <w:p w:rsidR="006C32D8" w:rsidRPr="00F0332C" w:rsidRDefault="00B27859" w:rsidP="004B2D78">
      <w:pPr>
        <w:tabs>
          <w:tab w:val="left" w:pos="9600"/>
        </w:tabs>
        <w:spacing w:line="260" w:lineRule="exact"/>
        <w:rPr>
          <w:rFonts w:cs="Arial"/>
          <w:szCs w:val="20"/>
        </w:rPr>
      </w:pPr>
      <w:r w:rsidRPr="00F0332C">
        <w:rPr>
          <w:rFonts w:cs="Arial"/>
          <w:szCs w:val="20"/>
        </w:rPr>
        <w:t xml:space="preserve">Ocenjena vrednost ukrepov iz tega operativnega programa po posameznih statističnih regijah, ločeno za stroške investicij v javno kanalizacijsko omrežje, stroške investicij v čistilno napravo in stroške investicij, ki so potrebne za izvedbo ukrepov na območju </w:t>
      </w:r>
      <w:r w:rsidR="008C6D60" w:rsidRPr="00F0332C">
        <w:rPr>
          <w:rFonts w:cs="Arial"/>
          <w:szCs w:val="20"/>
        </w:rPr>
        <w:t xml:space="preserve">zunaj </w:t>
      </w:r>
      <w:r w:rsidRPr="00F0332C">
        <w:rPr>
          <w:rFonts w:cs="Arial"/>
          <w:szCs w:val="20"/>
        </w:rPr>
        <w:t>meja aglomeracij, je prikazana v preglednici (</w:t>
      </w:r>
      <w:r w:rsidR="00112EA4" w:rsidRPr="00F0332C">
        <w:rPr>
          <w:rFonts w:cs="Arial"/>
          <w:szCs w:val="20"/>
        </w:rPr>
        <w:fldChar w:fldCharType="begin"/>
      </w:r>
      <w:r w:rsidR="00112EA4" w:rsidRPr="00F0332C">
        <w:rPr>
          <w:rFonts w:cs="Arial"/>
          <w:szCs w:val="20"/>
        </w:rPr>
        <w:instrText xml:space="preserve"> REF _Ref528100059 \h </w:instrText>
      </w:r>
      <w:r w:rsidR="00B148B1" w:rsidRPr="00F0332C">
        <w:rPr>
          <w:rFonts w:cs="Arial"/>
          <w:szCs w:val="20"/>
        </w:rPr>
        <w:instrText xml:space="preserve"> \* MERGEFORMAT </w:instrText>
      </w:r>
      <w:r w:rsidR="00112EA4" w:rsidRPr="00F0332C">
        <w:rPr>
          <w:rFonts w:cs="Arial"/>
          <w:szCs w:val="20"/>
        </w:rPr>
      </w:r>
      <w:r w:rsidR="00112EA4" w:rsidRPr="00F0332C">
        <w:rPr>
          <w:rFonts w:cs="Arial"/>
          <w:szCs w:val="20"/>
        </w:rPr>
        <w:fldChar w:fldCharType="separate"/>
      </w:r>
    </w:p>
    <w:p w:rsidR="000E0113" w:rsidRPr="00F0332C" w:rsidRDefault="006C32D8" w:rsidP="004B2D78">
      <w:pPr>
        <w:tabs>
          <w:tab w:val="left" w:pos="9600"/>
        </w:tabs>
        <w:spacing w:line="260" w:lineRule="exact"/>
        <w:rPr>
          <w:rFonts w:cs="Arial"/>
          <w:szCs w:val="20"/>
        </w:rPr>
      </w:pPr>
      <w:r w:rsidRPr="00F0332C">
        <w:rPr>
          <w:rFonts w:cs="Arial"/>
          <w:szCs w:val="20"/>
        </w:rPr>
        <w:t>Preglednica</w:t>
      </w:r>
      <w:r w:rsidRPr="00F0332C">
        <w:rPr>
          <w:rFonts w:cs="Arial"/>
          <w:noProof/>
          <w:szCs w:val="20"/>
        </w:rPr>
        <w:t xml:space="preserve"> </w:t>
      </w:r>
      <w:r>
        <w:rPr>
          <w:rFonts w:cs="Arial"/>
          <w:noProof/>
          <w:szCs w:val="20"/>
        </w:rPr>
        <w:t>19</w:t>
      </w:r>
      <w:r w:rsidR="00112EA4" w:rsidRPr="00F0332C">
        <w:rPr>
          <w:rFonts w:cs="Arial"/>
          <w:szCs w:val="20"/>
        </w:rPr>
        <w:fldChar w:fldCharType="end"/>
      </w:r>
      <w:r w:rsidR="00B27859" w:rsidRPr="00F0332C">
        <w:rPr>
          <w:rFonts w:cs="Arial"/>
          <w:szCs w:val="20"/>
        </w:rPr>
        <w:t>). Če posamezna aglomeracija leži v več statističnih regijah, je pri izračunu kot celota upoštevana v tisti statistični regiji, v kateri leži njen pretežni del.</w:t>
      </w:r>
    </w:p>
    <w:p w:rsidR="008F46A6" w:rsidRPr="00F0332C" w:rsidRDefault="008F46A6" w:rsidP="004B2D78">
      <w:pPr>
        <w:tabs>
          <w:tab w:val="left" w:pos="9600"/>
        </w:tabs>
        <w:spacing w:line="260" w:lineRule="exact"/>
        <w:rPr>
          <w:rFonts w:cs="Arial"/>
          <w:szCs w:val="20"/>
        </w:rPr>
      </w:pPr>
      <w:bookmarkStart w:id="224" w:name="_Ref528100059"/>
      <w:bookmarkStart w:id="225" w:name="_Toc531681738"/>
      <w:bookmarkStart w:id="226" w:name="_Toc13572859"/>
    </w:p>
    <w:p w:rsidR="00B27859" w:rsidRPr="00F0332C" w:rsidRDefault="004A51BF" w:rsidP="004B2D78">
      <w:pPr>
        <w:tabs>
          <w:tab w:val="left" w:pos="9600"/>
        </w:tabs>
        <w:spacing w:line="260" w:lineRule="exact"/>
        <w:rPr>
          <w:rFonts w:cs="Arial"/>
          <w:szCs w:val="20"/>
        </w:rPr>
      </w:pPr>
      <w:bookmarkStart w:id="227" w:name="_Toc51074209"/>
      <w:r w:rsidRPr="00F0332C">
        <w:rPr>
          <w:rFonts w:cs="Arial"/>
          <w:szCs w:val="20"/>
        </w:rPr>
        <w:t>P</w:t>
      </w:r>
      <w:r w:rsidR="00B27859" w:rsidRPr="00F0332C">
        <w:rPr>
          <w:rFonts w:cs="Arial"/>
          <w:szCs w:val="20"/>
        </w:rPr>
        <w:t xml:space="preserve">reglednica </w:t>
      </w:r>
      <w:r w:rsidR="00B27859" w:rsidRPr="00F0332C">
        <w:rPr>
          <w:rFonts w:cs="Arial"/>
          <w:szCs w:val="20"/>
        </w:rPr>
        <w:fldChar w:fldCharType="begin"/>
      </w:r>
      <w:r w:rsidR="00B27859" w:rsidRPr="00F0332C">
        <w:rPr>
          <w:rFonts w:cs="Arial"/>
          <w:szCs w:val="20"/>
        </w:rPr>
        <w:instrText xml:space="preserve"> SEQ Preglednica \* ARABIC </w:instrText>
      </w:r>
      <w:r w:rsidR="00B27859" w:rsidRPr="00F0332C">
        <w:rPr>
          <w:rFonts w:cs="Arial"/>
          <w:szCs w:val="20"/>
        </w:rPr>
        <w:fldChar w:fldCharType="separate"/>
      </w:r>
      <w:r w:rsidR="006C32D8">
        <w:rPr>
          <w:rFonts w:cs="Arial"/>
          <w:noProof/>
          <w:szCs w:val="20"/>
        </w:rPr>
        <w:t>19</w:t>
      </w:r>
      <w:r w:rsidR="00B27859" w:rsidRPr="00F0332C">
        <w:rPr>
          <w:rFonts w:cs="Arial"/>
          <w:szCs w:val="20"/>
        </w:rPr>
        <w:fldChar w:fldCharType="end"/>
      </w:r>
      <w:bookmarkEnd w:id="224"/>
      <w:r w:rsidR="00B27859" w:rsidRPr="00F0332C">
        <w:rPr>
          <w:rFonts w:cs="Arial"/>
          <w:szCs w:val="20"/>
        </w:rPr>
        <w:t>: Ocenjeni investicijski stroški za izvedbo operativnega programa po statističnih regijah</w:t>
      </w:r>
      <w:bookmarkEnd w:id="225"/>
      <w:bookmarkEnd w:id="226"/>
      <w:bookmarkEnd w:id="227"/>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052"/>
        <w:gridCol w:w="1134"/>
        <w:gridCol w:w="1136"/>
        <w:gridCol w:w="1136"/>
        <w:gridCol w:w="1274"/>
        <w:gridCol w:w="1136"/>
        <w:gridCol w:w="1336"/>
      </w:tblGrid>
      <w:tr w:rsidR="00B27859" w:rsidRPr="00F0332C" w:rsidTr="004A51BF">
        <w:trPr>
          <w:trHeight w:val="300"/>
          <w:tblHeader/>
        </w:trPr>
        <w:tc>
          <w:tcPr>
            <w:tcW w:w="1115" w:type="pct"/>
            <w:vMerge w:val="restart"/>
            <w:shd w:val="clear" w:color="auto" w:fill="auto"/>
            <w:noWrap/>
            <w:vAlign w:val="center"/>
            <w:hideMark/>
          </w:tcPr>
          <w:p w:rsidR="00B27859" w:rsidRPr="00F0332C" w:rsidRDefault="00B27859" w:rsidP="004B2D78">
            <w:pPr>
              <w:spacing w:line="260" w:lineRule="exact"/>
              <w:jc w:val="center"/>
              <w:rPr>
                <w:rFonts w:cs="Arial"/>
                <w:b/>
                <w:bCs/>
                <w:color w:val="000000"/>
                <w:szCs w:val="20"/>
                <w:lang w:eastAsia="sl-SI"/>
              </w:rPr>
            </w:pPr>
            <w:r w:rsidRPr="00F0332C">
              <w:rPr>
                <w:rFonts w:cs="Arial"/>
                <w:b/>
                <w:bCs/>
                <w:color w:val="000000"/>
                <w:szCs w:val="20"/>
                <w:lang w:eastAsia="sl-SI"/>
              </w:rPr>
              <w:t>Statistična regija</w:t>
            </w:r>
          </w:p>
        </w:tc>
        <w:tc>
          <w:tcPr>
            <w:tcW w:w="3885" w:type="pct"/>
            <w:gridSpan w:val="6"/>
            <w:shd w:val="clear" w:color="auto" w:fill="auto"/>
            <w:vAlign w:val="center"/>
            <w:hideMark/>
          </w:tcPr>
          <w:p w:rsidR="00B27859" w:rsidRPr="00F0332C" w:rsidRDefault="00B27859" w:rsidP="004B2D78">
            <w:pPr>
              <w:spacing w:line="260" w:lineRule="exact"/>
              <w:jc w:val="center"/>
              <w:rPr>
                <w:rFonts w:cs="Arial"/>
                <w:b/>
                <w:bCs/>
                <w:color w:val="000000"/>
                <w:szCs w:val="20"/>
                <w:lang w:eastAsia="sl-SI"/>
              </w:rPr>
            </w:pPr>
            <w:r w:rsidRPr="00F0332C">
              <w:rPr>
                <w:rFonts w:cs="Arial"/>
                <w:b/>
                <w:bCs/>
                <w:color w:val="000000"/>
                <w:szCs w:val="20"/>
                <w:lang w:eastAsia="sl-SI"/>
              </w:rPr>
              <w:t>Ocenjeni stroški investicij</w:t>
            </w:r>
          </w:p>
        </w:tc>
      </w:tr>
      <w:tr w:rsidR="00986897" w:rsidRPr="00F0332C" w:rsidTr="004A51BF">
        <w:trPr>
          <w:trHeight w:val="300"/>
          <w:tblHeader/>
        </w:trPr>
        <w:tc>
          <w:tcPr>
            <w:tcW w:w="1115" w:type="pct"/>
            <w:vMerge/>
            <w:vAlign w:val="center"/>
            <w:hideMark/>
          </w:tcPr>
          <w:p w:rsidR="00B27859" w:rsidRPr="00F0332C" w:rsidRDefault="00B27859" w:rsidP="004B2D78">
            <w:pPr>
              <w:spacing w:line="260" w:lineRule="exact"/>
              <w:rPr>
                <w:rFonts w:cs="Arial"/>
                <w:b/>
                <w:bCs/>
                <w:color w:val="000000"/>
                <w:szCs w:val="20"/>
                <w:lang w:eastAsia="sl-SI"/>
              </w:rPr>
            </w:pPr>
          </w:p>
        </w:tc>
        <w:tc>
          <w:tcPr>
            <w:tcW w:w="3159" w:type="pct"/>
            <w:gridSpan w:val="5"/>
            <w:shd w:val="clear" w:color="auto" w:fill="auto"/>
            <w:vAlign w:val="center"/>
            <w:hideMark/>
          </w:tcPr>
          <w:p w:rsidR="00B27859" w:rsidRPr="00F0332C" w:rsidRDefault="00B27859" w:rsidP="004B2D78">
            <w:pPr>
              <w:spacing w:line="260" w:lineRule="exact"/>
              <w:jc w:val="center"/>
              <w:rPr>
                <w:rFonts w:cs="Arial"/>
                <w:b/>
                <w:bCs/>
                <w:color w:val="000000"/>
                <w:szCs w:val="20"/>
                <w:lang w:eastAsia="sl-SI"/>
              </w:rPr>
            </w:pPr>
            <w:r w:rsidRPr="00F0332C">
              <w:rPr>
                <w:rFonts w:cs="Arial"/>
                <w:b/>
                <w:bCs/>
                <w:color w:val="000000"/>
                <w:szCs w:val="20"/>
                <w:lang w:eastAsia="sl-SI"/>
              </w:rPr>
              <w:t>Ukrepi za aglomeracije</w:t>
            </w:r>
          </w:p>
        </w:tc>
        <w:tc>
          <w:tcPr>
            <w:tcW w:w="726" w:type="pct"/>
            <w:vMerge w:val="restart"/>
            <w:shd w:val="clear" w:color="auto" w:fill="auto"/>
            <w:vAlign w:val="center"/>
            <w:hideMark/>
          </w:tcPr>
          <w:p w:rsidR="00B27859" w:rsidRPr="00F0332C" w:rsidRDefault="00B27859" w:rsidP="004B2D78">
            <w:pPr>
              <w:spacing w:line="260" w:lineRule="exact"/>
              <w:jc w:val="center"/>
              <w:rPr>
                <w:rFonts w:cs="Arial"/>
                <w:b/>
                <w:bCs/>
                <w:color w:val="000000"/>
                <w:szCs w:val="20"/>
                <w:lang w:eastAsia="sl-SI"/>
              </w:rPr>
            </w:pPr>
            <w:r w:rsidRPr="00F0332C">
              <w:rPr>
                <w:rFonts w:cs="Arial"/>
                <w:b/>
                <w:bCs/>
                <w:color w:val="000000"/>
                <w:szCs w:val="20"/>
                <w:lang w:eastAsia="sl-SI"/>
              </w:rPr>
              <w:t xml:space="preserve">Ukrepi na območju </w:t>
            </w:r>
            <w:r w:rsidR="008C6D60" w:rsidRPr="00F0332C">
              <w:rPr>
                <w:rFonts w:cs="Arial"/>
                <w:b/>
                <w:bCs/>
                <w:color w:val="000000"/>
                <w:szCs w:val="20"/>
                <w:lang w:eastAsia="sl-SI"/>
              </w:rPr>
              <w:t xml:space="preserve">zunaj </w:t>
            </w:r>
            <w:r w:rsidRPr="00F0332C">
              <w:rPr>
                <w:rFonts w:cs="Arial"/>
                <w:b/>
                <w:bCs/>
                <w:color w:val="000000"/>
                <w:szCs w:val="20"/>
                <w:lang w:eastAsia="sl-SI"/>
              </w:rPr>
              <w:t>meja aglomeracij</w:t>
            </w:r>
          </w:p>
        </w:tc>
      </w:tr>
      <w:tr w:rsidR="00F44F64" w:rsidRPr="00F0332C" w:rsidTr="004A51BF">
        <w:trPr>
          <w:trHeight w:val="300"/>
          <w:tblHeader/>
        </w:trPr>
        <w:tc>
          <w:tcPr>
            <w:tcW w:w="1115" w:type="pct"/>
            <w:vMerge/>
            <w:vAlign w:val="center"/>
            <w:hideMark/>
          </w:tcPr>
          <w:p w:rsidR="00B27859" w:rsidRPr="00F0332C" w:rsidRDefault="00B27859" w:rsidP="004B2D78">
            <w:pPr>
              <w:spacing w:line="260" w:lineRule="exact"/>
              <w:rPr>
                <w:rFonts w:cs="Arial"/>
                <w:b/>
                <w:bCs/>
                <w:color w:val="000000"/>
                <w:szCs w:val="20"/>
                <w:lang w:eastAsia="sl-SI"/>
              </w:rPr>
            </w:pPr>
          </w:p>
        </w:tc>
        <w:tc>
          <w:tcPr>
            <w:tcW w:w="616" w:type="pct"/>
            <w:vMerge w:val="restart"/>
            <w:shd w:val="clear" w:color="auto" w:fill="auto"/>
            <w:vAlign w:val="center"/>
            <w:hideMark/>
          </w:tcPr>
          <w:p w:rsidR="00B27859" w:rsidRPr="00F0332C" w:rsidRDefault="00B27859" w:rsidP="004B2D78">
            <w:pPr>
              <w:spacing w:line="260" w:lineRule="exact"/>
              <w:jc w:val="center"/>
              <w:rPr>
                <w:rFonts w:cs="Arial"/>
                <w:b/>
                <w:bCs/>
                <w:color w:val="000000"/>
                <w:szCs w:val="20"/>
                <w:lang w:eastAsia="sl-SI"/>
              </w:rPr>
            </w:pPr>
            <w:r w:rsidRPr="00F0332C">
              <w:rPr>
                <w:rFonts w:cs="Arial"/>
                <w:b/>
                <w:bCs/>
                <w:color w:val="000000"/>
                <w:szCs w:val="20"/>
                <w:lang w:eastAsia="sl-SI"/>
              </w:rPr>
              <w:t>JKO</w:t>
            </w:r>
          </w:p>
        </w:tc>
        <w:tc>
          <w:tcPr>
            <w:tcW w:w="617" w:type="pct"/>
            <w:vMerge w:val="restart"/>
            <w:shd w:val="clear" w:color="auto" w:fill="auto"/>
            <w:vAlign w:val="center"/>
            <w:hideMark/>
          </w:tcPr>
          <w:p w:rsidR="00B27859" w:rsidRPr="00F0332C" w:rsidRDefault="00B27859" w:rsidP="004B2D78">
            <w:pPr>
              <w:spacing w:line="260" w:lineRule="exact"/>
              <w:jc w:val="center"/>
              <w:rPr>
                <w:rFonts w:cs="Arial"/>
                <w:b/>
                <w:bCs/>
                <w:color w:val="000000"/>
                <w:szCs w:val="20"/>
                <w:lang w:eastAsia="sl-SI"/>
              </w:rPr>
            </w:pPr>
            <w:r w:rsidRPr="00F0332C">
              <w:rPr>
                <w:rFonts w:cs="Arial"/>
                <w:b/>
                <w:bCs/>
                <w:color w:val="000000"/>
                <w:szCs w:val="20"/>
                <w:lang w:eastAsia="sl-SI"/>
              </w:rPr>
              <w:t>ČN</w:t>
            </w:r>
          </w:p>
        </w:tc>
        <w:tc>
          <w:tcPr>
            <w:tcW w:w="617" w:type="pct"/>
            <w:vMerge w:val="restart"/>
            <w:shd w:val="clear" w:color="auto" w:fill="auto"/>
            <w:vAlign w:val="center"/>
            <w:hideMark/>
          </w:tcPr>
          <w:p w:rsidR="00B27859" w:rsidRPr="00F0332C" w:rsidRDefault="00B27859" w:rsidP="004B2D78">
            <w:pPr>
              <w:spacing w:line="260" w:lineRule="exact"/>
              <w:jc w:val="center"/>
              <w:rPr>
                <w:rFonts w:cs="Arial"/>
                <w:b/>
                <w:bCs/>
                <w:color w:val="000000"/>
                <w:szCs w:val="20"/>
                <w:lang w:eastAsia="sl-SI"/>
              </w:rPr>
            </w:pPr>
            <w:r w:rsidRPr="00F0332C">
              <w:rPr>
                <w:rFonts w:cs="Arial"/>
                <w:b/>
                <w:bCs/>
                <w:color w:val="000000"/>
                <w:szCs w:val="20"/>
                <w:lang w:eastAsia="sl-SI"/>
              </w:rPr>
              <w:t>SKUPAJ</w:t>
            </w:r>
          </w:p>
        </w:tc>
        <w:tc>
          <w:tcPr>
            <w:tcW w:w="692" w:type="pct"/>
            <w:shd w:val="clear" w:color="auto" w:fill="auto"/>
            <w:vAlign w:val="center"/>
            <w:hideMark/>
          </w:tcPr>
          <w:p w:rsidR="00B27859" w:rsidRPr="00F0332C" w:rsidRDefault="00B27859" w:rsidP="004B2D78">
            <w:pPr>
              <w:spacing w:line="260" w:lineRule="exact"/>
              <w:jc w:val="center"/>
              <w:rPr>
                <w:rFonts w:cs="Arial"/>
                <w:b/>
                <w:bCs/>
                <w:color w:val="000000"/>
                <w:szCs w:val="20"/>
                <w:lang w:eastAsia="sl-SI"/>
              </w:rPr>
            </w:pPr>
            <w:r w:rsidRPr="00F0332C">
              <w:rPr>
                <w:rFonts w:cs="Arial"/>
                <w:b/>
                <w:bCs/>
                <w:color w:val="000000"/>
                <w:szCs w:val="20"/>
                <w:lang w:eastAsia="sl-SI"/>
              </w:rPr>
              <w:t>SKUPAJ</w:t>
            </w:r>
          </w:p>
        </w:tc>
        <w:tc>
          <w:tcPr>
            <w:tcW w:w="617" w:type="pct"/>
            <w:vMerge w:val="restart"/>
            <w:shd w:val="clear" w:color="auto" w:fill="auto"/>
            <w:vAlign w:val="center"/>
            <w:hideMark/>
          </w:tcPr>
          <w:p w:rsidR="00B27859" w:rsidRPr="00F0332C" w:rsidRDefault="00B27859" w:rsidP="004B2D78">
            <w:pPr>
              <w:spacing w:line="260" w:lineRule="exact"/>
              <w:jc w:val="center"/>
              <w:rPr>
                <w:rFonts w:cs="Arial"/>
                <w:b/>
                <w:bCs/>
                <w:color w:val="000000"/>
                <w:szCs w:val="20"/>
                <w:lang w:eastAsia="sl-SI"/>
              </w:rPr>
            </w:pPr>
            <w:r w:rsidRPr="00F0332C">
              <w:rPr>
                <w:rFonts w:cs="Arial"/>
                <w:b/>
                <w:bCs/>
                <w:color w:val="000000"/>
                <w:szCs w:val="20"/>
                <w:lang w:eastAsia="sl-SI"/>
              </w:rPr>
              <w:t>Nadgradnja ČN</w:t>
            </w:r>
          </w:p>
        </w:tc>
        <w:tc>
          <w:tcPr>
            <w:tcW w:w="726" w:type="pct"/>
            <w:vMerge/>
            <w:vAlign w:val="center"/>
            <w:hideMark/>
          </w:tcPr>
          <w:p w:rsidR="00B27859" w:rsidRPr="00F0332C" w:rsidRDefault="00B27859" w:rsidP="004B2D78">
            <w:pPr>
              <w:spacing w:line="260" w:lineRule="exact"/>
              <w:rPr>
                <w:rFonts w:cs="Arial"/>
                <w:b/>
                <w:bCs/>
                <w:color w:val="000000"/>
                <w:szCs w:val="20"/>
                <w:lang w:eastAsia="sl-SI"/>
              </w:rPr>
            </w:pPr>
          </w:p>
        </w:tc>
      </w:tr>
      <w:tr w:rsidR="00F44F64" w:rsidRPr="00F0332C" w:rsidTr="004A51BF">
        <w:trPr>
          <w:trHeight w:val="540"/>
          <w:tblHeader/>
        </w:trPr>
        <w:tc>
          <w:tcPr>
            <w:tcW w:w="1115" w:type="pct"/>
            <w:vMerge/>
            <w:vAlign w:val="center"/>
            <w:hideMark/>
          </w:tcPr>
          <w:p w:rsidR="00B27859" w:rsidRPr="00F0332C" w:rsidRDefault="00B27859" w:rsidP="004B2D78">
            <w:pPr>
              <w:spacing w:line="260" w:lineRule="exact"/>
              <w:rPr>
                <w:rFonts w:cs="Arial"/>
                <w:b/>
                <w:bCs/>
                <w:color w:val="000000"/>
                <w:szCs w:val="20"/>
                <w:lang w:eastAsia="sl-SI"/>
              </w:rPr>
            </w:pPr>
          </w:p>
        </w:tc>
        <w:tc>
          <w:tcPr>
            <w:tcW w:w="616" w:type="pct"/>
            <w:vMerge/>
            <w:vAlign w:val="center"/>
            <w:hideMark/>
          </w:tcPr>
          <w:p w:rsidR="00B27859" w:rsidRPr="00F0332C" w:rsidRDefault="00B27859" w:rsidP="004B2D78">
            <w:pPr>
              <w:spacing w:line="260" w:lineRule="exact"/>
              <w:rPr>
                <w:rFonts w:cs="Arial"/>
                <w:b/>
                <w:bCs/>
                <w:color w:val="000000"/>
                <w:szCs w:val="20"/>
                <w:lang w:eastAsia="sl-SI"/>
              </w:rPr>
            </w:pPr>
          </w:p>
        </w:tc>
        <w:tc>
          <w:tcPr>
            <w:tcW w:w="617" w:type="pct"/>
            <w:vMerge/>
            <w:vAlign w:val="center"/>
            <w:hideMark/>
          </w:tcPr>
          <w:p w:rsidR="00B27859" w:rsidRPr="00F0332C" w:rsidRDefault="00B27859" w:rsidP="004B2D78">
            <w:pPr>
              <w:spacing w:line="260" w:lineRule="exact"/>
              <w:rPr>
                <w:rFonts w:cs="Arial"/>
                <w:b/>
                <w:bCs/>
                <w:color w:val="000000"/>
                <w:szCs w:val="20"/>
                <w:lang w:eastAsia="sl-SI"/>
              </w:rPr>
            </w:pPr>
          </w:p>
        </w:tc>
        <w:tc>
          <w:tcPr>
            <w:tcW w:w="617" w:type="pct"/>
            <w:vMerge/>
            <w:vAlign w:val="center"/>
            <w:hideMark/>
          </w:tcPr>
          <w:p w:rsidR="00B27859" w:rsidRPr="00F0332C" w:rsidRDefault="00B27859" w:rsidP="004B2D78">
            <w:pPr>
              <w:spacing w:line="260" w:lineRule="exact"/>
              <w:rPr>
                <w:rFonts w:cs="Arial"/>
                <w:b/>
                <w:bCs/>
                <w:color w:val="000000"/>
                <w:szCs w:val="20"/>
                <w:lang w:eastAsia="sl-SI"/>
              </w:rPr>
            </w:pPr>
          </w:p>
        </w:tc>
        <w:tc>
          <w:tcPr>
            <w:tcW w:w="692" w:type="pct"/>
            <w:shd w:val="clear" w:color="auto" w:fill="auto"/>
            <w:vAlign w:val="center"/>
            <w:hideMark/>
          </w:tcPr>
          <w:p w:rsidR="00B27859" w:rsidRPr="00F0332C" w:rsidRDefault="00B27859" w:rsidP="004B2D78">
            <w:pPr>
              <w:spacing w:line="260" w:lineRule="exact"/>
              <w:jc w:val="center"/>
              <w:rPr>
                <w:rFonts w:cs="Arial"/>
                <w:b/>
                <w:bCs/>
                <w:color w:val="000000"/>
                <w:szCs w:val="20"/>
                <w:lang w:eastAsia="sl-SI"/>
              </w:rPr>
            </w:pPr>
            <w:r w:rsidRPr="00F0332C">
              <w:rPr>
                <w:rFonts w:cs="Arial"/>
                <w:b/>
                <w:bCs/>
                <w:color w:val="000000"/>
                <w:szCs w:val="20"/>
                <w:lang w:eastAsia="sl-SI"/>
              </w:rPr>
              <w:t xml:space="preserve">ob upoštevanju </w:t>
            </w:r>
            <w:r w:rsidR="00AD5123" w:rsidRPr="00F0332C">
              <w:rPr>
                <w:rFonts w:cs="Arial"/>
                <w:b/>
                <w:bCs/>
                <w:color w:val="000000"/>
                <w:szCs w:val="20"/>
                <w:lang w:eastAsia="sl-SI"/>
              </w:rPr>
              <w:t xml:space="preserve">finančne </w:t>
            </w:r>
            <w:r w:rsidRPr="00F0332C">
              <w:rPr>
                <w:rFonts w:cs="Arial"/>
                <w:b/>
                <w:bCs/>
                <w:color w:val="000000"/>
                <w:szCs w:val="20"/>
                <w:lang w:eastAsia="sl-SI"/>
              </w:rPr>
              <w:t>presoje</w:t>
            </w:r>
            <w:r w:rsidRPr="00F0332C">
              <w:rPr>
                <w:rFonts w:cs="Arial"/>
                <w:b/>
                <w:bCs/>
                <w:color w:val="000000"/>
                <w:szCs w:val="20"/>
                <w:vertAlign w:val="superscript"/>
                <w:lang w:eastAsia="sl-SI"/>
              </w:rPr>
              <w:t>(1)</w:t>
            </w:r>
          </w:p>
        </w:tc>
        <w:tc>
          <w:tcPr>
            <w:tcW w:w="617" w:type="pct"/>
            <w:vMerge/>
            <w:vAlign w:val="center"/>
            <w:hideMark/>
          </w:tcPr>
          <w:p w:rsidR="00B27859" w:rsidRPr="00F0332C" w:rsidRDefault="00B27859" w:rsidP="004B2D78">
            <w:pPr>
              <w:spacing w:line="260" w:lineRule="exact"/>
              <w:rPr>
                <w:rFonts w:cs="Arial"/>
                <w:b/>
                <w:bCs/>
                <w:color w:val="000000"/>
                <w:szCs w:val="20"/>
                <w:lang w:eastAsia="sl-SI"/>
              </w:rPr>
            </w:pPr>
          </w:p>
        </w:tc>
        <w:tc>
          <w:tcPr>
            <w:tcW w:w="726" w:type="pct"/>
            <w:vMerge/>
            <w:vAlign w:val="center"/>
            <w:hideMark/>
          </w:tcPr>
          <w:p w:rsidR="00B27859" w:rsidRPr="00F0332C" w:rsidRDefault="00B27859" w:rsidP="004B2D78">
            <w:pPr>
              <w:spacing w:line="260" w:lineRule="exact"/>
              <w:rPr>
                <w:rFonts w:cs="Arial"/>
                <w:b/>
                <w:bCs/>
                <w:color w:val="000000"/>
                <w:szCs w:val="20"/>
                <w:lang w:eastAsia="sl-SI"/>
              </w:rPr>
            </w:pPr>
          </w:p>
        </w:tc>
      </w:tr>
      <w:tr w:rsidR="00986897" w:rsidRPr="00F0332C" w:rsidTr="004A51BF">
        <w:trPr>
          <w:trHeight w:val="315"/>
          <w:tblHeader/>
        </w:trPr>
        <w:tc>
          <w:tcPr>
            <w:tcW w:w="1115" w:type="pct"/>
            <w:vMerge/>
            <w:vAlign w:val="center"/>
            <w:hideMark/>
          </w:tcPr>
          <w:p w:rsidR="00B27859" w:rsidRPr="00F0332C" w:rsidRDefault="00B27859" w:rsidP="004B2D78">
            <w:pPr>
              <w:spacing w:line="260" w:lineRule="exact"/>
              <w:rPr>
                <w:rFonts w:cs="Arial"/>
                <w:b/>
                <w:bCs/>
                <w:color w:val="000000"/>
                <w:szCs w:val="20"/>
                <w:lang w:eastAsia="sl-SI"/>
              </w:rPr>
            </w:pPr>
          </w:p>
        </w:tc>
        <w:tc>
          <w:tcPr>
            <w:tcW w:w="616" w:type="pct"/>
            <w:shd w:val="clear" w:color="auto" w:fill="auto"/>
            <w:vAlign w:val="center"/>
            <w:hideMark/>
          </w:tcPr>
          <w:p w:rsidR="00B27859" w:rsidRPr="00F0332C" w:rsidRDefault="00B27859" w:rsidP="004B2D78">
            <w:pPr>
              <w:spacing w:line="260" w:lineRule="exact"/>
              <w:jc w:val="center"/>
              <w:rPr>
                <w:rFonts w:cs="Arial"/>
                <w:b/>
                <w:bCs/>
                <w:color w:val="000000"/>
                <w:szCs w:val="20"/>
                <w:lang w:eastAsia="sl-SI"/>
              </w:rPr>
            </w:pPr>
            <w:r w:rsidRPr="00F0332C">
              <w:rPr>
                <w:rFonts w:cs="Arial"/>
                <w:b/>
                <w:bCs/>
                <w:color w:val="000000"/>
                <w:szCs w:val="20"/>
                <w:lang w:eastAsia="sl-SI"/>
              </w:rPr>
              <w:t>[mio EUR]</w:t>
            </w:r>
          </w:p>
        </w:tc>
        <w:tc>
          <w:tcPr>
            <w:tcW w:w="617" w:type="pct"/>
            <w:shd w:val="clear" w:color="auto" w:fill="auto"/>
            <w:vAlign w:val="center"/>
            <w:hideMark/>
          </w:tcPr>
          <w:p w:rsidR="00B27859" w:rsidRPr="00F0332C" w:rsidRDefault="00B27859" w:rsidP="004B2D78">
            <w:pPr>
              <w:spacing w:line="260" w:lineRule="exact"/>
              <w:jc w:val="center"/>
              <w:rPr>
                <w:rFonts w:cs="Arial"/>
                <w:b/>
                <w:bCs/>
                <w:color w:val="000000"/>
                <w:szCs w:val="20"/>
                <w:lang w:eastAsia="sl-SI"/>
              </w:rPr>
            </w:pPr>
            <w:r w:rsidRPr="00F0332C">
              <w:rPr>
                <w:rFonts w:cs="Arial"/>
                <w:b/>
                <w:bCs/>
                <w:color w:val="000000"/>
                <w:szCs w:val="20"/>
                <w:lang w:eastAsia="sl-SI"/>
              </w:rPr>
              <w:t>[mio EUR]</w:t>
            </w:r>
          </w:p>
        </w:tc>
        <w:tc>
          <w:tcPr>
            <w:tcW w:w="617" w:type="pct"/>
            <w:shd w:val="clear" w:color="auto" w:fill="auto"/>
            <w:vAlign w:val="center"/>
            <w:hideMark/>
          </w:tcPr>
          <w:p w:rsidR="00B27859" w:rsidRPr="00F0332C" w:rsidRDefault="00B27859" w:rsidP="004B2D78">
            <w:pPr>
              <w:spacing w:line="260" w:lineRule="exact"/>
              <w:jc w:val="center"/>
              <w:rPr>
                <w:rFonts w:cs="Arial"/>
                <w:b/>
                <w:bCs/>
                <w:color w:val="000000"/>
                <w:szCs w:val="20"/>
                <w:lang w:eastAsia="sl-SI"/>
              </w:rPr>
            </w:pPr>
            <w:r w:rsidRPr="00F0332C">
              <w:rPr>
                <w:rFonts w:cs="Arial"/>
                <w:b/>
                <w:bCs/>
                <w:color w:val="000000"/>
                <w:szCs w:val="20"/>
                <w:lang w:eastAsia="sl-SI"/>
              </w:rPr>
              <w:t>[mio EUR]</w:t>
            </w:r>
          </w:p>
        </w:tc>
        <w:tc>
          <w:tcPr>
            <w:tcW w:w="692" w:type="pct"/>
            <w:shd w:val="clear" w:color="auto" w:fill="auto"/>
            <w:vAlign w:val="center"/>
            <w:hideMark/>
          </w:tcPr>
          <w:p w:rsidR="00B27859" w:rsidRPr="00F0332C" w:rsidRDefault="00B27859" w:rsidP="004B2D78">
            <w:pPr>
              <w:spacing w:line="260" w:lineRule="exact"/>
              <w:jc w:val="center"/>
              <w:rPr>
                <w:rFonts w:cs="Arial"/>
                <w:b/>
                <w:bCs/>
                <w:color w:val="000000"/>
                <w:szCs w:val="20"/>
                <w:lang w:eastAsia="sl-SI"/>
              </w:rPr>
            </w:pPr>
            <w:r w:rsidRPr="00F0332C">
              <w:rPr>
                <w:rFonts w:cs="Arial"/>
                <w:b/>
                <w:bCs/>
                <w:color w:val="000000"/>
                <w:szCs w:val="20"/>
                <w:lang w:eastAsia="sl-SI"/>
              </w:rPr>
              <w:t>[mio EUR]</w:t>
            </w:r>
          </w:p>
        </w:tc>
        <w:tc>
          <w:tcPr>
            <w:tcW w:w="617" w:type="pct"/>
            <w:shd w:val="clear" w:color="auto" w:fill="auto"/>
            <w:vAlign w:val="center"/>
            <w:hideMark/>
          </w:tcPr>
          <w:p w:rsidR="00B27859" w:rsidRPr="00F0332C" w:rsidRDefault="00B27859" w:rsidP="004B2D78">
            <w:pPr>
              <w:spacing w:line="260" w:lineRule="exact"/>
              <w:jc w:val="center"/>
              <w:rPr>
                <w:rFonts w:cs="Arial"/>
                <w:b/>
                <w:bCs/>
                <w:color w:val="000000"/>
                <w:szCs w:val="20"/>
                <w:lang w:eastAsia="sl-SI"/>
              </w:rPr>
            </w:pPr>
            <w:r w:rsidRPr="00F0332C">
              <w:rPr>
                <w:rFonts w:cs="Arial"/>
                <w:b/>
                <w:bCs/>
                <w:color w:val="000000"/>
                <w:szCs w:val="20"/>
                <w:lang w:eastAsia="sl-SI"/>
              </w:rPr>
              <w:t>[mio EUR]</w:t>
            </w:r>
          </w:p>
        </w:tc>
        <w:tc>
          <w:tcPr>
            <w:tcW w:w="726" w:type="pct"/>
            <w:shd w:val="clear" w:color="auto" w:fill="auto"/>
            <w:vAlign w:val="center"/>
            <w:hideMark/>
          </w:tcPr>
          <w:p w:rsidR="00B27859" w:rsidRPr="00F0332C" w:rsidRDefault="00B27859" w:rsidP="004B2D78">
            <w:pPr>
              <w:spacing w:line="260" w:lineRule="exact"/>
              <w:jc w:val="center"/>
              <w:rPr>
                <w:rFonts w:cs="Arial"/>
                <w:b/>
                <w:bCs/>
                <w:color w:val="000000"/>
                <w:szCs w:val="20"/>
                <w:lang w:eastAsia="sl-SI"/>
              </w:rPr>
            </w:pPr>
            <w:r w:rsidRPr="00F0332C">
              <w:rPr>
                <w:rFonts w:cs="Arial"/>
                <w:b/>
                <w:bCs/>
                <w:color w:val="000000"/>
                <w:szCs w:val="20"/>
                <w:lang w:eastAsia="sl-SI"/>
              </w:rPr>
              <w:t>[mio EUR]</w:t>
            </w:r>
          </w:p>
        </w:tc>
      </w:tr>
      <w:tr w:rsidR="00706F29" w:rsidRPr="00F0332C" w:rsidTr="00217A9B">
        <w:trPr>
          <w:trHeight w:val="300"/>
        </w:trPr>
        <w:tc>
          <w:tcPr>
            <w:tcW w:w="1115" w:type="pct"/>
            <w:shd w:val="clear" w:color="auto" w:fill="auto"/>
            <w:vAlign w:val="center"/>
            <w:hideMark/>
          </w:tcPr>
          <w:p w:rsidR="00706F29" w:rsidRPr="00F0332C" w:rsidRDefault="00706F29" w:rsidP="004B2D78">
            <w:pPr>
              <w:spacing w:line="260" w:lineRule="exact"/>
              <w:jc w:val="left"/>
              <w:rPr>
                <w:rFonts w:cs="Arial"/>
                <w:color w:val="000000"/>
                <w:szCs w:val="20"/>
                <w:lang w:eastAsia="sl-SI"/>
              </w:rPr>
            </w:pPr>
            <w:r w:rsidRPr="00F0332C">
              <w:rPr>
                <w:rFonts w:cs="Arial"/>
                <w:szCs w:val="20"/>
              </w:rPr>
              <w:t>Gorenjska</w:t>
            </w:r>
          </w:p>
        </w:tc>
        <w:tc>
          <w:tcPr>
            <w:tcW w:w="61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109,2</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21,5</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130,7</w:t>
            </w:r>
          </w:p>
        </w:tc>
        <w:tc>
          <w:tcPr>
            <w:tcW w:w="692"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96,1</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1,1</w:t>
            </w:r>
          </w:p>
        </w:tc>
        <w:tc>
          <w:tcPr>
            <w:tcW w:w="72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10,8</w:t>
            </w:r>
          </w:p>
        </w:tc>
      </w:tr>
      <w:tr w:rsidR="00706F29" w:rsidRPr="00F0332C" w:rsidTr="00217A9B">
        <w:trPr>
          <w:trHeight w:val="300"/>
        </w:trPr>
        <w:tc>
          <w:tcPr>
            <w:tcW w:w="1115" w:type="pct"/>
            <w:shd w:val="clear" w:color="auto" w:fill="auto"/>
            <w:vAlign w:val="center"/>
            <w:hideMark/>
          </w:tcPr>
          <w:p w:rsidR="00706F29" w:rsidRPr="00F0332C" w:rsidRDefault="00706F29" w:rsidP="004B2D78">
            <w:pPr>
              <w:spacing w:line="260" w:lineRule="exact"/>
              <w:jc w:val="left"/>
              <w:rPr>
                <w:rFonts w:cs="Arial"/>
                <w:color w:val="000000"/>
                <w:szCs w:val="20"/>
                <w:lang w:eastAsia="sl-SI"/>
              </w:rPr>
            </w:pPr>
            <w:r w:rsidRPr="00F0332C">
              <w:rPr>
                <w:rFonts w:cs="Arial"/>
                <w:szCs w:val="20"/>
              </w:rPr>
              <w:t>Goriška</w:t>
            </w:r>
          </w:p>
        </w:tc>
        <w:tc>
          <w:tcPr>
            <w:tcW w:w="61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85,1</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18,3</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103,4</w:t>
            </w:r>
          </w:p>
        </w:tc>
        <w:tc>
          <w:tcPr>
            <w:tcW w:w="692"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63,5</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5,8</w:t>
            </w:r>
          </w:p>
        </w:tc>
        <w:tc>
          <w:tcPr>
            <w:tcW w:w="72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15,1</w:t>
            </w:r>
          </w:p>
        </w:tc>
      </w:tr>
      <w:tr w:rsidR="00706F29" w:rsidRPr="00F0332C" w:rsidTr="00217A9B">
        <w:trPr>
          <w:trHeight w:val="300"/>
        </w:trPr>
        <w:tc>
          <w:tcPr>
            <w:tcW w:w="1115" w:type="pct"/>
            <w:shd w:val="clear" w:color="auto" w:fill="auto"/>
            <w:vAlign w:val="center"/>
            <w:hideMark/>
          </w:tcPr>
          <w:p w:rsidR="00706F29" w:rsidRPr="00F0332C" w:rsidRDefault="00706F29" w:rsidP="004B2D78">
            <w:pPr>
              <w:spacing w:line="260" w:lineRule="exact"/>
              <w:jc w:val="left"/>
              <w:rPr>
                <w:rFonts w:cs="Arial"/>
                <w:color w:val="000000"/>
                <w:szCs w:val="20"/>
                <w:lang w:eastAsia="sl-SI"/>
              </w:rPr>
            </w:pPr>
            <w:r w:rsidRPr="00F0332C">
              <w:rPr>
                <w:rFonts w:cs="Arial"/>
                <w:szCs w:val="20"/>
              </w:rPr>
              <w:t>Jugovzhodna Slovenija</w:t>
            </w:r>
          </w:p>
        </w:tc>
        <w:tc>
          <w:tcPr>
            <w:tcW w:w="61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100,2</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19,2</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119,4</w:t>
            </w:r>
          </w:p>
        </w:tc>
        <w:tc>
          <w:tcPr>
            <w:tcW w:w="692"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68,4</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20,5</w:t>
            </w:r>
          </w:p>
        </w:tc>
        <w:tc>
          <w:tcPr>
            <w:tcW w:w="72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19,2</w:t>
            </w:r>
          </w:p>
        </w:tc>
      </w:tr>
      <w:tr w:rsidR="00706F29" w:rsidRPr="00F0332C" w:rsidTr="00217A9B">
        <w:trPr>
          <w:trHeight w:val="300"/>
        </w:trPr>
        <w:tc>
          <w:tcPr>
            <w:tcW w:w="1115" w:type="pct"/>
            <w:shd w:val="clear" w:color="auto" w:fill="auto"/>
            <w:vAlign w:val="center"/>
            <w:hideMark/>
          </w:tcPr>
          <w:p w:rsidR="00706F29" w:rsidRPr="00F0332C" w:rsidRDefault="00706F29" w:rsidP="004B2D78">
            <w:pPr>
              <w:spacing w:line="260" w:lineRule="exact"/>
              <w:jc w:val="left"/>
              <w:rPr>
                <w:rFonts w:cs="Arial"/>
                <w:color w:val="000000"/>
                <w:szCs w:val="20"/>
                <w:lang w:eastAsia="sl-SI"/>
              </w:rPr>
            </w:pPr>
            <w:r w:rsidRPr="00F0332C">
              <w:rPr>
                <w:rFonts w:cs="Arial"/>
                <w:szCs w:val="20"/>
              </w:rPr>
              <w:t>Koroška</w:t>
            </w:r>
          </w:p>
        </w:tc>
        <w:tc>
          <w:tcPr>
            <w:tcW w:w="61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13,7</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6,3</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20</w:t>
            </w:r>
          </w:p>
        </w:tc>
        <w:tc>
          <w:tcPr>
            <w:tcW w:w="692"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16,3</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0,9</w:t>
            </w:r>
          </w:p>
        </w:tc>
        <w:tc>
          <w:tcPr>
            <w:tcW w:w="72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9</w:t>
            </w:r>
          </w:p>
        </w:tc>
      </w:tr>
      <w:tr w:rsidR="00706F29" w:rsidRPr="00F0332C" w:rsidTr="00217A9B">
        <w:trPr>
          <w:trHeight w:val="300"/>
        </w:trPr>
        <w:tc>
          <w:tcPr>
            <w:tcW w:w="1115" w:type="pct"/>
            <w:shd w:val="clear" w:color="auto" w:fill="auto"/>
            <w:vAlign w:val="center"/>
            <w:hideMark/>
          </w:tcPr>
          <w:p w:rsidR="00706F29" w:rsidRPr="00F0332C" w:rsidRDefault="00706F29" w:rsidP="004B2D78">
            <w:pPr>
              <w:spacing w:line="260" w:lineRule="exact"/>
              <w:jc w:val="left"/>
              <w:rPr>
                <w:rFonts w:cs="Arial"/>
                <w:color w:val="000000"/>
                <w:szCs w:val="20"/>
                <w:lang w:eastAsia="sl-SI"/>
              </w:rPr>
            </w:pPr>
            <w:r w:rsidRPr="00F0332C">
              <w:rPr>
                <w:rFonts w:cs="Arial"/>
                <w:szCs w:val="20"/>
              </w:rPr>
              <w:t>Obalno-Kraška</w:t>
            </w:r>
          </w:p>
        </w:tc>
        <w:tc>
          <w:tcPr>
            <w:tcW w:w="61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63,2</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13,2</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76,4</w:t>
            </w:r>
          </w:p>
        </w:tc>
        <w:tc>
          <w:tcPr>
            <w:tcW w:w="692"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45,8</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0,4</w:t>
            </w:r>
          </w:p>
        </w:tc>
        <w:tc>
          <w:tcPr>
            <w:tcW w:w="72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8,6</w:t>
            </w:r>
          </w:p>
        </w:tc>
      </w:tr>
      <w:tr w:rsidR="00706F29" w:rsidRPr="00F0332C" w:rsidTr="00217A9B">
        <w:trPr>
          <w:trHeight w:val="300"/>
        </w:trPr>
        <w:tc>
          <w:tcPr>
            <w:tcW w:w="1115" w:type="pct"/>
            <w:shd w:val="clear" w:color="auto" w:fill="auto"/>
            <w:vAlign w:val="center"/>
            <w:hideMark/>
          </w:tcPr>
          <w:p w:rsidR="00706F29" w:rsidRPr="00F0332C" w:rsidRDefault="00706F29" w:rsidP="004B2D78">
            <w:pPr>
              <w:spacing w:line="260" w:lineRule="exact"/>
              <w:jc w:val="left"/>
              <w:rPr>
                <w:rFonts w:cs="Arial"/>
                <w:color w:val="000000"/>
                <w:szCs w:val="20"/>
                <w:lang w:eastAsia="sl-SI"/>
              </w:rPr>
            </w:pPr>
            <w:r w:rsidRPr="00F0332C">
              <w:rPr>
                <w:rFonts w:cs="Arial"/>
                <w:szCs w:val="20"/>
              </w:rPr>
              <w:t>Osrednjeslovenska</w:t>
            </w:r>
          </w:p>
        </w:tc>
        <w:tc>
          <w:tcPr>
            <w:tcW w:w="61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234,8</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49,6</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284,4</w:t>
            </w:r>
          </w:p>
        </w:tc>
        <w:tc>
          <w:tcPr>
            <w:tcW w:w="692"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212,4</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1,3</w:t>
            </w:r>
          </w:p>
        </w:tc>
        <w:tc>
          <w:tcPr>
            <w:tcW w:w="72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26,8</w:t>
            </w:r>
          </w:p>
        </w:tc>
      </w:tr>
      <w:tr w:rsidR="00706F29" w:rsidRPr="00F0332C" w:rsidTr="00217A9B">
        <w:trPr>
          <w:trHeight w:val="300"/>
        </w:trPr>
        <w:tc>
          <w:tcPr>
            <w:tcW w:w="1115" w:type="pct"/>
            <w:shd w:val="clear" w:color="auto" w:fill="auto"/>
            <w:vAlign w:val="center"/>
            <w:hideMark/>
          </w:tcPr>
          <w:p w:rsidR="00706F29" w:rsidRPr="00F0332C" w:rsidRDefault="00706F29" w:rsidP="004B2D78">
            <w:pPr>
              <w:spacing w:line="260" w:lineRule="exact"/>
              <w:jc w:val="left"/>
              <w:rPr>
                <w:rFonts w:cs="Arial"/>
                <w:color w:val="000000"/>
                <w:szCs w:val="20"/>
                <w:lang w:eastAsia="sl-SI"/>
              </w:rPr>
            </w:pPr>
            <w:r w:rsidRPr="00F0332C">
              <w:rPr>
                <w:rFonts w:cs="Arial"/>
                <w:szCs w:val="20"/>
              </w:rPr>
              <w:t>Podravska</w:t>
            </w:r>
          </w:p>
        </w:tc>
        <w:tc>
          <w:tcPr>
            <w:tcW w:w="61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105,8</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17,4</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123,2</w:t>
            </w:r>
          </w:p>
        </w:tc>
        <w:tc>
          <w:tcPr>
            <w:tcW w:w="692"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101,2</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1,1</w:t>
            </w:r>
          </w:p>
        </w:tc>
        <w:tc>
          <w:tcPr>
            <w:tcW w:w="72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37,8</w:t>
            </w:r>
          </w:p>
        </w:tc>
      </w:tr>
      <w:tr w:rsidR="00706F29" w:rsidRPr="00F0332C" w:rsidTr="00217A9B">
        <w:trPr>
          <w:trHeight w:val="300"/>
        </w:trPr>
        <w:tc>
          <w:tcPr>
            <w:tcW w:w="1115" w:type="pct"/>
            <w:shd w:val="clear" w:color="auto" w:fill="auto"/>
            <w:vAlign w:val="center"/>
            <w:hideMark/>
          </w:tcPr>
          <w:p w:rsidR="00706F29" w:rsidRPr="00F0332C" w:rsidRDefault="00706F29" w:rsidP="004B2D78">
            <w:pPr>
              <w:spacing w:line="260" w:lineRule="exact"/>
              <w:jc w:val="left"/>
              <w:rPr>
                <w:rFonts w:cs="Arial"/>
                <w:color w:val="000000"/>
                <w:szCs w:val="20"/>
                <w:lang w:eastAsia="sl-SI"/>
              </w:rPr>
            </w:pPr>
            <w:r w:rsidRPr="00F0332C">
              <w:rPr>
                <w:rFonts w:cs="Arial"/>
                <w:szCs w:val="20"/>
              </w:rPr>
              <w:lastRenderedPageBreak/>
              <w:t>Pomurska</w:t>
            </w:r>
          </w:p>
        </w:tc>
        <w:tc>
          <w:tcPr>
            <w:tcW w:w="61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26</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6</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32</w:t>
            </w:r>
          </w:p>
        </w:tc>
        <w:tc>
          <w:tcPr>
            <w:tcW w:w="692"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21,2</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3</w:t>
            </w:r>
          </w:p>
        </w:tc>
        <w:tc>
          <w:tcPr>
            <w:tcW w:w="72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11,2</w:t>
            </w:r>
          </w:p>
        </w:tc>
      </w:tr>
      <w:tr w:rsidR="00706F29" w:rsidRPr="00F0332C" w:rsidTr="00217A9B">
        <w:trPr>
          <w:trHeight w:val="300"/>
        </w:trPr>
        <w:tc>
          <w:tcPr>
            <w:tcW w:w="1115" w:type="pct"/>
            <w:shd w:val="clear" w:color="auto" w:fill="auto"/>
            <w:vAlign w:val="center"/>
            <w:hideMark/>
          </w:tcPr>
          <w:p w:rsidR="00706F29" w:rsidRPr="00F0332C" w:rsidRDefault="00706F29" w:rsidP="004B2D78">
            <w:pPr>
              <w:spacing w:line="260" w:lineRule="exact"/>
              <w:jc w:val="left"/>
              <w:rPr>
                <w:rFonts w:cs="Arial"/>
                <w:color w:val="000000"/>
                <w:szCs w:val="20"/>
                <w:lang w:eastAsia="sl-SI"/>
              </w:rPr>
            </w:pPr>
            <w:r w:rsidRPr="00F0332C">
              <w:rPr>
                <w:rFonts w:cs="Arial"/>
                <w:szCs w:val="20"/>
              </w:rPr>
              <w:t>Posavska</w:t>
            </w:r>
          </w:p>
        </w:tc>
        <w:tc>
          <w:tcPr>
            <w:tcW w:w="61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36,9</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7,8</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44,7</w:t>
            </w:r>
          </w:p>
        </w:tc>
        <w:tc>
          <w:tcPr>
            <w:tcW w:w="692"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21,5</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1,4</w:t>
            </w:r>
          </w:p>
        </w:tc>
        <w:tc>
          <w:tcPr>
            <w:tcW w:w="72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16,2</w:t>
            </w:r>
          </w:p>
        </w:tc>
      </w:tr>
      <w:tr w:rsidR="00706F29" w:rsidRPr="00F0332C" w:rsidTr="00217A9B">
        <w:trPr>
          <w:trHeight w:val="300"/>
        </w:trPr>
        <w:tc>
          <w:tcPr>
            <w:tcW w:w="1115" w:type="pct"/>
            <w:shd w:val="clear" w:color="auto" w:fill="auto"/>
            <w:vAlign w:val="center"/>
            <w:hideMark/>
          </w:tcPr>
          <w:p w:rsidR="00706F29" w:rsidRPr="00F0332C" w:rsidRDefault="00706F29" w:rsidP="004B2D78">
            <w:pPr>
              <w:spacing w:line="260" w:lineRule="exact"/>
              <w:jc w:val="left"/>
              <w:rPr>
                <w:rFonts w:cs="Arial"/>
                <w:color w:val="000000"/>
                <w:szCs w:val="20"/>
                <w:lang w:eastAsia="sl-SI"/>
              </w:rPr>
            </w:pPr>
            <w:r w:rsidRPr="00F0332C">
              <w:rPr>
                <w:rFonts w:cs="Arial"/>
                <w:szCs w:val="20"/>
              </w:rPr>
              <w:t>Primorsko-Notranjska</w:t>
            </w:r>
          </w:p>
        </w:tc>
        <w:tc>
          <w:tcPr>
            <w:tcW w:w="61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39,7</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10,9</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50,6</w:t>
            </w:r>
          </w:p>
        </w:tc>
        <w:tc>
          <w:tcPr>
            <w:tcW w:w="692"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29,9</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0,6</w:t>
            </w:r>
          </w:p>
        </w:tc>
        <w:tc>
          <w:tcPr>
            <w:tcW w:w="72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3,1</w:t>
            </w:r>
          </w:p>
        </w:tc>
      </w:tr>
      <w:tr w:rsidR="00706F29" w:rsidRPr="00F0332C" w:rsidTr="00217A9B">
        <w:trPr>
          <w:trHeight w:val="300"/>
        </w:trPr>
        <w:tc>
          <w:tcPr>
            <w:tcW w:w="1115" w:type="pct"/>
            <w:shd w:val="clear" w:color="auto" w:fill="auto"/>
            <w:vAlign w:val="center"/>
            <w:hideMark/>
          </w:tcPr>
          <w:p w:rsidR="00706F29" w:rsidRPr="00F0332C" w:rsidRDefault="00706F29" w:rsidP="004B2D78">
            <w:pPr>
              <w:spacing w:line="260" w:lineRule="exact"/>
              <w:jc w:val="left"/>
              <w:rPr>
                <w:rFonts w:cs="Arial"/>
                <w:color w:val="000000"/>
                <w:szCs w:val="20"/>
                <w:lang w:eastAsia="sl-SI"/>
              </w:rPr>
            </w:pPr>
            <w:r w:rsidRPr="00F0332C">
              <w:rPr>
                <w:rFonts w:cs="Arial"/>
                <w:szCs w:val="20"/>
              </w:rPr>
              <w:t>Savinjska</w:t>
            </w:r>
          </w:p>
        </w:tc>
        <w:tc>
          <w:tcPr>
            <w:tcW w:w="61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84,5</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16,8</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101,3</w:t>
            </w:r>
          </w:p>
        </w:tc>
        <w:tc>
          <w:tcPr>
            <w:tcW w:w="692"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81,5</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0,1</w:t>
            </w:r>
          </w:p>
        </w:tc>
        <w:tc>
          <w:tcPr>
            <w:tcW w:w="72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49,7</w:t>
            </w:r>
          </w:p>
        </w:tc>
      </w:tr>
      <w:tr w:rsidR="00706F29" w:rsidRPr="00F0332C" w:rsidTr="00217A9B">
        <w:trPr>
          <w:trHeight w:val="315"/>
        </w:trPr>
        <w:tc>
          <w:tcPr>
            <w:tcW w:w="1115" w:type="pct"/>
            <w:shd w:val="clear" w:color="auto" w:fill="auto"/>
            <w:vAlign w:val="center"/>
            <w:hideMark/>
          </w:tcPr>
          <w:p w:rsidR="00706F29" w:rsidRPr="00F0332C" w:rsidRDefault="00706F29" w:rsidP="004B2D78">
            <w:pPr>
              <w:spacing w:line="260" w:lineRule="exact"/>
              <w:jc w:val="left"/>
              <w:rPr>
                <w:rFonts w:cs="Arial"/>
                <w:color w:val="000000"/>
                <w:szCs w:val="20"/>
                <w:lang w:eastAsia="sl-SI"/>
              </w:rPr>
            </w:pPr>
            <w:r w:rsidRPr="00F0332C">
              <w:rPr>
                <w:rFonts w:cs="Arial"/>
                <w:szCs w:val="20"/>
              </w:rPr>
              <w:t>Zasavska</w:t>
            </w:r>
          </w:p>
        </w:tc>
        <w:tc>
          <w:tcPr>
            <w:tcW w:w="61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26</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5,4</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31,4</w:t>
            </w:r>
          </w:p>
        </w:tc>
        <w:tc>
          <w:tcPr>
            <w:tcW w:w="692"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22,6</w:t>
            </w:r>
          </w:p>
        </w:tc>
        <w:tc>
          <w:tcPr>
            <w:tcW w:w="617"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11,7</w:t>
            </w:r>
          </w:p>
        </w:tc>
        <w:tc>
          <w:tcPr>
            <w:tcW w:w="726" w:type="pct"/>
            <w:shd w:val="clear" w:color="auto" w:fill="auto"/>
            <w:noWrap/>
            <w:hideMark/>
          </w:tcPr>
          <w:p w:rsidR="00706F29" w:rsidRPr="00F0332C" w:rsidRDefault="00706F29" w:rsidP="004B2D78">
            <w:pPr>
              <w:spacing w:line="260" w:lineRule="exact"/>
              <w:jc w:val="center"/>
              <w:rPr>
                <w:rFonts w:cs="Arial"/>
                <w:szCs w:val="20"/>
              </w:rPr>
            </w:pPr>
            <w:r w:rsidRPr="00F0332C">
              <w:rPr>
                <w:rFonts w:cs="Arial"/>
                <w:szCs w:val="20"/>
              </w:rPr>
              <w:t>9,4</w:t>
            </w:r>
          </w:p>
        </w:tc>
      </w:tr>
      <w:tr w:rsidR="00706F29" w:rsidRPr="00F0332C" w:rsidTr="00217A9B">
        <w:trPr>
          <w:trHeight w:val="315"/>
        </w:trPr>
        <w:tc>
          <w:tcPr>
            <w:tcW w:w="1115" w:type="pct"/>
            <w:shd w:val="clear" w:color="auto" w:fill="auto"/>
            <w:vAlign w:val="center"/>
            <w:hideMark/>
          </w:tcPr>
          <w:p w:rsidR="00706F29" w:rsidRPr="00F0332C" w:rsidRDefault="00706F29" w:rsidP="004B2D78">
            <w:pPr>
              <w:spacing w:line="260" w:lineRule="exact"/>
              <w:jc w:val="left"/>
              <w:rPr>
                <w:rFonts w:cs="Arial"/>
                <w:b/>
                <w:bCs/>
                <w:color w:val="000000"/>
                <w:szCs w:val="20"/>
                <w:lang w:eastAsia="sl-SI"/>
              </w:rPr>
            </w:pPr>
            <w:r w:rsidRPr="00F0332C">
              <w:rPr>
                <w:rFonts w:cs="Arial"/>
                <w:b/>
                <w:szCs w:val="20"/>
              </w:rPr>
              <w:t>SKUPAJ</w:t>
            </w:r>
          </w:p>
        </w:tc>
        <w:tc>
          <w:tcPr>
            <w:tcW w:w="616" w:type="pct"/>
            <w:shd w:val="clear" w:color="auto" w:fill="auto"/>
            <w:noWrap/>
            <w:hideMark/>
          </w:tcPr>
          <w:p w:rsidR="00706F29" w:rsidRPr="00F0332C" w:rsidRDefault="00706F29" w:rsidP="004B2D78">
            <w:pPr>
              <w:spacing w:line="260" w:lineRule="exact"/>
              <w:jc w:val="center"/>
              <w:rPr>
                <w:rFonts w:cs="Arial"/>
                <w:b/>
                <w:szCs w:val="20"/>
              </w:rPr>
            </w:pPr>
            <w:r w:rsidRPr="00F0332C">
              <w:rPr>
                <w:rFonts w:cs="Arial"/>
                <w:b/>
                <w:szCs w:val="20"/>
              </w:rPr>
              <w:t>925,1</w:t>
            </w:r>
          </w:p>
        </w:tc>
        <w:tc>
          <w:tcPr>
            <w:tcW w:w="617" w:type="pct"/>
            <w:shd w:val="clear" w:color="auto" w:fill="auto"/>
            <w:noWrap/>
            <w:hideMark/>
          </w:tcPr>
          <w:p w:rsidR="00706F29" w:rsidRPr="00F0332C" w:rsidRDefault="00706F29" w:rsidP="004B2D78">
            <w:pPr>
              <w:spacing w:line="260" w:lineRule="exact"/>
              <w:jc w:val="center"/>
              <w:rPr>
                <w:rFonts w:cs="Arial"/>
                <w:b/>
                <w:szCs w:val="20"/>
              </w:rPr>
            </w:pPr>
            <w:r w:rsidRPr="00F0332C">
              <w:rPr>
                <w:rFonts w:cs="Arial"/>
                <w:b/>
                <w:szCs w:val="20"/>
              </w:rPr>
              <w:t>192,4</w:t>
            </w:r>
          </w:p>
        </w:tc>
        <w:tc>
          <w:tcPr>
            <w:tcW w:w="617" w:type="pct"/>
            <w:shd w:val="clear" w:color="auto" w:fill="auto"/>
            <w:noWrap/>
            <w:hideMark/>
          </w:tcPr>
          <w:p w:rsidR="00706F29" w:rsidRPr="00F0332C" w:rsidRDefault="00706F29" w:rsidP="004B2D78">
            <w:pPr>
              <w:spacing w:line="260" w:lineRule="exact"/>
              <w:jc w:val="center"/>
              <w:rPr>
                <w:rFonts w:cs="Arial"/>
                <w:b/>
                <w:szCs w:val="20"/>
              </w:rPr>
            </w:pPr>
            <w:r w:rsidRPr="00F0332C">
              <w:rPr>
                <w:rFonts w:cs="Arial"/>
                <w:b/>
                <w:szCs w:val="20"/>
              </w:rPr>
              <w:t>1.117,50</w:t>
            </w:r>
          </w:p>
        </w:tc>
        <w:tc>
          <w:tcPr>
            <w:tcW w:w="692" w:type="pct"/>
            <w:shd w:val="clear" w:color="auto" w:fill="auto"/>
            <w:noWrap/>
            <w:hideMark/>
          </w:tcPr>
          <w:p w:rsidR="00706F29" w:rsidRPr="00F0332C" w:rsidRDefault="00706F29" w:rsidP="004B2D78">
            <w:pPr>
              <w:spacing w:line="260" w:lineRule="exact"/>
              <w:jc w:val="center"/>
              <w:rPr>
                <w:rFonts w:cs="Arial"/>
                <w:b/>
                <w:szCs w:val="20"/>
              </w:rPr>
            </w:pPr>
            <w:r w:rsidRPr="00F0332C">
              <w:rPr>
                <w:rFonts w:cs="Arial"/>
                <w:b/>
                <w:szCs w:val="20"/>
              </w:rPr>
              <w:t>780,4</w:t>
            </w:r>
          </w:p>
        </w:tc>
        <w:tc>
          <w:tcPr>
            <w:tcW w:w="617" w:type="pct"/>
            <w:shd w:val="clear" w:color="auto" w:fill="auto"/>
            <w:noWrap/>
            <w:hideMark/>
          </w:tcPr>
          <w:p w:rsidR="00706F29" w:rsidRPr="00F0332C" w:rsidRDefault="00706F29" w:rsidP="004B2D78">
            <w:pPr>
              <w:spacing w:line="260" w:lineRule="exact"/>
              <w:jc w:val="center"/>
              <w:rPr>
                <w:rFonts w:cs="Arial"/>
                <w:b/>
                <w:szCs w:val="20"/>
              </w:rPr>
            </w:pPr>
            <w:r w:rsidRPr="00F0332C">
              <w:rPr>
                <w:rFonts w:cs="Arial"/>
                <w:b/>
                <w:szCs w:val="20"/>
              </w:rPr>
              <w:t>47,9</w:t>
            </w:r>
          </w:p>
        </w:tc>
        <w:tc>
          <w:tcPr>
            <w:tcW w:w="726" w:type="pct"/>
            <w:shd w:val="clear" w:color="auto" w:fill="auto"/>
            <w:noWrap/>
            <w:hideMark/>
          </w:tcPr>
          <w:p w:rsidR="00706F29" w:rsidRPr="00F0332C" w:rsidRDefault="00706F29" w:rsidP="004B2D78">
            <w:pPr>
              <w:spacing w:line="260" w:lineRule="exact"/>
              <w:jc w:val="center"/>
              <w:rPr>
                <w:rFonts w:cs="Arial"/>
                <w:b/>
                <w:szCs w:val="20"/>
              </w:rPr>
            </w:pPr>
            <w:r w:rsidRPr="00F0332C">
              <w:rPr>
                <w:rFonts w:cs="Arial"/>
                <w:b/>
                <w:szCs w:val="20"/>
              </w:rPr>
              <w:t>216,9</w:t>
            </w:r>
          </w:p>
        </w:tc>
      </w:tr>
    </w:tbl>
    <w:p w:rsidR="00B27859" w:rsidRPr="00F0332C" w:rsidRDefault="00B27859" w:rsidP="004B2D78">
      <w:pPr>
        <w:tabs>
          <w:tab w:val="left" w:pos="9600"/>
        </w:tabs>
        <w:spacing w:line="260" w:lineRule="exact"/>
        <w:ind w:left="284" w:hanging="284"/>
        <w:rPr>
          <w:rFonts w:cs="Arial"/>
          <w:szCs w:val="20"/>
        </w:rPr>
      </w:pPr>
      <w:r w:rsidRPr="00F0332C">
        <w:rPr>
          <w:rFonts w:cs="Arial"/>
          <w:szCs w:val="20"/>
          <w:vertAlign w:val="superscript"/>
        </w:rPr>
        <w:t>(1)</w:t>
      </w:r>
      <w:r w:rsidR="004B2D78" w:rsidRPr="00F0332C">
        <w:rPr>
          <w:rFonts w:cs="Arial"/>
          <w:szCs w:val="20"/>
          <w:vertAlign w:val="superscript"/>
        </w:rPr>
        <w:t xml:space="preserve"> </w:t>
      </w:r>
      <w:r w:rsidRPr="00F0332C">
        <w:rPr>
          <w:rFonts w:cs="Arial"/>
          <w:szCs w:val="20"/>
        </w:rPr>
        <w:t xml:space="preserve">za aglomeracije s skupno obremenitvijo, manjšo od 500 PE, so upoštevani rezultati </w:t>
      </w:r>
      <w:r w:rsidR="00AD5123" w:rsidRPr="00F0332C">
        <w:rPr>
          <w:rFonts w:cs="Arial"/>
          <w:szCs w:val="20"/>
        </w:rPr>
        <w:t xml:space="preserve">finančne </w:t>
      </w:r>
      <w:r w:rsidRPr="00F0332C">
        <w:rPr>
          <w:rFonts w:cs="Arial"/>
          <w:szCs w:val="20"/>
        </w:rPr>
        <w:t>presoje iz Uredbe o odvajanju in čiščenju komunalne odpadne vode, in sicer je v znesku upoštevana ocenjena vrednost gradnje JKO, če ta vrednost ne presega trikratnika ocenjene vrednosti gradnje več MKČN za posamezne objekte ali skupine objektov, sicer je upoštevana ocenjena vrednost gradnje več MKČN (predpostavljena je gradnja posamezne (hišne) MKČN za vsak objekt v aglomeraciji);</w:t>
      </w:r>
    </w:p>
    <w:p w:rsidR="00B27859" w:rsidRPr="00F0332C" w:rsidRDefault="00B27859" w:rsidP="004B2D78">
      <w:pPr>
        <w:tabs>
          <w:tab w:val="left" w:leader="dot" w:pos="993"/>
          <w:tab w:val="left" w:pos="9600"/>
        </w:tabs>
        <w:spacing w:line="260" w:lineRule="exact"/>
        <w:ind w:left="993" w:hanging="993"/>
        <w:rPr>
          <w:rFonts w:cs="Arial"/>
          <w:szCs w:val="20"/>
        </w:rPr>
      </w:pPr>
      <w:r w:rsidRPr="00F0332C">
        <w:rPr>
          <w:rFonts w:cs="Arial"/>
          <w:szCs w:val="20"/>
        </w:rPr>
        <w:t>JKO</w:t>
      </w:r>
      <w:r w:rsidR="006C5A85" w:rsidRPr="00F0332C">
        <w:rPr>
          <w:rFonts w:cs="Arial"/>
          <w:szCs w:val="20"/>
        </w:rPr>
        <w:t xml:space="preserve"> </w:t>
      </w:r>
      <w:r w:rsidR="006C5A85" w:rsidRPr="00F0332C">
        <w:rPr>
          <w:rFonts w:cs="Arial"/>
          <w:color w:val="202122"/>
          <w:szCs w:val="20"/>
          <w:shd w:val="clear" w:color="auto" w:fill="FFFFFF"/>
        </w:rPr>
        <w:t xml:space="preserve">– </w:t>
      </w:r>
      <w:r w:rsidRPr="00F0332C">
        <w:rPr>
          <w:rFonts w:cs="Arial"/>
          <w:szCs w:val="20"/>
        </w:rPr>
        <w:t>javno kanalizacijsko omrežje;</w:t>
      </w:r>
    </w:p>
    <w:p w:rsidR="00B27859" w:rsidRPr="00F0332C" w:rsidRDefault="00B27859" w:rsidP="004B2D78">
      <w:pPr>
        <w:tabs>
          <w:tab w:val="left" w:leader="dot" w:pos="993"/>
          <w:tab w:val="left" w:pos="9600"/>
        </w:tabs>
        <w:spacing w:line="260" w:lineRule="exact"/>
        <w:ind w:left="993" w:hanging="993"/>
        <w:rPr>
          <w:rFonts w:cs="Arial"/>
          <w:szCs w:val="20"/>
        </w:rPr>
      </w:pPr>
      <w:r w:rsidRPr="00F0332C">
        <w:rPr>
          <w:rFonts w:cs="Arial"/>
          <w:szCs w:val="20"/>
        </w:rPr>
        <w:t>ČN</w:t>
      </w:r>
      <w:r w:rsidR="006C5A85" w:rsidRPr="00F0332C">
        <w:rPr>
          <w:rFonts w:cs="Arial"/>
          <w:szCs w:val="20"/>
        </w:rPr>
        <w:t xml:space="preserve"> </w:t>
      </w:r>
      <w:r w:rsidR="006C5A85" w:rsidRPr="00F0332C">
        <w:rPr>
          <w:rFonts w:cs="Arial"/>
          <w:color w:val="202122"/>
          <w:szCs w:val="20"/>
          <w:shd w:val="clear" w:color="auto" w:fill="FFFFFF"/>
        </w:rPr>
        <w:t xml:space="preserve">– </w:t>
      </w:r>
      <w:r w:rsidRPr="00F0332C">
        <w:rPr>
          <w:rFonts w:cs="Arial"/>
          <w:szCs w:val="20"/>
        </w:rPr>
        <w:t xml:space="preserve">čistilna naprava, namenjena </w:t>
      </w:r>
      <w:r w:rsidR="00AC6421" w:rsidRPr="00F0332C">
        <w:rPr>
          <w:rFonts w:cs="Arial"/>
          <w:szCs w:val="20"/>
        </w:rPr>
        <w:t xml:space="preserve">za </w:t>
      </w:r>
      <w:r w:rsidRPr="00F0332C">
        <w:rPr>
          <w:rFonts w:cs="Arial"/>
          <w:szCs w:val="20"/>
        </w:rPr>
        <w:t>izvajanj</w:t>
      </w:r>
      <w:r w:rsidR="00AC6421" w:rsidRPr="00F0332C">
        <w:rPr>
          <w:rFonts w:cs="Arial"/>
          <w:szCs w:val="20"/>
        </w:rPr>
        <w:t>e</w:t>
      </w:r>
      <w:r w:rsidRPr="00F0332C">
        <w:rPr>
          <w:rFonts w:cs="Arial"/>
          <w:szCs w:val="20"/>
        </w:rPr>
        <w:t xml:space="preserve"> javne službe.</w:t>
      </w:r>
    </w:p>
    <w:p w:rsidR="000F4D25" w:rsidRPr="00F0332C" w:rsidRDefault="000F4D25" w:rsidP="004B2D78">
      <w:pPr>
        <w:tabs>
          <w:tab w:val="left" w:leader="dot" w:pos="993"/>
          <w:tab w:val="left" w:pos="9600"/>
        </w:tabs>
        <w:spacing w:line="260" w:lineRule="exact"/>
        <w:ind w:left="993" w:hanging="993"/>
        <w:rPr>
          <w:rFonts w:cs="Arial"/>
          <w:szCs w:val="20"/>
        </w:rPr>
      </w:pPr>
    </w:p>
    <w:p w:rsidR="00B27859" w:rsidRPr="00F0332C" w:rsidRDefault="00B27859" w:rsidP="004B2D78">
      <w:pPr>
        <w:pStyle w:val="Naslov2"/>
        <w:spacing w:before="0" w:after="0" w:line="260" w:lineRule="exact"/>
        <w:rPr>
          <w:sz w:val="20"/>
          <w:szCs w:val="20"/>
        </w:rPr>
      </w:pPr>
      <w:bookmarkStart w:id="228" w:name="_Toc51074179"/>
      <w:bookmarkStart w:id="229" w:name="_Toc51074311"/>
      <w:r w:rsidRPr="00F0332C">
        <w:rPr>
          <w:sz w:val="20"/>
          <w:szCs w:val="20"/>
        </w:rPr>
        <w:t>Viri finančnih sredstev za izvedbo ukrepov</w:t>
      </w:r>
      <w:bookmarkEnd w:id="228"/>
      <w:bookmarkEnd w:id="229"/>
    </w:p>
    <w:p w:rsidR="000F4D25" w:rsidRPr="00F0332C" w:rsidRDefault="000F4D25" w:rsidP="000F4D25">
      <w:pPr>
        <w:rPr>
          <w:rFonts w:cs="Arial"/>
          <w:szCs w:val="20"/>
          <w:lang w:eastAsia="sl-SI"/>
        </w:rPr>
      </w:pPr>
    </w:p>
    <w:p w:rsidR="00B27859" w:rsidRPr="00F0332C" w:rsidRDefault="00B27859" w:rsidP="004B2D78">
      <w:pPr>
        <w:pStyle w:val="Naslov3"/>
        <w:spacing w:before="0" w:after="0" w:line="260" w:lineRule="exact"/>
        <w:rPr>
          <w:sz w:val="20"/>
          <w:szCs w:val="20"/>
        </w:rPr>
      </w:pPr>
      <w:bookmarkStart w:id="230" w:name="_Ref45800653"/>
      <w:bookmarkStart w:id="231" w:name="_Toc51074180"/>
      <w:bookmarkStart w:id="232" w:name="_Toc51074312"/>
      <w:r w:rsidRPr="00F0332C">
        <w:rPr>
          <w:sz w:val="20"/>
          <w:szCs w:val="20"/>
        </w:rPr>
        <w:t>Viri finančnih sredstev za opremljanje aglomeracij</w:t>
      </w:r>
      <w:bookmarkEnd w:id="230"/>
      <w:bookmarkEnd w:id="231"/>
      <w:bookmarkEnd w:id="232"/>
    </w:p>
    <w:p w:rsidR="000F4D25" w:rsidRPr="00F0332C" w:rsidRDefault="000F4D25" w:rsidP="000F4D25">
      <w:pPr>
        <w:rPr>
          <w:rFonts w:cs="Arial"/>
          <w:szCs w:val="20"/>
        </w:rPr>
      </w:pPr>
    </w:p>
    <w:p w:rsidR="008724DB" w:rsidRPr="00F0332C" w:rsidRDefault="004B05C7" w:rsidP="004B2D78">
      <w:pPr>
        <w:pStyle w:val="Naslov4"/>
        <w:spacing w:before="0" w:line="260" w:lineRule="exact"/>
      </w:pPr>
      <w:bookmarkStart w:id="233" w:name="_Toc51074181"/>
      <w:bookmarkStart w:id="234" w:name="_Toc51074313"/>
      <w:r w:rsidRPr="00F0332C">
        <w:t xml:space="preserve">5.3.1.1 </w:t>
      </w:r>
      <w:r w:rsidR="008724DB" w:rsidRPr="00F0332C">
        <w:t>Sredstva EU</w:t>
      </w:r>
      <w:bookmarkEnd w:id="233"/>
      <w:bookmarkEnd w:id="234"/>
    </w:p>
    <w:p w:rsidR="008F46A6" w:rsidRPr="00F0332C" w:rsidRDefault="008F46A6" w:rsidP="004B2D78">
      <w:pPr>
        <w:spacing w:line="260" w:lineRule="exact"/>
        <w:rPr>
          <w:rFonts w:cs="Arial"/>
          <w:szCs w:val="20"/>
        </w:rPr>
      </w:pPr>
    </w:p>
    <w:p w:rsidR="00D16D2B" w:rsidRPr="00F0332C" w:rsidRDefault="00EA390B" w:rsidP="004B2D78">
      <w:pPr>
        <w:spacing w:line="260" w:lineRule="exact"/>
        <w:rPr>
          <w:rFonts w:cs="Arial"/>
          <w:szCs w:val="20"/>
        </w:rPr>
      </w:pPr>
      <w:r w:rsidRPr="00F0332C">
        <w:rPr>
          <w:rFonts w:cs="Arial"/>
          <w:szCs w:val="20"/>
        </w:rPr>
        <w:t xml:space="preserve">Eden izmed pomembnejših </w:t>
      </w:r>
      <w:r w:rsidR="00D16D2B" w:rsidRPr="00F0332C">
        <w:rPr>
          <w:rFonts w:cs="Arial"/>
          <w:szCs w:val="20"/>
        </w:rPr>
        <w:t>finančni</w:t>
      </w:r>
      <w:r w:rsidRPr="00F0332C">
        <w:rPr>
          <w:rFonts w:cs="Arial"/>
          <w:szCs w:val="20"/>
        </w:rPr>
        <w:t>h</w:t>
      </w:r>
      <w:r w:rsidR="00D16D2B" w:rsidRPr="00F0332C">
        <w:rPr>
          <w:rFonts w:cs="Arial"/>
          <w:szCs w:val="20"/>
        </w:rPr>
        <w:t xml:space="preserve"> vir</w:t>
      </w:r>
      <w:r w:rsidRPr="00F0332C">
        <w:rPr>
          <w:rFonts w:cs="Arial"/>
          <w:szCs w:val="20"/>
        </w:rPr>
        <w:t>ov</w:t>
      </w:r>
      <w:r w:rsidR="00D16D2B" w:rsidRPr="00F0332C">
        <w:rPr>
          <w:rFonts w:cs="Arial"/>
          <w:szCs w:val="20"/>
        </w:rPr>
        <w:t xml:space="preserve"> za izvedbo ukrepov na področju odvajanja in čiščenja komunalne odpadne vode bodo v aglomeracijah s skupno obremenitvijo, enako ali večjo od 2.000 PE, ki še ne izpolnjujejo predpisanih zahtev, sredstva Kohezijskega sklada v okviru trenutne</w:t>
      </w:r>
      <w:r w:rsidR="001F2A5A" w:rsidRPr="00F0332C">
        <w:rPr>
          <w:rFonts w:cs="Arial"/>
          <w:szCs w:val="20"/>
        </w:rPr>
        <w:t>ga</w:t>
      </w:r>
      <w:r w:rsidR="00D16D2B" w:rsidRPr="00F0332C">
        <w:rPr>
          <w:rFonts w:cs="Arial"/>
          <w:szCs w:val="20"/>
        </w:rPr>
        <w:t xml:space="preserve"> finančne</w:t>
      </w:r>
      <w:r w:rsidR="001F2A5A" w:rsidRPr="00F0332C">
        <w:rPr>
          <w:rFonts w:cs="Arial"/>
          <w:szCs w:val="20"/>
        </w:rPr>
        <w:t>ga</w:t>
      </w:r>
      <w:r w:rsidR="00D16D2B" w:rsidRPr="00F0332C">
        <w:rPr>
          <w:rFonts w:cs="Arial"/>
          <w:szCs w:val="20"/>
        </w:rPr>
        <w:t xml:space="preserve"> </w:t>
      </w:r>
      <w:r w:rsidR="001F2A5A" w:rsidRPr="00F0332C">
        <w:rPr>
          <w:rFonts w:cs="Arial"/>
          <w:szCs w:val="20"/>
        </w:rPr>
        <w:t>obdobja</w:t>
      </w:r>
      <w:r w:rsidR="00D16D2B" w:rsidRPr="00F0332C">
        <w:rPr>
          <w:rFonts w:cs="Arial"/>
          <w:szCs w:val="20"/>
        </w:rPr>
        <w:t xml:space="preserve"> oziroma izvajanja </w:t>
      </w:r>
      <w:r w:rsidR="00D16D2B" w:rsidRPr="00F0332C">
        <w:rPr>
          <w:rFonts w:cs="Arial"/>
          <w:i/>
          <w:szCs w:val="20"/>
        </w:rPr>
        <w:t>Operativnega programa za izvajanje evropske kohezijske politike za obdobje 2014–2020</w:t>
      </w:r>
      <w:r w:rsidR="00D16D2B" w:rsidRPr="00F0332C">
        <w:rPr>
          <w:rFonts w:cs="Arial"/>
          <w:szCs w:val="20"/>
        </w:rPr>
        <w:t xml:space="preserve">. Za sofinanciranje projektov je zagotovljena tudi lastna udeležba Republike Slovenije s sredstvi državnega proračuna </w:t>
      </w:r>
      <w:r w:rsidR="00AC6421" w:rsidRPr="00F0332C">
        <w:rPr>
          <w:rFonts w:cs="Arial"/>
          <w:szCs w:val="20"/>
        </w:rPr>
        <w:t>in</w:t>
      </w:r>
      <w:r w:rsidR="00D16D2B" w:rsidRPr="00F0332C">
        <w:rPr>
          <w:rFonts w:cs="Arial"/>
          <w:szCs w:val="20"/>
        </w:rPr>
        <w:t xml:space="preserve"> sredst</w:t>
      </w:r>
      <w:r w:rsidR="00AC6421" w:rsidRPr="00F0332C">
        <w:rPr>
          <w:rFonts w:cs="Arial"/>
          <w:szCs w:val="20"/>
        </w:rPr>
        <w:t>e</w:t>
      </w:r>
      <w:r w:rsidR="00D16D2B" w:rsidRPr="00F0332C">
        <w:rPr>
          <w:rFonts w:cs="Arial"/>
          <w:szCs w:val="20"/>
        </w:rPr>
        <w:t>v občinskih proračunov.</w:t>
      </w:r>
    </w:p>
    <w:p w:rsidR="000F4D25" w:rsidRPr="00F0332C" w:rsidRDefault="000F4D25" w:rsidP="004B2D78">
      <w:pPr>
        <w:spacing w:line="260" w:lineRule="exact"/>
        <w:rPr>
          <w:rFonts w:cs="Arial"/>
          <w:szCs w:val="20"/>
        </w:rPr>
      </w:pPr>
    </w:p>
    <w:p w:rsidR="00D16D2B" w:rsidRPr="00F0332C" w:rsidRDefault="00EA390B" w:rsidP="004B2D78">
      <w:pPr>
        <w:tabs>
          <w:tab w:val="left" w:pos="9600"/>
        </w:tabs>
        <w:spacing w:line="260" w:lineRule="exact"/>
        <w:rPr>
          <w:rFonts w:cs="Arial"/>
          <w:szCs w:val="20"/>
        </w:rPr>
      </w:pPr>
      <w:r w:rsidRPr="00F0332C">
        <w:rPr>
          <w:rFonts w:cs="Arial"/>
          <w:szCs w:val="20"/>
        </w:rPr>
        <w:t>Tudi v</w:t>
      </w:r>
      <w:r w:rsidR="00D16D2B" w:rsidRPr="00F0332C">
        <w:rPr>
          <w:rFonts w:cs="Arial"/>
          <w:szCs w:val="20"/>
        </w:rPr>
        <w:t xml:space="preserve"> okviru nove</w:t>
      </w:r>
      <w:r w:rsidR="002A2D7C" w:rsidRPr="00F0332C">
        <w:rPr>
          <w:rFonts w:cs="Arial"/>
          <w:szCs w:val="20"/>
        </w:rPr>
        <w:t>ga</w:t>
      </w:r>
      <w:r w:rsidR="00D16D2B" w:rsidRPr="00F0332C">
        <w:rPr>
          <w:rFonts w:cs="Arial"/>
          <w:szCs w:val="20"/>
        </w:rPr>
        <w:t xml:space="preserve"> finančne</w:t>
      </w:r>
      <w:r w:rsidR="002A2D7C" w:rsidRPr="00F0332C">
        <w:rPr>
          <w:rFonts w:cs="Arial"/>
          <w:szCs w:val="20"/>
        </w:rPr>
        <w:t>ga</w:t>
      </w:r>
      <w:r w:rsidR="00D16D2B" w:rsidRPr="00F0332C">
        <w:rPr>
          <w:rFonts w:cs="Arial"/>
          <w:szCs w:val="20"/>
        </w:rPr>
        <w:t xml:space="preserve"> </w:t>
      </w:r>
      <w:r w:rsidR="002A2D7C" w:rsidRPr="00F0332C">
        <w:rPr>
          <w:rFonts w:cs="Arial"/>
          <w:szCs w:val="20"/>
        </w:rPr>
        <w:t xml:space="preserve">obdobja </w:t>
      </w:r>
      <w:r w:rsidR="00D16D2B" w:rsidRPr="00F0332C">
        <w:rPr>
          <w:rFonts w:cs="Arial"/>
          <w:szCs w:val="20"/>
        </w:rPr>
        <w:t xml:space="preserve">si bo Republika Slovenija močno prizadevala zagotoviti ustrezne finančne vire za izvedbo ukrepov iz tega operativnega programa. Pri tem bo </w:t>
      </w:r>
      <w:r w:rsidR="00D331DE" w:rsidRPr="00F0332C">
        <w:rPr>
          <w:rFonts w:cs="Arial"/>
          <w:szCs w:val="20"/>
        </w:rPr>
        <w:t xml:space="preserve">treba </w:t>
      </w:r>
      <w:r w:rsidR="00D16D2B" w:rsidRPr="00F0332C">
        <w:rPr>
          <w:rFonts w:cs="Arial"/>
          <w:szCs w:val="20"/>
        </w:rPr>
        <w:t xml:space="preserve">zagotoviti, da se najprej </w:t>
      </w:r>
      <w:r w:rsidR="00D331DE" w:rsidRPr="00F0332C">
        <w:rPr>
          <w:rFonts w:cs="Arial"/>
          <w:szCs w:val="20"/>
        </w:rPr>
        <w:t xml:space="preserve">obravnavajo </w:t>
      </w:r>
      <w:r w:rsidR="00D16D2B" w:rsidRPr="00F0332C">
        <w:rPr>
          <w:rFonts w:cs="Arial"/>
          <w:szCs w:val="20"/>
        </w:rPr>
        <w:t xml:space="preserve">večje in </w:t>
      </w:r>
      <w:r w:rsidR="00D331DE" w:rsidRPr="00F0332C">
        <w:rPr>
          <w:rFonts w:cs="Arial"/>
          <w:szCs w:val="20"/>
        </w:rPr>
        <w:t>pomembnejše</w:t>
      </w:r>
      <w:r w:rsidR="00D16D2B" w:rsidRPr="00F0332C">
        <w:rPr>
          <w:rFonts w:cs="Arial"/>
          <w:szCs w:val="20"/>
        </w:rPr>
        <w:t xml:space="preserve"> aglomeracije, tudi v okviru strategije EU za Podonavje. Področje odvajanja in čiščenja komunalnih odpadnih voda je tako visoko med </w:t>
      </w:r>
      <w:r w:rsidR="00D331DE" w:rsidRPr="00F0332C">
        <w:rPr>
          <w:rFonts w:cs="Arial"/>
          <w:szCs w:val="20"/>
        </w:rPr>
        <w:t xml:space="preserve">prednostnimi področji </w:t>
      </w:r>
      <w:r w:rsidR="00D16D2B" w:rsidRPr="00F0332C">
        <w:rPr>
          <w:rFonts w:cs="Arial"/>
          <w:szCs w:val="20"/>
        </w:rPr>
        <w:t xml:space="preserve">financiranja tudi na strani Evropske komisije. </w:t>
      </w:r>
    </w:p>
    <w:p w:rsidR="000F4D25" w:rsidRPr="00F0332C" w:rsidRDefault="000F4D25" w:rsidP="004B2D78">
      <w:pPr>
        <w:tabs>
          <w:tab w:val="left" w:pos="9600"/>
        </w:tabs>
        <w:spacing w:line="260" w:lineRule="exact"/>
        <w:rPr>
          <w:rFonts w:cs="Arial"/>
          <w:szCs w:val="20"/>
        </w:rPr>
      </w:pPr>
    </w:p>
    <w:p w:rsidR="00754887" w:rsidRPr="00F0332C" w:rsidRDefault="00754887" w:rsidP="004B2D78">
      <w:pPr>
        <w:shd w:val="clear" w:color="auto" w:fill="FFFFFF"/>
        <w:spacing w:line="260" w:lineRule="exact"/>
        <w:rPr>
          <w:rFonts w:cs="Arial"/>
          <w:szCs w:val="20"/>
        </w:rPr>
      </w:pPr>
      <w:r w:rsidRPr="00F0332C">
        <w:rPr>
          <w:rFonts w:cs="Arial"/>
          <w:szCs w:val="20"/>
        </w:rPr>
        <w:t>Ena glavnih značilnosti predloga Evropske komisije za modernizirano kohezijsko politiko je osredotočenost na ključne naložbene prioritete, pri katerih lahko EU doseže najboljše rezultate. V predlogu je načrtovana</w:t>
      </w:r>
      <w:r w:rsidR="00651CD3" w:rsidRPr="00F0332C">
        <w:rPr>
          <w:rFonts w:cs="Arial"/>
          <w:szCs w:val="20"/>
        </w:rPr>
        <w:t xml:space="preserve"> </w:t>
      </w:r>
      <w:r w:rsidRPr="00F0332C">
        <w:rPr>
          <w:rFonts w:cs="Arial"/>
          <w:szCs w:val="20"/>
        </w:rPr>
        <w:t>podpora</w:t>
      </w:r>
      <w:r w:rsidR="00651CD3" w:rsidRPr="00F0332C">
        <w:rPr>
          <w:rFonts w:cs="Arial"/>
          <w:szCs w:val="20"/>
        </w:rPr>
        <w:t xml:space="preserve"> </w:t>
      </w:r>
      <w:r w:rsidRPr="00F0332C">
        <w:rPr>
          <w:rFonts w:cs="Arial"/>
          <w:szCs w:val="20"/>
        </w:rPr>
        <w:t>naslednjim</w:t>
      </w:r>
      <w:r w:rsidR="00651CD3" w:rsidRPr="00F0332C">
        <w:rPr>
          <w:rFonts w:cs="Arial"/>
          <w:szCs w:val="20"/>
        </w:rPr>
        <w:t xml:space="preserve"> </w:t>
      </w:r>
      <w:r w:rsidRPr="00F0332C">
        <w:rPr>
          <w:rFonts w:cs="Arial"/>
          <w:szCs w:val="20"/>
        </w:rPr>
        <w:t>petim prednostnim področjem, ki bodo gonilna sila naložb:</w:t>
      </w:r>
    </w:p>
    <w:p w:rsidR="00754887" w:rsidRPr="00F0332C" w:rsidRDefault="006759AC" w:rsidP="000F4D25">
      <w:pPr>
        <w:numPr>
          <w:ilvl w:val="0"/>
          <w:numId w:val="18"/>
        </w:numPr>
        <w:shd w:val="clear" w:color="auto" w:fill="FFFFFF"/>
        <w:tabs>
          <w:tab w:val="clear" w:pos="360"/>
          <w:tab w:val="num" w:pos="709"/>
        </w:tabs>
        <w:spacing w:line="260" w:lineRule="exact"/>
        <w:ind w:left="709" w:hanging="709"/>
        <w:jc w:val="left"/>
        <w:rPr>
          <w:rFonts w:cs="Arial"/>
          <w:color w:val="222222"/>
          <w:szCs w:val="20"/>
          <w:lang w:eastAsia="sl-SI"/>
        </w:rPr>
      </w:pPr>
      <w:r w:rsidRPr="00F0332C">
        <w:rPr>
          <w:rFonts w:cs="Arial"/>
          <w:bCs/>
          <w:color w:val="222222"/>
          <w:szCs w:val="20"/>
          <w:lang w:eastAsia="sl-SI"/>
        </w:rPr>
        <w:t>P</w:t>
      </w:r>
      <w:r w:rsidR="00754887" w:rsidRPr="00F0332C">
        <w:rPr>
          <w:rFonts w:cs="Arial"/>
          <w:bCs/>
          <w:color w:val="222222"/>
          <w:szCs w:val="20"/>
          <w:lang w:eastAsia="sl-SI"/>
        </w:rPr>
        <w:t>ametnejša Evropa</w:t>
      </w:r>
      <w:r w:rsidR="001F2A5A" w:rsidRPr="00F0332C">
        <w:rPr>
          <w:rFonts w:cs="Arial"/>
          <w:bCs/>
          <w:color w:val="222222"/>
          <w:szCs w:val="20"/>
          <w:lang w:eastAsia="sl-SI"/>
        </w:rPr>
        <w:t xml:space="preserve"> </w:t>
      </w:r>
      <w:r w:rsidR="00754887" w:rsidRPr="00F0332C">
        <w:rPr>
          <w:rFonts w:cs="Arial"/>
          <w:color w:val="222222"/>
          <w:szCs w:val="20"/>
          <w:lang w:eastAsia="sl-SI"/>
        </w:rPr>
        <w:t>(inovativno in pametno gospodarsko preoblikovanje);</w:t>
      </w:r>
    </w:p>
    <w:p w:rsidR="00754887" w:rsidRPr="00F0332C" w:rsidRDefault="006759AC" w:rsidP="000F4D25">
      <w:pPr>
        <w:numPr>
          <w:ilvl w:val="0"/>
          <w:numId w:val="18"/>
        </w:numPr>
        <w:shd w:val="clear" w:color="auto" w:fill="FFFFFF"/>
        <w:tabs>
          <w:tab w:val="clear" w:pos="360"/>
          <w:tab w:val="num" w:pos="709"/>
        </w:tabs>
        <w:spacing w:line="260" w:lineRule="exact"/>
        <w:ind w:left="709" w:hanging="709"/>
        <w:rPr>
          <w:rFonts w:cs="Arial"/>
          <w:color w:val="222222"/>
          <w:szCs w:val="20"/>
          <w:lang w:eastAsia="sl-SI"/>
        </w:rPr>
      </w:pPr>
      <w:r w:rsidRPr="00F0332C">
        <w:rPr>
          <w:rFonts w:cs="Arial"/>
          <w:bCs/>
          <w:color w:val="222222"/>
          <w:szCs w:val="20"/>
          <w:lang w:eastAsia="sl-SI"/>
        </w:rPr>
        <w:t>B</w:t>
      </w:r>
      <w:r w:rsidR="00754887" w:rsidRPr="00F0332C">
        <w:rPr>
          <w:rFonts w:cs="Arial"/>
          <w:bCs/>
          <w:color w:val="222222"/>
          <w:szCs w:val="20"/>
          <w:lang w:eastAsia="sl-SI"/>
        </w:rPr>
        <w:t>olj zelena, nizkoogljična Evropa</w:t>
      </w:r>
      <w:r w:rsidR="001F2A5A" w:rsidRPr="00F0332C">
        <w:rPr>
          <w:rFonts w:cs="Arial"/>
          <w:bCs/>
          <w:color w:val="222222"/>
          <w:szCs w:val="20"/>
          <w:lang w:eastAsia="sl-SI"/>
        </w:rPr>
        <w:t xml:space="preserve"> </w:t>
      </w:r>
      <w:r w:rsidR="00754887" w:rsidRPr="00F0332C">
        <w:rPr>
          <w:rFonts w:cs="Arial"/>
          <w:color w:val="222222"/>
          <w:szCs w:val="20"/>
          <w:lang w:eastAsia="sl-SI"/>
        </w:rPr>
        <w:t>(vključno z energetskim prehodom, krožnim gospodarstvom, prilagajanjem podnebnim spremembam in obvladovanjem tveganj);</w:t>
      </w:r>
    </w:p>
    <w:p w:rsidR="00754887" w:rsidRPr="00F0332C" w:rsidRDefault="006759AC" w:rsidP="000F4D25">
      <w:pPr>
        <w:numPr>
          <w:ilvl w:val="0"/>
          <w:numId w:val="18"/>
        </w:numPr>
        <w:shd w:val="clear" w:color="auto" w:fill="FFFFFF"/>
        <w:tabs>
          <w:tab w:val="clear" w:pos="360"/>
          <w:tab w:val="num" w:pos="709"/>
        </w:tabs>
        <w:spacing w:line="260" w:lineRule="exact"/>
        <w:ind w:left="709" w:hanging="709"/>
        <w:jc w:val="left"/>
        <w:rPr>
          <w:rFonts w:cs="Arial"/>
          <w:color w:val="222222"/>
          <w:szCs w:val="20"/>
          <w:lang w:eastAsia="sl-SI"/>
        </w:rPr>
      </w:pPr>
      <w:r w:rsidRPr="00F0332C">
        <w:rPr>
          <w:rFonts w:cs="Arial"/>
          <w:bCs/>
          <w:color w:val="222222"/>
          <w:szCs w:val="20"/>
          <w:lang w:eastAsia="sl-SI"/>
        </w:rPr>
        <w:t>B</w:t>
      </w:r>
      <w:r w:rsidR="00754887" w:rsidRPr="00F0332C">
        <w:rPr>
          <w:rFonts w:cs="Arial"/>
          <w:bCs/>
          <w:color w:val="222222"/>
          <w:szCs w:val="20"/>
          <w:lang w:eastAsia="sl-SI"/>
        </w:rPr>
        <w:t>olj povezana Evropa</w:t>
      </w:r>
      <w:r w:rsidR="001F2A5A" w:rsidRPr="00F0332C">
        <w:rPr>
          <w:rFonts w:cs="Arial"/>
          <w:bCs/>
          <w:color w:val="222222"/>
          <w:szCs w:val="20"/>
          <w:lang w:eastAsia="sl-SI"/>
        </w:rPr>
        <w:t xml:space="preserve"> </w:t>
      </w:r>
      <w:r w:rsidR="00754887" w:rsidRPr="00F0332C">
        <w:rPr>
          <w:rFonts w:cs="Arial"/>
          <w:color w:val="222222"/>
          <w:szCs w:val="20"/>
          <w:lang w:eastAsia="sl-SI"/>
        </w:rPr>
        <w:t>(mobilnost in povezljivost IKT);</w:t>
      </w:r>
    </w:p>
    <w:p w:rsidR="00754887" w:rsidRPr="00F0332C" w:rsidRDefault="006759AC" w:rsidP="000F4D25">
      <w:pPr>
        <w:numPr>
          <w:ilvl w:val="0"/>
          <w:numId w:val="18"/>
        </w:numPr>
        <w:shd w:val="clear" w:color="auto" w:fill="FFFFFF"/>
        <w:tabs>
          <w:tab w:val="clear" w:pos="360"/>
          <w:tab w:val="num" w:pos="709"/>
        </w:tabs>
        <w:spacing w:line="260" w:lineRule="exact"/>
        <w:ind w:left="709" w:hanging="709"/>
        <w:jc w:val="left"/>
        <w:rPr>
          <w:rFonts w:cs="Arial"/>
          <w:color w:val="222222"/>
          <w:szCs w:val="20"/>
          <w:lang w:eastAsia="sl-SI"/>
        </w:rPr>
      </w:pPr>
      <w:r w:rsidRPr="00F0332C">
        <w:rPr>
          <w:rFonts w:cs="Arial"/>
          <w:bCs/>
          <w:color w:val="222222"/>
          <w:szCs w:val="20"/>
          <w:lang w:eastAsia="sl-SI"/>
        </w:rPr>
        <w:t>B</w:t>
      </w:r>
      <w:r w:rsidR="00754887" w:rsidRPr="00F0332C">
        <w:rPr>
          <w:rFonts w:cs="Arial"/>
          <w:bCs/>
          <w:color w:val="222222"/>
          <w:szCs w:val="20"/>
          <w:lang w:eastAsia="sl-SI"/>
        </w:rPr>
        <w:t>olj socialna Evropa</w:t>
      </w:r>
      <w:r w:rsidR="001F2A5A" w:rsidRPr="00F0332C">
        <w:rPr>
          <w:rFonts w:cs="Arial"/>
          <w:bCs/>
          <w:color w:val="222222"/>
          <w:szCs w:val="20"/>
          <w:lang w:eastAsia="sl-SI"/>
        </w:rPr>
        <w:t xml:space="preserve"> </w:t>
      </w:r>
      <w:r w:rsidR="00754887" w:rsidRPr="00F0332C">
        <w:rPr>
          <w:rFonts w:cs="Arial"/>
          <w:color w:val="222222"/>
          <w:szCs w:val="20"/>
          <w:lang w:eastAsia="sl-SI"/>
        </w:rPr>
        <w:t>(evropski steber socialnih pravic in podpora za zdravstveno varstvo);</w:t>
      </w:r>
    </w:p>
    <w:p w:rsidR="00754887" w:rsidRPr="00F0332C" w:rsidRDefault="00754887" w:rsidP="000F4D25">
      <w:pPr>
        <w:numPr>
          <w:ilvl w:val="0"/>
          <w:numId w:val="18"/>
        </w:numPr>
        <w:shd w:val="clear" w:color="auto" w:fill="FFFFFF"/>
        <w:tabs>
          <w:tab w:val="clear" w:pos="360"/>
          <w:tab w:val="num" w:pos="709"/>
        </w:tabs>
        <w:spacing w:line="260" w:lineRule="exact"/>
        <w:ind w:left="709" w:hanging="709"/>
        <w:rPr>
          <w:rFonts w:cs="Arial"/>
          <w:color w:val="222222"/>
          <w:szCs w:val="20"/>
          <w:lang w:eastAsia="sl-SI"/>
        </w:rPr>
      </w:pPr>
      <w:r w:rsidRPr="00F0332C">
        <w:rPr>
          <w:rFonts w:cs="Arial"/>
          <w:bCs/>
          <w:color w:val="222222"/>
          <w:szCs w:val="20"/>
          <w:lang w:eastAsia="sl-SI"/>
        </w:rPr>
        <w:lastRenderedPageBreak/>
        <w:t>Evropa bliže državljanom</w:t>
      </w:r>
      <w:r w:rsidR="001F2A5A" w:rsidRPr="00F0332C">
        <w:rPr>
          <w:rFonts w:cs="Arial"/>
          <w:bCs/>
          <w:color w:val="222222"/>
          <w:szCs w:val="20"/>
          <w:lang w:eastAsia="sl-SI"/>
        </w:rPr>
        <w:t xml:space="preserve"> </w:t>
      </w:r>
      <w:r w:rsidRPr="00F0332C">
        <w:rPr>
          <w:rFonts w:cs="Arial"/>
          <w:color w:val="222222"/>
          <w:szCs w:val="20"/>
          <w:lang w:eastAsia="sl-SI"/>
        </w:rPr>
        <w:t>(trajnostni razvoj mestnih, podeželskih in obalnih območij ter lokalne pobude).</w:t>
      </w:r>
    </w:p>
    <w:p w:rsidR="000F4D25" w:rsidRPr="00F0332C" w:rsidRDefault="000F4D25" w:rsidP="000F4D25">
      <w:pPr>
        <w:numPr>
          <w:ilvl w:val="0"/>
          <w:numId w:val="18"/>
        </w:numPr>
        <w:shd w:val="clear" w:color="auto" w:fill="FFFFFF"/>
        <w:tabs>
          <w:tab w:val="clear" w:pos="360"/>
          <w:tab w:val="num" w:pos="709"/>
        </w:tabs>
        <w:spacing w:line="260" w:lineRule="exact"/>
        <w:ind w:left="709" w:hanging="709"/>
        <w:rPr>
          <w:rFonts w:cs="Arial"/>
          <w:color w:val="222222"/>
          <w:szCs w:val="20"/>
          <w:lang w:eastAsia="sl-SI"/>
        </w:rPr>
      </w:pPr>
    </w:p>
    <w:p w:rsidR="00754887" w:rsidRPr="00F0332C" w:rsidRDefault="002E2F30" w:rsidP="004B2D78">
      <w:pPr>
        <w:shd w:val="clear" w:color="auto" w:fill="FFFFFF"/>
        <w:spacing w:line="260" w:lineRule="exact"/>
        <w:rPr>
          <w:rFonts w:cs="Arial"/>
          <w:szCs w:val="20"/>
        </w:rPr>
      </w:pPr>
      <w:r w:rsidRPr="00F0332C">
        <w:rPr>
          <w:rFonts w:cs="Arial"/>
          <w:szCs w:val="20"/>
        </w:rPr>
        <w:t>V okviru večletnega finančnega okvira bo Slovenija predvidoma prejela 2,9 milijarde evrov. Pri tem</w:t>
      </w:r>
      <w:r w:rsidR="00B4388B" w:rsidRPr="00F0332C">
        <w:rPr>
          <w:rFonts w:cs="Arial"/>
          <w:szCs w:val="20"/>
        </w:rPr>
        <w:t xml:space="preserve"> pa</w:t>
      </w:r>
      <w:r w:rsidRPr="00F0332C">
        <w:rPr>
          <w:rFonts w:cs="Arial"/>
          <w:szCs w:val="20"/>
        </w:rPr>
        <w:t xml:space="preserve"> se vzpostavijo dodatni mehanizmi.</w:t>
      </w:r>
    </w:p>
    <w:p w:rsidR="000F4D25" w:rsidRPr="00F0332C" w:rsidRDefault="000F4D25" w:rsidP="004B2D78">
      <w:pPr>
        <w:shd w:val="clear" w:color="auto" w:fill="FFFFFF"/>
        <w:spacing w:line="260" w:lineRule="exact"/>
        <w:rPr>
          <w:rFonts w:cs="Arial"/>
          <w:szCs w:val="20"/>
        </w:rPr>
      </w:pPr>
    </w:p>
    <w:p w:rsidR="006B6E68" w:rsidRPr="00F0332C" w:rsidRDefault="00754887" w:rsidP="004B2D78">
      <w:pPr>
        <w:shd w:val="clear" w:color="auto" w:fill="FFFFFF"/>
        <w:spacing w:line="260" w:lineRule="exact"/>
        <w:jc w:val="left"/>
        <w:rPr>
          <w:rFonts w:cs="Arial"/>
          <w:szCs w:val="20"/>
        </w:rPr>
      </w:pPr>
      <w:r w:rsidRPr="00F0332C">
        <w:rPr>
          <w:rFonts w:cs="Arial"/>
          <w:szCs w:val="20"/>
        </w:rPr>
        <w:t>EK v predlogu ohranja tri</w:t>
      </w:r>
      <w:r w:rsidR="006B6E68" w:rsidRPr="00F0332C">
        <w:rPr>
          <w:rFonts w:cs="Arial"/>
          <w:szCs w:val="20"/>
        </w:rPr>
        <w:t xml:space="preserve"> kategorije razvitosti regij:</w:t>
      </w:r>
    </w:p>
    <w:p w:rsidR="006B6E68" w:rsidRPr="00F0332C" w:rsidRDefault="00754887" w:rsidP="000F4D25">
      <w:pPr>
        <w:numPr>
          <w:ilvl w:val="0"/>
          <w:numId w:val="21"/>
        </w:numPr>
        <w:tabs>
          <w:tab w:val="left" w:pos="9600"/>
        </w:tabs>
        <w:spacing w:line="260" w:lineRule="exact"/>
        <w:ind w:left="709" w:hanging="709"/>
        <w:rPr>
          <w:rFonts w:cs="Arial"/>
          <w:szCs w:val="20"/>
        </w:rPr>
      </w:pPr>
      <w:r w:rsidRPr="00F0332C">
        <w:rPr>
          <w:rFonts w:cs="Arial"/>
          <w:szCs w:val="20"/>
        </w:rPr>
        <w:t>manj razvite, ki dosegajo do 75 odsto</w:t>
      </w:r>
      <w:r w:rsidR="006B6E68" w:rsidRPr="00F0332C">
        <w:rPr>
          <w:rFonts w:cs="Arial"/>
          <w:szCs w:val="20"/>
        </w:rPr>
        <w:t>tkov povprečja razvitosti EU,</w:t>
      </w:r>
    </w:p>
    <w:p w:rsidR="006B6E68" w:rsidRPr="00F0332C" w:rsidRDefault="00754887" w:rsidP="000F4D25">
      <w:pPr>
        <w:numPr>
          <w:ilvl w:val="0"/>
          <w:numId w:val="21"/>
        </w:numPr>
        <w:tabs>
          <w:tab w:val="left" w:pos="9600"/>
        </w:tabs>
        <w:spacing w:line="260" w:lineRule="exact"/>
        <w:ind w:left="709" w:hanging="709"/>
        <w:rPr>
          <w:rFonts w:cs="Arial"/>
          <w:szCs w:val="20"/>
        </w:rPr>
      </w:pPr>
      <w:r w:rsidRPr="00F0332C">
        <w:rPr>
          <w:rFonts w:cs="Arial"/>
          <w:szCs w:val="20"/>
        </w:rPr>
        <w:t>regije v prehodu, ki dosegajo od 75 do 100 odstotkov povprečja razvitosti EU</w:t>
      </w:r>
      <w:r w:rsidR="00DE18E2" w:rsidRPr="00F0332C">
        <w:rPr>
          <w:rFonts w:cs="Arial"/>
          <w:szCs w:val="20"/>
        </w:rPr>
        <w:t>,</w:t>
      </w:r>
    </w:p>
    <w:p w:rsidR="006B6E68" w:rsidRPr="00F0332C" w:rsidRDefault="00754887" w:rsidP="000F4D25">
      <w:pPr>
        <w:numPr>
          <w:ilvl w:val="0"/>
          <w:numId w:val="21"/>
        </w:numPr>
        <w:tabs>
          <w:tab w:val="left" w:pos="9600"/>
        </w:tabs>
        <w:spacing w:line="260" w:lineRule="exact"/>
        <w:ind w:left="709" w:hanging="709"/>
        <w:rPr>
          <w:rFonts w:cs="Arial"/>
          <w:szCs w:val="20"/>
        </w:rPr>
      </w:pPr>
      <w:r w:rsidRPr="00F0332C">
        <w:rPr>
          <w:rFonts w:cs="Arial"/>
          <w:szCs w:val="20"/>
        </w:rPr>
        <w:t>bolj razvite regije, ki presegajo 100 odstotkov povprečja razvitosti EU.</w:t>
      </w:r>
    </w:p>
    <w:p w:rsidR="006B6E68" w:rsidRPr="00F0332C" w:rsidRDefault="006B6E68" w:rsidP="004B2D78">
      <w:pPr>
        <w:tabs>
          <w:tab w:val="left" w:pos="9600"/>
        </w:tabs>
        <w:spacing w:line="260" w:lineRule="exact"/>
        <w:rPr>
          <w:rFonts w:cs="Arial"/>
          <w:szCs w:val="20"/>
        </w:rPr>
      </w:pPr>
    </w:p>
    <w:p w:rsidR="00754887" w:rsidRPr="00F0332C" w:rsidRDefault="00754887" w:rsidP="004B2D78">
      <w:pPr>
        <w:tabs>
          <w:tab w:val="left" w:pos="9600"/>
        </w:tabs>
        <w:spacing w:line="260" w:lineRule="exact"/>
        <w:rPr>
          <w:rFonts w:cs="Arial"/>
          <w:szCs w:val="20"/>
        </w:rPr>
      </w:pPr>
      <w:r w:rsidRPr="00F0332C">
        <w:rPr>
          <w:rFonts w:cs="Arial"/>
          <w:szCs w:val="20"/>
        </w:rPr>
        <w:t>Samo nepovratna sredstva ne bodo odpravila naložbenih vrzeli na področju odvajanja in čiščenja komunalne odpadne vode. Nepovratna sredstva je mogoče učinkovito dopolniti s finančnimi inštrumenti, ki imajo učinek finančnega vzvoda in so bližje trgu. Države članice bodo lahko del svojih sredstev</w:t>
      </w:r>
      <w:r w:rsidR="00F60098" w:rsidRPr="00F0332C">
        <w:rPr>
          <w:rFonts w:cs="Arial"/>
          <w:szCs w:val="20"/>
        </w:rPr>
        <w:t xml:space="preserve"> </w:t>
      </w:r>
      <w:r w:rsidRPr="00F0332C">
        <w:rPr>
          <w:rFonts w:cs="Arial"/>
          <w:szCs w:val="20"/>
        </w:rPr>
        <w:t xml:space="preserve">za izvajanje kohezijske politike prostovoljno prenesle na nov, centralno upravljan sklad InvestEU. </w:t>
      </w:r>
      <w:r w:rsidR="000F4D25" w:rsidRPr="00F0332C">
        <w:rPr>
          <w:rFonts w:cs="Arial"/>
          <w:szCs w:val="20"/>
        </w:rPr>
        <w:br/>
      </w:r>
      <w:r w:rsidRPr="00F0332C">
        <w:rPr>
          <w:rFonts w:cs="Arial"/>
          <w:szCs w:val="20"/>
        </w:rPr>
        <w:t>S programom InvestEU bodo pod eno streho združeni številni finančni instrumenti EU, ki so trenutno na voljo, in razširjen uspešen model naložbenega načrta za Evropo, znanega tudi kot Junckerjev načrt. Komisija bo z InvestEU še bolj spodbujala naložbe, inovacije in ustvarjanje delovnih mest.</w:t>
      </w:r>
    </w:p>
    <w:p w:rsidR="000F4D25" w:rsidRPr="00F0332C" w:rsidRDefault="007F630D" w:rsidP="000F4D25">
      <w:pPr>
        <w:spacing w:line="260" w:lineRule="exact"/>
        <w:rPr>
          <w:rFonts w:cs="Arial"/>
          <w:szCs w:val="20"/>
          <w:lang w:eastAsia="en-GB"/>
        </w:rPr>
      </w:pPr>
      <w:r w:rsidRPr="00F0332C">
        <w:rPr>
          <w:rFonts w:cs="Arial"/>
          <w:noProof/>
          <w:szCs w:val="20"/>
          <w:lang w:eastAsia="sl-SI"/>
        </w:rPr>
        <w:drawing>
          <wp:inline distT="0" distB="0" distL="0" distR="0" wp14:anchorId="27EEAC09" wp14:editId="0A4AAB37">
            <wp:extent cx="5755640" cy="1471647"/>
            <wp:effectExtent l="0" t="0" r="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755640" cy="1471647"/>
                    </a:xfrm>
                    <a:prstGeom prst="rect">
                      <a:avLst/>
                    </a:prstGeom>
                  </pic:spPr>
                </pic:pic>
              </a:graphicData>
            </a:graphic>
          </wp:inline>
        </w:drawing>
      </w:r>
    </w:p>
    <w:p w:rsidR="000F4D25" w:rsidRPr="00F0332C" w:rsidRDefault="000F4D25" w:rsidP="004B2D78">
      <w:pPr>
        <w:pStyle w:val="Napis"/>
        <w:spacing w:before="0" w:after="0" w:line="260" w:lineRule="exact"/>
        <w:jc w:val="center"/>
        <w:rPr>
          <w:rFonts w:ascii="Arial" w:hAnsi="Arial" w:cs="Arial"/>
          <w:b w:val="0"/>
          <w:lang w:val="sl-SI"/>
        </w:rPr>
      </w:pPr>
    </w:p>
    <w:p w:rsidR="000F4D25" w:rsidRPr="00F0332C" w:rsidRDefault="000F4D25" w:rsidP="000F4D25">
      <w:pPr>
        <w:rPr>
          <w:rFonts w:cs="Arial"/>
          <w:szCs w:val="20"/>
          <w:lang w:eastAsia="en-GB"/>
        </w:rPr>
      </w:pPr>
      <w:r w:rsidRPr="00F0332C">
        <w:rPr>
          <w:rFonts w:cs="Arial"/>
          <w:noProof/>
          <w:szCs w:val="20"/>
          <w:lang w:eastAsia="sl-SI"/>
        </w:rPr>
        <w:drawing>
          <wp:inline distT="0" distB="0" distL="0" distR="0" wp14:anchorId="0A2D09AD" wp14:editId="7CD8EDC9">
            <wp:extent cx="5755640" cy="1471647"/>
            <wp:effectExtent l="0" t="0" r="0" b="0"/>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755640" cy="1471647"/>
                    </a:xfrm>
                    <a:prstGeom prst="rect">
                      <a:avLst/>
                    </a:prstGeom>
                  </pic:spPr>
                </pic:pic>
              </a:graphicData>
            </a:graphic>
          </wp:inline>
        </w:drawing>
      </w:r>
    </w:p>
    <w:p w:rsidR="00E57802" w:rsidRPr="00F0332C" w:rsidRDefault="000F4D25" w:rsidP="00DB513D">
      <w:pPr>
        <w:spacing w:line="240" w:lineRule="exact"/>
        <w:jc w:val="center"/>
        <w:rPr>
          <w:rFonts w:cs="Arial"/>
          <w:bCs/>
          <w:szCs w:val="20"/>
          <w:lang w:eastAsia="en-GB"/>
        </w:rPr>
      </w:pPr>
      <w:bookmarkStart w:id="235" w:name="_Toc51074212"/>
      <w:r w:rsidRPr="00F0332C">
        <w:rPr>
          <w:rFonts w:cs="Arial"/>
          <w:bCs/>
          <w:szCs w:val="20"/>
          <w:lang w:eastAsia="en-GB"/>
        </w:rPr>
        <w:t xml:space="preserve">Slika </w:t>
      </w:r>
      <w:r w:rsidRPr="00F0332C">
        <w:rPr>
          <w:rFonts w:cs="Arial"/>
          <w:bCs/>
          <w:szCs w:val="20"/>
          <w:lang w:eastAsia="en-GB"/>
        </w:rPr>
        <w:fldChar w:fldCharType="begin"/>
      </w:r>
      <w:r w:rsidRPr="00F0332C">
        <w:rPr>
          <w:rFonts w:cs="Arial"/>
          <w:bCs/>
          <w:szCs w:val="20"/>
          <w:lang w:eastAsia="en-GB"/>
        </w:rPr>
        <w:instrText xml:space="preserve"> SEQ Slika \* ARABIC </w:instrText>
      </w:r>
      <w:r w:rsidRPr="00F0332C">
        <w:rPr>
          <w:rFonts w:cs="Arial"/>
          <w:bCs/>
          <w:szCs w:val="20"/>
          <w:lang w:eastAsia="en-GB"/>
        </w:rPr>
        <w:fldChar w:fldCharType="separate"/>
      </w:r>
      <w:r w:rsidR="006C32D8">
        <w:rPr>
          <w:rFonts w:cs="Arial"/>
          <w:bCs/>
          <w:noProof/>
          <w:szCs w:val="20"/>
          <w:lang w:eastAsia="en-GB"/>
        </w:rPr>
        <w:t>2</w:t>
      </w:r>
      <w:r w:rsidRPr="00F0332C">
        <w:rPr>
          <w:rFonts w:cs="Arial"/>
          <w:bCs/>
          <w:szCs w:val="20"/>
          <w:lang w:eastAsia="en-GB"/>
        </w:rPr>
        <w:fldChar w:fldCharType="end"/>
      </w:r>
      <w:r w:rsidRPr="00F0332C">
        <w:rPr>
          <w:rFonts w:cs="Arial"/>
          <w:bCs/>
          <w:szCs w:val="20"/>
          <w:lang w:eastAsia="en-GB"/>
        </w:rPr>
        <w:t>: Delovanje sklada InvestEU</w:t>
      </w:r>
      <w:bookmarkEnd w:id="235"/>
    </w:p>
    <w:p w:rsidR="007F630D" w:rsidRPr="00F0332C" w:rsidRDefault="007F630D" w:rsidP="004B2D78">
      <w:pPr>
        <w:spacing w:line="260" w:lineRule="exact"/>
        <w:rPr>
          <w:rFonts w:cs="Arial"/>
          <w:szCs w:val="20"/>
        </w:rPr>
      </w:pPr>
      <w:r w:rsidRPr="00F0332C">
        <w:rPr>
          <w:rFonts w:cs="Arial"/>
          <w:szCs w:val="20"/>
          <w:lang w:eastAsia="en-GB"/>
        </w:rPr>
        <w:t>Vir: Evropska komisija (</w:t>
      </w:r>
      <w:hyperlink r:id="rId34" w:history="1">
        <w:r w:rsidRPr="00F0332C">
          <w:rPr>
            <w:rStyle w:val="Hiperpovezava"/>
            <w:rFonts w:cs="Arial"/>
            <w:szCs w:val="20"/>
          </w:rPr>
          <w:t>https://ec.europa.eu/commission/sites/beta-political/files/budget-june2018-what-is-investeu_sl.pdf</w:t>
        </w:r>
      </w:hyperlink>
      <w:r w:rsidRPr="00F0332C">
        <w:rPr>
          <w:rFonts w:cs="Arial"/>
          <w:szCs w:val="20"/>
        </w:rPr>
        <w:t>)</w:t>
      </w:r>
    </w:p>
    <w:p w:rsidR="00E57802" w:rsidRPr="00F0332C" w:rsidRDefault="00E57802" w:rsidP="004B2D78">
      <w:pPr>
        <w:spacing w:line="260" w:lineRule="exact"/>
        <w:rPr>
          <w:rFonts w:cs="Arial"/>
          <w:szCs w:val="20"/>
          <w:lang w:eastAsia="en-GB"/>
        </w:rPr>
      </w:pPr>
    </w:p>
    <w:p w:rsidR="004B05C7" w:rsidRPr="00F0332C" w:rsidRDefault="004B05C7" w:rsidP="004B2D78">
      <w:pPr>
        <w:tabs>
          <w:tab w:val="left" w:pos="9600"/>
        </w:tabs>
        <w:spacing w:line="260" w:lineRule="exact"/>
        <w:rPr>
          <w:rFonts w:cs="Arial"/>
          <w:szCs w:val="20"/>
        </w:rPr>
      </w:pPr>
      <w:r w:rsidRPr="00F0332C">
        <w:rPr>
          <w:rFonts w:cs="Arial"/>
          <w:szCs w:val="20"/>
        </w:rPr>
        <w:t xml:space="preserve">Sklad InvestEU bo mobiliziral javne in zasebne naložbe z jamstvom proračuna EU v višini </w:t>
      </w:r>
      <w:r w:rsidR="00DB513D" w:rsidRPr="00F0332C">
        <w:rPr>
          <w:rFonts w:cs="Arial"/>
          <w:szCs w:val="20"/>
        </w:rPr>
        <w:br/>
      </w:r>
      <w:r w:rsidRPr="00F0332C">
        <w:rPr>
          <w:rFonts w:cs="Arial"/>
          <w:szCs w:val="20"/>
        </w:rPr>
        <w:t>38 milijard evrov, s katerim bo podprl naložbene projekte finančnih partnerjev, kot so skupina Evropske investicijske banke (EIB) in drugi, ter povečal njihovo sposobnost za prevzemanje tveganj. Finančni partnerji naj bi v obliki sposobnosti prevzemanja tveganj prispevali vsaj 9,5 milijarde evrov. Rezervacije za jamstvo bodo zagotovljene v višini 40 %, kar pomeni, da se v proračunu EU 15,2 milijarde evrov rezervira za primere unovčitve jamstva.</w:t>
      </w:r>
    </w:p>
    <w:p w:rsidR="00DB513D" w:rsidRPr="00F0332C" w:rsidRDefault="00DB513D" w:rsidP="004B2D78">
      <w:pPr>
        <w:tabs>
          <w:tab w:val="left" w:pos="9600"/>
        </w:tabs>
        <w:spacing w:line="260" w:lineRule="exact"/>
        <w:rPr>
          <w:rFonts w:cs="Arial"/>
          <w:szCs w:val="20"/>
        </w:rPr>
      </w:pPr>
    </w:p>
    <w:p w:rsidR="004B05C7" w:rsidRPr="00F0332C" w:rsidRDefault="004B05C7" w:rsidP="004B2D78">
      <w:pPr>
        <w:tabs>
          <w:tab w:val="left" w:pos="9600"/>
        </w:tabs>
        <w:spacing w:line="260" w:lineRule="exact"/>
        <w:rPr>
          <w:rFonts w:cs="Arial"/>
          <w:szCs w:val="20"/>
        </w:rPr>
      </w:pPr>
      <w:r w:rsidRPr="00F0332C">
        <w:rPr>
          <w:rFonts w:cs="Arial"/>
          <w:szCs w:val="20"/>
        </w:rPr>
        <w:t>Sklad InvestEU bo vlagal prek finančnih partnerjev. Glavni partner bo skupina EIB, ki je uspešno izvajala in upravljala Evropski sklad za strateške naložbe (EFSI) od njegove ustanovitve leta 2015. Poleg skupine EIB bodo imele neposreden dostop do jamstva EU mednarodne finančne institucije, dejavne v Evropi, kot sta Evropska banka za obnovo in razvoj (EBRD) ali banka Sveta Evrope, in nacionalne spodbujevalne banke, ki delujejo v skupinah, tako da lahko pokrijejo vsaj tri države članice.</w:t>
      </w:r>
    </w:p>
    <w:p w:rsidR="00DB513D" w:rsidRPr="00F0332C" w:rsidRDefault="00DB513D" w:rsidP="004B2D78">
      <w:pPr>
        <w:tabs>
          <w:tab w:val="left" w:pos="9600"/>
        </w:tabs>
        <w:spacing w:line="260" w:lineRule="exact"/>
        <w:rPr>
          <w:rFonts w:cs="Arial"/>
          <w:szCs w:val="20"/>
        </w:rPr>
      </w:pPr>
    </w:p>
    <w:p w:rsidR="00754887" w:rsidRPr="00F0332C" w:rsidRDefault="00754887" w:rsidP="004B2D78">
      <w:pPr>
        <w:tabs>
          <w:tab w:val="left" w:pos="9600"/>
        </w:tabs>
        <w:spacing w:line="260" w:lineRule="exact"/>
        <w:rPr>
          <w:rFonts w:cs="Arial"/>
          <w:szCs w:val="20"/>
        </w:rPr>
      </w:pPr>
      <w:r w:rsidRPr="00F0332C">
        <w:rPr>
          <w:rFonts w:cs="Arial"/>
          <w:szCs w:val="20"/>
        </w:rPr>
        <w:t>Glavne prednosti programa InvestEU:</w:t>
      </w:r>
    </w:p>
    <w:p w:rsidR="00754887" w:rsidRPr="00F0332C" w:rsidRDefault="00754887" w:rsidP="00DB513D">
      <w:pPr>
        <w:pStyle w:val="Odstavekseznama"/>
        <w:numPr>
          <w:ilvl w:val="0"/>
          <w:numId w:val="19"/>
        </w:numPr>
        <w:tabs>
          <w:tab w:val="left" w:pos="9600"/>
        </w:tabs>
        <w:spacing w:line="260" w:lineRule="exact"/>
        <w:ind w:left="709" w:hanging="709"/>
        <w:rPr>
          <w:rFonts w:cs="Arial"/>
          <w:szCs w:val="20"/>
        </w:rPr>
      </w:pPr>
      <w:r w:rsidRPr="00F0332C">
        <w:rPr>
          <w:rFonts w:cs="Arial"/>
          <w:szCs w:val="20"/>
        </w:rPr>
        <w:t xml:space="preserve">Razširitev uspešnega modela Junckerjevega načrta. Sklad InvestEU bo z uporabo jamstev iz proračuna EU za privabljanje drugih vlagateljev še povečal potencial EU za podporo naložbam. </w:t>
      </w:r>
    </w:p>
    <w:p w:rsidR="00754887" w:rsidRPr="00F0332C" w:rsidRDefault="00754887" w:rsidP="004B2D78">
      <w:pPr>
        <w:pStyle w:val="Odstavekseznama"/>
        <w:tabs>
          <w:tab w:val="left" w:pos="9600"/>
        </w:tabs>
        <w:spacing w:line="260" w:lineRule="exact"/>
        <w:ind w:left="360"/>
        <w:rPr>
          <w:rFonts w:cs="Arial"/>
          <w:szCs w:val="20"/>
        </w:rPr>
      </w:pPr>
    </w:p>
    <w:p w:rsidR="00754887" w:rsidRPr="00F0332C" w:rsidRDefault="00754887" w:rsidP="00DB513D">
      <w:pPr>
        <w:pStyle w:val="Odstavekseznama"/>
        <w:numPr>
          <w:ilvl w:val="0"/>
          <w:numId w:val="19"/>
        </w:numPr>
        <w:tabs>
          <w:tab w:val="left" w:pos="9600"/>
        </w:tabs>
        <w:spacing w:line="260" w:lineRule="exact"/>
        <w:ind w:left="709" w:hanging="709"/>
        <w:rPr>
          <w:rFonts w:cs="Arial"/>
          <w:szCs w:val="20"/>
        </w:rPr>
      </w:pPr>
      <w:r w:rsidRPr="00F0332C">
        <w:rPr>
          <w:rFonts w:cs="Arial"/>
          <w:szCs w:val="20"/>
        </w:rPr>
        <w:lastRenderedPageBreak/>
        <w:t xml:space="preserve">Večji učinek sredstev EU. Z uporabo proračunskega jamstva EU je lahko učinek javnih sredstev večji. Program InvestEU bo v obdobju 2021–2027 po pričakovanjih spodbudil dodatne naložbe v vrednosti 650 milijard evrov. </w:t>
      </w:r>
    </w:p>
    <w:p w:rsidR="00754887" w:rsidRPr="00F0332C" w:rsidRDefault="00754887" w:rsidP="004B2D78">
      <w:pPr>
        <w:pStyle w:val="Odstavekseznama"/>
        <w:tabs>
          <w:tab w:val="left" w:pos="9600"/>
        </w:tabs>
        <w:spacing w:line="260" w:lineRule="exact"/>
        <w:ind w:left="360"/>
        <w:rPr>
          <w:rFonts w:cs="Arial"/>
          <w:szCs w:val="20"/>
        </w:rPr>
      </w:pPr>
    </w:p>
    <w:p w:rsidR="00754887" w:rsidRPr="00F0332C" w:rsidRDefault="00754887" w:rsidP="00DB513D">
      <w:pPr>
        <w:pStyle w:val="Odstavekseznama"/>
        <w:numPr>
          <w:ilvl w:val="0"/>
          <w:numId w:val="19"/>
        </w:numPr>
        <w:tabs>
          <w:tab w:val="left" w:pos="9600"/>
        </w:tabs>
        <w:spacing w:line="260" w:lineRule="exact"/>
        <w:ind w:left="709" w:hanging="709"/>
        <w:rPr>
          <w:rFonts w:cs="Arial"/>
          <w:szCs w:val="20"/>
        </w:rPr>
      </w:pPr>
      <w:r w:rsidRPr="00F0332C">
        <w:rPr>
          <w:rFonts w:cs="Arial"/>
          <w:szCs w:val="20"/>
        </w:rPr>
        <w:t>Pomoč državam članicam pri učinkovitejši porabi njihovih sredstev EU. Države članice bodo lahko del svojih dodeljenih sredstev na področju kohezijske politike preusmerile v proračunsko jamstvo InvestEU, kar jim bo zagotovilo še večjo prožnost.</w:t>
      </w:r>
    </w:p>
    <w:p w:rsidR="00DF7258" w:rsidRPr="00F0332C" w:rsidRDefault="00DF7258" w:rsidP="004B2D78">
      <w:pPr>
        <w:spacing w:line="260" w:lineRule="exact"/>
        <w:rPr>
          <w:rFonts w:cs="Arial"/>
          <w:szCs w:val="20"/>
        </w:rPr>
      </w:pPr>
    </w:p>
    <w:p w:rsidR="00DF7258" w:rsidRPr="00F0332C" w:rsidRDefault="00DF7258" w:rsidP="004B2D78">
      <w:pPr>
        <w:pStyle w:val="Naslov4"/>
        <w:spacing w:before="0" w:line="260" w:lineRule="exact"/>
      </w:pPr>
      <w:bookmarkStart w:id="236" w:name="_Toc51074182"/>
      <w:bookmarkStart w:id="237" w:name="_Toc51074314"/>
      <w:r w:rsidRPr="00F0332C">
        <w:t>5.3.1.2 Sklad za vode</w:t>
      </w:r>
      <w:bookmarkEnd w:id="236"/>
      <w:bookmarkEnd w:id="237"/>
    </w:p>
    <w:p w:rsidR="00DF7258" w:rsidRPr="00F0332C" w:rsidRDefault="00DF7258" w:rsidP="004B2D78">
      <w:pPr>
        <w:spacing w:line="260" w:lineRule="exact"/>
        <w:rPr>
          <w:rFonts w:cs="Arial"/>
          <w:szCs w:val="20"/>
        </w:rPr>
      </w:pPr>
    </w:p>
    <w:p w:rsidR="00B734C1" w:rsidRPr="00F0332C" w:rsidRDefault="00B734C1" w:rsidP="004B2D78">
      <w:pPr>
        <w:spacing w:line="260" w:lineRule="exact"/>
        <w:rPr>
          <w:rFonts w:cs="Arial"/>
          <w:szCs w:val="20"/>
        </w:rPr>
      </w:pPr>
      <w:r w:rsidRPr="00F0332C">
        <w:rPr>
          <w:rFonts w:cs="Arial"/>
          <w:szCs w:val="20"/>
        </w:rPr>
        <w:t xml:space="preserve">V letu </w:t>
      </w:r>
      <w:r w:rsidR="00F60098" w:rsidRPr="00F0332C">
        <w:rPr>
          <w:rFonts w:cs="Arial"/>
          <w:szCs w:val="20"/>
        </w:rPr>
        <w:t xml:space="preserve">2020 </w:t>
      </w:r>
      <w:r w:rsidRPr="00F0332C">
        <w:rPr>
          <w:rFonts w:cs="Arial"/>
          <w:szCs w:val="20"/>
        </w:rPr>
        <w:t>je prišlo do sprememb in dopolnitev Zakona o vodah (Uradni list RS, št.</w:t>
      </w:r>
      <w:r w:rsidR="00DE18E2" w:rsidRPr="00F0332C">
        <w:rPr>
          <w:rFonts w:cs="Arial"/>
          <w:szCs w:val="20"/>
        </w:rPr>
        <w:t xml:space="preserve"> </w:t>
      </w:r>
      <w:hyperlink r:id="rId35" w:tgtFrame="_blank" w:tooltip="Zakon o vodah (ZV-1)" w:history="1">
        <w:r w:rsidRPr="00F0332C">
          <w:rPr>
            <w:rFonts w:cs="Arial"/>
            <w:szCs w:val="20"/>
          </w:rPr>
          <w:t>67/02</w:t>
        </w:r>
      </w:hyperlink>
      <w:r w:rsidRPr="00F0332C">
        <w:rPr>
          <w:rFonts w:cs="Arial"/>
          <w:szCs w:val="20"/>
        </w:rPr>
        <w:t>,</w:t>
      </w:r>
      <w:r w:rsidR="00DE18E2" w:rsidRPr="00F0332C">
        <w:rPr>
          <w:rFonts w:cs="Arial"/>
          <w:szCs w:val="20"/>
        </w:rPr>
        <w:t xml:space="preserve"> </w:t>
      </w:r>
      <w:hyperlink r:id="rId36" w:tgtFrame="_blank" w:tooltip="Zakon o spremembah in dopolnitvah zakona o zdravstveni inšpekciji" w:history="1">
        <w:r w:rsidRPr="00F0332C">
          <w:rPr>
            <w:rFonts w:cs="Arial"/>
            <w:szCs w:val="20"/>
          </w:rPr>
          <w:t>2/04</w:t>
        </w:r>
      </w:hyperlink>
      <w:r w:rsidR="00DE18E2" w:rsidRPr="00F0332C">
        <w:rPr>
          <w:rFonts w:cs="Arial"/>
          <w:szCs w:val="20"/>
        </w:rPr>
        <w:t xml:space="preserve"> </w:t>
      </w:r>
      <w:r w:rsidRPr="00F0332C">
        <w:rPr>
          <w:rFonts w:cs="Arial"/>
          <w:szCs w:val="20"/>
        </w:rPr>
        <w:t>– ZZdrI-A,</w:t>
      </w:r>
      <w:r w:rsidR="00201942" w:rsidRPr="00F0332C">
        <w:rPr>
          <w:rFonts w:cs="Arial"/>
          <w:szCs w:val="20"/>
        </w:rPr>
        <w:t xml:space="preserve"> </w:t>
      </w:r>
      <w:hyperlink r:id="rId37" w:tgtFrame="_blank" w:tooltip="Zakon o varstvu okolja" w:history="1">
        <w:r w:rsidRPr="00F0332C">
          <w:rPr>
            <w:rFonts w:cs="Arial"/>
            <w:szCs w:val="20"/>
          </w:rPr>
          <w:t>41/04</w:t>
        </w:r>
      </w:hyperlink>
      <w:r w:rsidR="006F60A7" w:rsidRPr="00F0332C">
        <w:rPr>
          <w:rFonts w:cs="Arial"/>
          <w:szCs w:val="20"/>
        </w:rPr>
        <w:t xml:space="preserve"> </w:t>
      </w:r>
      <w:r w:rsidRPr="00F0332C">
        <w:rPr>
          <w:rFonts w:cs="Arial"/>
          <w:szCs w:val="20"/>
        </w:rPr>
        <w:t>– ZVO-1,</w:t>
      </w:r>
      <w:r w:rsidR="001F2A5A" w:rsidRPr="00F0332C">
        <w:rPr>
          <w:rFonts w:cs="Arial"/>
          <w:szCs w:val="20"/>
        </w:rPr>
        <w:t xml:space="preserve"> </w:t>
      </w:r>
      <w:hyperlink r:id="rId38" w:tgtFrame="_blank" w:tooltip="Zakon o spremembah in dopolnitvah Zakona o vodah" w:history="1">
        <w:r w:rsidRPr="00F0332C">
          <w:rPr>
            <w:rFonts w:cs="Arial"/>
            <w:szCs w:val="20"/>
          </w:rPr>
          <w:t>57/08</w:t>
        </w:r>
      </w:hyperlink>
      <w:r w:rsidRPr="00F0332C">
        <w:rPr>
          <w:rFonts w:cs="Arial"/>
          <w:szCs w:val="20"/>
        </w:rPr>
        <w:t>,</w:t>
      </w:r>
      <w:r w:rsidR="001F2A5A" w:rsidRPr="00F0332C">
        <w:rPr>
          <w:rFonts w:cs="Arial"/>
          <w:szCs w:val="20"/>
        </w:rPr>
        <w:t xml:space="preserve"> </w:t>
      </w:r>
      <w:hyperlink r:id="rId39" w:tgtFrame="_blank" w:tooltip="Zakon o spremembah in dopolnitvah Zakona o vodah" w:history="1">
        <w:r w:rsidRPr="00F0332C">
          <w:rPr>
            <w:rFonts w:cs="Arial"/>
            <w:szCs w:val="20"/>
          </w:rPr>
          <w:t>57/12</w:t>
        </w:r>
      </w:hyperlink>
      <w:r w:rsidRPr="00F0332C">
        <w:rPr>
          <w:rFonts w:cs="Arial"/>
          <w:szCs w:val="20"/>
        </w:rPr>
        <w:t>,</w:t>
      </w:r>
      <w:r w:rsidR="001F2A5A" w:rsidRPr="00F0332C">
        <w:rPr>
          <w:rFonts w:cs="Arial"/>
          <w:szCs w:val="20"/>
        </w:rPr>
        <w:t xml:space="preserve"> </w:t>
      </w:r>
      <w:hyperlink r:id="rId40" w:tgtFrame="_blank" w:tooltip="Zakon o dopolnitvah Zakona o vodah" w:history="1">
        <w:r w:rsidRPr="00F0332C">
          <w:rPr>
            <w:rFonts w:cs="Arial"/>
            <w:szCs w:val="20"/>
          </w:rPr>
          <w:t>100/13</w:t>
        </w:r>
      </w:hyperlink>
      <w:r w:rsidRPr="00F0332C">
        <w:rPr>
          <w:rFonts w:cs="Arial"/>
          <w:szCs w:val="20"/>
        </w:rPr>
        <w:t>,</w:t>
      </w:r>
      <w:r w:rsidR="001F2A5A" w:rsidRPr="00F0332C">
        <w:rPr>
          <w:rFonts w:cs="Arial"/>
          <w:szCs w:val="20"/>
        </w:rPr>
        <w:t xml:space="preserve"> </w:t>
      </w:r>
      <w:hyperlink r:id="rId41" w:tgtFrame="_blank" w:tooltip="Zakon o spremembah in dopolnitvah Zakona o vodah" w:history="1">
        <w:r w:rsidRPr="00F0332C">
          <w:rPr>
            <w:rFonts w:cs="Arial"/>
            <w:szCs w:val="20"/>
          </w:rPr>
          <w:t>40/14</w:t>
        </w:r>
      </w:hyperlink>
      <w:r w:rsidRPr="00F0332C">
        <w:rPr>
          <w:rFonts w:cs="Arial"/>
          <w:szCs w:val="20"/>
        </w:rPr>
        <w:t>,</w:t>
      </w:r>
      <w:r w:rsidR="001F2A5A" w:rsidRPr="00F0332C">
        <w:rPr>
          <w:rFonts w:cs="Arial"/>
          <w:szCs w:val="20"/>
        </w:rPr>
        <w:t xml:space="preserve"> </w:t>
      </w:r>
      <w:hyperlink r:id="rId42" w:tgtFrame="_blank" w:tooltip="Zakon o spremembah in dopolnitvah Zakona o vodah" w:history="1">
        <w:r w:rsidRPr="00F0332C">
          <w:rPr>
            <w:rFonts w:cs="Arial"/>
            <w:szCs w:val="20"/>
          </w:rPr>
          <w:t>56/15</w:t>
        </w:r>
      </w:hyperlink>
      <w:r w:rsidR="001F2A5A" w:rsidRPr="00F0332C">
        <w:rPr>
          <w:rFonts w:cs="Arial"/>
          <w:szCs w:val="20"/>
        </w:rPr>
        <w:t xml:space="preserve"> </w:t>
      </w:r>
      <w:r w:rsidRPr="00F0332C">
        <w:rPr>
          <w:rFonts w:cs="Arial"/>
          <w:szCs w:val="20"/>
        </w:rPr>
        <w:t>in</w:t>
      </w:r>
      <w:r w:rsidR="001F2A5A" w:rsidRPr="00F0332C">
        <w:rPr>
          <w:rFonts w:cs="Arial"/>
          <w:szCs w:val="20"/>
        </w:rPr>
        <w:t xml:space="preserve"> </w:t>
      </w:r>
      <w:hyperlink r:id="rId43" w:tgtFrame="_blank" w:tooltip="Zakon o spremembah in dopolnitvah Zakona o vodah" w:history="1">
        <w:r w:rsidRPr="00F0332C">
          <w:rPr>
            <w:rFonts w:cs="Arial"/>
            <w:szCs w:val="20"/>
          </w:rPr>
          <w:t>65/20</w:t>
        </w:r>
      </w:hyperlink>
      <w:r w:rsidRPr="00F0332C">
        <w:rPr>
          <w:rFonts w:cs="Arial"/>
          <w:szCs w:val="20"/>
        </w:rPr>
        <w:t xml:space="preserve">). S spremembo se je med drugim dopolnila oziroma spremenila tudi določba Sklada za vode z vidika namena porabe sredstev tega sklada. Predlagana sprememba omogoča jasnejšo opredelitev, kaj je v zvezi z vodno infrastrukturo mogoče financirati iz Sklada za vode. Dodana je tudi možnost sofinanciranja občinskih projektov novogradnje ali rekonstrukcije javne kanalizacije v aglomeracijah s skupno obremenitvijo, manjšo od 2.000 PE, če jih ni mogoče sofinancirati iz sredstev </w:t>
      </w:r>
      <w:r w:rsidR="00775608" w:rsidRPr="00F0332C">
        <w:rPr>
          <w:rFonts w:cs="Arial"/>
          <w:szCs w:val="20"/>
        </w:rPr>
        <w:t>EU</w:t>
      </w:r>
      <w:r w:rsidRPr="00F0332C">
        <w:rPr>
          <w:rFonts w:cs="Arial"/>
          <w:szCs w:val="20"/>
        </w:rPr>
        <w:t xml:space="preserve">. Gre za posebno ureditev na podlagi predlaganega zakona, katere namen je zagotoviti pomoč pri doseganju ciljev dobrega stanja voda oziroma ustreznega odvajanja in čiščenja komunalne odpadne vode na področju izvajanja obveznih občinskih javnih služb varstva okolja. </w:t>
      </w:r>
    </w:p>
    <w:p w:rsidR="00B734C1" w:rsidRPr="00F0332C" w:rsidRDefault="00B734C1" w:rsidP="004B2D78">
      <w:pPr>
        <w:spacing w:line="260" w:lineRule="exact"/>
        <w:rPr>
          <w:rFonts w:cs="Arial"/>
          <w:szCs w:val="20"/>
        </w:rPr>
      </w:pPr>
    </w:p>
    <w:p w:rsidR="00B734C1" w:rsidRPr="00F0332C" w:rsidRDefault="00B734C1" w:rsidP="004B2D78">
      <w:pPr>
        <w:spacing w:line="260" w:lineRule="exact"/>
        <w:rPr>
          <w:rFonts w:cs="Arial"/>
          <w:szCs w:val="20"/>
        </w:rPr>
      </w:pPr>
      <w:r w:rsidRPr="00F0332C">
        <w:rPr>
          <w:rFonts w:cs="Arial"/>
          <w:szCs w:val="20"/>
        </w:rPr>
        <w:t>Določba tretjega odstavka 162. člena Zakona o vodah (nove 8. do 10. t</w:t>
      </w:r>
      <w:r w:rsidR="00542030" w:rsidRPr="00F0332C">
        <w:rPr>
          <w:rFonts w:cs="Arial"/>
          <w:szCs w:val="20"/>
        </w:rPr>
        <w:t>očka) je med drugim dopolnjena tudi z možnostjo</w:t>
      </w:r>
      <w:r w:rsidRPr="00F0332C">
        <w:rPr>
          <w:rFonts w:cs="Arial"/>
          <w:szCs w:val="20"/>
        </w:rPr>
        <w:t xml:space="preserve"> sofinanciranja občinskih projektov novogradnje ali rekonstrukcije javne kanalizacije v aglomeracijah s skupno obremenitvijo, manjšo od 2.000 PE, če jih ni mogoče sofinancirati iz sredstev </w:t>
      </w:r>
      <w:r w:rsidR="00775608" w:rsidRPr="00F0332C">
        <w:rPr>
          <w:rFonts w:cs="Arial"/>
          <w:szCs w:val="20"/>
        </w:rPr>
        <w:t>EU</w:t>
      </w:r>
      <w:r w:rsidRPr="00F0332C">
        <w:rPr>
          <w:rFonts w:cs="Arial"/>
          <w:szCs w:val="20"/>
        </w:rPr>
        <w:t>. S predvidenimi možnostmi sofinanciranja navedenih projektov se ne posega v zagotavljanje financiranja obstoječih osnovnih nalog, ki izhajajo iz Zakona o vodah. Sredstva za sofinanciranje bo mogoče nameniti v okviru razpoložljivih predvidenih sredstev Sklada za vode v posameznem letu, pri čemer se sredstva Sklada za vode lahko porabijo za financiranje navedenih nalog sekundarno</w:t>
      </w:r>
      <w:r w:rsidR="00F60098" w:rsidRPr="00F0332C">
        <w:rPr>
          <w:rFonts w:cs="Arial"/>
          <w:szCs w:val="20"/>
        </w:rPr>
        <w:t>,</w:t>
      </w:r>
      <w:r w:rsidRPr="00F0332C">
        <w:rPr>
          <w:rFonts w:cs="Arial"/>
          <w:szCs w:val="20"/>
        </w:rPr>
        <w:t xml:space="preserve"> in sicer do višine petdeset odstotkov predvidenih prilivov v Sklad za vode iz naslova vodnih povračil za rabo vode za oskrbo s pitno vodo, ki se izvaja kot gospodarska javna služba. </w:t>
      </w:r>
    </w:p>
    <w:p w:rsidR="001F2A5A" w:rsidRPr="00F0332C" w:rsidRDefault="001F2A5A" w:rsidP="004B2D78">
      <w:pPr>
        <w:spacing w:line="260" w:lineRule="exact"/>
        <w:rPr>
          <w:rFonts w:cs="Arial"/>
          <w:szCs w:val="20"/>
        </w:rPr>
      </w:pPr>
    </w:p>
    <w:p w:rsidR="009D4DE3" w:rsidRPr="00F0332C" w:rsidRDefault="001F2A5A" w:rsidP="004B2D78">
      <w:pPr>
        <w:spacing w:line="260" w:lineRule="exact"/>
        <w:rPr>
          <w:rFonts w:eastAsiaTheme="minorHAnsi" w:cs="Arial"/>
          <w:color w:val="000000"/>
          <w:szCs w:val="20"/>
        </w:rPr>
      </w:pPr>
      <w:r w:rsidRPr="00F0332C">
        <w:rPr>
          <w:rFonts w:eastAsiaTheme="minorHAnsi" w:cs="Arial"/>
          <w:color w:val="000000"/>
          <w:szCs w:val="20"/>
        </w:rPr>
        <w:t xml:space="preserve">V zadnjih petih letih je znašal povprečni letni priliv v Sklad za vode okoli 40 milijonov </w:t>
      </w:r>
      <w:r w:rsidR="00BC7154" w:rsidRPr="00F0332C">
        <w:rPr>
          <w:rFonts w:eastAsiaTheme="minorHAnsi" w:cs="Arial"/>
          <w:color w:val="000000"/>
          <w:szCs w:val="20"/>
        </w:rPr>
        <w:t>evrov</w:t>
      </w:r>
      <w:r w:rsidRPr="00F0332C">
        <w:rPr>
          <w:rFonts w:eastAsiaTheme="minorHAnsi" w:cs="Arial"/>
          <w:color w:val="000000"/>
          <w:szCs w:val="20"/>
        </w:rPr>
        <w:t xml:space="preserve">, višina prilivov iz naslova vodnih povračil za rabo vode za oskrbo s pitno vodo pa okoli 10 milijonov </w:t>
      </w:r>
      <w:r w:rsidR="00BC7154" w:rsidRPr="00F0332C">
        <w:rPr>
          <w:rFonts w:eastAsiaTheme="minorHAnsi" w:cs="Arial"/>
          <w:color w:val="000000"/>
          <w:szCs w:val="20"/>
        </w:rPr>
        <w:t>evrov</w:t>
      </w:r>
      <w:r w:rsidRPr="00F0332C">
        <w:rPr>
          <w:rFonts w:eastAsiaTheme="minorHAnsi" w:cs="Arial"/>
          <w:color w:val="000000"/>
          <w:szCs w:val="20"/>
        </w:rPr>
        <w:t xml:space="preserve">. V program Sklada za vode je za leti 2020 in 2021 že uvrščenih 50% prilivov za sofinanciranje občinskih projektov novogradnje ali rekonstrukcije vodovodnih sistemov ter javne kanalizacije, kar znaša na letni ravni okoli 5 milijonov </w:t>
      </w:r>
      <w:r w:rsidR="00BC7154" w:rsidRPr="00F0332C">
        <w:rPr>
          <w:rFonts w:eastAsiaTheme="minorHAnsi" w:cs="Arial"/>
          <w:color w:val="000000"/>
          <w:szCs w:val="20"/>
        </w:rPr>
        <w:t>evrov</w:t>
      </w:r>
      <w:r w:rsidRPr="00F0332C">
        <w:rPr>
          <w:rFonts w:eastAsiaTheme="minorHAnsi" w:cs="Arial"/>
          <w:color w:val="000000"/>
          <w:szCs w:val="20"/>
        </w:rPr>
        <w:t xml:space="preserve">. </w:t>
      </w:r>
    </w:p>
    <w:p w:rsidR="00960374" w:rsidRPr="00F0332C" w:rsidRDefault="00960374" w:rsidP="004B2D78">
      <w:pPr>
        <w:spacing w:line="260" w:lineRule="exact"/>
        <w:jc w:val="left"/>
        <w:rPr>
          <w:rFonts w:cs="Arial"/>
          <w:szCs w:val="20"/>
        </w:rPr>
      </w:pPr>
      <w:r w:rsidRPr="00F0332C">
        <w:rPr>
          <w:rFonts w:cs="Arial"/>
          <w:szCs w:val="20"/>
        </w:rPr>
        <w:br w:type="page"/>
      </w:r>
    </w:p>
    <w:p w:rsidR="00960374" w:rsidRPr="00F0332C" w:rsidRDefault="00183C94" w:rsidP="004B2D78">
      <w:pPr>
        <w:pStyle w:val="Naslov4"/>
        <w:spacing w:before="0" w:line="260" w:lineRule="exact"/>
      </w:pPr>
      <w:bookmarkStart w:id="238" w:name="_Toc51074183"/>
      <w:bookmarkStart w:id="239" w:name="_Toc51074315"/>
      <w:r w:rsidRPr="00F0332C">
        <w:lastRenderedPageBreak/>
        <w:t xml:space="preserve">5.3.1.3 </w:t>
      </w:r>
      <w:r w:rsidR="00A0233B" w:rsidRPr="00F0332C">
        <w:t>Občinski proračuni</w:t>
      </w:r>
      <w:bookmarkEnd w:id="238"/>
      <w:bookmarkEnd w:id="239"/>
    </w:p>
    <w:p w:rsidR="00960374" w:rsidRPr="00F0332C" w:rsidRDefault="00960374" w:rsidP="004B2D78">
      <w:pPr>
        <w:spacing w:line="260" w:lineRule="exact"/>
        <w:rPr>
          <w:rFonts w:cs="Arial"/>
          <w:szCs w:val="20"/>
        </w:rPr>
      </w:pPr>
    </w:p>
    <w:p w:rsidR="00D16D2B" w:rsidRPr="00F0332C" w:rsidRDefault="00D16D2B" w:rsidP="004B2D78">
      <w:pPr>
        <w:spacing w:line="260" w:lineRule="exact"/>
        <w:rPr>
          <w:rFonts w:cs="Arial"/>
          <w:szCs w:val="20"/>
        </w:rPr>
      </w:pPr>
      <w:r w:rsidRPr="00F0332C">
        <w:rPr>
          <w:rFonts w:cs="Arial"/>
          <w:szCs w:val="20"/>
        </w:rPr>
        <w:t xml:space="preserve">Med pomembnejšimi finančnimi viri občin je tudi okoljska dajatev za onesnaževanje okolja zaradi odvajanja odpadnih voda, ki je prihodek občinskega proračuna. Namenska poraba okoljskih dajatev za onesnaževanje okolja je določena s 7. členom Zakona o financiranju občin (Uradni list RS, št. 123/06, 57/08, 36/11 in 14/15 – ZUUJFO), ki določa, da se mora namenska poraba sredstev, pridobljenih z okoljsko dajatvijo za onesnaževanje okolja, določiti z občinskim predpisom, s katerim se sprejme občinski proračun, in sicer se v občinskem predpisu določi, da se sredstva okoljskih dajatev za onesnaževanje okolja zaradi odvajanja odpadnih voda lahko porabijo le za gradnjo infrastrukture, namenjene </w:t>
      </w:r>
      <w:r w:rsidR="00AC6421" w:rsidRPr="00F0332C">
        <w:rPr>
          <w:rFonts w:cs="Arial"/>
          <w:szCs w:val="20"/>
        </w:rPr>
        <w:t xml:space="preserve">za </w:t>
      </w:r>
      <w:r w:rsidRPr="00F0332C">
        <w:rPr>
          <w:rFonts w:cs="Arial"/>
          <w:szCs w:val="20"/>
        </w:rPr>
        <w:t>izvajanj</w:t>
      </w:r>
      <w:r w:rsidR="00AC6421" w:rsidRPr="00F0332C">
        <w:rPr>
          <w:rFonts w:cs="Arial"/>
          <w:szCs w:val="20"/>
        </w:rPr>
        <w:t>e</w:t>
      </w:r>
      <w:r w:rsidRPr="00F0332C">
        <w:rPr>
          <w:rFonts w:cs="Arial"/>
          <w:szCs w:val="20"/>
        </w:rPr>
        <w:t xml:space="preserve"> obveznih občinskih javnih služb varstva okolja v skladu z državnimi operativnimi programi, sprejetimi s predpisi varstva okolja na področju odvajanja in čiščenja odpadnih voda, ravnanja s komunalnimi odpadki in odlaganja odpadkov, ter za zagotavljanje oskrbovalnih standardov, tehničnih, vzdrževalnih, organizacijskih in drugih ukrepov, predpisanih za izvajanje obveznih občinskih javnih služb varstva okolja.</w:t>
      </w:r>
    </w:p>
    <w:p w:rsidR="00DB513D" w:rsidRPr="00F0332C" w:rsidRDefault="00DB513D" w:rsidP="004B2D78">
      <w:pPr>
        <w:spacing w:line="260" w:lineRule="exact"/>
        <w:rPr>
          <w:rFonts w:cs="Arial"/>
          <w:szCs w:val="20"/>
        </w:rPr>
      </w:pPr>
    </w:p>
    <w:p w:rsidR="00DB513D" w:rsidRPr="00F0332C" w:rsidRDefault="001F2A5A" w:rsidP="004B2D78">
      <w:pPr>
        <w:tabs>
          <w:tab w:val="left" w:pos="9600"/>
        </w:tabs>
        <w:spacing w:line="260" w:lineRule="exact"/>
        <w:rPr>
          <w:rFonts w:cs="Arial"/>
          <w:szCs w:val="20"/>
        </w:rPr>
      </w:pPr>
      <w:r w:rsidRPr="00F0332C">
        <w:rPr>
          <w:rFonts w:cs="Arial"/>
          <w:szCs w:val="20"/>
        </w:rPr>
        <w:t>V zadnjih petih letih se je letno v povprečju iz naslova okoljske dajatve za onesnaževanje okolja zaradi odvajanja odpadnih voda v občinske proračune steklo 24,6 milijon</w:t>
      </w:r>
      <w:r w:rsidR="001A5E60" w:rsidRPr="00F0332C">
        <w:rPr>
          <w:rFonts w:cs="Arial"/>
          <w:szCs w:val="20"/>
        </w:rPr>
        <w:t>a</w:t>
      </w:r>
      <w:r w:rsidRPr="00F0332C">
        <w:rPr>
          <w:rFonts w:cs="Arial"/>
          <w:szCs w:val="20"/>
        </w:rPr>
        <w:t xml:space="preserve"> </w:t>
      </w:r>
      <w:r w:rsidR="00BC7154" w:rsidRPr="00F0332C">
        <w:rPr>
          <w:rFonts w:cs="Arial"/>
          <w:szCs w:val="20"/>
        </w:rPr>
        <w:t>evrov</w:t>
      </w:r>
      <w:r w:rsidRPr="00F0332C">
        <w:rPr>
          <w:rFonts w:cs="Arial"/>
          <w:szCs w:val="20"/>
        </w:rPr>
        <w:t>.</w:t>
      </w:r>
    </w:p>
    <w:p w:rsidR="00DB513D" w:rsidRPr="00F0332C" w:rsidRDefault="00DB513D" w:rsidP="00DB513D">
      <w:pPr>
        <w:tabs>
          <w:tab w:val="left" w:pos="9600"/>
        </w:tabs>
        <w:spacing w:before="120" w:line="280" w:lineRule="atLeast"/>
        <w:rPr>
          <w:rFonts w:cs="Arial"/>
          <w:szCs w:val="20"/>
        </w:rPr>
      </w:pPr>
      <w:r w:rsidRPr="00F0332C">
        <w:rPr>
          <w:rFonts w:cs="Arial"/>
          <w:noProof/>
          <w:szCs w:val="20"/>
          <w:lang w:eastAsia="sl-SI"/>
        </w:rPr>
        <w:drawing>
          <wp:inline distT="0" distB="0" distL="0" distR="0" wp14:anchorId="1DA72D94" wp14:editId="318C52D2">
            <wp:extent cx="5755640" cy="3285353"/>
            <wp:effectExtent l="0" t="0" r="0" b="0"/>
            <wp:docPr id="16" name="Grafikon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DB513D" w:rsidRPr="00F0332C" w:rsidRDefault="00DB513D" w:rsidP="00DB513D">
      <w:pPr>
        <w:spacing w:before="120" w:after="120" w:line="240" w:lineRule="auto"/>
        <w:rPr>
          <w:rFonts w:cs="Arial"/>
          <w:b/>
          <w:bCs/>
          <w:szCs w:val="20"/>
          <w:lang w:eastAsia="en-GB"/>
        </w:rPr>
      </w:pPr>
      <w:bookmarkStart w:id="240" w:name="_Toc51074231"/>
      <w:r w:rsidRPr="00F0332C">
        <w:rPr>
          <w:rFonts w:cs="Arial"/>
          <w:bCs/>
          <w:szCs w:val="20"/>
          <w:lang w:eastAsia="en-GB"/>
        </w:rPr>
        <w:t xml:space="preserve">Grafikon </w:t>
      </w:r>
      <w:r w:rsidRPr="00F0332C">
        <w:rPr>
          <w:rFonts w:cs="Arial"/>
          <w:bCs/>
          <w:szCs w:val="20"/>
          <w:lang w:eastAsia="en-GB"/>
        </w:rPr>
        <w:fldChar w:fldCharType="begin"/>
      </w:r>
      <w:r w:rsidRPr="00F0332C">
        <w:rPr>
          <w:rFonts w:cs="Arial"/>
          <w:bCs/>
          <w:szCs w:val="20"/>
          <w:lang w:eastAsia="en-GB"/>
        </w:rPr>
        <w:instrText xml:space="preserve"> SEQ Grafikon \* ARABIC </w:instrText>
      </w:r>
      <w:r w:rsidRPr="00F0332C">
        <w:rPr>
          <w:rFonts w:cs="Arial"/>
          <w:bCs/>
          <w:szCs w:val="20"/>
          <w:lang w:eastAsia="en-GB"/>
        </w:rPr>
        <w:fldChar w:fldCharType="separate"/>
      </w:r>
      <w:r w:rsidR="006C32D8">
        <w:rPr>
          <w:rFonts w:cs="Arial"/>
          <w:bCs/>
          <w:noProof/>
          <w:szCs w:val="20"/>
          <w:lang w:eastAsia="en-GB"/>
        </w:rPr>
        <w:t>3</w:t>
      </w:r>
      <w:r w:rsidRPr="00F0332C">
        <w:rPr>
          <w:rFonts w:cs="Arial"/>
          <w:bCs/>
          <w:szCs w:val="20"/>
          <w:lang w:eastAsia="en-GB"/>
        </w:rPr>
        <w:fldChar w:fldCharType="end"/>
      </w:r>
      <w:r w:rsidRPr="00F0332C">
        <w:rPr>
          <w:rFonts w:cs="Arial"/>
          <w:bCs/>
          <w:szCs w:val="20"/>
          <w:lang w:eastAsia="en-GB"/>
        </w:rPr>
        <w:t>: Gibanje prihodkov iz naslova okoljske dajatve za onesnaževanje okolja zaradi odvajanja odpadnih voda po občinah v obdobju 2007</w:t>
      </w:r>
      <w:r w:rsidRPr="00F0332C">
        <w:rPr>
          <w:rFonts w:cs="Arial"/>
          <w:bCs/>
          <w:i/>
          <w:iCs/>
          <w:color w:val="7D7D7D"/>
          <w:szCs w:val="20"/>
          <w:shd w:val="clear" w:color="auto" w:fill="FFFFFF"/>
          <w:lang w:eastAsia="en-GB"/>
        </w:rPr>
        <w:t>–</w:t>
      </w:r>
      <w:r w:rsidRPr="00F0332C">
        <w:rPr>
          <w:rFonts w:cs="Arial"/>
          <w:bCs/>
          <w:szCs w:val="20"/>
          <w:lang w:eastAsia="en-GB"/>
        </w:rPr>
        <w:t>2019</w:t>
      </w:r>
      <w:bookmarkEnd w:id="240"/>
    </w:p>
    <w:p w:rsidR="00DB513D" w:rsidRPr="00F0332C" w:rsidRDefault="00DB513D" w:rsidP="00DB513D">
      <w:pPr>
        <w:tabs>
          <w:tab w:val="left" w:pos="9600"/>
        </w:tabs>
        <w:spacing w:before="120" w:line="280" w:lineRule="atLeast"/>
        <w:jc w:val="center"/>
        <w:rPr>
          <w:rFonts w:cs="Arial"/>
          <w:szCs w:val="20"/>
        </w:rPr>
      </w:pPr>
      <w:r w:rsidRPr="00F0332C">
        <w:rPr>
          <w:rFonts w:cs="Arial"/>
          <w:szCs w:val="20"/>
        </w:rPr>
        <w:t>Vir: Ministrstvo za finance, Proračuni občin 2007</w:t>
      </w:r>
      <w:r w:rsidRPr="00F0332C">
        <w:rPr>
          <w:rFonts w:cs="Arial"/>
          <w:i/>
          <w:iCs/>
          <w:color w:val="7D7D7D"/>
          <w:szCs w:val="20"/>
          <w:shd w:val="clear" w:color="auto" w:fill="FFFFFF"/>
        </w:rPr>
        <w:t>–</w:t>
      </w:r>
      <w:r w:rsidRPr="00F0332C">
        <w:rPr>
          <w:rFonts w:cs="Arial"/>
          <w:szCs w:val="20"/>
        </w:rPr>
        <w:t>2019.</w:t>
      </w:r>
    </w:p>
    <w:p w:rsidR="00DB513D" w:rsidRPr="00F0332C" w:rsidRDefault="00DB513D" w:rsidP="004B2D78">
      <w:pPr>
        <w:tabs>
          <w:tab w:val="left" w:pos="9600"/>
        </w:tabs>
        <w:spacing w:line="260" w:lineRule="exact"/>
        <w:rPr>
          <w:rFonts w:cs="Arial"/>
          <w:szCs w:val="20"/>
        </w:rPr>
      </w:pPr>
    </w:p>
    <w:p w:rsidR="00DB513D" w:rsidRPr="00F0332C" w:rsidRDefault="00DB513D" w:rsidP="004B2D78">
      <w:pPr>
        <w:tabs>
          <w:tab w:val="left" w:pos="9600"/>
        </w:tabs>
        <w:spacing w:line="260" w:lineRule="exact"/>
        <w:rPr>
          <w:rFonts w:cs="Arial"/>
          <w:szCs w:val="20"/>
        </w:rPr>
      </w:pPr>
    </w:p>
    <w:p w:rsidR="005A2B98" w:rsidRPr="00F0332C" w:rsidRDefault="009516D3" w:rsidP="004B2D78">
      <w:pPr>
        <w:tabs>
          <w:tab w:val="left" w:pos="9600"/>
        </w:tabs>
        <w:spacing w:line="260" w:lineRule="exact"/>
        <w:rPr>
          <w:rFonts w:cs="Arial"/>
          <w:szCs w:val="20"/>
        </w:rPr>
      </w:pPr>
      <w:r w:rsidRPr="00F0332C">
        <w:rPr>
          <w:rFonts w:cs="Arial"/>
          <w:szCs w:val="20"/>
        </w:rPr>
        <w:t xml:space="preserve">Sofinanciranje ukrepov na področju odvajanja in čiščenja komunalne odpadne vode je možno tudi s sredstvi iz naslova koncesijskih dajatev za rabo naravnih vrednot (Uredba o koncesiji za rabo naravnih vrednot Postojnski jamski sistem in Predjamski jamski sistem, Uradni list RS, št. </w:t>
      </w:r>
      <w:hyperlink r:id="rId45" w:tgtFrame="_blank" w:tooltip="Uredba o koncesiji za rabo naravnih vrednot Postojnski jamski sistem in Predjamski jamski sistem" w:history="1">
        <w:r w:rsidRPr="00F0332C">
          <w:rPr>
            <w:rFonts w:cs="Arial"/>
            <w:szCs w:val="20"/>
          </w:rPr>
          <w:t>77/02</w:t>
        </w:r>
      </w:hyperlink>
      <w:r w:rsidRPr="00F0332C">
        <w:rPr>
          <w:rFonts w:cs="Arial"/>
          <w:szCs w:val="20"/>
        </w:rPr>
        <w:t xml:space="preserve">, </w:t>
      </w:r>
      <w:r w:rsidR="00DB513D" w:rsidRPr="00F0332C">
        <w:rPr>
          <w:rFonts w:cs="Arial"/>
          <w:szCs w:val="20"/>
        </w:rPr>
        <w:br/>
      </w:r>
      <w:hyperlink r:id="rId46" w:tgtFrame="_blank" w:tooltip="Zakon o varstvu okolja" w:history="1">
        <w:r w:rsidRPr="00F0332C">
          <w:rPr>
            <w:rFonts w:cs="Arial"/>
            <w:szCs w:val="20"/>
          </w:rPr>
          <w:t>41/04</w:t>
        </w:r>
      </w:hyperlink>
      <w:r w:rsidRPr="00F0332C">
        <w:rPr>
          <w:rFonts w:cs="Arial"/>
          <w:szCs w:val="20"/>
        </w:rPr>
        <w:t xml:space="preserve"> – ZVO-1 in </w:t>
      </w:r>
      <w:hyperlink r:id="rId47" w:tgtFrame="_blank" w:tooltip="Uredba o spremembah in dopolnitvah Uredbe o koncesiji za rabo naravnih vrednot Postojnski jamski sistem in Predjamski jamski sistem" w:history="1">
        <w:r w:rsidRPr="00F0332C">
          <w:rPr>
            <w:rFonts w:cs="Arial"/>
            <w:szCs w:val="20"/>
          </w:rPr>
          <w:t>66/07</w:t>
        </w:r>
      </w:hyperlink>
      <w:r w:rsidRPr="00F0332C">
        <w:rPr>
          <w:rFonts w:cs="Arial"/>
          <w:szCs w:val="20"/>
        </w:rPr>
        <w:t>).</w:t>
      </w:r>
    </w:p>
    <w:p w:rsidR="00DB513D" w:rsidRPr="00F0332C" w:rsidRDefault="00DB513D" w:rsidP="004B2D78">
      <w:pPr>
        <w:tabs>
          <w:tab w:val="left" w:pos="9600"/>
        </w:tabs>
        <w:spacing w:line="260" w:lineRule="exact"/>
        <w:rPr>
          <w:rFonts w:cs="Arial"/>
          <w:szCs w:val="20"/>
        </w:rPr>
      </w:pPr>
    </w:p>
    <w:p w:rsidR="0083593A" w:rsidRPr="00F0332C" w:rsidRDefault="00D16D2B" w:rsidP="004B2D78">
      <w:pPr>
        <w:tabs>
          <w:tab w:val="left" w:pos="9600"/>
        </w:tabs>
        <w:spacing w:line="260" w:lineRule="exact"/>
        <w:rPr>
          <w:rFonts w:cs="Arial"/>
          <w:szCs w:val="20"/>
        </w:rPr>
      </w:pPr>
      <w:r w:rsidRPr="00F0332C">
        <w:rPr>
          <w:rFonts w:cs="Arial"/>
          <w:szCs w:val="20"/>
        </w:rPr>
        <w:t xml:space="preserve">Občinski finančni vir za izvedbo ukrepov na področju odvajanja in čiščenja komunalne odpadne vode je tudi najemnina za uporabo javne infrastrukture, ki jo plačujejo izvajalci javne službe in </w:t>
      </w:r>
      <w:r w:rsidR="00AC6421" w:rsidRPr="00F0332C">
        <w:rPr>
          <w:rFonts w:cs="Arial"/>
          <w:szCs w:val="20"/>
        </w:rPr>
        <w:t xml:space="preserve">je </w:t>
      </w:r>
      <w:r w:rsidRPr="00F0332C">
        <w:rPr>
          <w:rFonts w:cs="Arial"/>
          <w:szCs w:val="20"/>
        </w:rPr>
        <w:t xml:space="preserve">prihodek občinskega proračuna, izhaja pa iz obračunane in plačane omrežnine javne infrastrukture. Omrežnina je del cene storitve, ki je namenjen predvsem </w:t>
      </w:r>
      <w:r w:rsidR="00AC6421" w:rsidRPr="00F0332C">
        <w:rPr>
          <w:rFonts w:cs="Arial"/>
          <w:szCs w:val="20"/>
        </w:rPr>
        <w:t xml:space="preserve">za plačilo </w:t>
      </w:r>
      <w:r w:rsidRPr="00F0332C">
        <w:rPr>
          <w:rFonts w:cs="Arial"/>
          <w:szCs w:val="20"/>
        </w:rPr>
        <w:t xml:space="preserve">stroška najemnine za uporabo javne infrastrukture. Zakon o javnih financah (Uradni list RS, št. 11/11 – uradno prečiščeno besedilo, </w:t>
      </w:r>
      <w:r w:rsidR="00DB513D" w:rsidRPr="00F0332C">
        <w:rPr>
          <w:rFonts w:cs="Arial"/>
          <w:szCs w:val="20"/>
        </w:rPr>
        <w:br/>
      </w:r>
      <w:r w:rsidRPr="00F0332C">
        <w:rPr>
          <w:rFonts w:cs="Arial"/>
          <w:szCs w:val="20"/>
        </w:rPr>
        <w:lastRenderedPageBreak/>
        <w:t>14/13 – popr., 101/13, 55/15 – ZFisP in 96/15 – ZIPRS1617</w:t>
      </w:r>
      <w:r w:rsidR="006F16CD" w:rsidRPr="00F0332C">
        <w:rPr>
          <w:rFonts w:cs="Arial"/>
          <w:szCs w:val="20"/>
        </w:rPr>
        <w:t xml:space="preserve"> in 13/18</w:t>
      </w:r>
      <w:r w:rsidRPr="00F0332C">
        <w:rPr>
          <w:rFonts w:cs="Arial"/>
          <w:szCs w:val="20"/>
        </w:rPr>
        <w:t xml:space="preserve">) med drugim določa, da se ta najemnina uporabi samo za gradnjo, nakup in vzdrževanje stvarnega premoženja občine, sočasno pa imajo občine možnost, da same z odlokom določijo, da so najemnine namenski prihodek (npr. za investicije v javno infrastrukturo). </w:t>
      </w:r>
    </w:p>
    <w:p w:rsidR="00DB513D" w:rsidRPr="00F0332C" w:rsidRDefault="00DB513D" w:rsidP="004B2D78">
      <w:pPr>
        <w:tabs>
          <w:tab w:val="left" w:pos="9600"/>
        </w:tabs>
        <w:spacing w:line="260" w:lineRule="exact"/>
        <w:rPr>
          <w:rFonts w:cs="Arial"/>
          <w:szCs w:val="20"/>
        </w:rPr>
      </w:pPr>
    </w:p>
    <w:p w:rsidR="003B48D7" w:rsidRPr="00F0332C" w:rsidRDefault="003B48D7" w:rsidP="004B2D78">
      <w:pPr>
        <w:tabs>
          <w:tab w:val="left" w:pos="9600"/>
        </w:tabs>
        <w:spacing w:line="260" w:lineRule="exact"/>
        <w:rPr>
          <w:rFonts w:cs="Arial"/>
          <w:szCs w:val="20"/>
        </w:rPr>
      </w:pPr>
      <w:r w:rsidRPr="00F0332C">
        <w:rPr>
          <w:rFonts w:cs="Arial"/>
          <w:szCs w:val="20"/>
        </w:rPr>
        <w:t>Na podlagi razpoložljivih podatkov o višini omrežnin oziroma najemnin za uporabo komunalne infrastrukture, ki jo plačujejo izvajalci javne službe</w:t>
      </w:r>
      <w:r w:rsidR="006F60A7" w:rsidRPr="00F0332C">
        <w:rPr>
          <w:rFonts w:cs="Arial"/>
          <w:szCs w:val="20"/>
        </w:rPr>
        <w:t>,</w:t>
      </w:r>
      <w:r w:rsidRPr="00F0332C">
        <w:rPr>
          <w:rFonts w:cs="Arial"/>
          <w:szCs w:val="20"/>
        </w:rPr>
        <w:t xml:space="preserve"> ocenjujemo, da bi znašali prihodki občinskih proračunov na letni ravni iz tega naslova okoli 40 milijonov evrov. </w:t>
      </w:r>
    </w:p>
    <w:p w:rsidR="00DB513D" w:rsidRPr="00F0332C" w:rsidRDefault="00DB513D" w:rsidP="004B2D78">
      <w:pPr>
        <w:tabs>
          <w:tab w:val="left" w:pos="9600"/>
        </w:tabs>
        <w:spacing w:line="260" w:lineRule="exact"/>
        <w:rPr>
          <w:rFonts w:cs="Arial"/>
          <w:szCs w:val="20"/>
        </w:rPr>
      </w:pPr>
    </w:p>
    <w:p w:rsidR="003B48D7" w:rsidRPr="00F0332C" w:rsidRDefault="00D16D2B" w:rsidP="004B2D78">
      <w:pPr>
        <w:tabs>
          <w:tab w:val="left" w:pos="9600"/>
        </w:tabs>
        <w:spacing w:line="260" w:lineRule="exact"/>
        <w:rPr>
          <w:rFonts w:cs="Arial"/>
          <w:szCs w:val="20"/>
        </w:rPr>
      </w:pPr>
      <w:r w:rsidRPr="00F0332C">
        <w:rPr>
          <w:rFonts w:cs="Arial"/>
          <w:szCs w:val="20"/>
        </w:rPr>
        <w:t xml:space="preserve">Med ostalimi občinskimi viri so še sredstva iz naslova komunalnega prispevka in </w:t>
      </w:r>
      <w:r w:rsidR="00A57B53" w:rsidRPr="00F0332C">
        <w:rPr>
          <w:rFonts w:cs="Arial"/>
          <w:szCs w:val="20"/>
        </w:rPr>
        <w:t xml:space="preserve">ostali </w:t>
      </w:r>
      <w:r w:rsidRPr="00F0332C">
        <w:rPr>
          <w:rFonts w:cs="Arial"/>
          <w:szCs w:val="20"/>
        </w:rPr>
        <w:t>prihodki občinskega proračuna ter sredstva v okviru javno zasebnega partnerstva.</w:t>
      </w:r>
      <w:r w:rsidR="003B48D7" w:rsidRPr="00F0332C">
        <w:rPr>
          <w:rFonts w:cs="Arial"/>
          <w:szCs w:val="20"/>
        </w:rPr>
        <w:t xml:space="preserve"> V zadnjih petih letih so znašali povprečni letni prihodki iz naslova komunalnega prispevka okoli 52 milijonov evrov. Kolikšen del sredstev bi občine iz tega naslova lahko namenile za financiranje ukrepov na področju odvajanja in čiščenja komunalne odpadne vode, je trenutno težko napovedati. Pri oceni predvidenega obsega potrebnih finančnih sredstev smo upoštevali, da bi občine za ta namen iz tega naslova lahko namenile petino sredstev oziroma 10,4 milijona evrov.</w:t>
      </w:r>
    </w:p>
    <w:p w:rsidR="00DC321D" w:rsidRPr="00F0332C" w:rsidRDefault="00DC321D" w:rsidP="004B2D78">
      <w:pPr>
        <w:tabs>
          <w:tab w:val="left" w:pos="9600"/>
        </w:tabs>
        <w:spacing w:line="260" w:lineRule="exact"/>
        <w:rPr>
          <w:rFonts w:cs="Arial"/>
          <w:szCs w:val="20"/>
        </w:rPr>
      </w:pPr>
    </w:p>
    <w:p w:rsidR="004453AC" w:rsidRPr="00F0332C" w:rsidRDefault="0072533B" w:rsidP="0072533B">
      <w:pPr>
        <w:tabs>
          <w:tab w:val="left" w:pos="9600"/>
        </w:tabs>
        <w:spacing w:before="120" w:line="280" w:lineRule="atLeast"/>
        <w:rPr>
          <w:rFonts w:cs="Arial"/>
          <w:szCs w:val="20"/>
        </w:rPr>
      </w:pPr>
      <w:bookmarkStart w:id="241" w:name="_Toc51074232"/>
      <w:r w:rsidRPr="0072533B">
        <w:rPr>
          <w:rFonts w:cs="Arial"/>
          <w:noProof/>
          <w:szCs w:val="20"/>
          <w:lang w:eastAsia="sl-SI"/>
        </w:rPr>
        <w:drawing>
          <wp:inline distT="0" distB="0" distL="0" distR="0" wp14:anchorId="7371C150" wp14:editId="6E121D8F">
            <wp:extent cx="5755640" cy="3723482"/>
            <wp:effectExtent l="0" t="0" r="0" b="0"/>
            <wp:docPr id="10" name="Grafikon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r w:rsidR="004453AC" w:rsidRPr="00F0332C">
        <w:rPr>
          <w:rFonts w:cs="Arial"/>
          <w:szCs w:val="20"/>
        </w:rPr>
        <w:t xml:space="preserve">Grafikon </w:t>
      </w:r>
      <w:r w:rsidR="004453AC" w:rsidRPr="00F0332C">
        <w:rPr>
          <w:rFonts w:cs="Arial"/>
          <w:b/>
          <w:szCs w:val="20"/>
        </w:rPr>
        <w:fldChar w:fldCharType="begin"/>
      </w:r>
      <w:r w:rsidR="004453AC" w:rsidRPr="00F0332C">
        <w:rPr>
          <w:rFonts w:cs="Arial"/>
          <w:szCs w:val="20"/>
        </w:rPr>
        <w:instrText xml:space="preserve"> SEQ Grafikon \* ARABIC </w:instrText>
      </w:r>
      <w:r w:rsidR="004453AC" w:rsidRPr="00F0332C">
        <w:rPr>
          <w:rFonts w:cs="Arial"/>
          <w:b/>
          <w:szCs w:val="20"/>
        </w:rPr>
        <w:fldChar w:fldCharType="separate"/>
      </w:r>
      <w:r w:rsidR="006C32D8">
        <w:rPr>
          <w:rFonts w:cs="Arial"/>
          <w:noProof/>
          <w:szCs w:val="20"/>
        </w:rPr>
        <w:t>4</w:t>
      </w:r>
      <w:r w:rsidR="004453AC" w:rsidRPr="00F0332C">
        <w:rPr>
          <w:rFonts w:cs="Arial"/>
          <w:b/>
          <w:szCs w:val="20"/>
        </w:rPr>
        <w:fldChar w:fldCharType="end"/>
      </w:r>
      <w:r w:rsidR="004453AC" w:rsidRPr="00F0332C">
        <w:rPr>
          <w:rFonts w:cs="Arial"/>
          <w:szCs w:val="20"/>
        </w:rPr>
        <w:t>: Prihodki iz naslova komunalnega prispevka po občinah v obdobju 2007</w:t>
      </w:r>
      <w:r w:rsidR="005A2B98" w:rsidRPr="00F0332C">
        <w:rPr>
          <w:rStyle w:val="Poudarek"/>
          <w:rFonts w:cs="Arial"/>
          <w:i w:val="0"/>
          <w:color w:val="7D7D7D"/>
          <w:szCs w:val="20"/>
          <w:shd w:val="clear" w:color="auto" w:fill="FFFFFF"/>
        </w:rPr>
        <w:t>–</w:t>
      </w:r>
      <w:r w:rsidR="004453AC" w:rsidRPr="00F0332C">
        <w:rPr>
          <w:rFonts w:cs="Arial"/>
          <w:szCs w:val="20"/>
        </w:rPr>
        <w:t>2019</w:t>
      </w:r>
      <w:bookmarkEnd w:id="241"/>
    </w:p>
    <w:p w:rsidR="00497C6B" w:rsidRPr="00F0332C" w:rsidRDefault="00497C6B" w:rsidP="004B2D78">
      <w:pPr>
        <w:tabs>
          <w:tab w:val="left" w:pos="9600"/>
        </w:tabs>
        <w:spacing w:line="260" w:lineRule="exact"/>
        <w:jc w:val="center"/>
        <w:rPr>
          <w:rFonts w:cs="Arial"/>
          <w:szCs w:val="20"/>
        </w:rPr>
      </w:pPr>
      <w:r w:rsidRPr="00F0332C">
        <w:rPr>
          <w:rFonts w:cs="Arial"/>
          <w:szCs w:val="20"/>
        </w:rPr>
        <w:t>Vir: Ministrstvo za finance, Proračuni občin 2007</w:t>
      </w:r>
      <w:r w:rsidR="005A2B98" w:rsidRPr="00F0332C">
        <w:rPr>
          <w:rStyle w:val="Poudarek"/>
          <w:rFonts w:cs="Arial"/>
          <w:i w:val="0"/>
          <w:color w:val="7D7D7D"/>
          <w:szCs w:val="20"/>
          <w:shd w:val="clear" w:color="auto" w:fill="FFFFFF"/>
        </w:rPr>
        <w:t>–</w:t>
      </w:r>
      <w:r w:rsidRPr="00F0332C">
        <w:rPr>
          <w:rFonts w:cs="Arial"/>
          <w:szCs w:val="20"/>
        </w:rPr>
        <w:t>2019.</w:t>
      </w:r>
    </w:p>
    <w:p w:rsidR="00754887" w:rsidRPr="00F0332C" w:rsidRDefault="00754887" w:rsidP="004B2D78">
      <w:pPr>
        <w:tabs>
          <w:tab w:val="left" w:pos="9600"/>
        </w:tabs>
        <w:spacing w:line="260" w:lineRule="exact"/>
        <w:rPr>
          <w:rFonts w:cs="Arial"/>
          <w:szCs w:val="20"/>
        </w:rPr>
      </w:pPr>
    </w:p>
    <w:p w:rsidR="0072533B" w:rsidRPr="00F0332C" w:rsidRDefault="00EF0B22" w:rsidP="004B2D78">
      <w:pPr>
        <w:tabs>
          <w:tab w:val="left" w:pos="9600"/>
        </w:tabs>
        <w:spacing w:line="260" w:lineRule="exact"/>
        <w:rPr>
          <w:rFonts w:cs="Arial"/>
          <w:szCs w:val="20"/>
        </w:rPr>
      </w:pPr>
      <w:r w:rsidRPr="00F0332C">
        <w:rPr>
          <w:rFonts w:cs="Arial"/>
          <w:szCs w:val="20"/>
        </w:rPr>
        <w:t xml:space="preserve">Občina </w:t>
      </w:r>
      <w:r w:rsidR="004B05C7" w:rsidRPr="00F0332C">
        <w:rPr>
          <w:rFonts w:cs="Arial"/>
          <w:szCs w:val="20"/>
        </w:rPr>
        <w:t xml:space="preserve">lahko za izvrševanje občinskega proračuna za investicije in za upravljanje z dolgom občinskega proračuna </w:t>
      </w:r>
      <w:r w:rsidRPr="00F0332C">
        <w:rPr>
          <w:rFonts w:cs="Arial"/>
          <w:szCs w:val="20"/>
        </w:rPr>
        <w:t>najame kredit ali posojilo</w:t>
      </w:r>
      <w:r w:rsidR="004B05C7" w:rsidRPr="00F0332C">
        <w:rPr>
          <w:rFonts w:cs="Arial"/>
          <w:szCs w:val="20"/>
        </w:rPr>
        <w:t>. Le tega lahko najame</w:t>
      </w:r>
      <w:r w:rsidRPr="00F0332C">
        <w:rPr>
          <w:rFonts w:cs="Arial"/>
          <w:szCs w:val="20"/>
        </w:rPr>
        <w:t xml:space="preserve"> samo pri banki ali hranilnici, ki ima dovoljenje Banke Slovenije za opravljanje bančnih storitev v skladu z zakonom, ki ureja bančništvo, in javnem skladu, katerega dejavnost je dajanje posojil. Občina, ki je vključena v sistem enotnega zakladniškega računa države (v nadaljevanju: EZRD), se lahko v skladu s predpisi, ki urejajo zadolževanje iz denarnih sredstev EZRD, zadolži le pri upravljavcu sredstev sistema EZRD.</w:t>
      </w:r>
      <w:r w:rsidR="004453AC" w:rsidRPr="00F0332C">
        <w:rPr>
          <w:rFonts w:cs="Arial"/>
          <w:szCs w:val="20"/>
        </w:rPr>
        <w:t xml:space="preserve"> </w:t>
      </w:r>
    </w:p>
    <w:p w:rsidR="004453AC" w:rsidRPr="00F0332C" w:rsidRDefault="004453AC" w:rsidP="004B2D78">
      <w:pPr>
        <w:tabs>
          <w:tab w:val="left" w:pos="9600"/>
        </w:tabs>
        <w:spacing w:line="260" w:lineRule="exact"/>
        <w:rPr>
          <w:rFonts w:cs="Arial"/>
          <w:szCs w:val="20"/>
        </w:rPr>
      </w:pPr>
      <w:r w:rsidRPr="00F0332C">
        <w:rPr>
          <w:rFonts w:cs="Arial"/>
          <w:szCs w:val="20"/>
        </w:rPr>
        <w:t xml:space="preserve">(Vir: </w:t>
      </w:r>
      <w:hyperlink r:id="rId49" w:history="1">
        <w:r w:rsidRPr="00F0332C">
          <w:rPr>
            <w:rStyle w:val="Hiperpovezava"/>
            <w:rFonts w:cs="Arial"/>
            <w:szCs w:val="20"/>
          </w:rPr>
          <w:t>https://www.gov.si/teme/financiranje-obcin/</w:t>
        </w:r>
      </w:hyperlink>
      <w:r w:rsidRPr="00F0332C">
        <w:rPr>
          <w:rStyle w:val="Hiperpovezava"/>
          <w:rFonts w:cs="Arial"/>
          <w:szCs w:val="20"/>
        </w:rPr>
        <w:t>)</w:t>
      </w:r>
    </w:p>
    <w:p w:rsidR="009672BF" w:rsidRPr="00F0332C" w:rsidRDefault="009672BF" w:rsidP="004B2D78">
      <w:pPr>
        <w:spacing w:line="260" w:lineRule="exact"/>
        <w:rPr>
          <w:rFonts w:cs="Arial"/>
          <w:szCs w:val="20"/>
        </w:rPr>
      </w:pPr>
    </w:p>
    <w:p w:rsidR="009672BF" w:rsidRPr="00F0332C" w:rsidRDefault="00A643F4" w:rsidP="004B2D78">
      <w:pPr>
        <w:spacing w:line="260" w:lineRule="exact"/>
        <w:rPr>
          <w:rFonts w:cs="Arial"/>
          <w:szCs w:val="20"/>
        </w:rPr>
      </w:pPr>
      <w:r w:rsidRPr="00F0332C">
        <w:rPr>
          <w:rFonts w:cs="Arial"/>
          <w:szCs w:val="20"/>
        </w:rPr>
        <w:t xml:space="preserve">Obseg zadolževanja občine za izvrševanje občinskega proračuna v posameznem proračunskem letu in za upravljanje dolga občinskega proračuna se določi v odloku, s katerim se sprejme občinski </w:t>
      </w:r>
      <w:r w:rsidRPr="00F0332C">
        <w:rPr>
          <w:rFonts w:cs="Arial"/>
          <w:szCs w:val="20"/>
        </w:rPr>
        <w:lastRenderedPageBreak/>
        <w:t>proračun. V primeru neenakomernega pritekanja prejemkov se občina v posameznem proračunskem letu lahko tudi likvidnostno zadolži (črpanje in odplačilo posojila morata biti izvedena v istem proračunskem letu), vendar največ do višine 5 % vseh izdatkov zadnjega sprejetega proračuna. Občina je pri zadolževanju omejena z največjim obsegom možnega zadolževanja, ki je določen z zakonom, ki ureja financiranje občin.</w:t>
      </w:r>
      <w:r w:rsidR="00272329" w:rsidRPr="00F0332C">
        <w:rPr>
          <w:rFonts w:cs="Arial"/>
          <w:szCs w:val="20"/>
        </w:rPr>
        <w:t xml:space="preserve"> </w:t>
      </w:r>
      <w:r w:rsidR="004E4FED" w:rsidRPr="00F0332C">
        <w:rPr>
          <w:rFonts w:cs="Arial"/>
          <w:szCs w:val="20"/>
        </w:rPr>
        <w:t>Ta je določal</w:t>
      </w:r>
      <w:r w:rsidR="00272329" w:rsidRPr="00F0332C">
        <w:rPr>
          <w:rFonts w:cs="Arial"/>
          <w:szCs w:val="20"/>
        </w:rPr>
        <w:t>, da se lahko občina zadolži, če njene obveznosti iz naslova posojil (glavnice in obresti), finančnih najemov in blagovnih kreditov (obrokov) ter potencialne obveznosti iz naslova izdanih poroštev za izpolnitev obveznosti posrednih proračunskih uporabnikov in javnih podjetij, katerih ustanoviteljica je občina, v posameznem letu odplačila ne presežejo 8 % realiziranih prihodkov iz bilance prihodkov in odhodkov občinskega proračuna v letu pred letom zadolževanja, zmanjšanih za prejete donacije, transferne prihodke iz državnega proračuna za investicije in prejeta sredstva iz proračuna EU ter prihodke režijskih obratov.</w:t>
      </w:r>
      <w:r w:rsidR="004453AC" w:rsidRPr="00F0332C">
        <w:rPr>
          <w:rFonts w:cs="Arial"/>
          <w:szCs w:val="20"/>
        </w:rPr>
        <w:t xml:space="preserve"> </w:t>
      </w:r>
    </w:p>
    <w:p w:rsidR="009672BF" w:rsidRPr="00F0332C" w:rsidRDefault="009672BF" w:rsidP="004B2D78">
      <w:pPr>
        <w:spacing w:line="260" w:lineRule="exact"/>
        <w:rPr>
          <w:rFonts w:cs="Arial"/>
          <w:szCs w:val="20"/>
        </w:rPr>
      </w:pPr>
    </w:p>
    <w:p w:rsidR="004453AC" w:rsidRPr="00F0332C" w:rsidRDefault="00272329" w:rsidP="004B2D78">
      <w:pPr>
        <w:spacing w:line="260" w:lineRule="exact"/>
        <w:rPr>
          <w:rFonts w:cs="Arial"/>
          <w:szCs w:val="20"/>
        </w:rPr>
      </w:pPr>
      <w:r w:rsidRPr="00F0332C">
        <w:rPr>
          <w:rFonts w:cs="Arial"/>
          <w:szCs w:val="20"/>
        </w:rPr>
        <w:t>S sprejetjem Zakon</w:t>
      </w:r>
      <w:r w:rsidR="004E4FED" w:rsidRPr="00F0332C">
        <w:rPr>
          <w:rFonts w:cs="Arial"/>
          <w:szCs w:val="20"/>
        </w:rPr>
        <w:t>a</w:t>
      </w:r>
      <w:r w:rsidR="003B48D7" w:rsidRPr="00F0332C">
        <w:rPr>
          <w:rFonts w:cs="Arial"/>
          <w:szCs w:val="20"/>
        </w:rPr>
        <w:t xml:space="preserve"> </w:t>
      </w:r>
      <w:r w:rsidRPr="00F0332C">
        <w:rPr>
          <w:rFonts w:cs="Arial"/>
          <w:szCs w:val="20"/>
        </w:rPr>
        <w:t>o</w:t>
      </w:r>
      <w:r w:rsidR="003B48D7" w:rsidRPr="00F0332C">
        <w:rPr>
          <w:rFonts w:cs="Arial"/>
          <w:szCs w:val="20"/>
        </w:rPr>
        <w:t xml:space="preserve"> </w:t>
      </w:r>
      <w:r w:rsidRPr="00F0332C">
        <w:rPr>
          <w:rFonts w:cs="Arial"/>
          <w:szCs w:val="20"/>
        </w:rPr>
        <w:t>interventnih</w:t>
      </w:r>
      <w:r w:rsidR="003B48D7" w:rsidRPr="00F0332C">
        <w:rPr>
          <w:rFonts w:cs="Arial"/>
          <w:szCs w:val="20"/>
        </w:rPr>
        <w:t xml:space="preserve"> </w:t>
      </w:r>
      <w:r w:rsidRPr="00F0332C">
        <w:rPr>
          <w:rFonts w:cs="Arial"/>
          <w:szCs w:val="20"/>
        </w:rPr>
        <w:t>ukrepih za omilitev in odpravo posledic epidemije</w:t>
      </w:r>
      <w:r w:rsidR="004E4FED" w:rsidRPr="00F0332C">
        <w:rPr>
          <w:rFonts w:cs="Arial"/>
          <w:szCs w:val="20"/>
        </w:rPr>
        <w:t xml:space="preserve"> COVID-19 (ZIUOOPE) (</w:t>
      </w:r>
      <w:hyperlink r:id="rId50" w:history="1">
        <w:r w:rsidR="004E4FED" w:rsidRPr="00F0332C">
          <w:rPr>
            <w:rFonts w:cs="Arial"/>
            <w:szCs w:val="20"/>
          </w:rPr>
          <w:t>Uradni list RS, št. 80/20</w:t>
        </w:r>
      </w:hyperlink>
      <w:r w:rsidR="004E4FED" w:rsidRPr="00F0332C">
        <w:rPr>
          <w:rFonts w:cs="Arial"/>
          <w:szCs w:val="20"/>
        </w:rPr>
        <w:t>) se je največji možni obseg zadolževanja zvišal. Sprejeti zakon tako uveljavlja trajne spremembe Zakona o financiranju občin, ki v 5. členu določa</w:t>
      </w:r>
      <w:r w:rsidR="00DB6507" w:rsidRPr="00F0332C">
        <w:rPr>
          <w:rFonts w:cs="Arial"/>
          <w:szCs w:val="20"/>
        </w:rPr>
        <w:t xml:space="preserve"> </w:t>
      </w:r>
      <w:r w:rsidR="004E4FED" w:rsidRPr="00F0332C">
        <w:rPr>
          <w:rFonts w:cs="Arial"/>
          <w:szCs w:val="20"/>
        </w:rPr>
        <w:t>povečanje največjega možnega obsega zadolževanja občin, in sicer s preteklih 8 % na</w:t>
      </w:r>
      <w:r w:rsidR="00DB6507" w:rsidRPr="00F0332C">
        <w:rPr>
          <w:rFonts w:cs="Arial"/>
          <w:szCs w:val="20"/>
        </w:rPr>
        <w:t xml:space="preserve"> </w:t>
      </w:r>
      <w:r w:rsidR="004E4FED" w:rsidRPr="00F0332C">
        <w:rPr>
          <w:rFonts w:cs="Arial"/>
          <w:szCs w:val="20"/>
        </w:rPr>
        <w:t>10 %</w:t>
      </w:r>
      <w:r w:rsidR="00170220" w:rsidRPr="00F0332C">
        <w:rPr>
          <w:rFonts w:cs="Arial"/>
          <w:szCs w:val="20"/>
        </w:rPr>
        <w:t xml:space="preserve"> </w:t>
      </w:r>
      <w:r w:rsidR="004E4FED" w:rsidRPr="00F0332C">
        <w:rPr>
          <w:rFonts w:cs="Arial"/>
          <w:szCs w:val="20"/>
        </w:rPr>
        <w:t xml:space="preserve">realiziranih prihodkov iz bilance prihodkov in odhodkov občinskega proračuna v letu pred letom zadolževanja. </w:t>
      </w:r>
    </w:p>
    <w:p w:rsidR="005A2F85" w:rsidRPr="00F0332C" w:rsidRDefault="005A2F85" w:rsidP="004B2D78">
      <w:pPr>
        <w:spacing w:line="260" w:lineRule="exact"/>
        <w:rPr>
          <w:rFonts w:cs="Arial"/>
          <w:szCs w:val="20"/>
        </w:rPr>
      </w:pPr>
    </w:p>
    <w:p w:rsidR="004A7406" w:rsidRPr="00F0332C" w:rsidRDefault="00272329" w:rsidP="004B2D78">
      <w:pPr>
        <w:spacing w:line="260" w:lineRule="exact"/>
        <w:rPr>
          <w:rFonts w:cs="Arial"/>
          <w:szCs w:val="20"/>
        </w:rPr>
      </w:pPr>
      <w:r w:rsidRPr="00F0332C">
        <w:rPr>
          <w:rFonts w:cs="Arial"/>
          <w:szCs w:val="20"/>
        </w:rPr>
        <w:t xml:space="preserve">Realizirani prihodki občinskih proračunov so v letu 2018 znašali 2.154 milijonov evrov in bili za </w:t>
      </w:r>
      <w:r w:rsidR="0072533B" w:rsidRPr="00F0332C">
        <w:rPr>
          <w:rFonts w:cs="Arial"/>
          <w:szCs w:val="20"/>
        </w:rPr>
        <w:br/>
      </w:r>
      <w:r w:rsidRPr="00F0332C">
        <w:rPr>
          <w:rFonts w:cs="Arial"/>
          <w:szCs w:val="20"/>
        </w:rPr>
        <w:t xml:space="preserve">178 milijonov evrov oziroma za 9,0 % višji kot v letu 2017. </w:t>
      </w:r>
      <w:r w:rsidR="005A2F85" w:rsidRPr="00F0332C">
        <w:rPr>
          <w:rFonts w:cs="Arial"/>
          <w:szCs w:val="20"/>
        </w:rPr>
        <w:t>Zadolženost občin je konec leta 20</w:t>
      </w:r>
      <w:r w:rsidR="009A20DB" w:rsidRPr="00F0332C">
        <w:rPr>
          <w:rFonts w:cs="Arial"/>
          <w:szCs w:val="20"/>
        </w:rPr>
        <w:t>18 znašala 714,5 milijon</w:t>
      </w:r>
      <w:r w:rsidR="001A5E60" w:rsidRPr="00F0332C">
        <w:rPr>
          <w:rFonts w:cs="Arial"/>
          <w:szCs w:val="20"/>
        </w:rPr>
        <w:t>a</w:t>
      </w:r>
      <w:r w:rsidR="009A20DB" w:rsidRPr="00F0332C">
        <w:rPr>
          <w:rFonts w:cs="Arial"/>
          <w:szCs w:val="20"/>
        </w:rPr>
        <w:t xml:space="preserve"> e</w:t>
      </w:r>
      <w:r w:rsidR="00EC0B4B" w:rsidRPr="00F0332C">
        <w:rPr>
          <w:rFonts w:cs="Arial"/>
          <w:szCs w:val="20"/>
        </w:rPr>
        <w:t>vrov</w:t>
      </w:r>
      <w:r w:rsidR="009A20DB" w:rsidRPr="00F0332C">
        <w:rPr>
          <w:rFonts w:cs="Arial"/>
          <w:szCs w:val="20"/>
        </w:rPr>
        <w:t xml:space="preserve"> in se je v primerjavi s predhodnim letom nekoliko povečala (</w:t>
      </w:r>
      <w:r w:rsidR="005A2F85" w:rsidRPr="00F0332C">
        <w:rPr>
          <w:rFonts w:cs="Arial"/>
          <w:szCs w:val="20"/>
        </w:rPr>
        <w:t>za 0,8 %</w:t>
      </w:r>
      <w:r w:rsidR="009A20DB" w:rsidRPr="00F0332C">
        <w:rPr>
          <w:rFonts w:cs="Arial"/>
          <w:szCs w:val="20"/>
        </w:rPr>
        <w:t xml:space="preserve">). </w:t>
      </w:r>
    </w:p>
    <w:p w:rsidR="004A7406" w:rsidRPr="00F0332C" w:rsidRDefault="004A7406" w:rsidP="004B2D78">
      <w:pPr>
        <w:spacing w:line="260" w:lineRule="exact"/>
        <w:rPr>
          <w:rFonts w:cs="Arial"/>
          <w:szCs w:val="20"/>
        </w:rPr>
      </w:pPr>
    </w:p>
    <w:p w:rsidR="00651CD3" w:rsidRPr="00F0332C" w:rsidRDefault="009A20DB" w:rsidP="004B2D78">
      <w:pPr>
        <w:tabs>
          <w:tab w:val="left" w:pos="9600"/>
        </w:tabs>
        <w:spacing w:line="260" w:lineRule="exact"/>
        <w:rPr>
          <w:rFonts w:cs="Arial"/>
          <w:szCs w:val="20"/>
        </w:rPr>
      </w:pPr>
      <w:r w:rsidRPr="00F0332C">
        <w:rPr>
          <w:rFonts w:cs="Arial"/>
          <w:szCs w:val="20"/>
        </w:rPr>
        <w:t xml:space="preserve">Delež občinskega dolga je v prihodkih v povprečju znašal dobrih 30 %. </w:t>
      </w:r>
      <w:r w:rsidR="009B7513" w:rsidRPr="00F0332C">
        <w:rPr>
          <w:rFonts w:cs="Arial"/>
          <w:szCs w:val="20"/>
        </w:rPr>
        <w:t xml:space="preserve">Na podlagi podatkov </w:t>
      </w:r>
      <w:r w:rsidR="0072533B" w:rsidRPr="00F0332C">
        <w:rPr>
          <w:rFonts w:cs="Arial"/>
          <w:szCs w:val="20"/>
        </w:rPr>
        <w:br/>
      </w:r>
      <w:r w:rsidR="009B7513" w:rsidRPr="00F0332C">
        <w:rPr>
          <w:rFonts w:cs="Arial"/>
          <w:szCs w:val="20"/>
        </w:rPr>
        <w:t xml:space="preserve">Ministrstva za finance ocenjujemo, da bi se z dvigom kvot iz 8 na 10 %, občine na letni ravni lahko zadolžile za okoli 40 milijonov </w:t>
      </w:r>
      <w:r w:rsidR="00DB6507" w:rsidRPr="00F0332C">
        <w:rPr>
          <w:rFonts w:cs="Arial"/>
          <w:szCs w:val="20"/>
        </w:rPr>
        <w:t>evrov</w:t>
      </w:r>
      <w:r w:rsidR="009B7513" w:rsidRPr="00F0332C">
        <w:rPr>
          <w:rFonts w:cs="Arial"/>
          <w:szCs w:val="20"/>
        </w:rPr>
        <w:t xml:space="preserve">. (Vir: </w:t>
      </w:r>
      <w:hyperlink r:id="rId51" w:history="1">
        <w:r w:rsidR="009B7513" w:rsidRPr="00F0332C">
          <w:rPr>
            <w:rFonts w:cs="Arial"/>
            <w:szCs w:val="20"/>
          </w:rPr>
          <w:t>https://www.gov.si/teme/financiranje-obcin/</w:t>
        </w:r>
      </w:hyperlink>
      <w:r w:rsidR="009B7513" w:rsidRPr="00F0332C">
        <w:rPr>
          <w:rFonts w:cs="Arial"/>
          <w:szCs w:val="20"/>
        </w:rPr>
        <w:t>)</w:t>
      </w:r>
      <w:r w:rsidR="00651CD3" w:rsidRPr="00F0332C">
        <w:rPr>
          <w:rFonts w:cs="Arial"/>
          <w:szCs w:val="20"/>
        </w:rPr>
        <w:t xml:space="preserve">. </w:t>
      </w:r>
      <w:hyperlink r:id="rId52" w:history="1">
        <w:r w:rsidR="00651CD3" w:rsidRPr="00F0332C">
          <w:rPr>
            <w:rFonts w:cs="Arial"/>
            <w:szCs w:val="20"/>
          </w:rPr>
          <w:t>https://www.gov.si/teme/financiranje-obcin/</w:t>
        </w:r>
      </w:hyperlink>
      <w:r w:rsidR="00651CD3" w:rsidRPr="00F0332C">
        <w:rPr>
          <w:rFonts w:cs="Arial"/>
          <w:szCs w:val="20"/>
        </w:rPr>
        <w:t xml:space="preserve">). V kolikšni meri bi se lahko občine zadolžile za financiranje ukrepov na področju odvajanja in čiščenja komunalne odpadne vode, je trenutno težko napovedati. Pri oceni predvidenega obsega potrebnih finančnih sredstev, smo upoštevali, da bi se občine za ta namen na letni ravni lahko zadolžile v višini ene četrtine celotnega obsega možne zadolžitve oziroma </w:t>
      </w:r>
      <w:r w:rsidR="0072533B" w:rsidRPr="00F0332C">
        <w:rPr>
          <w:rFonts w:cs="Arial"/>
          <w:szCs w:val="20"/>
        </w:rPr>
        <w:br/>
      </w:r>
      <w:r w:rsidR="00651CD3" w:rsidRPr="00F0332C">
        <w:rPr>
          <w:rFonts w:cs="Arial"/>
          <w:szCs w:val="20"/>
        </w:rPr>
        <w:t>10 milijonov evrov.</w:t>
      </w:r>
    </w:p>
    <w:p w:rsidR="0072533B" w:rsidRPr="00F0332C" w:rsidRDefault="0072533B" w:rsidP="004B2D78">
      <w:pPr>
        <w:pStyle w:val="Napis"/>
        <w:spacing w:before="0" w:after="0" w:line="260" w:lineRule="exact"/>
        <w:rPr>
          <w:rFonts w:ascii="Arial" w:hAnsi="Arial" w:cs="Arial"/>
          <w:b w:val="0"/>
          <w:lang w:val="sl-SI"/>
        </w:rPr>
      </w:pPr>
    </w:p>
    <w:p w:rsidR="00BC5C66" w:rsidRPr="00BC5C66" w:rsidRDefault="00BC5C66" w:rsidP="00BC5C66">
      <w:pPr>
        <w:rPr>
          <w:rFonts w:cs="Arial"/>
          <w:szCs w:val="20"/>
        </w:rPr>
      </w:pPr>
      <w:r w:rsidRPr="00BC5C66">
        <w:rPr>
          <w:rFonts w:cs="Arial"/>
          <w:noProof/>
          <w:szCs w:val="20"/>
          <w:lang w:eastAsia="sl-SI"/>
        </w:rPr>
        <w:drawing>
          <wp:inline distT="0" distB="0" distL="0" distR="0" wp14:anchorId="59829E5B" wp14:editId="0301E513">
            <wp:extent cx="5538159" cy="2794958"/>
            <wp:effectExtent l="0" t="0" r="5715" b="5715"/>
            <wp:docPr id="12" name="Grafikon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5A2F85" w:rsidRPr="00F0332C" w:rsidRDefault="009A20DB" w:rsidP="004B2D78">
      <w:pPr>
        <w:pStyle w:val="Napis"/>
        <w:spacing w:before="0" w:after="0" w:line="260" w:lineRule="exact"/>
        <w:rPr>
          <w:rFonts w:ascii="Arial" w:hAnsi="Arial" w:cs="Arial"/>
          <w:b w:val="0"/>
          <w:lang w:val="sl-SI"/>
        </w:rPr>
      </w:pPr>
      <w:bookmarkStart w:id="242" w:name="_Toc51074233"/>
      <w:r w:rsidRPr="00F0332C">
        <w:rPr>
          <w:rFonts w:ascii="Arial" w:hAnsi="Arial" w:cs="Arial"/>
          <w:b w:val="0"/>
          <w:lang w:val="sl-SI"/>
        </w:rPr>
        <w:t xml:space="preserve">Grafikon </w:t>
      </w:r>
      <w:r w:rsidRPr="00F0332C">
        <w:rPr>
          <w:rFonts w:ascii="Arial" w:hAnsi="Arial" w:cs="Arial"/>
          <w:b w:val="0"/>
          <w:lang w:val="sl-SI"/>
        </w:rPr>
        <w:fldChar w:fldCharType="begin"/>
      </w:r>
      <w:r w:rsidRPr="00F0332C">
        <w:rPr>
          <w:rFonts w:ascii="Arial" w:hAnsi="Arial" w:cs="Arial"/>
          <w:b w:val="0"/>
          <w:lang w:val="sl-SI"/>
        </w:rPr>
        <w:instrText xml:space="preserve"> SEQ Grafikon \* ARABIC </w:instrText>
      </w:r>
      <w:r w:rsidRPr="00F0332C">
        <w:rPr>
          <w:rFonts w:ascii="Arial" w:hAnsi="Arial" w:cs="Arial"/>
          <w:b w:val="0"/>
          <w:lang w:val="sl-SI"/>
        </w:rPr>
        <w:fldChar w:fldCharType="separate"/>
      </w:r>
      <w:r w:rsidR="006C32D8">
        <w:rPr>
          <w:rFonts w:ascii="Arial" w:hAnsi="Arial" w:cs="Arial"/>
          <w:b w:val="0"/>
          <w:noProof/>
          <w:lang w:val="sl-SI"/>
        </w:rPr>
        <w:t>5</w:t>
      </w:r>
      <w:r w:rsidRPr="00F0332C">
        <w:rPr>
          <w:rFonts w:ascii="Arial" w:hAnsi="Arial" w:cs="Arial"/>
          <w:b w:val="0"/>
          <w:lang w:val="sl-SI"/>
        </w:rPr>
        <w:fldChar w:fldCharType="end"/>
      </w:r>
      <w:r w:rsidRPr="00F0332C">
        <w:rPr>
          <w:rFonts w:ascii="Arial" w:hAnsi="Arial" w:cs="Arial"/>
          <w:b w:val="0"/>
          <w:lang w:val="sl-SI"/>
        </w:rPr>
        <w:t>: Zadolženost občin v obdobju od leta 2010 do leta 2018</w:t>
      </w:r>
      <w:bookmarkEnd w:id="242"/>
    </w:p>
    <w:p w:rsidR="00122FE0" w:rsidRPr="00F0332C" w:rsidRDefault="00122FE0" w:rsidP="004B2D78">
      <w:pPr>
        <w:spacing w:line="260" w:lineRule="exact"/>
        <w:jc w:val="center"/>
        <w:rPr>
          <w:rFonts w:cs="Arial"/>
          <w:szCs w:val="20"/>
          <w:lang w:eastAsia="en-GB"/>
        </w:rPr>
      </w:pPr>
      <w:r w:rsidRPr="00F0332C">
        <w:rPr>
          <w:rFonts w:cs="Arial"/>
          <w:szCs w:val="20"/>
        </w:rPr>
        <w:t>Vir: Ministrstvo za finance, Proračuni občin 2007</w:t>
      </w:r>
      <w:r w:rsidRPr="00F0332C">
        <w:rPr>
          <w:rStyle w:val="Poudarek"/>
          <w:rFonts w:cs="Arial"/>
          <w:color w:val="7D7D7D"/>
          <w:szCs w:val="20"/>
          <w:shd w:val="clear" w:color="auto" w:fill="FFFFFF"/>
        </w:rPr>
        <w:t>–</w:t>
      </w:r>
      <w:r w:rsidRPr="00F0332C">
        <w:rPr>
          <w:rFonts w:cs="Arial"/>
          <w:szCs w:val="20"/>
        </w:rPr>
        <w:t>2019.</w:t>
      </w:r>
    </w:p>
    <w:p w:rsidR="005A2F85" w:rsidRPr="00F0332C" w:rsidRDefault="005A2F85" w:rsidP="004B2D78">
      <w:pPr>
        <w:autoSpaceDE w:val="0"/>
        <w:autoSpaceDN w:val="0"/>
        <w:adjustRightInd w:val="0"/>
        <w:spacing w:line="260" w:lineRule="exact"/>
        <w:rPr>
          <w:rFonts w:cs="Arial"/>
          <w:szCs w:val="20"/>
        </w:rPr>
      </w:pPr>
    </w:p>
    <w:p w:rsidR="006C32D8" w:rsidRPr="00F0332C" w:rsidRDefault="009A20DB" w:rsidP="00BC5C66">
      <w:pPr>
        <w:spacing w:line="260" w:lineRule="exact"/>
        <w:rPr>
          <w:rFonts w:cs="Arial"/>
          <w:szCs w:val="20"/>
        </w:rPr>
      </w:pPr>
      <w:r w:rsidRPr="00F0332C">
        <w:rPr>
          <w:rFonts w:cs="Arial"/>
          <w:szCs w:val="20"/>
        </w:rPr>
        <w:lastRenderedPageBreak/>
        <w:t>Občine lahko sklepajo dolgoročne ali kratkoročne posle v obliki kreditnih pogodb in posle, ki imajo naravo finančnih najemov. Njihovo zadolženost povečujejo izdana poroštva posrednim proračunskim uporabnikom občinskega proračuna in javnim podjetjem, katerih ustanoviteljica je občina. Zadolženost občin glede na vrsto zadolžitve je prikazana v spodnjem grafikonu (</w:t>
      </w:r>
      <w:r w:rsidRPr="00F0332C">
        <w:rPr>
          <w:rFonts w:cs="Arial"/>
          <w:szCs w:val="20"/>
        </w:rPr>
        <w:fldChar w:fldCharType="begin"/>
      </w:r>
      <w:r w:rsidRPr="00F0332C">
        <w:rPr>
          <w:rFonts w:cs="Arial"/>
          <w:szCs w:val="20"/>
        </w:rPr>
        <w:instrText xml:space="preserve"> REF _Ref43196943 \h </w:instrText>
      </w:r>
      <w:r w:rsidR="004A7406" w:rsidRPr="00F0332C">
        <w:rPr>
          <w:rFonts w:cs="Arial"/>
          <w:szCs w:val="20"/>
        </w:rPr>
        <w:instrText xml:space="preserve"> \* MERGEFORMAT </w:instrText>
      </w:r>
      <w:r w:rsidRPr="00F0332C">
        <w:rPr>
          <w:rFonts w:cs="Arial"/>
          <w:szCs w:val="20"/>
        </w:rPr>
      </w:r>
      <w:r w:rsidRPr="00F0332C">
        <w:rPr>
          <w:rFonts w:cs="Arial"/>
          <w:szCs w:val="20"/>
        </w:rPr>
        <w:fldChar w:fldCharType="separate"/>
      </w:r>
    </w:p>
    <w:p w:rsidR="004E4FED" w:rsidRPr="00F0332C" w:rsidRDefault="006C32D8" w:rsidP="004B2D78">
      <w:pPr>
        <w:spacing w:line="260" w:lineRule="exact"/>
        <w:rPr>
          <w:rFonts w:cs="Arial"/>
          <w:szCs w:val="20"/>
        </w:rPr>
      </w:pPr>
      <w:r w:rsidRPr="00F0332C">
        <w:rPr>
          <w:rFonts w:cs="Arial"/>
          <w:szCs w:val="20"/>
        </w:rPr>
        <w:drawing>
          <wp:inline distT="0" distB="0" distL="0" distR="0" wp14:anchorId="67E2CD31" wp14:editId="02E6B6EF">
            <wp:extent cx="5755640" cy="3703901"/>
            <wp:effectExtent l="0" t="0" r="0" b="0"/>
            <wp:docPr id="9" name="Grafikon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r w:rsidRPr="00F0332C">
        <w:rPr>
          <w:rFonts w:cs="Arial"/>
          <w:noProof/>
          <w:szCs w:val="20"/>
        </w:rPr>
        <w:t>Grafikon</w:t>
      </w:r>
      <w:r w:rsidRPr="00F0332C">
        <w:rPr>
          <w:rFonts w:cs="Arial"/>
          <w:szCs w:val="20"/>
        </w:rPr>
        <w:t xml:space="preserve"> </w:t>
      </w:r>
      <w:r>
        <w:rPr>
          <w:rFonts w:cs="Arial"/>
          <w:noProof/>
          <w:szCs w:val="20"/>
        </w:rPr>
        <w:t>6</w:t>
      </w:r>
      <w:r w:rsidR="009A20DB" w:rsidRPr="00F0332C">
        <w:rPr>
          <w:rFonts w:cs="Arial"/>
          <w:szCs w:val="20"/>
        </w:rPr>
        <w:fldChar w:fldCharType="end"/>
      </w:r>
      <w:r w:rsidR="009A20DB" w:rsidRPr="00F0332C">
        <w:rPr>
          <w:rFonts w:cs="Arial"/>
          <w:szCs w:val="20"/>
        </w:rPr>
        <w:t>).</w:t>
      </w:r>
    </w:p>
    <w:p w:rsidR="00074920" w:rsidRPr="00F0332C" w:rsidRDefault="00074920" w:rsidP="004B2D78">
      <w:pPr>
        <w:spacing w:line="260" w:lineRule="exact"/>
        <w:rPr>
          <w:rFonts w:cs="Arial"/>
          <w:szCs w:val="20"/>
        </w:rPr>
      </w:pPr>
    </w:p>
    <w:p w:rsidR="00BC5C66" w:rsidRPr="00F0332C" w:rsidRDefault="00BC5C66" w:rsidP="00BC5C66">
      <w:pPr>
        <w:spacing w:line="260" w:lineRule="exact"/>
        <w:rPr>
          <w:rFonts w:cs="Arial"/>
          <w:szCs w:val="20"/>
        </w:rPr>
      </w:pPr>
      <w:bookmarkStart w:id="243" w:name="_Ref43196943"/>
    </w:p>
    <w:p w:rsidR="009A20DB" w:rsidRPr="00F0332C" w:rsidRDefault="00BC5C66" w:rsidP="00BC5C66">
      <w:pPr>
        <w:rPr>
          <w:rFonts w:cs="Arial"/>
          <w:szCs w:val="20"/>
        </w:rPr>
      </w:pPr>
      <w:bookmarkStart w:id="244" w:name="_Toc51074234"/>
      <w:r w:rsidRPr="00F0332C">
        <w:rPr>
          <w:rFonts w:cs="Arial"/>
          <w:noProof/>
          <w:szCs w:val="20"/>
          <w:lang w:eastAsia="sl-SI"/>
        </w:rPr>
        <w:drawing>
          <wp:inline distT="0" distB="0" distL="0" distR="0" wp14:anchorId="67E2CD31" wp14:editId="02E6B6EF">
            <wp:extent cx="5755640" cy="3703901"/>
            <wp:effectExtent l="0" t="0" r="0" b="0"/>
            <wp:docPr id="7" name="Grafikon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r w:rsidR="009A20DB" w:rsidRPr="00F0332C">
        <w:rPr>
          <w:rFonts w:cs="Arial"/>
          <w:szCs w:val="20"/>
        </w:rPr>
        <w:t xml:space="preserve">Grafikon </w:t>
      </w:r>
      <w:r w:rsidR="009A20DB" w:rsidRPr="00F0332C">
        <w:rPr>
          <w:rFonts w:cs="Arial"/>
          <w:b/>
          <w:szCs w:val="20"/>
        </w:rPr>
        <w:fldChar w:fldCharType="begin"/>
      </w:r>
      <w:r w:rsidR="009A20DB" w:rsidRPr="00F0332C">
        <w:rPr>
          <w:rFonts w:cs="Arial"/>
          <w:szCs w:val="20"/>
        </w:rPr>
        <w:instrText xml:space="preserve"> SEQ Grafikon \* ARABIC </w:instrText>
      </w:r>
      <w:r w:rsidR="009A20DB" w:rsidRPr="00F0332C">
        <w:rPr>
          <w:rFonts w:cs="Arial"/>
          <w:b/>
          <w:szCs w:val="20"/>
        </w:rPr>
        <w:fldChar w:fldCharType="separate"/>
      </w:r>
      <w:r w:rsidR="006C32D8">
        <w:rPr>
          <w:rFonts w:cs="Arial"/>
          <w:noProof/>
          <w:szCs w:val="20"/>
        </w:rPr>
        <w:t>6</w:t>
      </w:r>
      <w:r w:rsidR="009A20DB" w:rsidRPr="00F0332C">
        <w:rPr>
          <w:rFonts w:cs="Arial"/>
          <w:b/>
          <w:szCs w:val="20"/>
        </w:rPr>
        <w:fldChar w:fldCharType="end"/>
      </w:r>
      <w:bookmarkEnd w:id="243"/>
      <w:r w:rsidR="009A20DB" w:rsidRPr="00F0332C">
        <w:rPr>
          <w:rFonts w:cs="Arial"/>
          <w:szCs w:val="20"/>
        </w:rPr>
        <w:t>: Zadolženost občin po namenu zadolžitve na dan 31. 12. 201</w:t>
      </w:r>
      <w:r w:rsidR="00A24A99" w:rsidRPr="00F0332C">
        <w:rPr>
          <w:rFonts w:cs="Arial"/>
          <w:szCs w:val="20"/>
        </w:rPr>
        <w:t>8</w:t>
      </w:r>
      <w:bookmarkEnd w:id="244"/>
    </w:p>
    <w:p w:rsidR="00122FE0" w:rsidRPr="00F0332C" w:rsidRDefault="00122FE0" w:rsidP="004B2D78">
      <w:pPr>
        <w:spacing w:line="260" w:lineRule="exact"/>
        <w:jc w:val="center"/>
        <w:rPr>
          <w:rFonts w:cs="Arial"/>
          <w:szCs w:val="20"/>
          <w:lang w:eastAsia="en-GB"/>
        </w:rPr>
      </w:pPr>
      <w:r w:rsidRPr="00F0332C">
        <w:rPr>
          <w:rFonts w:cs="Arial"/>
          <w:szCs w:val="20"/>
        </w:rPr>
        <w:t>Vir: Ministrstvo za finance, Proračuni občin 2007</w:t>
      </w:r>
      <w:r w:rsidRPr="00F0332C">
        <w:rPr>
          <w:rStyle w:val="Poudarek"/>
          <w:rFonts w:cs="Arial"/>
          <w:color w:val="7D7D7D"/>
          <w:szCs w:val="20"/>
          <w:shd w:val="clear" w:color="auto" w:fill="FFFFFF"/>
        </w:rPr>
        <w:t>–</w:t>
      </w:r>
      <w:r w:rsidRPr="00F0332C">
        <w:rPr>
          <w:rFonts w:cs="Arial"/>
          <w:szCs w:val="20"/>
        </w:rPr>
        <w:t>2019.</w:t>
      </w:r>
    </w:p>
    <w:p w:rsidR="009A20DB" w:rsidRPr="00F0332C" w:rsidRDefault="009A20DB" w:rsidP="004B2D78">
      <w:pPr>
        <w:autoSpaceDE w:val="0"/>
        <w:autoSpaceDN w:val="0"/>
        <w:adjustRightInd w:val="0"/>
        <w:spacing w:line="260" w:lineRule="exact"/>
        <w:rPr>
          <w:rFonts w:cs="Arial"/>
          <w:szCs w:val="20"/>
        </w:rPr>
      </w:pPr>
    </w:p>
    <w:p w:rsidR="00651CD3" w:rsidRPr="00F0332C" w:rsidRDefault="00651CD3" w:rsidP="004B2D78">
      <w:pPr>
        <w:pStyle w:val="Naslov3"/>
        <w:tabs>
          <w:tab w:val="clear" w:pos="851"/>
          <w:tab w:val="num" w:pos="709"/>
        </w:tabs>
        <w:spacing w:before="0" w:after="0" w:line="260" w:lineRule="exact"/>
        <w:ind w:left="709" w:hanging="709"/>
        <w:rPr>
          <w:sz w:val="20"/>
          <w:szCs w:val="20"/>
        </w:rPr>
      </w:pPr>
      <w:bookmarkStart w:id="245" w:name="_Toc51074184"/>
      <w:bookmarkStart w:id="246" w:name="_Toc51074316"/>
      <w:r w:rsidRPr="00F0332C">
        <w:rPr>
          <w:sz w:val="20"/>
          <w:szCs w:val="20"/>
        </w:rPr>
        <w:t>Struktura in obseg potrebnih finančnih sredstev za izvedbo ukrepov v aglomeracijah</w:t>
      </w:r>
      <w:bookmarkEnd w:id="245"/>
      <w:bookmarkEnd w:id="246"/>
    </w:p>
    <w:p w:rsidR="00BC5C66" w:rsidRPr="00F0332C" w:rsidRDefault="00BC5C66" w:rsidP="00BC5C66">
      <w:pPr>
        <w:rPr>
          <w:rFonts w:cs="Arial"/>
          <w:szCs w:val="20"/>
        </w:rPr>
      </w:pPr>
    </w:p>
    <w:p w:rsidR="00651CD3" w:rsidRPr="00F0332C" w:rsidRDefault="00651CD3" w:rsidP="004B2D78">
      <w:pPr>
        <w:tabs>
          <w:tab w:val="left" w:pos="9600"/>
        </w:tabs>
        <w:spacing w:line="260" w:lineRule="exact"/>
        <w:rPr>
          <w:rFonts w:cs="Arial"/>
          <w:szCs w:val="20"/>
        </w:rPr>
      </w:pPr>
      <w:r w:rsidRPr="00F0332C">
        <w:rPr>
          <w:rFonts w:cs="Arial"/>
          <w:szCs w:val="20"/>
        </w:rPr>
        <w:t xml:space="preserve">Na podlagi razpoložljivih podatkov je v nadaljevanju prikazan obseg potrebnih finančnih sredstev po posameznih virih financiranja v naslednjih osmih letih, ki so podrobneje predstavljeni v </w:t>
      </w:r>
      <w:r w:rsidR="00491ECE" w:rsidRPr="00F0332C">
        <w:rPr>
          <w:rFonts w:cs="Arial"/>
          <w:szCs w:val="20"/>
        </w:rPr>
        <w:t>pod</w:t>
      </w:r>
      <w:r w:rsidR="00272207" w:rsidRPr="00F0332C">
        <w:rPr>
          <w:rFonts w:cs="Arial"/>
          <w:szCs w:val="20"/>
        </w:rPr>
        <w:t>poglavju</w:t>
      </w:r>
      <w:r w:rsidR="00491ECE" w:rsidRPr="00F0332C">
        <w:rPr>
          <w:rFonts w:cs="Arial"/>
          <w:szCs w:val="20"/>
        </w:rPr>
        <w:t xml:space="preserve"> </w:t>
      </w:r>
      <w:r w:rsidR="00491ECE" w:rsidRPr="00F0332C">
        <w:rPr>
          <w:rFonts w:cs="Arial"/>
          <w:szCs w:val="20"/>
        </w:rPr>
        <w:fldChar w:fldCharType="begin"/>
      </w:r>
      <w:r w:rsidR="00491ECE" w:rsidRPr="00F0332C">
        <w:rPr>
          <w:rFonts w:cs="Arial"/>
          <w:szCs w:val="20"/>
        </w:rPr>
        <w:instrText xml:space="preserve"> REF _Ref45800653 \n \h </w:instrText>
      </w:r>
      <w:r w:rsidR="00B148B1" w:rsidRPr="00F0332C">
        <w:rPr>
          <w:rFonts w:cs="Arial"/>
          <w:szCs w:val="20"/>
        </w:rPr>
        <w:instrText xml:space="preserve"> \* MERGEFORMAT </w:instrText>
      </w:r>
      <w:r w:rsidR="00491ECE" w:rsidRPr="00F0332C">
        <w:rPr>
          <w:rFonts w:cs="Arial"/>
          <w:szCs w:val="20"/>
        </w:rPr>
      </w:r>
      <w:r w:rsidR="00491ECE" w:rsidRPr="00F0332C">
        <w:rPr>
          <w:rFonts w:cs="Arial"/>
          <w:szCs w:val="20"/>
        </w:rPr>
        <w:fldChar w:fldCharType="separate"/>
      </w:r>
      <w:r w:rsidR="006C32D8">
        <w:rPr>
          <w:rFonts w:cs="Arial"/>
          <w:szCs w:val="20"/>
        </w:rPr>
        <w:t>5.3.1</w:t>
      </w:r>
      <w:r w:rsidR="00491ECE" w:rsidRPr="00F0332C">
        <w:rPr>
          <w:rFonts w:cs="Arial"/>
          <w:szCs w:val="20"/>
        </w:rPr>
        <w:fldChar w:fldCharType="end"/>
      </w:r>
      <w:r w:rsidR="00491ECE" w:rsidRPr="00F0332C">
        <w:rPr>
          <w:rFonts w:cs="Arial"/>
          <w:szCs w:val="20"/>
        </w:rPr>
        <w:t>.</w:t>
      </w:r>
      <w:r w:rsidRPr="00F0332C">
        <w:rPr>
          <w:rFonts w:cs="Arial"/>
          <w:szCs w:val="20"/>
        </w:rPr>
        <w:t xml:space="preserve"> tega operativnega programa. </w:t>
      </w:r>
    </w:p>
    <w:p w:rsidR="00BC5C66" w:rsidRPr="00F0332C" w:rsidRDefault="00BC5C66" w:rsidP="004B2D78">
      <w:pPr>
        <w:tabs>
          <w:tab w:val="left" w:pos="9600"/>
        </w:tabs>
        <w:spacing w:line="260" w:lineRule="exact"/>
        <w:rPr>
          <w:rFonts w:cs="Arial"/>
          <w:szCs w:val="20"/>
        </w:rPr>
      </w:pPr>
    </w:p>
    <w:p w:rsidR="00651CD3" w:rsidRPr="00F0332C" w:rsidRDefault="00651CD3" w:rsidP="004B2D78">
      <w:pPr>
        <w:tabs>
          <w:tab w:val="left" w:pos="9600"/>
        </w:tabs>
        <w:spacing w:line="260" w:lineRule="exact"/>
        <w:rPr>
          <w:rFonts w:cs="Arial"/>
          <w:szCs w:val="20"/>
        </w:rPr>
      </w:pPr>
      <w:r w:rsidRPr="00F0332C">
        <w:rPr>
          <w:rFonts w:cs="Arial"/>
          <w:szCs w:val="20"/>
        </w:rPr>
        <w:t>Za izvedbo ukrepov za opremljanje objektov v aglomeracijah bo potrebno zagotoviti 1,1</w:t>
      </w:r>
      <w:r w:rsidR="00975EE7" w:rsidRPr="00F0332C">
        <w:rPr>
          <w:rFonts w:cs="Arial"/>
          <w:szCs w:val="20"/>
        </w:rPr>
        <w:t>7</w:t>
      </w:r>
      <w:r w:rsidRPr="00F0332C">
        <w:rPr>
          <w:rFonts w:cs="Arial"/>
          <w:szCs w:val="20"/>
        </w:rPr>
        <w:t xml:space="preserve"> milijarde evrov. Za izgradnjo javnih kanalizacijskih omrežij bo tako potrebnih 925</w:t>
      </w:r>
      <w:r w:rsidR="00975EE7" w:rsidRPr="00F0332C">
        <w:rPr>
          <w:rFonts w:cs="Arial"/>
          <w:szCs w:val="20"/>
        </w:rPr>
        <w:t>,1</w:t>
      </w:r>
      <w:r w:rsidRPr="00F0332C">
        <w:rPr>
          <w:rFonts w:cs="Arial"/>
          <w:szCs w:val="20"/>
        </w:rPr>
        <w:t xml:space="preserve"> milijon</w:t>
      </w:r>
      <w:r w:rsidR="00975EE7" w:rsidRPr="00F0332C">
        <w:rPr>
          <w:rFonts w:cs="Arial"/>
          <w:szCs w:val="20"/>
        </w:rPr>
        <w:t>a</w:t>
      </w:r>
      <w:r w:rsidRPr="00F0332C">
        <w:rPr>
          <w:rFonts w:cs="Arial"/>
          <w:szCs w:val="20"/>
        </w:rPr>
        <w:t xml:space="preserve"> evrov, za izgradnjo ali nadgradnjo komunalnih čistilnih naprav pa 2</w:t>
      </w:r>
      <w:r w:rsidR="00975EE7" w:rsidRPr="00F0332C">
        <w:rPr>
          <w:rFonts w:cs="Arial"/>
          <w:szCs w:val="20"/>
        </w:rPr>
        <w:t>40,3</w:t>
      </w:r>
      <w:r w:rsidRPr="00F0332C">
        <w:rPr>
          <w:rFonts w:cs="Arial"/>
          <w:szCs w:val="20"/>
        </w:rPr>
        <w:t xml:space="preserve"> milijon</w:t>
      </w:r>
      <w:r w:rsidR="001A5E60" w:rsidRPr="00F0332C">
        <w:rPr>
          <w:rFonts w:cs="Arial"/>
          <w:szCs w:val="20"/>
        </w:rPr>
        <w:t>a</w:t>
      </w:r>
      <w:r w:rsidRPr="00F0332C">
        <w:rPr>
          <w:rFonts w:cs="Arial"/>
          <w:szCs w:val="20"/>
        </w:rPr>
        <w:t xml:space="preserve"> evrov. V nadaljevanju je podan pregled možnih virov financiranja izvajanja potrebnih ukrepov v aglomeracijah v naslednjih osmih letih ob naslednjih predpostavkah:</w:t>
      </w:r>
    </w:p>
    <w:p w:rsidR="00651CD3" w:rsidRPr="00F0332C" w:rsidRDefault="00651CD3" w:rsidP="00BC5C66">
      <w:pPr>
        <w:pStyle w:val="Odstavekseznama"/>
        <w:numPr>
          <w:ilvl w:val="0"/>
          <w:numId w:val="25"/>
        </w:numPr>
        <w:shd w:val="clear" w:color="auto" w:fill="FFFFFF"/>
        <w:spacing w:line="260" w:lineRule="exact"/>
        <w:ind w:left="709" w:hanging="709"/>
        <w:rPr>
          <w:rFonts w:cs="Arial"/>
          <w:szCs w:val="20"/>
        </w:rPr>
      </w:pPr>
      <w:r w:rsidRPr="00F0332C">
        <w:rPr>
          <w:rFonts w:cs="Arial"/>
          <w:szCs w:val="20"/>
        </w:rPr>
        <w:t xml:space="preserve">Višina nepovratnih sredstev iz EU še ni znana kot tudi višina sredstev iz naslova drugih finančnih inštrumentov v okviru InvestEU. V teku so namreč pogajanja o večletnem finančnem okviru, zato končna višina nacionalne ovojnice še ni potrjena. </w:t>
      </w:r>
    </w:p>
    <w:p w:rsidR="00651CD3" w:rsidRPr="00F0332C" w:rsidRDefault="00651CD3" w:rsidP="00BC5C66">
      <w:pPr>
        <w:pStyle w:val="Odstavekseznama"/>
        <w:numPr>
          <w:ilvl w:val="0"/>
          <w:numId w:val="25"/>
        </w:numPr>
        <w:spacing w:line="260" w:lineRule="exact"/>
        <w:ind w:left="709" w:hanging="709"/>
        <w:rPr>
          <w:rFonts w:cs="Arial"/>
          <w:szCs w:val="20"/>
        </w:rPr>
      </w:pPr>
      <w:r w:rsidRPr="00F0332C">
        <w:rPr>
          <w:rFonts w:eastAsiaTheme="minorHAnsi" w:cs="Arial"/>
          <w:color w:val="000000"/>
          <w:szCs w:val="20"/>
        </w:rPr>
        <w:t xml:space="preserve">Višina sredstev iz Sklada za vode je bila podana na podlagi ocene prilivov za sofinanciranje občinskih projektov novogradnje ali rekonstrukcije vodovodnih sistemov ter javne kanalizacije, ki znašajo na letni ravni okoli 5 milijonov evrov. </w:t>
      </w:r>
    </w:p>
    <w:p w:rsidR="00651CD3" w:rsidRPr="00F0332C" w:rsidRDefault="00651CD3" w:rsidP="00BC5C66">
      <w:pPr>
        <w:pStyle w:val="Odstavekseznama"/>
        <w:numPr>
          <w:ilvl w:val="0"/>
          <w:numId w:val="25"/>
        </w:numPr>
        <w:spacing w:line="260" w:lineRule="exact"/>
        <w:ind w:left="709" w:hanging="709"/>
        <w:rPr>
          <w:rFonts w:cs="Arial"/>
          <w:szCs w:val="20"/>
        </w:rPr>
      </w:pPr>
      <w:r w:rsidRPr="00F0332C">
        <w:rPr>
          <w:rFonts w:cs="Arial"/>
          <w:szCs w:val="20"/>
        </w:rPr>
        <w:t xml:space="preserve">Ocena višine sredstev iz občinskih proračunov je bila izvedena na podlagi podatkov o: </w:t>
      </w:r>
    </w:p>
    <w:p w:rsidR="00651CD3" w:rsidRPr="00F0332C" w:rsidRDefault="00651CD3" w:rsidP="00BC5C66">
      <w:pPr>
        <w:numPr>
          <w:ilvl w:val="0"/>
          <w:numId w:val="24"/>
        </w:numPr>
        <w:spacing w:line="260" w:lineRule="exact"/>
        <w:ind w:left="1276" w:hanging="567"/>
        <w:rPr>
          <w:rFonts w:cs="Arial"/>
          <w:szCs w:val="20"/>
        </w:rPr>
      </w:pPr>
      <w:r w:rsidRPr="00F0332C">
        <w:rPr>
          <w:rFonts w:cs="Arial"/>
          <w:szCs w:val="20"/>
        </w:rPr>
        <w:lastRenderedPageBreak/>
        <w:t>prihodkih iz naslova okoljske dajatve za onesnaževanje okolja zaradi odvajanja odpadnih voda (povprečni letni prihodek v zadnjih petih letih),</w:t>
      </w:r>
    </w:p>
    <w:p w:rsidR="00651CD3" w:rsidRPr="00F0332C" w:rsidRDefault="00651CD3" w:rsidP="00BC5C66">
      <w:pPr>
        <w:numPr>
          <w:ilvl w:val="1"/>
          <w:numId w:val="24"/>
        </w:numPr>
        <w:spacing w:line="260" w:lineRule="exact"/>
        <w:ind w:left="1276" w:hanging="567"/>
        <w:rPr>
          <w:rFonts w:cs="Arial"/>
          <w:szCs w:val="20"/>
        </w:rPr>
      </w:pPr>
      <w:r w:rsidRPr="00F0332C">
        <w:rPr>
          <w:rFonts w:cs="Arial"/>
          <w:szCs w:val="20"/>
        </w:rPr>
        <w:t>prihodkih iz naslova najemnina za uporabo javne infrastrukture, ki jo plačujejo izvajalci javne službe in predstavlja prihodek občinskega proračuna,</w:t>
      </w:r>
    </w:p>
    <w:p w:rsidR="00651CD3" w:rsidRPr="00F0332C" w:rsidRDefault="00651CD3" w:rsidP="00BC5C66">
      <w:pPr>
        <w:numPr>
          <w:ilvl w:val="1"/>
          <w:numId w:val="24"/>
        </w:numPr>
        <w:spacing w:line="260" w:lineRule="exact"/>
        <w:ind w:left="1276" w:hanging="567"/>
        <w:rPr>
          <w:rFonts w:cs="Arial"/>
          <w:szCs w:val="20"/>
        </w:rPr>
      </w:pPr>
      <w:r w:rsidRPr="00F0332C">
        <w:rPr>
          <w:rFonts w:cs="Arial"/>
          <w:szCs w:val="20"/>
        </w:rPr>
        <w:t>prihodkih iz naslova komunalnega prispevka (povprečni letni prihodek v zadnjih petih letih in da se petina sredstev lahko nameni za izvedbo ukrepov na področju odvajanja in čiščenja komunalne odpadne vode),</w:t>
      </w:r>
    </w:p>
    <w:p w:rsidR="00651CD3" w:rsidRPr="00F0332C" w:rsidRDefault="00651CD3" w:rsidP="00BC5C66">
      <w:pPr>
        <w:numPr>
          <w:ilvl w:val="1"/>
          <w:numId w:val="24"/>
        </w:numPr>
        <w:spacing w:line="260" w:lineRule="exact"/>
        <w:ind w:left="1276" w:hanging="567"/>
        <w:rPr>
          <w:rFonts w:cs="Arial"/>
          <w:szCs w:val="20"/>
        </w:rPr>
      </w:pPr>
      <w:r w:rsidRPr="00F0332C">
        <w:rPr>
          <w:rFonts w:cs="Arial"/>
          <w:szCs w:val="20"/>
        </w:rPr>
        <w:t>zadolženosti občin in ocenjenega možnega obsega zadolžitve (občine bi se na letni ravni lahko zadolžile v višini ene četrtine celotnega obsega možne zadolžitve).</w:t>
      </w:r>
    </w:p>
    <w:p w:rsidR="00651CD3" w:rsidRPr="00F0332C" w:rsidRDefault="00651CD3" w:rsidP="00BC5C66">
      <w:pPr>
        <w:pStyle w:val="Odstavekseznama"/>
        <w:spacing w:line="260" w:lineRule="exact"/>
        <w:ind w:left="1440" w:hanging="11"/>
        <w:rPr>
          <w:rFonts w:cs="Arial"/>
          <w:szCs w:val="20"/>
        </w:rPr>
      </w:pPr>
    </w:p>
    <w:p w:rsidR="00651CD3" w:rsidRPr="00F0332C" w:rsidRDefault="00651CD3" w:rsidP="004B2D78">
      <w:pPr>
        <w:spacing w:line="260" w:lineRule="exact"/>
        <w:rPr>
          <w:rFonts w:cs="Arial"/>
          <w:szCs w:val="20"/>
        </w:rPr>
      </w:pPr>
      <w:r w:rsidRPr="00F0332C">
        <w:rPr>
          <w:rFonts w:cs="Arial"/>
          <w:szCs w:val="20"/>
        </w:rPr>
        <w:t xml:space="preserve">Na podlagi vseh razpoložljivih podatkov in analiz </w:t>
      </w:r>
      <w:r w:rsidR="00491ECE" w:rsidRPr="00F0332C">
        <w:rPr>
          <w:rFonts w:cs="Arial"/>
          <w:szCs w:val="20"/>
        </w:rPr>
        <w:t>(</w:t>
      </w:r>
      <w:r w:rsidR="00491ECE" w:rsidRPr="00F0332C">
        <w:rPr>
          <w:rFonts w:cs="Arial"/>
          <w:szCs w:val="20"/>
        </w:rPr>
        <w:fldChar w:fldCharType="begin"/>
      </w:r>
      <w:r w:rsidR="00491ECE" w:rsidRPr="00F0332C">
        <w:rPr>
          <w:rFonts w:cs="Arial"/>
          <w:szCs w:val="20"/>
        </w:rPr>
        <w:instrText xml:space="preserve"> REF _Ref45800940 \h  \* MERGEFORMAT </w:instrText>
      </w:r>
      <w:r w:rsidR="00491ECE" w:rsidRPr="00F0332C">
        <w:rPr>
          <w:rFonts w:cs="Arial"/>
          <w:szCs w:val="20"/>
        </w:rPr>
      </w:r>
      <w:r w:rsidR="00491ECE" w:rsidRPr="00F0332C">
        <w:rPr>
          <w:rFonts w:cs="Arial"/>
          <w:szCs w:val="20"/>
        </w:rPr>
        <w:fldChar w:fldCharType="separate"/>
      </w:r>
      <w:r w:rsidR="006C32D8" w:rsidRPr="006C32D8">
        <w:rPr>
          <w:rFonts w:cs="Arial"/>
          <w:szCs w:val="20"/>
        </w:rPr>
        <w:t xml:space="preserve">Preglednica </w:t>
      </w:r>
      <w:r w:rsidR="006C32D8" w:rsidRPr="006C32D8">
        <w:rPr>
          <w:rFonts w:cs="Arial"/>
          <w:noProof/>
          <w:szCs w:val="20"/>
        </w:rPr>
        <w:t>20</w:t>
      </w:r>
      <w:r w:rsidR="00491ECE" w:rsidRPr="00F0332C">
        <w:rPr>
          <w:rFonts w:cs="Arial"/>
          <w:szCs w:val="20"/>
        </w:rPr>
        <w:fldChar w:fldCharType="end"/>
      </w:r>
      <w:r w:rsidR="00491ECE" w:rsidRPr="00F0332C">
        <w:rPr>
          <w:rFonts w:cs="Arial"/>
          <w:szCs w:val="20"/>
        </w:rPr>
        <w:t xml:space="preserve">) </w:t>
      </w:r>
      <w:r w:rsidRPr="00F0332C">
        <w:rPr>
          <w:rFonts w:cs="Arial"/>
          <w:szCs w:val="20"/>
        </w:rPr>
        <w:t>ocenjujemo, da za izvedbo ukrepov za opremljanje objektov v aglomeracijah trenutno ni zadostnih finančnih sredstev. Na letni ravni bo tako potrebno v naslednjih osmih letih zagotoviti dodatnih 5</w:t>
      </w:r>
      <w:r w:rsidR="00975EE7" w:rsidRPr="00F0332C">
        <w:rPr>
          <w:rFonts w:cs="Arial"/>
          <w:szCs w:val="20"/>
        </w:rPr>
        <w:t>5</w:t>
      </w:r>
      <w:r w:rsidRPr="00F0332C">
        <w:rPr>
          <w:rFonts w:cs="Arial"/>
          <w:szCs w:val="20"/>
        </w:rPr>
        <w:t>,</w:t>
      </w:r>
      <w:r w:rsidR="00975EE7" w:rsidRPr="00F0332C">
        <w:rPr>
          <w:rFonts w:cs="Arial"/>
          <w:szCs w:val="20"/>
        </w:rPr>
        <w:t>7</w:t>
      </w:r>
      <w:r w:rsidRPr="00F0332C">
        <w:rPr>
          <w:rFonts w:cs="Arial"/>
          <w:szCs w:val="20"/>
        </w:rPr>
        <w:t xml:space="preserve"> milijona evrov. Ključni vir bodo predvsem nepovratna sredstva EU in zagotavljanje ustreznih finančnih sredstev z drugimi finančnimi inštrumenti EU.</w:t>
      </w:r>
    </w:p>
    <w:p w:rsidR="00651CD3" w:rsidRPr="00F0332C" w:rsidRDefault="00651CD3" w:rsidP="004B2D78">
      <w:pPr>
        <w:pStyle w:val="Napis"/>
        <w:spacing w:before="0" w:after="0" w:line="260" w:lineRule="exact"/>
        <w:rPr>
          <w:rFonts w:ascii="Arial" w:hAnsi="Arial" w:cs="Arial"/>
          <w:b w:val="0"/>
          <w:lang w:val="sl-SI"/>
        </w:rPr>
      </w:pPr>
    </w:p>
    <w:p w:rsidR="00651CD3" w:rsidRPr="00F0332C" w:rsidRDefault="00651CD3" w:rsidP="004B2D78">
      <w:pPr>
        <w:pStyle w:val="Napis"/>
        <w:spacing w:before="0" w:after="0" w:line="260" w:lineRule="exact"/>
        <w:rPr>
          <w:rFonts w:ascii="Arial" w:hAnsi="Arial" w:cs="Arial"/>
          <w:b w:val="0"/>
          <w:lang w:val="sl-SI"/>
        </w:rPr>
      </w:pPr>
      <w:bookmarkStart w:id="247" w:name="_Ref45800940"/>
      <w:bookmarkStart w:id="248" w:name="_Toc51074210"/>
      <w:r w:rsidRPr="00F0332C">
        <w:rPr>
          <w:rFonts w:ascii="Arial" w:hAnsi="Arial" w:cs="Arial"/>
          <w:b w:val="0"/>
          <w:lang w:val="sl-SI"/>
        </w:rPr>
        <w:t xml:space="preserve">Preglednica </w:t>
      </w:r>
      <w:r w:rsidRPr="00F0332C">
        <w:rPr>
          <w:rFonts w:ascii="Arial" w:hAnsi="Arial" w:cs="Arial"/>
          <w:b w:val="0"/>
          <w:lang w:val="sl-SI"/>
        </w:rPr>
        <w:fldChar w:fldCharType="begin"/>
      </w:r>
      <w:r w:rsidRPr="00F0332C">
        <w:rPr>
          <w:rFonts w:ascii="Arial" w:hAnsi="Arial" w:cs="Arial"/>
          <w:b w:val="0"/>
          <w:lang w:val="sl-SI"/>
        </w:rPr>
        <w:instrText xml:space="preserve"> SEQ Preglednica \* ARABIC </w:instrText>
      </w:r>
      <w:r w:rsidRPr="00F0332C">
        <w:rPr>
          <w:rFonts w:ascii="Arial" w:hAnsi="Arial" w:cs="Arial"/>
          <w:b w:val="0"/>
          <w:lang w:val="sl-SI"/>
        </w:rPr>
        <w:fldChar w:fldCharType="separate"/>
      </w:r>
      <w:r w:rsidR="006C32D8">
        <w:rPr>
          <w:rFonts w:ascii="Arial" w:hAnsi="Arial" w:cs="Arial"/>
          <w:b w:val="0"/>
          <w:noProof/>
          <w:lang w:val="sl-SI"/>
        </w:rPr>
        <w:t>20</w:t>
      </w:r>
      <w:r w:rsidRPr="00F0332C">
        <w:rPr>
          <w:rFonts w:ascii="Arial" w:hAnsi="Arial" w:cs="Arial"/>
          <w:b w:val="0"/>
          <w:lang w:val="sl-SI"/>
        </w:rPr>
        <w:fldChar w:fldCharType="end"/>
      </w:r>
      <w:bookmarkEnd w:id="247"/>
      <w:r w:rsidRPr="00F0332C">
        <w:rPr>
          <w:rFonts w:ascii="Arial" w:hAnsi="Arial" w:cs="Arial"/>
          <w:b w:val="0"/>
          <w:lang w:val="sl-SI"/>
        </w:rPr>
        <w:t>: Struktur</w:t>
      </w:r>
      <w:r w:rsidR="00E137D8" w:rsidRPr="00F0332C">
        <w:rPr>
          <w:rFonts w:ascii="Arial" w:hAnsi="Arial" w:cs="Arial"/>
          <w:b w:val="0"/>
          <w:lang w:val="sl-SI"/>
        </w:rPr>
        <w:t>a</w:t>
      </w:r>
      <w:r w:rsidRPr="00F0332C">
        <w:rPr>
          <w:rFonts w:ascii="Arial" w:hAnsi="Arial" w:cs="Arial"/>
          <w:b w:val="0"/>
          <w:lang w:val="sl-SI"/>
        </w:rPr>
        <w:t xml:space="preserve"> in predviden</w:t>
      </w:r>
      <w:r w:rsidR="00E137D8" w:rsidRPr="00F0332C">
        <w:rPr>
          <w:rFonts w:ascii="Arial" w:hAnsi="Arial" w:cs="Arial"/>
          <w:b w:val="0"/>
          <w:lang w:val="sl-SI"/>
        </w:rPr>
        <w:t>i</w:t>
      </w:r>
      <w:r w:rsidRPr="00F0332C">
        <w:rPr>
          <w:rFonts w:ascii="Arial" w:hAnsi="Arial" w:cs="Arial"/>
          <w:b w:val="0"/>
          <w:lang w:val="sl-SI"/>
        </w:rPr>
        <w:t xml:space="preserve"> obseg potrebnih finančnih sredstev za izvedbo ukrepov v aglomeracijah v naslednjih </w:t>
      </w:r>
      <w:r w:rsidR="00DE18E2" w:rsidRPr="00F0332C">
        <w:rPr>
          <w:rFonts w:ascii="Arial" w:hAnsi="Arial" w:cs="Arial"/>
          <w:b w:val="0"/>
          <w:lang w:val="sl-SI"/>
        </w:rPr>
        <w:t>osmih</w:t>
      </w:r>
      <w:r w:rsidR="003C04E2" w:rsidRPr="00F0332C">
        <w:rPr>
          <w:rFonts w:ascii="Arial" w:hAnsi="Arial" w:cs="Arial"/>
          <w:b w:val="0"/>
          <w:lang w:val="sl-SI"/>
        </w:rPr>
        <w:t xml:space="preserve"> letih</w:t>
      </w:r>
      <w:bookmarkEnd w:id="248"/>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760"/>
        <w:gridCol w:w="685"/>
        <w:gridCol w:w="685"/>
        <w:gridCol w:w="686"/>
        <w:gridCol w:w="686"/>
        <w:gridCol w:w="686"/>
        <w:gridCol w:w="686"/>
        <w:gridCol w:w="686"/>
        <w:gridCol w:w="692"/>
        <w:gridCol w:w="952"/>
      </w:tblGrid>
      <w:tr w:rsidR="001E29D7" w:rsidRPr="00F0332C" w:rsidTr="00272207">
        <w:trPr>
          <w:trHeight w:val="315"/>
        </w:trPr>
        <w:tc>
          <w:tcPr>
            <w:tcW w:w="1510" w:type="pct"/>
            <w:vMerge w:val="restar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Predvideni vir financiranja</w:t>
            </w:r>
          </w:p>
        </w:tc>
        <w:tc>
          <w:tcPr>
            <w:tcW w:w="3067" w:type="pct"/>
            <w:gridSpan w:val="8"/>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Leto</w:t>
            </w:r>
          </w:p>
        </w:tc>
        <w:tc>
          <w:tcPr>
            <w:tcW w:w="423" w:type="pct"/>
            <w:vMerge w:val="restar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SKUPAJ</w:t>
            </w:r>
          </w:p>
        </w:tc>
      </w:tr>
      <w:tr w:rsidR="001E29D7" w:rsidRPr="00F0332C" w:rsidTr="00272207">
        <w:trPr>
          <w:trHeight w:val="315"/>
        </w:trPr>
        <w:tc>
          <w:tcPr>
            <w:tcW w:w="1510" w:type="pct"/>
            <w:vMerge/>
            <w:vAlign w:val="center"/>
            <w:hideMark/>
          </w:tcPr>
          <w:p w:rsidR="001E29D7" w:rsidRPr="00F0332C" w:rsidRDefault="001E29D7" w:rsidP="004B2D78">
            <w:pPr>
              <w:spacing w:line="260" w:lineRule="exact"/>
              <w:jc w:val="left"/>
              <w:rPr>
                <w:rFonts w:cs="Arial"/>
                <w:b/>
                <w:bCs/>
                <w:color w:val="000000"/>
                <w:szCs w:val="20"/>
                <w:lang w:eastAsia="sl-SI"/>
              </w:rPr>
            </w:pP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2020</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2021</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2022</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2023</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2024</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2025</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2026</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2027</w:t>
            </w:r>
          </w:p>
        </w:tc>
        <w:tc>
          <w:tcPr>
            <w:tcW w:w="423" w:type="pct"/>
            <w:vMerge/>
            <w:vAlign w:val="center"/>
            <w:hideMark/>
          </w:tcPr>
          <w:p w:rsidR="001E29D7" w:rsidRPr="00F0332C" w:rsidRDefault="001E29D7" w:rsidP="004B2D78">
            <w:pPr>
              <w:spacing w:line="260" w:lineRule="exact"/>
              <w:jc w:val="left"/>
              <w:rPr>
                <w:rFonts w:cs="Arial"/>
                <w:b/>
                <w:bCs/>
                <w:color w:val="000000"/>
                <w:szCs w:val="20"/>
                <w:lang w:eastAsia="sl-SI"/>
              </w:rPr>
            </w:pPr>
          </w:p>
        </w:tc>
      </w:tr>
      <w:tr w:rsidR="001E29D7" w:rsidRPr="00F0332C" w:rsidTr="00272207">
        <w:trPr>
          <w:trHeight w:val="525"/>
        </w:trPr>
        <w:tc>
          <w:tcPr>
            <w:tcW w:w="1510" w:type="pct"/>
            <w:vMerge/>
            <w:vAlign w:val="center"/>
            <w:hideMark/>
          </w:tcPr>
          <w:p w:rsidR="001E29D7" w:rsidRPr="00F0332C" w:rsidRDefault="001E29D7" w:rsidP="004B2D78">
            <w:pPr>
              <w:spacing w:line="260" w:lineRule="exact"/>
              <w:jc w:val="left"/>
              <w:rPr>
                <w:rFonts w:cs="Arial"/>
                <w:b/>
                <w:bCs/>
                <w:color w:val="000000"/>
                <w:szCs w:val="20"/>
                <w:lang w:eastAsia="sl-SI"/>
              </w:rPr>
            </w:pP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[mio EUR]</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[mio EUR]</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[mio EUR]</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[mio EUR]</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[mio EUR]</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[mio EUR]</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[mio EUR]</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[mio EUR]</w:t>
            </w:r>
          </w:p>
        </w:tc>
        <w:tc>
          <w:tcPr>
            <w:tcW w:w="42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[mio EUR]</w:t>
            </w:r>
          </w:p>
        </w:tc>
      </w:tr>
      <w:tr w:rsidR="001E29D7" w:rsidRPr="00F0332C" w:rsidTr="00272207">
        <w:trPr>
          <w:trHeight w:val="315"/>
        </w:trPr>
        <w:tc>
          <w:tcPr>
            <w:tcW w:w="1510"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1.) Nepovratna sredstva EU</w:t>
            </w:r>
          </w:p>
        </w:tc>
        <w:tc>
          <w:tcPr>
            <w:tcW w:w="383" w:type="pct"/>
            <w:shd w:val="clear" w:color="auto" w:fill="auto"/>
            <w:vAlign w:val="bottom"/>
            <w:hideMark/>
          </w:tcPr>
          <w:p w:rsidR="001E29D7" w:rsidRPr="00F0332C" w:rsidRDefault="004B2D78" w:rsidP="004B2D78">
            <w:pPr>
              <w:spacing w:line="260" w:lineRule="exact"/>
              <w:jc w:val="center"/>
              <w:rPr>
                <w:rFonts w:cs="Arial"/>
                <w:b/>
                <w:bCs/>
                <w:color w:val="000000"/>
                <w:szCs w:val="20"/>
                <w:lang w:eastAsia="sl-SI"/>
              </w:rPr>
            </w:pPr>
            <w:r w:rsidRPr="00F0332C">
              <w:rPr>
                <w:rFonts w:cs="Arial"/>
                <w:b/>
                <w:bCs/>
                <w:color w:val="000000"/>
                <w:szCs w:val="20"/>
                <w:lang w:eastAsia="sl-SI"/>
              </w:rPr>
              <w:t xml:space="preserve"> </w:t>
            </w:r>
            <w:r w:rsidR="001E29D7" w:rsidRPr="00F0332C">
              <w:rPr>
                <w:rFonts w:cs="Arial"/>
                <w:b/>
                <w:bCs/>
                <w:color w:val="000000"/>
                <w:szCs w:val="20"/>
                <w:lang w:eastAsia="sl-SI"/>
              </w:rPr>
              <w:t>-</w:t>
            </w:r>
            <w:r w:rsidRPr="00F0332C">
              <w:rPr>
                <w:rFonts w:cs="Arial"/>
                <w:b/>
                <w:bCs/>
                <w:color w:val="000000"/>
                <w:szCs w:val="20"/>
                <w:lang w:eastAsia="sl-SI"/>
              </w:rPr>
              <w:t xml:space="preserve"> </w:t>
            </w:r>
          </w:p>
        </w:tc>
        <w:tc>
          <w:tcPr>
            <w:tcW w:w="383" w:type="pct"/>
            <w:shd w:val="clear" w:color="auto" w:fill="auto"/>
            <w:vAlign w:val="bottom"/>
            <w:hideMark/>
          </w:tcPr>
          <w:p w:rsidR="001E29D7" w:rsidRPr="00F0332C" w:rsidRDefault="004B2D78" w:rsidP="004B2D78">
            <w:pPr>
              <w:spacing w:line="260" w:lineRule="exact"/>
              <w:jc w:val="center"/>
              <w:rPr>
                <w:rFonts w:cs="Arial"/>
                <w:b/>
                <w:bCs/>
                <w:color w:val="000000"/>
                <w:szCs w:val="20"/>
                <w:lang w:eastAsia="sl-SI"/>
              </w:rPr>
            </w:pPr>
            <w:r w:rsidRPr="00F0332C">
              <w:rPr>
                <w:rFonts w:cs="Arial"/>
                <w:b/>
                <w:bCs/>
                <w:color w:val="000000"/>
                <w:szCs w:val="20"/>
                <w:lang w:eastAsia="sl-SI"/>
              </w:rPr>
              <w:t xml:space="preserve"> </w:t>
            </w:r>
            <w:r w:rsidR="001E29D7" w:rsidRPr="00F0332C">
              <w:rPr>
                <w:rFonts w:cs="Arial"/>
                <w:b/>
                <w:bCs/>
                <w:color w:val="000000"/>
                <w:szCs w:val="20"/>
                <w:lang w:eastAsia="sl-SI"/>
              </w:rPr>
              <w:t>-</w:t>
            </w:r>
            <w:r w:rsidRPr="00F0332C">
              <w:rPr>
                <w:rFonts w:cs="Arial"/>
                <w:b/>
                <w:bCs/>
                <w:color w:val="000000"/>
                <w:szCs w:val="20"/>
                <w:lang w:eastAsia="sl-SI"/>
              </w:rPr>
              <w:t xml:space="preserve"> </w:t>
            </w:r>
          </w:p>
        </w:tc>
        <w:tc>
          <w:tcPr>
            <w:tcW w:w="383" w:type="pct"/>
            <w:shd w:val="clear" w:color="auto" w:fill="auto"/>
            <w:vAlign w:val="bottom"/>
            <w:hideMark/>
          </w:tcPr>
          <w:p w:rsidR="001E29D7" w:rsidRPr="00F0332C" w:rsidRDefault="004B2D78" w:rsidP="004B2D78">
            <w:pPr>
              <w:spacing w:line="260" w:lineRule="exact"/>
              <w:jc w:val="center"/>
              <w:rPr>
                <w:rFonts w:cs="Arial"/>
                <w:b/>
                <w:bCs/>
                <w:color w:val="000000"/>
                <w:szCs w:val="20"/>
                <w:lang w:eastAsia="sl-SI"/>
              </w:rPr>
            </w:pPr>
            <w:r w:rsidRPr="00F0332C">
              <w:rPr>
                <w:rFonts w:cs="Arial"/>
                <w:b/>
                <w:bCs/>
                <w:color w:val="000000"/>
                <w:szCs w:val="20"/>
                <w:lang w:eastAsia="sl-SI"/>
              </w:rPr>
              <w:t xml:space="preserve"> </w:t>
            </w:r>
            <w:r w:rsidR="001E29D7" w:rsidRPr="00F0332C">
              <w:rPr>
                <w:rFonts w:cs="Arial"/>
                <w:b/>
                <w:bCs/>
                <w:color w:val="000000"/>
                <w:szCs w:val="20"/>
                <w:lang w:eastAsia="sl-SI"/>
              </w:rPr>
              <w:t>-</w:t>
            </w:r>
            <w:r w:rsidRPr="00F0332C">
              <w:rPr>
                <w:rFonts w:cs="Arial"/>
                <w:b/>
                <w:bCs/>
                <w:color w:val="000000"/>
                <w:szCs w:val="20"/>
                <w:lang w:eastAsia="sl-SI"/>
              </w:rPr>
              <w:t xml:space="preserve"> </w:t>
            </w:r>
          </w:p>
        </w:tc>
        <w:tc>
          <w:tcPr>
            <w:tcW w:w="383" w:type="pct"/>
            <w:shd w:val="clear" w:color="auto" w:fill="auto"/>
            <w:vAlign w:val="bottom"/>
            <w:hideMark/>
          </w:tcPr>
          <w:p w:rsidR="001E29D7" w:rsidRPr="00F0332C" w:rsidRDefault="004B2D78" w:rsidP="004B2D78">
            <w:pPr>
              <w:spacing w:line="260" w:lineRule="exact"/>
              <w:jc w:val="center"/>
              <w:rPr>
                <w:rFonts w:cs="Arial"/>
                <w:b/>
                <w:bCs/>
                <w:color w:val="000000"/>
                <w:szCs w:val="20"/>
                <w:lang w:eastAsia="sl-SI"/>
              </w:rPr>
            </w:pPr>
            <w:r w:rsidRPr="00F0332C">
              <w:rPr>
                <w:rFonts w:cs="Arial"/>
                <w:b/>
                <w:bCs/>
                <w:color w:val="000000"/>
                <w:szCs w:val="20"/>
                <w:lang w:eastAsia="sl-SI"/>
              </w:rPr>
              <w:t xml:space="preserve"> </w:t>
            </w:r>
            <w:r w:rsidR="001E29D7" w:rsidRPr="00F0332C">
              <w:rPr>
                <w:rFonts w:cs="Arial"/>
                <w:b/>
                <w:bCs/>
                <w:color w:val="000000"/>
                <w:szCs w:val="20"/>
                <w:lang w:eastAsia="sl-SI"/>
              </w:rPr>
              <w:t>-</w:t>
            </w:r>
            <w:r w:rsidRPr="00F0332C">
              <w:rPr>
                <w:rFonts w:cs="Arial"/>
                <w:b/>
                <w:bCs/>
                <w:color w:val="000000"/>
                <w:szCs w:val="20"/>
                <w:lang w:eastAsia="sl-SI"/>
              </w:rPr>
              <w:t xml:space="preserve"> </w:t>
            </w:r>
          </w:p>
        </w:tc>
        <w:tc>
          <w:tcPr>
            <w:tcW w:w="383" w:type="pct"/>
            <w:shd w:val="clear" w:color="auto" w:fill="auto"/>
            <w:vAlign w:val="bottom"/>
            <w:hideMark/>
          </w:tcPr>
          <w:p w:rsidR="001E29D7" w:rsidRPr="00F0332C" w:rsidRDefault="004B2D78" w:rsidP="004B2D78">
            <w:pPr>
              <w:spacing w:line="260" w:lineRule="exact"/>
              <w:jc w:val="center"/>
              <w:rPr>
                <w:rFonts w:cs="Arial"/>
                <w:b/>
                <w:bCs/>
                <w:color w:val="000000"/>
                <w:szCs w:val="20"/>
                <w:lang w:eastAsia="sl-SI"/>
              </w:rPr>
            </w:pPr>
            <w:r w:rsidRPr="00F0332C">
              <w:rPr>
                <w:rFonts w:cs="Arial"/>
                <w:b/>
                <w:bCs/>
                <w:color w:val="000000"/>
                <w:szCs w:val="20"/>
                <w:lang w:eastAsia="sl-SI"/>
              </w:rPr>
              <w:t xml:space="preserve"> </w:t>
            </w:r>
            <w:r w:rsidR="001E29D7" w:rsidRPr="00F0332C">
              <w:rPr>
                <w:rFonts w:cs="Arial"/>
                <w:b/>
                <w:bCs/>
                <w:color w:val="000000"/>
                <w:szCs w:val="20"/>
                <w:lang w:eastAsia="sl-SI"/>
              </w:rPr>
              <w:t>-</w:t>
            </w:r>
            <w:r w:rsidRPr="00F0332C">
              <w:rPr>
                <w:rFonts w:cs="Arial"/>
                <w:b/>
                <w:bCs/>
                <w:color w:val="000000"/>
                <w:szCs w:val="20"/>
                <w:lang w:eastAsia="sl-SI"/>
              </w:rPr>
              <w:t xml:space="preserve"> </w:t>
            </w:r>
          </w:p>
        </w:tc>
        <w:tc>
          <w:tcPr>
            <w:tcW w:w="383" w:type="pct"/>
            <w:shd w:val="clear" w:color="auto" w:fill="auto"/>
            <w:vAlign w:val="bottom"/>
            <w:hideMark/>
          </w:tcPr>
          <w:p w:rsidR="001E29D7" w:rsidRPr="00F0332C" w:rsidRDefault="004B2D78" w:rsidP="004B2D78">
            <w:pPr>
              <w:spacing w:line="260" w:lineRule="exact"/>
              <w:jc w:val="center"/>
              <w:rPr>
                <w:rFonts w:cs="Arial"/>
                <w:b/>
                <w:bCs/>
                <w:color w:val="000000"/>
                <w:szCs w:val="20"/>
                <w:lang w:eastAsia="sl-SI"/>
              </w:rPr>
            </w:pPr>
            <w:r w:rsidRPr="00F0332C">
              <w:rPr>
                <w:rFonts w:cs="Arial"/>
                <w:b/>
                <w:bCs/>
                <w:color w:val="000000"/>
                <w:szCs w:val="20"/>
                <w:lang w:eastAsia="sl-SI"/>
              </w:rPr>
              <w:t xml:space="preserve"> </w:t>
            </w:r>
            <w:r w:rsidR="001E29D7" w:rsidRPr="00F0332C">
              <w:rPr>
                <w:rFonts w:cs="Arial"/>
                <w:b/>
                <w:bCs/>
                <w:color w:val="000000"/>
                <w:szCs w:val="20"/>
                <w:lang w:eastAsia="sl-SI"/>
              </w:rPr>
              <w:t>-</w:t>
            </w:r>
            <w:r w:rsidRPr="00F0332C">
              <w:rPr>
                <w:rFonts w:cs="Arial"/>
                <w:b/>
                <w:bCs/>
                <w:color w:val="000000"/>
                <w:szCs w:val="20"/>
                <w:lang w:eastAsia="sl-SI"/>
              </w:rPr>
              <w:t xml:space="preserve"> </w:t>
            </w:r>
          </w:p>
        </w:tc>
        <w:tc>
          <w:tcPr>
            <w:tcW w:w="383" w:type="pct"/>
            <w:shd w:val="clear" w:color="auto" w:fill="auto"/>
            <w:vAlign w:val="bottom"/>
            <w:hideMark/>
          </w:tcPr>
          <w:p w:rsidR="001E29D7" w:rsidRPr="00F0332C" w:rsidRDefault="004B2D78" w:rsidP="004B2D78">
            <w:pPr>
              <w:spacing w:line="260" w:lineRule="exact"/>
              <w:jc w:val="center"/>
              <w:rPr>
                <w:rFonts w:cs="Arial"/>
                <w:b/>
                <w:bCs/>
                <w:color w:val="000000"/>
                <w:szCs w:val="20"/>
                <w:lang w:eastAsia="sl-SI"/>
              </w:rPr>
            </w:pPr>
            <w:r w:rsidRPr="00F0332C">
              <w:rPr>
                <w:rFonts w:cs="Arial"/>
                <w:b/>
                <w:bCs/>
                <w:color w:val="000000"/>
                <w:szCs w:val="20"/>
                <w:lang w:eastAsia="sl-SI"/>
              </w:rPr>
              <w:t xml:space="preserve"> </w:t>
            </w:r>
            <w:r w:rsidR="001E29D7" w:rsidRPr="00F0332C">
              <w:rPr>
                <w:rFonts w:cs="Arial"/>
                <w:b/>
                <w:bCs/>
                <w:color w:val="000000"/>
                <w:szCs w:val="20"/>
                <w:lang w:eastAsia="sl-SI"/>
              </w:rPr>
              <w:t>-</w:t>
            </w:r>
            <w:r w:rsidRPr="00F0332C">
              <w:rPr>
                <w:rFonts w:cs="Arial"/>
                <w:b/>
                <w:bCs/>
                <w:color w:val="000000"/>
                <w:szCs w:val="20"/>
                <w:lang w:eastAsia="sl-SI"/>
              </w:rPr>
              <w:t xml:space="preserve"> </w:t>
            </w:r>
          </w:p>
        </w:tc>
        <w:tc>
          <w:tcPr>
            <w:tcW w:w="383" w:type="pct"/>
            <w:shd w:val="clear" w:color="auto" w:fill="auto"/>
            <w:vAlign w:val="bottom"/>
            <w:hideMark/>
          </w:tcPr>
          <w:p w:rsidR="001E29D7" w:rsidRPr="00F0332C" w:rsidRDefault="004B2D78" w:rsidP="004B2D78">
            <w:pPr>
              <w:spacing w:line="260" w:lineRule="exact"/>
              <w:jc w:val="center"/>
              <w:rPr>
                <w:rFonts w:cs="Arial"/>
                <w:b/>
                <w:bCs/>
                <w:color w:val="000000"/>
                <w:szCs w:val="20"/>
                <w:lang w:eastAsia="sl-SI"/>
              </w:rPr>
            </w:pPr>
            <w:r w:rsidRPr="00F0332C">
              <w:rPr>
                <w:rFonts w:cs="Arial"/>
                <w:b/>
                <w:bCs/>
                <w:color w:val="000000"/>
                <w:szCs w:val="20"/>
                <w:lang w:eastAsia="sl-SI"/>
              </w:rPr>
              <w:t xml:space="preserve"> </w:t>
            </w:r>
            <w:r w:rsidR="001E29D7" w:rsidRPr="00F0332C">
              <w:rPr>
                <w:rFonts w:cs="Arial"/>
                <w:b/>
                <w:bCs/>
                <w:color w:val="000000"/>
                <w:szCs w:val="20"/>
                <w:lang w:eastAsia="sl-SI"/>
              </w:rPr>
              <w:t>-</w:t>
            </w:r>
            <w:r w:rsidRPr="00F0332C">
              <w:rPr>
                <w:rFonts w:cs="Arial"/>
                <w:b/>
                <w:bCs/>
                <w:color w:val="000000"/>
                <w:szCs w:val="20"/>
                <w:lang w:eastAsia="sl-SI"/>
              </w:rPr>
              <w:t xml:space="preserve"> </w:t>
            </w:r>
          </w:p>
        </w:tc>
        <w:tc>
          <w:tcPr>
            <w:tcW w:w="423" w:type="pct"/>
            <w:shd w:val="clear" w:color="auto" w:fill="auto"/>
            <w:vAlign w:val="bottom"/>
            <w:hideMark/>
          </w:tcPr>
          <w:p w:rsidR="001E29D7" w:rsidRPr="00F0332C" w:rsidRDefault="004B2D78" w:rsidP="004B2D78">
            <w:pPr>
              <w:spacing w:line="260" w:lineRule="exact"/>
              <w:jc w:val="center"/>
              <w:rPr>
                <w:rFonts w:cs="Arial"/>
                <w:b/>
                <w:bCs/>
                <w:color w:val="000000"/>
                <w:szCs w:val="20"/>
                <w:lang w:eastAsia="sl-SI"/>
              </w:rPr>
            </w:pPr>
            <w:r w:rsidRPr="00F0332C">
              <w:rPr>
                <w:rFonts w:cs="Arial"/>
                <w:b/>
                <w:bCs/>
                <w:color w:val="000000"/>
                <w:szCs w:val="20"/>
                <w:lang w:eastAsia="sl-SI"/>
              </w:rPr>
              <w:t xml:space="preserve"> </w:t>
            </w:r>
            <w:r w:rsidR="001E29D7" w:rsidRPr="00F0332C">
              <w:rPr>
                <w:rFonts w:cs="Arial"/>
                <w:b/>
                <w:bCs/>
                <w:color w:val="000000"/>
                <w:szCs w:val="20"/>
                <w:lang w:eastAsia="sl-SI"/>
              </w:rPr>
              <w:t>-</w:t>
            </w:r>
            <w:r w:rsidRPr="00F0332C">
              <w:rPr>
                <w:rFonts w:cs="Arial"/>
                <w:b/>
                <w:bCs/>
                <w:color w:val="000000"/>
                <w:szCs w:val="20"/>
                <w:lang w:eastAsia="sl-SI"/>
              </w:rPr>
              <w:t xml:space="preserve"> </w:t>
            </w:r>
          </w:p>
        </w:tc>
      </w:tr>
      <w:tr w:rsidR="001E29D7" w:rsidRPr="00F0332C" w:rsidTr="00272207">
        <w:trPr>
          <w:trHeight w:val="315"/>
        </w:trPr>
        <w:tc>
          <w:tcPr>
            <w:tcW w:w="1510"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2.) Sklad za vode</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5</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5</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5</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5</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5</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5</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5</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5</w:t>
            </w:r>
          </w:p>
        </w:tc>
        <w:tc>
          <w:tcPr>
            <w:tcW w:w="42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40</w:t>
            </w:r>
          </w:p>
        </w:tc>
      </w:tr>
      <w:tr w:rsidR="001E29D7" w:rsidRPr="00F0332C" w:rsidTr="00272207">
        <w:trPr>
          <w:trHeight w:val="315"/>
        </w:trPr>
        <w:tc>
          <w:tcPr>
            <w:tcW w:w="1510"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3.) Občinski proračuni</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85</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85</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85</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85</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85</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85</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85</w:t>
            </w:r>
          </w:p>
        </w:tc>
        <w:tc>
          <w:tcPr>
            <w:tcW w:w="38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85</w:t>
            </w:r>
          </w:p>
        </w:tc>
        <w:tc>
          <w:tcPr>
            <w:tcW w:w="423"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680,2</w:t>
            </w:r>
          </w:p>
        </w:tc>
      </w:tr>
      <w:tr w:rsidR="001E29D7" w:rsidRPr="00F0332C" w:rsidTr="00272207">
        <w:trPr>
          <w:trHeight w:val="525"/>
        </w:trPr>
        <w:tc>
          <w:tcPr>
            <w:tcW w:w="1510" w:type="pct"/>
            <w:shd w:val="clear" w:color="auto" w:fill="auto"/>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a) Okoljska dajatev za onesnaževanje okolja zaradi odvajanja odpadnih voda</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24,6</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24,6</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24,6</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24,6</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24,6</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24,6</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24,6</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24,6</w:t>
            </w:r>
          </w:p>
        </w:tc>
        <w:tc>
          <w:tcPr>
            <w:tcW w:w="42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196,7</w:t>
            </w:r>
          </w:p>
        </w:tc>
      </w:tr>
      <w:tr w:rsidR="001E29D7" w:rsidRPr="00F0332C" w:rsidTr="00272207">
        <w:trPr>
          <w:trHeight w:val="525"/>
        </w:trPr>
        <w:tc>
          <w:tcPr>
            <w:tcW w:w="1510" w:type="pct"/>
            <w:shd w:val="clear" w:color="auto" w:fill="auto"/>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b) Najemnina za uporabo javne infrastrukture</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40</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40</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40</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40</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40</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40</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40</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40</w:t>
            </w:r>
          </w:p>
        </w:tc>
        <w:tc>
          <w:tcPr>
            <w:tcW w:w="42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320</w:t>
            </w:r>
          </w:p>
        </w:tc>
      </w:tr>
      <w:tr w:rsidR="001E29D7" w:rsidRPr="00F0332C" w:rsidTr="00272207">
        <w:trPr>
          <w:trHeight w:val="525"/>
        </w:trPr>
        <w:tc>
          <w:tcPr>
            <w:tcW w:w="1510" w:type="pct"/>
            <w:shd w:val="clear" w:color="auto" w:fill="auto"/>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c) Sredstva iz naslova komunalnega prispevka</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10,4</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10,4</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10,4</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10,4</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10,4</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10,4</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10,4</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10,4</w:t>
            </w:r>
          </w:p>
        </w:tc>
        <w:tc>
          <w:tcPr>
            <w:tcW w:w="42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83,4</w:t>
            </w:r>
          </w:p>
        </w:tc>
      </w:tr>
      <w:tr w:rsidR="001E29D7" w:rsidRPr="00F0332C" w:rsidTr="00272207">
        <w:trPr>
          <w:trHeight w:val="315"/>
        </w:trPr>
        <w:tc>
          <w:tcPr>
            <w:tcW w:w="1510" w:type="pct"/>
            <w:shd w:val="clear" w:color="auto" w:fill="auto"/>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d) Zadolževanje občin (posojila)</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10</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10</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10</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10</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10</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10</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10</w:t>
            </w:r>
          </w:p>
        </w:tc>
        <w:tc>
          <w:tcPr>
            <w:tcW w:w="38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10</w:t>
            </w:r>
          </w:p>
        </w:tc>
        <w:tc>
          <w:tcPr>
            <w:tcW w:w="423" w:type="pct"/>
            <w:shd w:val="clear" w:color="auto" w:fill="auto"/>
            <w:noWrap/>
            <w:vAlign w:val="center"/>
            <w:hideMark/>
          </w:tcPr>
          <w:p w:rsidR="001E29D7" w:rsidRPr="00F0332C" w:rsidRDefault="001E29D7" w:rsidP="004B2D78">
            <w:pPr>
              <w:spacing w:line="260" w:lineRule="exact"/>
              <w:jc w:val="center"/>
              <w:rPr>
                <w:rFonts w:cs="Arial"/>
                <w:color w:val="000000"/>
                <w:szCs w:val="20"/>
                <w:lang w:eastAsia="sl-SI"/>
              </w:rPr>
            </w:pPr>
            <w:r w:rsidRPr="00F0332C">
              <w:rPr>
                <w:rFonts w:cs="Arial"/>
                <w:color w:val="000000"/>
                <w:szCs w:val="20"/>
                <w:lang w:eastAsia="sl-SI"/>
              </w:rPr>
              <w:t>80</w:t>
            </w:r>
          </w:p>
        </w:tc>
      </w:tr>
      <w:tr w:rsidR="001E29D7" w:rsidRPr="00F0332C" w:rsidTr="00272207">
        <w:trPr>
          <w:trHeight w:val="315"/>
        </w:trPr>
        <w:tc>
          <w:tcPr>
            <w:tcW w:w="1510"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 xml:space="preserve">4.) Drugi finančni inštrumenti </w:t>
            </w:r>
          </w:p>
        </w:tc>
        <w:tc>
          <w:tcPr>
            <w:tcW w:w="383" w:type="pct"/>
            <w:shd w:val="clear" w:color="auto" w:fill="auto"/>
            <w:noWrap/>
            <w:vAlign w:val="center"/>
            <w:hideMark/>
          </w:tcPr>
          <w:p w:rsidR="001E29D7" w:rsidRPr="00F0332C" w:rsidRDefault="004B2D78" w:rsidP="004B2D78">
            <w:pPr>
              <w:spacing w:line="260" w:lineRule="exact"/>
              <w:jc w:val="center"/>
              <w:rPr>
                <w:rFonts w:cs="Arial"/>
                <w:color w:val="000000"/>
                <w:szCs w:val="20"/>
                <w:lang w:eastAsia="sl-SI"/>
              </w:rPr>
            </w:pPr>
            <w:r w:rsidRPr="00F0332C">
              <w:rPr>
                <w:rFonts w:cs="Arial"/>
                <w:color w:val="000000"/>
                <w:szCs w:val="20"/>
                <w:lang w:eastAsia="sl-SI"/>
              </w:rPr>
              <w:t xml:space="preserve"> </w:t>
            </w:r>
            <w:r w:rsidR="001E29D7" w:rsidRPr="00F0332C">
              <w:rPr>
                <w:rFonts w:cs="Arial"/>
                <w:color w:val="000000"/>
                <w:szCs w:val="20"/>
                <w:lang w:eastAsia="sl-SI"/>
              </w:rPr>
              <w:t>-</w:t>
            </w:r>
            <w:r w:rsidRPr="00F0332C">
              <w:rPr>
                <w:rFonts w:cs="Arial"/>
                <w:color w:val="000000"/>
                <w:szCs w:val="20"/>
                <w:lang w:eastAsia="sl-SI"/>
              </w:rPr>
              <w:t xml:space="preserve"> </w:t>
            </w:r>
          </w:p>
        </w:tc>
        <w:tc>
          <w:tcPr>
            <w:tcW w:w="383" w:type="pct"/>
            <w:shd w:val="clear" w:color="auto" w:fill="auto"/>
            <w:noWrap/>
            <w:vAlign w:val="center"/>
            <w:hideMark/>
          </w:tcPr>
          <w:p w:rsidR="001E29D7" w:rsidRPr="00F0332C" w:rsidRDefault="004B2D78" w:rsidP="004B2D78">
            <w:pPr>
              <w:spacing w:line="260" w:lineRule="exact"/>
              <w:jc w:val="center"/>
              <w:rPr>
                <w:rFonts w:cs="Arial"/>
                <w:color w:val="000000"/>
                <w:szCs w:val="20"/>
                <w:lang w:eastAsia="sl-SI"/>
              </w:rPr>
            </w:pPr>
            <w:r w:rsidRPr="00F0332C">
              <w:rPr>
                <w:rFonts w:cs="Arial"/>
                <w:color w:val="000000"/>
                <w:szCs w:val="20"/>
                <w:lang w:eastAsia="sl-SI"/>
              </w:rPr>
              <w:t xml:space="preserve"> </w:t>
            </w:r>
            <w:r w:rsidR="001E29D7" w:rsidRPr="00F0332C">
              <w:rPr>
                <w:rFonts w:cs="Arial"/>
                <w:color w:val="000000"/>
                <w:szCs w:val="20"/>
                <w:lang w:eastAsia="sl-SI"/>
              </w:rPr>
              <w:t>-</w:t>
            </w:r>
            <w:r w:rsidRPr="00F0332C">
              <w:rPr>
                <w:rFonts w:cs="Arial"/>
                <w:color w:val="000000"/>
                <w:szCs w:val="20"/>
                <w:lang w:eastAsia="sl-SI"/>
              </w:rPr>
              <w:t xml:space="preserve"> </w:t>
            </w:r>
          </w:p>
        </w:tc>
        <w:tc>
          <w:tcPr>
            <w:tcW w:w="383" w:type="pct"/>
            <w:shd w:val="clear" w:color="auto" w:fill="auto"/>
            <w:noWrap/>
            <w:vAlign w:val="center"/>
            <w:hideMark/>
          </w:tcPr>
          <w:p w:rsidR="001E29D7" w:rsidRPr="00F0332C" w:rsidRDefault="004B2D78" w:rsidP="004B2D78">
            <w:pPr>
              <w:spacing w:line="260" w:lineRule="exact"/>
              <w:jc w:val="center"/>
              <w:rPr>
                <w:rFonts w:cs="Arial"/>
                <w:color w:val="000000"/>
                <w:szCs w:val="20"/>
                <w:lang w:eastAsia="sl-SI"/>
              </w:rPr>
            </w:pPr>
            <w:r w:rsidRPr="00F0332C">
              <w:rPr>
                <w:rFonts w:cs="Arial"/>
                <w:color w:val="000000"/>
                <w:szCs w:val="20"/>
                <w:lang w:eastAsia="sl-SI"/>
              </w:rPr>
              <w:t xml:space="preserve"> </w:t>
            </w:r>
            <w:r w:rsidR="001E29D7" w:rsidRPr="00F0332C">
              <w:rPr>
                <w:rFonts w:cs="Arial"/>
                <w:color w:val="000000"/>
                <w:szCs w:val="20"/>
                <w:lang w:eastAsia="sl-SI"/>
              </w:rPr>
              <w:t>-</w:t>
            </w:r>
            <w:r w:rsidRPr="00F0332C">
              <w:rPr>
                <w:rFonts w:cs="Arial"/>
                <w:color w:val="000000"/>
                <w:szCs w:val="20"/>
                <w:lang w:eastAsia="sl-SI"/>
              </w:rPr>
              <w:t xml:space="preserve"> </w:t>
            </w:r>
          </w:p>
        </w:tc>
        <w:tc>
          <w:tcPr>
            <w:tcW w:w="383" w:type="pct"/>
            <w:shd w:val="clear" w:color="auto" w:fill="auto"/>
            <w:noWrap/>
            <w:vAlign w:val="center"/>
            <w:hideMark/>
          </w:tcPr>
          <w:p w:rsidR="001E29D7" w:rsidRPr="00F0332C" w:rsidRDefault="004B2D78" w:rsidP="004B2D78">
            <w:pPr>
              <w:spacing w:line="260" w:lineRule="exact"/>
              <w:jc w:val="center"/>
              <w:rPr>
                <w:rFonts w:cs="Arial"/>
                <w:color w:val="000000"/>
                <w:szCs w:val="20"/>
                <w:lang w:eastAsia="sl-SI"/>
              </w:rPr>
            </w:pPr>
            <w:r w:rsidRPr="00F0332C">
              <w:rPr>
                <w:rFonts w:cs="Arial"/>
                <w:color w:val="000000"/>
                <w:szCs w:val="20"/>
                <w:lang w:eastAsia="sl-SI"/>
              </w:rPr>
              <w:t xml:space="preserve"> </w:t>
            </w:r>
            <w:r w:rsidR="001E29D7" w:rsidRPr="00F0332C">
              <w:rPr>
                <w:rFonts w:cs="Arial"/>
                <w:color w:val="000000"/>
                <w:szCs w:val="20"/>
                <w:lang w:eastAsia="sl-SI"/>
              </w:rPr>
              <w:t>-</w:t>
            </w:r>
            <w:r w:rsidRPr="00F0332C">
              <w:rPr>
                <w:rFonts w:cs="Arial"/>
                <w:color w:val="000000"/>
                <w:szCs w:val="20"/>
                <w:lang w:eastAsia="sl-SI"/>
              </w:rPr>
              <w:t xml:space="preserve"> </w:t>
            </w:r>
          </w:p>
        </w:tc>
        <w:tc>
          <w:tcPr>
            <w:tcW w:w="383" w:type="pct"/>
            <w:shd w:val="clear" w:color="auto" w:fill="auto"/>
            <w:noWrap/>
            <w:vAlign w:val="center"/>
            <w:hideMark/>
          </w:tcPr>
          <w:p w:rsidR="001E29D7" w:rsidRPr="00F0332C" w:rsidRDefault="004B2D78" w:rsidP="004B2D78">
            <w:pPr>
              <w:spacing w:line="260" w:lineRule="exact"/>
              <w:jc w:val="center"/>
              <w:rPr>
                <w:rFonts w:cs="Arial"/>
                <w:color w:val="000000"/>
                <w:szCs w:val="20"/>
                <w:lang w:eastAsia="sl-SI"/>
              </w:rPr>
            </w:pPr>
            <w:r w:rsidRPr="00F0332C">
              <w:rPr>
                <w:rFonts w:cs="Arial"/>
                <w:color w:val="000000"/>
                <w:szCs w:val="20"/>
                <w:lang w:eastAsia="sl-SI"/>
              </w:rPr>
              <w:t xml:space="preserve"> </w:t>
            </w:r>
            <w:r w:rsidR="001E29D7" w:rsidRPr="00F0332C">
              <w:rPr>
                <w:rFonts w:cs="Arial"/>
                <w:color w:val="000000"/>
                <w:szCs w:val="20"/>
                <w:lang w:eastAsia="sl-SI"/>
              </w:rPr>
              <w:t>-</w:t>
            </w:r>
            <w:r w:rsidRPr="00F0332C">
              <w:rPr>
                <w:rFonts w:cs="Arial"/>
                <w:color w:val="000000"/>
                <w:szCs w:val="20"/>
                <w:lang w:eastAsia="sl-SI"/>
              </w:rPr>
              <w:t xml:space="preserve"> </w:t>
            </w:r>
          </w:p>
        </w:tc>
        <w:tc>
          <w:tcPr>
            <w:tcW w:w="383" w:type="pct"/>
            <w:shd w:val="clear" w:color="auto" w:fill="auto"/>
            <w:noWrap/>
            <w:vAlign w:val="center"/>
            <w:hideMark/>
          </w:tcPr>
          <w:p w:rsidR="001E29D7" w:rsidRPr="00F0332C" w:rsidRDefault="004B2D78" w:rsidP="004B2D78">
            <w:pPr>
              <w:spacing w:line="260" w:lineRule="exact"/>
              <w:jc w:val="center"/>
              <w:rPr>
                <w:rFonts w:cs="Arial"/>
                <w:color w:val="000000"/>
                <w:szCs w:val="20"/>
                <w:lang w:eastAsia="sl-SI"/>
              </w:rPr>
            </w:pPr>
            <w:r w:rsidRPr="00F0332C">
              <w:rPr>
                <w:rFonts w:cs="Arial"/>
                <w:color w:val="000000"/>
                <w:szCs w:val="20"/>
                <w:lang w:eastAsia="sl-SI"/>
              </w:rPr>
              <w:t xml:space="preserve"> </w:t>
            </w:r>
            <w:r w:rsidR="001E29D7" w:rsidRPr="00F0332C">
              <w:rPr>
                <w:rFonts w:cs="Arial"/>
                <w:color w:val="000000"/>
                <w:szCs w:val="20"/>
                <w:lang w:eastAsia="sl-SI"/>
              </w:rPr>
              <w:t>-</w:t>
            </w:r>
            <w:r w:rsidRPr="00F0332C">
              <w:rPr>
                <w:rFonts w:cs="Arial"/>
                <w:color w:val="000000"/>
                <w:szCs w:val="20"/>
                <w:lang w:eastAsia="sl-SI"/>
              </w:rPr>
              <w:t xml:space="preserve"> </w:t>
            </w:r>
          </w:p>
        </w:tc>
        <w:tc>
          <w:tcPr>
            <w:tcW w:w="383" w:type="pct"/>
            <w:shd w:val="clear" w:color="auto" w:fill="auto"/>
            <w:noWrap/>
            <w:vAlign w:val="center"/>
            <w:hideMark/>
          </w:tcPr>
          <w:p w:rsidR="001E29D7" w:rsidRPr="00F0332C" w:rsidRDefault="004B2D78" w:rsidP="004B2D78">
            <w:pPr>
              <w:spacing w:line="260" w:lineRule="exact"/>
              <w:jc w:val="center"/>
              <w:rPr>
                <w:rFonts w:cs="Arial"/>
                <w:color w:val="000000"/>
                <w:szCs w:val="20"/>
                <w:lang w:eastAsia="sl-SI"/>
              </w:rPr>
            </w:pPr>
            <w:r w:rsidRPr="00F0332C">
              <w:rPr>
                <w:rFonts w:cs="Arial"/>
                <w:color w:val="000000"/>
                <w:szCs w:val="20"/>
                <w:lang w:eastAsia="sl-SI"/>
              </w:rPr>
              <w:t xml:space="preserve"> </w:t>
            </w:r>
            <w:r w:rsidR="001E29D7" w:rsidRPr="00F0332C">
              <w:rPr>
                <w:rFonts w:cs="Arial"/>
                <w:color w:val="000000"/>
                <w:szCs w:val="20"/>
                <w:lang w:eastAsia="sl-SI"/>
              </w:rPr>
              <w:t>-</w:t>
            </w:r>
            <w:r w:rsidRPr="00F0332C">
              <w:rPr>
                <w:rFonts w:cs="Arial"/>
                <w:color w:val="000000"/>
                <w:szCs w:val="20"/>
                <w:lang w:eastAsia="sl-SI"/>
              </w:rPr>
              <w:t xml:space="preserve"> </w:t>
            </w:r>
          </w:p>
        </w:tc>
        <w:tc>
          <w:tcPr>
            <w:tcW w:w="383" w:type="pct"/>
            <w:shd w:val="clear" w:color="auto" w:fill="auto"/>
            <w:noWrap/>
            <w:vAlign w:val="center"/>
            <w:hideMark/>
          </w:tcPr>
          <w:p w:rsidR="001E29D7" w:rsidRPr="00F0332C" w:rsidRDefault="004B2D78" w:rsidP="004B2D78">
            <w:pPr>
              <w:spacing w:line="260" w:lineRule="exact"/>
              <w:jc w:val="center"/>
              <w:rPr>
                <w:rFonts w:cs="Arial"/>
                <w:color w:val="000000"/>
                <w:szCs w:val="20"/>
                <w:lang w:eastAsia="sl-SI"/>
              </w:rPr>
            </w:pPr>
            <w:r w:rsidRPr="00F0332C">
              <w:rPr>
                <w:rFonts w:cs="Arial"/>
                <w:color w:val="000000"/>
                <w:szCs w:val="20"/>
                <w:lang w:eastAsia="sl-SI"/>
              </w:rPr>
              <w:t xml:space="preserve"> </w:t>
            </w:r>
            <w:r w:rsidR="001E29D7" w:rsidRPr="00F0332C">
              <w:rPr>
                <w:rFonts w:cs="Arial"/>
                <w:color w:val="000000"/>
                <w:szCs w:val="20"/>
                <w:lang w:eastAsia="sl-SI"/>
              </w:rPr>
              <w:t>-</w:t>
            </w:r>
            <w:r w:rsidRPr="00F0332C">
              <w:rPr>
                <w:rFonts w:cs="Arial"/>
                <w:color w:val="000000"/>
                <w:szCs w:val="20"/>
                <w:lang w:eastAsia="sl-SI"/>
              </w:rPr>
              <w:t xml:space="preserve"> </w:t>
            </w:r>
          </w:p>
        </w:tc>
        <w:tc>
          <w:tcPr>
            <w:tcW w:w="423" w:type="pct"/>
            <w:shd w:val="clear" w:color="auto" w:fill="auto"/>
            <w:noWrap/>
            <w:vAlign w:val="center"/>
            <w:hideMark/>
          </w:tcPr>
          <w:p w:rsidR="001E29D7" w:rsidRPr="00F0332C" w:rsidRDefault="004B2D78" w:rsidP="004B2D78">
            <w:pPr>
              <w:spacing w:line="260" w:lineRule="exact"/>
              <w:jc w:val="center"/>
              <w:rPr>
                <w:rFonts w:cs="Arial"/>
                <w:color w:val="000000"/>
                <w:szCs w:val="20"/>
                <w:lang w:eastAsia="sl-SI"/>
              </w:rPr>
            </w:pPr>
            <w:r w:rsidRPr="00F0332C">
              <w:rPr>
                <w:rFonts w:cs="Arial"/>
                <w:color w:val="000000"/>
                <w:szCs w:val="20"/>
                <w:lang w:eastAsia="sl-SI"/>
              </w:rPr>
              <w:t xml:space="preserve"> </w:t>
            </w:r>
            <w:r w:rsidR="001E29D7" w:rsidRPr="00F0332C">
              <w:rPr>
                <w:rFonts w:cs="Arial"/>
                <w:color w:val="000000"/>
                <w:szCs w:val="20"/>
                <w:lang w:eastAsia="sl-SI"/>
              </w:rPr>
              <w:t>-</w:t>
            </w:r>
            <w:r w:rsidRPr="00F0332C">
              <w:rPr>
                <w:rFonts w:cs="Arial"/>
                <w:color w:val="000000"/>
                <w:szCs w:val="20"/>
                <w:lang w:eastAsia="sl-SI"/>
              </w:rPr>
              <w:t xml:space="preserve"> </w:t>
            </w:r>
          </w:p>
        </w:tc>
      </w:tr>
      <w:tr w:rsidR="001E29D7" w:rsidRPr="00F0332C" w:rsidTr="00272207">
        <w:trPr>
          <w:trHeight w:val="315"/>
        </w:trPr>
        <w:tc>
          <w:tcPr>
            <w:tcW w:w="1510"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SKUPAJ</w:t>
            </w:r>
          </w:p>
        </w:tc>
        <w:tc>
          <w:tcPr>
            <w:tcW w:w="383" w:type="pct"/>
            <w:shd w:val="clear" w:color="auto" w:fill="auto"/>
            <w:noWrap/>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90</w:t>
            </w:r>
          </w:p>
        </w:tc>
        <w:tc>
          <w:tcPr>
            <w:tcW w:w="383" w:type="pct"/>
            <w:shd w:val="clear" w:color="auto" w:fill="auto"/>
            <w:noWrap/>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90</w:t>
            </w:r>
          </w:p>
        </w:tc>
        <w:tc>
          <w:tcPr>
            <w:tcW w:w="383" w:type="pct"/>
            <w:shd w:val="clear" w:color="auto" w:fill="auto"/>
            <w:noWrap/>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90</w:t>
            </w:r>
          </w:p>
        </w:tc>
        <w:tc>
          <w:tcPr>
            <w:tcW w:w="383" w:type="pct"/>
            <w:shd w:val="clear" w:color="auto" w:fill="auto"/>
            <w:noWrap/>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90</w:t>
            </w:r>
          </w:p>
        </w:tc>
        <w:tc>
          <w:tcPr>
            <w:tcW w:w="383" w:type="pct"/>
            <w:shd w:val="clear" w:color="auto" w:fill="auto"/>
            <w:noWrap/>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90</w:t>
            </w:r>
          </w:p>
        </w:tc>
        <w:tc>
          <w:tcPr>
            <w:tcW w:w="383" w:type="pct"/>
            <w:shd w:val="clear" w:color="auto" w:fill="auto"/>
            <w:noWrap/>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90</w:t>
            </w:r>
          </w:p>
        </w:tc>
        <w:tc>
          <w:tcPr>
            <w:tcW w:w="383" w:type="pct"/>
            <w:shd w:val="clear" w:color="auto" w:fill="auto"/>
            <w:noWrap/>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90</w:t>
            </w:r>
          </w:p>
        </w:tc>
        <w:tc>
          <w:tcPr>
            <w:tcW w:w="383" w:type="pct"/>
            <w:shd w:val="clear" w:color="auto" w:fill="auto"/>
            <w:noWrap/>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90</w:t>
            </w:r>
          </w:p>
        </w:tc>
        <w:tc>
          <w:tcPr>
            <w:tcW w:w="423" w:type="pct"/>
            <w:shd w:val="clear" w:color="auto" w:fill="auto"/>
            <w:noWrap/>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720,2</w:t>
            </w:r>
          </w:p>
        </w:tc>
      </w:tr>
      <w:tr w:rsidR="001E29D7" w:rsidRPr="00F0332C" w:rsidTr="00272207">
        <w:trPr>
          <w:trHeight w:val="525"/>
        </w:trPr>
        <w:tc>
          <w:tcPr>
            <w:tcW w:w="1510" w:type="pct"/>
            <w:shd w:val="clear" w:color="auto" w:fill="auto"/>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Ocena investicijskih stroškov ukrepov za opremljanje aglomeracij</w:t>
            </w:r>
          </w:p>
        </w:tc>
        <w:tc>
          <w:tcPr>
            <w:tcW w:w="383" w:type="pct"/>
            <w:shd w:val="clear" w:color="auto" w:fill="auto"/>
            <w:noWrap/>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145,7</w:t>
            </w:r>
          </w:p>
        </w:tc>
        <w:tc>
          <w:tcPr>
            <w:tcW w:w="383" w:type="pct"/>
            <w:shd w:val="clear" w:color="auto" w:fill="auto"/>
            <w:noWrap/>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145,7</w:t>
            </w:r>
          </w:p>
        </w:tc>
        <w:tc>
          <w:tcPr>
            <w:tcW w:w="383" w:type="pct"/>
            <w:shd w:val="clear" w:color="auto" w:fill="auto"/>
            <w:noWrap/>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145,7</w:t>
            </w:r>
          </w:p>
        </w:tc>
        <w:tc>
          <w:tcPr>
            <w:tcW w:w="383" w:type="pct"/>
            <w:shd w:val="clear" w:color="auto" w:fill="auto"/>
            <w:noWrap/>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145,7</w:t>
            </w:r>
          </w:p>
        </w:tc>
        <w:tc>
          <w:tcPr>
            <w:tcW w:w="383" w:type="pct"/>
            <w:shd w:val="clear" w:color="auto" w:fill="auto"/>
            <w:noWrap/>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145,7</w:t>
            </w:r>
          </w:p>
        </w:tc>
        <w:tc>
          <w:tcPr>
            <w:tcW w:w="383" w:type="pct"/>
            <w:shd w:val="clear" w:color="auto" w:fill="auto"/>
            <w:noWrap/>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145,7</w:t>
            </w:r>
          </w:p>
        </w:tc>
        <w:tc>
          <w:tcPr>
            <w:tcW w:w="383" w:type="pct"/>
            <w:shd w:val="clear" w:color="auto" w:fill="auto"/>
            <w:noWrap/>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145,7</w:t>
            </w:r>
          </w:p>
        </w:tc>
        <w:tc>
          <w:tcPr>
            <w:tcW w:w="383" w:type="pct"/>
            <w:shd w:val="clear" w:color="auto" w:fill="auto"/>
            <w:noWrap/>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145,7</w:t>
            </w:r>
          </w:p>
        </w:tc>
        <w:tc>
          <w:tcPr>
            <w:tcW w:w="423" w:type="pct"/>
            <w:shd w:val="clear" w:color="auto" w:fill="auto"/>
            <w:noWrap/>
            <w:vAlign w:val="center"/>
            <w:hideMark/>
          </w:tcPr>
          <w:p w:rsidR="001E29D7" w:rsidRPr="00F0332C" w:rsidRDefault="001E29D7" w:rsidP="004B2D78">
            <w:pPr>
              <w:spacing w:line="260" w:lineRule="exact"/>
              <w:jc w:val="center"/>
              <w:rPr>
                <w:rFonts w:cs="Arial"/>
                <w:b/>
                <w:bCs/>
                <w:color w:val="000000"/>
                <w:szCs w:val="20"/>
                <w:lang w:eastAsia="sl-SI"/>
              </w:rPr>
            </w:pPr>
            <w:r w:rsidRPr="00F0332C">
              <w:rPr>
                <w:rFonts w:cs="Arial"/>
                <w:b/>
                <w:bCs/>
                <w:color w:val="000000"/>
                <w:szCs w:val="20"/>
                <w:lang w:eastAsia="sl-SI"/>
              </w:rPr>
              <w:t>1.165,40</w:t>
            </w:r>
          </w:p>
        </w:tc>
      </w:tr>
    </w:tbl>
    <w:p w:rsidR="00BC5C66" w:rsidRPr="00F0332C" w:rsidRDefault="00BC5C66" w:rsidP="00BC5C66">
      <w:pPr>
        <w:pStyle w:val="Naslov3"/>
        <w:numPr>
          <w:ilvl w:val="0"/>
          <w:numId w:val="0"/>
        </w:numPr>
        <w:spacing w:before="0" w:after="0" w:line="260" w:lineRule="exact"/>
        <w:ind w:left="902"/>
        <w:rPr>
          <w:sz w:val="20"/>
          <w:szCs w:val="20"/>
        </w:rPr>
      </w:pPr>
    </w:p>
    <w:p w:rsidR="00B27859" w:rsidRPr="00F0332C" w:rsidRDefault="00B27859" w:rsidP="004B2D78">
      <w:pPr>
        <w:pStyle w:val="Naslov3"/>
        <w:spacing w:before="0" w:after="0" w:line="260" w:lineRule="exact"/>
        <w:rPr>
          <w:sz w:val="20"/>
          <w:szCs w:val="20"/>
        </w:rPr>
      </w:pPr>
      <w:bookmarkStart w:id="249" w:name="_Toc51074185"/>
      <w:bookmarkStart w:id="250" w:name="_Toc51074317"/>
      <w:r w:rsidRPr="00F0332C">
        <w:rPr>
          <w:sz w:val="20"/>
          <w:szCs w:val="20"/>
        </w:rPr>
        <w:t xml:space="preserve">Viri finančnih sredstev za izvedbo ukrepov na območju </w:t>
      </w:r>
      <w:r w:rsidR="008C6D60" w:rsidRPr="00F0332C">
        <w:rPr>
          <w:sz w:val="20"/>
          <w:szCs w:val="20"/>
        </w:rPr>
        <w:t xml:space="preserve">zunaj </w:t>
      </w:r>
      <w:r w:rsidRPr="00F0332C">
        <w:rPr>
          <w:sz w:val="20"/>
          <w:szCs w:val="20"/>
        </w:rPr>
        <w:t>meja aglomeracij</w:t>
      </w:r>
      <w:bookmarkEnd w:id="249"/>
      <w:bookmarkEnd w:id="250"/>
    </w:p>
    <w:p w:rsidR="00BC5C66" w:rsidRPr="00F0332C" w:rsidRDefault="00BC5C66" w:rsidP="00BC5C66">
      <w:pPr>
        <w:rPr>
          <w:rFonts w:cs="Arial"/>
          <w:szCs w:val="20"/>
        </w:rPr>
      </w:pPr>
    </w:p>
    <w:p w:rsidR="00651CD3" w:rsidRPr="00F0332C" w:rsidRDefault="00D16D2B" w:rsidP="004B2D78">
      <w:pPr>
        <w:tabs>
          <w:tab w:val="left" w:pos="9600"/>
        </w:tabs>
        <w:spacing w:line="260" w:lineRule="exact"/>
        <w:rPr>
          <w:rFonts w:cs="Arial"/>
          <w:szCs w:val="20"/>
        </w:rPr>
      </w:pPr>
      <w:r w:rsidRPr="00F0332C">
        <w:rPr>
          <w:rFonts w:cs="Arial"/>
          <w:szCs w:val="20"/>
        </w:rPr>
        <w:t>Izvedbo ukrepov na področju odvajanja in čiščenja komunalne odpadne vode iz objektov na območju</w:t>
      </w:r>
      <w:r w:rsidR="004B2D78" w:rsidRPr="00F0332C">
        <w:rPr>
          <w:rFonts w:cs="Arial"/>
          <w:b/>
          <w:bCs/>
          <w:szCs w:val="20"/>
        </w:rPr>
        <w:t xml:space="preserve"> </w:t>
      </w:r>
      <w:r w:rsidR="008C6D60" w:rsidRPr="00F0332C">
        <w:rPr>
          <w:rFonts w:cs="Arial"/>
          <w:szCs w:val="20"/>
        </w:rPr>
        <w:t xml:space="preserve">zunaj </w:t>
      </w:r>
      <w:r w:rsidRPr="00F0332C">
        <w:rPr>
          <w:rFonts w:cs="Arial"/>
          <w:szCs w:val="20"/>
        </w:rPr>
        <w:t xml:space="preserve">meja aglomeracij morajo zagotoviti lastniki teh objektov. </w:t>
      </w:r>
      <w:r w:rsidR="00651CD3" w:rsidRPr="00F0332C">
        <w:rPr>
          <w:rFonts w:cs="Arial"/>
          <w:szCs w:val="20"/>
        </w:rPr>
        <w:t xml:space="preserve">Ocenjena vrednost ukrepov iz tega operativnega programa, ki se nanašajo na opremljanje oziroma zagotovitev ustreznega načina odvajanja in čiščenja komunalnih odpadnih voda na območjih izven meja aglomeracij, znaša </w:t>
      </w:r>
      <w:r w:rsidR="00BC5C66" w:rsidRPr="00F0332C">
        <w:rPr>
          <w:rFonts w:cs="Arial"/>
          <w:szCs w:val="20"/>
        </w:rPr>
        <w:br/>
      </w:r>
      <w:r w:rsidR="00651CD3" w:rsidRPr="00F0332C">
        <w:rPr>
          <w:rFonts w:cs="Arial"/>
          <w:szCs w:val="20"/>
        </w:rPr>
        <w:t>216,9 milijona evrov.</w:t>
      </w:r>
    </w:p>
    <w:p w:rsidR="00BC5C66" w:rsidRPr="00F0332C" w:rsidRDefault="00BC5C66" w:rsidP="004B2D78">
      <w:pPr>
        <w:tabs>
          <w:tab w:val="left" w:pos="9600"/>
        </w:tabs>
        <w:spacing w:line="260" w:lineRule="exact"/>
        <w:rPr>
          <w:rFonts w:cs="Arial"/>
          <w:szCs w:val="20"/>
        </w:rPr>
      </w:pPr>
    </w:p>
    <w:p w:rsidR="004A7406" w:rsidRPr="00F0332C" w:rsidRDefault="00D16D2B" w:rsidP="004B2D78">
      <w:pPr>
        <w:tabs>
          <w:tab w:val="left" w:pos="9600"/>
        </w:tabs>
        <w:spacing w:line="260" w:lineRule="exact"/>
        <w:rPr>
          <w:rFonts w:cs="Arial"/>
          <w:szCs w:val="20"/>
        </w:rPr>
      </w:pPr>
      <w:r w:rsidRPr="00F0332C">
        <w:rPr>
          <w:rFonts w:cs="Arial"/>
          <w:szCs w:val="20"/>
        </w:rPr>
        <w:lastRenderedPageBreak/>
        <w:t xml:space="preserve">Finančna sredstva za izvedbo teh ukrepov morajo torej zagotavljati lastniki objektov sami. Posamezne občine za zagotovitev teh ukrepov ponujajo subvencije iz občinskih proračunov, </w:t>
      </w:r>
      <w:r w:rsidR="009D71FE" w:rsidRPr="00F0332C">
        <w:rPr>
          <w:rFonts w:cs="Arial"/>
          <w:szCs w:val="20"/>
        </w:rPr>
        <w:t>j</w:t>
      </w:r>
      <w:r w:rsidRPr="00F0332C">
        <w:rPr>
          <w:rFonts w:cs="Arial"/>
          <w:szCs w:val="20"/>
        </w:rPr>
        <w:t>avni sklad Eko</w:t>
      </w:r>
      <w:r w:rsidR="009D71FE" w:rsidRPr="00F0332C">
        <w:rPr>
          <w:rFonts w:cs="Arial"/>
          <w:szCs w:val="20"/>
        </w:rPr>
        <w:t xml:space="preserve"> </w:t>
      </w:r>
      <w:r w:rsidRPr="00F0332C">
        <w:rPr>
          <w:rFonts w:cs="Arial"/>
          <w:szCs w:val="20"/>
        </w:rPr>
        <w:t xml:space="preserve">sklad pa za izvedbo teh ukrepov ponuja posojila po ugodnejši obrestni meri. </w:t>
      </w:r>
    </w:p>
    <w:p w:rsidR="004A7406" w:rsidRPr="00F0332C" w:rsidRDefault="004A7406" w:rsidP="004B2D78">
      <w:pPr>
        <w:spacing w:line="260" w:lineRule="exact"/>
        <w:jc w:val="left"/>
        <w:rPr>
          <w:rFonts w:cs="Arial"/>
          <w:szCs w:val="20"/>
        </w:rPr>
      </w:pPr>
      <w:r w:rsidRPr="00F0332C">
        <w:rPr>
          <w:rFonts w:cs="Arial"/>
          <w:szCs w:val="20"/>
        </w:rPr>
        <w:br w:type="page"/>
      </w:r>
    </w:p>
    <w:p w:rsidR="00B27859" w:rsidRPr="00F0332C" w:rsidRDefault="00C770E5" w:rsidP="004B2D78">
      <w:pPr>
        <w:pStyle w:val="Naslov1"/>
        <w:spacing w:before="0" w:after="0" w:line="260" w:lineRule="exact"/>
        <w:rPr>
          <w:sz w:val="20"/>
          <w:szCs w:val="20"/>
        </w:rPr>
      </w:pPr>
      <w:bookmarkStart w:id="251" w:name="_Toc51074186"/>
      <w:bookmarkStart w:id="252" w:name="_Toc51074318"/>
      <w:r w:rsidRPr="00F0332C">
        <w:rPr>
          <w:sz w:val="20"/>
          <w:szCs w:val="20"/>
        </w:rPr>
        <w:lastRenderedPageBreak/>
        <w:t>POVZETEK NAČRTOVANIH UKREPOV</w:t>
      </w:r>
      <w:bookmarkEnd w:id="251"/>
      <w:bookmarkEnd w:id="252"/>
      <w:r w:rsidRPr="00F0332C">
        <w:rPr>
          <w:sz w:val="20"/>
          <w:szCs w:val="20"/>
        </w:rPr>
        <w:t xml:space="preserve"> </w:t>
      </w:r>
    </w:p>
    <w:p w:rsidR="00BC5C66" w:rsidRPr="00F0332C" w:rsidRDefault="00BC5C66" w:rsidP="00BC5C66">
      <w:pPr>
        <w:rPr>
          <w:rFonts w:cs="Arial"/>
          <w:szCs w:val="20"/>
          <w:lang w:eastAsia="sl-SI"/>
        </w:rPr>
      </w:pPr>
    </w:p>
    <w:p w:rsidR="00647A7E" w:rsidRPr="00F0332C" w:rsidRDefault="00647A7E" w:rsidP="004B2D78">
      <w:pPr>
        <w:pStyle w:val="Naslov2"/>
        <w:spacing w:before="0" w:after="0" w:line="260" w:lineRule="exact"/>
        <w:rPr>
          <w:sz w:val="20"/>
          <w:szCs w:val="20"/>
        </w:rPr>
      </w:pPr>
      <w:bookmarkStart w:id="253" w:name="_Toc51074187"/>
      <w:bookmarkStart w:id="254" w:name="_Toc51074319"/>
      <w:r w:rsidRPr="00F0332C">
        <w:rPr>
          <w:sz w:val="20"/>
          <w:szCs w:val="20"/>
        </w:rPr>
        <w:t>Povzetek načrtovanih ukrepov občin za obdobje 2018</w:t>
      </w:r>
      <w:r w:rsidR="00687162" w:rsidRPr="00F0332C">
        <w:rPr>
          <w:sz w:val="20"/>
          <w:szCs w:val="20"/>
        </w:rPr>
        <w:t>–</w:t>
      </w:r>
      <w:r w:rsidRPr="00F0332C">
        <w:rPr>
          <w:sz w:val="20"/>
          <w:szCs w:val="20"/>
        </w:rPr>
        <w:t>2028</w:t>
      </w:r>
      <w:bookmarkEnd w:id="253"/>
      <w:bookmarkEnd w:id="254"/>
    </w:p>
    <w:p w:rsidR="00BC5C66" w:rsidRPr="00F0332C" w:rsidRDefault="00BC5C66" w:rsidP="00BC5C66">
      <w:pPr>
        <w:rPr>
          <w:rFonts w:cs="Arial"/>
          <w:szCs w:val="20"/>
          <w:lang w:eastAsia="sl-SI"/>
        </w:rPr>
      </w:pPr>
    </w:p>
    <w:p w:rsidR="00B27859" w:rsidRPr="00F0332C" w:rsidRDefault="00D331DE" w:rsidP="004B2D78">
      <w:pPr>
        <w:tabs>
          <w:tab w:val="left" w:pos="9600"/>
        </w:tabs>
        <w:spacing w:line="260" w:lineRule="exact"/>
        <w:rPr>
          <w:rFonts w:cs="Arial"/>
          <w:szCs w:val="20"/>
        </w:rPr>
      </w:pPr>
      <w:r w:rsidRPr="00F0332C">
        <w:rPr>
          <w:rFonts w:cs="Arial"/>
          <w:szCs w:val="20"/>
        </w:rPr>
        <w:t xml:space="preserve">V skladu </w:t>
      </w:r>
      <w:r w:rsidR="00B27859" w:rsidRPr="00F0332C">
        <w:rPr>
          <w:rFonts w:cs="Arial"/>
          <w:szCs w:val="20"/>
        </w:rPr>
        <w:t xml:space="preserve">s predpisanimi zahtevami občine vsako leto do konca </w:t>
      </w:r>
      <w:r w:rsidR="007375CA" w:rsidRPr="00F0332C">
        <w:rPr>
          <w:rFonts w:cs="Arial"/>
          <w:szCs w:val="20"/>
        </w:rPr>
        <w:t xml:space="preserve">marca </w:t>
      </w:r>
      <w:r w:rsidR="00B27859" w:rsidRPr="00F0332C">
        <w:rPr>
          <w:rFonts w:cs="Arial"/>
          <w:szCs w:val="20"/>
        </w:rPr>
        <w:t xml:space="preserve">v IJSVO </w:t>
      </w:r>
      <w:r w:rsidRPr="00F0332C">
        <w:rPr>
          <w:rFonts w:cs="Arial"/>
          <w:szCs w:val="20"/>
        </w:rPr>
        <w:t>s</w:t>
      </w:r>
      <w:r w:rsidR="00B27859" w:rsidRPr="00F0332C">
        <w:rPr>
          <w:rFonts w:cs="Arial"/>
          <w:szCs w:val="20"/>
        </w:rPr>
        <w:t>poroč</w:t>
      </w:r>
      <w:r w:rsidRPr="00F0332C">
        <w:rPr>
          <w:rFonts w:cs="Arial"/>
          <w:szCs w:val="20"/>
        </w:rPr>
        <w:t>i</w:t>
      </w:r>
      <w:r w:rsidR="00B27859" w:rsidRPr="00F0332C">
        <w:rPr>
          <w:rFonts w:cs="Arial"/>
          <w:szCs w:val="20"/>
        </w:rPr>
        <w:t xml:space="preserve">jo podatke o: </w:t>
      </w:r>
    </w:p>
    <w:p w:rsidR="00B27859" w:rsidRPr="00F0332C" w:rsidRDefault="00B27859" w:rsidP="00BC5C66">
      <w:pPr>
        <w:numPr>
          <w:ilvl w:val="0"/>
          <w:numId w:val="21"/>
        </w:numPr>
        <w:tabs>
          <w:tab w:val="left" w:pos="9600"/>
        </w:tabs>
        <w:spacing w:line="260" w:lineRule="exact"/>
        <w:ind w:left="709" w:hanging="709"/>
        <w:rPr>
          <w:rFonts w:cs="Arial"/>
          <w:szCs w:val="20"/>
        </w:rPr>
      </w:pPr>
      <w:r w:rsidRPr="00F0332C">
        <w:rPr>
          <w:rFonts w:cs="Arial"/>
          <w:szCs w:val="20"/>
        </w:rPr>
        <w:t xml:space="preserve">izvedenih ukrepih za zagotavljanje predpisanih oskrbovalnih standardov, in sicer datum zaključka (datum začetka poskusnega obratovanja, če je zahtevano, oziroma datum začetka obratovanja) in strošek investicije, ločeno za javno kanalizacijsko omrežje ter komunalno čistilno napravo in na aglomeracijo, in </w:t>
      </w:r>
    </w:p>
    <w:p w:rsidR="00B27859" w:rsidRPr="00F0332C" w:rsidRDefault="00B27859" w:rsidP="00BC5C66">
      <w:pPr>
        <w:numPr>
          <w:ilvl w:val="0"/>
          <w:numId w:val="21"/>
        </w:numPr>
        <w:tabs>
          <w:tab w:val="left" w:pos="9600"/>
        </w:tabs>
        <w:spacing w:line="260" w:lineRule="exact"/>
        <w:ind w:left="709" w:hanging="709"/>
        <w:rPr>
          <w:rFonts w:cs="Arial"/>
          <w:szCs w:val="20"/>
        </w:rPr>
      </w:pPr>
      <w:r w:rsidRPr="00F0332C">
        <w:rPr>
          <w:rFonts w:cs="Arial"/>
          <w:szCs w:val="20"/>
        </w:rPr>
        <w:t>načrtovanih in tekočih ukrepih za zagotavljanje predpisanih oskrbovalnih standardov, če ti še niso doseženi, in sicer predvideni datum opremljenosti in predvideni strošek investicije, ločeno za javno kanalizacijsko omrežje ter komunalno čistilno napravo in na aglomeracijo.</w:t>
      </w:r>
    </w:p>
    <w:p w:rsidR="00BC5C66" w:rsidRPr="00F0332C" w:rsidRDefault="00BC5C66" w:rsidP="00BC5C66">
      <w:pPr>
        <w:tabs>
          <w:tab w:val="left" w:pos="9600"/>
        </w:tabs>
        <w:spacing w:line="260" w:lineRule="exact"/>
        <w:ind w:left="709"/>
        <w:rPr>
          <w:rFonts w:cs="Arial"/>
          <w:szCs w:val="20"/>
        </w:rPr>
      </w:pPr>
    </w:p>
    <w:p w:rsidR="00B27859" w:rsidRPr="00F0332C" w:rsidRDefault="00D331DE" w:rsidP="004B2D78">
      <w:pPr>
        <w:tabs>
          <w:tab w:val="left" w:pos="9600"/>
        </w:tabs>
        <w:spacing w:line="260" w:lineRule="exact"/>
        <w:rPr>
          <w:rFonts w:cs="Arial"/>
          <w:szCs w:val="20"/>
        </w:rPr>
      </w:pPr>
      <w:r w:rsidRPr="00F0332C">
        <w:rPr>
          <w:rFonts w:cs="Arial"/>
          <w:szCs w:val="20"/>
        </w:rPr>
        <w:t>Sp</w:t>
      </w:r>
      <w:r w:rsidR="00B27859" w:rsidRPr="00F0332C">
        <w:rPr>
          <w:rFonts w:cs="Arial"/>
          <w:szCs w:val="20"/>
        </w:rPr>
        <w:t>oroč</w:t>
      </w:r>
      <w:r w:rsidRPr="00F0332C">
        <w:rPr>
          <w:rFonts w:cs="Arial"/>
          <w:szCs w:val="20"/>
        </w:rPr>
        <w:t>e</w:t>
      </w:r>
      <w:r w:rsidR="00B27859" w:rsidRPr="00F0332C">
        <w:rPr>
          <w:rFonts w:cs="Arial"/>
          <w:szCs w:val="20"/>
        </w:rPr>
        <w:t>ni podatki se nanašajo na aglomeracije iz predhodnega operativnega programa in na referenčni datum za poročanje, t.</w:t>
      </w:r>
      <w:r w:rsidR="006C5A85" w:rsidRPr="00F0332C">
        <w:rPr>
          <w:rFonts w:cs="Arial"/>
          <w:szCs w:val="20"/>
        </w:rPr>
        <w:t xml:space="preserve"> </w:t>
      </w:r>
      <w:r w:rsidR="00B27859" w:rsidRPr="00F0332C">
        <w:rPr>
          <w:rFonts w:cs="Arial"/>
          <w:szCs w:val="20"/>
        </w:rPr>
        <w:t>j. 31. december 201</w:t>
      </w:r>
      <w:r w:rsidR="00CF48F3" w:rsidRPr="00F0332C">
        <w:rPr>
          <w:rFonts w:cs="Arial"/>
          <w:szCs w:val="20"/>
        </w:rPr>
        <w:t>8</w:t>
      </w:r>
      <w:r w:rsidR="00B27859" w:rsidRPr="00F0332C">
        <w:rPr>
          <w:rFonts w:cs="Arial"/>
          <w:szCs w:val="20"/>
        </w:rPr>
        <w:t>. Po podatkih IJSVO občine za obdobje 2018</w:t>
      </w:r>
      <w:r w:rsidR="005A0852" w:rsidRPr="00F0332C">
        <w:rPr>
          <w:rFonts w:cs="Arial"/>
          <w:color w:val="7D7D7D"/>
          <w:szCs w:val="20"/>
          <w:shd w:val="clear" w:color="auto" w:fill="FFFFFF"/>
        </w:rPr>
        <w:t>–</w:t>
      </w:r>
      <w:r w:rsidR="00B27859" w:rsidRPr="00F0332C">
        <w:rPr>
          <w:rFonts w:cs="Arial"/>
          <w:szCs w:val="20"/>
        </w:rPr>
        <w:t>2028 načrtujejo izvedbo več ukrepov oziroma projektov, skupna ocenjena vrednost finančnih sredstev, potrebnih za njihovo izvedbo, pa znaša</w:t>
      </w:r>
      <w:r w:rsidR="009A3DD8" w:rsidRPr="00F0332C">
        <w:rPr>
          <w:rFonts w:cs="Arial"/>
          <w:szCs w:val="20"/>
        </w:rPr>
        <w:t xml:space="preserve"> </w:t>
      </w:r>
      <w:r w:rsidR="000D2BCA" w:rsidRPr="00F0332C">
        <w:rPr>
          <w:rFonts w:cs="Arial"/>
          <w:szCs w:val="20"/>
        </w:rPr>
        <w:t>702,2 milijona e</w:t>
      </w:r>
      <w:r w:rsidR="00A24A99" w:rsidRPr="00F0332C">
        <w:rPr>
          <w:rFonts w:cs="Arial"/>
          <w:szCs w:val="20"/>
        </w:rPr>
        <w:t>v</w:t>
      </w:r>
      <w:r w:rsidR="000D2BCA" w:rsidRPr="00F0332C">
        <w:rPr>
          <w:rFonts w:cs="Arial"/>
          <w:szCs w:val="20"/>
        </w:rPr>
        <w:t>rov.</w:t>
      </w:r>
      <w:r w:rsidR="00B27859" w:rsidRPr="00F0332C">
        <w:rPr>
          <w:rFonts w:cs="Arial"/>
          <w:szCs w:val="20"/>
        </w:rPr>
        <w:t xml:space="preserve"> Od tega se finančna sredstva, potrebna za izgradnjo javnih kanalizacijskih omrežij, ocenjuje na </w:t>
      </w:r>
      <w:r w:rsidR="000D2BCA" w:rsidRPr="00F0332C">
        <w:rPr>
          <w:rFonts w:cs="Arial"/>
          <w:szCs w:val="20"/>
        </w:rPr>
        <w:t>572,3</w:t>
      </w:r>
      <w:r w:rsidR="00B27859" w:rsidRPr="00F0332C">
        <w:rPr>
          <w:rFonts w:cs="Arial"/>
          <w:szCs w:val="20"/>
        </w:rPr>
        <w:t xml:space="preserve"> milijon</w:t>
      </w:r>
      <w:r w:rsidR="00E4153F" w:rsidRPr="00F0332C">
        <w:rPr>
          <w:rFonts w:cs="Arial"/>
          <w:szCs w:val="20"/>
        </w:rPr>
        <w:t>a</w:t>
      </w:r>
      <w:r w:rsidR="00B27859" w:rsidRPr="00F0332C">
        <w:rPr>
          <w:rFonts w:cs="Arial"/>
          <w:szCs w:val="20"/>
        </w:rPr>
        <w:t xml:space="preserve"> e</w:t>
      </w:r>
      <w:r w:rsidR="00A24A99" w:rsidRPr="00F0332C">
        <w:rPr>
          <w:rFonts w:cs="Arial"/>
          <w:szCs w:val="20"/>
        </w:rPr>
        <w:t>v</w:t>
      </w:r>
      <w:r w:rsidR="00B27859" w:rsidRPr="00F0332C">
        <w:rPr>
          <w:rFonts w:cs="Arial"/>
          <w:szCs w:val="20"/>
        </w:rPr>
        <w:t>rov, finančna sredstva za izgradnjo oziroma nadgradnjo komunalnih čistilnih naprav pa na 1</w:t>
      </w:r>
      <w:r w:rsidR="000D2BCA" w:rsidRPr="00F0332C">
        <w:rPr>
          <w:rFonts w:cs="Arial"/>
          <w:szCs w:val="20"/>
        </w:rPr>
        <w:t>29,9</w:t>
      </w:r>
      <w:r w:rsidR="00B27859" w:rsidRPr="00F0332C">
        <w:rPr>
          <w:rFonts w:cs="Arial"/>
          <w:szCs w:val="20"/>
        </w:rPr>
        <w:t xml:space="preserve"> milijon</w:t>
      </w:r>
      <w:r w:rsidR="00E4153F" w:rsidRPr="00F0332C">
        <w:rPr>
          <w:rFonts w:cs="Arial"/>
          <w:szCs w:val="20"/>
        </w:rPr>
        <w:t>a</w:t>
      </w:r>
      <w:r w:rsidR="00B27859" w:rsidRPr="00F0332C">
        <w:rPr>
          <w:rFonts w:cs="Arial"/>
          <w:szCs w:val="20"/>
        </w:rPr>
        <w:t xml:space="preserve"> e</w:t>
      </w:r>
      <w:r w:rsidR="00A24A99" w:rsidRPr="00F0332C">
        <w:rPr>
          <w:rFonts w:cs="Arial"/>
          <w:szCs w:val="20"/>
        </w:rPr>
        <w:t>v</w:t>
      </w:r>
      <w:r w:rsidR="00B27859" w:rsidRPr="00F0332C">
        <w:rPr>
          <w:rFonts w:cs="Arial"/>
          <w:szCs w:val="20"/>
        </w:rPr>
        <w:t>rov (vrednosti so podane brez davka na dodano vrednost).</w:t>
      </w:r>
    </w:p>
    <w:p w:rsidR="00BC5C66" w:rsidRPr="00F0332C" w:rsidRDefault="00BC5C66" w:rsidP="004B2D78">
      <w:pPr>
        <w:tabs>
          <w:tab w:val="left" w:pos="9600"/>
        </w:tabs>
        <w:spacing w:line="260" w:lineRule="exact"/>
        <w:rPr>
          <w:rFonts w:cs="Arial"/>
          <w:szCs w:val="20"/>
        </w:rPr>
      </w:pPr>
    </w:p>
    <w:p w:rsidR="00B27859" w:rsidRPr="00F0332C" w:rsidRDefault="00B27859" w:rsidP="004B2D78">
      <w:pPr>
        <w:tabs>
          <w:tab w:val="left" w:pos="851"/>
          <w:tab w:val="left" w:pos="1418"/>
          <w:tab w:val="left" w:pos="9600"/>
        </w:tabs>
        <w:spacing w:line="260" w:lineRule="exact"/>
        <w:rPr>
          <w:rFonts w:cs="Arial"/>
          <w:szCs w:val="20"/>
        </w:rPr>
      </w:pPr>
      <w:r w:rsidRPr="00F0332C">
        <w:rPr>
          <w:rFonts w:cs="Arial"/>
          <w:szCs w:val="20"/>
        </w:rPr>
        <w:t>V aglomeracijah s skupno obremenitvijo, enako ali večjo od 2.000 PE, znaša predvideni oziroma ocenjeni znesek finančnih sredstev, potrebnih za izvedbo projektov v obdobju 2018</w:t>
      </w:r>
      <w:r w:rsidR="00D43A05" w:rsidRPr="00F0332C">
        <w:rPr>
          <w:rFonts w:cs="Arial"/>
          <w:color w:val="202122"/>
          <w:szCs w:val="20"/>
          <w:shd w:val="clear" w:color="auto" w:fill="FFFFFF"/>
        </w:rPr>
        <w:t>–</w:t>
      </w:r>
      <w:r w:rsidRPr="00F0332C">
        <w:rPr>
          <w:rFonts w:cs="Arial"/>
          <w:szCs w:val="20"/>
        </w:rPr>
        <w:t xml:space="preserve">2028, </w:t>
      </w:r>
      <w:r w:rsidR="00D43A05" w:rsidRPr="00F0332C">
        <w:rPr>
          <w:rFonts w:cs="Arial"/>
          <w:szCs w:val="20"/>
        </w:rPr>
        <w:t>približno</w:t>
      </w:r>
      <w:r w:rsidR="00774ED0" w:rsidRPr="00F0332C">
        <w:rPr>
          <w:rFonts w:cs="Arial"/>
          <w:szCs w:val="20"/>
        </w:rPr>
        <w:t xml:space="preserve"> </w:t>
      </w:r>
      <w:r w:rsidR="000D2BCA" w:rsidRPr="00F0332C">
        <w:rPr>
          <w:rFonts w:cs="Arial"/>
          <w:szCs w:val="20"/>
        </w:rPr>
        <w:t>425,7</w:t>
      </w:r>
      <w:r w:rsidRPr="00F0332C">
        <w:rPr>
          <w:rFonts w:cs="Arial"/>
          <w:szCs w:val="20"/>
        </w:rPr>
        <w:t xml:space="preserve"> milijon</w:t>
      </w:r>
      <w:r w:rsidR="001A5E60" w:rsidRPr="00F0332C">
        <w:rPr>
          <w:rFonts w:cs="Arial"/>
          <w:szCs w:val="20"/>
        </w:rPr>
        <w:t>a</w:t>
      </w:r>
      <w:r w:rsidRPr="00F0332C">
        <w:rPr>
          <w:rFonts w:cs="Arial"/>
          <w:szCs w:val="20"/>
        </w:rPr>
        <w:t xml:space="preserve"> e</w:t>
      </w:r>
      <w:r w:rsidR="00774ED0" w:rsidRPr="00F0332C">
        <w:rPr>
          <w:rFonts w:cs="Arial"/>
          <w:szCs w:val="20"/>
        </w:rPr>
        <w:t>v</w:t>
      </w:r>
      <w:r w:rsidRPr="00F0332C">
        <w:rPr>
          <w:rFonts w:cs="Arial"/>
          <w:szCs w:val="20"/>
        </w:rPr>
        <w:t>rov. Od tega se za gradnjo (novogradnjo in rekonstrukcijo) in vzdrževanje javnega kanalizacijskega omrežja potrebna finančna sredstva ocenjuje</w:t>
      </w:r>
      <w:r w:rsidR="00D43A05" w:rsidRPr="00F0332C">
        <w:rPr>
          <w:rFonts w:cs="Arial"/>
          <w:szCs w:val="20"/>
        </w:rPr>
        <w:t>jo</w:t>
      </w:r>
      <w:r w:rsidRPr="00F0332C">
        <w:rPr>
          <w:rFonts w:cs="Arial"/>
          <w:szCs w:val="20"/>
        </w:rPr>
        <w:t xml:space="preserve"> na </w:t>
      </w:r>
      <w:r w:rsidR="000D2BCA" w:rsidRPr="00F0332C">
        <w:rPr>
          <w:rFonts w:cs="Arial"/>
          <w:szCs w:val="20"/>
        </w:rPr>
        <w:t>332,1</w:t>
      </w:r>
      <w:r w:rsidRPr="00F0332C">
        <w:rPr>
          <w:rFonts w:cs="Arial"/>
          <w:szCs w:val="20"/>
        </w:rPr>
        <w:t xml:space="preserve"> milijon</w:t>
      </w:r>
      <w:r w:rsidR="001A5E60" w:rsidRPr="00F0332C">
        <w:rPr>
          <w:rFonts w:cs="Arial"/>
          <w:szCs w:val="20"/>
        </w:rPr>
        <w:t>a</w:t>
      </w:r>
      <w:r w:rsidRPr="00F0332C">
        <w:rPr>
          <w:rFonts w:cs="Arial"/>
          <w:szCs w:val="20"/>
        </w:rPr>
        <w:t xml:space="preserve"> e</w:t>
      </w:r>
      <w:r w:rsidR="00BC7154" w:rsidRPr="00F0332C">
        <w:rPr>
          <w:rFonts w:cs="Arial"/>
          <w:szCs w:val="20"/>
        </w:rPr>
        <w:t>v</w:t>
      </w:r>
      <w:r w:rsidRPr="00F0332C">
        <w:rPr>
          <w:rFonts w:cs="Arial"/>
          <w:szCs w:val="20"/>
        </w:rPr>
        <w:t xml:space="preserve">rov, za gradnjo in vzdrževanje komunalnih čistilnih naprav pa na </w:t>
      </w:r>
      <w:r w:rsidR="000D2BCA" w:rsidRPr="00F0332C">
        <w:rPr>
          <w:rFonts w:cs="Arial"/>
          <w:szCs w:val="20"/>
        </w:rPr>
        <w:t>93</w:t>
      </w:r>
      <w:r w:rsidRPr="00F0332C">
        <w:rPr>
          <w:rFonts w:cs="Arial"/>
          <w:szCs w:val="20"/>
        </w:rPr>
        <w:t>,</w:t>
      </w:r>
      <w:r w:rsidR="000D2BCA" w:rsidRPr="00F0332C">
        <w:rPr>
          <w:rFonts w:cs="Arial"/>
          <w:szCs w:val="20"/>
        </w:rPr>
        <w:t>6</w:t>
      </w:r>
      <w:r w:rsidRPr="00F0332C">
        <w:rPr>
          <w:rFonts w:cs="Arial"/>
          <w:szCs w:val="20"/>
        </w:rPr>
        <w:t xml:space="preserve"> milijon</w:t>
      </w:r>
      <w:r w:rsidR="001A5E60" w:rsidRPr="00F0332C">
        <w:rPr>
          <w:rFonts w:cs="Arial"/>
          <w:szCs w:val="20"/>
        </w:rPr>
        <w:t>a</w:t>
      </w:r>
      <w:r w:rsidRPr="00F0332C">
        <w:rPr>
          <w:rFonts w:cs="Arial"/>
          <w:szCs w:val="20"/>
        </w:rPr>
        <w:t xml:space="preserve"> e</w:t>
      </w:r>
      <w:r w:rsidR="00BC7154" w:rsidRPr="00F0332C">
        <w:rPr>
          <w:rFonts w:cs="Arial"/>
          <w:szCs w:val="20"/>
        </w:rPr>
        <w:t>v</w:t>
      </w:r>
      <w:r w:rsidRPr="00F0332C">
        <w:rPr>
          <w:rFonts w:cs="Arial"/>
          <w:szCs w:val="20"/>
        </w:rPr>
        <w:t xml:space="preserve">rov. </w:t>
      </w:r>
    </w:p>
    <w:p w:rsidR="00BC5C66" w:rsidRPr="00F0332C" w:rsidRDefault="00BC5C66" w:rsidP="004B2D78">
      <w:pPr>
        <w:tabs>
          <w:tab w:val="left" w:pos="851"/>
          <w:tab w:val="left" w:pos="1418"/>
          <w:tab w:val="left" w:pos="9600"/>
        </w:tabs>
        <w:spacing w:line="260" w:lineRule="exact"/>
        <w:rPr>
          <w:rFonts w:cs="Arial"/>
          <w:szCs w:val="20"/>
        </w:rPr>
      </w:pPr>
    </w:p>
    <w:p w:rsidR="00B27859" w:rsidRPr="00F0332C" w:rsidRDefault="00B27859" w:rsidP="004B2D78">
      <w:pPr>
        <w:tabs>
          <w:tab w:val="left" w:pos="851"/>
          <w:tab w:val="left" w:pos="1418"/>
          <w:tab w:val="left" w:pos="9600"/>
        </w:tabs>
        <w:spacing w:line="260" w:lineRule="exact"/>
        <w:rPr>
          <w:rFonts w:cs="Arial"/>
          <w:szCs w:val="20"/>
        </w:rPr>
      </w:pPr>
      <w:r w:rsidRPr="00F0332C">
        <w:rPr>
          <w:rFonts w:cs="Arial"/>
          <w:szCs w:val="20"/>
        </w:rPr>
        <w:t>V aglomeracijah s skupno obremenitvijo, manjšo od 2.000 PE, znaša predvideni oziroma ocenjeni znesek finančnih sredstev, potrebnih za izvedbo projektov v obdobju 2018</w:t>
      </w:r>
      <w:r w:rsidR="001557E7" w:rsidRPr="00F0332C">
        <w:rPr>
          <w:rFonts w:cs="Arial"/>
          <w:color w:val="202122"/>
          <w:szCs w:val="20"/>
          <w:shd w:val="clear" w:color="auto" w:fill="FFFFFF"/>
        </w:rPr>
        <w:t>–</w:t>
      </w:r>
      <w:r w:rsidRPr="00F0332C">
        <w:rPr>
          <w:rFonts w:cs="Arial"/>
          <w:szCs w:val="20"/>
        </w:rPr>
        <w:t xml:space="preserve">2028, </w:t>
      </w:r>
      <w:r w:rsidR="001557E7" w:rsidRPr="00F0332C">
        <w:rPr>
          <w:rFonts w:cs="Arial"/>
          <w:szCs w:val="20"/>
        </w:rPr>
        <w:t xml:space="preserve">približno </w:t>
      </w:r>
      <w:r w:rsidRPr="00F0332C">
        <w:rPr>
          <w:rFonts w:cs="Arial"/>
          <w:szCs w:val="20"/>
        </w:rPr>
        <w:t>2</w:t>
      </w:r>
      <w:r w:rsidR="004237A2" w:rsidRPr="00F0332C">
        <w:rPr>
          <w:rFonts w:cs="Arial"/>
          <w:szCs w:val="20"/>
        </w:rPr>
        <w:t>76,6</w:t>
      </w:r>
      <w:r w:rsidRPr="00F0332C">
        <w:rPr>
          <w:rFonts w:cs="Arial"/>
          <w:szCs w:val="20"/>
        </w:rPr>
        <w:t xml:space="preserve"> milijon</w:t>
      </w:r>
      <w:r w:rsidR="001A5E60" w:rsidRPr="00F0332C">
        <w:rPr>
          <w:rFonts w:cs="Arial"/>
          <w:szCs w:val="20"/>
        </w:rPr>
        <w:t>a</w:t>
      </w:r>
      <w:r w:rsidRPr="00F0332C">
        <w:rPr>
          <w:rFonts w:cs="Arial"/>
          <w:szCs w:val="20"/>
        </w:rPr>
        <w:t xml:space="preserve"> e</w:t>
      </w:r>
      <w:r w:rsidR="00774ED0" w:rsidRPr="00F0332C">
        <w:rPr>
          <w:rFonts w:cs="Arial"/>
          <w:szCs w:val="20"/>
        </w:rPr>
        <w:t>v</w:t>
      </w:r>
      <w:r w:rsidRPr="00F0332C">
        <w:rPr>
          <w:rFonts w:cs="Arial"/>
          <w:szCs w:val="20"/>
        </w:rPr>
        <w:t>rov. Od tega se za gradnjo (novogradnjo in rekonstrukcijo) in vzdrževanje javnega kanalizacijskega omrežja potrebna finančna sredstva ocen</w:t>
      </w:r>
      <w:r w:rsidR="00172A1B" w:rsidRPr="00F0332C">
        <w:rPr>
          <w:rFonts w:cs="Arial"/>
          <w:szCs w:val="20"/>
        </w:rPr>
        <w:t>juje</w:t>
      </w:r>
      <w:r w:rsidR="001557E7" w:rsidRPr="00F0332C">
        <w:rPr>
          <w:rFonts w:cs="Arial"/>
          <w:szCs w:val="20"/>
        </w:rPr>
        <w:t>jo</w:t>
      </w:r>
      <w:r w:rsidR="00172A1B" w:rsidRPr="00F0332C">
        <w:rPr>
          <w:rFonts w:cs="Arial"/>
          <w:szCs w:val="20"/>
        </w:rPr>
        <w:t xml:space="preserve"> na </w:t>
      </w:r>
      <w:r w:rsidR="004237A2" w:rsidRPr="00F0332C">
        <w:rPr>
          <w:rFonts w:cs="Arial"/>
          <w:szCs w:val="20"/>
        </w:rPr>
        <w:t>240</w:t>
      </w:r>
      <w:r w:rsidR="00172A1B" w:rsidRPr="00F0332C">
        <w:rPr>
          <w:rFonts w:cs="Arial"/>
          <w:szCs w:val="20"/>
        </w:rPr>
        <w:t>,2 milijon</w:t>
      </w:r>
      <w:r w:rsidR="001A5E60" w:rsidRPr="00F0332C">
        <w:rPr>
          <w:rFonts w:cs="Arial"/>
          <w:szCs w:val="20"/>
        </w:rPr>
        <w:t>a</w:t>
      </w:r>
      <w:r w:rsidR="00172A1B" w:rsidRPr="00F0332C">
        <w:rPr>
          <w:rFonts w:cs="Arial"/>
          <w:szCs w:val="20"/>
        </w:rPr>
        <w:t xml:space="preserve"> e</w:t>
      </w:r>
      <w:r w:rsidR="00774ED0" w:rsidRPr="00F0332C">
        <w:rPr>
          <w:rFonts w:cs="Arial"/>
          <w:szCs w:val="20"/>
        </w:rPr>
        <w:t>v</w:t>
      </w:r>
      <w:r w:rsidR="00172A1B" w:rsidRPr="00F0332C">
        <w:rPr>
          <w:rFonts w:cs="Arial"/>
          <w:szCs w:val="20"/>
        </w:rPr>
        <w:t>rov,</w:t>
      </w:r>
      <w:r w:rsidRPr="00F0332C">
        <w:rPr>
          <w:rFonts w:cs="Arial"/>
          <w:szCs w:val="20"/>
        </w:rPr>
        <w:t xml:space="preserve"> za gradnjo in vzdrževanje komunalnih čistilnih naprav </w:t>
      </w:r>
      <w:r w:rsidR="005A78D3" w:rsidRPr="00F0332C">
        <w:rPr>
          <w:rFonts w:cs="Arial"/>
          <w:szCs w:val="20"/>
        </w:rPr>
        <w:t xml:space="preserve">pa </w:t>
      </w:r>
      <w:r w:rsidR="00226794" w:rsidRPr="00F0332C">
        <w:rPr>
          <w:rFonts w:cs="Arial"/>
          <w:szCs w:val="20"/>
        </w:rPr>
        <w:t xml:space="preserve">na </w:t>
      </w:r>
      <w:r w:rsidR="004237A2" w:rsidRPr="00F0332C">
        <w:rPr>
          <w:rFonts w:cs="Arial"/>
          <w:szCs w:val="20"/>
        </w:rPr>
        <w:t>36</w:t>
      </w:r>
      <w:r w:rsidR="00226794" w:rsidRPr="00F0332C">
        <w:rPr>
          <w:rFonts w:cs="Arial"/>
          <w:szCs w:val="20"/>
        </w:rPr>
        <w:t>,</w:t>
      </w:r>
      <w:r w:rsidR="004237A2" w:rsidRPr="00F0332C">
        <w:rPr>
          <w:rFonts w:cs="Arial"/>
          <w:szCs w:val="20"/>
        </w:rPr>
        <w:t>4</w:t>
      </w:r>
      <w:r w:rsidR="00226794" w:rsidRPr="00F0332C">
        <w:rPr>
          <w:rFonts w:cs="Arial"/>
          <w:szCs w:val="20"/>
        </w:rPr>
        <w:t xml:space="preserve"> milijon</w:t>
      </w:r>
      <w:r w:rsidR="001A5E60" w:rsidRPr="00F0332C">
        <w:rPr>
          <w:rFonts w:cs="Arial"/>
          <w:szCs w:val="20"/>
        </w:rPr>
        <w:t>a</w:t>
      </w:r>
      <w:r w:rsidR="00226794" w:rsidRPr="00F0332C">
        <w:rPr>
          <w:rFonts w:cs="Arial"/>
          <w:szCs w:val="20"/>
        </w:rPr>
        <w:t xml:space="preserve"> e</w:t>
      </w:r>
      <w:r w:rsidR="00774ED0" w:rsidRPr="00F0332C">
        <w:rPr>
          <w:rFonts w:cs="Arial"/>
          <w:szCs w:val="20"/>
        </w:rPr>
        <w:t>v</w:t>
      </w:r>
      <w:r w:rsidR="00226794" w:rsidRPr="00F0332C">
        <w:rPr>
          <w:rFonts w:cs="Arial"/>
          <w:szCs w:val="20"/>
        </w:rPr>
        <w:t>rov.</w:t>
      </w:r>
    </w:p>
    <w:p w:rsidR="006F16CD" w:rsidRPr="00F0332C" w:rsidRDefault="006F16CD" w:rsidP="004B2D78">
      <w:pPr>
        <w:tabs>
          <w:tab w:val="left" w:pos="851"/>
          <w:tab w:val="left" w:pos="1418"/>
          <w:tab w:val="left" w:pos="9600"/>
        </w:tabs>
        <w:spacing w:line="260" w:lineRule="exact"/>
        <w:rPr>
          <w:rFonts w:cs="Arial"/>
          <w:szCs w:val="20"/>
        </w:rPr>
      </w:pPr>
    </w:p>
    <w:p w:rsidR="00BC5C66" w:rsidRPr="00BC5C66" w:rsidRDefault="00BC5C66" w:rsidP="00BC5C66">
      <w:pPr>
        <w:tabs>
          <w:tab w:val="left" w:pos="851"/>
          <w:tab w:val="left" w:pos="1418"/>
          <w:tab w:val="left" w:pos="9600"/>
        </w:tabs>
        <w:spacing w:line="280" w:lineRule="atLeast"/>
        <w:rPr>
          <w:rFonts w:cs="Arial"/>
          <w:szCs w:val="20"/>
        </w:rPr>
      </w:pPr>
      <w:r w:rsidRPr="00BC5C66">
        <w:rPr>
          <w:rFonts w:cs="Arial"/>
          <w:szCs w:val="20"/>
        </w:rPr>
        <w:t>Predvidena poraba sredstev po posameznih letih v obdobju 2018</w:t>
      </w:r>
      <w:r w:rsidRPr="00BC5C66">
        <w:rPr>
          <w:rFonts w:cs="Arial"/>
          <w:color w:val="202122"/>
          <w:szCs w:val="20"/>
          <w:shd w:val="clear" w:color="auto" w:fill="FFFFFF"/>
        </w:rPr>
        <w:t>–</w:t>
      </w:r>
      <w:r w:rsidRPr="00BC5C66">
        <w:rPr>
          <w:rFonts w:cs="Arial"/>
          <w:szCs w:val="20"/>
        </w:rPr>
        <w:t xml:space="preserve">2028 je prikazana na grafikonu </w:t>
      </w:r>
      <w:bookmarkStart w:id="255" w:name="_Ref530505188"/>
      <w:r w:rsidRPr="00BC5C66">
        <w:rPr>
          <w:rFonts w:cs="Arial"/>
          <w:szCs w:val="20"/>
        </w:rPr>
        <w:t>(</w:t>
      </w:r>
      <w:r w:rsidRPr="00BC5C66">
        <w:rPr>
          <w:rFonts w:cs="Arial"/>
          <w:szCs w:val="20"/>
        </w:rPr>
        <w:fldChar w:fldCharType="begin"/>
      </w:r>
      <w:r w:rsidRPr="00BC5C66">
        <w:rPr>
          <w:rFonts w:cs="Arial"/>
          <w:szCs w:val="20"/>
        </w:rPr>
        <w:instrText xml:space="preserve"> REF _Ref13573015 \h  \* MERGEFORMAT </w:instrText>
      </w:r>
      <w:r w:rsidRPr="00BC5C66">
        <w:rPr>
          <w:rFonts w:cs="Arial"/>
          <w:szCs w:val="20"/>
        </w:rPr>
      </w:r>
      <w:r w:rsidRPr="00BC5C66">
        <w:rPr>
          <w:rFonts w:cs="Arial"/>
          <w:szCs w:val="20"/>
        </w:rPr>
        <w:fldChar w:fldCharType="separate"/>
      </w:r>
      <w:r w:rsidR="006C32D8" w:rsidRPr="006C32D8">
        <w:rPr>
          <w:rFonts w:cs="Arial"/>
          <w:szCs w:val="20"/>
        </w:rPr>
        <w:t xml:space="preserve">Grafikon </w:t>
      </w:r>
      <w:r w:rsidR="006C32D8" w:rsidRPr="006C32D8">
        <w:rPr>
          <w:rFonts w:cs="Arial"/>
          <w:noProof/>
          <w:szCs w:val="20"/>
        </w:rPr>
        <w:t>7</w:t>
      </w:r>
      <w:r w:rsidRPr="00BC5C66">
        <w:rPr>
          <w:rFonts w:cs="Arial"/>
          <w:szCs w:val="20"/>
        </w:rPr>
        <w:fldChar w:fldCharType="end"/>
      </w:r>
      <w:r w:rsidRPr="00BC5C66">
        <w:rPr>
          <w:rFonts w:cs="Arial"/>
          <w:szCs w:val="20"/>
        </w:rPr>
        <w:t>)</w:t>
      </w:r>
      <w:bookmarkStart w:id="256" w:name="_Ref13147724"/>
      <w:bookmarkEnd w:id="255"/>
      <w:r w:rsidRPr="00BC5C66">
        <w:rPr>
          <w:rFonts w:cs="Arial"/>
          <w:szCs w:val="20"/>
        </w:rPr>
        <w:t>.</w:t>
      </w:r>
    </w:p>
    <w:p w:rsidR="00BC5C66" w:rsidRPr="00BC5C66" w:rsidRDefault="00BC5C66" w:rsidP="00BC5C66">
      <w:pPr>
        <w:tabs>
          <w:tab w:val="left" w:pos="851"/>
          <w:tab w:val="left" w:pos="1418"/>
          <w:tab w:val="left" w:pos="9600"/>
        </w:tabs>
        <w:spacing w:line="280" w:lineRule="atLeast"/>
        <w:rPr>
          <w:rFonts w:cs="Arial"/>
          <w:szCs w:val="20"/>
        </w:rPr>
      </w:pPr>
      <w:r w:rsidRPr="00BC5C66">
        <w:rPr>
          <w:rFonts w:cs="Arial"/>
          <w:noProof/>
          <w:szCs w:val="20"/>
          <w:lang w:eastAsia="sl-SI"/>
        </w:rPr>
        <w:drawing>
          <wp:inline distT="0" distB="0" distL="0" distR="0" wp14:anchorId="2D4AE46D" wp14:editId="2D29E611">
            <wp:extent cx="5857336" cy="2372264"/>
            <wp:effectExtent l="0" t="0" r="0" b="0"/>
            <wp:docPr id="3" name="Grafikon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BC5C66" w:rsidRPr="00BC5C66" w:rsidRDefault="00BC5C66" w:rsidP="00BC5C66">
      <w:pPr>
        <w:spacing w:before="120" w:after="120" w:line="240" w:lineRule="auto"/>
        <w:rPr>
          <w:rFonts w:cs="Arial"/>
          <w:bCs/>
          <w:szCs w:val="20"/>
          <w:lang w:eastAsia="en-GB"/>
        </w:rPr>
      </w:pPr>
      <w:bookmarkStart w:id="257" w:name="_Ref13573015"/>
      <w:bookmarkStart w:id="258" w:name="_Toc51074235"/>
      <w:r w:rsidRPr="00BC5C66">
        <w:rPr>
          <w:rFonts w:cs="Arial"/>
          <w:bCs/>
          <w:szCs w:val="20"/>
          <w:lang w:eastAsia="en-GB"/>
        </w:rPr>
        <w:t xml:space="preserve">Grafikon </w:t>
      </w:r>
      <w:r w:rsidRPr="00BC5C66">
        <w:rPr>
          <w:rFonts w:cs="Arial"/>
          <w:bCs/>
          <w:szCs w:val="20"/>
          <w:lang w:eastAsia="en-GB"/>
        </w:rPr>
        <w:fldChar w:fldCharType="begin"/>
      </w:r>
      <w:r w:rsidRPr="00BC5C66">
        <w:rPr>
          <w:rFonts w:cs="Arial"/>
          <w:bCs/>
          <w:szCs w:val="20"/>
          <w:lang w:eastAsia="en-GB"/>
        </w:rPr>
        <w:instrText xml:space="preserve"> SEQ Grafikon \* ARABIC </w:instrText>
      </w:r>
      <w:r w:rsidRPr="00BC5C66">
        <w:rPr>
          <w:rFonts w:cs="Arial"/>
          <w:bCs/>
          <w:szCs w:val="20"/>
          <w:lang w:eastAsia="en-GB"/>
        </w:rPr>
        <w:fldChar w:fldCharType="separate"/>
      </w:r>
      <w:r w:rsidR="006C32D8">
        <w:rPr>
          <w:rFonts w:cs="Arial"/>
          <w:bCs/>
          <w:noProof/>
          <w:szCs w:val="20"/>
          <w:lang w:eastAsia="en-GB"/>
        </w:rPr>
        <w:t>7</w:t>
      </w:r>
      <w:r w:rsidRPr="00BC5C66">
        <w:rPr>
          <w:rFonts w:cs="Arial"/>
          <w:bCs/>
          <w:szCs w:val="20"/>
          <w:lang w:eastAsia="en-GB"/>
        </w:rPr>
        <w:fldChar w:fldCharType="end"/>
      </w:r>
      <w:bookmarkEnd w:id="256"/>
      <w:bookmarkEnd w:id="257"/>
      <w:r w:rsidRPr="00BC5C66">
        <w:rPr>
          <w:rFonts w:cs="Arial"/>
          <w:bCs/>
          <w:szCs w:val="20"/>
          <w:lang w:eastAsia="en-GB"/>
        </w:rPr>
        <w:t>: Ocena finančnih sredstev za zagotavljanje predpisane opremljenosti aglomeracij</w:t>
      </w:r>
      <w:bookmarkEnd w:id="258"/>
      <w:r w:rsidRPr="00BC5C66">
        <w:rPr>
          <w:rFonts w:cs="Arial"/>
          <w:bCs/>
          <w:szCs w:val="20"/>
          <w:lang w:eastAsia="en-GB"/>
        </w:rPr>
        <w:t xml:space="preserve"> </w:t>
      </w:r>
    </w:p>
    <w:p w:rsidR="00BC5C66" w:rsidRPr="00BC5C66" w:rsidRDefault="00BC5C66" w:rsidP="00BC5C66">
      <w:pPr>
        <w:tabs>
          <w:tab w:val="left" w:pos="851"/>
          <w:tab w:val="left" w:pos="1418"/>
          <w:tab w:val="left" w:pos="9600"/>
        </w:tabs>
        <w:spacing w:before="120" w:line="280" w:lineRule="atLeast"/>
        <w:rPr>
          <w:rFonts w:cs="Arial"/>
          <w:szCs w:val="20"/>
        </w:rPr>
      </w:pPr>
    </w:p>
    <w:p w:rsidR="00BC5C66" w:rsidRPr="00BC5C66" w:rsidRDefault="00BC5C66" w:rsidP="00BC5C66">
      <w:pPr>
        <w:rPr>
          <w:rFonts w:cs="Arial"/>
          <w:szCs w:val="20"/>
          <w:lang w:eastAsia="en-GB"/>
        </w:rPr>
      </w:pPr>
      <w:r w:rsidRPr="00BC5C66">
        <w:rPr>
          <w:rFonts w:cs="Arial"/>
          <w:szCs w:val="20"/>
          <w:lang w:eastAsia="en-GB"/>
        </w:rPr>
        <w:lastRenderedPageBreak/>
        <w:t>Ocenjeni stroški izvedbe ukrepov v okviru operativnega programa odvajanja in čiščenja komunalne odpadne vode so bistveno višji od stroškov predvidenih investicij na področju odvajanja in čiščenja komunalne odpadne vode, ki so jih v sistem IJSVO sporočile občine (</w:t>
      </w:r>
      <w:r w:rsidRPr="00BC5C66">
        <w:rPr>
          <w:rFonts w:cs="Arial"/>
          <w:szCs w:val="20"/>
          <w:lang w:eastAsia="en-GB"/>
        </w:rPr>
        <w:fldChar w:fldCharType="begin"/>
      </w:r>
      <w:r w:rsidRPr="00BC5C66">
        <w:rPr>
          <w:rFonts w:cs="Arial"/>
          <w:szCs w:val="20"/>
          <w:lang w:eastAsia="en-GB"/>
        </w:rPr>
        <w:instrText xml:space="preserve"> REF _Ref45609272 \h  \* MERGEFORMAT </w:instrText>
      </w:r>
      <w:r w:rsidRPr="00BC5C66">
        <w:rPr>
          <w:rFonts w:cs="Arial"/>
          <w:szCs w:val="20"/>
          <w:lang w:eastAsia="en-GB"/>
        </w:rPr>
        <w:fldChar w:fldCharType="separate"/>
      </w:r>
      <w:r w:rsidR="006C32D8">
        <w:rPr>
          <w:rFonts w:cs="Arial"/>
          <w:b/>
          <w:bCs/>
          <w:szCs w:val="20"/>
          <w:lang w:eastAsia="en-GB"/>
        </w:rPr>
        <w:t>Napaka! Vira sklicevanja ni bilo mogoče najti.</w:t>
      </w:r>
      <w:r w:rsidRPr="00BC5C66">
        <w:rPr>
          <w:rFonts w:cs="Arial"/>
          <w:szCs w:val="20"/>
          <w:lang w:eastAsia="en-GB"/>
        </w:rPr>
        <w:fldChar w:fldCharType="end"/>
      </w:r>
      <w:r w:rsidRPr="00BC5C66">
        <w:rPr>
          <w:rFonts w:cs="Arial"/>
          <w:szCs w:val="20"/>
          <w:lang w:eastAsia="en-GB"/>
        </w:rPr>
        <w:t>). Razliko pripisujemo predvsem dejstvu, da občine o predvidenih ukrepih niso poročale predvsem za aglomeracije s skupno obremenitvijo, manjšo od 2.000 PE. Ocena stroškov izvedbe ukrepov v okviru operativnega programa je bila namreč izvedena za celotno območje Slovenije, tako za območja poselitve kot tudi izven območij poselitve.</w:t>
      </w:r>
    </w:p>
    <w:p w:rsidR="00BC5C66" w:rsidRPr="00BC5C66" w:rsidRDefault="00BC5C66" w:rsidP="00BC5C66">
      <w:pPr>
        <w:tabs>
          <w:tab w:val="left" w:pos="9600"/>
        </w:tabs>
        <w:spacing w:before="120" w:line="280" w:lineRule="atLeast"/>
        <w:jc w:val="center"/>
        <w:rPr>
          <w:rFonts w:cs="Arial"/>
          <w:szCs w:val="20"/>
        </w:rPr>
      </w:pPr>
      <w:r w:rsidRPr="00BC5C66">
        <w:rPr>
          <w:rFonts w:cs="Arial"/>
          <w:noProof/>
          <w:szCs w:val="20"/>
          <w:lang w:eastAsia="sl-SI"/>
        </w:rPr>
        <w:drawing>
          <wp:inline distT="0" distB="0" distL="0" distR="0" wp14:anchorId="3B6BE40E" wp14:editId="3518CAAC">
            <wp:extent cx="5193102" cy="3510951"/>
            <wp:effectExtent l="0" t="0" r="7620" b="0"/>
            <wp:docPr id="17" name="Grafikon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BC5C66" w:rsidRPr="00BC5C66" w:rsidRDefault="00BC5C66" w:rsidP="00BC5C66">
      <w:pPr>
        <w:spacing w:before="120" w:after="120" w:line="240" w:lineRule="auto"/>
        <w:rPr>
          <w:rFonts w:cs="Arial"/>
          <w:b/>
          <w:bCs/>
          <w:szCs w:val="20"/>
          <w:lang w:eastAsia="en-GB"/>
        </w:rPr>
      </w:pPr>
      <w:bookmarkStart w:id="259" w:name="_Toc51074236"/>
      <w:r w:rsidRPr="00BC5C66">
        <w:rPr>
          <w:rFonts w:cs="Arial"/>
          <w:bCs/>
          <w:szCs w:val="20"/>
          <w:lang w:eastAsia="en-GB"/>
        </w:rPr>
        <w:t xml:space="preserve">Grafikon </w:t>
      </w:r>
      <w:r w:rsidRPr="00BC5C66">
        <w:rPr>
          <w:rFonts w:cs="Arial"/>
          <w:bCs/>
          <w:szCs w:val="20"/>
          <w:lang w:eastAsia="en-GB"/>
        </w:rPr>
        <w:fldChar w:fldCharType="begin"/>
      </w:r>
      <w:r w:rsidRPr="00BC5C66">
        <w:rPr>
          <w:rFonts w:cs="Arial"/>
          <w:bCs/>
          <w:szCs w:val="20"/>
          <w:lang w:eastAsia="en-GB"/>
        </w:rPr>
        <w:instrText xml:space="preserve"> SEQ Grafikon \* ARABIC </w:instrText>
      </w:r>
      <w:r w:rsidRPr="00BC5C66">
        <w:rPr>
          <w:rFonts w:cs="Arial"/>
          <w:bCs/>
          <w:szCs w:val="20"/>
          <w:lang w:eastAsia="en-GB"/>
        </w:rPr>
        <w:fldChar w:fldCharType="separate"/>
      </w:r>
      <w:r w:rsidR="006C32D8">
        <w:rPr>
          <w:rFonts w:cs="Arial"/>
          <w:bCs/>
          <w:noProof/>
          <w:szCs w:val="20"/>
          <w:lang w:eastAsia="en-GB"/>
        </w:rPr>
        <w:t>8</w:t>
      </w:r>
      <w:r w:rsidRPr="00BC5C66">
        <w:rPr>
          <w:rFonts w:cs="Arial"/>
          <w:bCs/>
          <w:szCs w:val="20"/>
          <w:lang w:eastAsia="en-GB"/>
        </w:rPr>
        <w:fldChar w:fldCharType="end"/>
      </w:r>
      <w:r w:rsidRPr="00BC5C66">
        <w:rPr>
          <w:rFonts w:cs="Arial"/>
          <w:bCs/>
          <w:szCs w:val="20"/>
          <w:lang w:eastAsia="en-GB"/>
        </w:rPr>
        <w:t>: Primerjava poročanih in ocenjenih investicijskih stroškov</w:t>
      </w:r>
      <w:bookmarkEnd w:id="259"/>
    </w:p>
    <w:p w:rsidR="00BC5C66" w:rsidRPr="00F0332C" w:rsidRDefault="00BC5C66" w:rsidP="00BC5C66">
      <w:pPr>
        <w:tabs>
          <w:tab w:val="left" w:pos="851"/>
          <w:tab w:val="left" w:pos="1418"/>
          <w:tab w:val="left" w:pos="9600"/>
        </w:tabs>
        <w:spacing w:line="260" w:lineRule="exact"/>
        <w:rPr>
          <w:rFonts w:cs="Arial"/>
          <w:szCs w:val="20"/>
        </w:rPr>
      </w:pPr>
      <w:r w:rsidRPr="00BC5C66">
        <w:rPr>
          <w:rFonts w:cs="Arial"/>
          <w:szCs w:val="20"/>
        </w:rPr>
        <w:t>Ocenjena vrednost načrtovanih ukrepov za obdobje 2018</w:t>
      </w:r>
      <w:r w:rsidRPr="00BC5C66">
        <w:rPr>
          <w:rFonts w:cs="Arial"/>
          <w:color w:val="7D7D7D"/>
          <w:szCs w:val="20"/>
          <w:shd w:val="clear" w:color="auto" w:fill="FFFFFF"/>
        </w:rPr>
        <w:t>–</w:t>
      </w:r>
      <w:r w:rsidRPr="00BC5C66">
        <w:rPr>
          <w:rFonts w:cs="Arial"/>
          <w:szCs w:val="20"/>
        </w:rPr>
        <w:t>2028 po posameznih predhodnih aglomeracijah</w:t>
      </w:r>
      <w:r w:rsidRPr="00BC5C66" w:rsidDel="00D168C6">
        <w:rPr>
          <w:rFonts w:cs="Arial"/>
          <w:szCs w:val="20"/>
        </w:rPr>
        <w:t xml:space="preserve"> </w:t>
      </w:r>
      <w:r w:rsidRPr="00BC5C66">
        <w:rPr>
          <w:rFonts w:cs="Arial"/>
          <w:szCs w:val="20"/>
        </w:rPr>
        <w:t xml:space="preserve">je prikazana v prilogi (PRILOGA 16), ki je sestavni del tega operativnega programa. </w:t>
      </w:r>
    </w:p>
    <w:p w:rsidR="00BC5C66" w:rsidRPr="00BC5C66" w:rsidRDefault="00BC5C66" w:rsidP="00BC5C66">
      <w:pPr>
        <w:tabs>
          <w:tab w:val="left" w:pos="851"/>
          <w:tab w:val="left" w:pos="1418"/>
          <w:tab w:val="left" w:pos="9600"/>
        </w:tabs>
        <w:spacing w:line="260" w:lineRule="exact"/>
        <w:rPr>
          <w:rFonts w:cs="Arial"/>
          <w:szCs w:val="20"/>
        </w:rPr>
      </w:pPr>
    </w:p>
    <w:p w:rsidR="00BC5C66" w:rsidRPr="00BC5C66" w:rsidRDefault="00BC5C66" w:rsidP="00BC5C66">
      <w:pPr>
        <w:tabs>
          <w:tab w:val="left" w:pos="851"/>
          <w:tab w:val="left" w:pos="1418"/>
          <w:tab w:val="left" w:pos="9600"/>
        </w:tabs>
        <w:spacing w:line="260" w:lineRule="exact"/>
        <w:rPr>
          <w:rFonts w:cs="Arial"/>
          <w:szCs w:val="20"/>
        </w:rPr>
      </w:pPr>
      <w:r w:rsidRPr="00BC5C66">
        <w:rPr>
          <w:rFonts w:cs="Arial"/>
          <w:szCs w:val="20"/>
        </w:rPr>
        <w:t>Ocenjena vrednost načrtovanih ukrepov za obdobje 2018</w:t>
      </w:r>
      <w:r w:rsidRPr="00BC5C66">
        <w:rPr>
          <w:rFonts w:cs="Arial"/>
          <w:color w:val="7D7D7D"/>
          <w:szCs w:val="20"/>
          <w:shd w:val="clear" w:color="auto" w:fill="FFFFFF"/>
        </w:rPr>
        <w:t>–</w:t>
      </w:r>
      <w:r w:rsidRPr="00BC5C66">
        <w:rPr>
          <w:rFonts w:cs="Arial"/>
          <w:szCs w:val="20"/>
        </w:rPr>
        <w:t>2028 po posameznih občinah pa</w:t>
      </w:r>
      <w:r w:rsidRPr="00BC5C66" w:rsidDel="00D168C6">
        <w:rPr>
          <w:rFonts w:cs="Arial"/>
          <w:szCs w:val="20"/>
        </w:rPr>
        <w:t xml:space="preserve"> </w:t>
      </w:r>
      <w:r w:rsidRPr="00BC5C66">
        <w:rPr>
          <w:rFonts w:cs="Arial"/>
          <w:szCs w:val="20"/>
        </w:rPr>
        <w:t>je prikazana v prilogi (PRILOGA 17), ki je sestavni del tega operativnega programa.</w:t>
      </w:r>
    </w:p>
    <w:p w:rsidR="00BC5C66" w:rsidRPr="00F0332C" w:rsidRDefault="00BC5C66" w:rsidP="00BC5C66">
      <w:pPr>
        <w:pStyle w:val="Naslov2"/>
        <w:numPr>
          <w:ilvl w:val="0"/>
          <w:numId w:val="0"/>
        </w:numPr>
        <w:spacing w:before="0" w:after="0" w:line="260" w:lineRule="exact"/>
        <w:ind w:left="709"/>
        <w:rPr>
          <w:sz w:val="20"/>
          <w:szCs w:val="20"/>
        </w:rPr>
      </w:pPr>
    </w:p>
    <w:p w:rsidR="00B27859" w:rsidRPr="00F0332C" w:rsidRDefault="00647A7E" w:rsidP="004B2D78">
      <w:pPr>
        <w:pStyle w:val="Naslov2"/>
        <w:spacing w:before="0" w:after="0" w:line="260" w:lineRule="exact"/>
        <w:rPr>
          <w:sz w:val="20"/>
          <w:szCs w:val="20"/>
        </w:rPr>
      </w:pPr>
      <w:bookmarkStart w:id="260" w:name="_Toc51074188"/>
      <w:bookmarkStart w:id="261" w:name="_Toc51074320"/>
      <w:r w:rsidRPr="00F0332C">
        <w:rPr>
          <w:sz w:val="20"/>
          <w:szCs w:val="20"/>
        </w:rPr>
        <w:t xml:space="preserve">Ukrepi za </w:t>
      </w:r>
      <w:r w:rsidR="00E8145A" w:rsidRPr="00F0332C">
        <w:rPr>
          <w:sz w:val="20"/>
          <w:szCs w:val="20"/>
        </w:rPr>
        <w:t>izboljšanje</w:t>
      </w:r>
      <w:r w:rsidR="00221A0C" w:rsidRPr="00F0332C">
        <w:rPr>
          <w:sz w:val="20"/>
          <w:szCs w:val="20"/>
        </w:rPr>
        <w:t xml:space="preserve"> informacijskega sistema javnih služb </w:t>
      </w:r>
      <w:r w:rsidR="00E8145A" w:rsidRPr="00F0332C">
        <w:rPr>
          <w:sz w:val="20"/>
          <w:szCs w:val="20"/>
        </w:rPr>
        <w:t xml:space="preserve">varstva okolja </w:t>
      </w:r>
      <w:r w:rsidR="00221A0C" w:rsidRPr="00F0332C">
        <w:rPr>
          <w:sz w:val="20"/>
          <w:szCs w:val="20"/>
        </w:rPr>
        <w:t>na področju odvajanja in čiščenja komunalne odpadne vode</w:t>
      </w:r>
      <w:bookmarkEnd w:id="260"/>
      <w:bookmarkEnd w:id="261"/>
    </w:p>
    <w:p w:rsidR="00BC5C66" w:rsidRPr="00F0332C" w:rsidRDefault="00BC5C66" w:rsidP="00BC5C66">
      <w:pPr>
        <w:rPr>
          <w:rFonts w:cs="Arial"/>
          <w:szCs w:val="20"/>
          <w:lang w:eastAsia="sl-SI"/>
        </w:rPr>
      </w:pPr>
    </w:p>
    <w:p w:rsidR="00AC6421" w:rsidRPr="00F0332C" w:rsidRDefault="00E8145A" w:rsidP="004B2D78">
      <w:pPr>
        <w:spacing w:line="260" w:lineRule="exact"/>
        <w:rPr>
          <w:rFonts w:cs="Arial"/>
          <w:szCs w:val="20"/>
        </w:rPr>
      </w:pPr>
      <w:r w:rsidRPr="00F0332C">
        <w:rPr>
          <w:rFonts w:cs="Arial"/>
          <w:szCs w:val="20"/>
        </w:rPr>
        <w:t>Eden izmed ključnih ukrepov za izboljšanje in lažje upravljanje s podatkovnimi zbirkami podatkov na področju odvajanja in čiščenja komunalne odpadne vode je r</w:t>
      </w:r>
      <w:r w:rsidR="008F76F3" w:rsidRPr="00F0332C">
        <w:rPr>
          <w:rFonts w:cs="Arial"/>
          <w:szCs w:val="20"/>
        </w:rPr>
        <w:t>azvoj in izgradnja</w:t>
      </w:r>
      <w:r w:rsidRPr="00F0332C">
        <w:rPr>
          <w:rFonts w:cs="Arial"/>
          <w:szCs w:val="20"/>
        </w:rPr>
        <w:t xml:space="preserve"> prostorsko</w:t>
      </w:r>
      <w:r w:rsidR="008F76F3" w:rsidRPr="00F0332C">
        <w:rPr>
          <w:rFonts w:cs="Arial"/>
          <w:szCs w:val="20"/>
        </w:rPr>
        <w:t xml:space="preserve"> informacijskega </w:t>
      </w:r>
      <w:r w:rsidRPr="00F0332C">
        <w:rPr>
          <w:rFonts w:cs="Arial"/>
          <w:szCs w:val="20"/>
        </w:rPr>
        <w:t>sistema</w:t>
      </w:r>
      <w:r w:rsidR="006F16CD" w:rsidRPr="00F0332C">
        <w:rPr>
          <w:rFonts w:cs="Arial"/>
          <w:szCs w:val="20"/>
        </w:rPr>
        <w:t>,</w:t>
      </w:r>
      <w:r w:rsidRPr="00F0332C">
        <w:rPr>
          <w:rFonts w:cs="Arial"/>
          <w:szCs w:val="20"/>
        </w:rPr>
        <w:t xml:space="preserve"> </w:t>
      </w:r>
      <w:r w:rsidR="008F76F3" w:rsidRPr="00F0332C">
        <w:rPr>
          <w:rFonts w:cs="Arial"/>
          <w:szCs w:val="20"/>
        </w:rPr>
        <w:t>namenjen</w:t>
      </w:r>
      <w:r w:rsidR="006F16CD" w:rsidRPr="00F0332C">
        <w:rPr>
          <w:rFonts w:cs="Arial"/>
          <w:szCs w:val="20"/>
        </w:rPr>
        <w:t>ega</w:t>
      </w:r>
      <w:r w:rsidR="008F76F3" w:rsidRPr="00F0332C">
        <w:rPr>
          <w:rFonts w:cs="Arial"/>
          <w:szCs w:val="20"/>
        </w:rPr>
        <w:t xml:space="preserve"> izboljšanju vedenja o izvajanju zahtev </w:t>
      </w:r>
      <w:r w:rsidR="00BD1EAD" w:rsidRPr="00F0332C">
        <w:rPr>
          <w:rFonts w:cs="Arial"/>
          <w:szCs w:val="20"/>
        </w:rPr>
        <w:t xml:space="preserve">veljavnih predpisov na evropski in </w:t>
      </w:r>
      <w:r w:rsidR="008F76F3" w:rsidRPr="00F0332C">
        <w:rPr>
          <w:rFonts w:cs="Arial"/>
          <w:szCs w:val="20"/>
        </w:rPr>
        <w:t>nacionalni ravni in odzivnost Slovenije pri poročanju mednarodnim ustanovam. Z vzpostavitvijo informacijskega sistema se bodo povezali različni podatki, izboljšalo posredovanje informacij o zahtevah Direktive 91/271/EGS, o izpolnjevanju teh zahtev, o stanju na področju odvajanja in čiščenja komunalnih voda, stanju okolja z vidika zagotavljanja odvajanja in čiščenja komunalnih odpadnih voda ter o financiranj</w:t>
      </w:r>
      <w:r w:rsidR="00BC5C66" w:rsidRPr="00F0332C">
        <w:rPr>
          <w:rFonts w:cs="Arial"/>
          <w:szCs w:val="20"/>
        </w:rPr>
        <w:t>u izgradnje komunalnega omrežja.</w:t>
      </w:r>
    </w:p>
    <w:p w:rsidR="00BC5C66" w:rsidRPr="00F0332C" w:rsidRDefault="00BC5C66" w:rsidP="004B2D78">
      <w:pPr>
        <w:spacing w:line="260" w:lineRule="exact"/>
        <w:rPr>
          <w:rFonts w:cs="Arial"/>
          <w:szCs w:val="20"/>
        </w:rPr>
      </w:pPr>
    </w:p>
    <w:p w:rsidR="00D168C6" w:rsidRPr="00F0332C" w:rsidRDefault="008F76F3" w:rsidP="004B2D78">
      <w:pPr>
        <w:spacing w:line="260" w:lineRule="exact"/>
        <w:rPr>
          <w:rFonts w:cs="Arial"/>
          <w:szCs w:val="20"/>
        </w:rPr>
      </w:pPr>
      <w:r w:rsidRPr="00F0332C">
        <w:rPr>
          <w:rFonts w:cs="Arial"/>
          <w:szCs w:val="20"/>
        </w:rPr>
        <w:t>Cilj je</w:t>
      </w:r>
      <w:r w:rsidR="00E8145A" w:rsidRPr="00F0332C">
        <w:rPr>
          <w:rFonts w:cs="Arial"/>
          <w:szCs w:val="20"/>
        </w:rPr>
        <w:t xml:space="preserve"> torej</w:t>
      </w:r>
      <w:r w:rsidRPr="00F0332C">
        <w:rPr>
          <w:rFonts w:cs="Arial"/>
          <w:szCs w:val="20"/>
        </w:rPr>
        <w:t xml:space="preserve"> vzpostavitev informacijskega sistema, ki bo o</w:t>
      </w:r>
      <w:r w:rsidR="00E8145A" w:rsidRPr="00F0332C">
        <w:rPr>
          <w:rFonts w:cs="Arial"/>
          <w:szCs w:val="20"/>
        </w:rPr>
        <w:t xml:space="preserve">mogočal enostavnejše </w:t>
      </w:r>
      <w:r w:rsidRPr="00F0332C">
        <w:rPr>
          <w:rFonts w:cs="Arial"/>
          <w:szCs w:val="20"/>
        </w:rPr>
        <w:t>spremljanje in nadzorovanj</w:t>
      </w:r>
      <w:r w:rsidR="00E8145A" w:rsidRPr="00F0332C">
        <w:rPr>
          <w:rFonts w:cs="Arial"/>
          <w:szCs w:val="20"/>
        </w:rPr>
        <w:t xml:space="preserve">e izpolnjevanja zahtev, tako Direktive 91/271/EGS, kot tudi Uredbe o odvajanju in čiščenju komunalne odpadne vode </w:t>
      </w:r>
      <w:r w:rsidRPr="00F0332C">
        <w:rPr>
          <w:rFonts w:cs="Arial"/>
          <w:szCs w:val="20"/>
        </w:rPr>
        <w:t xml:space="preserve">ter poenostavljeno poročanje mednarodnim ustanovam. Domači javnosti bo zagotovljen enostavnejši dostop do informacij o obstoječem kanalizacijskem omrežju, čiščenju </w:t>
      </w:r>
      <w:r w:rsidRPr="00F0332C">
        <w:rPr>
          <w:rFonts w:cs="Arial"/>
          <w:szCs w:val="20"/>
        </w:rPr>
        <w:lastRenderedPageBreak/>
        <w:t xml:space="preserve">odpadnih voda, pregled nad načrtovanimi investicijami v nova komunalna omrežja ter okvirne roke, do kdaj bodo izpolnjene zahteve pri izgradnji celotnega komunalnega omrežja. </w:t>
      </w:r>
    </w:p>
    <w:p w:rsidR="00D168C6" w:rsidRPr="00F0332C" w:rsidRDefault="00D168C6" w:rsidP="004B2D78">
      <w:pPr>
        <w:spacing w:line="260" w:lineRule="exact"/>
        <w:jc w:val="left"/>
        <w:rPr>
          <w:rFonts w:cs="Arial"/>
          <w:szCs w:val="20"/>
        </w:rPr>
      </w:pPr>
      <w:r w:rsidRPr="00F0332C">
        <w:rPr>
          <w:rFonts w:cs="Arial"/>
          <w:szCs w:val="20"/>
        </w:rPr>
        <w:br w:type="page"/>
      </w:r>
    </w:p>
    <w:p w:rsidR="00D774EB" w:rsidRPr="00F0332C" w:rsidRDefault="00D774EB" w:rsidP="004B2D78">
      <w:pPr>
        <w:pStyle w:val="Naslov1"/>
        <w:spacing w:before="0" w:after="0" w:line="260" w:lineRule="exact"/>
        <w:rPr>
          <w:sz w:val="20"/>
          <w:szCs w:val="20"/>
        </w:rPr>
      </w:pPr>
      <w:bookmarkStart w:id="262" w:name="_Toc51074189"/>
      <w:bookmarkStart w:id="263" w:name="_Toc51074321"/>
      <w:r w:rsidRPr="00F0332C">
        <w:rPr>
          <w:sz w:val="20"/>
          <w:szCs w:val="20"/>
        </w:rPr>
        <w:lastRenderedPageBreak/>
        <w:t>VIRI</w:t>
      </w:r>
      <w:bookmarkEnd w:id="262"/>
      <w:bookmarkEnd w:id="263"/>
      <w:r w:rsidRPr="00F0332C">
        <w:rPr>
          <w:sz w:val="20"/>
          <w:szCs w:val="20"/>
        </w:rPr>
        <w:t xml:space="preserve"> </w:t>
      </w:r>
    </w:p>
    <w:p w:rsidR="00BC5C66" w:rsidRPr="00F0332C" w:rsidRDefault="00BC5C66" w:rsidP="00BC5C66">
      <w:pPr>
        <w:rPr>
          <w:rFonts w:cs="Arial"/>
          <w:szCs w:val="20"/>
          <w:lang w:eastAsia="sl-SI"/>
        </w:rPr>
      </w:pPr>
    </w:p>
    <w:p w:rsidR="00D774EB" w:rsidRPr="00F0332C" w:rsidRDefault="00D774EB" w:rsidP="00BC5C66">
      <w:pPr>
        <w:numPr>
          <w:ilvl w:val="0"/>
          <w:numId w:val="5"/>
        </w:numPr>
        <w:tabs>
          <w:tab w:val="clear" w:pos="360"/>
          <w:tab w:val="left" w:pos="9600"/>
        </w:tabs>
        <w:spacing w:line="260" w:lineRule="exact"/>
        <w:ind w:left="709" w:hanging="709"/>
        <w:rPr>
          <w:rFonts w:cs="Arial"/>
          <w:szCs w:val="20"/>
        </w:rPr>
      </w:pPr>
      <w:r w:rsidRPr="00F0332C">
        <w:rPr>
          <w:rFonts w:cs="Arial"/>
          <w:szCs w:val="20"/>
        </w:rPr>
        <w:t xml:space="preserve">Razvoj in izgradnja informacijskega sistema za izvajanje Direktive o čiščenju komunalne odpadne vode (UWWTD_SIIF), </w:t>
      </w:r>
      <w:r w:rsidR="005A0852" w:rsidRPr="00F0332C">
        <w:rPr>
          <w:rFonts w:cs="Arial"/>
          <w:szCs w:val="20"/>
        </w:rPr>
        <w:t>a</w:t>
      </w:r>
      <w:r w:rsidRPr="00F0332C">
        <w:rPr>
          <w:rFonts w:cs="Arial"/>
          <w:szCs w:val="20"/>
        </w:rPr>
        <w:t>naliza stanja</w:t>
      </w:r>
      <w:r w:rsidR="005A0852" w:rsidRPr="00F0332C">
        <w:rPr>
          <w:rFonts w:cs="Arial"/>
          <w:szCs w:val="20"/>
        </w:rPr>
        <w:t>.</w:t>
      </w:r>
      <w:r w:rsidRPr="00F0332C">
        <w:rPr>
          <w:rFonts w:cs="Arial"/>
          <w:szCs w:val="20"/>
        </w:rPr>
        <w:t xml:space="preserve"> Ministrstvo za kmetijstvo in okolje, december 2013</w:t>
      </w:r>
      <w:r w:rsidR="005A0852" w:rsidRPr="00F0332C">
        <w:rPr>
          <w:rFonts w:cs="Arial"/>
          <w:szCs w:val="20"/>
        </w:rPr>
        <w:t>.</w:t>
      </w:r>
      <w:r w:rsidRPr="00F0332C">
        <w:rPr>
          <w:rFonts w:cs="Arial"/>
          <w:szCs w:val="20"/>
        </w:rPr>
        <w:t xml:space="preserve"> </w:t>
      </w:r>
    </w:p>
    <w:p w:rsidR="00D556ED" w:rsidRPr="00F0332C" w:rsidRDefault="00D556ED" w:rsidP="00BC5C66">
      <w:pPr>
        <w:numPr>
          <w:ilvl w:val="0"/>
          <w:numId w:val="5"/>
        </w:numPr>
        <w:tabs>
          <w:tab w:val="clear" w:pos="360"/>
          <w:tab w:val="left" w:pos="9600"/>
        </w:tabs>
        <w:spacing w:line="260" w:lineRule="exact"/>
        <w:ind w:left="709" w:hanging="709"/>
        <w:rPr>
          <w:rFonts w:cs="Arial"/>
          <w:szCs w:val="20"/>
        </w:rPr>
      </w:pPr>
      <w:r w:rsidRPr="00F0332C">
        <w:rPr>
          <w:rFonts w:cs="Arial"/>
          <w:szCs w:val="20"/>
        </w:rPr>
        <w:t xml:space="preserve">Informacijski sistem javnih služb varstva okolja </w:t>
      </w:r>
      <w:r w:rsidR="005A0852" w:rsidRPr="00F0332C">
        <w:rPr>
          <w:rFonts w:cs="Arial"/>
          <w:szCs w:val="20"/>
        </w:rPr>
        <w:t>–</w:t>
      </w:r>
      <w:r w:rsidRPr="00F0332C">
        <w:rPr>
          <w:rFonts w:cs="Arial"/>
          <w:szCs w:val="20"/>
        </w:rPr>
        <w:t xml:space="preserve"> IJSVO</w:t>
      </w:r>
      <w:r w:rsidR="005A0852" w:rsidRPr="00F0332C">
        <w:rPr>
          <w:rFonts w:cs="Arial"/>
          <w:szCs w:val="20"/>
        </w:rPr>
        <w:t>:</w:t>
      </w:r>
      <w:r w:rsidRPr="00F0332C">
        <w:rPr>
          <w:rFonts w:cs="Arial"/>
          <w:szCs w:val="20"/>
        </w:rPr>
        <w:t xml:space="preserve"> Navodila za poročanje izvajalcev javnih služb (odvajanje in čiščenje komunalne in padavinske odpadne vode, oskrba s pitno vodo)</w:t>
      </w:r>
      <w:r w:rsidR="005A0852" w:rsidRPr="00F0332C">
        <w:rPr>
          <w:rFonts w:cs="Arial"/>
          <w:szCs w:val="20"/>
        </w:rPr>
        <w:t>.</w:t>
      </w:r>
      <w:r w:rsidRPr="00F0332C">
        <w:rPr>
          <w:rFonts w:cs="Arial"/>
          <w:szCs w:val="20"/>
        </w:rPr>
        <w:t xml:space="preserve"> </w:t>
      </w:r>
      <w:r w:rsidR="004A36A5" w:rsidRPr="00F0332C">
        <w:rPr>
          <w:rFonts w:cs="Arial"/>
          <w:szCs w:val="20"/>
        </w:rPr>
        <w:t>MOP</w:t>
      </w:r>
      <w:r w:rsidRPr="00F0332C">
        <w:rPr>
          <w:rFonts w:cs="Arial"/>
          <w:szCs w:val="20"/>
        </w:rPr>
        <w:t xml:space="preserve">, </w:t>
      </w:r>
      <w:r w:rsidR="00F948F0" w:rsidRPr="00F0332C">
        <w:rPr>
          <w:rFonts w:cs="Arial"/>
          <w:szCs w:val="20"/>
        </w:rPr>
        <w:t xml:space="preserve">marec </w:t>
      </w:r>
      <w:r w:rsidRPr="00F0332C">
        <w:rPr>
          <w:rFonts w:cs="Arial"/>
          <w:szCs w:val="20"/>
        </w:rPr>
        <w:t>201</w:t>
      </w:r>
      <w:r w:rsidR="00EF1A88" w:rsidRPr="00F0332C">
        <w:rPr>
          <w:rFonts w:cs="Arial"/>
          <w:szCs w:val="20"/>
        </w:rPr>
        <w:t>9</w:t>
      </w:r>
      <w:r w:rsidR="005A0852" w:rsidRPr="00F0332C">
        <w:rPr>
          <w:rFonts w:cs="Arial"/>
          <w:szCs w:val="20"/>
        </w:rPr>
        <w:t>.</w:t>
      </w:r>
    </w:p>
    <w:p w:rsidR="006C2E70" w:rsidRPr="00F0332C" w:rsidRDefault="006C2E70" w:rsidP="00BC5C66">
      <w:pPr>
        <w:numPr>
          <w:ilvl w:val="0"/>
          <w:numId w:val="5"/>
        </w:numPr>
        <w:tabs>
          <w:tab w:val="clear" w:pos="360"/>
          <w:tab w:val="left" w:pos="9600"/>
        </w:tabs>
        <w:spacing w:line="260" w:lineRule="exact"/>
        <w:ind w:left="709" w:hanging="709"/>
        <w:rPr>
          <w:rFonts w:cs="Arial"/>
          <w:szCs w:val="20"/>
        </w:rPr>
      </w:pPr>
      <w:r w:rsidRPr="00F0332C">
        <w:rPr>
          <w:rFonts w:cs="Arial"/>
          <w:szCs w:val="20"/>
        </w:rPr>
        <w:t>Informacijski sistem javnih služb varstva okolja – IJSVO</w:t>
      </w:r>
      <w:r w:rsidR="004A36A5" w:rsidRPr="00F0332C">
        <w:rPr>
          <w:rFonts w:cs="Arial"/>
          <w:szCs w:val="20"/>
        </w:rPr>
        <w:t>:</w:t>
      </w:r>
      <w:r w:rsidRPr="00F0332C">
        <w:rPr>
          <w:rFonts w:cs="Arial"/>
          <w:szCs w:val="20"/>
        </w:rPr>
        <w:t xml:space="preserve"> Odvajanje in čiščenje komunalne in padavinske odpadne vode – poročanje o doseženih oskrbovalnih standardih - Navodila </w:t>
      </w:r>
      <w:r w:rsidR="00EF1A88" w:rsidRPr="00F0332C">
        <w:rPr>
          <w:rFonts w:cs="Arial"/>
          <w:szCs w:val="20"/>
        </w:rPr>
        <w:t>za občine</w:t>
      </w:r>
      <w:r w:rsidR="004A36A5" w:rsidRPr="00F0332C">
        <w:rPr>
          <w:rFonts w:cs="Arial"/>
          <w:szCs w:val="20"/>
        </w:rPr>
        <w:t>.</w:t>
      </w:r>
      <w:r w:rsidR="00EF1A88" w:rsidRPr="00F0332C">
        <w:rPr>
          <w:rFonts w:cs="Arial"/>
          <w:szCs w:val="20"/>
        </w:rPr>
        <w:t xml:space="preserve"> </w:t>
      </w:r>
      <w:r w:rsidR="004A36A5" w:rsidRPr="00F0332C">
        <w:rPr>
          <w:rFonts w:cs="Arial"/>
          <w:szCs w:val="20"/>
        </w:rPr>
        <w:t>MOP</w:t>
      </w:r>
      <w:r w:rsidR="00F948F0" w:rsidRPr="00F0332C">
        <w:rPr>
          <w:rFonts w:cs="Arial"/>
          <w:szCs w:val="20"/>
        </w:rPr>
        <w:t>, februar</w:t>
      </w:r>
      <w:r w:rsidR="00EF1A88" w:rsidRPr="00F0332C">
        <w:rPr>
          <w:rFonts w:cs="Arial"/>
          <w:szCs w:val="20"/>
        </w:rPr>
        <w:t xml:space="preserve"> 201</w:t>
      </w:r>
      <w:r w:rsidR="00F948F0" w:rsidRPr="00F0332C">
        <w:rPr>
          <w:rFonts w:cs="Arial"/>
          <w:szCs w:val="20"/>
        </w:rPr>
        <w:t>9</w:t>
      </w:r>
      <w:r w:rsidR="004A36A5" w:rsidRPr="00F0332C">
        <w:rPr>
          <w:rFonts w:cs="Arial"/>
          <w:szCs w:val="20"/>
        </w:rPr>
        <w:t>.</w:t>
      </w:r>
    </w:p>
    <w:p w:rsidR="00D774EB" w:rsidRPr="00F0332C" w:rsidRDefault="00D774EB" w:rsidP="00BC5C66">
      <w:pPr>
        <w:numPr>
          <w:ilvl w:val="0"/>
          <w:numId w:val="5"/>
        </w:numPr>
        <w:tabs>
          <w:tab w:val="clear" w:pos="360"/>
          <w:tab w:val="left" w:pos="9600"/>
        </w:tabs>
        <w:spacing w:line="260" w:lineRule="exact"/>
        <w:ind w:left="709" w:hanging="709"/>
        <w:rPr>
          <w:rFonts w:cs="Arial"/>
          <w:szCs w:val="20"/>
        </w:rPr>
      </w:pPr>
      <w:r w:rsidRPr="00F0332C">
        <w:rPr>
          <w:rFonts w:cs="Arial"/>
          <w:szCs w:val="20"/>
        </w:rPr>
        <w:t>Zbirka podatkov IJSVO: register javne kanalizacije in register izvajalcev obveznih občinskih gospodarskih javnih služb varstva okolja, med njimi izvajalcev obvezne občinske gospodarske javne službe odvajanja in čiščenja komunalne in padavinske odpadne vode</w:t>
      </w:r>
      <w:r w:rsidR="004A36A5" w:rsidRPr="00F0332C">
        <w:rPr>
          <w:rFonts w:cs="Arial"/>
          <w:szCs w:val="20"/>
        </w:rPr>
        <w:t>.</w:t>
      </w:r>
      <w:r w:rsidRPr="00F0332C">
        <w:rPr>
          <w:rFonts w:cs="Arial"/>
          <w:szCs w:val="20"/>
        </w:rPr>
        <w:t xml:space="preserve"> MOP, december 201</w:t>
      </w:r>
      <w:r w:rsidR="00FE6679" w:rsidRPr="00F0332C">
        <w:rPr>
          <w:rFonts w:cs="Arial"/>
          <w:szCs w:val="20"/>
        </w:rPr>
        <w:t>7</w:t>
      </w:r>
      <w:r w:rsidR="004A36A5" w:rsidRPr="00F0332C">
        <w:rPr>
          <w:rFonts w:cs="Arial"/>
          <w:szCs w:val="20"/>
        </w:rPr>
        <w:t>.</w:t>
      </w:r>
    </w:p>
    <w:p w:rsidR="00D556ED" w:rsidRPr="00F0332C" w:rsidRDefault="00D556ED" w:rsidP="00BC5C66">
      <w:pPr>
        <w:numPr>
          <w:ilvl w:val="0"/>
          <w:numId w:val="5"/>
        </w:numPr>
        <w:tabs>
          <w:tab w:val="clear" w:pos="360"/>
          <w:tab w:val="left" w:pos="9600"/>
        </w:tabs>
        <w:spacing w:line="260" w:lineRule="exact"/>
        <w:ind w:left="709" w:hanging="709"/>
        <w:rPr>
          <w:rFonts w:cs="Arial"/>
          <w:szCs w:val="20"/>
        </w:rPr>
      </w:pPr>
      <w:r w:rsidRPr="00F0332C">
        <w:rPr>
          <w:rFonts w:cs="Arial"/>
          <w:szCs w:val="20"/>
        </w:rPr>
        <w:t>Zbirke podatkov ARSO o komunalnih in skupnih čistilnih napravah; podatki o čistilnih napravah in podatki o emisijah snovi v vode pri odvajanju odpadne vode iz komunalnih oziroma skupnih čistilnih naprav (rezultati obratovalnih monitoringov odpadnih voda, ki jih zagotavljajo upravljavci komunalnih in skupnih čistilnih naprav)</w:t>
      </w:r>
      <w:r w:rsidR="008C74EB" w:rsidRPr="00F0332C">
        <w:rPr>
          <w:rFonts w:cs="Arial"/>
          <w:szCs w:val="20"/>
        </w:rPr>
        <w:t>.</w:t>
      </w:r>
      <w:r w:rsidRPr="00F0332C">
        <w:rPr>
          <w:rFonts w:cs="Arial"/>
          <w:szCs w:val="20"/>
        </w:rPr>
        <w:t xml:space="preserve"> ARSO, december </w:t>
      </w:r>
      <w:r w:rsidR="00DC739F" w:rsidRPr="00F0332C">
        <w:rPr>
          <w:rFonts w:cs="Arial"/>
          <w:szCs w:val="20"/>
        </w:rPr>
        <w:t>2018</w:t>
      </w:r>
      <w:r w:rsidR="008C74EB" w:rsidRPr="00F0332C">
        <w:rPr>
          <w:rFonts w:cs="Arial"/>
          <w:szCs w:val="20"/>
        </w:rPr>
        <w:t>.</w:t>
      </w:r>
    </w:p>
    <w:p w:rsidR="00D556ED" w:rsidRPr="00F0332C" w:rsidRDefault="00D556ED" w:rsidP="00BC5C66">
      <w:pPr>
        <w:numPr>
          <w:ilvl w:val="0"/>
          <w:numId w:val="5"/>
        </w:numPr>
        <w:tabs>
          <w:tab w:val="clear" w:pos="360"/>
          <w:tab w:val="left" w:pos="9600"/>
        </w:tabs>
        <w:spacing w:line="260" w:lineRule="exact"/>
        <w:ind w:left="709" w:hanging="709"/>
        <w:rPr>
          <w:rFonts w:cs="Arial"/>
          <w:szCs w:val="20"/>
        </w:rPr>
      </w:pPr>
      <w:r w:rsidRPr="00F0332C">
        <w:rPr>
          <w:rFonts w:cs="Arial"/>
          <w:szCs w:val="20"/>
        </w:rPr>
        <w:t>Vodni kataster</w:t>
      </w:r>
      <w:r w:rsidR="008C74EB" w:rsidRPr="00F0332C">
        <w:rPr>
          <w:rFonts w:cs="Arial"/>
          <w:szCs w:val="20"/>
        </w:rPr>
        <w:t>.</w:t>
      </w:r>
      <w:r w:rsidRPr="00F0332C">
        <w:rPr>
          <w:rFonts w:cs="Arial"/>
          <w:szCs w:val="20"/>
        </w:rPr>
        <w:t xml:space="preserve"> DRSV, oktober 2018</w:t>
      </w:r>
      <w:r w:rsidR="008C74EB" w:rsidRPr="00F0332C">
        <w:rPr>
          <w:rFonts w:cs="Arial"/>
          <w:szCs w:val="20"/>
        </w:rPr>
        <w:t>.</w:t>
      </w:r>
    </w:p>
    <w:p w:rsidR="005E58D5" w:rsidRPr="00F0332C" w:rsidRDefault="005E58D5" w:rsidP="00BC5C66">
      <w:pPr>
        <w:numPr>
          <w:ilvl w:val="0"/>
          <w:numId w:val="5"/>
        </w:numPr>
        <w:tabs>
          <w:tab w:val="clear" w:pos="360"/>
          <w:tab w:val="left" w:pos="9600"/>
        </w:tabs>
        <w:spacing w:line="260" w:lineRule="exact"/>
        <w:ind w:left="709" w:hanging="709"/>
        <w:rPr>
          <w:rFonts w:cs="Arial"/>
          <w:szCs w:val="20"/>
        </w:rPr>
      </w:pPr>
      <w:r w:rsidRPr="00F0332C">
        <w:rPr>
          <w:rFonts w:cs="Arial"/>
          <w:szCs w:val="20"/>
        </w:rPr>
        <w:t>Generalizirana namenska raba prostora</w:t>
      </w:r>
      <w:r w:rsidR="008C74EB" w:rsidRPr="00F0332C">
        <w:rPr>
          <w:rFonts w:cs="Arial"/>
          <w:szCs w:val="20"/>
        </w:rPr>
        <w:t>.</w:t>
      </w:r>
      <w:r w:rsidRPr="00F0332C">
        <w:rPr>
          <w:rFonts w:cs="Arial"/>
          <w:szCs w:val="20"/>
        </w:rPr>
        <w:t xml:space="preserve"> MOP, </w:t>
      </w:r>
      <w:r w:rsidR="002F4194" w:rsidRPr="00F0332C">
        <w:rPr>
          <w:rFonts w:cs="Arial"/>
          <w:szCs w:val="20"/>
        </w:rPr>
        <w:t>januar 2019</w:t>
      </w:r>
      <w:r w:rsidR="008C74EB" w:rsidRPr="00F0332C">
        <w:rPr>
          <w:rFonts w:cs="Arial"/>
          <w:szCs w:val="20"/>
        </w:rPr>
        <w:t>.</w:t>
      </w:r>
    </w:p>
    <w:p w:rsidR="00D774EB" w:rsidRPr="00F0332C" w:rsidRDefault="00D774EB" w:rsidP="00BC5C66">
      <w:pPr>
        <w:numPr>
          <w:ilvl w:val="0"/>
          <w:numId w:val="5"/>
        </w:numPr>
        <w:tabs>
          <w:tab w:val="clear" w:pos="360"/>
          <w:tab w:val="left" w:pos="9600"/>
        </w:tabs>
        <w:spacing w:line="260" w:lineRule="exact"/>
        <w:ind w:left="709" w:hanging="709"/>
        <w:rPr>
          <w:rFonts w:cs="Arial"/>
          <w:szCs w:val="20"/>
        </w:rPr>
      </w:pPr>
      <w:r w:rsidRPr="00F0332C">
        <w:rPr>
          <w:rFonts w:cs="Arial"/>
          <w:szCs w:val="20"/>
        </w:rPr>
        <w:t>Digitalna oblika poročila</w:t>
      </w:r>
      <w:r w:rsidR="00FE6679" w:rsidRPr="00F0332C">
        <w:rPr>
          <w:rFonts w:cs="Arial"/>
          <w:szCs w:val="20"/>
        </w:rPr>
        <w:t xml:space="preserve"> o izvajanju Direk</w:t>
      </w:r>
      <w:r w:rsidRPr="00F0332C">
        <w:rPr>
          <w:rFonts w:cs="Arial"/>
          <w:szCs w:val="20"/>
        </w:rPr>
        <w:t>tive 91/271/EGS</w:t>
      </w:r>
      <w:r w:rsidR="001F1B2E" w:rsidRPr="00F0332C">
        <w:rPr>
          <w:rFonts w:cs="Arial"/>
          <w:szCs w:val="20"/>
        </w:rPr>
        <w:t>.</w:t>
      </w:r>
      <w:r w:rsidRPr="00F0332C">
        <w:rPr>
          <w:rFonts w:cs="Arial"/>
          <w:szCs w:val="20"/>
        </w:rPr>
        <w:t xml:space="preserve"> </w:t>
      </w:r>
      <w:r w:rsidR="001333DC" w:rsidRPr="00F0332C">
        <w:rPr>
          <w:rFonts w:cs="Arial"/>
          <w:szCs w:val="20"/>
        </w:rPr>
        <w:t>MOP</w:t>
      </w:r>
      <w:r w:rsidRPr="00F0332C">
        <w:rPr>
          <w:rFonts w:cs="Arial"/>
          <w:szCs w:val="20"/>
        </w:rPr>
        <w:t>, ju</w:t>
      </w:r>
      <w:r w:rsidR="00FE6679" w:rsidRPr="00F0332C">
        <w:rPr>
          <w:rFonts w:cs="Arial"/>
          <w:szCs w:val="20"/>
        </w:rPr>
        <w:t>l</w:t>
      </w:r>
      <w:r w:rsidRPr="00F0332C">
        <w:rPr>
          <w:rFonts w:cs="Arial"/>
          <w:szCs w:val="20"/>
        </w:rPr>
        <w:t>ij 201</w:t>
      </w:r>
      <w:r w:rsidR="00FE6679" w:rsidRPr="00F0332C">
        <w:rPr>
          <w:rFonts w:cs="Arial"/>
          <w:szCs w:val="20"/>
        </w:rPr>
        <w:t>8</w:t>
      </w:r>
      <w:r w:rsidR="001F1B2E" w:rsidRPr="00F0332C">
        <w:rPr>
          <w:rFonts w:cs="Arial"/>
          <w:szCs w:val="20"/>
        </w:rPr>
        <w:t>.</w:t>
      </w:r>
    </w:p>
    <w:p w:rsidR="001F1B2E" w:rsidRPr="00F0332C" w:rsidRDefault="00D774EB" w:rsidP="00BC5C66">
      <w:pPr>
        <w:numPr>
          <w:ilvl w:val="0"/>
          <w:numId w:val="5"/>
        </w:numPr>
        <w:tabs>
          <w:tab w:val="clear" w:pos="360"/>
          <w:tab w:val="left" w:pos="9600"/>
        </w:tabs>
        <w:spacing w:line="260" w:lineRule="exact"/>
        <w:ind w:left="709" w:hanging="709"/>
        <w:rPr>
          <w:rFonts w:cs="Arial"/>
          <w:szCs w:val="20"/>
        </w:rPr>
      </w:pPr>
      <w:r w:rsidRPr="00F0332C">
        <w:rPr>
          <w:rFonts w:cs="Arial"/>
          <w:szCs w:val="20"/>
        </w:rPr>
        <w:t>Poročilo o delu Inštituta za vode Republike Slovenije za leto 2015</w:t>
      </w:r>
      <w:r w:rsidR="001F1B2E" w:rsidRPr="00F0332C">
        <w:rPr>
          <w:rFonts w:cs="Arial"/>
          <w:szCs w:val="20"/>
        </w:rPr>
        <w:t>.</w:t>
      </w:r>
      <w:r w:rsidRPr="00F0332C">
        <w:rPr>
          <w:rFonts w:cs="Arial"/>
          <w:szCs w:val="20"/>
        </w:rPr>
        <w:t xml:space="preserve"> Naloga: I/5/1, Priprava strokovnih in razvojnih podlag – direktiva o odvajanju in čiščenju komunalne odpadne vode</w:t>
      </w:r>
      <w:r w:rsidR="001F1B2E" w:rsidRPr="00F0332C">
        <w:rPr>
          <w:rFonts w:cs="Arial"/>
          <w:szCs w:val="20"/>
        </w:rPr>
        <w:t>.</w:t>
      </w:r>
      <w:r w:rsidRPr="00F0332C">
        <w:rPr>
          <w:rFonts w:cs="Arial"/>
          <w:szCs w:val="20"/>
        </w:rPr>
        <w:t xml:space="preserve"> Inštitut za vode Republike Slovenije, december 2015</w:t>
      </w:r>
      <w:r w:rsidR="001F1B2E" w:rsidRPr="00F0332C">
        <w:rPr>
          <w:rFonts w:cs="Arial"/>
          <w:szCs w:val="20"/>
        </w:rPr>
        <w:t xml:space="preserve">. </w:t>
      </w:r>
    </w:p>
    <w:p w:rsidR="004A602C" w:rsidRPr="00F0332C" w:rsidRDefault="006D2ABE" w:rsidP="00BC5C66">
      <w:pPr>
        <w:numPr>
          <w:ilvl w:val="0"/>
          <w:numId w:val="5"/>
        </w:numPr>
        <w:tabs>
          <w:tab w:val="clear" w:pos="360"/>
          <w:tab w:val="left" w:pos="9600"/>
        </w:tabs>
        <w:spacing w:line="260" w:lineRule="exact"/>
        <w:ind w:left="709" w:hanging="709"/>
        <w:rPr>
          <w:rFonts w:cs="Arial"/>
          <w:szCs w:val="20"/>
        </w:rPr>
      </w:pPr>
      <w:r w:rsidRPr="00F0332C">
        <w:rPr>
          <w:rFonts w:cs="Arial"/>
          <w:szCs w:val="20"/>
        </w:rPr>
        <w:t xml:space="preserve">Poročilo o zadolževanju občin in pravnih oseb javnega sektorja na ravni občin na dan </w:t>
      </w:r>
      <w:r w:rsidR="00BC5C66" w:rsidRPr="00F0332C">
        <w:rPr>
          <w:rFonts w:cs="Arial"/>
          <w:szCs w:val="20"/>
        </w:rPr>
        <w:br/>
      </w:r>
      <w:r w:rsidRPr="00F0332C">
        <w:rPr>
          <w:rFonts w:cs="Arial"/>
          <w:szCs w:val="20"/>
        </w:rPr>
        <w:t>31.</w:t>
      </w:r>
      <w:r w:rsidR="001F1B2E" w:rsidRPr="00F0332C">
        <w:rPr>
          <w:rFonts w:cs="Arial"/>
          <w:szCs w:val="20"/>
        </w:rPr>
        <w:t xml:space="preserve"> </w:t>
      </w:r>
      <w:r w:rsidRPr="00F0332C">
        <w:rPr>
          <w:rFonts w:cs="Arial"/>
          <w:szCs w:val="20"/>
        </w:rPr>
        <w:t>12. 2018</w:t>
      </w:r>
      <w:r w:rsidR="001F1B2E" w:rsidRPr="00F0332C">
        <w:rPr>
          <w:rFonts w:cs="Arial"/>
          <w:szCs w:val="20"/>
        </w:rPr>
        <w:t>.</w:t>
      </w:r>
      <w:r w:rsidRPr="00F0332C">
        <w:rPr>
          <w:rFonts w:cs="Arial"/>
          <w:szCs w:val="20"/>
        </w:rPr>
        <w:t xml:space="preserve"> Ministrstvo za finance</w:t>
      </w:r>
      <w:r w:rsidR="001F1B2E" w:rsidRPr="00F0332C">
        <w:rPr>
          <w:rFonts w:cs="Arial"/>
          <w:szCs w:val="20"/>
        </w:rPr>
        <w:t>.</w:t>
      </w:r>
    </w:p>
    <w:p w:rsidR="006D2ABE" w:rsidRPr="00F0332C" w:rsidRDefault="004A602C" w:rsidP="00BC5C66">
      <w:pPr>
        <w:numPr>
          <w:ilvl w:val="0"/>
          <w:numId w:val="5"/>
        </w:numPr>
        <w:tabs>
          <w:tab w:val="clear" w:pos="360"/>
          <w:tab w:val="left" w:pos="9600"/>
        </w:tabs>
        <w:spacing w:line="260" w:lineRule="exact"/>
        <w:ind w:left="709" w:hanging="709"/>
        <w:rPr>
          <w:rFonts w:cs="Arial"/>
          <w:szCs w:val="20"/>
        </w:rPr>
      </w:pPr>
      <w:r w:rsidRPr="00F0332C">
        <w:rPr>
          <w:rFonts w:cs="Arial"/>
          <w:szCs w:val="20"/>
        </w:rPr>
        <w:t>P</w:t>
      </w:r>
      <w:r w:rsidR="00260868" w:rsidRPr="00F0332C">
        <w:rPr>
          <w:rFonts w:cs="Arial"/>
          <w:szCs w:val="20"/>
        </w:rPr>
        <w:t>roračuni občin – bilance proračunov občin in podatki o nakazilih tekočih in investicijskih transferov iz državnega proračuna občinam 2007</w:t>
      </w:r>
      <w:r w:rsidRPr="00F0332C">
        <w:rPr>
          <w:rFonts w:cs="Arial"/>
          <w:szCs w:val="20"/>
        </w:rPr>
        <w:t>–</w:t>
      </w:r>
      <w:r w:rsidR="00260868" w:rsidRPr="00F0332C">
        <w:rPr>
          <w:rFonts w:cs="Arial"/>
          <w:szCs w:val="20"/>
        </w:rPr>
        <w:t>2019</w:t>
      </w:r>
      <w:r w:rsidR="001F1B2E" w:rsidRPr="00F0332C">
        <w:rPr>
          <w:rFonts w:cs="Arial"/>
          <w:szCs w:val="20"/>
        </w:rPr>
        <w:t>.</w:t>
      </w:r>
      <w:r w:rsidR="00260868" w:rsidRPr="00F0332C">
        <w:rPr>
          <w:rFonts w:cs="Arial"/>
          <w:szCs w:val="20"/>
        </w:rPr>
        <w:t xml:space="preserve"> Ministrstvo za finance.</w:t>
      </w:r>
    </w:p>
    <w:p w:rsidR="00D774EB" w:rsidRPr="00F0332C" w:rsidRDefault="00D774EB" w:rsidP="00BC5C66">
      <w:pPr>
        <w:numPr>
          <w:ilvl w:val="0"/>
          <w:numId w:val="5"/>
        </w:numPr>
        <w:tabs>
          <w:tab w:val="clear" w:pos="360"/>
          <w:tab w:val="left" w:pos="9600"/>
        </w:tabs>
        <w:spacing w:line="260" w:lineRule="exact"/>
        <w:ind w:left="709" w:hanging="709"/>
        <w:rPr>
          <w:rFonts w:cs="Arial"/>
          <w:szCs w:val="20"/>
        </w:rPr>
      </w:pPr>
      <w:r w:rsidRPr="00F0332C">
        <w:rPr>
          <w:rFonts w:cs="Arial"/>
          <w:szCs w:val="20"/>
        </w:rPr>
        <w:t>Strokovne podlage za novelacijo Operat</w:t>
      </w:r>
      <w:r w:rsidR="00FE6679" w:rsidRPr="00F0332C">
        <w:rPr>
          <w:rFonts w:cs="Arial"/>
          <w:szCs w:val="20"/>
        </w:rPr>
        <w:t>i</w:t>
      </w:r>
      <w:r w:rsidRPr="00F0332C">
        <w:rPr>
          <w:rFonts w:cs="Arial"/>
          <w:szCs w:val="20"/>
        </w:rPr>
        <w:t>vnega programa odvajanja in čiščenja komunalne odpadne vode</w:t>
      </w:r>
      <w:r w:rsidR="001F1B2E" w:rsidRPr="00F0332C">
        <w:rPr>
          <w:rFonts w:cs="Arial"/>
          <w:szCs w:val="20"/>
        </w:rPr>
        <w:t>.</w:t>
      </w:r>
      <w:r w:rsidRPr="00F0332C">
        <w:rPr>
          <w:rFonts w:cs="Arial"/>
          <w:szCs w:val="20"/>
        </w:rPr>
        <w:t xml:space="preserve"> IEI d.</w:t>
      </w:r>
      <w:r w:rsidR="00430915" w:rsidRPr="00F0332C">
        <w:rPr>
          <w:rFonts w:cs="Arial"/>
          <w:szCs w:val="20"/>
        </w:rPr>
        <w:t xml:space="preserve"> </w:t>
      </w:r>
      <w:r w:rsidRPr="00F0332C">
        <w:rPr>
          <w:rFonts w:cs="Arial"/>
          <w:szCs w:val="20"/>
        </w:rPr>
        <w:t>o.</w:t>
      </w:r>
      <w:r w:rsidR="00430915" w:rsidRPr="00F0332C">
        <w:rPr>
          <w:rFonts w:cs="Arial"/>
          <w:szCs w:val="20"/>
        </w:rPr>
        <w:t xml:space="preserve"> </w:t>
      </w:r>
      <w:r w:rsidRPr="00F0332C">
        <w:rPr>
          <w:rFonts w:cs="Arial"/>
          <w:szCs w:val="20"/>
        </w:rPr>
        <w:t>o., november 2014</w:t>
      </w:r>
      <w:r w:rsidR="001F1B2E" w:rsidRPr="00F0332C">
        <w:rPr>
          <w:rFonts w:cs="Arial"/>
          <w:szCs w:val="20"/>
        </w:rPr>
        <w:t>.</w:t>
      </w:r>
    </w:p>
    <w:p w:rsidR="00D774EB" w:rsidRPr="00F0332C" w:rsidRDefault="00D774EB" w:rsidP="00BC5C66">
      <w:pPr>
        <w:numPr>
          <w:ilvl w:val="0"/>
          <w:numId w:val="5"/>
        </w:numPr>
        <w:tabs>
          <w:tab w:val="clear" w:pos="360"/>
          <w:tab w:val="left" w:pos="9600"/>
        </w:tabs>
        <w:spacing w:line="260" w:lineRule="exact"/>
        <w:ind w:left="709" w:hanging="709"/>
        <w:rPr>
          <w:rFonts w:cs="Arial"/>
          <w:szCs w:val="20"/>
        </w:rPr>
      </w:pPr>
      <w:r w:rsidRPr="00F0332C">
        <w:rPr>
          <w:rFonts w:cs="Arial"/>
          <w:szCs w:val="20"/>
        </w:rPr>
        <w:t>Strokovna podpora ekonomski</w:t>
      </w:r>
      <w:r w:rsidR="00ED2D76" w:rsidRPr="00F0332C">
        <w:rPr>
          <w:rFonts w:cs="Arial"/>
          <w:szCs w:val="20"/>
        </w:rPr>
        <w:t>m</w:t>
      </w:r>
      <w:r w:rsidRPr="00F0332C">
        <w:rPr>
          <w:rFonts w:cs="Arial"/>
          <w:szCs w:val="20"/>
        </w:rPr>
        <w:t xml:space="preserve"> vsebinam projekta »Program ukrepov upravljanja voda« (podpora </w:t>
      </w:r>
      <w:r w:rsidR="001F1B2E" w:rsidRPr="00F0332C">
        <w:rPr>
          <w:rFonts w:cs="Arial"/>
          <w:szCs w:val="20"/>
        </w:rPr>
        <w:t>MOP</w:t>
      </w:r>
      <w:r w:rsidRPr="00F0332C">
        <w:rPr>
          <w:rFonts w:cs="Arial"/>
          <w:szCs w:val="20"/>
        </w:rPr>
        <w:t xml:space="preserve"> pri pripravi ukrepov za obdobje 2015</w:t>
      </w:r>
      <w:r w:rsidR="004A602C" w:rsidRPr="00F0332C">
        <w:rPr>
          <w:rFonts w:cs="Arial"/>
          <w:szCs w:val="20"/>
        </w:rPr>
        <w:t>–</w:t>
      </w:r>
      <w:r w:rsidRPr="00F0332C">
        <w:rPr>
          <w:rFonts w:cs="Arial"/>
          <w:szCs w:val="20"/>
        </w:rPr>
        <w:t>2021), sklop Operativni program odvajanja in čiščenja komunalne odpadne vode, končno poročilo, Razvojni center Inženiringi Celje</w:t>
      </w:r>
      <w:r w:rsidR="001F1B2E" w:rsidRPr="00F0332C">
        <w:rPr>
          <w:rFonts w:cs="Arial"/>
          <w:szCs w:val="20"/>
        </w:rPr>
        <w:t>,</w:t>
      </w:r>
      <w:r w:rsidRPr="00F0332C">
        <w:rPr>
          <w:rFonts w:cs="Arial"/>
          <w:szCs w:val="20"/>
        </w:rPr>
        <w:t xml:space="preserve"> </w:t>
      </w:r>
      <w:r w:rsidR="00BC5C66" w:rsidRPr="00F0332C">
        <w:rPr>
          <w:rFonts w:cs="Arial"/>
          <w:szCs w:val="20"/>
        </w:rPr>
        <w:br/>
      </w:r>
      <w:r w:rsidRPr="00F0332C">
        <w:rPr>
          <w:rFonts w:cs="Arial"/>
          <w:szCs w:val="20"/>
        </w:rPr>
        <w:t>d.</w:t>
      </w:r>
      <w:r w:rsidR="001F1B2E" w:rsidRPr="00F0332C">
        <w:rPr>
          <w:rFonts w:cs="Arial"/>
          <w:szCs w:val="20"/>
        </w:rPr>
        <w:t xml:space="preserve"> </w:t>
      </w:r>
      <w:r w:rsidRPr="00F0332C">
        <w:rPr>
          <w:rFonts w:cs="Arial"/>
          <w:szCs w:val="20"/>
        </w:rPr>
        <w:t>o.</w:t>
      </w:r>
      <w:r w:rsidR="001F1B2E" w:rsidRPr="00F0332C">
        <w:rPr>
          <w:rFonts w:cs="Arial"/>
          <w:szCs w:val="20"/>
        </w:rPr>
        <w:t xml:space="preserve"> </w:t>
      </w:r>
      <w:r w:rsidRPr="00F0332C">
        <w:rPr>
          <w:rFonts w:cs="Arial"/>
          <w:szCs w:val="20"/>
        </w:rPr>
        <w:t>o. Celje, december 2015</w:t>
      </w:r>
      <w:r w:rsidR="001F1B2E" w:rsidRPr="00F0332C">
        <w:rPr>
          <w:rFonts w:cs="Arial"/>
          <w:szCs w:val="20"/>
        </w:rPr>
        <w:t>.</w:t>
      </w:r>
    </w:p>
    <w:p w:rsidR="00D774EB" w:rsidRPr="00F0332C" w:rsidRDefault="00D774EB" w:rsidP="00BC5C66">
      <w:pPr>
        <w:numPr>
          <w:ilvl w:val="0"/>
          <w:numId w:val="5"/>
        </w:numPr>
        <w:tabs>
          <w:tab w:val="clear" w:pos="360"/>
          <w:tab w:val="left" w:pos="9600"/>
        </w:tabs>
        <w:spacing w:line="260" w:lineRule="exact"/>
        <w:ind w:left="709" w:hanging="709"/>
        <w:rPr>
          <w:rFonts w:cs="Arial"/>
          <w:szCs w:val="20"/>
        </w:rPr>
      </w:pPr>
      <w:r w:rsidRPr="00F0332C">
        <w:rPr>
          <w:rFonts w:cs="Arial"/>
          <w:szCs w:val="20"/>
        </w:rPr>
        <w:t>Uredba o odvajanju in čiščenju komunalne odpadne vode (Uradni list RS, št. 98/15</w:t>
      </w:r>
      <w:r w:rsidR="006C2E70" w:rsidRPr="00F0332C">
        <w:rPr>
          <w:rFonts w:cs="Arial"/>
          <w:szCs w:val="20"/>
        </w:rPr>
        <w:t>,</w:t>
      </w:r>
      <w:r w:rsidR="00685C1C" w:rsidRPr="00F0332C">
        <w:rPr>
          <w:rFonts w:cs="Arial"/>
          <w:szCs w:val="20"/>
        </w:rPr>
        <w:t>76/17</w:t>
      </w:r>
      <w:r w:rsidR="006C2E70" w:rsidRPr="00F0332C">
        <w:rPr>
          <w:rFonts w:cs="Arial"/>
          <w:szCs w:val="20"/>
        </w:rPr>
        <w:t xml:space="preserve"> in 81/19</w:t>
      </w:r>
      <w:r w:rsidRPr="00F0332C">
        <w:rPr>
          <w:rFonts w:cs="Arial"/>
          <w:szCs w:val="20"/>
        </w:rPr>
        <w:t>)</w:t>
      </w:r>
      <w:r w:rsidR="001F1B2E" w:rsidRPr="00F0332C">
        <w:rPr>
          <w:rFonts w:cs="Arial"/>
          <w:szCs w:val="20"/>
        </w:rPr>
        <w:t>.</w:t>
      </w:r>
    </w:p>
    <w:p w:rsidR="00685C1C" w:rsidRPr="00F0332C" w:rsidRDefault="00685C1C" w:rsidP="00BC5C66">
      <w:pPr>
        <w:numPr>
          <w:ilvl w:val="0"/>
          <w:numId w:val="5"/>
        </w:numPr>
        <w:tabs>
          <w:tab w:val="clear" w:pos="360"/>
          <w:tab w:val="left" w:pos="9600"/>
        </w:tabs>
        <w:spacing w:line="260" w:lineRule="exact"/>
        <w:ind w:left="709" w:hanging="709"/>
        <w:rPr>
          <w:rFonts w:cs="Arial"/>
          <w:szCs w:val="20"/>
        </w:rPr>
      </w:pPr>
      <w:r w:rsidRPr="00F0332C">
        <w:rPr>
          <w:rFonts w:cs="Arial"/>
          <w:szCs w:val="20"/>
        </w:rPr>
        <w:t>Uredba o emisiji snovi in toplote pri odvajanju odpadnih voda v vode in javno kanalizacijo (Uradni list RS, št. 64/12, 64/14 in 98/15)</w:t>
      </w:r>
      <w:r w:rsidR="001F1B2E" w:rsidRPr="00F0332C">
        <w:rPr>
          <w:rFonts w:cs="Arial"/>
          <w:szCs w:val="20"/>
        </w:rPr>
        <w:t>.</w:t>
      </w:r>
    </w:p>
    <w:p w:rsidR="00D774EB" w:rsidRPr="00F0332C" w:rsidRDefault="00D774EB" w:rsidP="00BC5C66">
      <w:pPr>
        <w:numPr>
          <w:ilvl w:val="0"/>
          <w:numId w:val="5"/>
        </w:numPr>
        <w:tabs>
          <w:tab w:val="clear" w:pos="360"/>
          <w:tab w:val="left" w:pos="9600"/>
        </w:tabs>
        <w:spacing w:line="260" w:lineRule="exact"/>
        <w:ind w:left="709" w:hanging="709"/>
        <w:rPr>
          <w:rFonts w:cs="Arial"/>
          <w:szCs w:val="20"/>
        </w:rPr>
      </w:pPr>
      <w:r w:rsidRPr="00F0332C">
        <w:rPr>
          <w:rFonts w:cs="Arial"/>
          <w:szCs w:val="20"/>
        </w:rPr>
        <w:t>Uredba o merilih za določanje razvitosti infrastrukture in obremenjenosti okolja zaradi ugotavljanja deleža plačila občini za koncesijo na naravni dobrini (Uradni list RS, št. 74/04)</w:t>
      </w:r>
      <w:r w:rsidR="001F1B2E" w:rsidRPr="00F0332C">
        <w:rPr>
          <w:rFonts w:cs="Arial"/>
          <w:szCs w:val="20"/>
        </w:rPr>
        <w:t>.</w:t>
      </w:r>
    </w:p>
    <w:p w:rsidR="00D774EB" w:rsidRPr="00F0332C" w:rsidRDefault="00D774EB" w:rsidP="00BC5C66">
      <w:pPr>
        <w:numPr>
          <w:ilvl w:val="0"/>
          <w:numId w:val="5"/>
        </w:numPr>
        <w:tabs>
          <w:tab w:val="clear" w:pos="360"/>
          <w:tab w:val="left" w:pos="9600"/>
        </w:tabs>
        <w:spacing w:line="260" w:lineRule="exact"/>
        <w:ind w:left="709" w:hanging="709"/>
        <w:rPr>
          <w:rFonts w:cs="Arial"/>
          <w:szCs w:val="20"/>
        </w:rPr>
      </w:pPr>
      <w:r w:rsidRPr="00F0332C">
        <w:rPr>
          <w:rFonts w:cs="Arial"/>
          <w:szCs w:val="20"/>
        </w:rPr>
        <w:t>Pravilnik o občutljivih območ</w:t>
      </w:r>
      <w:r w:rsidR="004A602C" w:rsidRPr="00F0332C">
        <w:rPr>
          <w:rFonts w:cs="Arial"/>
          <w:szCs w:val="20"/>
        </w:rPr>
        <w:t>jih (Uradni list RS, št. 98/15).</w:t>
      </w:r>
    </w:p>
    <w:p w:rsidR="00D774EB" w:rsidRPr="00F0332C" w:rsidRDefault="00D774EB" w:rsidP="00BC5C66">
      <w:pPr>
        <w:numPr>
          <w:ilvl w:val="0"/>
          <w:numId w:val="5"/>
        </w:numPr>
        <w:tabs>
          <w:tab w:val="clear" w:pos="360"/>
          <w:tab w:val="left" w:pos="9600"/>
        </w:tabs>
        <w:spacing w:line="260" w:lineRule="exact"/>
        <w:ind w:left="709" w:hanging="709"/>
        <w:rPr>
          <w:rFonts w:cs="Arial"/>
          <w:szCs w:val="20"/>
        </w:rPr>
      </w:pPr>
      <w:r w:rsidRPr="00F0332C">
        <w:rPr>
          <w:rFonts w:cs="Arial"/>
          <w:szCs w:val="20"/>
        </w:rPr>
        <w:t>Operativni program odvajanja in čiščenja komunalne odpadne vode (novelacija za obdob</w:t>
      </w:r>
      <w:r w:rsidR="004A602C" w:rsidRPr="00F0332C">
        <w:rPr>
          <w:rFonts w:cs="Arial"/>
          <w:szCs w:val="20"/>
        </w:rPr>
        <w:t>je od leta 2005 do leta 2017), s</w:t>
      </w:r>
      <w:r w:rsidRPr="00F0332C">
        <w:rPr>
          <w:rFonts w:cs="Arial"/>
          <w:szCs w:val="20"/>
        </w:rPr>
        <w:t>klep Vlade RS, št. 35401-</w:t>
      </w:r>
      <w:r w:rsidR="004A602C" w:rsidRPr="00F0332C">
        <w:rPr>
          <w:rFonts w:cs="Arial"/>
          <w:szCs w:val="20"/>
        </w:rPr>
        <w:t>2/2010/3 z dne 11. 11. 2010 in s</w:t>
      </w:r>
      <w:r w:rsidRPr="00F0332C">
        <w:rPr>
          <w:rFonts w:cs="Arial"/>
          <w:szCs w:val="20"/>
        </w:rPr>
        <w:t>klep Vlade RS, št. 3</w:t>
      </w:r>
      <w:r w:rsidR="004A602C" w:rsidRPr="00F0332C">
        <w:rPr>
          <w:rFonts w:cs="Arial"/>
          <w:szCs w:val="20"/>
        </w:rPr>
        <w:t>5401-2/2010/8 z dne 14. 7. 2011.</w:t>
      </w:r>
    </w:p>
    <w:p w:rsidR="00D774EB" w:rsidRPr="00F0332C" w:rsidRDefault="00D774EB" w:rsidP="00BC5C66">
      <w:pPr>
        <w:numPr>
          <w:ilvl w:val="0"/>
          <w:numId w:val="5"/>
        </w:numPr>
        <w:tabs>
          <w:tab w:val="clear" w:pos="360"/>
          <w:tab w:val="left" w:pos="9600"/>
        </w:tabs>
        <w:spacing w:line="260" w:lineRule="exact"/>
        <w:ind w:left="709" w:hanging="709"/>
        <w:rPr>
          <w:rFonts w:cs="Arial"/>
          <w:szCs w:val="20"/>
        </w:rPr>
      </w:pPr>
      <w:r w:rsidRPr="00F0332C">
        <w:rPr>
          <w:rFonts w:cs="Arial"/>
          <w:szCs w:val="20"/>
        </w:rPr>
        <w:t>Operativni program za izvajanje evropske kohezijske politike za obdobje 2014–2020</w:t>
      </w:r>
      <w:r w:rsidR="001F1B2E" w:rsidRPr="00F0332C">
        <w:rPr>
          <w:rFonts w:cs="Arial"/>
          <w:szCs w:val="20"/>
        </w:rPr>
        <w:t>.</w:t>
      </w:r>
      <w:r w:rsidRPr="00F0332C">
        <w:rPr>
          <w:rFonts w:cs="Arial"/>
          <w:szCs w:val="20"/>
        </w:rPr>
        <w:t xml:space="preserve"> Ministrstvo za infrastrukturo RS, december 2014</w:t>
      </w:r>
      <w:r w:rsidR="001F1B2E" w:rsidRPr="00F0332C">
        <w:rPr>
          <w:rFonts w:cs="Arial"/>
          <w:szCs w:val="20"/>
        </w:rPr>
        <w:t>.</w:t>
      </w:r>
    </w:p>
    <w:p w:rsidR="00D774EB" w:rsidRPr="00F0332C" w:rsidRDefault="00D774EB" w:rsidP="00BC5C66">
      <w:pPr>
        <w:numPr>
          <w:ilvl w:val="0"/>
          <w:numId w:val="5"/>
        </w:numPr>
        <w:tabs>
          <w:tab w:val="clear" w:pos="360"/>
          <w:tab w:val="left" w:pos="9600"/>
        </w:tabs>
        <w:spacing w:line="260" w:lineRule="exact"/>
        <w:ind w:left="709" w:hanging="709"/>
        <w:rPr>
          <w:rFonts w:cs="Arial"/>
          <w:szCs w:val="20"/>
        </w:rPr>
      </w:pPr>
      <w:r w:rsidRPr="00F0332C">
        <w:rPr>
          <w:rFonts w:cs="Arial"/>
          <w:szCs w:val="20"/>
        </w:rPr>
        <w:t>Direktiva Sveta št. 91/271/EGS z dne 21. maja 1991 o čiščenju komunalne odpadne vode (UL L št. 135 z dne 30. 5. 1991, str. 40), zadnjič spremenjen</w:t>
      </w:r>
      <w:r w:rsidR="001F1B2E" w:rsidRPr="00F0332C">
        <w:rPr>
          <w:rFonts w:cs="Arial"/>
          <w:szCs w:val="20"/>
        </w:rPr>
        <w:t>a</w:t>
      </w:r>
      <w:r w:rsidRPr="00F0332C">
        <w:rPr>
          <w:rFonts w:cs="Arial"/>
          <w:szCs w:val="20"/>
        </w:rPr>
        <w:t xml:space="preserve"> z Direktivo Sveta 2013/64/EU z dne 17. decembra 2013 o spremembi direktiv Sveta 91/271/EGS in 1999/74/EC ter direktiv 2000/60/ES, 2006/7/ES, 2006/25/ES in 2011/24/EU Evropskega parlamenta in Sveta zaradi </w:t>
      </w:r>
      <w:r w:rsidRPr="00F0332C">
        <w:rPr>
          <w:rFonts w:cs="Arial"/>
          <w:szCs w:val="20"/>
        </w:rPr>
        <w:lastRenderedPageBreak/>
        <w:t>spremembe položaja Mayotta v razmerju do Evropske unije (UL L št. 353 z dne 28. 12. 2013, str. 8)</w:t>
      </w:r>
      <w:r w:rsidR="001F1B2E" w:rsidRPr="00F0332C">
        <w:rPr>
          <w:rFonts w:cs="Arial"/>
          <w:szCs w:val="20"/>
        </w:rPr>
        <w:t>.</w:t>
      </w:r>
    </w:p>
    <w:p w:rsidR="00D774EB" w:rsidRPr="00F0332C" w:rsidRDefault="00D774EB" w:rsidP="00BC5C66">
      <w:pPr>
        <w:numPr>
          <w:ilvl w:val="0"/>
          <w:numId w:val="5"/>
        </w:numPr>
        <w:tabs>
          <w:tab w:val="clear" w:pos="360"/>
          <w:tab w:val="left" w:pos="9600"/>
        </w:tabs>
        <w:spacing w:line="260" w:lineRule="exact"/>
        <w:ind w:left="709" w:hanging="709"/>
        <w:rPr>
          <w:rFonts w:cs="Arial"/>
          <w:szCs w:val="20"/>
        </w:rPr>
      </w:pPr>
      <w:r w:rsidRPr="00F0332C">
        <w:rPr>
          <w:rFonts w:cs="Arial"/>
          <w:szCs w:val="20"/>
        </w:rPr>
        <w:t xml:space="preserve">Akt o pogojih pristopa Češke republike, Republike Estonije, Republike Cipra, Republike Latvije, Republike Litve, Republike Madžarske, Republike Malte, Republike Poljske, </w:t>
      </w:r>
      <w:r w:rsidR="00BC5C66" w:rsidRPr="00F0332C">
        <w:rPr>
          <w:rFonts w:cs="Arial"/>
          <w:szCs w:val="20"/>
        </w:rPr>
        <w:br/>
      </w:r>
      <w:r w:rsidRPr="00F0332C">
        <w:rPr>
          <w:rFonts w:cs="Arial"/>
          <w:szCs w:val="20"/>
        </w:rPr>
        <w:t xml:space="preserve">Republike Slovenije in Slovaške republike in prilagoditvah </w:t>
      </w:r>
      <w:r w:rsidR="00B92D6E" w:rsidRPr="00F0332C">
        <w:rPr>
          <w:rFonts w:cs="Arial"/>
          <w:szCs w:val="20"/>
        </w:rPr>
        <w:t>p</w:t>
      </w:r>
      <w:r w:rsidRPr="00F0332C">
        <w:rPr>
          <w:rFonts w:cs="Arial"/>
          <w:szCs w:val="20"/>
        </w:rPr>
        <w:t>ogodb, na katerih temelji Evropska unija (UL L št. 236 z dne 23. 9. 2003, str. 33)</w:t>
      </w:r>
      <w:r w:rsidR="00B92D6E" w:rsidRPr="00F0332C">
        <w:rPr>
          <w:rFonts w:cs="Arial"/>
          <w:szCs w:val="20"/>
        </w:rPr>
        <w:t>.</w:t>
      </w:r>
    </w:p>
    <w:p w:rsidR="00D774EB" w:rsidRPr="00F0332C" w:rsidRDefault="00D774EB" w:rsidP="00BC5C66">
      <w:pPr>
        <w:numPr>
          <w:ilvl w:val="0"/>
          <w:numId w:val="5"/>
        </w:numPr>
        <w:tabs>
          <w:tab w:val="clear" w:pos="360"/>
          <w:tab w:val="num" w:pos="709"/>
          <w:tab w:val="left" w:pos="9600"/>
        </w:tabs>
        <w:spacing w:line="260" w:lineRule="exact"/>
        <w:ind w:left="709" w:hanging="709"/>
        <w:rPr>
          <w:rFonts w:cs="Arial"/>
          <w:szCs w:val="20"/>
        </w:rPr>
      </w:pPr>
      <w:r w:rsidRPr="00F0332C">
        <w:rPr>
          <w:rFonts w:cs="Arial"/>
          <w:szCs w:val="20"/>
        </w:rPr>
        <w:t xml:space="preserve">Direktiva 2008/98/ES Evropskega parlamenta in Sveta z dne 19. novembra 2008 o odpadkih in razveljavitvi nekaterih direktiv (UL L št. 312 z dne 22. 11. 2008, str. 3), zadnjič spremenjeno z Direktivo Komisije (EU) 2015/1127 z dne 10. julija 2015 o spremembi Priloge II k Direktivi 2008/98/ES Evropskega parlamenta in Sveta o odpadkih in razveljavitvi nekaterih direktiv </w:t>
      </w:r>
      <w:r w:rsidR="00BC5C66" w:rsidRPr="00F0332C">
        <w:rPr>
          <w:rFonts w:cs="Arial"/>
          <w:szCs w:val="20"/>
        </w:rPr>
        <w:br/>
      </w:r>
      <w:r w:rsidRPr="00F0332C">
        <w:rPr>
          <w:rFonts w:cs="Arial"/>
          <w:szCs w:val="20"/>
        </w:rPr>
        <w:t>(UL L št. 184 z dne 11. 7. 2015, str. 13)</w:t>
      </w:r>
      <w:r w:rsidR="00B92D6E" w:rsidRPr="00F0332C">
        <w:rPr>
          <w:rFonts w:cs="Arial"/>
          <w:szCs w:val="20"/>
        </w:rPr>
        <w:t>.</w:t>
      </w:r>
    </w:p>
    <w:p w:rsidR="00D774EB" w:rsidRPr="00F0332C" w:rsidRDefault="00D774EB" w:rsidP="00BC5C66">
      <w:pPr>
        <w:numPr>
          <w:ilvl w:val="0"/>
          <w:numId w:val="5"/>
        </w:numPr>
        <w:tabs>
          <w:tab w:val="clear" w:pos="360"/>
          <w:tab w:val="num" w:pos="709"/>
          <w:tab w:val="left" w:pos="9600"/>
        </w:tabs>
        <w:spacing w:line="260" w:lineRule="exact"/>
        <w:ind w:left="709" w:hanging="709"/>
        <w:rPr>
          <w:rFonts w:cs="Arial"/>
          <w:szCs w:val="20"/>
        </w:rPr>
      </w:pPr>
      <w:r w:rsidRPr="00F0332C">
        <w:rPr>
          <w:rFonts w:cs="Arial"/>
          <w:szCs w:val="20"/>
        </w:rPr>
        <w:t>Direktiva Evropskega parlamenta in Sveta 2000/60/ES z dne 23. oktobra 2000 o določitvi okvira za ukrepe Skupnosti na področju vodne politike (UL L št. 327 z dne 22. 12. 2000, str. 1), zadnjič spremenjena z Direktivo Komisije 2014/101/EU z dne 30. oktobra 2014 o spremembi Direktive Evropskega parlamenta in Sveta 2000/60/ES o določitvi okvira za ukrepe Skupnosti na področju vodne politike (UL L št. 311 z dne 31. 10. 2014, str. 32)</w:t>
      </w:r>
      <w:r w:rsidR="00B92D6E" w:rsidRPr="00F0332C">
        <w:rPr>
          <w:rFonts w:cs="Arial"/>
          <w:szCs w:val="20"/>
        </w:rPr>
        <w:t>.</w:t>
      </w:r>
    </w:p>
    <w:p w:rsidR="00D774EB" w:rsidRPr="00F0332C" w:rsidRDefault="00D774EB" w:rsidP="00BC5C66">
      <w:pPr>
        <w:numPr>
          <w:ilvl w:val="0"/>
          <w:numId w:val="5"/>
        </w:numPr>
        <w:tabs>
          <w:tab w:val="clear" w:pos="360"/>
          <w:tab w:val="num" w:pos="709"/>
          <w:tab w:val="left" w:pos="9600"/>
        </w:tabs>
        <w:spacing w:line="260" w:lineRule="exact"/>
        <w:ind w:left="709" w:hanging="709"/>
        <w:rPr>
          <w:rFonts w:cs="Arial"/>
          <w:szCs w:val="20"/>
        </w:rPr>
      </w:pPr>
      <w:r w:rsidRPr="00F0332C">
        <w:rPr>
          <w:rFonts w:cs="Arial"/>
          <w:szCs w:val="20"/>
        </w:rPr>
        <w:t>Direktiva Evropskega parlamenta in Sveta 2006/7/ES z dne 15. februarja 2006 o upravljanju kakovosti kopalnih voda in razveljavitvi Direktive 76/160/EGS (UL L št. 64, z dne 4. 3. 2006, str. 37), zadnjič spremenjena z Direktivo Sveta 2013/64/EU z dne 17. decembra 2013 o spremembi direktiv Sveta 91/271/EGS in 1999/74/EC ter direktiv 2000/60/ES, 2006/7/ES, 2006/25/ES in 2011/24/EU Evropskega parlamenta in Sveta zaradi spremembe položaja Mayotta v razmerju do Evropske unije (UL L 353 z dne 28. 12. 2013, str. 8</w:t>
      </w:r>
      <w:r w:rsidR="00BD2B56" w:rsidRPr="00F0332C">
        <w:rPr>
          <w:rFonts w:cs="Arial"/>
          <w:szCs w:val="20"/>
        </w:rPr>
        <w:t>)</w:t>
      </w:r>
      <w:r w:rsidR="00B92D6E" w:rsidRPr="00F0332C">
        <w:rPr>
          <w:rFonts w:cs="Arial"/>
          <w:szCs w:val="20"/>
        </w:rPr>
        <w:t>.</w:t>
      </w:r>
    </w:p>
    <w:p w:rsidR="00BD2B56" w:rsidRPr="00F0332C" w:rsidRDefault="00BD2B56" w:rsidP="00BC5C66">
      <w:pPr>
        <w:numPr>
          <w:ilvl w:val="0"/>
          <w:numId w:val="5"/>
        </w:numPr>
        <w:tabs>
          <w:tab w:val="clear" w:pos="360"/>
          <w:tab w:val="num" w:pos="709"/>
          <w:tab w:val="left" w:pos="9600"/>
        </w:tabs>
        <w:spacing w:line="260" w:lineRule="exact"/>
        <w:ind w:left="709" w:hanging="709"/>
        <w:rPr>
          <w:rFonts w:cs="Arial"/>
          <w:szCs w:val="20"/>
        </w:rPr>
      </w:pPr>
      <w:r w:rsidRPr="00F0332C">
        <w:rPr>
          <w:rFonts w:cs="Arial"/>
          <w:szCs w:val="20"/>
        </w:rPr>
        <w:t>Evaluation of Information reported in the Frame of UWWTD Questionnaires, General Methodology and Working Steps, March 2012, revised October 2014</w:t>
      </w:r>
      <w:r w:rsidR="00B92D6E" w:rsidRPr="00F0332C">
        <w:rPr>
          <w:rFonts w:cs="Arial"/>
          <w:szCs w:val="20"/>
        </w:rPr>
        <w:t>.</w:t>
      </w:r>
    </w:p>
    <w:p w:rsidR="00BD2B56" w:rsidRPr="00F0332C" w:rsidRDefault="00BD2B56" w:rsidP="00BC5C66">
      <w:pPr>
        <w:numPr>
          <w:ilvl w:val="0"/>
          <w:numId w:val="5"/>
        </w:numPr>
        <w:tabs>
          <w:tab w:val="clear" w:pos="360"/>
          <w:tab w:val="num" w:pos="709"/>
          <w:tab w:val="left" w:pos="9600"/>
        </w:tabs>
        <w:spacing w:line="260" w:lineRule="exact"/>
        <w:ind w:left="709" w:hanging="709"/>
        <w:rPr>
          <w:rFonts w:cs="Arial"/>
          <w:szCs w:val="20"/>
        </w:rPr>
      </w:pPr>
      <w:r w:rsidRPr="00F0332C">
        <w:rPr>
          <w:rFonts w:cs="Arial"/>
          <w:szCs w:val="20"/>
        </w:rPr>
        <w:t>UWWTD legal compliance assessment methodology document, Final, 20 June 2014.</w:t>
      </w:r>
    </w:p>
    <w:p w:rsidR="00D774EB" w:rsidRPr="00F0332C" w:rsidRDefault="00D774EB" w:rsidP="004B2D78">
      <w:pPr>
        <w:spacing w:line="260" w:lineRule="exact"/>
        <w:rPr>
          <w:rFonts w:cs="Arial"/>
          <w:szCs w:val="20"/>
        </w:rPr>
      </w:pPr>
    </w:p>
    <w:p w:rsidR="00D774EB" w:rsidRPr="00F0332C" w:rsidRDefault="00D774EB" w:rsidP="004B2D78">
      <w:pPr>
        <w:pStyle w:val="Naslov1"/>
        <w:spacing w:before="0" w:after="0" w:line="260" w:lineRule="exact"/>
        <w:rPr>
          <w:sz w:val="20"/>
          <w:szCs w:val="20"/>
        </w:rPr>
      </w:pPr>
      <w:r w:rsidRPr="00F0332C">
        <w:rPr>
          <w:sz w:val="20"/>
          <w:szCs w:val="20"/>
        </w:rPr>
        <w:br w:type="page"/>
      </w:r>
      <w:bookmarkStart w:id="264" w:name="_Toc51074190"/>
      <w:bookmarkStart w:id="265" w:name="_Toc51074322"/>
      <w:r w:rsidRPr="00F0332C">
        <w:rPr>
          <w:sz w:val="20"/>
          <w:szCs w:val="20"/>
        </w:rPr>
        <w:lastRenderedPageBreak/>
        <w:t>PRILOGE</w:t>
      </w:r>
      <w:bookmarkEnd w:id="264"/>
      <w:bookmarkEnd w:id="265"/>
    </w:p>
    <w:p w:rsidR="00D774EB" w:rsidRPr="00F0332C" w:rsidRDefault="00D774EB" w:rsidP="004B2D78">
      <w:pPr>
        <w:spacing w:line="260" w:lineRule="exact"/>
        <w:rPr>
          <w:rFonts w:cs="Arial"/>
          <w:szCs w:val="20"/>
        </w:rPr>
      </w:pPr>
    </w:p>
    <w:p w:rsidR="00BB19AC" w:rsidRPr="00F0332C" w:rsidRDefault="00BB19AC" w:rsidP="004B2D78">
      <w:pPr>
        <w:spacing w:line="260" w:lineRule="exact"/>
        <w:rPr>
          <w:rFonts w:cs="Arial"/>
          <w:szCs w:val="20"/>
        </w:rPr>
      </w:pPr>
      <w:bookmarkStart w:id="266" w:name="_Ref527579418"/>
      <w:bookmarkStart w:id="267" w:name="_Toc527125008"/>
      <w:bookmarkStart w:id="268" w:name="_Toc530517782"/>
      <w:r w:rsidRPr="00F0332C">
        <w:rPr>
          <w:rFonts w:cs="Arial"/>
          <w:szCs w:val="20"/>
        </w:rPr>
        <w:t xml:space="preserve">PRILOGA </w:t>
      </w:r>
      <w:r w:rsidR="004A0F03" w:rsidRPr="00F0332C">
        <w:rPr>
          <w:rFonts w:cs="Arial"/>
          <w:szCs w:val="20"/>
        </w:rPr>
        <w:fldChar w:fldCharType="begin"/>
      </w:r>
      <w:r w:rsidR="004A0F03" w:rsidRPr="00F0332C">
        <w:rPr>
          <w:rFonts w:cs="Arial"/>
          <w:szCs w:val="20"/>
        </w:rPr>
        <w:instrText xml:space="preserve"> SEQ PRILOGA \* ARABIC </w:instrText>
      </w:r>
      <w:r w:rsidR="004A0F03" w:rsidRPr="00F0332C">
        <w:rPr>
          <w:rFonts w:cs="Arial"/>
          <w:szCs w:val="20"/>
        </w:rPr>
        <w:fldChar w:fldCharType="separate"/>
      </w:r>
      <w:r w:rsidR="006C32D8">
        <w:rPr>
          <w:rFonts w:cs="Arial"/>
          <w:noProof/>
          <w:szCs w:val="20"/>
        </w:rPr>
        <w:t>1</w:t>
      </w:r>
      <w:r w:rsidR="004A0F03" w:rsidRPr="00F0332C">
        <w:rPr>
          <w:rFonts w:cs="Arial"/>
          <w:noProof/>
          <w:szCs w:val="20"/>
        </w:rPr>
        <w:fldChar w:fldCharType="end"/>
      </w:r>
      <w:bookmarkEnd w:id="266"/>
      <w:r w:rsidRPr="00F0332C">
        <w:rPr>
          <w:rFonts w:cs="Arial"/>
          <w:szCs w:val="20"/>
        </w:rPr>
        <w:t>:</w:t>
      </w:r>
      <w:r w:rsidR="003449C1" w:rsidRPr="00F0332C">
        <w:rPr>
          <w:rFonts w:cs="Arial"/>
          <w:szCs w:val="20"/>
        </w:rPr>
        <w:tab/>
      </w:r>
      <w:r w:rsidRPr="00F0332C">
        <w:rPr>
          <w:rFonts w:cs="Arial"/>
          <w:szCs w:val="20"/>
        </w:rPr>
        <w:t>Občutljiva območja zaradi evtrofikacije in njihova prispevna območja</w:t>
      </w:r>
      <w:bookmarkEnd w:id="267"/>
      <w:bookmarkEnd w:id="268"/>
    </w:p>
    <w:p w:rsidR="003449C1" w:rsidRPr="00F0332C" w:rsidRDefault="003449C1" w:rsidP="004B2D78">
      <w:pPr>
        <w:spacing w:line="260" w:lineRule="exact"/>
        <w:rPr>
          <w:rFonts w:cs="Arial"/>
          <w:szCs w:val="20"/>
        </w:rPr>
      </w:pPr>
    </w:p>
    <w:p w:rsidR="00850168" w:rsidRPr="00F0332C" w:rsidRDefault="00850168" w:rsidP="004B2D78">
      <w:pPr>
        <w:spacing w:line="260" w:lineRule="exact"/>
        <w:rPr>
          <w:rFonts w:cs="Arial"/>
          <w:szCs w:val="20"/>
        </w:rPr>
      </w:pPr>
      <w:bookmarkStart w:id="269" w:name="_Ref527579419"/>
      <w:bookmarkStart w:id="270" w:name="_Toc527125009"/>
      <w:bookmarkStart w:id="271" w:name="_Toc530517783"/>
      <w:r w:rsidRPr="00F0332C">
        <w:rPr>
          <w:rFonts w:cs="Arial"/>
          <w:szCs w:val="20"/>
        </w:rPr>
        <w:t xml:space="preserve">PRILOGA </w:t>
      </w:r>
      <w:r w:rsidR="004A0F03" w:rsidRPr="00F0332C">
        <w:rPr>
          <w:rFonts w:cs="Arial"/>
          <w:szCs w:val="20"/>
        </w:rPr>
        <w:fldChar w:fldCharType="begin"/>
      </w:r>
      <w:r w:rsidR="004A0F03" w:rsidRPr="00F0332C">
        <w:rPr>
          <w:rFonts w:cs="Arial"/>
          <w:szCs w:val="20"/>
        </w:rPr>
        <w:instrText xml:space="preserve"> SEQ PRILOGA \* ARABIC </w:instrText>
      </w:r>
      <w:r w:rsidR="004A0F03" w:rsidRPr="00F0332C">
        <w:rPr>
          <w:rFonts w:cs="Arial"/>
          <w:szCs w:val="20"/>
        </w:rPr>
        <w:fldChar w:fldCharType="separate"/>
      </w:r>
      <w:r w:rsidR="006C32D8">
        <w:rPr>
          <w:rFonts w:cs="Arial"/>
          <w:noProof/>
          <w:szCs w:val="20"/>
        </w:rPr>
        <w:t>2</w:t>
      </w:r>
      <w:r w:rsidR="004A0F03" w:rsidRPr="00F0332C">
        <w:rPr>
          <w:rFonts w:cs="Arial"/>
          <w:noProof/>
          <w:szCs w:val="20"/>
        </w:rPr>
        <w:fldChar w:fldCharType="end"/>
      </w:r>
      <w:bookmarkEnd w:id="269"/>
      <w:r w:rsidRPr="00F0332C">
        <w:rPr>
          <w:rFonts w:cs="Arial"/>
          <w:szCs w:val="20"/>
        </w:rPr>
        <w:t xml:space="preserve">: </w:t>
      </w:r>
      <w:r w:rsidR="003449C1" w:rsidRPr="00F0332C">
        <w:rPr>
          <w:rFonts w:cs="Arial"/>
          <w:szCs w:val="20"/>
        </w:rPr>
        <w:tab/>
      </w:r>
      <w:r w:rsidRPr="00F0332C">
        <w:rPr>
          <w:rFonts w:cs="Arial"/>
          <w:szCs w:val="20"/>
        </w:rPr>
        <w:t>Občutljiva območja zaradi kopalnih voda in njihova prispevna območja</w:t>
      </w:r>
      <w:bookmarkEnd w:id="270"/>
      <w:bookmarkEnd w:id="271"/>
    </w:p>
    <w:p w:rsidR="003449C1" w:rsidRPr="00F0332C" w:rsidRDefault="003449C1" w:rsidP="004B2D78">
      <w:pPr>
        <w:spacing w:line="260" w:lineRule="exact"/>
        <w:rPr>
          <w:rFonts w:cs="Arial"/>
          <w:szCs w:val="20"/>
        </w:rPr>
      </w:pPr>
    </w:p>
    <w:p w:rsidR="00850168" w:rsidRPr="00F0332C" w:rsidRDefault="00850168" w:rsidP="004B2D78">
      <w:pPr>
        <w:spacing w:line="260" w:lineRule="exact"/>
        <w:ind w:left="1410" w:hanging="1410"/>
        <w:rPr>
          <w:rFonts w:cs="Arial"/>
          <w:szCs w:val="20"/>
        </w:rPr>
      </w:pPr>
      <w:bookmarkStart w:id="272" w:name="_Ref527579420"/>
      <w:bookmarkStart w:id="273" w:name="_Toc527125010"/>
      <w:bookmarkStart w:id="274" w:name="_Ref527132626"/>
      <w:bookmarkStart w:id="275" w:name="_Toc530517784"/>
      <w:r w:rsidRPr="00F0332C">
        <w:rPr>
          <w:rFonts w:cs="Arial"/>
          <w:szCs w:val="20"/>
        </w:rPr>
        <w:t xml:space="preserve">PRILOGA </w:t>
      </w:r>
      <w:r w:rsidR="004A0F03" w:rsidRPr="00F0332C">
        <w:rPr>
          <w:rFonts w:cs="Arial"/>
          <w:szCs w:val="20"/>
        </w:rPr>
        <w:fldChar w:fldCharType="begin"/>
      </w:r>
      <w:r w:rsidR="004A0F03" w:rsidRPr="00F0332C">
        <w:rPr>
          <w:rFonts w:cs="Arial"/>
          <w:szCs w:val="20"/>
        </w:rPr>
        <w:instrText xml:space="preserve"> SEQ PRILOGA \* ARABIC </w:instrText>
      </w:r>
      <w:r w:rsidR="004A0F03" w:rsidRPr="00F0332C">
        <w:rPr>
          <w:rFonts w:cs="Arial"/>
          <w:szCs w:val="20"/>
        </w:rPr>
        <w:fldChar w:fldCharType="separate"/>
      </w:r>
      <w:r w:rsidR="006C32D8">
        <w:rPr>
          <w:rFonts w:cs="Arial"/>
          <w:noProof/>
          <w:szCs w:val="20"/>
        </w:rPr>
        <w:t>3</w:t>
      </w:r>
      <w:r w:rsidR="004A0F03" w:rsidRPr="00F0332C">
        <w:rPr>
          <w:rFonts w:cs="Arial"/>
          <w:noProof/>
          <w:szCs w:val="20"/>
        </w:rPr>
        <w:fldChar w:fldCharType="end"/>
      </w:r>
      <w:bookmarkEnd w:id="272"/>
      <w:r w:rsidRPr="00F0332C">
        <w:rPr>
          <w:rFonts w:cs="Arial"/>
          <w:szCs w:val="20"/>
        </w:rPr>
        <w:t xml:space="preserve">: </w:t>
      </w:r>
      <w:r w:rsidR="003449C1" w:rsidRPr="00F0332C">
        <w:rPr>
          <w:rFonts w:cs="Arial"/>
          <w:szCs w:val="20"/>
        </w:rPr>
        <w:tab/>
      </w:r>
      <w:r w:rsidRPr="00F0332C">
        <w:rPr>
          <w:rFonts w:cs="Arial"/>
          <w:szCs w:val="20"/>
        </w:rPr>
        <w:t>Stopnja priključenosti skupne obremenitve na javno kanalizacijsko omrežje in komunalno ali skupno čistilno napravo za posamezno aglomeracijo iz predhodnega operativnega programa</w:t>
      </w:r>
      <w:bookmarkEnd w:id="273"/>
      <w:bookmarkEnd w:id="274"/>
      <w:bookmarkEnd w:id="275"/>
    </w:p>
    <w:p w:rsidR="003449C1" w:rsidRPr="00F0332C" w:rsidRDefault="003449C1" w:rsidP="004B2D78">
      <w:pPr>
        <w:spacing w:line="260" w:lineRule="exact"/>
        <w:rPr>
          <w:rFonts w:cs="Arial"/>
          <w:szCs w:val="20"/>
        </w:rPr>
      </w:pPr>
    </w:p>
    <w:p w:rsidR="00E134AA" w:rsidRPr="00F0332C" w:rsidRDefault="00E134AA" w:rsidP="004B2D78">
      <w:pPr>
        <w:spacing w:line="260" w:lineRule="exact"/>
        <w:ind w:left="1410" w:hanging="1410"/>
        <w:rPr>
          <w:rFonts w:cs="Arial"/>
          <w:szCs w:val="20"/>
        </w:rPr>
      </w:pPr>
      <w:r w:rsidRPr="00F0332C">
        <w:rPr>
          <w:rFonts w:cs="Arial"/>
          <w:szCs w:val="20"/>
        </w:rPr>
        <w:t xml:space="preserve">PRILOGA 4: </w:t>
      </w:r>
      <w:bookmarkStart w:id="276" w:name="_Ref527579421"/>
      <w:bookmarkStart w:id="277" w:name="_Toc527125011"/>
      <w:bookmarkStart w:id="278" w:name="_Toc530517785"/>
      <w:r w:rsidR="003449C1" w:rsidRPr="00F0332C">
        <w:rPr>
          <w:rFonts w:cs="Arial"/>
          <w:szCs w:val="20"/>
        </w:rPr>
        <w:tab/>
      </w:r>
      <w:r w:rsidRPr="00F0332C">
        <w:rPr>
          <w:rFonts w:cs="Arial"/>
          <w:szCs w:val="20"/>
        </w:rPr>
        <w:t>Preliminarna ocena skladnosti za posamezno aglomeracijo iz predhodnega operativnega programa</w:t>
      </w:r>
    </w:p>
    <w:p w:rsidR="00D91F61" w:rsidRPr="00F0332C" w:rsidRDefault="00D91F61" w:rsidP="004B2D78">
      <w:pPr>
        <w:spacing w:line="260" w:lineRule="exact"/>
        <w:ind w:left="1410" w:hanging="1410"/>
        <w:rPr>
          <w:rFonts w:cs="Arial"/>
          <w:szCs w:val="20"/>
        </w:rPr>
      </w:pPr>
    </w:p>
    <w:p w:rsidR="00850168" w:rsidRPr="00F0332C" w:rsidRDefault="00850168" w:rsidP="004B2D78">
      <w:pPr>
        <w:spacing w:line="260" w:lineRule="exact"/>
        <w:rPr>
          <w:rFonts w:cs="Arial"/>
          <w:szCs w:val="20"/>
        </w:rPr>
      </w:pPr>
      <w:r w:rsidRPr="00F0332C">
        <w:rPr>
          <w:rFonts w:cs="Arial"/>
          <w:szCs w:val="20"/>
        </w:rPr>
        <w:t>PRILOGA</w:t>
      </w:r>
      <w:bookmarkEnd w:id="276"/>
      <w:r w:rsidR="00E134AA" w:rsidRPr="00F0332C">
        <w:rPr>
          <w:rFonts w:cs="Arial"/>
          <w:szCs w:val="20"/>
        </w:rPr>
        <w:t xml:space="preserve"> 5</w:t>
      </w:r>
      <w:r w:rsidRPr="00F0332C">
        <w:rPr>
          <w:rFonts w:cs="Arial"/>
          <w:szCs w:val="20"/>
        </w:rPr>
        <w:t xml:space="preserve">: </w:t>
      </w:r>
      <w:r w:rsidR="003449C1" w:rsidRPr="00F0332C">
        <w:rPr>
          <w:rFonts w:cs="Arial"/>
          <w:szCs w:val="20"/>
        </w:rPr>
        <w:tab/>
      </w:r>
      <w:r w:rsidRPr="00F0332C">
        <w:rPr>
          <w:rFonts w:cs="Arial"/>
          <w:szCs w:val="20"/>
        </w:rPr>
        <w:t xml:space="preserve">Povezava aglomeracij iz predhodnega operativnega programa z </w:t>
      </w:r>
      <w:r w:rsidR="00990C36" w:rsidRPr="00F0332C">
        <w:rPr>
          <w:rFonts w:cs="Arial"/>
          <w:szCs w:val="20"/>
        </w:rPr>
        <w:t>veljavnimi</w:t>
      </w:r>
      <w:bookmarkEnd w:id="277"/>
      <w:bookmarkEnd w:id="278"/>
    </w:p>
    <w:p w:rsidR="003449C1" w:rsidRPr="00F0332C" w:rsidRDefault="003449C1" w:rsidP="004B2D78">
      <w:pPr>
        <w:spacing w:line="260" w:lineRule="exact"/>
        <w:rPr>
          <w:rFonts w:cs="Arial"/>
          <w:szCs w:val="20"/>
        </w:rPr>
      </w:pPr>
    </w:p>
    <w:p w:rsidR="00850168" w:rsidRPr="00F0332C" w:rsidRDefault="00850168" w:rsidP="004B2D78">
      <w:pPr>
        <w:spacing w:line="260" w:lineRule="exact"/>
        <w:ind w:left="1410" w:hanging="1410"/>
        <w:rPr>
          <w:rFonts w:cs="Arial"/>
          <w:szCs w:val="20"/>
        </w:rPr>
      </w:pPr>
      <w:bookmarkStart w:id="279" w:name="_Ref527579438"/>
      <w:bookmarkStart w:id="280" w:name="_Toc527125012"/>
      <w:bookmarkStart w:id="281" w:name="_Toc530517786"/>
      <w:r w:rsidRPr="00F0332C">
        <w:rPr>
          <w:rFonts w:cs="Arial"/>
          <w:szCs w:val="20"/>
        </w:rPr>
        <w:t xml:space="preserve">PRILOGA </w:t>
      </w:r>
      <w:bookmarkEnd w:id="279"/>
      <w:r w:rsidR="007A156B" w:rsidRPr="00F0332C">
        <w:rPr>
          <w:rFonts w:cs="Arial"/>
          <w:szCs w:val="20"/>
        </w:rPr>
        <w:t>6</w:t>
      </w:r>
      <w:r w:rsidRPr="00F0332C">
        <w:rPr>
          <w:rFonts w:cs="Arial"/>
          <w:szCs w:val="20"/>
        </w:rPr>
        <w:t xml:space="preserve">: </w:t>
      </w:r>
      <w:r w:rsidR="003449C1" w:rsidRPr="00F0332C">
        <w:rPr>
          <w:rFonts w:cs="Arial"/>
          <w:szCs w:val="20"/>
        </w:rPr>
        <w:tab/>
      </w:r>
      <w:r w:rsidR="00B47D5D" w:rsidRPr="00F0332C">
        <w:rPr>
          <w:rFonts w:cs="Arial"/>
          <w:szCs w:val="20"/>
        </w:rPr>
        <w:t>Ocena stopnje opremljenosti</w:t>
      </w:r>
      <w:r w:rsidR="00B968FB" w:rsidRPr="00F0332C">
        <w:rPr>
          <w:rFonts w:cs="Arial"/>
          <w:szCs w:val="20"/>
        </w:rPr>
        <w:t xml:space="preserve"> veljavnih</w:t>
      </w:r>
      <w:r w:rsidR="00B47D5D" w:rsidRPr="00F0332C">
        <w:rPr>
          <w:rFonts w:cs="Arial"/>
          <w:szCs w:val="20"/>
        </w:rPr>
        <w:t xml:space="preserve"> aglomeracij z javno kanalizacijo</w:t>
      </w:r>
      <w:bookmarkEnd w:id="280"/>
      <w:bookmarkEnd w:id="281"/>
    </w:p>
    <w:p w:rsidR="003449C1" w:rsidRPr="00F0332C" w:rsidRDefault="003449C1" w:rsidP="004B2D78">
      <w:pPr>
        <w:spacing w:line="260" w:lineRule="exact"/>
        <w:rPr>
          <w:rFonts w:cs="Arial"/>
          <w:szCs w:val="20"/>
        </w:rPr>
      </w:pPr>
    </w:p>
    <w:p w:rsidR="006E27CA" w:rsidRPr="00F0332C" w:rsidRDefault="006E27CA" w:rsidP="004B2D78">
      <w:pPr>
        <w:spacing w:line="260" w:lineRule="exact"/>
        <w:ind w:left="1410" w:hanging="1410"/>
        <w:rPr>
          <w:rFonts w:cs="Arial"/>
          <w:szCs w:val="20"/>
        </w:rPr>
      </w:pPr>
      <w:r w:rsidRPr="00F0332C">
        <w:rPr>
          <w:rFonts w:cs="Arial"/>
          <w:szCs w:val="20"/>
        </w:rPr>
        <w:t xml:space="preserve">PRILOGA 7: </w:t>
      </w:r>
      <w:r w:rsidR="003449C1" w:rsidRPr="00F0332C">
        <w:rPr>
          <w:rFonts w:cs="Arial"/>
          <w:szCs w:val="20"/>
        </w:rPr>
        <w:tab/>
      </w:r>
      <w:r w:rsidR="00340C7A" w:rsidRPr="00F0332C">
        <w:rPr>
          <w:rFonts w:cs="Arial"/>
          <w:szCs w:val="20"/>
        </w:rPr>
        <w:t>Stopnja priključenosti na javno kanalizacijsko omrežje in na komunalno ali skupno čistilno napravo za posamezno</w:t>
      </w:r>
      <w:r w:rsidR="00AC0D86" w:rsidRPr="00F0332C">
        <w:rPr>
          <w:rFonts w:cs="Arial"/>
          <w:szCs w:val="20"/>
        </w:rPr>
        <w:t xml:space="preserve"> veljavno</w:t>
      </w:r>
      <w:r w:rsidR="00340C7A" w:rsidRPr="00F0332C">
        <w:rPr>
          <w:rFonts w:cs="Arial"/>
          <w:szCs w:val="20"/>
        </w:rPr>
        <w:t xml:space="preserve"> aglomeracijo</w:t>
      </w:r>
    </w:p>
    <w:p w:rsidR="003449C1" w:rsidRPr="00F0332C" w:rsidRDefault="003449C1" w:rsidP="004B2D78">
      <w:pPr>
        <w:spacing w:line="260" w:lineRule="exact"/>
        <w:rPr>
          <w:rFonts w:cs="Arial"/>
          <w:szCs w:val="20"/>
        </w:rPr>
      </w:pPr>
    </w:p>
    <w:p w:rsidR="00850168" w:rsidRPr="00F0332C" w:rsidRDefault="00850168" w:rsidP="004B2D78">
      <w:pPr>
        <w:spacing w:line="260" w:lineRule="exact"/>
        <w:ind w:left="1410" w:hanging="1410"/>
        <w:rPr>
          <w:rFonts w:cs="Arial"/>
          <w:szCs w:val="20"/>
        </w:rPr>
      </w:pPr>
      <w:bookmarkStart w:id="282" w:name="_Ref527579463"/>
      <w:bookmarkStart w:id="283" w:name="_Toc530517790"/>
      <w:bookmarkStart w:id="284" w:name="_Ref527579451"/>
      <w:bookmarkStart w:id="285" w:name="_Toc530517787"/>
      <w:r w:rsidRPr="00F0332C">
        <w:rPr>
          <w:rFonts w:cs="Arial"/>
          <w:szCs w:val="20"/>
        </w:rPr>
        <w:t xml:space="preserve">PRILOGA </w:t>
      </w:r>
      <w:bookmarkEnd w:id="282"/>
      <w:r w:rsidR="006E27CA" w:rsidRPr="00F0332C">
        <w:rPr>
          <w:rFonts w:cs="Arial"/>
          <w:szCs w:val="20"/>
        </w:rPr>
        <w:t>8</w:t>
      </w:r>
      <w:r w:rsidRPr="00F0332C">
        <w:rPr>
          <w:rFonts w:cs="Arial"/>
          <w:szCs w:val="20"/>
        </w:rPr>
        <w:t xml:space="preserve">: </w:t>
      </w:r>
      <w:r w:rsidR="003449C1" w:rsidRPr="00F0332C">
        <w:rPr>
          <w:rFonts w:cs="Arial"/>
          <w:szCs w:val="20"/>
        </w:rPr>
        <w:tab/>
      </w:r>
      <w:r w:rsidR="00340C7A" w:rsidRPr="00F0332C">
        <w:rPr>
          <w:rFonts w:cs="Arial"/>
          <w:szCs w:val="20"/>
        </w:rPr>
        <w:t>Preliminarna ocena skladnosti za posamezno veljavno aglomeracijo</w:t>
      </w:r>
      <w:bookmarkEnd w:id="283"/>
    </w:p>
    <w:p w:rsidR="00D91F61" w:rsidRPr="00F0332C" w:rsidRDefault="00D91F61" w:rsidP="004B2D78">
      <w:pPr>
        <w:spacing w:line="260" w:lineRule="exact"/>
        <w:ind w:left="1410" w:hanging="1410"/>
        <w:rPr>
          <w:rFonts w:cs="Arial"/>
          <w:szCs w:val="20"/>
        </w:rPr>
      </w:pPr>
    </w:p>
    <w:p w:rsidR="00340C7A" w:rsidRPr="00F0332C" w:rsidRDefault="007A156B" w:rsidP="004B2D78">
      <w:pPr>
        <w:spacing w:line="260" w:lineRule="exact"/>
        <w:ind w:left="1410" w:hanging="1410"/>
        <w:rPr>
          <w:rFonts w:cs="Arial"/>
          <w:szCs w:val="20"/>
        </w:rPr>
      </w:pPr>
      <w:bookmarkStart w:id="286" w:name="_Ref527579549"/>
      <w:bookmarkStart w:id="287" w:name="_Toc530517788"/>
      <w:bookmarkEnd w:id="284"/>
      <w:bookmarkEnd w:id="285"/>
      <w:r w:rsidRPr="00F0332C">
        <w:rPr>
          <w:rFonts w:cs="Arial"/>
          <w:szCs w:val="20"/>
        </w:rPr>
        <w:t xml:space="preserve">PRILOGA </w:t>
      </w:r>
      <w:bookmarkEnd w:id="286"/>
      <w:r w:rsidR="006E27CA" w:rsidRPr="00F0332C">
        <w:rPr>
          <w:rFonts w:cs="Arial"/>
          <w:szCs w:val="20"/>
        </w:rPr>
        <w:t>9</w:t>
      </w:r>
      <w:r w:rsidR="00850168" w:rsidRPr="00F0332C">
        <w:rPr>
          <w:rFonts w:cs="Arial"/>
          <w:szCs w:val="20"/>
        </w:rPr>
        <w:t xml:space="preserve">: </w:t>
      </w:r>
      <w:bookmarkEnd w:id="287"/>
      <w:r w:rsidR="003449C1" w:rsidRPr="00F0332C">
        <w:rPr>
          <w:rFonts w:cs="Arial"/>
          <w:szCs w:val="20"/>
        </w:rPr>
        <w:tab/>
      </w:r>
      <w:r w:rsidR="00340C7A" w:rsidRPr="00F0332C">
        <w:rPr>
          <w:rFonts w:cs="Arial"/>
          <w:szCs w:val="20"/>
        </w:rPr>
        <w:t>Izračun indeksov primernosti infrastrukture za odvajanje in čiščenje komunalne odpadne vode</w:t>
      </w:r>
    </w:p>
    <w:p w:rsidR="003449C1" w:rsidRPr="00F0332C" w:rsidRDefault="003449C1" w:rsidP="004B2D78">
      <w:pPr>
        <w:spacing w:line="260" w:lineRule="exact"/>
        <w:ind w:left="1410" w:hanging="1410"/>
        <w:rPr>
          <w:rFonts w:cs="Arial"/>
          <w:szCs w:val="20"/>
        </w:rPr>
      </w:pPr>
    </w:p>
    <w:p w:rsidR="00451BF7" w:rsidRPr="00F0332C" w:rsidRDefault="00451BF7" w:rsidP="004B2D78">
      <w:pPr>
        <w:spacing w:line="260" w:lineRule="exact"/>
        <w:ind w:left="1410" w:hanging="1410"/>
        <w:rPr>
          <w:rFonts w:cs="Arial"/>
          <w:szCs w:val="20"/>
        </w:rPr>
      </w:pPr>
      <w:r w:rsidRPr="00F0332C">
        <w:rPr>
          <w:rFonts w:cs="Arial"/>
          <w:szCs w:val="20"/>
        </w:rPr>
        <w:t xml:space="preserve">PRILOGA </w:t>
      </w:r>
      <w:r w:rsidR="006E27CA" w:rsidRPr="00F0332C">
        <w:rPr>
          <w:rFonts w:cs="Arial"/>
          <w:szCs w:val="20"/>
        </w:rPr>
        <w:t>10</w:t>
      </w:r>
      <w:r w:rsidRPr="00F0332C">
        <w:rPr>
          <w:rFonts w:cs="Arial"/>
          <w:szCs w:val="20"/>
        </w:rPr>
        <w:t xml:space="preserve">: </w:t>
      </w:r>
      <w:r w:rsidR="003449C1" w:rsidRPr="00F0332C">
        <w:rPr>
          <w:rFonts w:cs="Arial"/>
          <w:szCs w:val="20"/>
        </w:rPr>
        <w:tab/>
      </w:r>
      <w:r w:rsidR="00D91F61" w:rsidRPr="00F0332C">
        <w:rPr>
          <w:rFonts w:cs="Arial"/>
          <w:szCs w:val="20"/>
        </w:rPr>
        <w:t>Veljavne aglomeracije z roki za izpolnitev zahtev glede odvajanja komunalne odpadne vode</w:t>
      </w:r>
    </w:p>
    <w:p w:rsidR="003449C1" w:rsidRPr="00F0332C" w:rsidRDefault="003449C1" w:rsidP="004B2D78">
      <w:pPr>
        <w:spacing w:line="260" w:lineRule="exact"/>
        <w:rPr>
          <w:rFonts w:cs="Arial"/>
          <w:szCs w:val="20"/>
        </w:rPr>
      </w:pPr>
    </w:p>
    <w:p w:rsidR="00D91F61" w:rsidRPr="00F0332C" w:rsidRDefault="00850168" w:rsidP="004B2D78">
      <w:pPr>
        <w:spacing w:line="260" w:lineRule="exact"/>
        <w:ind w:left="1410" w:hanging="1410"/>
        <w:rPr>
          <w:rFonts w:cs="Arial"/>
          <w:szCs w:val="20"/>
        </w:rPr>
      </w:pPr>
      <w:bookmarkStart w:id="288" w:name="_Ref527579772"/>
      <w:bookmarkStart w:id="289" w:name="_Toc530517789"/>
      <w:r w:rsidRPr="00F0332C">
        <w:rPr>
          <w:rFonts w:cs="Arial"/>
          <w:szCs w:val="20"/>
        </w:rPr>
        <w:t xml:space="preserve">PRILOGA </w:t>
      </w:r>
      <w:bookmarkEnd w:id="288"/>
      <w:r w:rsidR="007A156B" w:rsidRPr="00F0332C">
        <w:rPr>
          <w:rFonts w:cs="Arial"/>
          <w:szCs w:val="20"/>
        </w:rPr>
        <w:t>1</w:t>
      </w:r>
      <w:r w:rsidR="006E27CA" w:rsidRPr="00F0332C">
        <w:rPr>
          <w:rFonts w:cs="Arial"/>
          <w:szCs w:val="20"/>
        </w:rPr>
        <w:t>1</w:t>
      </w:r>
      <w:r w:rsidRPr="00F0332C">
        <w:rPr>
          <w:rFonts w:cs="Arial"/>
          <w:szCs w:val="20"/>
        </w:rPr>
        <w:t xml:space="preserve">: </w:t>
      </w:r>
      <w:r w:rsidR="003449C1" w:rsidRPr="00F0332C">
        <w:rPr>
          <w:rFonts w:cs="Arial"/>
          <w:szCs w:val="20"/>
        </w:rPr>
        <w:tab/>
      </w:r>
      <w:r w:rsidR="00D91F61" w:rsidRPr="00F0332C">
        <w:rPr>
          <w:rFonts w:cs="Arial"/>
          <w:szCs w:val="20"/>
        </w:rPr>
        <w:t>Veljavne aglomeracije z roki za izpolnitev zahtev glede sekundarnega čiščenja komunalne odpadne vode</w:t>
      </w:r>
    </w:p>
    <w:bookmarkEnd w:id="289"/>
    <w:p w:rsidR="003449C1" w:rsidRPr="00F0332C" w:rsidRDefault="003449C1" w:rsidP="004B2D78">
      <w:pPr>
        <w:spacing w:line="260" w:lineRule="exact"/>
        <w:ind w:left="1410" w:hanging="1410"/>
        <w:rPr>
          <w:rFonts w:cs="Arial"/>
          <w:szCs w:val="20"/>
        </w:rPr>
      </w:pPr>
    </w:p>
    <w:p w:rsidR="00D91F61" w:rsidRPr="00F0332C" w:rsidRDefault="001834BA" w:rsidP="004B2D78">
      <w:pPr>
        <w:spacing w:line="260" w:lineRule="exact"/>
        <w:ind w:left="1410" w:hanging="1410"/>
        <w:rPr>
          <w:rFonts w:cs="Arial"/>
          <w:szCs w:val="20"/>
        </w:rPr>
      </w:pPr>
      <w:r w:rsidRPr="00F0332C">
        <w:rPr>
          <w:rFonts w:cs="Arial"/>
          <w:szCs w:val="20"/>
        </w:rPr>
        <w:t>PRILOGA</w:t>
      </w:r>
      <w:r w:rsidR="003449C1" w:rsidRPr="00F0332C">
        <w:rPr>
          <w:rFonts w:cs="Arial"/>
          <w:szCs w:val="20"/>
        </w:rPr>
        <w:t xml:space="preserve"> </w:t>
      </w:r>
      <w:r w:rsidR="00451BF7" w:rsidRPr="00F0332C">
        <w:rPr>
          <w:rFonts w:cs="Arial"/>
          <w:szCs w:val="20"/>
        </w:rPr>
        <w:t>1</w:t>
      </w:r>
      <w:r w:rsidR="006E27CA" w:rsidRPr="00F0332C">
        <w:rPr>
          <w:rFonts w:cs="Arial"/>
          <w:szCs w:val="20"/>
        </w:rPr>
        <w:t>2</w:t>
      </w:r>
      <w:r w:rsidRPr="00F0332C">
        <w:rPr>
          <w:rFonts w:cs="Arial"/>
          <w:szCs w:val="20"/>
        </w:rPr>
        <w:t>:</w:t>
      </w:r>
      <w:bookmarkStart w:id="290" w:name="_Toc527125014"/>
      <w:r w:rsidR="003449C1" w:rsidRPr="00F0332C">
        <w:rPr>
          <w:rFonts w:cs="Arial"/>
          <w:szCs w:val="20"/>
        </w:rPr>
        <w:tab/>
      </w:r>
      <w:bookmarkEnd w:id="290"/>
      <w:r w:rsidR="00D91F61" w:rsidRPr="00F0332C">
        <w:rPr>
          <w:rFonts w:cs="Arial"/>
          <w:szCs w:val="20"/>
        </w:rPr>
        <w:t>Veljavne aglomeracije z roki za izpolnitev zahtev glede sekundarnega in terciarnega čiščenja komunalne odpadne vode</w:t>
      </w:r>
    </w:p>
    <w:p w:rsidR="003449C1" w:rsidRPr="00F0332C" w:rsidRDefault="003449C1" w:rsidP="004B2D78">
      <w:pPr>
        <w:spacing w:line="260" w:lineRule="exact"/>
        <w:ind w:left="1410" w:hanging="1410"/>
        <w:rPr>
          <w:rFonts w:cs="Arial"/>
          <w:szCs w:val="20"/>
        </w:rPr>
      </w:pPr>
    </w:p>
    <w:p w:rsidR="003449C1" w:rsidRPr="00F0332C" w:rsidRDefault="003449C1" w:rsidP="004B2D78">
      <w:pPr>
        <w:spacing w:line="260" w:lineRule="exact"/>
        <w:ind w:left="1410" w:hanging="1410"/>
        <w:rPr>
          <w:rFonts w:cs="Arial"/>
          <w:szCs w:val="20"/>
        </w:rPr>
      </w:pPr>
      <w:r w:rsidRPr="00F0332C">
        <w:rPr>
          <w:rFonts w:cs="Arial"/>
          <w:szCs w:val="20"/>
        </w:rPr>
        <w:t xml:space="preserve">PRILOGA 13: </w:t>
      </w:r>
      <w:r w:rsidRPr="00F0332C">
        <w:rPr>
          <w:rFonts w:cs="Arial"/>
          <w:szCs w:val="20"/>
        </w:rPr>
        <w:tab/>
      </w:r>
      <w:r w:rsidR="00D91F61" w:rsidRPr="00F0332C">
        <w:rPr>
          <w:rFonts w:cs="Arial"/>
          <w:szCs w:val="20"/>
        </w:rPr>
        <w:t>Veljavne aglomeracije z roki za izpolnitev zahtev glede primernega čiščenja komunalne odpadne vode.</w:t>
      </w:r>
    </w:p>
    <w:p w:rsidR="003449C1" w:rsidRPr="00F0332C" w:rsidRDefault="003449C1" w:rsidP="004B2D78">
      <w:pPr>
        <w:spacing w:line="260" w:lineRule="exact"/>
        <w:rPr>
          <w:rFonts w:cs="Arial"/>
          <w:szCs w:val="20"/>
        </w:rPr>
      </w:pPr>
    </w:p>
    <w:p w:rsidR="003449C1" w:rsidRPr="00F0332C" w:rsidRDefault="003449C1" w:rsidP="004B2D78">
      <w:pPr>
        <w:spacing w:line="260" w:lineRule="exact"/>
        <w:ind w:left="1410" w:hanging="1410"/>
        <w:rPr>
          <w:rFonts w:cs="Arial"/>
          <w:szCs w:val="20"/>
        </w:rPr>
      </w:pPr>
      <w:r w:rsidRPr="00F0332C">
        <w:rPr>
          <w:rFonts w:cs="Arial"/>
          <w:szCs w:val="20"/>
        </w:rPr>
        <w:t xml:space="preserve">PRILOGA 14: </w:t>
      </w:r>
      <w:r w:rsidRPr="00F0332C">
        <w:rPr>
          <w:rFonts w:cs="Arial"/>
          <w:szCs w:val="20"/>
        </w:rPr>
        <w:tab/>
      </w:r>
      <w:r w:rsidR="00D91F61" w:rsidRPr="00F0332C">
        <w:rPr>
          <w:rFonts w:cs="Arial"/>
          <w:szCs w:val="20"/>
        </w:rPr>
        <w:t>Ocenjeni investicijski stroški za izvedbo operativnega programa po občinah</w:t>
      </w:r>
      <w:r w:rsidR="005C7DDF" w:rsidRPr="00F0332C">
        <w:rPr>
          <w:rFonts w:cs="Arial"/>
          <w:szCs w:val="20"/>
        </w:rPr>
        <w:t>.</w:t>
      </w:r>
    </w:p>
    <w:p w:rsidR="0092172B" w:rsidRPr="00F0332C" w:rsidRDefault="0092172B" w:rsidP="004B2D78">
      <w:pPr>
        <w:spacing w:line="260" w:lineRule="exact"/>
        <w:rPr>
          <w:rFonts w:cs="Arial"/>
          <w:szCs w:val="20"/>
        </w:rPr>
      </w:pPr>
    </w:p>
    <w:p w:rsidR="008514D6" w:rsidRPr="00F0332C" w:rsidRDefault="008514D6" w:rsidP="004B2D78">
      <w:pPr>
        <w:spacing w:line="260" w:lineRule="exact"/>
        <w:ind w:left="1410" w:hanging="1410"/>
        <w:rPr>
          <w:rFonts w:cs="Arial"/>
          <w:szCs w:val="20"/>
        </w:rPr>
      </w:pPr>
      <w:r w:rsidRPr="00F0332C">
        <w:rPr>
          <w:rFonts w:cs="Arial"/>
          <w:szCs w:val="20"/>
        </w:rPr>
        <w:t xml:space="preserve">PRILOGA 15: </w:t>
      </w:r>
      <w:r w:rsidRPr="00F0332C">
        <w:rPr>
          <w:rFonts w:cs="Arial"/>
          <w:szCs w:val="20"/>
        </w:rPr>
        <w:tab/>
        <w:t>Ocenjeni investicijski stroški za izvedbo operativnega programa po</w:t>
      </w:r>
      <w:r w:rsidR="007E577C" w:rsidRPr="00F0332C">
        <w:rPr>
          <w:rFonts w:cs="Arial"/>
          <w:szCs w:val="20"/>
        </w:rPr>
        <w:t xml:space="preserve"> veljavnih</w:t>
      </w:r>
      <w:r w:rsidRPr="00F0332C">
        <w:rPr>
          <w:rFonts w:cs="Arial"/>
          <w:szCs w:val="20"/>
        </w:rPr>
        <w:t xml:space="preserve"> aglomeracijah</w:t>
      </w:r>
    </w:p>
    <w:p w:rsidR="009A3DD8" w:rsidRPr="00F0332C" w:rsidRDefault="009A3DD8" w:rsidP="004B2D78">
      <w:pPr>
        <w:spacing w:line="260" w:lineRule="exact"/>
        <w:rPr>
          <w:rFonts w:cs="Arial"/>
          <w:szCs w:val="20"/>
        </w:rPr>
      </w:pPr>
    </w:p>
    <w:p w:rsidR="009A3DD8" w:rsidRPr="00F0332C" w:rsidRDefault="009A3DD8" w:rsidP="004B2D78">
      <w:pPr>
        <w:spacing w:line="260" w:lineRule="exact"/>
        <w:ind w:left="1410" w:hanging="1410"/>
        <w:rPr>
          <w:rFonts w:cs="Arial"/>
          <w:szCs w:val="20"/>
        </w:rPr>
      </w:pPr>
      <w:r w:rsidRPr="00F0332C">
        <w:rPr>
          <w:rFonts w:cs="Arial"/>
          <w:szCs w:val="20"/>
        </w:rPr>
        <w:t xml:space="preserve">PRILOGA 16: </w:t>
      </w:r>
      <w:r w:rsidRPr="00F0332C">
        <w:rPr>
          <w:rFonts w:cs="Arial"/>
          <w:szCs w:val="20"/>
        </w:rPr>
        <w:tab/>
      </w:r>
      <w:r w:rsidR="005C51A3" w:rsidRPr="00F0332C">
        <w:rPr>
          <w:rFonts w:cs="Arial"/>
          <w:szCs w:val="20"/>
        </w:rPr>
        <w:t>Ocenjena vrednost načrtovanih ukrepov za obdobje 2018-2028 po posameznih predhodnih aglomeracijah</w:t>
      </w:r>
    </w:p>
    <w:p w:rsidR="005C51A3" w:rsidRPr="00F0332C" w:rsidRDefault="005C51A3" w:rsidP="004B2D78">
      <w:pPr>
        <w:spacing w:line="260" w:lineRule="exact"/>
        <w:ind w:left="1410" w:hanging="1410"/>
        <w:rPr>
          <w:rFonts w:cs="Arial"/>
          <w:szCs w:val="20"/>
        </w:rPr>
      </w:pPr>
    </w:p>
    <w:p w:rsidR="005C51A3" w:rsidRPr="00F0332C" w:rsidRDefault="005C51A3" w:rsidP="004B2D78">
      <w:pPr>
        <w:spacing w:line="260" w:lineRule="exact"/>
        <w:ind w:left="1410" w:hanging="1410"/>
        <w:rPr>
          <w:rFonts w:cs="Arial"/>
          <w:szCs w:val="20"/>
        </w:rPr>
      </w:pPr>
      <w:r w:rsidRPr="00F0332C">
        <w:rPr>
          <w:rFonts w:cs="Arial"/>
          <w:szCs w:val="20"/>
        </w:rPr>
        <w:t xml:space="preserve">PRILOGA 17: </w:t>
      </w:r>
      <w:r w:rsidRPr="00F0332C">
        <w:rPr>
          <w:rFonts w:cs="Arial"/>
          <w:szCs w:val="20"/>
        </w:rPr>
        <w:tab/>
        <w:t>Ocenjena vrednost načrtovanih ukrepov za obdobje</w:t>
      </w:r>
      <w:r w:rsidR="00EE72F8" w:rsidRPr="00F0332C">
        <w:rPr>
          <w:rFonts w:cs="Arial"/>
          <w:szCs w:val="20"/>
        </w:rPr>
        <w:t xml:space="preserve"> </w:t>
      </w:r>
      <w:r w:rsidRPr="00F0332C">
        <w:rPr>
          <w:rFonts w:cs="Arial"/>
          <w:szCs w:val="20"/>
        </w:rPr>
        <w:t>2018-2028 po posameznih občinah</w:t>
      </w:r>
    </w:p>
    <w:p w:rsidR="005C51A3" w:rsidRPr="00F0332C" w:rsidRDefault="005C51A3" w:rsidP="004B2D78">
      <w:pPr>
        <w:spacing w:line="260" w:lineRule="exact"/>
        <w:ind w:left="1410" w:hanging="1410"/>
        <w:rPr>
          <w:rFonts w:cs="Arial"/>
          <w:szCs w:val="20"/>
        </w:rPr>
      </w:pPr>
    </w:p>
    <w:p w:rsidR="009A3DD8" w:rsidRPr="00F0332C" w:rsidRDefault="009A3DD8" w:rsidP="004B2D78">
      <w:pPr>
        <w:spacing w:line="260" w:lineRule="exact"/>
        <w:rPr>
          <w:rFonts w:cs="Arial"/>
          <w:szCs w:val="20"/>
        </w:rPr>
      </w:pPr>
    </w:p>
    <w:sectPr w:rsidR="009A3DD8" w:rsidRPr="00F0332C" w:rsidSect="002D01F7">
      <w:headerReference w:type="even" r:id="rId58"/>
      <w:headerReference w:type="default" r:id="rId59"/>
      <w:footerReference w:type="even" r:id="rId60"/>
      <w:footerReference w:type="default" r:id="rId61"/>
      <w:headerReference w:type="first" r:id="rId62"/>
      <w:pgSz w:w="11900" w:h="16840" w:code="9"/>
      <w:pgMar w:top="1418" w:right="1418" w:bottom="1559" w:left="1418" w:header="964" w:footer="567"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C5E" w:rsidRDefault="000B7C5E">
      <w:pPr>
        <w:spacing w:line="240" w:lineRule="auto"/>
      </w:pPr>
      <w:r>
        <w:separator/>
      </w:r>
    </w:p>
  </w:endnote>
  <w:endnote w:type="continuationSeparator" w:id="0">
    <w:p w:rsidR="000B7C5E" w:rsidRDefault="000B7C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Republika">
    <w:panose1 w:val="02000506040000020004"/>
    <w:charset w:val="EE"/>
    <w:family w:val="auto"/>
    <w:pitch w:val="variable"/>
    <w:sig w:usb0="A00000FF" w:usb1="4000205B" w:usb2="00000000" w:usb3="00000000" w:csb0="00000093" w:csb1="00000000"/>
  </w:font>
  <w:font w:name="Republika Bold">
    <w:altName w:val="Courier New"/>
    <w:panose1 w:val="02000806030000020004"/>
    <w:charset w:val="00"/>
    <w:family w:val="auto"/>
    <w:pitch w:val="variable"/>
    <w:sig w:usb0="03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FE9" w:rsidRDefault="00FD1FE9" w:rsidP="00EC74A8">
    <w:pPr>
      <w:pStyle w:val="Noga"/>
      <w:pBdr>
        <w:top w:val="single" w:sz="4" w:space="1" w:color="auto"/>
      </w:pBdr>
      <w:jc w:val="center"/>
      <w:rPr>
        <w:bCs/>
        <w:sz w:val="18"/>
        <w:szCs w:val="18"/>
      </w:rPr>
    </w:pPr>
    <w:r w:rsidRPr="001333DC">
      <w:rPr>
        <w:bCs/>
        <w:sz w:val="18"/>
        <w:szCs w:val="18"/>
      </w:rPr>
      <w:fldChar w:fldCharType="begin"/>
    </w:r>
    <w:r w:rsidRPr="001333DC">
      <w:rPr>
        <w:bCs/>
        <w:sz w:val="18"/>
        <w:szCs w:val="18"/>
      </w:rPr>
      <w:instrText>PAGE</w:instrText>
    </w:r>
    <w:r w:rsidRPr="001333DC">
      <w:rPr>
        <w:bCs/>
        <w:sz w:val="18"/>
        <w:szCs w:val="18"/>
      </w:rPr>
      <w:fldChar w:fldCharType="separate"/>
    </w:r>
    <w:r w:rsidR="006C32D8">
      <w:rPr>
        <w:bCs/>
        <w:noProof/>
        <w:sz w:val="18"/>
        <w:szCs w:val="18"/>
      </w:rPr>
      <w:t>74</w:t>
    </w:r>
    <w:r w:rsidRPr="001333DC">
      <w:rPr>
        <w:bCs/>
        <w:sz w:val="18"/>
        <w:szCs w:val="18"/>
      </w:rPr>
      <w:fldChar w:fldCharType="end"/>
    </w:r>
    <w:r w:rsidRPr="001333DC">
      <w:rPr>
        <w:sz w:val="18"/>
        <w:szCs w:val="18"/>
      </w:rPr>
      <w:t>/</w:t>
    </w:r>
    <w:r w:rsidRPr="001333DC">
      <w:rPr>
        <w:bCs/>
        <w:sz w:val="18"/>
        <w:szCs w:val="18"/>
      </w:rPr>
      <w:fldChar w:fldCharType="begin"/>
    </w:r>
    <w:r w:rsidRPr="001333DC">
      <w:rPr>
        <w:bCs/>
        <w:sz w:val="18"/>
        <w:szCs w:val="18"/>
      </w:rPr>
      <w:instrText>NUMPAGES</w:instrText>
    </w:r>
    <w:r w:rsidRPr="001333DC">
      <w:rPr>
        <w:bCs/>
        <w:sz w:val="18"/>
        <w:szCs w:val="18"/>
      </w:rPr>
      <w:fldChar w:fldCharType="separate"/>
    </w:r>
    <w:r w:rsidR="006C32D8">
      <w:rPr>
        <w:bCs/>
        <w:noProof/>
        <w:sz w:val="18"/>
        <w:szCs w:val="18"/>
      </w:rPr>
      <w:t>82</w:t>
    </w:r>
    <w:r w:rsidRPr="001333DC">
      <w:rPr>
        <w:bCs/>
        <w:sz w:val="18"/>
        <w:szCs w:val="18"/>
      </w:rPr>
      <w:fldChar w:fldCharType="end"/>
    </w:r>
  </w:p>
  <w:p w:rsidR="00FD1FE9" w:rsidRDefault="00FD1FE9" w:rsidP="00EC74A8">
    <w:pPr>
      <w:pStyle w:val="Noga"/>
      <w:pBdr>
        <w:top w:val="single" w:sz="4" w:space="1" w:color="auto"/>
      </w:pBd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FE9" w:rsidRDefault="00FD1FE9" w:rsidP="00C53187">
    <w:pPr>
      <w:pStyle w:val="Noga"/>
      <w:pBdr>
        <w:top w:val="single" w:sz="4" w:space="1" w:color="auto"/>
      </w:pBdr>
      <w:jc w:val="center"/>
      <w:rPr>
        <w:sz w:val="18"/>
        <w:szCs w:val="18"/>
      </w:rPr>
    </w:pPr>
    <w:r w:rsidRPr="001333DC">
      <w:rPr>
        <w:bCs/>
        <w:sz w:val="18"/>
        <w:szCs w:val="18"/>
      </w:rPr>
      <w:fldChar w:fldCharType="begin"/>
    </w:r>
    <w:r w:rsidRPr="001333DC">
      <w:rPr>
        <w:bCs/>
        <w:sz w:val="18"/>
        <w:szCs w:val="18"/>
      </w:rPr>
      <w:instrText>PAGE</w:instrText>
    </w:r>
    <w:r w:rsidRPr="001333DC">
      <w:rPr>
        <w:bCs/>
        <w:sz w:val="18"/>
        <w:szCs w:val="18"/>
      </w:rPr>
      <w:fldChar w:fldCharType="separate"/>
    </w:r>
    <w:r w:rsidR="006C32D8">
      <w:rPr>
        <w:bCs/>
        <w:noProof/>
        <w:sz w:val="18"/>
        <w:szCs w:val="18"/>
      </w:rPr>
      <w:t>77</w:t>
    </w:r>
    <w:r w:rsidRPr="001333DC">
      <w:rPr>
        <w:bCs/>
        <w:sz w:val="18"/>
        <w:szCs w:val="18"/>
      </w:rPr>
      <w:fldChar w:fldCharType="end"/>
    </w:r>
    <w:r w:rsidRPr="001333DC">
      <w:rPr>
        <w:sz w:val="18"/>
        <w:szCs w:val="18"/>
      </w:rPr>
      <w:t>/</w:t>
    </w:r>
    <w:r w:rsidRPr="001333DC">
      <w:rPr>
        <w:bCs/>
        <w:sz w:val="18"/>
        <w:szCs w:val="18"/>
      </w:rPr>
      <w:fldChar w:fldCharType="begin"/>
    </w:r>
    <w:r w:rsidRPr="001333DC">
      <w:rPr>
        <w:bCs/>
        <w:sz w:val="18"/>
        <w:szCs w:val="18"/>
      </w:rPr>
      <w:instrText>NUMPAGES</w:instrText>
    </w:r>
    <w:r w:rsidRPr="001333DC">
      <w:rPr>
        <w:bCs/>
        <w:sz w:val="18"/>
        <w:szCs w:val="18"/>
      </w:rPr>
      <w:fldChar w:fldCharType="separate"/>
    </w:r>
    <w:r w:rsidR="006C32D8">
      <w:rPr>
        <w:bCs/>
        <w:noProof/>
        <w:sz w:val="18"/>
        <w:szCs w:val="18"/>
      </w:rPr>
      <w:t>82</w:t>
    </w:r>
    <w:r w:rsidRPr="001333DC">
      <w:rPr>
        <w:bCs/>
        <w:sz w:val="18"/>
        <w:szCs w:val="18"/>
      </w:rPr>
      <w:fldChar w:fldCharType="end"/>
    </w:r>
  </w:p>
  <w:p w:rsidR="00FD1FE9" w:rsidRPr="00C53187" w:rsidRDefault="00FD1FE9" w:rsidP="00C53187">
    <w:pPr>
      <w:pStyle w:val="Noga"/>
      <w:pBdr>
        <w:top w:val="single" w:sz="4" w:space="1"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C5E" w:rsidRDefault="000B7C5E">
      <w:pPr>
        <w:spacing w:line="240" w:lineRule="auto"/>
      </w:pPr>
      <w:r>
        <w:separator/>
      </w:r>
    </w:p>
  </w:footnote>
  <w:footnote w:type="continuationSeparator" w:id="0">
    <w:p w:rsidR="000B7C5E" w:rsidRDefault="000B7C5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FE9" w:rsidRPr="00C53187" w:rsidRDefault="00FD1FE9" w:rsidP="004A4FA3">
    <w:pPr>
      <w:pStyle w:val="Glava"/>
      <w:pBdr>
        <w:bottom w:val="single" w:sz="4" w:space="1" w:color="auto"/>
      </w:pBdr>
      <w:spacing w:line="240" w:lineRule="exact"/>
      <w:rPr>
        <w:rFonts w:cs="Arial"/>
        <w:i/>
        <w:sz w:val="18"/>
        <w:szCs w:val="18"/>
      </w:rPr>
    </w:pPr>
    <w:r w:rsidRPr="002001B6">
      <w:rPr>
        <w:rFonts w:cs="Arial"/>
        <w:i/>
        <w:sz w:val="18"/>
        <w:szCs w:val="18"/>
      </w:rPr>
      <w:t>Operati</w:t>
    </w:r>
    <w:r>
      <w:rPr>
        <w:rFonts w:cs="Arial"/>
        <w:i/>
        <w:sz w:val="18"/>
        <w:szCs w:val="18"/>
      </w:rPr>
      <w:t>vni program odvajanja in čiščenja komunalne odpadne vode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FE9" w:rsidRPr="002001B6" w:rsidRDefault="00FD1FE9" w:rsidP="004A4FA3">
    <w:pPr>
      <w:pStyle w:val="Glava"/>
      <w:pBdr>
        <w:bottom w:val="single" w:sz="4" w:space="1" w:color="auto"/>
      </w:pBdr>
      <w:spacing w:line="240" w:lineRule="exact"/>
      <w:jc w:val="right"/>
      <w:rPr>
        <w:rFonts w:cs="Arial"/>
        <w:i/>
        <w:sz w:val="18"/>
        <w:szCs w:val="18"/>
      </w:rPr>
    </w:pPr>
    <w:r w:rsidRPr="002001B6">
      <w:rPr>
        <w:rFonts w:cs="Arial"/>
        <w:i/>
        <w:sz w:val="18"/>
        <w:szCs w:val="18"/>
      </w:rPr>
      <w:t>Operati</w:t>
    </w:r>
    <w:r>
      <w:rPr>
        <w:rFonts w:cs="Arial"/>
        <w:i/>
        <w:sz w:val="18"/>
        <w:szCs w:val="18"/>
      </w:rPr>
      <w:t>vni program odvajanja in čiščenja komunalne odpadne vode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FD1FE9" w:rsidRPr="008F3500">
      <w:trPr>
        <w:cantSplit/>
        <w:trHeight w:hRule="exact" w:val="847"/>
      </w:trPr>
      <w:tc>
        <w:tcPr>
          <w:tcW w:w="567" w:type="dxa"/>
        </w:tcPr>
        <w:p w:rsidR="00FD1FE9" w:rsidRDefault="00FD1FE9" w:rsidP="006A72BD">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rsidR="00FD1FE9" w:rsidRPr="006D42D9" w:rsidRDefault="00FD1FE9" w:rsidP="006A72BD">
          <w:pPr>
            <w:rPr>
              <w:rFonts w:ascii="Republika" w:hAnsi="Republika"/>
              <w:sz w:val="60"/>
              <w:szCs w:val="60"/>
            </w:rPr>
          </w:pPr>
        </w:p>
        <w:p w:rsidR="00FD1FE9" w:rsidRPr="006D42D9" w:rsidRDefault="00FD1FE9" w:rsidP="006A72BD">
          <w:pPr>
            <w:rPr>
              <w:rFonts w:ascii="Republika" w:hAnsi="Republika"/>
              <w:sz w:val="60"/>
              <w:szCs w:val="60"/>
            </w:rPr>
          </w:pPr>
        </w:p>
        <w:p w:rsidR="00FD1FE9" w:rsidRPr="006D42D9" w:rsidRDefault="00FD1FE9" w:rsidP="006A72BD">
          <w:pPr>
            <w:rPr>
              <w:rFonts w:ascii="Republika" w:hAnsi="Republika"/>
              <w:sz w:val="60"/>
              <w:szCs w:val="60"/>
            </w:rPr>
          </w:pPr>
        </w:p>
        <w:p w:rsidR="00FD1FE9" w:rsidRPr="006D42D9" w:rsidRDefault="00FD1FE9" w:rsidP="006A72BD">
          <w:pPr>
            <w:rPr>
              <w:rFonts w:ascii="Republika" w:hAnsi="Republika"/>
              <w:sz w:val="60"/>
              <w:szCs w:val="60"/>
            </w:rPr>
          </w:pPr>
        </w:p>
        <w:p w:rsidR="00FD1FE9" w:rsidRPr="006D42D9" w:rsidRDefault="00FD1FE9" w:rsidP="006A72BD">
          <w:pPr>
            <w:rPr>
              <w:rFonts w:ascii="Republika" w:hAnsi="Republika"/>
              <w:sz w:val="60"/>
              <w:szCs w:val="60"/>
            </w:rPr>
          </w:pPr>
        </w:p>
        <w:p w:rsidR="00FD1FE9" w:rsidRPr="006D42D9" w:rsidRDefault="00FD1FE9" w:rsidP="006A72BD">
          <w:pPr>
            <w:rPr>
              <w:rFonts w:ascii="Republika" w:hAnsi="Republika"/>
              <w:sz w:val="60"/>
              <w:szCs w:val="60"/>
            </w:rPr>
          </w:pPr>
        </w:p>
        <w:p w:rsidR="00FD1FE9" w:rsidRPr="006D42D9" w:rsidRDefault="00FD1FE9" w:rsidP="006A72BD">
          <w:pPr>
            <w:rPr>
              <w:rFonts w:ascii="Republika" w:hAnsi="Republika"/>
              <w:sz w:val="60"/>
              <w:szCs w:val="60"/>
            </w:rPr>
          </w:pPr>
        </w:p>
        <w:p w:rsidR="00FD1FE9" w:rsidRPr="006D42D9" w:rsidRDefault="00FD1FE9" w:rsidP="006A72BD">
          <w:pPr>
            <w:rPr>
              <w:rFonts w:ascii="Republika" w:hAnsi="Republika"/>
              <w:sz w:val="60"/>
              <w:szCs w:val="60"/>
            </w:rPr>
          </w:pPr>
        </w:p>
        <w:p w:rsidR="00FD1FE9" w:rsidRPr="006D42D9" w:rsidRDefault="00FD1FE9" w:rsidP="006A72BD">
          <w:pPr>
            <w:rPr>
              <w:rFonts w:ascii="Republika" w:hAnsi="Republika"/>
              <w:sz w:val="60"/>
              <w:szCs w:val="60"/>
            </w:rPr>
          </w:pPr>
        </w:p>
        <w:p w:rsidR="00FD1FE9" w:rsidRPr="006D42D9" w:rsidRDefault="00FD1FE9" w:rsidP="006A72BD">
          <w:pPr>
            <w:rPr>
              <w:rFonts w:ascii="Republika" w:hAnsi="Republika"/>
              <w:sz w:val="60"/>
              <w:szCs w:val="60"/>
            </w:rPr>
          </w:pPr>
        </w:p>
        <w:p w:rsidR="00FD1FE9" w:rsidRPr="006D42D9" w:rsidRDefault="00FD1FE9" w:rsidP="006A72BD">
          <w:pPr>
            <w:rPr>
              <w:rFonts w:ascii="Republika" w:hAnsi="Republika"/>
              <w:sz w:val="60"/>
              <w:szCs w:val="60"/>
            </w:rPr>
          </w:pPr>
        </w:p>
        <w:p w:rsidR="00FD1FE9" w:rsidRPr="006D42D9" w:rsidRDefault="00FD1FE9" w:rsidP="006A72BD">
          <w:pPr>
            <w:rPr>
              <w:rFonts w:ascii="Republika" w:hAnsi="Republika"/>
              <w:sz w:val="60"/>
              <w:szCs w:val="60"/>
            </w:rPr>
          </w:pPr>
        </w:p>
        <w:p w:rsidR="00FD1FE9" w:rsidRPr="006D42D9" w:rsidRDefault="00FD1FE9" w:rsidP="006A72BD">
          <w:pPr>
            <w:rPr>
              <w:rFonts w:ascii="Republika" w:hAnsi="Republika"/>
              <w:sz w:val="60"/>
              <w:szCs w:val="60"/>
            </w:rPr>
          </w:pPr>
        </w:p>
        <w:p w:rsidR="00FD1FE9" w:rsidRPr="006D42D9" w:rsidRDefault="00FD1FE9" w:rsidP="006A72BD">
          <w:pPr>
            <w:rPr>
              <w:rFonts w:ascii="Republika" w:hAnsi="Republika"/>
              <w:sz w:val="60"/>
              <w:szCs w:val="60"/>
            </w:rPr>
          </w:pPr>
        </w:p>
        <w:p w:rsidR="00FD1FE9" w:rsidRPr="006D42D9" w:rsidRDefault="00FD1FE9" w:rsidP="006A72BD">
          <w:pPr>
            <w:rPr>
              <w:rFonts w:ascii="Republika" w:hAnsi="Republika"/>
              <w:sz w:val="60"/>
              <w:szCs w:val="60"/>
            </w:rPr>
          </w:pPr>
        </w:p>
        <w:p w:rsidR="00FD1FE9" w:rsidRPr="006D42D9" w:rsidRDefault="00FD1FE9" w:rsidP="006A72BD">
          <w:pPr>
            <w:rPr>
              <w:rFonts w:ascii="Republika" w:hAnsi="Republika"/>
              <w:sz w:val="60"/>
              <w:szCs w:val="60"/>
            </w:rPr>
          </w:pPr>
        </w:p>
      </w:tc>
    </w:tr>
  </w:tbl>
  <w:p w:rsidR="00FD1FE9" w:rsidRPr="008F3500" w:rsidRDefault="00FD1FE9" w:rsidP="006A72BD">
    <w:pPr>
      <w:autoSpaceDE w:val="0"/>
      <w:autoSpaceDN w:val="0"/>
      <w:adjustRightInd w:val="0"/>
      <w:spacing w:line="240" w:lineRule="auto"/>
      <w:rPr>
        <w:rFonts w:ascii="Republika" w:hAnsi="Republika"/>
      </w:rPr>
    </w:pPr>
    <w:r>
      <w:rPr>
        <w:noProof/>
        <w:szCs w:val="20"/>
        <w:lang w:eastAsia="sl-SI"/>
      </w:rPr>
      <mc:AlternateContent>
        <mc:Choice Requires="wps">
          <w:drawing>
            <wp:anchor distT="0" distB="0" distL="114300" distR="114300" simplePos="0" relativeHeight="251657216" behindDoc="1" locked="0" layoutInCell="0" allowOverlap="1" wp14:anchorId="603CF9EA" wp14:editId="1E4C6339">
              <wp:simplePos x="0" y="0"/>
              <wp:positionH relativeFrom="column">
                <wp:posOffset>-431800</wp:posOffset>
              </wp:positionH>
              <wp:positionV relativeFrom="page">
                <wp:posOffset>3600450</wp:posOffset>
              </wp:positionV>
              <wp:extent cx="252095" cy="0"/>
              <wp:effectExtent l="6350" t="9525" r="8255" b="952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4EC7F75"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BjAKUDFAIAACcEAAAOAAAAAAAAAAAAAAAAAC4CAABkcnMvZTJvRG9jLnhtbFBLAQItABQABgAI&#10;AAAAIQA7oyT54AAAAAsBAAAPAAAAAAAAAAAAAAAAAG4EAABkcnMvZG93bnJldi54bWxQSwUGAAAA&#10;AAQABADzAAAAewUAAAAA&#10;" o:allowincell="f" strokecolor="#428299" strokeweight=".5pt">
              <w10:wrap anchory="page"/>
            </v:line>
          </w:pict>
        </mc:Fallback>
      </mc:AlternateContent>
    </w:r>
    <w:r w:rsidRPr="008F3500">
      <w:rPr>
        <w:rFonts w:ascii="Republika" w:hAnsi="Republika"/>
      </w:rPr>
      <w:t>REPUBLIKA SLOVENIJA</w:t>
    </w:r>
  </w:p>
  <w:p w:rsidR="00FD1FE9" w:rsidRPr="008F3500" w:rsidRDefault="00FD1FE9" w:rsidP="006A72BD">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VLADA REPUBLIKE SLOVENIJE</w:t>
    </w:r>
  </w:p>
  <w:p w:rsidR="00FD1FE9" w:rsidRPr="008F3500" w:rsidRDefault="00FD1FE9" w:rsidP="006A72BD">
    <w:pPr>
      <w:pStyle w:val="Glava"/>
      <w:tabs>
        <w:tab w:val="clear" w:pos="4320"/>
        <w:tab w:val="clear" w:pos="8640"/>
        <w:tab w:val="left" w:pos="5112"/>
      </w:tabs>
      <w:spacing w:before="120" w:line="240" w:lineRule="exact"/>
      <w:rPr>
        <w:rFonts w:cs="Arial"/>
        <w:sz w:val="16"/>
      </w:rPr>
    </w:pPr>
    <w:r>
      <w:rPr>
        <w:rFonts w:cs="Arial"/>
        <w:sz w:val="16"/>
      </w:rPr>
      <w:t>Gregorčičeva 20-25</w:t>
    </w:r>
    <w:r w:rsidRPr="008F3500">
      <w:rPr>
        <w:rFonts w:cs="Arial"/>
        <w:sz w:val="16"/>
      </w:rPr>
      <w:t xml:space="preserve">, </w:t>
    </w:r>
    <w:r>
      <w:rPr>
        <w:rFonts w:cs="Arial"/>
        <w:sz w:val="16"/>
      </w:rPr>
      <w:t>SI-1001 Ljubljana</w:t>
    </w:r>
    <w:r w:rsidRPr="008F3500">
      <w:rPr>
        <w:rFonts w:cs="Arial"/>
        <w:sz w:val="16"/>
      </w:rPr>
      <w:tab/>
      <w:t xml:space="preserve">T: </w:t>
    </w:r>
    <w:r>
      <w:rPr>
        <w:rFonts w:cs="Arial"/>
        <w:sz w:val="16"/>
      </w:rPr>
      <w:t>01 478 1000</w:t>
    </w:r>
  </w:p>
  <w:p w:rsidR="00FD1FE9" w:rsidRPr="008F3500" w:rsidRDefault="00FD1FE9" w:rsidP="006A72BD">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01 478 1607</w:t>
    </w:r>
    <w:r w:rsidRPr="008F3500">
      <w:rPr>
        <w:rFonts w:cs="Arial"/>
        <w:sz w:val="16"/>
      </w:rPr>
      <w:t xml:space="preserve"> </w:t>
    </w:r>
  </w:p>
  <w:p w:rsidR="00FD1FE9" w:rsidRPr="008F3500" w:rsidRDefault="00FD1FE9" w:rsidP="006A72BD">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gp.gs@gov.si</w:t>
    </w:r>
  </w:p>
  <w:p w:rsidR="00FD1FE9" w:rsidRPr="008F3500" w:rsidRDefault="00FD1FE9" w:rsidP="006A72BD">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http://www.vlada.si/</w:t>
    </w:r>
  </w:p>
  <w:p w:rsidR="00FD1FE9" w:rsidRPr="008F3500" w:rsidRDefault="00FD1FE9" w:rsidP="006A72BD">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633C4"/>
    <w:multiLevelType w:val="multilevel"/>
    <w:tmpl w:val="46768D8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02B75852"/>
    <w:multiLevelType w:val="hybridMultilevel"/>
    <w:tmpl w:val="EF0E8840"/>
    <w:lvl w:ilvl="0" w:tplc="E534BF82">
      <w:numFmt w:val="bullet"/>
      <w:lvlText w:val="–"/>
      <w:lvlJc w:val="left"/>
      <w:pPr>
        <w:ind w:left="360" w:hanging="360"/>
      </w:pPr>
      <w:rPr>
        <w:rFonts w:ascii="Arial" w:eastAsia="Times New Roman" w:hAnsi="Arial" w:cs="Arial" w:hint="default"/>
      </w:rPr>
    </w:lvl>
    <w:lvl w:ilvl="1" w:tplc="0424001B">
      <w:start w:val="1"/>
      <w:numFmt w:val="lowerRoman"/>
      <w:lvlText w:val="%2."/>
      <w:lvlJc w:val="right"/>
      <w:pPr>
        <w:ind w:left="1080" w:hanging="360"/>
      </w:pPr>
      <w:rPr>
        <w:rFonts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nsid w:val="0C57274E"/>
    <w:multiLevelType w:val="hybridMultilevel"/>
    <w:tmpl w:val="1B2A5F70"/>
    <w:lvl w:ilvl="0" w:tplc="E534BF82">
      <w:numFmt w:val="bullet"/>
      <w:lvlText w:val="–"/>
      <w:lvlJc w:val="left"/>
      <w:pPr>
        <w:ind w:left="764" w:hanging="360"/>
      </w:pPr>
      <w:rPr>
        <w:rFonts w:ascii="Arial" w:eastAsia="Times New Roman" w:hAnsi="Arial" w:cs="Arial" w:hint="default"/>
      </w:rPr>
    </w:lvl>
    <w:lvl w:ilvl="1" w:tplc="E534BF82">
      <w:numFmt w:val="bullet"/>
      <w:lvlText w:val="–"/>
      <w:lvlJc w:val="left"/>
      <w:pPr>
        <w:ind w:left="1484" w:hanging="360"/>
      </w:pPr>
      <w:rPr>
        <w:rFonts w:ascii="Arial" w:eastAsia="Times New Roman" w:hAnsi="Arial" w:cs="Arial" w:hint="default"/>
      </w:rPr>
    </w:lvl>
    <w:lvl w:ilvl="2" w:tplc="0424001B" w:tentative="1">
      <w:start w:val="1"/>
      <w:numFmt w:val="lowerRoman"/>
      <w:lvlText w:val="%3."/>
      <w:lvlJc w:val="right"/>
      <w:pPr>
        <w:ind w:left="2204" w:hanging="180"/>
      </w:pPr>
    </w:lvl>
    <w:lvl w:ilvl="3" w:tplc="0424000F" w:tentative="1">
      <w:start w:val="1"/>
      <w:numFmt w:val="decimal"/>
      <w:lvlText w:val="%4."/>
      <w:lvlJc w:val="left"/>
      <w:pPr>
        <w:ind w:left="2924" w:hanging="360"/>
      </w:pPr>
    </w:lvl>
    <w:lvl w:ilvl="4" w:tplc="04240019" w:tentative="1">
      <w:start w:val="1"/>
      <w:numFmt w:val="lowerLetter"/>
      <w:lvlText w:val="%5."/>
      <w:lvlJc w:val="left"/>
      <w:pPr>
        <w:ind w:left="3644" w:hanging="360"/>
      </w:pPr>
    </w:lvl>
    <w:lvl w:ilvl="5" w:tplc="0424001B" w:tentative="1">
      <w:start w:val="1"/>
      <w:numFmt w:val="lowerRoman"/>
      <w:lvlText w:val="%6."/>
      <w:lvlJc w:val="right"/>
      <w:pPr>
        <w:ind w:left="4364" w:hanging="180"/>
      </w:pPr>
    </w:lvl>
    <w:lvl w:ilvl="6" w:tplc="0424000F" w:tentative="1">
      <w:start w:val="1"/>
      <w:numFmt w:val="decimal"/>
      <w:lvlText w:val="%7."/>
      <w:lvlJc w:val="left"/>
      <w:pPr>
        <w:ind w:left="5084" w:hanging="360"/>
      </w:pPr>
    </w:lvl>
    <w:lvl w:ilvl="7" w:tplc="04240019" w:tentative="1">
      <w:start w:val="1"/>
      <w:numFmt w:val="lowerLetter"/>
      <w:lvlText w:val="%8."/>
      <w:lvlJc w:val="left"/>
      <w:pPr>
        <w:ind w:left="5804" w:hanging="360"/>
      </w:pPr>
    </w:lvl>
    <w:lvl w:ilvl="8" w:tplc="0424001B" w:tentative="1">
      <w:start w:val="1"/>
      <w:numFmt w:val="lowerRoman"/>
      <w:lvlText w:val="%9."/>
      <w:lvlJc w:val="right"/>
      <w:pPr>
        <w:ind w:left="6524" w:hanging="180"/>
      </w:pPr>
    </w:lvl>
  </w:abstractNum>
  <w:abstractNum w:abstractNumId="3">
    <w:nsid w:val="12515C8C"/>
    <w:multiLevelType w:val="multilevel"/>
    <w:tmpl w:val="7026E60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12963032"/>
    <w:multiLevelType w:val="hybridMultilevel"/>
    <w:tmpl w:val="6F8A6EDE"/>
    <w:lvl w:ilvl="0" w:tplc="E534BF82">
      <w:numFmt w:val="bullet"/>
      <w:lvlText w:val="–"/>
      <w:lvlJc w:val="left"/>
      <w:pPr>
        <w:ind w:left="720" w:hanging="360"/>
      </w:pPr>
      <w:rPr>
        <w:rFonts w:ascii="Arial" w:eastAsia="Times New Roman"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36F44E5"/>
    <w:multiLevelType w:val="multilevel"/>
    <w:tmpl w:val="3F5C2C90"/>
    <w:lvl w:ilvl="0">
      <w:start w:val="1"/>
      <w:numFmt w:val="decimal"/>
      <w:pStyle w:val="Naslov1"/>
      <w:lvlText w:val="%1."/>
      <w:lvlJc w:val="left"/>
      <w:pPr>
        <w:tabs>
          <w:tab w:val="num" w:pos="4330"/>
        </w:tabs>
        <w:ind w:left="4330" w:hanging="360"/>
      </w:pPr>
      <w:rPr>
        <w:rFonts w:hint="default"/>
      </w:rPr>
    </w:lvl>
    <w:lvl w:ilvl="1">
      <w:start w:val="1"/>
      <w:numFmt w:val="decimal"/>
      <w:pStyle w:val="Naslov2"/>
      <w:lvlText w:val="%1.%2."/>
      <w:lvlJc w:val="left"/>
      <w:pPr>
        <w:tabs>
          <w:tab w:val="num" w:pos="3126"/>
        </w:tabs>
        <w:ind w:left="3126" w:hanging="432"/>
      </w:pPr>
      <w:rPr>
        <w:rFonts w:hint="default"/>
      </w:rPr>
    </w:lvl>
    <w:lvl w:ilvl="2">
      <w:start w:val="1"/>
      <w:numFmt w:val="decimal"/>
      <w:pStyle w:val="Naslov3"/>
      <w:lvlText w:val="%1.%2.%3."/>
      <w:lvlJc w:val="left"/>
      <w:pPr>
        <w:tabs>
          <w:tab w:val="num" w:pos="8160"/>
        </w:tabs>
        <w:ind w:left="8160" w:hanging="504"/>
      </w:pPr>
      <w:rPr>
        <w:rFonts w:hint="default"/>
      </w:rPr>
    </w:lvl>
    <w:lvl w:ilvl="3">
      <w:start w:val="1"/>
      <w:numFmt w:val="decimal"/>
      <w:lvlText w:val="%1.%2.%3.%4."/>
      <w:lvlJc w:val="left"/>
      <w:pPr>
        <w:tabs>
          <w:tab w:val="num" w:pos="2706"/>
        </w:tabs>
        <w:ind w:left="2634" w:hanging="648"/>
      </w:pPr>
      <w:rPr>
        <w:rFonts w:hint="default"/>
      </w:rPr>
    </w:lvl>
    <w:lvl w:ilvl="4">
      <w:start w:val="1"/>
      <w:numFmt w:val="decimal"/>
      <w:lvlText w:val="%1.%2.%3.%4.%5."/>
      <w:lvlJc w:val="left"/>
      <w:pPr>
        <w:tabs>
          <w:tab w:val="num" w:pos="4080"/>
        </w:tabs>
        <w:ind w:left="3792" w:hanging="792"/>
      </w:pPr>
      <w:rPr>
        <w:rFonts w:hint="default"/>
      </w:rPr>
    </w:lvl>
    <w:lvl w:ilvl="5">
      <w:start w:val="1"/>
      <w:numFmt w:val="decimal"/>
      <w:lvlText w:val="%1.%2.%3.%4.%5.%6."/>
      <w:lvlJc w:val="left"/>
      <w:pPr>
        <w:tabs>
          <w:tab w:val="num" w:pos="4440"/>
        </w:tabs>
        <w:ind w:left="4296" w:hanging="936"/>
      </w:pPr>
      <w:rPr>
        <w:rFonts w:hint="default"/>
      </w:rPr>
    </w:lvl>
    <w:lvl w:ilvl="6">
      <w:start w:val="1"/>
      <w:numFmt w:val="decimal"/>
      <w:lvlText w:val="%1.%2.%3.%4.%5.%6.%7."/>
      <w:lvlJc w:val="left"/>
      <w:pPr>
        <w:tabs>
          <w:tab w:val="num" w:pos="5160"/>
        </w:tabs>
        <w:ind w:left="4800" w:hanging="1080"/>
      </w:pPr>
      <w:rPr>
        <w:rFonts w:hint="default"/>
      </w:rPr>
    </w:lvl>
    <w:lvl w:ilvl="7">
      <w:start w:val="1"/>
      <w:numFmt w:val="decimal"/>
      <w:lvlText w:val="%1.%2.%3.%4.%5.%6.%7.%8."/>
      <w:lvlJc w:val="left"/>
      <w:pPr>
        <w:tabs>
          <w:tab w:val="num" w:pos="5520"/>
        </w:tabs>
        <w:ind w:left="5304" w:hanging="1224"/>
      </w:pPr>
      <w:rPr>
        <w:rFonts w:hint="default"/>
      </w:rPr>
    </w:lvl>
    <w:lvl w:ilvl="8">
      <w:start w:val="1"/>
      <w:numFmt w:val="decimal"/>
      <w:lvlText w:val="%1.%2.%3.%4.%5.%6.%7.%8.%9."/>
      <w:lvlJc w:val="left"/>
      <w:pPr>
        <w:tabs>
          <w:tab w:val="num" w:pos="6240"/>
        </w:tabs>
        <w:ind w:left="5880" w:hanging="1440"/>
      </w:pPr>
      <w:rPr>
        <w:rFonts w:hint="default"/>
      </w:rPr>
    </w:lvl>
  </w:abstractNum>
  <w:abstractNum w:abstractNumId="6">
    <w:nsid w:val="172E6AE9"/>
    <w:multiLevelType w:val="hybridMultilevel"/>
    <w:tmpl w:val="8E7CA7F6"/>
    <w:lvl w:ilvl="0" w:tplc="FBB88BC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nsid w:val="1EDE6B29"/>
    <w:multiLevelType w:val="multilevel"/>
    <w:tmpl w:val="1720A28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21C9569B"/>
    <w:multiLevelType w:val="hybridMultilevel"/>
    <w:tmpl w:val="7362E0B6"/>
    <w:lvl w:ilvl="0" w:tplc="99609F6A">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23145D0C"/>
    <w:multiLevelType w:val="hybridMultilevel"/>
    <w:tmpl w:val="9A040B1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25DC1B5B"/>
    <w:multiLevelType w:val="multilevel"/>
    <w:tmpl w:val="0424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nsid w:val="32616E14"/>
    <w:multiLevelType w:val="hybridMultilevel"/>
    <w:tmpl w:val="B184A162"/>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nsid w:val="32B21A1E"/>
    <w:multiLevelType w:val="multilevel"/>
    <w:tmpl w:val="0424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4183210"/>
    <w:multiLevelType w:val="multilevel"/>
    <w:tmpl w:val="1720A28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3CD86B00"/>
    <w:multiLevelType w:val="hybridMultilevel"/>
    <w:tmpl w:val="5E7C1158"/>
    <w:lvl w:ilvl="0" w:tplc="0424000F">
      <w:start w:val="1"/>
      <w:numFmt w:val="decimal"/>
      <w:lvlText w:val="%1."/>
      <w:lvlJc w:val="left"/>
      <w:pPr>
        <w:ind w:left="360" w:hanging="360"/>
      </w:pPr>
      <w:rPr>
        <w:rFonts w:hint="default"/>
      </w:rPr>
    </w:lvl>
    <w:lvl w:ilvl="1" w:tplc="0424001B">
      <w:start w:val="1"/>
      <w:numFmt w:val="lowerRoman"/>
      <w:lvlText w:val="%2."/>
      <w:lvlJc w:val="right"/>
      <w:pPr>
        <w:ind w:left="1080" w:hanging="360"/>
      </w:pPr>
      <w:rPr>
        <w:rFonts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nsid w:val="415F0C38"/>
    <w:multiLevelType w:val="hybridMultilevel"/>
    <w:tmpl w:val="5748FBF8"/>
    <w:lvl w:ilvl="0" w:tplc="E534BF82">
      <w:numFmt w:val="bullet"/>
      <w:lvlText w:val="–"/>
      <w:lvlJc w:val="left"/>
      <w:pPr>
        <w:ind w:left="720" w:hanging="360"/>
      </w:pPr>
      <w:rPr>
        <w:rFonts w:ascii="Arial" w:eastAsia="Times New Roman" w:hAnsi="Arial" w:cs="Arial" w:hint="default"/>
      </w:rPr>
    </w:lvl>
    <w:lvl w:ilvl="1" w:tplc="0424001B">
      <w:start w:val="1"/>
      <w:numFmt w:val="lowerRoman"/>
      <w:lvlText w:val="%2."/>
      <w:lvlJc w:val="righ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43A97C1C"/>
    <w:multiLevelType w:val="hybridMultilevel"/>
    <w:tmpl w:val="4E72F0CE"/>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7">
    <w:nsid w:val="456049FB"/>
    <w:multiLevelType w:val="hybridMultilevel"/>
    <w:tmpl w:val="E6B696A8"/>
    <w:lvl w:ilvl="0" w:tplc="2D58CE4A">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4CCF7716"/>
    <w:multiLevelType w:val="hybridMultilevel"/>
    <w:tmpl w:val="9C90D102"/>
    <w:lvl w:ilvl="0" w:tplc="E534BF82">
      <w:numFmt w:val="bullet"/>
      <w:lvlText w:val="–"/>
      <w:lvlJc w:val="left"/>
      <w:pPr>
        <w:ind w:left="360" w:hanging="360"/>
      </w:pPr>
      <w:rPr>
        <w:rFonts w:ascii="Arial" w:eastAsia="Times New Roman" w:hAnsi="Arial" w:cs="Arial" w:hint="default"/>
      </w:rPr>
    </w:lvl>
    <w:lvl w:ilvl="1" w:tplc="0424001B">
      <w:start w:val="1"/>
      <w:numFmt w:val="lowerRoman"/>
      <w:lvlText w:val="%2."/>
      <w:lvlJc w:val="right"/>
      <w:pPr>
        <w:ind w:left="1080" w:hanging="360"/>
      </w:pPr>
      <w:rPr>
        <w:rFonts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nsid w:val="4EAE2167"/>
    <w:multiLevelType w:val="multilevel"/>
    <w:tmpl w:val="99CA707C"/>
    <w:lvl w:ilvl="0">
      <w:start w:val="1"/>
      <w:numFmt w:val="decimal"/>
      <w:pStyle w:val="tevilnatoka"/>
      <w:lvlText w:val="%1."/>
      <w:lvlJc w:val="left"/>
      <w:pPr>
        <w:tabs>
          <w:tab w:val="num" w:pos="425"/>
        </w:tabs>
        <w:ind w:left="425" w:hanging="425"/>
      </w:pPr>
      <w:rPr>
        <w:rFonts w:cs="Times New Roman"/>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tevilnatoka11Nova"/>
      <w:isLgl/>
      <w:lvlText w:val="%1.%2"/>
      <w:lvlJc w:val="left"/>
      <w:pPr>
        <w:tabs>
          <w:tab w:val="num" w:pos="425"/>
        </w:tabs>
        <w:ind w:left="425" w:hanging="425"/>
      </w:pPr>
      <w:rPr>
        <w:rFonts w:cs="Times New Roman"/>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tevilnatoka111"/>
      <w:isLgl/>
      <w:lvlText w:val="%1.%2.%3"/>
      <w:lvlJc w:val="left"/>
      <w:pPr>
        <w:tabs>
          <w:tab w:val="num" w:pos="454"/>
        </w:tabs>
        <w:ind w:left="454" w:hanging="454"/>
      </w:pPr>
      <w:rPr>
        <w:rFonts w:cs="Times New Roman"/>
        <w:b w:val="0"/>
        <w:bCs w:val="0"/>
        <w:i w:val="0"/>
        <w:iCs w:val="0"/>
        <w:caps w:val="0"/>
        <w:smallCaps w:val="0"/>
        <w:strike w:val="0"/>
        <w:dstrike w:val="0"/>
        <w:vanish w:val="0"/>
        <w:webHidden w:val="0"/>
        <w:color w:val="000000"/>
        <w:spacing w:val="-2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876" w:hanging="876"/>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nsid w:val="5273554A"/>
    <w:multiLevelType w:val="hybridMultilevel"/>
    <w:tmpl w:val="94589DF2"/>
    <w:lvl w:ilvl="0" w:tplc="E534BF82">
      <w:numFmt w:val="bullet"/>
      <w:lvlText w:val="–"/>
      <w:lvlJc w:val="left"/>
      <w:pPr>
        <w:ind w:left="360" w:hanging="360"/>
      </w:pPr>
      <w:rPr>
        <w:rFonts w:ascii="Arial" w:eastAsia="Times New Roman" w:hAnsi="Arial" w:cs="Arial" w:hint="default"/>
      </w:rPr>
    </w:lvl>
    <w:lvl w:ilvl="1" w:tplc="0424001B">
      <w:start w:val="1"/>
      <w:numFmt w:val="lowerRoman"/>
      <w:lvlText w:val="%2."/>
      <w:lvlJc w:val="right"/>
      <w:pPr>
        <w:ind w:left="1080" w:hanging="360"/>
      </w:pPr>
      <w:rPr>
        <w:rFonts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nsid w:val="5682777F"/>
    <w:multiLevelType w:val="hybridMultilevel"/>
    <w:tmpl w:val="065E8D64"/>
    <w:lvl w:ilvl="0" w:tplc="E534BF8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5B242F6B"/>
    <w:multiLevelType w:val="hybridMultilevel"/>
    <w:tmpl w:val="99225B42"/>
    <w:lvl w:ilvl="0" w:tplc="E534BF82">
      <w:numFmt w:val="bullet"/>
      <w:lvlText w:val="–"/>
      <w:lvlJc w:val="left"/>
      <w:pPr>
        <w:ind w:left="360" w:hanging="360"/>
      </w:pPr>
      <w:rPr>
        <w:rFonts w:ascii="Arial" w:eastAsia="Times New Roman" w:hAnsi="Arial" w:cs="Arial" w:hint="default"/>
      </w:rPr>
    </w:lvl>
    <w:lvl w:ilvl="1" w:tplc="0424001B">
      <w:start w:val="1"/>
      <w:numFmt w:val="lowerRoman"/>
      <w:lvlText w:val="%2."/>
      <w:lvlJc w:val="right"/>
      <w:pPr>
        <w:ind w:left="1080" w:hanging="360"/>
      </w:pPr>
      <w:rPr>
        <w:rFonts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nsid w:val="633379CA"/>
    <w:multiLevelType w:val="multilevel"/>
    <w:tmpl w:val="0424001F"/>
    <w:numStyleLink w:val="111111"/>
  </w:abstractNum>
  <w:abstractNum w:abstractNumId="24">
    <w:nsid w:val="65106B2E"/>
    <w:multiLevelType w:val="hybridMultilevel"/>
    <w:tmpl w:val="49662F44"/>
    <w:lvl w:ilvl="0" w:tplc="E534BF82">
      <w:numFmt w:val="bullet"/>
      <w:lvlText w:val="–"/>
      <w:lvlJc w:val="left"/>
      <w:pPr>
        <w:ind w:left="360" w:hanging="360"/>
      </w:pPr>
      <w:rPr>
        <w:rFonts w:ascii="Arial" w:eastAsia="Times New Roman" w:hAnsi="Arial" w:cs="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5">
    <w:nsid w:val="6E09158B"/>
    <w:multiLevelType w:val="hybridMultilevel"/>
    <w:tmpl w:val="39C47416"/>
    <w:lvl w:ilvl="0" w:tplc="E534BF82">
      <w:numFmt w:val="bullet"/>
      <w:lvlText w:val="–"/>
      <w:lvlJc w:val="left"/>
      <w:pPr>
        <w:ind w:left="360" w:hanging="360"/>
      </w:pPr>
      <w:rPr>
        <w:rFonts w:ascii="Arial" w:eastAsia="Times New Roman" w:hAnsi="Arial" w:cs="Arial" w:hint="default"/>
      </w:rPr>
    </w:lvl>
    <w:lvl w:ilvl="1" w:tplc="0424001B">
      <w:start w:val="1"/>
      <w:numFmt w:val="lowerRoman"/>
      <w:lvlText w:val="%2."/>
      <w:lvlJc w:val="right"/>
      <w:pPr>
        <w:ind w:left="1080" w:hanging="360"/>
      </w:pPr>
      <w:rPr>
        <w:rFonts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nsid w:val="6FAB4BA0"/>
    <w:multiLevelType w:val="hybridMultilevel"/>
    <w:tmpl w:val="D84EB5AA"/>
    <w:lvl w:ilvl="0" w:tplc="C5B8A3A0">
      <w:start w:val="1"/>
      <w:numFmt w:val="bullet"/>
      <w:pStyle w:val="Alineazaodstavkom"/>
      <w:lvlText w:val="-"/>
      <w:lvlJc w:val="left"/>
      <w:pPr>
        <w:ind w:left="360" w:hanging="360"/>
      </w:pPr>
      <w:rPr>
        <w:rFonts w:ascii="Arial" w:hAnsi="Arial" w:cs="Times New Roman" w:hint="default"/>
      </w:rPr>
    </w:lvl>
    <w:lvl w:ilvl="1" w:tplc="04240019">
      <w:start w:val="1"/>
      <w:numFmt w:val="lowerLetter"/>
      <w:lvlText w:val="%2."/>
      <w:lvlJc w:val="left"/>
      <w:pPr>
        <w:ind w:left="795" w:hanging="360"/>
      </w:pPr>
    </w:lvl>
    <w:lvl w:ilvl="2" w:tplc="0424001B" w:tentative="1">
      <w:start w:val="1"/>
      <w:numFmt w:val="lowerRoman"/>
      <w:lvlText w:val="%3."/>
      <w:lvlJc w:val="right"/>
      <w:pPr>
        <w:ind w:left="1515" w:hanging="180"/>
      </w:pPr>
    </w:lvl>
    <w:lvl w:ilvl="3" w:tplc="0424000F" w:tentative="1">
      <w:start w:val="1"/>
      <w:numFmt w:val="decimal"/>
      <w:lvlText w:val="%4."/>
      <w:lvlJc w:val="left"/>
      <w:pPr>
        <w:ind w:left="2235" w:hanging="360"/>
      </w:pPr>
    </w:lvl>
    <w:lvl w:ilvl="4" w:tplc="04240019" w:tentative="1">
      <w:start w:val="1"/>
      <w:numFmt w:val="lowerLetter"/>
      <w:lvlText w:val="%5."/>
      <w:lvlJc w:val="left"/>
      <w:pPr>
        <w:ind w:left="2955" w:hanging="360"/>
      </w:pPr>
    </w:lvl>
    <w:lvl w:ilvl="5" w:tplc="0424001B" w:tentative="1">
      <w:start w:val="1"/>
      <w:numFmt w:val="lowerRoman"/>
      <w:lvlText w:val="%6."/>
      <w:lvlJc w:val="right"/>
      <w:pPr>
        <w:ind w:left="3675" w:hanging="180"/>
      </w:pPr>
    </w:lvl>
    <w:lvl w:ilvl="6" w:tplc="0424000F" w:tentative="1">
      <w:start w:val="1"/>
      <w:numFmt w:val="decimal"/>
      <w:lvlText w:val="%7."/>
      <w:lvlJc w:val="left"/>
      <w:pPr>
        <w:ind w:left="4395" w:hanging="360"/>
      </w:pPr>
    </w:lvl>
    <w:lvl w:ilvl="7" w:tplc="04240019" w:tentative="1">
      <w:start w:val="1"/>
      <w:numFmt w:val="lowerLetter"/>
      <w:lvlText w:val="%8."/>
      <w:lvlJc w:val="left"/>
      <w:pPr>
        <w:ind w:left="5115" w:hanging="360"/>
      </w:pPr>
    </w:lvl>
    <w:lvl w:ilvl="8" w:tplc="0424001B" w:tentative="1">
      <w:start w:val="1"/>
      <w:numFmt w:val="lowerRoman"/>
      <w:lvlText w:val="%9."/>
      <w:lvlJc w:val="right"/>
      <w:pPr>
        <w:ind w:left="5835" w:hanging="180"/>
      </w:pPr>
    </w:lvl>
  </w:abstractNum>
  <w:abstractNum w:abstractNumId="27">
    <w:nsid w:val="6FC34A62"/>
    <w:multiLevelType w:val="hybridMultilevel"/>
    <w:tmpl w:val="939A1A00"/>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8">
    <w:nsid w:val="72F749EB"/>
    <w:multiLevelType w:val="hybridMultilevel"/>
    <w:tmpl w:val="62AA81F6"/>
    <w:lvl w:ilvl="0" w:tplc="E534BF82">
      <w:numFmt w:val="bullet"/>
      <w:lvlText w:val="–"/>
      <w:lvlJc w:val="left"/>
      <w:pPr>
        <w:ind w:left="720" w:hanging="360"/>
      </w:pPr>
      <w:rPr>
        <w:rFonts w:ascii="Arial" w:eastAsia="Times New Roman" w:hAnsi="Arial" w:cs="Arial"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738B6F1B"/>
    <w:multiLevelType w:val="multilevel"/>
    <w:tmpl w:val="90B4AEF4"/>
    <w:lvl w:ilvl="0">
      <w:start w:val="1"/>
      <w:numFmt w:val="decimal"/>
      <w:lvlText w:val="%1."/>
      <w:lvlJc w:val="left"/>
      <w:pPr>
        <w:ind w:left="360" w:hanging="360"/>
      </w:pPr>
      <w:rPr>
        <w:rFonts w:hint="default"/>
      </w:rPr>
    </w:lvl>
    <w:lvl w:ilvl="1">
      <w:start w:val="3"/>
      <w:numFmt w:val="decimal"/>
      <w:isLgl/>
      <w:lvlText w:val="%1.%2"/>
      <w:lvlJc w:val="left"/>
      <w:pPr>
        <w:ind w:left="660" w:hanging="660"/>
      </w:pPr>
      <w:rPr>
        <w:rFonts w:hint="default"/>
      </w:rPr>
    </w:lvl>
    <w:lvl w:ilvl="2">
      <w:start w:val="1"/>
      <w:numFmt w:val="decimal"/>
      <w:isLgl/>
      <w:lvlText w:val="%1.%2.%3"/>
      <w:lvlJc w:val="left"/>
      <w:pPr>
        <w:ind w:left="720" w:hanging="720"/>
      </w:pPr>
      <w:rPr>
        <w:rFonts w:hint="default"/>
      </w:rPr>
    </w:lvl>
    <w:lvl w:ilvl="3">
      <w:start w:val="2"/>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nsid w:val="7DCF4E0B"/>
    <w:multiLevelType w:val="hybridMultilevel"/>
    <w:tmpl w:val="671029A6"/>
    <w:lvl w:ilvl="0" w:tplc="0424000F">
      <w:start w:val="1"/>
      <w:numFmt w:val="decimal"/>
      <w:lvlText w:val="%1."/>
      <w:lvlJc w:val="left"/>
      <w:pPr>
        <w:ind w:left="360" w:hanging="360"/>
      </w:p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5"/>
  </w:num>
  <w:num w:numId="2">
    <w:abstractNumId w:val="12"/>
  </w:num>
  <w:num w:numId="3">
    <w:abstractNumId w:val="23"/>
  </w:num>
  <w:num w:numId="4">
    <w:abstractNumId w:val="10"/>
  </w:num>
  <w:num w:numId="5">
    <w:abstractNumId w:val="3"/>
  </w:num>
  <w:num w:numId="6">
    <w:abstractNumId w:val="15"/>
  </w:num>
  <w:num w:numId="7">
    <w:abstractNumId w:val="11"/>
  </w:num>
  <w:num w:numId="8">
    <w:abstractNumId w:val="29"/>
  </w:num>
  <w:num w:numId="9">
    <w:abstractNumId w:val="13"/>
  </w:num>
  <w:num w:numId="10">
    <w:abstractNumId w:val="7"/>
  </w:num>
  <w:num w:numId="11">
    <w:abstractNumId w:val="8"/>
  </w:num>
  <w:num w:numId="12">
    <w:abstractNumId w:val="17"/>
  </w:num>
  <w:num w:numId="13">
    <w:abstractNumId w:val="6"/>
  </w:num>
  <w:num w:numId="14">
    <w:abstractNumId w:val="27"/>
  </w:num>
  <w:num w:numId="15">
    <w:abstractNumId w:val="16"/>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0"/>
  </w:num>
  <w:num w:numId="19">
    <w:abstractNumId w:val="9"/>
  </w:num>
  <w:num w:numId="20">
    <w:abstractNumId w:val="24"/>
  </w:num>
  <w:num w:numId="21">
    <w:abstractNumId w:val="28"/>
  </w:num>
  <w:num w:numId="22">
    <w:abstractNumId w:val="4"/>
  </w:num>
  <w:num w:numId="23">
    <w:abstractNumId w:val="14"/>
  </w:num>
  <w:num w:numId="24">
    <w:abstractNumId w:val="2"/>
  </w:num>
  <w:num w:numId="25">
    <w:abstractNumId w:val="30"/>
  </w:num>
  <w:num w:numId="26">
    <w:abstractNumId w:val="18"/>
  </w:num>
  <w:num w:numId="27">
    <w:abstractNumId w:val="25"/>
  </w:num>
  <w:num w:numId="28">
    <w:abstractNumId w:val="1"/>
  </w:num>
  <w:num w:numId="29">
    <w:abstractNumId w:val="22"/>
  </w:num>
  <w:num w:numId="30">
    <w:abstractNumId w:val="20"/>
  </w:num>
  <w:num w:numId="31">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GrammaticalError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4EB"/>
    <w:rsid w:val="0000154D"/>
    <w:rsid w:val="00001D2E"/>
    <w:rsid w:val="00001D81"/>
    <w:rsid w:val="00002341"/>
    <w:rsid w:val="00003089"/>
    <w:rsid w:val="00003AC6"/>
    <w:rsid w:val="00003D34"/>
    <w:rsid w:val="000040DB"/>
    <w:rsid w:val="00004CF5"/>
    <w:rsid w:val="000065F9"/>
    <w:rsid w:val="00007664"/>
    <w:rsid w:val="00010001"/>
    <w:rsid w:val="00010B38"/>
    <w:rsid w:val="00010D4A"/>
    <w:rsid w:val="000116AF"/>
    <w:rsid w:val="0001272B"/>
    <w:rsid w:val="00013C11"/>
    <w:rsid w:val="000179E4"/>
    <w:rsid w:val="00017C09"/>
    <w:rsid w:val="000205D1"/>
    <w:rsid w:val="00021E70"/>
    <w:rsid w:val="0002247F"/>
    <w:rsid w:val="00024095"/>
    <w:rsid w:val="00025161"/>
    <w:rsid w:val="000259BC"/>
    <w:rsid w:val="00026E6F"/>
    <w:rsid w:val="0002726E"/>
    <w:rsid w:val="0003100D"/>
    <w:rsid w:val="0003176B"/>
    <w:rsid w:val="000322DB"/>
    <w:rsid w:val="00032D4B"/>
    <w:rsid w:val="000362E1"/>
    <w:rsid w:val="0004061A"/>
    <w:rsid w:val="00040FDC"/>
    <w:rsid w:val="00041A0F"/>
    <w:rsid w:val="00042423"/>
    <w:rsid w:val="00043AC8"/>
    <w:rsid w:val="00043C5C"/>
    <w:rsid w:val="000441CF"/>
    <w:rsid w:val="00047A98"/>
    <w:rsid w:val="000501FC"/>
    <w:rsid w:val="000507B2"/>
    <w:rsid w:val="000509A8"/>
    <w:rsid w:val="00050A92"/>
    <w:rsid w:val="00052654"/>
    <w:rsid w:val="00052D95"/>
    <w:rsid w:val="00052E69"/>
    <w:rsid w:val="00053555"/>
    <w:rsid w:val="0005583F"/>
    <w:rsid w:val="00055870"/>
    <w:rsid w:val="00055ED8"/>
    <w:rsid w:val="00056174"/>
    <w:rsid w:val="00056CF3"/>
    <w:rsid w:val="00056EE8"/>
    <w:rsid w:val="0006053D"/>
    <w:rsid w:val="00062031"/>
    <w:rsid w:val="00062401"/>
    <w:rsid w:val="00062A0D"/>
    <w:rsid w:val="00062E88"/>
    <w:rsid w:val="00073369"/>
    <w:rsid w:val="00073B08"/>
    <w:rsid w:val="000743C6"/>
    <w:rsid w:val="00074920"/>
    <w:rsid w:val="0007559B"/>
    <w:rsid w:val="00075BD4"/>
    <w:rsid w:val="0007789D"/>
    <w:rsid w:val="00077E77"/>
    <w:rsid w:val="00077FA2"/>
    <w:rsid w:val="00080A8C"/>
    <w:rsid w:val="00081030"/>
    <w:rsid w:val="00082DB3"/>
    <w:rsid w:val="00082F8F"/>
    <w:rsid w:val="00083B79"/>
    <w:rsid w:val="00084EF3"/>
    <w:rsid w:val="00085071"/>
    <w:rsid w:val="00085088"/>
    <w:rsid w:val="00085AA9"/>
    <w:rsid w:val="00085B71"/>
    <w:rsid w:val="00086076"/>
    <w:rsid w:val="000869C2"/>
    <w:rsid w:val="00087A7E"/>
    <w:rsid w:val="0009017C"/>
    <w:rsid w:val="00090F15"/>
    <w:rsid w:val="00094087"/>
    <w:rsid w:val="00094193"/>
    <w:rsid w:val="00094ECD"/>
    <w:rsid w:val="000950AF"/>
    <w:rsid w:val="000956F3"/>
    <w:rsid w:val="00095F2C"/>
    <w:rsid w:val="00097C96"/>
    <w:rsid w:val="000A0403"/>
    <w:rsid w:val="000A0DD7"/>
    <w:rsid w:val="000A41B3"/>
    <w:rsid w:val="000A4488"/>
    <w:rsid w:val="000A54A7"/>
    <w:rsid w:val="000A5E01"/>
    <w:rsid w:val="000A717E"/>
    <w:rsid w:val="000A71D3"/>
    <w:rsid w:val="000A752E"/>
    <w:rsid w:val="000A7613"/>
    <w:rsid w:val="000B0759"/>
    <w:rsid w:val="000B0F69"/>
    <w:rsid w:val="000B3734"/>
    <w:rsid w:val="000B37BC"/>
    <w:rsid w:val="000B414A"/>
    <w:rsid w:val="000B47DC"/>
    <w:rsid w:val="000B53FC"/>
    <w:rsid w:val="000B73BD"/>
    <w:rsid w:val="000B76B4"/>
    <w:rsid w:val="000B77AB"/>
    <w:rsid w:val="000B7C5E"/>
    <w:rsid w:val="000C0F89"/>
    <w:rsid w:val="000C1E55"/>
    <w:rsid w:val="000C1ED1"/>
    <w:rsid w:val="000C3B93"/>
    <w:rsid w:val="000C5358"/>
    <w:rsid w:val="000C61E3"/>
    <w:rsid w:val="000C6746"/>
    <w:rsid w:val="000D0F9E"/>
    <w:rsid w:val="000D19E9"/>
    <w:rsid w:val="000D1FB0"/>
    <w:rsid w:val="000D2BCA"/>
    <w:rsid w:val="000D43A5"/>
    <w:rsid w:val="000D542A"/>
    <w:rsid w:val="000D5623"/>
    <w:rsid w:val="000D6840"/>
    <w:rsid w:val="000D6E41"/>
    <w:rsid w:val="000E0113"/>
    <w:rsid w:val="000E02D3"/>
    <w:rsid w:val="000E0B6B"/>
    <w:rsid w:val="000E201C"/>
    <w:rsid w:val="000E274D"/>
    <w:rsid w:val="000E3827"/>
    <w:rsid w:val="000E39A3"/>
    <w:rsid w:val="000E514B"/>
    <w:rsid w:val="000E60AB"/>
    <w:rsid w:val="000F29A3"/>
    <w:rsid w:val="000F4D25"/>
    <w:rsid w:val="000F572A"/>
    <w:rsid w:val="000F66CB"/>
    <w:rsid w:val="000F67C4"/>
    <w:rsid w:val="00100708"/>
    <w:rsid w:val="001008BC"/>
    <w:rsid w:val="00100F2F"/>
    <w:rsid w:val="0010161B"/>
    <w:rsid w:val="00102056"/>
    <w:rsid w:val="001030AF"/>
    <w:rsid w:val="001036A6"/>
    <w:rsid w:val="001037CC"/>
    <w:rsid w:val="001041BE"/>
    <w:rsid w:val="001048C8"/>
    <w:rsid w:val="00104A62"/>
    <w:rsid w:val="00104FC1"/>
    <w:rsid w:val="001053B5"/>
    <w:rsid w:val="00107146"/>
    <w:rsid w:val="00110092"/>
    <w:rsid w:val="00110AEC"/>
    <w:rsid w:val="001112C4"/>
    <w:rsid w:val="001115E4"/>
    <w:rsid w:val="001117FD"/>
    <w:rsid w:val="001118BA"/>
    <w:rsid w:val="00112CAB"/>
    <w:rsid w:val="00112EA4"/>
    <w:rsid w:val="001130DC"/>
    <w:rsid w:val="00115FDA"/>
    <w:rsid w:val="00116ED1"/>
    <w:rsid w:val="001175CA"/>
    <w:rsid w:val="001209A7"/>
    <w:rsid w:val="00122736"/>
    <w:rsid w:val="00122FE0"/>
    <w:rsid w:val="00123AEA"/>
    <w:rsid w:val="001245AB"/>
    <w:rsid w:val="00124FBD"/>
    <w:rsid w:val="00125925"/>
    <w:rsid w:val="00126E9F"/>
    <w:rsid w:val="001272BA"/>
    <w:rsid w:val="00127984"/>
    <w:rsid w:val="0013161C"/>
    <w:rsid w:val="00131BE4"/>
    <w:rsid w:val="001329E1"/>
    <w:rsid w:val="00132B9E"/>
    <w:rsid w:val="001333DC"/>
    <w:rsid w:val="00133951"/>
    <w:rsid w:val="00134516"/>
    <w:rsid w:val="001347F8"/>
    <w:rsid w:val="001372B1"/>
    <w:rsid w:val="00137598"/>
    <w:rsid w:val="0014164B"/>
    <w:rsid w:val="00144B1D"/>
    <w:rsid w:val="00145CEB"/>
    <w:rsid w:val="001476BD"/>
    <w:rsid w:val="00150958"/>
    <w:rsid w:val="001539A3"/>
    <w:rsid w:val="00154151"/>
    <w:rsid w:val="00154629"/>
    <w:rsid w:val="001555A2"/>
    <w:rsid w:val="001557E7"/>
    <w:rsid w:val="0015787B"/>
    <w:rsid w:val="00157AA1"/>
    <w:rsid w:val="00160489"/>
    <w:rsid w:val="00161414"/>
    <w:rsid w:val="0016348B"/>
    <w:rsid w:val="00163D6F"/>
    <w:rsid w:val="00164047"/>
    <w:rsid w:val="001656BF"/>
    <w:rsid w:val="00165E95"/>
    <w:rsid w:val="00170220"/>
    <w:rsid w:val="001710CA"/>
    <w:rsid w:val="001719CD"/>
    <w:rsid w:val="00171B94"/>
    <w:rsid w:val="00172A1B"/>
    <w:rsid w:val="0017322A"/>
    <w:rsid w:val="00174757"/>
    <w:rsid w:val="001767B2"/>
    <w:rsid w:val="00176AF2"/>
    <w:rsid w:val="001776C8"/>
    <w:rsid w:val="0018071D"/>
    <w:rsid w:val="00181A0A"/>
    <w:rsid w:val="00181EE0"/>
    <w:rsid w:val="001823AA"/>
    <w:rsid w:val="00183299"/>
    <w:rsid w:val="00183441"/>
    <w:rsid w:val="001834BA"/>
    <w:rsid w:val="00183C94"/>
    <w:rsid w:val="00183FFC"/>
    <w:rsid w:val="001843E3"/>
    <w:rsid w:val="001846F0"/>
    <w:rsid w:val="00186280"/>
    <w:rsid w:val="00186DEA"/>
    <w:rsid w:val="00187974"/>
    <w:rsid w:val="00187C49"/>
    <w:rsid w:val="0019056F"/>
    <w:rsid w:val="00193830"/>
    <w:rsid w:val="0019457A"/>
    <w:rsid w:val="001947EE"/>
    <w:rsid w:val="00194A31"/>
    <w:rsid w:val="0019646A"/>
    <w:rsid w:val="001A0E6A"/>
    <w:rsid w:val="001A0EEE"/>
    <w:rsid w:val="001A1696"/>
    <w:rsid w:val="001A5E60"/>
    <w:rsid w:val="001A5F8F"/>
    <w:rsid w:val="001A6570"/>
    <w:rsid w:val="001A6711"/>
    <w:rsid w:val="001A6977"/>
    <w:rsid w:val="001A6CBC"/>
    <w:rsid w:val="001A7481"/>
    <w:rsid w:val="001B094E"/>
    <w:rsid w:val="001B0F54"/>
    <w:rsid w:val="001B2FD9"/>
    <w:rsid w:val="001B3B8E"/>
    <w:rsid w:val="001B6038"/>
    <w:rsid w:val="001B79FD"/>
    <w:rsid w:val="001C0F6F"/>
    <w:rsid w:val="001C3836"/>
    <w:rsid w:val="001C392E"/>
    <w:rsid w:val="001C4E1B"/>
    <w:rsid w:val="001C5DD3"/>
    <w:rsid w:val="001C6587"/>
    <w:rsid w:val="001C7B76"/>
    <w:rsid w:val="001D06BB"/>
    <w:rsid w:val="001D1A05"/>
    <w:rsid w:val="001D239C"/>
    <w:rsid w:val="001D3029"/>
    <w:rsid w:val="001D4F4E"/>
    <w:rsid w:val="001D4F97"/>
    <w:rsid w:val="001D5294"/>
    <w:rsid w:val="001D562F"/>
    <w:rsid w:val="001D5709"/>
    <w:rsid w:val="001D5F60"/>
    <w:rsid w:val="001D7457"/>
    <w:rsid w:val="001E1D37"/>
    <w:rsid w:val="001E29D7"/>
    <w:rsid w:val="001E2C9D"/>
    <w:rsid w:val="001E37F4"/>
    <w:rsid w:val="001E4E14"/>
    <w:rsid w:val="001E56A3"/>
    <w:rsid w:val="001E6C41"/>
    <w:rsid w:val="001E6E04"/>
    <w:rsid w:val="001F0B9F"/>
    <w:rsid w:val="001F0FF5"/>
    <w:rsid w:val="001F1360"/>
    <w:rsid w:val="001F175B"/>
    <w:rsid w:val="001F1A67"/>
    <w:rsid w:val="001F1B2E"/>
    <w:rsid w:val="001F28B5"/>
    <w:rsid w:val="001F2A5A"/>
    <w:rsid w:val="001F4FFC"/>
    <w:rsid w:val="001F638B"/>
    <w:rsid w:val="001F721C"/>
    <w:rsid w:val="001F78AF"/>
    <w:rsid w:val="001F7EE9"/>
    <w:rsid w:val="002001B6"/>
    <w:rsid w:val="0020103B"/>
    <w:rsid w:val="00201942"/>
    <w:rsid w:val="00203A61"/>
    <w:rsid w:val="00204566"/>
    <w:rsid w:val="00204CFE"/>
    <w:rsid w:val="00205266"/>
    <w:rsid w:val="0020727D"/>
    <w:rsid w:val="00207300"/>
    <w:rsid w:val="00207628"/>
    <w:rsid w:val="00207E65"/>
    <w:rsid w:val="00207F5A"/>
    <w:rsid w:val="002105F2"/>
    <w:rsid w:val="002106A2"/>
    <w:rsid w:val="00210BD5"/>
    <w:rsid w:val="00212D5E"/>
    <w:rsid w:val="00213089"/>
    <w:rsid w:val="00217A9B"/>
    <w:rsid w:val="00217B89"/>
    <w:rsid w:val="00220EF5"/>
    <w:rsid w:val="00221A0C"/>
    <w:rsid w:val="00222467"/>
    <w:rsid w:val="00222871"/>
    <w:rsid w:val="002228C9"/>
    <w:rsid w:val="00223993"/>
    <w:rsid w:val="00223E70"/>
    <w:rsid w:val="0022427E"/>
    <w:rsid w:val="0022448A"/>
    <w:rsid w:val="00226343"/>
    <w:rsid w:val="00226794"/>
    <w:rsid w:val="002309C6"/>
    <w:rsid w:val="0023109A"/>
    <w:rsid w:val="00232069"/>
    <w:rsid w:val="002335AC"/>
    <w:rsid w:val="00233724"/>
    <w:rsid w:val="00233C6D"/>
    <w:rsid w:val="00234156"/>
    <w:rsid w:val="00234AC4"/>
    <w:rsid w:val="00235E6D"/>
    <w:rsid w:val="00236227"/>
    <w:rsid w:val="00240001"/>
    <w:rsid w:val="00240F80"/>
    <w:rsid w:val="0024286F"/>
    <w:rsid w:val="002434DF"/>
    <w:rsid w:val="0024375A"/>
    <w:rsid w:val="002441D8"/>
    <w:rsid w:val="00244F14"/>
    <w:rsid w:val="002462F5"/>
    <w:rsid w:val="002470DF"/>
    <w:rsid w:val="00247608"/>
    <w:rsid w:val="002479C3"/>
    <w:rsid w:val="00251536"/>
    <w:rsid w:val="00251CEA"/>
    <w:rsid w:val="00251F95"/>
    <w:rsid w:val="0025296A"/>
    <w:rsid w:val="00253301"/>
    <w:rsid w:val="00253AF0"/>
    <w:rsid w:val="00253D86"/>
    <w:rsid w:val="00253DC8"/>
    <w:rsid w:val="002546A8"/>
    <w:rsid w:val="00254EF4"/>
    <w:rsid w:val="002555C9"/>
    <w:rsid w:val="00255653"/>
    <w:rsid w:val="0025642F"/>
    <w:rsid w:val="0025702C"/>
    <w:rsid w:val="00260362"/>
    <w:rsid w:val="00260868"/>
    <w:rsid w:val="002616AE"/>
    <w:rsid w:val="002617F9"/>
    <w:rsid w:val="002627DB"/>
    <w:rsid w:val="00263107"/>
    <w:rsid w:val="00263436"/>
    <w:rsid w:val="00265CB0"/>
    <w:rsid w:val="00266CD9"/>
    <w:rsid w:val="00267883"/>
    <w:rsid w:val="00272207"/>
    <w:rsid w:val="00272329"/>
    <w:rsid w:val="0027408B"/>
    <w:rsid w:val="00274362"/>
    <w:rsid w:val="00274C4F"/>
    <w:rsid w:val="00276A3D"/>
    <w:rsid w:val="002775B3"/>
    <w:rsid w:val="002805A3"/>
    <w:rsid w:val="00280FCB"/>
    <w:rsid w:val="002818A5"/>
    <w:rsid w:val="00281F2C"/>
    <w:rsid w:val="0028356E"/>
    <w:rsid w:val="00286568"/>
    <w:rsid w:val="00286D9A"/>
    <w:rsid w:val="00290472"/>
    <w:rsid w:val="00292096"/>
    <w:rsid w:val="0029538E"/>
    <w:rsid w:val="00295FDD"/>
    <w:rsid w:val="00296C49"/>
    <w:rsid w:val="002A0414"/>
    <w:rsid w:val="002A0EFC"/>
    <w:rsid w:val="002A0F63"/>
    <w:rsid w:val="002A21DA"/>
    <w:rsid w:val="002A2D7C"/>
    <w:rsid w:val="002A4B9E"/>
    <w:rsid w:val="002B12F8"/>
    <w:rsid w:val="002B23A5"/>
    <w:rsid w:val="002B2423"/>
    <w:rsid w:val="002B356F"/>
    <w:rsid w:val="002B5F9B"/>
    <w:rsid w:val="002B62DA"/>
    <w:rsid w:val="002C0F05"/>
    <w:rsid w:val="002C2888"/>
    <w:rsid w:val="002C49C1"/>
    <w:rsid w:val="002C4D8C"/>
    <w:rsid w:val="002C6CBC"/>
    <w:rsid w:val="002C7587"/>
    <w:rsid w:val="002C7E53"/>
    <w:rsid w:val="002D01F7"/>
    <w:rsid w:val="002D0481"/>
    <w:rsid w:val="002D0884"/>
    <w:rsid w:val="002D1126"/>
    <w:rsid w:val="002D1343"/>
    <w:rsid w:val="002D397A"/>
    <w:rsid w:val="002D5C50"/>
    <w:rsid w:val="002D64D8"/>
    <w:rsid w:val="002D6A43"/>
    <w:rsid w:val="002D720C"/>
    <w:rsid w:val="002D7793"/>
    <w:rsid w:val="002E2F30"/>
    <w:rsid w:val="002E3777"/>
    <w:rsid w:val="002E4D5C"/>
    <w:rsid w:val="002E65F8"/>
    <w:rsid w:val="002F1622"/>
    <w:rsid w:val="002F23E9"/>
    <w:rsid w:val="002F3815"/>
    <w:rsid w:val="002F4194"/>
    <w:rsid w:val="002F57E7"/>
    <w:rsid w:val="002F6B55"/>
    <w:rsid w:val="002F7444"/>
    <w:rsid w:val="002F7737"/>
    <w:rsid w:val="00301F59"/>
    <w:rsid w:val="00303B4A"/>
    <w:rsid w:val="00304152"/>
    <w:rsid w:val="0030545B"/>
    <w:rsid w:val="00305892"/>
    <w:rsid w:val="00306492"/>
    <w:rsid w:val="0030740A"/>
    <w:rsid w:val="00307B42"/>
    <w:rsid w:val="003106B8"/>
    <w:rsid w:val="0031072A"/>
    <w:rsid w:val="003131E7"/>
    <w:rsid w:val="00313CB2"/>
    <w:rsid w:val="0031491A"/>
    <w:rsid w:val="00316238"/>
    <w:rsid w:val="00316973"/>
    <w:rsid w:val="00317633"/>
    <w:rsid w:val="00320113"/>
    <w:rsid w:val="003218C1"/>
    <w:rsid w:val="00321D83"/>
    <w:rsid w:val="003228DA"/>
    <w:rsid w:val="0032389C"/>
    <w:rsid w:val="003246F4"/>
    <w:rsid w:val="00324AC5"/>
    <w:rsid w:val="00325B7C"/>
    <w:rsid w:val="0032790E"/>
    <w:rsid w:val="0033019E"/>
    <w:rsid w:val="003304B7"/>
    <w:rsid w:val="00332206"/>
    <w:rsid w:val="0033290D"/>
    <w:rsid w:val="00333749"/>
    <w:rsid w:val="003338DA"/>
    <w:rsid w:val="00333904"/>
    <w:rsid w:val="00335656"/>
    <w:rsid w:val="003357C3"/>
    <w:rsid w:val="00336FD4"/>
    <w:rsid w:val="003407E5"/>
    <w:rsid w:val="00340C7A"/>
    <w:rsid w:val="0034104D"/>
    <w:rsid w:val="003419D6"/>
    <w:rsid w:val="0034223D"/>
    <w:rsid w:val="003428A9"/>
    <w:rsid w:val="00343A3D"/>
    <w:rsid w:val="00344437"/>
    <w:rsid w:val="003449C1"/>
    <w:rsid w:val="00345804"/>
    <w:rsid w:val="00345904"/>
    <w:rsid w:val="00346439"/>
    <w:rsid w:val="003465B9"/>
    <w:rsid w:val="00346B89"/>
    <w:rsid w:val="00347802"/>
    <w:rsid w:val="00347CAF"/>
    <w:rsid w:val="00353650"/>
    <w:rsid w:val="00354ACD"/>
    <w:rsid w:val="003550D9"/>
    <w:rsid w:val="0035533D"/>
    <w:rsid w:val="00355D3C"/>
    <w:rsid w:val="00356A3A"/>
    <w:rsid w:val="003602C8"/>
    <w:rsid w:val="00362750"/>
    <w:rsid w:val="003628CD"/>
    <w:rsid w:val="0036577A"/>
    <w:rsid w:val="003668AF"/>
    <w:rsid w:val="003675A8"/>
    <w:rsid w:val="003703D1"/>
    <w:rsid w:val="00370588"/>
    <w:rsid w:val="003712A5"/>
    <w:rsid w:val="00371371"/>
    <w:rsid w:val="00372930"/>
    <w:rsid w:val="00372DF9"/>
    <w:rsid w:val="0037309D"/>
    <w:rsid w:val="00373B7C"/>
    <w:rsid w:val="00375799"/>
    <w:rsid w:val="00375FDB"/>
    <w:rsid w:val="00376608"/>
    <w:rsid w:val="00377128"/>
    <w:rsid w:val="00377A0F"/>
    <w:rsid w:val="00380110"/>
    <w:rsid w:val="003802F0"/>
    <w:rsid w:val="00382817"/>
    <w:rsid w:val="00382ACC"/>
    <w:rsid w:val="00382CF1"/>
    <w:rsid w:val="003830D5"/>
    <w:rsid w:val="00383CDB"/>
    <w:rsid w:val="00384690"/>
    <w:rsid w:val="003855CC"/>
    <w:rsid w:val="00385BB8"/>
    <w:rsid w:val="003862B4"/>
    <w:rsid w:val="00386AAC"/>
    <w:rsid w:val="003872FE"/>
    <w:rsid w:val="00390489"/>
    <w:rsid w:val="003914B9"/>
    <w:rsid w:val="00391AFF"/>
    <w:rsid w:val="00392C4D"/>
    <w:rsid w:val="00392D5D"/>
    <w:rsid w:val="003939C2"/>
    <w:rsid w:val="0039590E"/>
    <w:rsid w:val="003A1473"/>
    <w:rsid w:val="003A194D"/>
    <w:rsid w:val="003A1B6B"/>
    <w:rsid w:val="003A1C92"/>
    <w:rsid w:val="003A2396"/>
    <w:rsid w:val="003A2958"/>
    <w:rsid w:val="003A32BD"/>
    <w:rsid w:val="003A3E1E"/>
    <w:rsid w:val="003A50EE"/>
    <w:rsid w:val="003A7262"/>
    <w:rsid w:val="003B0B5B"/>
    <w:rsid w:val="003B2A76"/>
    <w:rsid w:val="003B2D23"/>
    <w:rsid w:val="003B3136"/>
    <w:rsid w:val="003B3785"/>
    <w:rsid w:val="003B3B0E"/>
    <w:rsid w:val="003B45A3"/>
    <w:rsid w:val="003B48D7"/>
    <w:rsid w:val="003B513B"/>
    <w:rsid w:val="003B6022"/>
    <w:rsid w:val="003B754E"/>
    <w:rsid w:val="003B76A0"/>
    <w:rsid w:val="003C04E2"/>
    <w:rsid w:val="003C149D"/>
    <w:rsid w:val="003C35ED"/>
    <w:rsid w:val="003C4B73"/>
    <w:rsid w:val="003C58B5"/>
    <w:rsid w:val="003C5FE2"/>
    <w:rsid w:val="003D04C9"/>
    <w:rsid w:val="003D1994"/>
    <w:rsid w:val="003D375A"/>
    <w:rsid w:val="003D3B76"/>
    <w:rsid w:val="003D451D"/>
    <w:rsid w:val="003D5873"/>
    <w:rsid w:val="003D58F4"/>
    <w:rsid w:val="003D5A8B"/>
    <w:rsid w:val="003D5C16"/>
    <w:rsid w:val="003D636F"/>
    <w:rsid w:val="003E0C20"/>
    <w:rsid w:val="003E1050"/>
    <w:rsid w:val="003E2080"/>
    <w:rsid w:val="003E32A4"/>
    <w:rsid w:val="003E3316"/>
    <w:rsid w:val="003E465B"/>
    <w:rsid w:val="003E5098"/>
    <w:rsid w:val="003E75AF"/>
    <w:rsid w:val="003E7AA8"/>
    <w:rsid w:val="003F241B"/>
    <w:rsid w:val="003F2989"/>
    <w:rsid w:val="003F2AC6"/>
    <w:rsid w:val="003F2D54"/>
    <w:rsid w:val="003F39EA"/>
    <w:rsid w:val="003F5D4E"/>
    <w:rsid w:val="003F6454"/>
    <w:rsid w:val="00400BCA"/>
    <w:rsid w:val="00400D19"/>
    <w:rsid w:val="00401464"/>
    <w:rsid w:val="00402CD4"/>
    <w:rsid w:val="00403933"/>
    <w:rsid w:val="004039E1"/>
    <w:rsid w:val="00404453"/>
    <w:rsid w:val="00405F0D"/>
    <w:rsid w:val="00406C8F"/>
    <w:rsid w:val="00406E3B"/>
    <w:rsid w:val="004075C3"/>
    <w:rsid w:val="00407A76"/>
    <w:rsid w:val="00411C64"/>
    <w:rsid w:val="00413760"/>
    <w:rsid w:val="00414157"/>
    <w:rsid w:val="0041475E"/>
    <w:rsid w:val="004172CD"/>
    <w:rsid w:val="00417617"/>
    <w:rsid w:val="00423556"/>
    <w:rsid w:val="0042378B"/>
    <w:rsid w:val="004237A2"/>
    <w:rsid w:val="004243D9"/>
    <w:rsid w:val="0042597C"/>
    <w:rsid w:val="00426034"/>
    <w:rsid w:val="004264DD"/>
    <w:rsid w:val="00426898"/>
    <w:rsid w:val="00426B66"/>
    <w:rsid w:val="00426F76"/>
    <w:rsid w:val="004273BC"/>
    <w:rsid w:val="00427516"/>
    <w:rsid w:val="004276ED"/>
    <w:rsid w:val="00430800"/>
    <w:rsid w:val="004308AE"/>
    <w:rsid w:val="00430915"/>
    <w:rsid w:val="004329F5"/>
    <w:rsid w:val="00432F8B"/>
    <w:rsid w:val="004344FD"/>
    <w:rsid w:val="00434D29"/>
    <w:rsid w:val="0043578E"/>
    <w:rsid w:val="004367D8"/>
    <w:rsid w:val="00437A85"/>
    <w:rsid w:val="00437B6F"/>
    <w:rsid w:val="00440170"/>
    <w:rsid w:val="0044180E"/>
    <w:rsid w:val="0044197B"/>
    <w:rsid w:val="00442F60"/>
    <w:rsid w:val="004443A1"/>
    <w:rsid w:val="0044485F"/>
    <w:rsid w:val="004453AC"/>
    <w:rsid w:val="0044592A"/>
    <w:rsid w:val="00446331"/>
    <w:rsid w:val="00446B6F"/>
    <w:rsid w:val="00447A04"/>
    <w:rsid w:val="0045087B"/>
    <w:rsid w:val="004512B6"/>
    <w:rsid w:val="00451BF7"/>
    <w:rsid w:val="00452342"/>
    <w:rsid w:val="004576CA"/>
    <w:rsid w:val="004603BE"/>
    <w:rsid w:val="0046096D"/>
    <w:rsid w:val="004638DC"/>
    <w:rsid w:val="00465358"/>
    <w:rsid w:val="00465A78"/>
    <w:rsid w:val="00467315"/>
    <w:rsid w:val="00467A59"/>
    <w:rsid w:val="004712EC"/>
    <w:rsid w:val="00472097"/>
    <w:rsid w:val="004722F9"/>
    <w:rsid w:val="0047415E"/>
    <w:rsid w:val="00476DF6"/>
    <w:rsid w:val="00477017"/>
    <w:rsid w:val="00477335"/>
    <w:rsid w:val="004773B4"/>
    <w:rsid w:val="004777B7"/>
    <w:rsid w:val="00477C0A"/>
    <w:rsid w:val="00480505"/>
    <w:rsid w:val="004805BB"/>
    <w:rsid w:val="004805CB"/>
    <w:rsid w:val="004815BC"/>
    <w:rsid w:val="00482235"/>
    <w:rsid w:val="0048275D"/>
    <w:rsid w:val="0048363B"/>
    <w:rsid w:val="00483C66"/>
    <w:rsid w:val="0048458C"/>
    <w:rsid w:val="00484CCC"/>
    <w:rsid w:val="00484DCC"/>
    <w:rsid w:val="0048638F"/>
    <w:rsid w:val="00486A09"/>
    <w:rsid w:val="0048750F"/>
    <w:rsid w:val="00487744"/>
    <w:rsid w:val="00487A80"/>
    <w:rsid w:val="004919BC"/>
    <w:rsid w:val="00491ECE"/>
    <w:rsid w:val="0049224B"/>
    <w:rsid w:val="00493A77"/>
    <w:rsid w:val="00497C6B"/>
    <w:rsid w:val="00497D7B"/>
    <w:rsid w:val="004A003B"/>
    <w:rsid w:val="004A0E62"/>
    <w:rsid w:val="004A0F03"/>
    <w:rsid w:val="004A24D3"/>
    <w:rsid w:val="004A36A5"/>
    <w:rsid w:val="004A4788"/>
    <w:rsid w:val="004A4C8E"/>
    <w:rsid w:val="004A4FA3"/>
    <w:rsid w:val="004A51BF"/>
    <w:rsid w:val="004A602C"/>
    <w:rsid w:val="004A6385"/>
    <w:rsid w:val="004A7406"/>
    <w:rsid w:val="004B0272"/>
    <w:rsid w:val="004B04CA"/>
    <w:rsid w:val="004B05C7"/>
    <w:rsid w:val="004B26B2"/>
    <w:rsid w:val="004B2D78"/>
    <w:rsid w:val="004B3074"/>
    <w:rsid w:val="004B3FD9"/>
    <w:rsid w:val="004B4484"/>
    <w:rsid w:val="004B4A7B"/>
    <w:rsid w:val="004B63EC"/>
    <w:rsid w:val="004B76CC"/>
    <w:rsid w:val="004B7B6F"/>
    <w:rsid w:val="004C17F4"/>
    <w:rsid w:val="004C204E"/>
    <w:rsid w:val="004C2581"/>
    <w:rsid w:val="004C2F91"/>
    <w:rsid w:val="004C3F47"/>
    <w:rsid w:val="004C5787"/>
    <w:rsid w:val="004D2063"/>
    <w:rsid w:val="004D21D3"/>
    <w:rsid w:val="004D68B6"/>
    <w:rsid w:val="004D6EB9"/>
    <w:rsid w:val="004D7E32"/>
    <w:rsid w:val="004E0E05"/>
    <w:rsid w:val="004E19DA"/>
    <w:rsid w:val="004E1C1A"/>
    <w:rsid w:val="004E2976"/>
    <w:rsid w:val="004E2CC0"/>
    <w:rsid w:val="004E2DEA"/>
    <w:rsid w:val="004E3317"/>
    <w:rsid w:val="004E4E98"/>
    <w:rsid w:val="004E4FED"/>
    <w:rsid w:val="004E63FA"/>
    <w:rsid w:val="004E7710"/>
    <w:rsid w:val="004E7AC7"/>
    <w:rsid w:val="004E7C58"/>
    <w:rsid w:val="004E7EAB"/>
    <w:rsid w:val="004F023D"/>
    <w:rsid w:val="004F04C7"/>
    <w:rsid w:val="004F12D4"/>
    <w:rsid w:val="004F1756"/>
    <w:rsid w:val="004F1C9E"/>
    <w:rsid w:val="004F3B39"/>
    <w:rsid w:val="004F3D31"/>
    <w:rsid w:val="004F3F4B"/>
    <w:rsid w:val="004F411D"/>
    <w:rsid w:val="004F433B"/>
    <w:rsid w:val="004F4F3A"/>
    <w:rsid w:val="004F5036"/>
    <w:rsid w:val="004F56ED"/>
    <w:rsid w:val="004F5F38"/>
    <w:rsid w:val="004F6361"/>
    <w:rsid w:val="004F6FD5"/>
    <w:rsid w:val="00506225"/>
    <w:rsid w:val="00506B97"/>
    <w:rsid w:val="00510E0A"/>
    <w:rsid w:val="00511131"/>
    <w:rsid w:val="005121F3"/>
    <w:rsid w:val="00512ACD"/>
    <w:rsid w:val="00512B82"/>
    <w:rsid w:val="00512D39"/>
    <w:rsid w:val="0051306B"/>
    <w:rsid w:val="0051427B"/>
    <w:rsid w:val="00515DD6"/>
    <w:rsid w:val="00516D29"/>
    <w:rsid w:val="00516EA1"/>
    <w:rsid w:val="00521209"/>
    <w:rsid w:val="00521E84"/>
    <w:rsid w:val="005228F0"/>
    <w:rsid w:val="00524A6D"/>
    <w:rsid w:val="00525003"/>
    <w:rsid w:val="0052570E"/>
    <w:rsid w:val="005258D6"/>
    <w:rsid w:val="005266E5"/>
    <w:rsid w:val="00526AFD"/>
    <w:rsid w:val="005276C3"/>
    <w:rsid w:val="0052799B"/>
    <w:rsid w:val="005301C3"/>
    <w:rsid w:val="00530ED3"/>
    <w:rsid w:val="00531F16"/>
    <w:rsid w:val="0053210A"/>
    <w:rsid w:val="00533E8F"/>
    <w:rsid w:val="00534900"/>
    <w:rsid w:val="00534A93"/>
    <w:rsid w:val="00536824"/>
    <w:rsid w:val="00536CB0"/>
    <w:rsid w:val="00540FE4"/>
    <w:rsid w:val="00541AEC"/>
    <w:rsid w:val="00542030"/>
    <w:rsid w:val="0054231C"/>
    <w:rsid w:val="0054234A"/>
    <w:rsid w:val="00542DAC"/>
    <w:rsid w:val="00543A8C"/>
    <w:rsid w:val="00545A76"/>
    <w:rsid w:val="00546422"/>
    <w:rsid w:val="00546B7F"/>
    <w:rsid w:val="0055170B"/>
    <w:rsid w:val="00551AFE"/>
    <w:rsid w:val="00551F86"/>
    <w:rsid w:val="00552C28"/>
    <w:rsid w:val="005535D3"/>
    <w:rsid w:val="005543B4"/>
    <w:rsid w:val="00555247"/>
    <w:rsid w:val="00555E30"/>
    <w:rsid w:val="0055603D"/>
    <w:rsid w:val="0055695F"/>
    <w:rsid w:val="005572B6"/>
    <w:rsid w:val="0056089D"/>
    <w:rsid w:val="0056102A"/>
    <w:rsid w:val="005621AE"/>
    <w:rsid w:val="0056325E"/>
    <w:rsid w:val="00563D1E"/>
    <w:rsid w:val="005661D5"/>
    <w:rsid w:val="00566322"/>
    <w:rsid w:val="005669D4"/>
    <w:rsid w:val="00567B0E"/>
    <w:rsid w:val="00567D41"/>
    <w:rsid w:val="00567E33"/>
    <w:rsid w:val="005719C2"/>
    <w:rsid w:val="00572C3A"/>
    <w:rsid w:val="00573469"/>
    <w:rsid w:val="00576281"/>
    <w:rsid w:val="00576999"/>
    <w:rsid w:val="005769AC"/>
    <w:rsid w:val="00576CF4"/>
    <w:rsid w:val="0057794D"/>
    <w:rsid w:val="00582DE5"/>
    <w:rsid w:val="00584997"/>
    <w:rsid w:val="00584CA5"/>
    <w:rsid w:val="00587C66"/>
    <w:rsid w:val="005916B4"/>
    <w:rsid w:val="00591CFF"/>
    <w:rsid w:val="00592466"/>
    <w:rsid w:val="00592D50"/>
    <w:rsid w:val="00592DAA"/>
    <w:rsid w:val="00592DBB"/>
    <w:rsid w:val="0059326B"/>
    <w:rsid w:val="0059553E"/>
    <w:rsid w:val="00595D42"/>
    <w:rsid w:val="0059603B"/>
    <w:rsid w:val="00596874"/>
    <w:rsid w:val="00597ABC"/>
    <w:rsid w:val="005A0852"/>
    <w:rsid w:val="005A0873"/>
    <w:rsid w:val="005A253B"/>
    <w:rsid w:val="005A2B98"/>
    <w:rsid w:val="005A2F85"/>
    <w:rsid w:val="005A392A"/>
    <w:rsid w:val="005A39C7"/>
    <w:rsid w:val="005A4E37"/>
    <w:rsid w:val="005A63D2"/>
    <w:rsid w:val="005A7796"/>
    <w:rsid w:val="005A78D3"/>
    <w:rsid w:val="005A7B2B"/>
    <w:rsid w:val="005A7F5E"/>
    <w:rsid w:val="005B2420"/>
    <w:rsid w:val="005B2A60"/>
    <w:rsid w:val="005B766B"/>
    <w:rsid w:val="005B76FD"/>
    <w:rsid w:val="005C0275"/>
    <w:rsid w:val="005C1A69"/>
    <w:rsid w:val="005C23BF"/>
    <w:rsid w:val="005C3357"/>
    <w:rsid w:val="005C3707"/>
    <w:rsid w:val="005C3CC5"/>
    <w:rsid w:val="005C45AF"/>
    <w:rsid w:val="005C51A3"/>
    <w:rsid w:val="005C5D64"/>
    <w:rsid w:val="005C5DCE"/>
    <w:rsid w:val="005C60DC"/>
    <w:rsid w:val="005C7DDF"/>
    <w:rsid w:val="005C7FF4"/>
    <w:rsid w:val="005D2A08"/>
    <w:rsid w:val="005D4642"/>
    <w:rsid w:val="005D49D6"/>
    <w:rsid w:val="005D4BF2"/>
    <w:rsid w:val="005D6960"/>
    <w:rsid w:val="005D6BD5"/>
    <w:rsid w:val="005D7ABE"/>
    <w:rsid w:val="005E0427"/>
    <w:rsid w:val="005E1571"/>
    <w:rsid w:val="005E193A"/>
    <w:rsid w:val="005E58D5"/>
    <w:rsid w:val="005E6181"/>
    <w:rsid w:val="005E660E"/>
    <w:rsid w:val="005E6E7F"/>
    <w:rsid w:val="005E717E"/>
    <w:rsid w:val="005F0303"/>
    <w:rsid w:val="005F08C8"/>
    <w:rsid w:val="005F133F"/>
    <w:rsid w:val="005F22F6"/>
    <w:rsid w:val="005F6982"/>
    <w:rsid w:val="005F7476"/>
    <w:rsid w:val="0060178D"/>
    <w:rsid w:val="006020DF"/>
    <w:rsid w:val="00602478"/>
    <w:rsid w:val="00604414"/>
    <w:rsid w:val="00604A48"/>
    <w:rsid w:val="00604AF0"/>
    <w:rsid w:val="00605C77"/>
    <w:rsid w:val="006067AF"/>
    <w:rsid w:val="00607839"/>
    <w:rsid w:val="00611225"/>
    <w:rsid w:val="00613C25"/>
    <w:rsid w:val="0061432C"/>
    <w:rsid w:val="00614B83"/>
    <w:rsid w:val="00614B9B"/>
    <w:rsid w:val="00614C46"/>
    <w:rsid w:val="006152AC"/>
    <w:rsid w:val="00615444"/>
    <w:rsid w:val="00616138"/>
    <w:rsid w:val="00617739"/>
    <w:rsid w:val="006200AD"/>
    <w:rsid w:val="006203F5"/>
    <w:rsid w:val="0062263E"/>
    <w:rsid w:val="00623240"/>
    <w:rsid w:val="00623613"/>
    <w:rsid w:val="006236FB"/>
    <w:rsid w:val="00624C21"/>
    <w:rsid w:val="00625885"/>
    <w:rsid w:val="00625BDE"/>
    <w:rsid w:val="00625CD2"/>
    <w:rsid w:val="00626932"/>
    <w:rsid w:val="00626ADB"/>
    <w:rsid w:val="00626FB9"/>
    <w:rsid w:val="006316F1"/>
    <w:rsid w:val="0063377E"/>
    <w:rsid w:val="00634DCA"/>
    <w:rsid w:val="00635C7B"/>
    <w:rsid w:val="00635DAF"/>
    <w:rsid w:val="006366A3"/>
    <w:rsid w:val="0063684D"/>
    <w:rsid w:val="00642553"/>
    <w:rsid w:val="00643D91"/>
    <w:rsid w:val="00645942"/>
    <w:rsid w:val="00645DF5"/>
    <w:rsid w:val="00645F0E"/>
    <w:rsid w:val="00646A75"/>
    <w:rsid w:val="00647A7E"/>
    <w:rsid w:val="0065057A"/>
    <w:rsid w:val="0065087A"/>
    <w:rsid w:val="00651CD3"/>
    <w:rsid w:val="00654785"/>
    <w:rsid w:val="00654B69"/>
    <w:rsid w:val="00654CDA"/>
    <w:rsid w:val="00654F52"/>
    <w:rsid w:val="00655ED0"/>
    <w:rsid w:val="00656955"/>
    <w:rsid w:val="006576C4"/>
    <w:rsid w:val="00657D37"/>
    <w:rsid w:val="00660001"/>
    <w:rsid w:val="0066008A"/>
    <w:rsid w:val="006605C8"/>
    <w:rsid w:val="00661198"/>
    <w:rsid w:val="006629B8"/>
    <w:rsid w:val="0066404A"/>
    <w:rsid w:val="006646E3"/>
    <w:rsid w:val="00664A87"/>
    <w:rsid w:val="00664AB4"/>
    <w:rsid w:val="00665BEE"/>
    <w:rsid w:val="006675B6"/>
    <w:rsid w:val="0066795A"/>
    <w:rsid w:val="00667DFE"/>
    <w:rsid w:val="006721AB"/>
    <w:rsid w:val="00672A86"/>
    <w:rsid w:val="00673271"/>
    <w:rsid w:val="00675988"/>
    <w:rsid w:val="006759AC"/>
    <w:rsid w:val="0067607F"/>
    <w:rsid w:val="00676D42"/>
    <w:rsid w:val="00677A91"/>
    <w:rsid w:val="00680986"/>
    <w:rsid w:val="00680E1C"/>
    <w:rsid w:val="006829B7"/>
    <w:rsid w:val="00683F80"/>
    <w:rsid w:val="00684C8E"/>
    <w:rsid w:val="00685C1C"/>
    <w:rsid w:val="00687162"/>
    <w:rsid w:val="006879B9"/>
    <w:rsid w:val="0069039D"/>
    <w:rsid w:val="00690CD1"/>
    <w:rsid w:val="00695414"/>
    <w:rsid w:val="00695C3D"/>
    <w:rsid w:val="006A0411"/>
    <w:rsid w:val="006A2524"/>
    <w:rsid w:val="006A341E"/>
    <w:rsid w:val="006A34C1"/>
    <w:rsid w:val="006A36E6"/>
    <w:rsid w:val="006A3AFC"/>
    <w:rsid w:val="006A72BD"/>
    <w:rsid w:val="006A753B"/>
    <w:rsid w:val="006A7EA3"/>
    <w:rsid w:val="006B23F7"/>
    <w:rsid w:val="006B3DB6"/>
    <w:rsid w:val="006B4B3C"/>
    <w:rsid w:val="006B530E"/>
    <w:rsid w:val="006B5C92"/>
    <w:rsid w:val="006B6DA1"/>
    <w:rsid w:val="006B6E68"/>
    <w:rsid w:val="006C0929"/>
    <w:rsid w:val="006C103C"/>
    <w:rsid w:val="006C1481"/>
    <w:rsid w:val="006C2091"/>
    <w:rsid w:val="006C2AC1"/>
    <w:rsid w:val="006C2E70"/>
    <w:rsid w:val="006C32D8"/>
    <w:rsid w:val="006C4BB1"/>
    <w:rsid w:val="006C4D31"/>
    <w:rsid w:val="006C5052"/>
    <w:rsid w:val="006C5A85"/>
    <w:rsid w:val="006C6951"/>
    <w:rsid w:val="006C7916"/>
    <w:rsid w:val="006C79B3"/>
    <w:rsid w:val="006C7AC4"/>
    <w:rsid w:val="006C7D0C"/>
    <w:rsid w:val="006D09EE"/>
    <w:rsid w:val="006D15A3"/>
    <w:rsid w:val="006D2ABE"/>
    <w:rsid w:val="006D2F16"/>
    <w:rsid w:val="006D3352"/>
    <w:rsid w:val="006D3812"/>
    <w:rsid w:val="006D6B19"/>
    <w:rsid w:val="006D6BDC"/>
    <w:rsid w:val="006D7431"/>
    <w:rsid w:val="006E0DCD"/>
    <w:rsid w:val="006E131D"/>
    <w:rsid w:val="006E1A9E"/>
    <w:rsid w:val="006E2222"/>
    <w:rsid w:val="006E2227"/>
    <w:rsid w:val="006E27CA"/>
    <w:rsid w:val="006E2D81"/>
    <w:rsid w:val="006E454D"/>
    <w:rsid w:val="006E5C05"/>
    <w:rsid w:val="006E60DA"/>
    <w:rsid w:val="006E7BEE"/>
    <w:rsid w:val="006F16CD"/>
    <w:rsid w:val="006F211A"/>
    <w:rsid w:val="006F3D95"/>
    <w:rsid w:val="006F43C6"/>
    <w:rsid w:val="006F4A95"/>
    <w:rsid w:val="006F54FE"/>
    <w:rsid w:val="006F60A7"/>
    <w:rsid w:val="006F61C8"/>
    <w:rsid w:val="006F6AB5"/>
    <w:rsid w:val="006F7E9C"/>
    <w:rsid w:val="006F7EE2"/>
    <w:rsid w:val="00700203"/>
    <w:rsid w:val="00702792"/>
    <w:rsid w:val="00703206"/>
    <w:rsid w:val="0070353A"/>
    <w:rsid w:val="00703CC5"/>
    <w:rsid w:val="00704FE6"/>
    <w:rsid w:val="007069C0"/>
    <w:rsid w:val="00706CB0"/>
    <w:rsid w:val="00706E0E"/>
    <w:rsid w:val="00706F29"/>
    <w:rsid w:val="00712111"/>
    <w:rsid w:val="007138B5"/>
    <w:rsid w:val="00713FA8"/>
    <w:rsid w:val="00714453"/>
    <w:rsid w:val="007167BE"/>
    <w:rsid w:val="00717725"/>
    <w:rsid w:val="00720529"/>
    <w:rsid w:val="00720BDC"/>
    <w:rsid w:val="00721CF0"/>
    <w:rsid w:val="0072382E"/>
    <w:rsid w:val="00724667"/>
    <w:rsid w:val="0072533B"/>
    <w:rsid w:val="007253F5"/>
    <w:rsid w:val="007259D7"/>
    <w:rsid w:val="00725DE0"/>
    <w:rsid w:val="00725FB9"/>
    <w:rsid w:val="00726EA1"/>
    <w:rsid w:val="007307CE"/>
    <w:rsid w:val="0073138D"/>
    <w:rsid w:val="007313DB"/>
    <w:rsid w:val="00732F48"/>
    <w:rsid w:val="00733996"/>
    <w:rsid w:val="00734BA2"/>
    <w:rsid w:val="007355F0"/>
    <w:rsid w:val="00735AF5"/>
    <w:rsid w:val="00735C51"/>
    <w:rsid w:val="0073639F"/>
    <w:rsid w:val="00736687"/>
    <w:rsid w:val="007374E4"/>
    <w:rsid w:val="007375CA"/>
    <w:rsid w:val="00737C43"/>
    <w:rsid w:val="0074069F"/>
    <w:rsid w:val="007423BF"/>
    <w:rsid w:val="00742516"/>
    <w:rsid w:val="007446B8"/>
    <w:rsid w:val="00744990"/>
    <w:rsid w:val="00744E13"/>
    <w:rsid w:val="00746435"/>
    <w:rsid w:val="0074677D"/>
    <w:rsid w:val="00747E91"/>
    <w:rsid w:val="00750041"/>
    <w:rsid w:val="00750D95"/>
    <w:rsid w:val="00751D22"/>
    <w:rsid w:val="00751D2C"/>
    <w:rsid w:val="0075268F"/>
    <w:rsid w:val="0075336B"/>
    <w:rsid w:val="00754887"/>
    <w:rsid w:val="007574AC"/>
    <w:rsid w:val="00761B11"/>
    <w:rsid w:val="00762312"/>
    <w:rsid w:val="0076256E"/>
    <w:rsid w:val="007637BE"/>
    <w:rsid w:val="0076477A"/>
    <w:rsid w:val="00764FCA"/>
    <w:rsid w:val="00770689"/>
    <w:rsid w:val="00770ADC"/>
    <w:rsid w:val="00770C75"/>
    <w:rsid w:val="00770E19"/>
    <w:rsid w:val="0077370C"/>
    <w:rsid w:val="00774DCD"/>
    <w:rsid w:val="00774ED0"/>
    <w:rsid w:val="00775608"/>
    <w:rsid w:val="00775E3F"/>
    <w:rsid w:val="00782916"/>
    <w:rsid w:val="00783F44"/>
    <w:rsid w:val="0078510E"/>
    <w:rsid w:val="007857F6"/>
    <w:rsid w:val="00785F9D"/>
    <w:rsid w:val="0078621F"/>
    <w:rsid w:val="00786449"/>
    <w:rsid w:val="00787856"/>
    <w:rsid w:val="00790E8C"/>
    <w:rsid w:val="007930BE"/>
    <w:rsid w:val="00794C7A"/>
    <w:rsid w:val="00796C44"/>
    <w:rsid w:val="00797BE3"/>
    <w:rsid w:val="00797EDC"/>
    <w:rsid w:val="007A156B"/>
    <w:rsid w:val="007A2A77"/>
    <w:rsid w:val="007A7CD4"/>
    <w:rsid w:val="007B263B"/>
    <w:rsid w:val="007B322A"/>
    <w:rsid w:val="007B3911"/>
    <w:rsid w:val="007B4479"/>
    <w:rsid w:val="007B52D3"/>
    <w:rsid w:val="007B52F5"/>
    <w:rsid w:val="007B5FB9"/>
    <w:rsid w:val="007B6674"/>
    <w:rsid w:val="007B6A90"/>
    <w:rsid w:val="007B6C07"/>
    <w:rsid w:val="007C0F2F"/>
    <w:rsid w:val="007C17D5"/>
    <w:rsid w:val="007C23A2"/>
    <w:rsid w:val="007C4030"/>
    <w:rsid w:val="007C5696"/>
    <w:rsid w:val="007C594C"/>
    <w:rsid w:val="007C5ECD"/>
    <w:rsid w:val="007C633B"/>
    <w:rsid w:val="007D08E9"/>
    <w:rsid w:val="007D0A6E"/>
    <w:rsid w:val="007D0CE3"/>
    <w:rsid w:val="007D2717"/>
    <w:rsid w:val="007D417C"/>
    <w:rsid w:val="007D44BE"/>
    <w:rsid w:val="007D46DF"/>
    <w:rsid w:val="007D5775"/>
    <w:rsid w:val="007D6927"/>
    <w:rsid w:val="007D772F"/>
    <w:rsid w:val="007E118C"/>
    <w:rsid w:val="007E1D94"/>
    <w:rsid w:val="007E2F75"/>
    <w:rsid w:val="007E3156"/>
    <w:rsid w:val="007E321B"/>
    <w:rsid w:val="007E49EF"/>
    <w:rsid w:val="007E577C"/>
    <w:rsid w:val="007E5E48"/>
    <w:rsid w:val="007E6E9A"/>
    <w:rsid w:val="007E71D9"/>
    <w:rsid w:val="007E7D63"/>
    <w:rsid w:val="007F071F"/>
    <w:rsid w:val="007F11F8"/>
    <w:rsid w:val="007F1291"/>
    <w:rsid w:val="007F2384"/>
    <w:rsid w:val="007F2DC3"/>
    <w:rsid w:val="007F4B3D"/>
    <w:rsid w:val="007F5207"/>
    <w:rsid w:val="007F5C55"/>
    <w:rsid w:val="007F630D"/>
    <w:rsid w:val="00803157"/>
    <w:rsid w:val="00803659"/>
    <w:rsid w:val="00803F9D"/>
    <w:rsid w:val="0080408E"/>
    <w:rsid w:val="008048CB"/>
    <w:rsid w:val="008053CD"/>
    <w:rsid w:val="00806611"/>
    <w:rsid w:val="0080779C"/>
    <w:rsid w:val="00810D22"/>
    <w:rsid w:val="00810E46"/>
    <w:rsid w:val="00811E79"/>
    <w:rsid w:val="008125F2"/>
    <w:rsid w:val="008127AF"/>
    <w:rsid w:val="008137D3"/>
    <w:rsid w:val="00814432"/>
    <w:rsid w:val="00816B91"/>
    <w:rsid w:val="00820742"/>
    <w:rsid w:val="008208AA"/>
    <w:rsid w:val="008226BB"/>
    <w:rsid w:val="00822AA2"/>
    <w:rsid w:val="008255D0"/>
    <w:rsid w:val="00826D47"/>
    <w:rsid w:val="008302B7"/>
    <w:rsid w:val="00830EFA"/>
    <w:rsid w:val="008318D0"/>
    <w:rsid w:val="00832939"/>
    <w:rsid w:val="0083593A"/>
    <w:rsid w:val="00835E2B"/>
    <w:rsid w:val="008371C4"/>
    <w:rsid w:val="00837313"/>
    <w:rsid w:val="008374F5"/>
    <w:rsid w:val="00840F83"/>
    <w:rsid w:val="008415D4"/>
    <w:rsid w:val="008416D7"/>
    <w:rsid w:val="0084235B"/>
    <w:rsid w:val="00842584"/>
    <w:rsid w:val="008436AF"/>
    <w:rsid w:val="008436C8"/>
    <w:rsid w:val="008455C1"/>
    <w:rsid w:val="00845ED5"/>
    <w:rsid w:val="00847058"/>
    <w:rsid w:val="00847489"/>
    <w:rsid w:val="00850168"/>
    <w:rsid w:val="008514D6"/>
    <w:rsid w:val="00851587"/>
    <w:rsid w:val="00852656"/>
    <w:rsid w:val="008529DE"/>
    <w:rsid w:val="00854CE8"/>
    <w:rsid w:val="00855F00"/>
    <w:rsid w:val="00861CBD"/>
    <w:rsid w:val="00861FB2"/>
    <w:rsid w:val="0086249A"/>
    <w:rsid w:val="008624CB"/>
    <w:rsid w:val="00862A9A"/>
    <w:rsid w:val="00863381"/>
    <w:rsid w:val="008635D0"/>
    <w:rsid w:val="0086369B"/>
    <w:rsid w:val="00865017"/>
    <w:rsid w:val="00866327"/>
    <w:rsid w:val="00866B34"/>
    <w:rsid w:val="00867B7A"/>
    <w:rsid w:val="0087198A"/>
    <w:rsid w:val="00872038"/>
    <w:rsid w:val="008724DB"/>
    <w:rsid w:val="008727F1"/>
    <w:rsid w:val="00872A68"/>
    <w:rsid w:val="0087300F"/>
    <w:rsid w:val="00873342"/>
    <w:rsid w:val="00875766"/>
    <w:rsid w:val="00875DE7"/>
    <w:rsid w:val="00876C2C"/>
    <w:rsid w:val="00880DB0"/>
    <w:rsid w:val="0088103A"/>
    <w:rsid w:val="00881A72"/>
    <w:rsid w:val="00881F6A"/>
    <w:rsid w:val="0088359E"/>
    <w:rsid w:val="00884670"/>
    <w:rsid w:val="0088522F"/>
    <w:rsid w:val="00886463"/>
    <w:rsid w:val="00890C64"/>
    <w:rsid w:val="00891322"/>
    <w:rsid w:val="008914D5"/>
    <w:rsid w:val="00891532"/>
    <w:rsid w:val="00892822"/>
    <w:rsid w:val="00892941"/>
    <w:rsid w:val="008940C6"/>
    <w:rsid w:val="0089479E"/>
    <w:rsid w:val="00894848"/>
    <w:rsid w:val="008948D3"/>
    <w:rsid w:val="00894961"/>
    <w:rsid w:val="00895586"/>
    <w:rsid w:val="008960C3"/>
    <w:rsid w:val="00896373"/>
    <w:rsid w:val="008964C4"/>
    <w:rsid w:val="008A0DE3"/>
    <w:rsid w:val="008A1211"/>
    <w:rsid w:val="008A1905"/>
    <w:rsid w:val="008A2B25"/>
    <w:rsid w:val="008A2D46"/>
    <w:rsid w:val="008A3133"/>
    <w:rsid w:val="008A3346"/>
    <w:rsid w:val="008A3EB8"/>
    <w:rsid w:val="008A41B2"/>
    <w:rsid w:val="008A4401"/>
    <w:rsid w:val="008A46AE"/>
    <w:rsid w:val="008A4B9E"/>
    <w:rsid w:val="008A5AEE"/>
    <w:rsid w:val="008A75E5"/>
    <w:rsid w:val="008B0F47"/>
    <w:rsid w:val="008B2085"/>
    <w:rsid w:val="008B3275"/>
    <w:rsid w:val="008B3C91"/>
    <w:rsid w:val="008B3E89"/>
    <w:rsid w:val="008B4E10"/>
    <w:rsid w:val="008B512A"/>
    <w:rsid w:val="008B576F"/>
    <w:rsid w:val="008B645B"/>
    <w:rsid w:val="008B6D68"/>
    <w:rsid w:val="008B6EA3"/>
    <w:rsid w:val="008C0233"/>
    <w:rsid w:val="008C2A5C"/>
    <w:rsid w:val="008C390E"/>
    <w:rsid w:val="008C3B82"/>
    <w:rsid w:val="008C443B"/>
    <w:rsid w:val="008C5770"/>
    <w:rsid w:val="008C6723"/>
    <w:rsid w:val="008C6D60"/>
    <w:rsid w:val="008C74EB"/>
    <w:rsid w:val="008D16E9"/>
    <w:rsid w:val="008D273B"/>
    <w:rsid w:val="008D3063"/>
    <w:rsid w:val="008D33B5"/>
    <w:rsid w:val="008D3F71"/>
    <w:rsid w:val="008D4C09"/>
    <w:rsid w:val="008D6023"/>
    <w:rsid w:val="008D658A"/>
    <w:rsid w:val="008D6998"/>
    <w:rsid w:val="008E0BCA"/>
    <w:rsid w:val="008E0C57"/>
    <w:rsid w:val="008E199D"/>
    <w:rsid w:val="008E1AEC"/>
    <w:rsid w:val="008E35AB"/>
    <w:rsid w:val="008E43CE"/>
    <w:rsid w:val="008E5C2A"/>
    <w:rsid w:val="008E5E8C"/>
    <w:rsid w:val="008E74A6"/>
    <w:rsid w:val="008F0C47"/>
    <w:rsid w:val="008F177A"/>
    <w:rsid w:val="008F18BE"/>
    <w:rsid w:val="008F2011"/>
    <w:rsid w:val="008F36B7"/>
    <w:rsid w:val="008F46A6"/>
    <w:rsid w:val="008F6B51"/>
    <w:rsid w:val="008F6F52"/>
    <w:rsid w:val="008F748A"/>
    <w:rsid w:val="008F76F3"/>
    <w:rsid w:val="00900013"/>
    <w:rsid w:val="00900051"/>
    <w:rsid w:val="0090123C"/>
    <w:rsid w:val="00901D9E"/>
    <w:rsid w:val="009026D4"/>
    <w:rsid w:val="00903212"/>
    <w:rsid w:val="009036DD"/>
    <w:rsid w:val="00904B54"/>
    <w:rsid w:val="00905127"/>
    <w:rsid w:val="0090593F"/>
    <w:rsid w:val="0090653A"/>
    <w:rsid w:val="00906747"/>
    <w:rsid w:val="00906871"/>
    <w:rsid w:val="00911A46"/>
    <w:rsid w:val="0091285E"/>
    <w:rsid w:val="0091285F"/>
    <w:rsid w:val="00912B69"/>
    <w:rsid w:val="00913ABD"/>
    <w:rsid w:val="00914C0B"/>
    <w:rsid w:val="009159A2"/>
    <w:rsid w:val="009159F1"/>
    <w:rsid w:val="00917842"/>
    <w:rsid w:val="00920330"/>
    <w:rsid w:val="0092172B"/>
    <w:rsid w:val="0092183B"/>
    <w:rsid w:val="0092264D"/>
    <w:rsid w:val="00923A48"/>
    <w:rsid w:val="00924D0A"/>
    <w:rsid w:val="009266BD"/>
    <w:rsid w:val="00926BB4"/>
    <w:rsid w:val="0092722B"/>
    <w:rsid w:val="009274A2"/>
    <w:rsid w:val="00930609"/>
    <w:rsid w:val="00931396"/>
    <w:rsid w:val="0093502B"/>
    <w:rsid w:val="009369FC"/>
    <w:rsid w:val="00937C53"/>
    <w:rsid w:val="009403B8"/>
    <w:rsid w:val="0094089F"/>
    <w:rsid w:val="00941582"/>
    <w:rsid w:val="00941FA1"/>
    <w:rsid w:val="00942016"/>
    <w:rsid w:val="009424CA"/>
    <w:rsid w:val="009432E0"/>
    <w:rsid w:val="00944B4A"/>
    <w:rsid w:val="0094572D"/>
    <w:rsid w:val="00947B1D"/>
    <w:rsid w:val="009505B4"/>
    <w:rsid w:val="009516D3"/>
    <w:rsid w:val="00951EC1"/>
    <w:rsid w:val="00952CB6"/>
    <w:rsid w:val="0095322D"/>
    <w:rsid w:val="00954076"/>
    <w:rsid w:val="00956409"/>
    <w:rsid w:val="0095650F"/>
    <w:rsid w:val="00956A9F"/>
    <w:rsid w:val="00956C2B"/>
    <w:rsid w:val="00960374"/>
    <w:rsid w:val="009603EE"/>
    <w:rsid w:val="00960D19"/>
    <w:rsid w:val="009614B0"/>
    <w:rsid w:val="00961E01"/>
    <w:rsid w:val="0096271E"/>
    <w:rsid w:val="00962D90"/>
    <w:rsid w:val="009655B2"/>
    <w:rsid w:val="009672BF"/>
    <w:rsid w:val="0096730D"/>
    <w:rsid w:val="00970D30"/>
    <w:rsid w:val="00971748"/>
    <w:rsid w:val="00971B3E"/>
    <w:rsid w:val="00971D2C"/>
    <w:rsid w:val="00972086"/>
    <w:rsid w:val="009727B7"/>
    <w:rsid w:val="009757C3"/>
    <w:rsid w:val="00975EE7"/>
    <w:rsid w:val="0097609B"/>
    <w:rsid w:val="009776CF"/>
    <w:rsid w:val="00980B9C"/>
    <w:rsid w:val="00981051"/>
    <w:rsid w:val="00982508"/>
    <w:rsid w:val="009840C4"/>
    <w:rsid w:val="00984F6E"/>
    <w:rsid w:val="00986897"/>
    <w:rsid w:val="00990C36"/>
    <w:rsid w:val="00992AB8"/>
    <w:rsid w:val="00994015"/>
    <w:rsid w:val="0099551B"/>
    <w:rsid w:val="009966F9"/>
    <w:rsid w:val="0099673F"/>
    <w:rsid w:val="009A0330"/>
    <w:rsid w:val="009A086D"/>
    <w:rsid w:val="009A1169"/>
    <w:rsid w:val="009A1EAC"/>
    <w:rsid w:val="009A20DB"/>
    <w:rsid w:val="009A2B31"/>
    <w:rsid w:val="009A2DAE"/>
    <w:rsid w:val="009A36CF"/>
    <w:rsid w:val="009A3DD8"/>
    <w:rsid w:val="009A3E24"/>
    <w:rsid w:val="009A3E3A"/>
    <w:rsid w:val="009A553D"/>
    <w:rsid w:val="009A61B5"/>
    <w:rsid w:val="009A7BA1"/>
    <w:rsid w:val="009A7E56"/>
    <w:rsid w:val="009B071E"/>
    <w:rsid w:val="009B09F1"/>
    <w:rsid w:val="009B109F"/>
    <w:rsid w:val="009B10C2"/>
    <w:rsid w:val="009B23BD"/>
    <w:rsid w:val="009B268D"/>
    <w:rsid w:val="009B320E"/>
    <w:rsid w:val="009B470C"/>
    <w:rsid w:val="009B7513"/>
    <w:rsid w:val="009B7C1D"/>
    <w:rsid w:val="009B7CD7"/>
    <w:rsid w:val="009C157E"/>
    <w:rsid w:val="009C1FF1"/>
    <w:rsid w:val="009C3586"/>
    <w:rsid w:val="009C3FC4"/>
    <w:rsid w:val="009C54E8"/>
    <w:rsid w:val="009C6562"/>
    <w:rsid w:val="009C7C62"/>
    <w:rsid w:val="009D1536"/>
    <w:rsid w:val="009D1557"/>
    <w:rsid w:val="009D2067"/>
    <w:rsid w:val="009D2E50"/>
    <w:rsid w:val="009D4481"/>
    <w:rsid w:val="009D4DE3"/>
    <w:rsid w:val="009D5F13"/>
    <w:rsid w:val="009D71FE"/>
    <w:rsid w:val="009E0869"/>
    <w:rsid w:val="009E3C40"/>
    <w:rsid w:val="009E5202"/>
    <w:rsid w:val="009E597E"/>
    <w:rsid w:val="009E62BA"/>
    <w:rsid w:val="009E63C5"/>
    <w:rsid w:val="009F204D"/>
    <w:rsid w:val="009F59CC"/>
    <w:rsid w:val="00A002B4"/>
    <w:rsid w:val="00A010AC"/>
    <w:rsid w:val="00A022DC"/>
    <w:rsid w:val="00A0233B"/>
    <w:rsid w:val="00A03D13"/>
    <w:rsid w:val="00A040C6"/>
    <w:rsid w:val="00A0518C"/>
    <w:rsid w:val="00A065DD"/>
    <w:rsid w:val="00A07759"/>
    <w:rsid w:val="00A11E2B"/>
    <w:rsid w:val="00A125D5"/>
    <w:rsid w:val="00A12D4F"/>
    <w:rsid w:val="00A13718"/>
    <w:rsid w:val="00A13C59"/>
    <w:rsid w:val="00A13F64"/>
    <w:rsid w:val="00A140F1"/>
    <w:rsid w:val="00A14803"/>
    <w:rsid w:val="00A14D95"/>
    <w:rsid w:val="00A15339"/>
    <w:rsid w:val="00A16DED"/>
    <w:rsid w:val="00A17058"/>
    <w:rsid w:val="00A1772A"/>
    <w:rsid w:val="00A20BE6"/>
    <w:rsid w:val="00A23767"/>
    <w:rsid w:val="00A24A99"/>
    <w:rsid w:val="00A2520F"/>
    <w:rsid w:val="00A26CCB"/>
    <w:rsid w:val="00A26E84"/>
    <w:rsid w:val="00A3092B"/>
    <w:rsid w:val="00A32433"/>
    <w:rsid w:val="00A32639"/>
    <w:rsid w:val="00A3324F"/>
    <w:rsid w:val="00A3383C"/>
    <w:rsid w:val="00A34497"/>
    <w:rsid w:val="00A35A5E"/>
    <w:rsid w:val="00A35E99"/>
    <w:rsid w:val="00A35EF1"/>
    <w:rsid w:val="00A35F45"/>
    <w:rsid w:val="00A36984"/>
    <w:rsid w:val="00A36FD4"/>
    <w:rsid w:val="00A37672"/>
    <w:rsid w:val="00A40593"/>
    <w:rsid w:val="00A40A71"/>
    <w:rsid w:val="00A4289E"/>
    <w:rsid w:val="00A4381B"/>
    <w:rsid w:val="00A448A9"/>
    <w:rsid w:val="00A45928"/>
    <w:rsid w:val="00A4676B"/>
    <w:rsid w:val="00A51992"/>
    <w:rsid w:val="00A52D96"/>
    <w:rsid w:val="00A541D3"/>
    <w:rsid w:val="00A548DC"/>
    <w:rsid w:val="00A55A68"/>
    <w:rsid w:val="00A57588"/>
    <w:rsid w:val="00A57846"/>
    <w:rsid w:val="00A57B53"/>
    <w:rsid w:val="00A57CE8"/>
    <w:rsid w:val="00A61E57"/>
    <w:rsid w:val="00A63E6C"/>
    <w:rsid w:val="00A643F4"/>
    <w:rsid w:val="00A64F4F"/>
    <w:rsid w:val="00A655AE"/>
    <w:rsid w:val="00A65D22"/>
    <w:rsid w:val="00A70544"/>
    <w:rsid w:val="00A75503"/>
    <w:rsid w:val="00A75C64"/>
    <w:rsid w:val="00A762EC"/>
    <w:rsid w:val="00A76558"/>
    <w:rsid w:val="00A77226"/>
    <w:rsid w:val="00A80F5F"/>
    <w:rsid w:val="00A8164B"/>
    <w:rsid w:val="00A81BB9"/>
    <w:rsid w:val="00A82084"/>
    <w:rsid w:val="00A8419F"/>
    <w:rsid w:val="00A85818"/>
    <w:rsid w:val="00A85ACD"/>
    <w:rsid w:val="00A86459"/>
    <w:rsid w:val="00A86BAE"/>
    <w:rsid w:val="00A86DEA"/>
    <w:rsid w:val="00A872FF"/>
    <w:rsid w:val="00A87BC4"/>
    <w:rsid w:val="00A90EEE"/>
    <w:rsid w:val="00A91027"/>
    <w:rsid w:val="00A91CB7"/>
    <w:rsid w:val="00A91D56"/>
    <w:rsid w:val="00A92FC0"/>
    <w:rsid w:val="00A9429A"/>
    <w:rsid w:val="00A94A1E"/>
    <w:rsid w:val="00A94E30"/>
    <w:rsid w:val="00A95671"/>
    <w:rsid w:val="00A95B9B"/>
    <w:rsid w:val="00A972DF"/>
    <w:rsid w:val="00A97A81"/>
    <w:rsid w:val="00A97D22"/>
    <w:rsid w:val="00AA18D5"/>
    <w:rsid w:val="00AA46ED"/>
    <w:rsid w:val="00AA5E97"/>
    <w:rsid w:val="00AA75DC"/>
    <w:rsid w:val="00AB08D5"/>
    <w:rsid w:val="00AB136A"/>
    <w:rsid w:val="00AB4B0C"/>
    <w:rsid w:val="00AB6772"/>
    <w:rsid w:val="00AB69E9"/>
    <w:rsid w:val="00AB71C7"/>
    <w:rsid w:val="00AB7290"/>
    <w:rsid w:val="00AB7BBD"/>
    <w:rsid w:val="00AC03D6"/>
    <w:rsid w:val="00AC0614"/>
    <w:rsid w:val="00AC0D86"/>
    <w:rsid w:val="00AC368E"/>
    <w:rsid w:val="00AC3C56"/>
    <w:rsid w:val="00AC6421"/>
    <w:rsid w:val="00AC6A83"/>
    <w:rsid w:val="00AD07C2"/>
    <w:rsid w:val="00AD0E24"/>
    <w:rsid w:val="00AD28D6"/>
    <w:rsid w:val="00AD45F5"/>
    <w:rsid w:val="00AD5123"/>
    <w:rsid w:val="00AD785E"/>
    <w:rsid w:val="00AE1099"/>
    <w:rsid w:val="00AE209A"/>
    <w:rsid w:val="00AE26A6"/>
    <w:rsid w:val="00AE4F63"/>
    <w:rsid w:val="00AE53B1"/>
    <w:rsid w:val="00AE7407"/>
    <w:rsid w:val="00AE7EB2"/>
    <w:rsid w:val="00AF1473"/>
    <w:rsid w:val="00AF3261"/>
    <w:rsid w:val="00AF3BA5"/>
    <w:rsid w:val="00AF3E1A"/>
    <w:rsid w:val="00AF4398"/>
    <w:rsid w:val="00AF4432"/>
    <w:rsid w:val="00AF5517"/>
    <w:rsid w:val="00AF57CF"/>
    <w:rsid w:val="00AF6025"/>
    <w:rsid w:val="00AF7F9D"/>
    <w:rsid w:val="00B00309"/>
    <w:rsid w:val="00B004C5"/>
    <w:rsid w:val="00B01F4C"/>
    <w:rsid w:val="00B02178"/>
    <w:rsid w:val="00B02801"/>
    <w:rsid w:val="00B028FD"/>
    <w:rsid w:val="00B029C3"/>
    <w:rsid w:val="00B0357B"/>
    <w:rsid w:val="00B03A3A"/>
    <w:rsid w:val="00B03DD5"/>
    <w:rsid w:val="00B04161"/>
    <w:rsid w:val="00B07A6F"/>
    <w:rsid w:val="00B11190"/>
    <w:rsid w:val="00B1274B"/>
    <w:rsid w:val="00B132D4"/>
    <w:rsid w:val="00B139B4"/>
    <w:rsid w:val="00B13DAE"/>
    <w:rsid w:val="00B148B1"/>
    <w:rsid w:val="00B208BB"/>
    <w:rsid w:val="00B2143A"/>
    <w:rsid w:val="00B22C7D"/>
    <w:rsid w:val="00B2416D"/>
    <w:rsid w:val="00B24DFA"/>
    <w:rsid w:val="00B254A1"/>
    <w:rsid w:val="00B26587"/>
    <w:rsid w:val="00B27362"/>
    <w:rsid w:val="00B277E1"/>
    <w:rsid w:val="00B27859"/>
    <w:rsid w:val="00B27CBF"/>
    <w:rsid w:val="00B30D42"/>
    <w:rsid w:val="00B34D8E"/>
    <w:rsid w:val="00B35B48"/>
    <w:rsid w:val="00B37650"/>
    <w:rsid w:val="00B41029"/>
    <w:rsid w:val="00B42130"/>
    <w:rsid w:val="00B42169"/>
    <w:rsid w:val="00B43709"/>
    <w:rsid w:val="00B4388B"/>
    <w:rsid w:val="00B44CC7"/>
    <w:rsid w:val="00B4546B"/>
    <w:rsid w:val="00B46E41"/>
    <w:rsid w:val="00B47831"/>
    <w:rsid w:val="00B47D5D"/>
    <w:rsid w:val="00B5022C"/>
    <w:rsid w:val="00B50263"/>
    <w:rsid w:val="00B5210B"/>
    <w:rsid w:val="00B52C4D"/>
    <w:rsid w:val="00B52CF6"/>
    <w:rsid w:val="00B530F0"/>
    <w:rsid w:val="00B53C80"/>
    <w:rsid w:val="00B560D3"/>
    <w:rsid w:val="00B568BA"/>
    <w:rsid w:val="00B56DAB"/>
    <w:rsid w:val="00B5764D"/>
    <w:rsid w:val="00B603C7"/>
    <w:rsid w:val="00B61C9E"/>
    <w:rsid w:val="00B6222F"/>
    <w:rsid w:val="00B626CD"/>
    <w:rsid w:val="00B631C0"/>
    <w:rsid w:val="00B64744"/>
    <w:rsid w:val="00B64F1C"/>
    <w:rsid w:val="00B660C4"/>
    <w:rsid w:val="00B67D0C"/>
    <w:rsid w:val="00B734C1"/>
    <w:rsid w:val="00B73D7D"/>
    <w:rsid w:val="00B74C8B"/>
    <w:rsid w:val="00B75D85"/>
    <w:rsid w:val="00B77E72"/>
    <w:rsid w:val="00B80289"/>
    <w:rsid w:val="00B803AE"/>
    <w:rsid w:val="00B80A21"/>
    <w:rsid w:val="00B820A2"/>
    <w:rsid w:val="00B83539"/>
    <w:rsid w:val="00B85903"/>
    <w:rsid w:val="00B87983"/>
    <w:rsid w:val="00B9116C"/>
    <w:rsid w:val="00B913EB"/>
    <w:rsid w:val="00B92D6E"/>
    <w:rsid w:val="00B9403B"/>
    <w:rsid w:val="00B94B8E"/>
    <w:rsid w:val="00B95E82"/>
    <w:rsid w:val="00B9646C"/>
    <w:rsid w:val="00B968FB"/>
    <w:rsid w:val="00B97DD4"/>
    <w:rsid w:val="00BA0687"/>
    <w:rsid w:val="00BA0A93"/>
    <w:rsid w:val="00BA135B"/>
    <w:rsid w:val="00BA2315"/>
    <w:rsid w:val="00BA3787"/>
    <w:rsid w:val="00BA3D7F"/>
    <w:rsid w:val="00BA4117"/>
    <w:rsid w:val="00BA524F"/>
    <w:rsid w:val="00BA52C5"/>
    <w:rsid w:val="00BA763D"/>
    <w:rsid w:val="00BA771A"/>
    <w:rsid w:val="00BA79F2"/>
    <w:rsid w:val="00BB09C2"/>
    <w:rsid w:val="00BB1317"/>
    <w:rsid w:val="00BB1810"/>
    <w:rsid w:val="00BB19AC"/>
    <w:rsid w:val="00BB330B"/>
    <w:rsid w:val="00BB3F6D"/>
    <w:rsid w:val="00BB3FF9"/>
    <w:rsid w:val="00BB51B3"/>
    <w:rsid w:val="00BB5288"/>
    <w:rsid w:val="00BB546F"/>
    <w:rsid w:val="00BB5CCD"/>
    <w:rsid w:val="00BB62EC"/>
    <w:rsid w:val="00BB6C38"/>
    <w:rsid w:val="00BB6EEF"/>
    <w:rsid w:val="00BB724C"/>
    <w:rsid w:val="00BB768A"/>
    <w:rsid w:val="00BC136B"/>
    <w:rsid w:val="00BC247A"/>
    <w:rsid w:val="00BC2F5D"/>
    <w:rsid w:val="00BC3BBF"/>
    <w:rsid w:val="00BC40C6"/>
    <w:rsid w:val="00BC44D5"/>
    <w:rsid w:val="00BC4BC0"/>
    <w:rsid w:val="00BC4F36"/>
    <w:rsid w:val="00BC5C66"/>
    <w:rsid w:val="00BC68D8"/>
    <w:rsid w:val="00BC7154"/>
    <w:rsid w:val="00BC71E5"/>
    <w:rsid w:val="00BD1562"/>
    <w:rsid w:val="00BD1EAD"/>
    <w:rsid w:val="00BD2445"/>
    <w:rsid w:val="00BD247E"/>
    <w:rsid w:val="00BD2B56"/>
    <w:rsid w:val="00BD3B49"/>
    <w:rsid w:val="00BD4AED"/>
    <w:rsid w:val="00BD69B8"/>
    <w:rsid w:val="00BD6CF0"/>
    <w:rsid w:val="00BD7B84"/>
    <w:rsid w:val="00BE0615"/>
    <w:rsid w:val="00BE3338"/>
    <w:rsid w:val="00BE3F07"/>
    <w:rsid w:val="00BE4882"/>
    <w:rsid w:val="00BE6054"/>
    <w:rsid w:val="00BF0491"/>
    <w:rsid w:val="00BF2C6F"/>
    <w:rsid w:val="00BF57D4"/>
    <w:rsid w:val="00BF5CCA"/>
    <w:rsid w:val="00BF6A9A"/>
    <w:rsid w:val="00C0028E"/>
    <w:rsid w:val="00C01B13"/>
    <w:rsid w:val="00C03513"/>
    <w:rsid w:val="00C03E69"/>
    <w:rsid w:val="00C067DE"/>
    <w:rsid w:val="00C06B48"/>
    <w:rsid w:val="00C06F44"/>
    <w:rsid w:val="00C06FFE"/>
    <w:rsid w:val="00C07498"/>
    <w:rsid w:val="00C075CF"/>
    <w:rsid w:val="00C101AA"/>
    <w:rsid w:val="00C117B2"/>
    <w:rsid w:val="00C13C1A"/>
    <w:rsid w:val="00C14FFD"/>
    <w:rsid w:val="00C16BE8"/>
    <w:rsid w:val="00C20B9F"/>
    <w:rsid w:val="00C20F20"/>
    <w:rsid w:val="00C2104F"/>
    <w:rsid w:val="00C21240"/>
    <w:rsid w:val="00C228E8"/>
    <w:rsid w:val="00C22B9B"/>
    <w:rsid w:val="00C22C55"/>
    <w:rsid w:val="00C23EF3"/>
    <w:rsid w:val="00C24B89"/>
    <w:rsid w:val="00C2508F"/>
    <w:rsid w:val="00C272BC"/>
    <w:rsid w:val="00C30485"/>
    <w:rsid w:val="00C308E8"/>
    <w:rsid w:val="00C3195E"/>
    <w:rsid w:val="00C32BEC"/>
    <w:rsid w:val="00C32EB1"/>
    <w:rsid w:val="00C33048"/>
    <w:rsid w:val="00C360E4"/>
    <w:rsid w:val="00C37A53"/>
    <w:rsid w:val="00C40B86"/>
    <w:rsid w:val="00C40D68"/>
    <w:rsid w:val="00C40E1F"/>
    <w:rsid w:val="00C41F94"/>
    <w:rsid w:val="00C435A6"/>
    <w:rsid w:val="00C44266"/>
    <w:rsid w:val="00C452BE"/>
    <w:rsid w:val="00C455DB"/>
    <w:rsid w:val="00C4632A"/>
    <w:rsid w:val="00C50F1A"/>
    <w:rsid w:val="00C510B8"/>
    <w:rsid w:val="00C51AD0"/>
    <w:rsid w:val="00C52875"/>
    <w:rsid w:val="00C53187"/>
    <w:rsid w:val="00C53781"/>
    <w:rsid w:val="00C53B88"/>
    <w:rsid w:val="00C54331"/>
    <w:rsid w:val="00C55688"/>
    <w:rsid w:val="00C55D75"/>
    <w:rsid w:val="00C567B6"/>
    <w:rsid w:val="00C569E2"/>
    <w:rsid w:val="00C5768E"/>
    <w:rsid w:val="00C62938"/>
    <w:rsid w:val="00C63DDA"/>
    <w:rsid w:val="00C65574"/>
    <w:rsid w:val="00C67583"/>
    <w:rsid w:val="00C702A4"/>
    <w:rsid w:val="00C7052A"/>
    <w:rsid w:val="00C70705"/>
    <w:rsid w:val="00C72FEF"/>
    <w:rsid w:val="00C770E5"/>
    <w:rsid w:val="00C80250"/>
    <w:rsid w:val="00C80D76"/>
    <w:rsid w:val="00C85681"/>
    <w:rsid w:val="00C857DD"/>
    <w:rsid w:val="00C869DE"/>
    <w:rsid w:val="00C87B4F"/>
    <w:rsid w:val="00C87CE4"/>
    <w:rsid w:val="00C90722"/>
    <w:rsid w:val="00C90A4D"/>
    <w:rsid w:val="00C90D6F"/>
    <w:rsid w:val="00C90FBF"/>
    <w:rsid w:val="00C913F9"/>
    <w:rsid w:val="00C91ACF"/>
    <w:rsid w:val="00C9246E"/>
    <w:rsid w:val="00C94646"/>
    <w:rsid w:val="00C94EF9"/>
    <w:rsid w:val="00C959F1"/>
    <w:rsid w:val="00C95E5B"/>
    <w:rsid w:val="00C964DA"/>
    <w:rsid w:val="00C972A2"/>
    <w:rsid w:val="00CA1416"/>
    <w:rsid w:val="00CA3F18"/>
    <w:rsid w:val="00CA413F"/>
    <w:rsid w:val="00CA7680"/>
    <w:rsid w:val="00CA7AB9"/>
    <w:rsid w:val="00CB0600"/>
    <w:rsid w:val="00CB0B16"/>
    <w:rsid w:val="00CB0EE3"/>
    <w:rsid w:val="00CB1845"/>
    <w:rsid w:val="00CB221E"/>
    <w:rsid w:val="00CB2F70"/>
    <w:rsid w:val="00CB2F89"/>
    <w:rsid w:val="00CB32DA"/>
    <w:rsid w:val="00CB3B52"/>
    <w:rsid w:val="00CB5DDC"/>
    <w:rsid w:val="00CB72D9"/>
    <w:rsid w:val="00CB7F4D"/>
    <w:rsid w:val="00CC0733"/>
    <w:rsid w:val="00CC0DD0"/>
    <w:rsid w:val="00CC13C7"/>
    <w:rsid w:val="00CC410C"/>
    <w:rsid w:val="00CC5085"/>
    <w:rsid w:val="00CC5B3D"/>
    <w:rsid w:val="00CC6BFC"/>
    <w:rsid w:val="00CC7330"/>
    <w:rsid w:val="00CC7DED"/>
    <w:rsid w:val="00CC7E7E"/>
    <w:rsid w:val="00CD0171"/>
    <w:rsid w:val="00CD06BD"/>
    <w:rsid w:val="00CD0D38"/>
    <w:rsid w:val="00CD16C1"/>
    <w:rsid w:val="00CD2A84"/>
    <w:rsid w:val="00CD2D18"/>
    <w:rsid w:val="00CD3E84"/>
    <w:rsid w:val="00CD4D31"/>
    <w:rsid w:val="00CD5722"/>
    <w:rsid w:val="00CD5984"/>
    <w:rsid w:val="00CD5EAA"/>
    <w:rsid w:val="00CD68F7"/>
    <w:rsid w:val="00CD7D3E"/>
    <w:rsid w:val="00CE0EFB"/>
    <w:rsid w:val="00CE224C"/>
    <w:rsid w:val="00CE2357"/>
    <w:rsid w:val="00CE3919"/>
    <w:rsid w:val="00CE4506"/>
    <w:rsid w:val="00CE45EA"/>
    <w:rsid w:val="00CE4EFC"/>
    <w:rsid w:val="00CE717C"/>
    <w:rsid w:val="00CF0CE9"/>
    <w:rsid w:val="00CF12C7"/>
    <w:rsid w:val="00CF246A"/>
    <w:rsid w:val="00CF38AB"/>
    <w:rsid w:val="00CF3D30"/>
    <w:rsid w:val="00CF48F3"/>
    <w:rsid w:val="00CF5103"/>
    <w:rsid w:val="00CF63F6"/>
    <w:rsid w:val="00D009DD"/>
    <w:rsid w:val="00D01BCF"/>
    <w:rsid w:val="00D0357C"/>
    <w:rsid w:val="00D036B3"/>
    <w:rsid w:val="00D05B8D"/>
    <w:rsid w:val="00D07C46"/>
    <w:rsid w:val="00D10472"/>
    <w:rsid w:val="00D10A2C"/>
    <w:rsid w:val="00D1120F"/>
    <w:rsid w:val="00D115B8"/>
    <w:rsid w:val="00D12269"/>
    <w:rsid w:val="00D125F4"/>
    <w:rsid w:val="00D12B35"/>
    <w:rsid w:val="00D12D1B"/>
    <w:rsid w:val="00D14502"/>
    <w:rsid w:val="00D14A1D"/>
    <w:rsid w:val="00D168C6"/>
    <w:rsid w:val="00D16D2B"/>
    <w:rsid w:val="00D17021"/>
    <w:rsid w:val="00D2061D"/>
    <w:rsid w:val="00D2154F"/>
    <w:rsid w:val="00D2157B"/>
    <w:rsid w:val="00D21583"/>
    <w:rsid w:val="00D215B8"/>
    <w:rsid w:val="00D218FA"/>
    <w:rsid w:val="00D21DFC"/>
    <w:rsid w:val="00D2283B"/>
    <w:rsid w:val="00D22F44"/>
    <w:rsid w:val="00D238A8"/>
    <w:rsid w:val="00D25C61"/>
    <w:rsid w:val="00D26B81"/>
    <w:rsid w:val="00D31076"/>
    <w:rsid w:val="00D31539"/>
    <w:rsid w:val="00D319F8"/>
    <w:rsid w:val="00D32212"/>
    <w:rsid w:val="00D32E3D"/>
    <w:rsid w:val="00D331DE"/>
    <w:rsid w:val="00D34718"/>
    <w:rsid w:val="00D353D1"/>
    <w:rsid w:val="00D35B20"/>
    <w:rsid w:val="00D3783E"/>
    <w:rsid w:val="00D37C17"/>
    <w:rsid w:val="00D37E58"/>
    <w:rsid w:val="00D40E69"/>
    <w:rsid w:val="00D43A05"/>
    <w:rsid w:val="00D43BAF"/>
    <w:rsid w:val="00D466C5"/>
    <w:rsid w:val="00D46B7B"/>
    <w:rsid w:val="00D5223B"/>
    <w:rsid w:val="00D52BCF"/>
    <w:rsid w:val="00D546E0"/>
    <w:rsid w:val="00D5567B"/>
    <w:rsid w:val="00D556ED"/>
    <w:rsid w:val="00D55C42"/>
    <w:rsid w:val="00D56CA5"/>
    <w:rsid w:val="00D577AA"/>
    <w:rsid w:val="00D60FC2"/>
    <w:rsid w:val="00D653ED"/>
    <w:rsid w:val="00D658C2"/>
    <w:rsid w:val="00D6798F"/>
    <w:rsid w:val="00D7171D"/>
    <w:rsid w:val="00D717A8"/>
    <w:rsid w:val="00D71C3D"/>
    <w:rsid w:val="00D7312E"/>
    <w:rsid w:val="00D74150"/>
    <w:rsid w:val="00D7498F"/>
    <w:rsid w:val="00D76BFD"/>
    <w:rsid w:val="00D774EB"/>
    <w:rsid w:val="00D777FA"/>
    <w:rsid w:val="00D814AD"/>
    <w:rsid w:val="00D81D0C"/>
    <w:rsid w:val="00D844C2"/>
    <w:rsid w:val="00D85A31"/>
    <w:rsid w:val="00D87265"/>
    <w:rsid w:val="00D87B55"/>
    <w:rsid w:val="00D90EDA"/>
    <w:rsid w:val="00D91005"/>
    <w:rsid w:val="00D91F61"/>
    <w:rsid w:val="00D929CF"/>
    <w:rsid w:val="00D92C2E"/>
    <w:rsid w:val="00D9318A"/>
    <w:rsid w:val="00D934DE"/>
    <w:rsid w:val="00D950BF"/>
    <w:rsid w:val="00D951F4"/>
    <w:rsid w:val="00D95518"/>
    <w:rsid w:val="00D9612E"/>
    <w:rsid w:val="00D968E0"/>
    <w:rsid w:val="00D97D34"/>
    <w:rsid w:val="00DA0F38"/>
    <w:rsid w:val="00DA11C9"/>
    <w:rsid w:val="00DA218F"/>
    <w:rsid w:val="00DA2C8F"/>
    <w:rsid w:val="00DA3E33"/>
    <w:rsid w:val="00DA45EC"/>
    <w:rsid w:val="00DA48F5"/>
    <w:rsid w:val="00DA5319"/>
    <w:rsid w:val="00DA60CB"/>
    <w:rsid w:val="00DA7FC2"/>
    <w:rsid w:val="00DB189F"/>
    <w:rsid w:val="00DB473A"/>
    <w:rsid w:val="00DB513D"/>
    <w:rsid w:val="00DB6507"/>
    <w:rsid w:val="00DB6E58"/>
    <w:rsid w:val="00DB6EFD"/>
    <w:rsid w:val="00DC0749"/>
    <w:rsid w:val="00DC0B86"/>
    <w:rsid w:val="00DC26C5"/>
    <w:rsid w:val="00DC287C"/>
    <w:rsid w:val="00DC321D"/>
    <w:rsid w:val="00DC45F8"/>
    <w:rsid w:val="00DC511B"/>
    <w:rsid w:val="00DC5351"/>
    <w:rsid w:val="00DC5D1C"/>
    <w:rsid w:val="00DC660E"/>
    <w:rsid w:val="00DC70EB"/>
    <w:rsid w:val="00DC71F4"/>
    <w:rsid w:val="00DC739F"/>
    <w:rsid w:val="00DD2C05"/>
    <w:rsid w:val="00DD327D"/>
    <w:rsid w:val="00DD36C0"/>
    <w:rsid w:val="00DD5334"/>
    <w:rsid w:val="00DD6408"/>
    <w:rsid w:val="00DD64BD"/>
    <w:rsid w:val="00DD66A9"/>
    <w:rsid w:val="00DE0E81"/>
    <w:rsid w:val="00DE18E2"/>
    <w:rsid w:val="00DE22DD"/>
    <w:rsid w:val="00DE2C9A"/>
    <w:rsid w:val="00DE481F"/>
    <w:rsid w:val="00DE4DBD"/>
    <w:rsid w:val="00DE6084"/>
    <w:rsid w:val="00DE7FCC"/>
    <w:rsid w:val="00DF12FB"/>
    <w:rsid w:val="00DF262F"/>
    <w:rsid w:val="00DF3414"/>
    <w:rsid w:val="00DF482E"/>
    <w:rsid w:val="00DF4A5D"/>
    <w:rsid w:val="00DF4DB5"/>
    <w:rsid w:val="00DF7258"/>
    <w:rsid w:val="00DF7447"/>
    <w:rsid w:val="00DF76F1"/>
    <w:rsid w:val="00E0017A"/>
    <w:rsid w:val="00E0274A"/>
    <w:rsid w:val="00E06AC1"/>
    <w:rsid w:val="00E115EB"/>
    <w:rsid w:val="00E132A3"/>
    <w:rsid w:val="00E134AA"/>
    <w:rsid w:val="00E137D8"/>
    <w:rsid w:val="00E1467D"/>
    <w:rsid w:val="00E15146"/>
    <w:rsid w:val="00E15425"/>
    <w:rsid w:val="00E15A9C"/>
    <w:rsid w:val="00E16932"/>
    <w:rsid w:val="00E17A8A"/>
    <w:rsid w:val="00E2151B"/>
    <w:rsid w:val="00E215DB"/>
    <w:rsid w:val="00E22636"/>
    <w:rsid w:val="00E22BD8"/>
    <w:rsid w:val="00E24D95"/>
    <w:rsid w:val="00E2516E"/>
    <w:rsid w:val="00E25BC9"/>
    <w:rsid w:val="00E276DF"/>
    <w:rsid w:val="00E3069B"/>
    <w:rsid w:val="00E30FEA"/>
    <w:rsid w:val="00E311D4"/>
    <w:rsid w:val="00E32919"/>
    <w:rsid w:val="00E3295C"/>
    <w:rsid w:val="00E336F2"/>
    <w:rsid w:val="00E338FE"/>
    <w:rsid w:val="00E33EA1"/>
    <w:rsid w:val="00E34236"/>
    <w:rsid w:val="00E34802"/>
    <w:rsid w:val="00E35945"/>
    <w:rsid w:val="00E35B33"/>
    <w:rsid w:val="00E37563"/>
    <w:rsid w:val="00E378CD"/>
    <w:rsid w:val="00E40890"/>
    <w:rsid w:val="00E4153F"/>
    <w:rsid w:val="00E41587"/>
    <w:rsid w:val="00E415A2"/>
    <w:rsid w:val="00E41AE6"/>
    <w:rsid w:val="00E425B1"/>
    <w:rsid w:val="00E436E2"/>
    <w:rsid w:val="00E446DD"/>
    <w:rsid w:val="00E44C98"/>
    <w:rsid w:val="00E4536C"/>
    <w:rsid w:val="00E456AF"/>
    <w:rsid w:val="00E475E2"/>
    <w:rsid w:val="00E47B61"/>
    <w:rsid w:val="00E50180"/>
    <w:rsid w:val="00E50754"/>
    <w:rsid w:val="00E50E1E"/>
    <w:rsid w:val="00E51340"/>
    <w:rsid w:val="00E5175B"/>
    <w:rsid w:val="00E54592"/>
    <w:rsid w:val="00E55FB9"/>
    <w:rsid w:val="00E57802"/>
    <w:rsid w:val="00E57AD3"/>
    <w:rsid w:val="00E60B28"/>
    <w:rsid w:val="00E61359"/>
    <w:rsid w:val="00E620C9"/>
    <w:rsid w:val="00E64BFC"/>
    <w:rsid w:val="00E65F4C"/>
    <w:rsid w:val="00E6626B"/>
    <w:rsid w:val="00E66B23"/>
    <w:rsid w:val="00E674FB"/>
    <w:rsid w:val="00E67CA2"/>
    <w:rsid w:val="00E70318"/>
    <w:rsid w:val="00E70617"/>
    <w:rsid w:val="00E71C4A"/>
    <w:rsid w:val="00E743B5"/>
    <w:rsid w:val="00E75C85"/>
    <w:rsid w:val="00E76109"/>
    <w:rsid w:val="00E7746F"/>
    <w:rsid w:val="00E80E3B"/>
    <w:rsid w:val="00E8145A"/>
    <w:rsid w:val="00E8182D"/>
    <w:rsid w:val="00E81D15"/>
    <w:rsid w:val="00E82CA7"/>
    <w:rsid w:val="00E83531"/>
    <w:rsid w:val="00E86FCD"/>
    <w:rsid w:val="00E87006"/>
    <w:rsid w:val="00E911C9"/>
    <w:rsid w:val="00E92280"/>
    <w:rsid w:val="00E923DB"/>
    <w:rsid w:val="00E93DDF"/>
    <w:rsid w:val="00E94E5A"/>
    <w:rsid w:val="00E9635F"/>
    <w:rsid w:val="00E963BE"/>
    <w:rsid w:val="00E96755"/>
    <w:rsid w:val="00EA01BA"/>
    <w:rsid w:val="00EA07FA"/>
    <w:rsid w:val="00EA0834"/>
    <w:rsid w:val="00EA098B"/>
    <w:rsid w:val="00EA1378"/>
    <w:rsid w:val="00EA255F"/>
    <w:rsid w:val="00EA28C7"/>
    <w:rsid w:val="00EA2F33"/>
    <w:rsid w:val="00EA390B"/>
    <w:rsid w:val="00EA4A89"/>
    <w:rsid w:val="00EA4DDC"/>
    <w:rsid w:val="00EA56C7"/>
    <w:rsid w:val="00EA66C2"/>
    <w:rsid w:val="00EA79F8"/>
    <w:rsid w:val="00EB05BB"/>
    <w:rsid w:val="00EB1116"/>
    <w:rsid w:val="00EB197A"/>
    <w:rsid w:val="00EB1EBD"/>
    <w:rsid w:val="00EB3811"/>
    <w:rsid w:val="00EB48F9"/>
    <w:rsid w:val="00EB4E36"/>
    <w:rsid w:val="00EB5008"/>
    <w:rsid w:val="00EB6108"/>
    <w:rsid w:val="00EB6245"/>
    <w:rsid w:val="00EB6976"/>
    <w:rsid w:val="00EB6CD9"/>
    <w:rsid w:val="00EB7B7D"/>
    <w:rsid w:val="00EC0B4B"/>
    <w:rsid w:val="00EC137D"/>
    <w:rsid w:val="00EC39BF"/>
    <w:rsid w:val="00EC4499"/>
    <w:rsid w:val="00EC4A02"/>
    <w:rsid w:val="00EC4C34"/>
    <w:rsid w:val="00EC5D91"/>
    <w:rsid w:val="00EC5E05"/>
    <w:rsid w:val="00EC74A8"/>
    <w:rsid w:val="00EC75A7"/>
    <w:rsid w:val="00ED17E0"/>
    <w:rsid w:val="00ED1972"/>
    <w:rsid w:val="00ED2505"/>
    <w:rsid w:val="00ED25E2"/>
    <w:rsid w:val="00ED2D76"/>
    <w:rsid w:val="00ED301B"/>
    <w:rsid w:val="00ED51AB"/>
    <w:rsid w:val="00ED56C2"/>
    <w:rsid w:val="00ED5B54"/>
    <w:rsid w:val="00ED6740"/>
    <w:rsid w:val="00ED6798"/>
    <w:rsid w:val="00EE05CF"/>
    <w:rsid w:val="00EE10BA"/>
    <w:rsid w:val="00EE37C7"/>
    <w:rsid w:val="00EE4218"/>
    <w:rsid w:val="00EE6451"/>
    <w:rsid w:val="00EE69F5"/>
    <w:rsid w:val="00EE6C73"/>
    <w:rsid w:val="00EE72F8"/>
    <w:rsid w:val="00EE78A0"/>
    <w:rsid w:val="00EE7914"/>
    <w:rsid w:val="00EF04E4"/>
    <w:rsid w:val="00EF09C1"/>
    <w:rsid w:val="00EF0B22"/>
    <w:rsid w:val="00EF10DF"/>
    <w:rsid w:val="00EF1823"/>
    <w:rsid w:val="00EF1A88"/>
    <w:rsid w:val="00EF393A"/>
    <w:rsid w:val="00EF3B90"/>
    <w:rsid w:val="00EF46BF"/>
    <w:rsid w:val="00EF4864"/>
    <w:rsid w:val="00EF4AC7"/>
    <w:rsid w:val="00EF4DAE"/>
    <w:rsid w:val="00EF4FC8"/>
    <w:rsid w:val="00EF5697"/>
    <w:rsid w:val="00EF5D45"/>
    <w:rsid w:val="00EF6D6C"/>
    <w:rsid w:val="00EF7711"/>
    <w:rsid w:val="00F01F2A"/>
    <w:rsid w:val="00F01F8E"/>
    <w:rsid w:val="00F021CC"/>
    <w:rsid w:val="00F0332C"/>
    <w:rsid w:val="00F038AD"/>
    <w:rsid w:val="00F05088"/>
    <w:rsid w:val="00F05155"/>
    <w:rsid w:val="00F07346"/>
    <w:rsid w:val="00F107F3"/>
    <w:rsid w:val="00F11691"/>
    <w:rsid w:val="00F11E51"/>
    <w:rsid w:val="00F1266F"/>
    <w:rsid w:val="00F12F99"/>
    <w:rsid w:val="00F14393"/>
    <w:rsid w:val="00F143C9"/>
    <w:rsid w:val="00F149F3"/>
    <w:rsid w:val="00F157AB"/>
    <w:rsid w:val="00F2103D"/>
    <w:rsid w:val="00F21966"/>
    <w:rsid w:val="00F21F6F"/>
    <w:rsid w:val="00F22B3D"/>
    <w:rsid w:val="00F24558"/>
    <w:rsid w:val="00F2558D"/>
    <w:rsid w:val="00F261F2"/>
    <w:rsid w:val="00F304DF"/>
    <w:rsid w:val="00F30ED8"/>
    <w:rsid w:val="00F31428"/>
    <w:rsid w:val="00F31CEF"/>
    <w:rsid w:val="00F3351E"/>
    <w:rsid w:val="00F34487"/>
    <w:rsid w:val="00F35574"/>
    <w:rsid w:val="00F37FC8"/>
    <w:rsid w:val="00F412AF"/>
    <w:rsid w:val="00F41930"/>
    <w:rsid w:val="00F41AD0"/>
    <w:rsid w:val="00F43A15"/>
    <w:rsid w:val="00F43C98"/>
    <w:rsid w:val="00F43FEE"/>
    <w:rsid w:val="00F444AC"/>
    <w:rsid w:val="00F44F64"/>
    <w:rsid w:val="00F46FA6"/>
    <w:rsid w:val="00F4701C"/>
    <w:rsid w:val="00F5113D"/>
    <w:rsid w:val="00F51847"/>
    <w:rsid w:val="00F52421"/>
    <w:rsid w:val="00F528AA"/>
    <w:rsid w:val="00F529DC"/>
    <w:rsid w:val="00F55CC0"/>
    <w:rsid w:val="00F56DE2"/>
    <w:rsid w:val="00F60098"/>
    <w:rsid w:val="00F600FF"/>
    <w:rsid w:val="00F60A7A"/>
    <w:rsid w:val="00F62D6E"/>
    <w:rsid w:val="00F635D6"/>
    <w:rsid w:val="00F63991"/>
    <w:rsid w:val="00F63A29"/>
    <w:rsid w:val="00F645C4"/>
    <w:rsid w:val="00F6514A"/>
    <w:rsid w:val="00F65D87"/>
    <w:rsid w:val="00F66ED3"/>
    <w:rsid w:val="00F71035"/>
    <w:rsid w:val="00F7390D"/>
    <w:rsid w:val="00F76620"/>
    <w:rsid w:val="00F80C05"/>
    <w:rsid w:val="00F813ED"/>
    <w:rsid w:val="00F81864"/>
    <w:rsid w:val="00F82F35"/>
    <w:rsid w:val="00F85494"/>
    <w:rsid w:val="00F86181"/>
    <w:rsid w:val="00F861A3"/>
    <w:rsid w:val="00F92384"/>
    <w:rsid w:val="00F938EC"/>
    <w:rsid w:val="00F94812"/>
    <w:rsid w:val="00F948F0"/>
    <w:rsid w:val="00F95981"/>
    <w:rsid w:val="00F95AAA"/>
    <w:rsid w:val="00F977EF"/>
    <w:rsid w:val="00F97A70"/>
    <w:rsid w:val="00F97B37"/>
    <w:rsid w:val="00FA0331"/>
    <w:rsid w:val="00FA2560"/>
    <w:rsid w:val="00FA2ABA"/>
    <w:rsid w:val="00FA5D4E"/>
    <w:rsid w:val="00FA6229"/>
    <w:rsid w:val="00FA6466"/>
    <w:rsid w:val="00FA7F98"/>
    <w:rsid w:val="00FB0002"/>
    <w:rsid w:val="00FB0032"/>
    <w:rsid w:val="00FB0676"/>
    <w:rsid w:val="00FB112C"/>
    <w:rsid w:val="00FB1591"/>
    <w:rsid w:val="00FB1B90"/>
    <w:rsid w:val="00FB48F3"/>
    <w:rsid w:val="00FC0A94"/>
    <w:rsid w:val="00FC27A6"/>
    <w:rsid w:val="00FC319E"/>
    <w:rsid w:val="00FC556E"/>
    <w:rsid w:val="00FC58CE"/>
    <w:rsid w:val="00FC5C66"/>
    <w:rsid w:val="00FC5CAC"/>
    <w:rsid w:val="00FC5CD8"/>
    <w:rsid w:val="00FC67F1"/>
    <w:rsid w:val="00FC6B71"/>
    <w:rsid w:val="00FC6DE6"/>
    <w:rsid w:val="00FC6F43"/>
    <w:rsid w:val="00FC78A7"/>
    <w:rsid w:val="00FD028A"/>
    <w:rsid w:val="00FD0C16"/>
    <w:rsid w:val="00FD1FE9"/>
    <w:rsid w:val="00FD3111"/>
    <w:rsid w:val="00FD33A2"/>
    <w:rsid w:val="00FD4301"/>
    <w:rsid w:val="00FD4E92"/>
    <w:rsid w:val="00FD4FCE"/>
    <w:rsid w:val="00FD77D3"/>
    <w:rsid w:val="00FE0C93"/>
    <w:rsid w:val="00FE0FFE"/>
    <w:rsid w:val="00FE298C"/>
    <w:rsid w:val="00FE4687"/>
    <w:rsid w:val="00FE4DE3"/>
    <w:rsid w:val="00FE6319"/>
    <w:rsid w:val="00FE6679"/>
    <w:rsid w:val="00FE6CCC"/>
    <w:rsid w:val="00FE75C7"/>
    <w:rsid w:val="00FE7ADF"/>
    <w:rsid w:val="00FF00FB"/>
    <w:rsid w:val="00FF058A"/>
    <w:rsid w:val="00FF065C"/>
    <w:rsid w:val="00FF06D7"/>
    <w:rsid w:val="00FF1C02"/>
    <w:rsid w:val="00FF2BA2"/>
    <w:rsid w:val="00FF4469"/>
    <w:rsid w:val="00FF48CB"/>
    <w:rsid w:val="00FF5988"/>
    <w:rsid w:val="00FF5AFB"/>
    <w:rsid w:val="00FF619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endnote reference"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Outline List 2"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24375A"/>
    <w:pPr>
      <w:spacing w:after="0" w:line="260" w:lineRule="atLeast"/>
      <w:jc w:val="both"/>
    </w:pPr>
    <w:rPr>
      <w:rFonts w:ascii="Arial" w:eastAsia="Times New Roman" w:hAnsi="Arial" w:cs="Times New Roman"/>
      <w:sz w:val="20"/>
      <w:szCs w:val="24"/>
    </w:rPr>
  </w:style>
  <w:style w:type="paragraph" w:styleId="Naslov1">
    <w:name w:val="heading 1"/>
    <w:aliases w:val="NASLOV"/>
    <w:basedOn w:val="Navaden"/>
    <w:next w:val="Navaden"/>
    <w:link w:val="Naslov1Znak"/>
    <w:autoRedefine/>
    <w:qFormat/>
    <w:rsid w:val="00B139B4"/>
    <w:pPr>
      <w:keepNext/>
      <w:numPr>
        <w:numId w:val="1"/>
      </w:numPr>
      <w:tabs>
        <w:tab w:val="clear" w:pos="4330"/>
        <w:tab w:val="num" w:pos="993"/>
      </w:tabs>
      <w:spacing w:before="240" w:after="240" w:line="240" w:lineRule="auto"/>
      <w:ind w:left="709" w:hanging="709"/>
      <w:outlineLvl w:val="0"/>
    </w:pPr>
    <w:rPr>
      <w:rFonts w:cs="Arial"/>
      <w:b/>
      <w:kern w:val="32"/>
      <w:sz w:val="28"/>
      <w:szCs w:val="32"/>
      <w:lang w:eastAsia="sl-SI"/>
    </w:rPr>
  </w:style>
  <w:style w:type="paragraph" w:styleId="Naslov2">
    <w:name w:val="heading 2"/>
    <w:basedOn w:val="Navaden"/>
    <w:next w:val="Navaden"/>
    <w:link w:val="Naslov2Znak"/>
    <w:qFormat/>
    <w:rsid w:val="00C63DDA"/>
    <w:pPr>
      <w:keepNext/>
      <w:numPr>
        <w:ilvl w:val="1"/>
        <w:numId w:val="1"/>
      </w:numPr>
      <w:tabs>
        <w:tab w:val="num" w:pos="709"/>
      </w:tabs>
      <w:spacing w:before="480" w:after="240" w:line="240" w:lineRule="auto"/>
      <w:ind w:left="709" w:hanging="709"/>
      <w:outlineLvl w:val="1"/>
    </w:pPr>
    <w:rPr>
      <w:rFonts w:cs="Arial"/>
      <w:b/>
      <w:bCs/>
      <w:i/>
      <w:iCs/>
      <w:sz w:val="24"/>
      <w:lang w:eastAsia="sl-SI"/>
    </w:rPr>
  </w:style>
  <w:style w:type="paragraph" w:styleId="Naslov3">
    <w:name w:val="heading 3"/>
    <w:basedOn w:val="Navaden"/>
    <w:next w:val="Navaden"/>
    <w:link w:val="Naslov3Znak"/>
    <w:unhideWhenUsed/>
    <w:qFormat/>
    <w:rsid w:val="00C770E5"/>
    <w:pPr>
      <w:keepNext/>
      <w:numPr>
        <w:ilvl w:val="2"/>
        <w:numId w:val="1"/>
      </w:numPr>
      <w:tabs>
        <w:tab w:val="num" w:pos="646"/>
        <w:tab w:val="num" w:pos="851"/>
        <w:tab w:val="num" w:pos="2160"/>
      </w:tabs>
      <w:spacing w:before="360" w:after="240"/>
      <w:ind w:left="902" w:hanging="902"/>
      <w:outlineLvl w:val="2"/>
    </w:pPr>
    <w:rPr>
      <w:rFonts w:cs="Arial"/>
      <w:b/>
      <w:bCs/>
      <w:sz w:val="22"/>
      <w:szCs w:val="22"/>
    </w:rPr>
  </w:style>
  <w:style w:type="paragraph" w:styleId="Naslov4">
    <w:name w:val="heading 4"/>
    <w:basedOn w:val="Navaden"/>
    <w:next w:val="Navaden"/>
    <w:link w:val="Naslov4Znak"/>
    <w:qFormat/>
    <w:rsid w:val="00F56DE2"/>
    <w:pPr>
      <w:tabs>
        <w:tab w:val="left" w:pos="9600"/>
      </w:tabs>
      <w:spacing w:before="120" w:line="280" w:lineRule="atLeast"/>
      <w:outlineLvl w:val="3"/>
    </w:pPr>
    <w:rPr>
      <w:rFonts w:cs="Arial"/>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1"/>
    <w:basedOn w:val="Privzetapisavaodstavka"/>
    <w:link w:val="Naslov1"/>
    <w:rsid w:val="00B139B4"/>
    <w:rPr>
      <w:rFonts w:ascii="Arial" w:eastAsia="Times New Roman" w:hAnsi="Arial" w:cs="Arial"/>
      <w:b/>
      <w:kern w:val="32"/>
      <w:sz w:val="28"/>
      <w:szCs w:val="32"/>
      <w:lang w:eastAsia="sl-SI"/>
    </w:rPr>
  </w:style>
  <w:style w:type="character" w:customStyle="1" w:styleId="Naslov2Znak">
    <w:name w:val="Naslov 2 Znak"/>
    <w:basedOn w:val="Privzetapisavaodstavka"/>
    <w:link w:val="Naslov2"/>
    <w:rsid w:val="00C63DDA"/>
    <w:rPr>
      <w:rFonts w:ascii="Arial" w:eastAsia="Times New Roman" w:hAnsi="Arial" w:cs="Arial"/>
      <w:b/>
      <w:bCs/>
      <w:i/>
      <w:iCs/>
      <w:sz w:val="24"/>
      <w:szCs w:val="24"/>
      <w:lang w:eastAsia="sl-SI"/>
    </w:rPr>
  </w:style>
  <w:style w:type="character" w:customStyle="1" w:styleId="Naslov3Znak">
    <w:name w:val="Naslov 3 Znak"/>
    <w:basedOn w:val="Privzetapisavaodstavka"/>
    <w:link w:val="Naslov3"/>
    <w:rsid w:val="00C770E5"/>
    <w:rPr>
      <w:rFonts w:ascii="Arial" w:eastAsia="Times New Roman" w:hAnsi="Arial" w:cs="Arial"/>
      <w:b/>
      <w:bCs/>
    </w:rPr>
  </w:style>
  <w:style w:type="character" w:customStyle="1" w:styleId="Naslov4Znak">
    <w:name w:val="Naslov 4 Znak"/>
    <w:basedOn w:val="Privzetapisavaodstavka"/>
    <w:link w:val="Naslov4"/>
    <w:rsid w:val="00F56DE2"/>
    <w:rPr>
      <w:rFonts w:ascii="Arial" w:eastAsia="Times New Roman" w:hAnsi="Arial" w:cs="Arial"/>
      <w:sz w:val="20"/>
      <w:szCs w:val="20"/>
    </w:rPr>
  </w:style>
  <w:style w:type="paragraph" w:styleId="Glava">
    <w:name w:val="header"/>
    <w:basedOn w:val="Navaden"/>
    <w:link w:val="GlavaZnak"/>
    <w:uiPriority w:val="99"/>
    <w:rsid w:val="00D774EB"/>
    <w:pPr>
      <w:tabs>
        <w:tab w:val="center" w:pos="4320"/>
        <w:tab w:val="right" w:pos="8640"/>
      </w:tabs>
    </w:pPr>
  </w:style>
  <w:style w:type="character" w:customStyle="1" w:styleId="GlavaZnak">
    <w:name w:val="Glava Znak"/>
    <w:basedOn w:val="Privzetapisavaodstavka"/>
    <w:link w:val="Glava"/>
    <w:uiPriority w:val="99"/>
    <w:rsid w:val="00D774EB"/>
    <w:rPr>
      <w:rFonts w:ascii="Arial" w:eastAsia="Times New Roman" w:hAnsi="Arial" w:cs="Times New Roman"/>
      <w:sz w:val="20"/>
      <w:szCs w:val="24"/>
    </w:rPr>
  </w:style>
  <w:style w:type="paragraph" w:styleId="Noga">
    <w:name w:val="footer"/>
    <w:basedOn w:val="Navaden"/>
    <w:link w:val="NogaZnak"/>
    <w:uiPriority w:val="99"/>
    <w:rsid w:val="00D774EB"/>
    <w:pPr>
      <w:tabs>
        <w:tab w:val="center" w:pos="4320"/>
        <w:tab w:val="right" w:pos="8640"/>
      </w:tabs>
    </w:pPr>
  </w:style>
  <w:style w:type="character" w:customStyle="1" w:styleId="NogaZnak">
    <w:name w:val="Noga Znak"/>
    <w:basedOn w:val="Privzetapisavaodstavka"/>
    <w:link w:val="Noga"/>
    <w:uiPriority w:val="99"/>
    <w:rsid w:val="00D774EB"/>
    <w:rPr>
      <w:rFonts w:ascii="Arial" w:eastAsia="Times New Roman" w:hAnsi="Arial" w:cs="Times New Roman"/>
      <w:sz w:val="20"/>
      <w:szCs w:val="24"/>
    </w:rPr>
  </w:style>
  <w:style w:type="paragraph" w:styleId="Zgradbadokumenta">
    <w:name w:val="Document Map"/>
    <w:basedOn w:val="Navaden"/>
    <w:link w:val="ZgradbadokumentaZnak"/>
    <w:uiPriority w:val="99"/>
    <w:rsid w:val="00D774EB"/>
    <w:rPr>
      <w:rFonts w:ascii="Tahoma" w:hAnsi="Tahoma" w:cs="Tahoma"/>
      <w:sz w:val="16"/>
      <w:szCs w:val="16"/>
    </w:rPr>
  </w:style>
  <w:style w:type="character" w:customStyle="1" w:styleId="ZgradbadokumentaZnak">
    <w:name w:val="Zgradba dokumenta Znak"/>
    <w:basedOn w:val="Privzetapisavaodstavka"/>
    <w:link w:val="Zgradbadokumenta"/>
    <w:uiPriority w:val="99"/>
    <w:rsid w:val="00D774EB"/>
    <w:rPr>
      <w:rFonts w:ascii="Tahoma" w:eastAsia="Times New Roman" w:hAnsi="Tahoma" w:cs="Tahoma"/>
      <w:sz w:val="16"/>
      <w:szCs w:val="16"/>
    </w:rPr>
  </w:style>
  <w:style w:type="table" w:styleId="Tabelamrea">
    <w:name w:val="Table Grid"/>
    <w:basedOn w:val="Navadnatabela"/>
    <w:uiPriority w:val="39"/>
    <w:rsid w:val="00D774EB"/>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774EB"/>
    <w:pPr>
      <w:tabs>
        <w:tab w:val="left" w:pos="1701"/>
      </w:tabs>
    </w:pPr>
    <w:rPr>
      <w:szCs w:val="20"/>
      <w:lang w:eastAsia="sl-SI"/>
    </w:rPr>
  </w:style>
  <w:style w:type="paragraph" w:customStyle="1" w:styleId="ZADEVA">
    <w:name w:val="ZADEVA"/>
    <w:basedOn w:val="Navaden"/>
    <w:uiPriority w:val="99"/>
    <w:qFormat/>
    <w:rsid w:val="00D774EB"/>
    <w:pPr>
      <w:tabs>
        <w:tab w:val="left" w:pos="1701"/>
      </w:tabs>
      <w:ind w:left="1701" w:hanging="1701"/>
    </w:pPr>
    <w:rPr>
      <w:b/>
      <w:lang w:val="it-IT"/>
    </w:rPr>
  </w:style>
  <w:style w:type="character" w:styleId="Hiperpovezava">
    <w:name w:val="Hyperlink"/>
    <w:uiPriority w:val="99"/>
    <w:rsid w:val="00D774EB"/>
    <w:rPr>
      <w:color w:val="0000FF"/>
      <w:u w:val="single"/>
    </w:rPr>
  </w:style>
  <w:style w:type="paragraph" w:customStyle="1" w:styleId="podpisi">
    <w:name w:val="podpisi"/>
    <w:basedOn w:val="Navaden"/>
    <w:uiPriority w:val="99"/>
    <w:qFormat/>
    <w:rsid w:val="00D774EB"/>
    <w:pPr>
      <w:tabs>
        <w:tab w:val="left" w:pos="3402"/>
      </w:tabs>
    </w:pPr>
    <w:rPr>
      <w:lang w:val="it-IT"/>
    </w:rPr>
  </w:style>
  <w:style w:type="paragraph" w:customStyle="1" w:styleId="Brezrazmikov1">
    <w:name w:val="Brez razmikov1"/>
    <w:uiPriority w:val="99"/>
    <w:qFormat/>
    <w:rsid w:val="00D774EB"/>
    <w:pPr>
      <w:spacing w:after="0" w:line="240" w:lineRule="auto"/>
    </w:pPr>
    <w:rPr>
      <w:rFonts w:ascii="Calibri" w:eastAsia="Calibri" w:hAnsi="Calibri" w:cs="Times New Roman"/>
    </w:rPr>
  </w:style>
  <w:style w:type="character" w:styleId="SledenaHiperpovezava">
    <w:name w:val="FollowedHyperlink"/>
    <w:uiPriority w:val="99"/>
    <w:rsid w:val="00D774EB"/>
    <w:rPr>
      <w:color w:val="800080"/>
      <w:u w:val="single"/>
    </w:rPr>
  </w:style>
  <w:style w:type="paragraph" w:customStyle="1" w:styleId="Default">
    <w:name w:val="Default"/>
    <w:rsid w:val="00D774EB"/>
    <w:pPr>
      <w:autoSpaceDE w:val="0"/>
      <w:autoSpaceDN w:val="0"/>
      <w:adjustRightInd w:val="0"/>
      <w:spacing w:after="0" w:line="240" w:lineRule="auto"/>
    </w:pPr>
    <w:rPr>
      <w:rFonts w:ascii="Arial" w:eastAsia="Times New Roman" w:hAnsi="Arial" w:cs="Arial"/>
      <w:color w:val="000000"/>
      <w:sz w:val="24"/>
      <w:szCs w:val="24"/>
      <w:lang w:eastAsia="sl-SI"/>
    </w:rPr>
  </w:style>
  <w:style w:type="character" w:styleId="Poudarek">
    <w:name w:val="Emphasis"/>
    <w:uiPriority w:val="20"/>
    <w:qFormat/>
    <w:rsid w:val="00D774EB"/>
    <w:rPr>
      <w:i/>
      <w:iCs/>
    </w:rPr>
  </w:style>
  <w:style w:type="paragraph" w:styleId="Navadensplet">
    <w:name w:val="Normal (Web)"/>
    <w:basedOn w:val="Navaden"/>
    <w:uiPriority w:val="99"/>
    <w:unhideWhenUsed/>
    <w:rsid w:val="00D774EB"/>
    <w:pPr>
      <w:spacing w:before="100" w:beforeAutospacing="1" w:after="100" w:afterAutospacing="1" w:line="240" w:lineRule="auto"/>
    </w:pPr>
    <w:rPr>
      <w:rFonts w:ascii="Times New Roman" w:hAnsi="Times New Roman"/>
      <w:sz w:val="24"/>
      <w:lang w:eastAsia="sl-SI"/>
    </w:rPr>
  </w:style>
  <w:style w:type="paragraph" w:customStyle="1" w:styleId="Besedilo">
    <w:name w:val="Besedilo"/>
    <w:basedOn w:val="Navaden"/>
    <w:link w:val="BesediloZnak"/>
    <w:rsid w:val="00D774EB"/>
    <w:pPr>
      <w:spacing w:after="120" w:line="276" w:lineRule="auto"/>
      <w:contextualSpacing/>
    </w:pPr>
    <w:rPr>
      <w:rFonts w:cs="Arial"/>
      <w:szCs w:val="20"/>
    </w:rPr>
  </w:style>
  <w:style w:type="character" w:customStyle="1" w:styleId="BesediloZnak">
    <w:name w:val="Besedilo Znak"/>
    <w:link w:val="Besedilo"/>
    <w:rsid w:val="00D774EB"/>
    <w:rPr>
      <w:rFonts w:ascii="Arial" w:eastAsia="Times New Roman" w:hAnsi="Arial" w:cs="Arial"/>
      <w:sz w:val="20"/>
      <w:szCs w:val="20"/>
    </w:rPr>
  </w:style>
  <w:style w:type="paragraph" w:styleId="Kazalovsebine1">
    <w:name w:val="toc 1"/>
    <w:basedOn w:val="Navaden"/>
    <w:next w:val="Navaden"/>
    <w:autoRedefine/>
    <w:uiPriority w:val="39"/>
    <w:rsid w:val="00D774EB"/>
    <w:pPr>
      <w:tabs>
        <w:tab w:val="left" w:pos="540"/>
        <w:tab w:val="right" w:leader="dot" w:pos="9072"/>
      </w:tabs>
      <w:spacing w:before="120" w:line="280" w:lineRule="atLeast"/>
      <w:ind w:left="539" w:hanging="539"/>
    </w:pPr>
    <w:rPr>
      <w:b/>
      <w:bCs/>
      <w:caps/>
      <w:szCs w:val="20"/>
      <w:lang w:eastAsia="sl-SI"/>
    </w:rPr>
  </w:style>
  <w:style w:type="paragraph" w:styleId="Kazalovsebine2">
    <w:name w:val="toc 2"/>
    <w:basedOn w:val="Navaden"/>
    <w:next w:val="Navaden"/>
    <w:autoRedefine/>
    <w:uiPriority w:val="39"/>
    <w:rsid w:val="00D774EB"/>
    <w:pPr>
      <w:tabs>
        <w:tab w:val="left" w:pos="900"/>
        <w:tab w:val="right" w:leader="dot" w:pos="9062"/>
      </w:tabs>
      <w:spacing w:before="120" w:line="280" w:lineRule="atLeast"/>
      <w:ind w:left="238"/>
    </w:pPr>
    <w:rPr>
      <w:smallCaps/>
      <w:szCs w:val="20"/>
      <w:lang w:eastAsia="sl-SI"/>
    </w:rPr>
  </w:style>
  <w:style w:type="paragraph" w:styleId="Kazalovsebine3">
    <w:name w:val="toc 3"/>
    <w:basedOn w:val="Navaden"/>
    <w:next w:val="Navaden"/>
    <w:link w:val="Kazalovsebine3Znak"/>
    <w:autoRedefine/>
    <w:uiPriority w:val="39"/>
    <w:qFormat/>
    <w:rsid w:val="00EF10DF"/>
    <w:pPr>
      <w:tabs>
        <w:tab w:val="left" w:pos="1134"/>
        <w:tab w:val="right" w:leader="dot" w:pos="9072"/>
        <w:tab w:val="left" w:pos="9356"/>
      </w:tabs>
      <w:spacing w:before="120" w:line="280" w:lineRule="atLeast"/>
    </w:pPr>
    <w:rPr>
      <w:rFonts w:cs="Arial"/>
      <w:i/>
      <w:iCs/>
      <w:noProof/>
      <w:szCs w:val="20"/>
      <w:lang w:eastAsia="sl-SI"/>
    </w:rPr>
  </w:style>
  <w:style w:type="paragraph" w:styleId="Kazalovsebine4">
    <w:name w:val="toc 4"/>
    <w:basedOn w:val="Navaden"/>
    <w:next w:val="Navaden"/>
    <w:autoRedefine/>
    <w:uiPriority w:val="39"/>
    <w:rsid w:val="00D774EB"/>
    <w:pPr>
      <w:tabs>
        <w:tab w:val="left" w:pos="1440"/>
        <w:tab w:val="right" w:leader="dot" w:pos="9062"/>
      </w:tabs>
      <w:spacing w:before="120" w:line="280" w:lineRule="atLeast"/>
      <w:ind w:left="720"/>
    </w:pPr>
    <w:rPr>
      <w:smallCaps/>
      <w:sz w:val="18"/>
      <w:szCs w:val="18"/>
      <w:lang w:eastAsia="sl-SI"/>
    </w:rPr>
  </w:style>
  <w:style w:type="numbering" w:styleId="111111">
    <w:name w:val="Outline List 2"/>
    <w:basedOn w:val="Brezseznama"/>
    <w:rsid w:val="00D774EB"/>
    <w:pPr>
      <w:numPr>
        <w:numId w:val="4"/>
      </w:numPr>
    </w:pPr>
  </w:style>
  <w:style w:type="paragraph" w:styleId="Besedilooblaka">
    <w:name w:val="Balloon Text"/>
    <w:basedOn w:val="Navaden"/>
    <w:link w:val="BesedilooblakaZnak"/>
    <w:uiPriority w:val="99"/>
    <w:rsid w:val="00D774EB"/>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rsid w:val="00D774EB"/>
    <w:rPr>
      <w:rFonts w:ascii="Tahoma" w:eastAsia="Times New Roman" w:hAnsi="Tahoma" w:cs="Tahoma"/>
      <w:sz w:val="16"/>
      <w:szCs w:val="16"/>
    </w:rPr>
  </w:style>
  <w:style w:type="paragraph" w:styleId="Telobesedila-zamik">
    <w:name w:val="Body Text Indent"/>
    <w:basedOn w:val="Navaden"/>
    <w:link w:val="Telobesedila-zamikZnak"/>
    <w:uiPriority w:val="99"/>
    <w:rsid w:val="00D774EB"/>
    <w:pPr>
      <w:spacing w:line="240" w:lineRule="auto"/>
      <w:ind w:left="720" w:hanging="720"/>
    </w:pPr>
    <w:rPr>
      <w:rFonts w:ascii="Times New Roman" w:hAnsi="Times New Roman"/>
      <w:sz w:val="24"/>
      <w:lang w:val="en-GB"/>
    </w:rPr>
  </w:style>
  <w:style w:type="character" w:customStyle="1" w:styleId="Telobesedila-zamikZnak">
    <w:name w:val="Telo besedila - zamik Znak"/>
    <w:basedOn w:val="Privzetapisavaodstavka"/>
    <w:link w:val="Telobesedila-zamik"/>
    <w:uiPriority w:val="99"/>
    <w:rsid w:val="00D774EB"/>
    <w:rPr>
      <w:rFonts w:ascii="Times New Roman" w:eastAsia="Times New Roman" w:hAnsi="Times New Roman" w:cs="Times New Roman"/>
      <w:sz w:val="24"/>
      <w:szCs w:val="24"/>
      <w:lang w:val="en-GB"/>
    </w:rPr>
  </w:style>
  <w:style w:type="paragraph" w:styleId="Napis">
    <w:name w:val="caption"/>
    <w:basedOn w:val="Navaden"/>
    <w:next w:val="Navaden"/>
    <w:uiPriority w:val="35"/>
    <w:qFormat/>
    <w:rsid w:val="00D774EB"/>
    <w:pPr>
      <w:spacing w:before="120" w:after="120" w:line="240" w:lineRule="auto"/>
    </w:pPr>
    <w:rPr>
      <w:rFonts w:ascii="Times New Roman" w:hAnsi="Times New Roman"/>
      <w:b/>
      <w:bCs/>
      <w:szCs w:val="20"/>
      <w:lang w:val="en-GB" w:eastAsia="en-GB"/>
    </w:rPr>
  </w:style>
  <w:style w:type="paragraph" w:styleId="Kazalovsebine5">
    <w:name w:val="toc 5"/>
    <w:basedOn w:val="Navaden"/>
    <w:next w:val="Navaden"/>
    <w:autoRedefine/>
    <w:uiPriority w:val="39"/>
    <w:unhideWhenUsed/>
    <w:rsid w:val="00D774EB"/>
    <w:pPr>
      <w:spacing w:after="100" w:line="276" w:lineRule="auto"/>
      <w:ind w:left="880"/>
    </w:pPr>
    <w:rPr>
      <w:rFonts w:ascii="Calibri" w:hAnsi="Calibri"/>
      <w:sz w:val="22"/>
      <w:szCs w:val="22"/>
      <w:lang w:val="en-GB" w:eastAsia="en-GB"/>
    </w:rPr>
  </w:style>
  <w:style w:type="paragraph" w:styleId="Kazalovsebine6">
    <w:name w:val="toc 6"/>
    <w:basedOn w:val="Navaden"/>
    <w:next w:val="Navaden"/>
    <w:autoRedefine/>
    <w:uiPriority w:val="39"/>
    <w:unhideWhenUsed/>
    <w:rsid w:val="00D774EB"/>
    <w:pPr>
      <w:spacing w:after="100" w:line="276" w:lineRule="auto"/>
      <w:ind w:left="1100"/>
    </w:pPr>
    <w:rPr>
      <w:rFonts w:ascii="Calibri" w:hAnsi="Calibri"/>
      <w:sz w:val="22"/>
      <w:szCs w:val="22"/>
      <w:lang w:val="en-GB" w:eastAsia="en-GB"/>
    </w:rPr>
  </w:style>
  <w:style w:type="paragraph" w:styleId="Kazalovsebine7">
    <w:name w:val="toc 7"/>
    <w:basedOn w:val="Navaden"/>
    <w:next w:val="Navaden"/>
    <w:autoRedefine/>
    <w:uiPriority w:val="39"/>
    <w:unhideWhenUsed/>
    <w:rsid w:val="00D774EB"/>
    <w:pPr>
      <w:spacing w:after="100" w:line="276" w:lineRule="auto"/>
      <w:ind w:left="1320"/>
    </w:pPr>
    <w:rPr>
      <w:rFonts w:ascii="Calibri" w:hAnsi="Calibri"/>
      <w:sz w:val="22"/>
      <w:szCs w:val="22"/>
      <w:lang w:val="en-GB" w:eastAsia="en-GB"/>
    </w:rPr>
  </w:style>
  <w:style w:type="paragraph" w:styleId="Kazalovsebine8">
    <w:name w:val="toc 8"/>
    <w:basedOn w:val="Navaden"/>
    <w:next w:val="Navaden"/>
    <w:autoRedefine/>
    <w:uiPriority w:val="39"/>
    <w:unhideWhenUsed/>
    <w:rsid w:val="00D774EB"/>
    <w:pPr>
      <w:spacing w:after="100" w:line="276" w:lineRule="auto"/>
      <w:ind w:left="1540"/>
    </w:pPr>
    <w:rPr>
      <w:rFonts w:ascii="Calibri" w:hAnsi="Calibri"/>
      <w:sz w:val="22"/>
      <w:szCs w:val="22"/>
      <w:lang w:val="en-GB" w:eastAsia="en-GB"/>
    </w:rPr>
  </w:style>
  <w:style w:type="paragraph" w:styleId="Kazalovsebine9">
    <w:name w:val="toc 9"/>
    <w:basedOn w:val="Navaden"/>
    <w:next w:val="Navaden"/>
    <w:autoRedefine/>
    <w:uiPriority w:val="39"/>
    <w:unhideWhenUsed/>
    <w:rsid w:val="00D774EB"/>
    <w:pPr>
      <w:spacing w:after="100" w:line="276" w:lineRule="auto"/>
      <w:ind w:left="1760"/>
    </w:pPr>
    <w:rPr>
      <w:rFonts w:ascii="Calibri" w:hAnsi="Calibri"/>
      <w:sz w:val="22"/>
      <w:szCs w:val="22"/>
      <w:lang w:val="en-GB" w:eastAsia="en-GB"/>
    </w:rPr>
  </w:style>
  <w:style w:type="paragraph" w:styleId="Naslov">
    <w:name w:val="Title"/>
    <w:basedOn w:val="Navaden"/>
    <w:next w:val="Navaden"/>
    <w:link w:val="NaslovZnak"/>
    <w:uiPriority w:val="99"/>
    <w:qFormat/>
    <w:rsid w:val="00D774EB"/>
    <w:pPr>
      <w:spacing w:after="300" w:line="240" w:lineRule="auto"/>
      <w:contextualSpacing/>
    </w:pPr>
    <w:rPr>
      <w:rFonts w:ascii="Cambria" w:hAnsi="Cambria"/>
      <w:color w:val="17365D"/>
      <w:spacing w:val="5"/>
      <w:kern w:val="28"/>
      <w:sz w:val="52"/>
      <w:szCs w:val="52"/>
    </w:rPr>
  </w:style>
  <w:style w:type="character" w:customStyle="1" w:styleId="NaslovZnak">
    <w:name w:val="Naslov Znak"/>
    <w:basedOn w:val="Privzetapisavaodstavka"/>
    <w:link w:val="Naslov"/>
    <w:uiPriority w:val="99"/>
    <w:rsid w:val="00D774EB"/>
    <w:rPr>
      <w:rFonts w:ascii="Cambria" w:eastAsia="Times New Roman" w:hAnsi="Cambria" w:cs="Times New Roman"/>
      <w:color w:val="17365D"/>
      <w:spacing w:val="5"/>
      <w:kern w:val="28"/>
      <w:sz w:val="52"/>
      <w:szCs w:val="52"/>
    </w:rPr>
  </w:style>
  <w:style w:type="paragraph" w:styleId="Kazaloslik">
    <w:name w:val="table of figures"/>
    <w:basedOn w:val="Navaden"/>
    <w:next w:val="Navaden"/>
    <w:uiPriority w:val="99"/>
    <w:rsid w:val="00D774EB"/>
  </w:style>
  <w:style w:type="paragraph" w:styleId="Konnaopomba-besedilo">
    <w:name w:val="endnote text"/>
    <w:basedOn w:val="Navaden"/>
    <w:link w:val="Konnaopomba-besediloZnak"/>
    <w:uiPriority w:val="99"/>
    <w:rsid w:val="00D774EB"/>
    <w:rPr>
      <w:szCs w:val="20"/>
    </w:rPr>
  </w:style>
  <w:style w:type="character" w:customStyle="1" w:styleId="Konnaopomba-besediloZnak">
    <w:name w:val="Končna opomba - besedilo Znak"/>
    <w:basedOn w:val="Privzetapisavaodstavka"/>
    <w:link w:val="Konnaopomba-besedilo"/>
    <w:uiPriority w:val="99"/>
    <w:rsid w:val="00D774EB"/>
    <w:rPr>
      <w:rFonts w:ascii="Arial" w:eastAsia="Times New Roman" w:hAnsi="Arial" w:cs="Times New Roman"/>
      <w:sz w:val="20"/>
      <w:szCs w:val="20"/>
    </w:rPr>
  </w:style>
  <w:style w:type="character" w:styleId="Konnaopomba-sklic">
    <w:name w:val="endnote reference"/>
    <w:rsid w:val="00D774EB"/>
    <w:rPr>
      <w:vertAlign w:val="superscript"/>
    </w:rPr>
  </w:style>
  <w:style w:type="paragraph" w:styleId="Sprotnaopomba-besedilo">
    <w:name w:val="footnote text"/>
    <w:basedOn w:val="Navaden"/>
    <w:link w:val="Sprotnaopomba-besediloZnak"/>
    <w:uiPriority w:val="99"/>
    <w:rsid w:val="00D774EB"/>
    <w:rPr>
      <w:szCs w:val="20"/>
    </w:rPr>
  </w:style>
  <w:style w:type="character" w:customStyle="1" w:styleId="Sprotnaopomba-besediloZnak">
    <w:name w:val="Sprotna opomba - besedilo Znak"/>
    <w:basedOn w:val="Privzetapisavaodstavka"/>
    <w:link w:val="Sprotnaopomba-besedilo"/>
    <w:uiPriority w:val="99"/>
    <w:rsid w:val="00D774EB"/>
    <w:rPr>
      <w:rFonts w:ascii="Arial" w:eastAsia="Times New Roman" w:hAnsi="Arial" w:cs="Times New Roman"/>
      <w:sz w:val="20"/>
      <w:szCs w:val="20"/>
    </w:rPr>
  </w:style>
  <w:style w:type="character" w:styleId="Sprotnaopomba-sklic">
    <w:name w:val="footnote reference"/>
    <w:uiPriority w:val="99"/>
    <w:rsid w:val="00D774EB"/>
    <w:rPr>
      <w:vertAlign w:val="superscript"/>
    </w:rPr>
  </w:style>
  <w:style w:type="paragraph" w:styleId="Odstavekseznama">
    <w:name w:val="List Paragraph"/>
    <w:aliases w:val="Bulletpoints,Lista viñetas,List Paragraph compact,Normal bullet 2,Paragraphe de liste 2,Reference list,Bullet list,Numbered List,1st level - Bullet List Paragraph,Lettre d'introduction,Paragraph,Bullet EY,List Paragraph11,Odstavec1"/>
    <w:basedOn w:val="Navaden"/>
    <w:link w:val="OdstavekseznamaZnak"/>
    <w:uiPriority w:val="34"/>
    <w:qFormat/>
    <w:rsid w:val="00D774EB"/>
    <w:pPr>
      <w:ind w:left="720"/>
      <w:contextualSpacing/>
    </w:pPr>
  </w:style>
  <w:style w:type="character" w:customStyle="1" w:styleId="highlight1">
    <w:name w:val="highlight1"/>
    <w:basedOn w:val="Privzetapisavaodstavka"/>
    <w:rsid w:val="00D774EB"/>
    <w:rPr>
      <w:shd w:val="clear" w:color="auto" w:fill="FFFF88"/>
    </w:rPr>
  </w:style>
  <w:style w:type="character" w:styleId="Krepko">
    <w:name w:val="Strong"/>
    <w:basedOn w:val="Privzetapisavaodstavka"/>
    <w:uiPriority w:val="22"/>
    <w:qFormat/>
    <w:rsid w:val="00D774EB"/>
    <w:rPr>
      <w:b/>
      <w:bCs/>
    </w:rPr>
  </w:style>
  <w:style w:type="paragraph" w:customStyle="1" w:styleId="doc-ti">
    <w:name w:val="doc-ti"/>
    <w:basedOn w:val="Navaden"/>
    <w:uiPriority w:val="99"/>
    <w:rsid w:val="00D774EB"/>
    <w:pPr>
      <w:spacing w:before="240" w:after="120" w:line="240" w:lineRule="auto"/>
      <w:jc w:val="center"/>
    </w:pPr>
    <w:rPr>
      <w:rFonts w:ascii="Times New Roman" w:hAnsi="Times New Roman"/>
      <w:b/>
      <w:bCs/>
      <w:sz w:val="24"/>
      <w:lang w:eastAsia="sl-SI"/>
    </w:rPr>
  </w:style>
  <w:style w:type="paragraph" w:customStyle="1" w:styleId="Style5">
    <w:name w:val="Style5"/>
    <w:basedOn w:val="Navaden"/>
    <w:uiPriority w:val="99"/>
    <w:rsid w:val="00D774EB"/>
    <w:pPr>
      <w:widowControl w:val="0"/>
      <w:autoSpaceDE w:val="0"/>
      <w:autoSpaceDN w:val="0"/>
      <w:adjustRightInd w:val="0"/>
      <w:spacing w:line="259" w:lineRule="exact"/>
    </w:pPr>
    <w:rPr>
      <w:rFonts w:eastAsiaTheme="minorEastAsia" w:cs="Arial"/>
      <w:sz w:val="24"/>
      <w:lang w:eastAsia="sl-SI"/>
    </w:rPr>
  </w:style>
  <w:style w:type="character" w:customStyle="1" w:styleId="FontStyle21">
    <w:name w:val="Font Style21"/>
    <w:basedOn w:val="Privzetapisavaodstavka"/>
    <w:uiPriority w:val="99"/>
    <w:rsid w:val="00D774EB"/>
    <w:rPr>
      <w:rFonts w:ascii="Arial" w:hAnsi="Arial" w:cs="Arial"/>
      <w:sz w:val="16"/>
      <w:szCs w:val="16"/>
    </w:rPr>
  </w:style>
  <w:style w:type="paragraph" w:customStyle="1" w:styleId="odstavek">
    <w:name w:val="odstavek"/>
    <w:basedOn w:val="Navaden"/>
    <w:uiPriority w:val="99"/>
    <w:rsid w:val="00D774EB"/>
    <w:pPr>
      <w:spacing w:before="100" w:beforeAutospacing="1" w:after="100" w:afterAutospacing="1" w:line="240" w:lineRule="auto"/>
    </w:pPr>
    <w:rPr>
      <w:rFonts w:ascii="Times New Roman" w:hAnsi="Times New Roman"/>
      <w:sz w:val="24"/>
      <w:lang w:eastAsia="sl-SI"/>
    </w:rPr>
  </w:style>
  <w:style w:type="paragraph" w:customStyle="1" w:styleId="alineazaodstavkom0">
    <w:name w:val="alineazaodstavkom"/>
    <w:basedOn w:val="Navaden"/>
    <w:uiPriority w:val="99"/>
    <w:rsid w:val="00D774EB"/>
    <w:pPr>
      <w:spacing w:before="100" w:beforeAutospacing="1" w:after="100" w:afterAutospacing="1" w:line="240" w:lineRule="auto"/>
    </w:pPr>
    <w:rPr>
      <w:rFonts w:ascii="Times New Roman" w:hAnsi="Times New Roman"/>
      <w:sz w:val="24"/>
      <w:lang w:eastAsia="sl-SI"/>
    </w:rPr>
  </w:style>
  <w:style w:type="paragraph" w:customStyle="1" w:styleId="xl63">
    <w:name w:val="xl63"/>
    <w:basedOn w:val="Navaden"/>
    <w:uiPriority w:val="99"/>
    <w:rsid w:val="00D774EB"/>
    <w:pPr>
      <w:spacing w:before="100" w:beforeAutospacing="1" w:after="100" w:afterAutospacing="1" w:line="240" w:lineRule="auto"/>
    </w:pPr>
    <w:rPr>
      <w:rFonts w:ascii="Times New Roman" w:hAnsi="Times New Roman"/>
      <w:sz w:val="18"/>
      <w:szCs w:val="18"/>
      <w:lang w:eastAsia="sl-SI"/>
    </w:rPr>
  </w:style>
  <w:style w:type="paragraph" w:customStyle="1" w:styleId="xl64">
    <w:name w:val="xl64"/>
    <w:basedOn w:val="Navaden"/>
    <w:uiPriority w:val="99"/>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8"/>
      <w:szCs w:val="18"/>
      <w:lang w:eastAsia="sl-SI"/>
    </w:rPr>
  </w:style>
  <w:style w:type="paragraph" w:customStyle="1" w:styleId="xl99">
    <w:name w:val="xl99"/>
    <w:basedOn w:val="Navaden"/>
    <w:rsid w:val="00D774EB"/>
    <w:pPr>
      <w:spacing w:before="100" w:beforeAutospacing="1" w:after="100" w:afterAutospacing="1" w:line="240" w:lineRule="auto"/>
    </w:pPr>
    <w:rPr>
      <w:rFonts w:cs="Arial"/>
      <w:szCs w:val="20"/>
      <w:lang w:eastAsia="sl-SI"/>
    </w:rPr>
  </w:style>
  <w:style w:type="paragraph" w:customStyle="1" w:styleId="xl100">
    <w:name w:val="xl100"/>
    <w:basedOn w:val="Navaden"/>
    <w:rsid w:val="00D774EB"/>
    <w:pPr>
      <w:spacing w:before="100" w:beforeAutospacing="1" w:after="100" w:afterAutospacing="1" w:line="240" w:lineRule="auto"/>
    </w:pPr>
    <w:rPr>
      <w:rFonts w:cs="Arial"/>
      <w:szCs w:val="20"/>
      <w:lang w:eastAsia="sl-SI"/>
    </w:rPr>
  </w:style>
  <w:style w:type="paragraph" w:customStyle="1" w:styleId="xl101">
    <w:name w:val="xl101"/>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b/>
      <w:bCs/>
      <w:color w:val="000000"/>
      <w:szCs w:val="20"/>
      <w:lang w:eastAsia="sl-SI"/>
    </w:rPr>
  </w:style>
  <w:style w:type="paragraph" w:customStyle="1" w:styleId="xl102">
    <w:name w:val="xl102"/>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cs="Arial"/>
      <w:szCs w:val="20"/>
      <w:lang w:eastAsia="sl-SI"/>
    </w:rPr>
  </w:style>
  <w:style w:type="paragraph" w:customStyle="1" w:styleId="xl103">
    <w:name w:val="xl103"/>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cs="Arial"/>
      <w:szCs w:val="20"/>
      <w:lang w:eastAsia="sl-SI"/>
    </w:rPr>
  </w:style>
  <w:style w:type="paragraph" w:customStyle="1" w:styleId="xl104">
    <w:name w:val="xl104"/>
    <w:basedOn w:val="Navaden"/>
    <w:rsid w:val="00D774EB"/>
    <w:pPr>
      <w:spacing w:before="100" w:beforeAutospacing="1" w:after="100" w:afterAutospacing="1" w:line="240" w:lineRule="auto"/>
    </w:pPr>
    <w:rPr>
      <w:rFonts w:cs="Arial"/>
      <w:szCs w:val="20"/>
      <w:lang w:eastAsia="sl-SI"/>
    </w:rPr>
  </w:style>
  <w:style w:type="paragraph" w:customStyle="1" w:styleId="xl105">
    <w:name w:val="xl105"/>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color w:val="000000"/>
      <w:szCs w:val="20"/>
      <w:lang w:eastAsia="sl-SI"/>
    </w:rPr>
  </w:style>
  <w:style w:type="paragraph" w:customStyle="1" w:styleId="xl106">
    <w:name w:val="xl106"/>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b/>
      <w:bCs/>
      <w:color w:val="000000"/>
      <w:szCs w:val="20"/>
      <w:lang w:eastAsia="sl-SI"/>
    </w:rPr>
  </w:style>
  <w:style w:type="paragraph" w:customStyle="1" w:styleId="xl107">
    <w:name w:val="xl107"/>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b/>
      <w:bCs/>
      <w:color w:val="000000"/>
      <w:szCs w:val="20"/>
      <w:lang w:eastAsia="sl-SI"/>
    </w:rPr>
  </w:style>
  <w:style w:type="paragraph" w:customStyle="1" w:styleId="xl108">
    <w:name w:val="xl108"/>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b/>
      <w:bCs/>
      <w:color w:val="000000"/>
      <w:szCs w:val="20"/>
      <w:lang w:eastAsia="sl-SI"/>
    </w:rPr>
  </w:style>
  <w:style w:type="paragraph" w:customStyle="1" w:styleId="xl109">
    <w:name w:val="xl109"/>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szCs w:val="20"/>
      <w:lang w:eastAsia="sl-SI"/>
    </w:rPr>
  </w:style>
  <w:style w:type="paragraph" w:customStyle="1" w:styleId="xl110">
    <w:name w:val="xl110"/>
    <w:basedOn w:val="Navaden"/>
    <w:rsid w:val="00D774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cs="Arial"/>
      <w:b/>
      <w:bCs/>
      <w:color w:val="000000"/>
      <w:szCs w:val="20"/>
      <w:lang w:eastAsia="sl-SI"/>
    </w:rPr>
  </w:style>
  <w:style w:type="paragraph" w:customStyle="1" w:styleId="xl111">
    <w:name w:val="xl111"/>
    <w:basedOn w:val="Navaden"/>
    <w:rsid w:val="00D774EB"/>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lang w:eastAsia="sl-SI"/>
    </w:rPr>
  </w:style>
  <w:style w:type="paragraph" w:customStyle="1" w:styleId="xl112">
    <w:name w:val="xl112"/>
    <w:basedOn w:val="Navaden"/>
    <w:rsid w:val="00D774EB"/>
    <w:pPr>
      <w:pBdr>
        <w:top w:val="single" w:sz="4" w:space="0" w:color="auto"/>
        <w:bottom w:val="single" w:sz="4" w:space="0" w:color="auto"/>
      </w:pBdr>
      <w:spacing w:before="100" w:beforeAutospacing="1" w:after="100" w:afterAutospacing="1" w:line="240" w:lineRule="auto"/>
      <w:jc w:val="center"/>
    </w:pPr>
    <w:rPr>
      <w:rFonts w:ascii="Times New Roman" w:hAnsi="Times New Roman"/>
      <w:sz w:val="24"/>
      <w:lang w:eastAsia="sl-SI"/>
    </w:rPr>
  </w:style>
  <w:style w:type="paragraph" w:customStyle="1" w:styleId="xl113">
    <w:name w:val="xl113"/>
    <w:basedOn w:val="Navaden"/>
    <w:rsid w:val="00D774E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lang w:eastAsia="sl-SI"/>
    </w:rPr>
  </w:style>
  <w:style w:type="paragraph" w:customStyle="1" w:styleId="xl114">
    <w:name w:val="xl114"/>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b/>
      <w:bCs/>
      <w:color w:val="000000"/>
      <w:szCs w:val="20"/>
      <w:lang w:eastAsia="sl-SI"/>
    </w:rPr>
  </w:style>
  <w:style w:type="paragraph" w:customStyle="1" w:styleId="xl115">
    <w:name w:val="xl115"/>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b/>
      <w:bCs/>
      <w:color w:val="000000"/>
      <w:szCs w:val="20"/>
      <w:lang w:eastAsia="sl-SI"/>
    </w:rPr>
  </w:style>
  <w:style w:type="paragraph" w:customStyle="1" w:styleId="xl116">
    <w:name w:val="xl116"/>
    <w:basedOn w:val="Navaden"/>
    <w:rsid w:val="00D774EB"/>
    <w:pPr>
      <w:pBdr>
        <w:top w:val="single" w:sz="4" w:space="0" w:color="auto"/>
        <w:left w:val="single" w:sz="4" w:space="0" w:color="auto"/>
        <w:bottom w:val="single" w:sz="4" w:space="0" w:color="auto"/>
      </w:pBdr>
      <w:spacing w:before="100" w:beforeAutospacing="1" w:after="100" w:afterAutospacing="1" w:line="240" w:lineRule="auto"/>
      <w:jc w:val="center"/>
    </w:pPr>
    <w:rPr>
      <w:rFonts w:cs="Arial"/>
      <w:b/>
      <w:bCs/>
      <w:color w:val="000000"/>
      <w:szCs w:val="20"/>
      <w:lang w:eastAsia="sl-SI"/>
    </w:rPr>
  </w:style>
  <w:style w:type="paragraph" w:customStyle="1" w:styleId="xl117">
    <w:name w:val="xl117"/>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color w:val="000000"/>
      <w:szCs w:val="20"/>
      <w:lang w:eastAsia="sl-SI"/>
    </w:rPr>
  </w:style>
  <w:style w:type="paragraph" w:customStyle="1" w:styleId="xl118">
    <w:name w:val="xl118"/>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color w:val="000000"/>
      <w:szCs w:val="20"/>
      <w:lang w:eastAsia="sl-SI"/>
    </w:rPr>
  </w:style>
  <w:style w:type="paragraph" w:customStyle="1" w:styleId="xl119">
    <w:name w:val="xl119"/>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color w:val="000000"/>
      <w:szCs w:val="20"/>
      <w:lang w:eastAsia="sl-SI"/>
    </w:rPr>
  </w:style>
  <w:style w:type="paragraph" w:customStyle="1" w:styleId="xl120">
    <w:name w:val="xl120"/>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szCs w:val="20"/>
      <w:lang w:eastAsia="sl-SI"/>
    </w:rPr>
  </w:style>
  <w:style w:type="character" w:styleId="Pripombasklic">
    <w:name w:val="annotation reference"/>
    <w:basedOn w:val="Privzetapisavaodstavka"/>
    <w:rsid w:val="00D774EB"/>
    <w:rPr>
      <w:sz w:val="16"/>
      <w:szCs w:val="16"/>
    </w:rPr>
  </w:style>
  <w:style w:type="paragraph" w:styleId="Pripombabesedilo">
    <w:name w:val="annotation text"/>
    <w:basedOn w:val="Navaden"/>
    <w:link w:val="PripombabesediloZnak"/>
    <w:rsid w:val="00D774EB"/>
    <w:pPr>
      <w:spacing w:line="240" w:lineRule="auto"/>
    </w:pPr>
    <w:rPr>
      <w:szCs w:val="20"/>
    </w:rPr>
  </w:style>
  <w:style w:type="character" w:customStyle="1" w:styleId="PripombabesediloZnak">
    <w:name w:val="Pripomba – besedilo Znak"/>
    <w:basedOn w:val="Privzetapisavaodstavka"/>
    <w:link w:val="Pripombabesedilo"/>
    <w:rsid w:val="00D774EB"/>
    <w:rPr>
      <w:rFonts w:ascii="Arial" w:eastAsia="Times New Roman" w:hAnsi="Arial" w:cs="Times New Roman"/>
      <w:sz w:val="20"/>
      <w:szCs w:val="20"/>
    </w:rPr>
  </w:style>
  <w:style w:type="paragraph" w:styleId="Zadevapripombe">
    <w:name w:val="annotation subject"/>
    <w:basedOn w:val="Pripombabesedilo"/>
    <w:next w:val="Pripombabesedilo"/>
    <w:link w:val="ZadevapripombeZnak"/>
    <w:rsid w:val="00D774EB"/>
    <w:rPr>
      <w:b/>
      <w:bCs/>
    </w:rPr>
  </w:style>
  <w:style w:type="character" w:customStyle="1" w:styleId="ZadevapripombeZnak">
    <w:name w:val="Zadeva pripombe Znak"/>
    <w:basedOn w:val="PripombabesediloZnak"/>
    <w:link w:val="Zadevapripombe"/>
    <w:rsid w:val="00D774EB"/>
    <w:rPr>
      <w:rFonts w:ascii="Arial" w:eastAsia="Times New Roman" w:hAnsi="Arial" w:cs="Times New Roman"/>
      <w:b/>
      <w:bCs/>
      <w:sz w:val="20"/>
      <w:szCs w:val="20"/>
    </w:rPr>
  </w:style>
  <w:style w:type="character" w:customStyle="1" w:styleId="Naslov1Znak1">
    <w:name w:val="Naslov 1 Znak1"/>
    <w:aliases w:val="NASLOV Znak"/>
    <w:basedOn w:val="Privzetapisavaodstavka"/>
    <w:rsid w:val="00D774EB"/>
    <w:rPr>
      <w:rFonts w:asciiTheme="majorHAnsi" w:eastAsiaTheme="majorEastAsia" w:hAnsiTheme="majorHAnsi" w:cstheme="majorBidi"/>
      <w:b/>
      <w:bCs/>
      <w:color w:val="365F91" w:themeColor="accent1" w:themeShade="BF"/>
      <w:sz w:val="28"/>
      <w:szCs w:val="28"/>
      <w:lang w:eastAsia="en-US"/>
    </w:rPr>
  </w:style>
  <w:style w:type="paragraph" w:customStyle="1" w:styleId="xl97">
    <w:name w:val="xl97"/>
    <w:basedOn w:val="Navaden"/>
    <w:rsid w:val="00D774E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cs="Arial"/>
      <w:b/>
      <w:bCs/>
      <w:sz w:val="18"/>
      <w:szCs w:val="18"/>
      <w:lang w:eastAsia="sl-SI"/>
    </w:rPr>
  </w:style>
  <w:style w:type="paragraph" w:customStyle="1" w:styleId="xl98">
    <w:name w:val="xl98"/>
    <w:basedOn w:val="Navaden"/>
    <w:rsid w:val="00D774E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cs="Arial"/>
      <w:b/>
      <w:bCs/>
      <w:sz w:val="18"/>
      <w:szCs w:val="18"/>
      <w:lang w:eastAsia="sl-SI"/>
    </w:rPr>
  </w:style>
  <w:style w:type="paragraph" w:customStyle="1" w:styleId="Kazaloslikmoje">
    <w:name w:val="Kazalo slik moje"/>
    <w:basedOn w:val="Kazalovsebine3"/>
    <w:link w:val="KazaloslikmojeZnak"/>
    <w:qFormat/>
    <w:rsid w:val="0092172B"/>
  </w:style>
  <w:style w:type="character" w:customStyle="1" w:styleId="Kazalovsebine3Znak">
    <w:name w:val="Kazalo vsebine 3 Znak"/>
    <w:basedOn w:val="Privzetapisavaodstavka"/>
    <w:link w:val="Kazalovsebine3"/>
    <w:uiPriority w:val="39"/>
    <w:rsid w:val="00EF10DF"/>
    <w:rPr>
      <w:rFonts w:ascii="Arial" w:eastAsia="Times New Roman" w:hAnsi="Arial" w:cs="Arial"/>
      <w:i/>
      <w:iCs/>
      <w:noProof/>
      <w:sz w:val="20"/>
      <w:szCs w:val="20"/>
      <w:lang w:eastAsia="sl-SI"/>
    </w:rPr>
  </w:style>
  <w:style w:type="character" w:customStyle="1" w:styleId="KazaloslikmojeZnak">
    <w:name w:val="Kazalo slik moje Znak"/>
    <w:basedOn w:val="Kazalovsebine3Znak"/>
    <w:link w:val="Kazaloslikmoje"/>
    <w:rsid w:val="0092172B"/>
    <w:rPr>
      <w:rFonts w:ascii="Arial" w:eastAsia="Times New Roman" w:hAnsi="Arial" w:cs="Arial"/>
      <w:i/>
      <w:iCs/>
      <w:noProof/>
      <w:sz w:val="20"/>
      <w:szCs w:val="20"/>
      <w:lang w:eastAsia="sl-SI"/>
    </w:rPr>
  </w:style>
  <w:style w:type="paragraph" w:customStyle="1" w:styleId="Odstavek0">
    <w:name w:val="Odstavek"/>
    <w:basedOn w:val="Navaden"/>
    <w:link w:val="OdstavekZnak"/>
    <w:qFormat/>
    <w:rsid w:val="00A26CCB"/>
    <w:pPr>
      <w:overflowPunct w:val="0"/>
      <w:autoSpaceDE w:val="0"/>
      <w:autoSpaceDN w:val="0"/>
      <w:adjustRightInd w:val="0"/>
      <w:spacing w:before="240" w:line="240" w:lineRule="auto"/>
      <w:ind w:firstLine="1021"/>
      <w:textAlignment w:val="baseline"/>
    </w:pPr>
    <w:rPr>
      <w:rFonts w:cs="Arial"/>
      <w:sz w:val="22"/>
      <w:szCs w:val="22"/>
      <w:lang w:eastAsia="sl-SI"/>
    </w:rPr>
  </w:style>
  <w:style w:type="character" w:customStyle="1" w:styleId="OdstavekZnak">
    <w:name w:val="Odstavek Znak"/>
    <w:link w:val="Odstavek0"/>
    <w:rsid w:val="00A26CCB"/>
    <w:rPr>
      <w:rFonts w:ascii="Arial" w:eastAsia="Times New Roman" w:hAnsi="Arial" w:cs="Arial"/>
      <w:lang w:eastAsia="sl-SI"/>
    </w:rPr>
  </w:style>
  <w:style w:type="character" w:customStyle="1" w:styleId="AlineazaodstavkomZnak">
    <w:name w:val="Alinea za odstavkom Znak"/>
    <w:basedOn w:val="Privzetapisavaodstavka"/>
    <w:link w:val="Alineazaodstavkom"/>
    <w:locked/>
    <w:rsid w:val="0090653A"/>
    <w:rPr>
      <w:rFonts w:ascii="Arial" w:eastAsia="Times New Roman" w:hAnsi="Arial" w:cs="Arial"/>
    </w:rPr>
  </w:style>
  <w:style w:type="paragraph" w:customStyle="1" w:styleId="Alineazaodstavkom">
    <w:name w:val="Alinea za odstavkom"/>
    <w:basedOn w:val="Navaden"/>
    <w:link w:val="AlineazaodstavkomZnak"/>
    <w:qFormat/>
    <w:rsid w:val="0090653A"/>
    <w:pPr>
      <w:numPr>
        <w:numId w:val="17"/>
      </w:numPr>
      <w:spacing w:line="240" w:lineRule="auto"/>
    </w:pPr>
    <w:rPr>
      <w:rFonts w:cs="Arial"/>
      <w:sz w:val="22"/>
      <w:szCs w:val="22"/>
    </w:rPr>
  </w:style>
  <w:style w:type="paragraph" w:customStyle="1" w:styleId="tevilnatoka111">
    <w:name w:val="Številčna točka 1.1.1"/>
    <w:basedOn w:val="Navaden"/>
    <w:qFormat/>
    <w:rsid w:val="000B414A"/>
    <w:pPr>
      <w:widowControl w:val="0"/>
      <w:numPr>
        <w:ilvl w:val="2"/>
        <w:numId w:val="16"/>
      </w:numPr>
      <w:overflowPunct w:val="0"/>
      <w:autoSpaceDE w:val="0"/>
      <w:autoSpaceDN w:val="0"/>
      <w:adjustRightInd w:val="0"/>
      <w:spacing w:line="240" w:lineRule="auto"/>
    </w:pPr>
    <w:rPr>
      <w:sz w:val="22"/>
      <w:szCs w:val="16"/>
      <w:lang w:eastAsia="sl-SI"/>
    </w:rPr>
  </w:style>
  <w:style w:type="character" w:customStyle="1" w:styleId="tevilnatokaZnak">
    <w:name w:val="Številčna točka Znak"/>
    <w:basedOn w:val="Privzetapisavaodstavka"/>
    <w:link w:val="tevilnatoka"/>
    <w:locked/>
    <w:rsid w:val="000B414A"/>
    <w:rPr>
      <w:rFonts w:ascii="Arial" w:eastAsia="Times New Roman" w:hAnsi="Arial" w:cs="Arial"/>
    </w:rPr>
  </w:style>
  <w:style w:type="paragraph" w:customStyle="1" w:styleId="tevilnatoka">
    <w:name w:val="Številčna točka"/>
    <w:basedOn w:val="Navaden"/>
    <w:link w:val="tevilnatokaZnak"/>
    <w:qFormat/>
    <w:rsid w:val="000B414A"/>
    <w:pPr>
      <w:numPr>
        <w:numId w:val="16"/>
      </w:numPr>
      <w:spacing w:line="240" w:lineRule="auto"/>
    </w:pPr>
    <w:rPr>
      <w:rFonts w:cs="Arial"/>
      <w:sz w:val="22"/>
      <w:szCs w:val="22"/>
    </w:rPr>
  </w:style>
  <w:style w:type="paragraph" w:customStyle="1" w:styleId="tevilnatoka11Nova">
    <w:name w:val="Številčna točka 1.1 Nova"/>
    <w:basedOn w:val="tevilnatoka"/>
    <w:qFormat/>
    <w:rsid w:val="000B414A"/>
    <w:pPr>
      <w:numPr>
        <w:ilvl w:val="1"/>
      </w:numPr>
      <w:tabs>
        <w:tab w:val="clear" w:pos="425"/>
        <w:tab w:val="num" w:pos="360"/>
        <w:tab w:val="num" w:pos="1992"/>
      </w:tabs>
      <w:ind w:left="1992" w:hanging="432"/>
    </w:pPr>
  </w:style>
  <w:style w:type="paragraph" w:styleId="Revizija">
    <w:name w:val="Revision"/>
    <w:hidden/>
    <w:uiPriority w:val="99"/>
    <w:semiHidden/>
    <w:rsid w:val="004264DD"/>
    <w:pPr>
      <w:spacing w:after="0" w:line="240" w:lineRule="auto"/>
    </w:pPr>
    <w:rPr>
      <w:rFonts w:ascii="Arial" w:eastAsia="Times New Roman" w:hAnsi="Arial" w:cs="Times New Roman"/>
      <w:sz w:val="20"/>
      <w:szCs w:val="24"/>
    </w:rPr>
  </w:style>
  <w:style w:type="character" w:customStyle="1" w:styleId="OdstavekseznamaZnak">
    <w:name w:val="Odstavek seznama Znak"/>
    <w:aliases w:val="Bulletpoints Znak,Lista viñetas Znak,List Paragraph compact Znak,Normal bullet 2 Znak,Paragraphe de liste 2 Znak,Reference list Znak,Bullet list Znak,Numbered List Znak,1st level - Bullet List Paragraph Znak,Paragraph Znak"/>
    <w:link w:val="Odstavekseznama"/>
    <w:uiPriority w:val="34"/>
    <w:qFormat/>
    <w:locked/>
    <w:rsid w:val="009A61B5"/>
    <w:rPr>
      <w:rFonts w:ascii="Arial" w:eastAsia="Times New Roman" w:hAnsi="Arial" w:cs="Times New Roman"/>
      <w:sz w:val="20"/>
      <w:szCs w:val="24"/>
    </w:rPr>
  </w:style>
  <w:style w:type="paragraph" w:styleId="Telobesedila">
    <w:name w:val="Body Text"/>
    <w:basedOn w:val="Navaden"/>
    <w:link w:val="TelobesedilaZnak"/>
    <w:uiPriority w:val="99"/>
    <w:semiHidden/>
    <w:unhideWhenUsed/>
    <w:rsid w:val="00B734C1"/>
    <w:pPr>
      <w:spacing w:after="120"/>
    </w:pPr>
  </w:style>
  <w:style w:type="character" w:customStyle="1" w:styleId="TelobesedilaZnak">
    <w:name w:val="Telo besedila Znak"/>
    <w:basedOn w:val="Privzetapisavaodstavka"/>
    <w:link w:val="Telobesedila"/>
    <w:uiPriority w:val="99"/>
    <w:semiHidden/>
    <w:rsid w:val="00B734C1"/>
    <w:rPr>
      <w:rFonts w:ascii="Arial" w:eastAsia="Times New Roman" w:hAnsi="Arial" w:cs="Times New Roman"/>
      <w:sz w:val="20"/>
      <w:szCs w:val="24"/>
    </w:rPr>
  </w:style>
  <w:style w:type="paragraph" w:customStyle="1" w:styleId="Poglavje">
    <w:name w:val="Poglavje"/>
    <w:basedOn w:val="Navaden"/>
    <w:qFormat/>
    <w:rsid w:val="00B734C1"/>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endnote reference"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Outline List 2"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24375A"/>
    <w:pPr>
      <w:spacing w:after="0" w:line="260" w:lineRule="atLeast"/>
      <w:jc w:val="both"/>
    </w:pPr>
    <w:rPr>
      <w:rFonts w:ascii="Arial" w:eastAsia="Times New Roman" w:hAnsi="Arial" w:cs="Times New Roman"/>
      <w:sz w:val="20"/>
      <w:szCs w:val="24"/>
    </w:rPr>
  </w:style>
  <w:style w:type="paragraph" w:styleId="Naslov1">
    <w:name w:val="heading 1"/>
    <w:aliases w:val="NASLOV"/>
    <w:basedOn w:val="Navaden"/>
    <w:next w:val="Navaden"/>
    <w:link w:val="Naslov1Znak"/>
    <w:autoRedefine/>
    <w:qFormat/>
    <w:rsid w:val="00B139B4"/>
    <w:pPr>
      <w:keepNext/>
      <w:numPr>
        <w:numId w:val="1"/>
      </w:numPr>
      <w:tabs>
        <w:tab w:val="clear" w:pos="4330"/>
        <w:tab w:val="num" w:pos="993"/>
      </w:tabs>
      <w:spacing w:before="240" w:after="240" w:line="240" w:lineRule="auto"/>
      <w:ind w:left="709" w:hanging="709"/>
      <w:outlineLvl w:val="0"/>
    </w:pPr>
    <w:rPr>
      <w:rFonts w:cs="Arial"/>
      <w:b/>
      <w:kern w:val="32"/>
      <w:sz w:val="28"/>
      <w:szCs w:val="32"/>
      <w:lang w:eastAsia="sl-SI"/>
    </w:rPr>
  </w:style>
  <w:style w:type="paragraph" w:styleId="Naslov2">
    <w:name w:val="heading 2"/>
    <w:basedOn w:val="Navaden"/>
    <w:next w:val="Navaden"/>
    <w:link w:val="Naslov2Znak"/>
    <w:qFormat/>
    <w:rsid w:val="00C63DDA"/>
    <w:pPr>
      <w:keepNext/>
      <w:numPr>
        <w:ilvl w:val="1"/>
        <w:numId w:val="1"/>
      </w:numPr>
      <w:tabs>
        <w:tab w:val="num" w:pos="709"/>
      </w:tabs>
      <w:spacing w:before="480" w:after="240" w:line="240" w:lineRule="auto"/>
      <w:ind w:left="709" w:hanging="709"/>
      <w:outlineLvl w:val="1"/>
    </w:pPr>
    <w:rPr>
      <w:rFonts w:cs="Arial"/>
      <w:b/>
      <w:bCs/>
      <w:i/>
      <w:iCs/>
      <w:sz w:val="24"/>
      <w:lang w:eastAsia="sl-SI"/>
    </w:rPr>
  </w:style>
  <w:style w:type="paragraph" w:styleId="Naslov3">
    <w:name w:val="heading 3"/>
    <w:basedOn w:val="Navaden"/>
    <w:next w:val="Navaden"/>
    <w:link w:val="Naslov3Znak"/>
    <w:unhideWhenUsed/>
    <w:qFormat/>
    <w:rsid w:val="00C770E5"/>
    <w:pPr>
      <w:keepNext/>
      <w:numPr>
        <w:ilvl w:val="2"/>
        <w:numId w:val="1"/>
      </w:numPr>
      <w:tabs>
        <w:tab w:val="num" w:pos="646"/>
        <w:tab w:val="num" w:pos="851"/>
        <w:tab w:val="num" w:pos="2160"/>
      </w:tabs>
      <w:spacing w:before="360" w:after="240"/>
      <w:ind w:left="902" w:hanging="902"/>
      <w:outlineLvl w:val="2"/>
    </w:pPr>
    <w:rPr>
      <w:rFonts w:cs="Arial"/>
      <w:b/>
      <w:bCs/>
      <w:sz w:val="22"/>
      <w:szCs w:val="22"/>
    </w:rPr>
  </w:style>
  <w:style w:type="paragraph" w:styleId="Naslov4">
    <w:name w:val="heading 4"/>
    <w:basedOn w:val="Navaden"/>
    <w:next w:val="Navaden"/>
    <w:link w:val="Naslov4Znak"/>
    <w:qFormat/>
    <w:rsid w:val="00F56DE2"/>
    <w:pPr>
      <w:tabs>
        <w:tab w:val="left" w:pos="9600"/>
      </w:tabs>
      <w:spacing w:before="120" w:line="280" w:lineRule="atLeast"/>
      <w:outlineLvl w:val="3"/>
    </w:pPr>
    <w:rPr>
      <w:rFonts w:cs="Arial"/>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1"/>
    <w:basedOn w:val="Privzetapisavaodstavka"/>
    <w:link w:val="Naslov1"/>
    <w:rsid w:val="00B139B4"/>
    <w:rPr>
      <w:rFonts w:ascii="Arial" w:eastAsia="Times New Roman" w:hAnsi="Arial" w:cs="Arial"/>
      <w:b/>
      <w:kern w:val="32"/>
      <w:sz w:val="28"/>
      <w:szCs w:val="32"/>
      <w:lang w:eastAsia="sl-SI"/>
    </w:rPr>
  </w:style>
  <w:style w:type="character" w:customStyle="1" w:styleId="Naslov2Znak">
    <w:name w:val="Naslov 2 Znak"/>
    <w:basedOn w:val="Privzetapisavaodstavka"/>
    <w:link w:val="Naslov2"/>
    <w:rsid w:val="00C63DDA"/>
    <w:rPr>
      <w:rFonts w:ascii="Arial" w:eastAsia="Times New Roman" w:hAnsi="Arial" w:cs="Arial"/>
      <w:b/>
      <w:bCs/>
      <w:i/>
      <w:iCs/>
      <w:sz w:val="24"/>
      <w:szCs w:val="24"/>
      <w:lang w:eastAsia="sl-SI"/>
    </w:rPr>
  </w:style>
  <w:style w:type="character" w:customStyle="1" w:styleId="Naslov3Znak">
    <w:name w:val="Naslov 3 Znak"/>
    <w:basedOn w:val="Privzetapisavaodstavka"/>
    <w:link w:val="Naslov3"/>
    <w:rsid w:val="00C770E5"/>
    <w:rPr>
      <w:rFonts w:ascii="Arial" w:eastAsia="Times New Roman" w:hAnsi="Arial" w:cs="Arial"/>
      <w:b/>
      <w:bCs/>
    </w:rPr>
  </w:style>
  <w:style w:type="character" w:customStyle="1" w:styleId="Naslov4Znak">
    <w:name w:val="Naslov 4 Znak"/>
    <w:basedOn w:val="Privzetapisavaodstavka"/>
    <w:link w:val="Naslov4"/>
    <w:rsid w:val="00F56DE2"/>
    <w:rPr>
      <w:rFonts w:ascii="Arial" w:eastAsia="Times New Roman" w:hAnsi="Arial" w:cs="Arial"/>
      <w:sz w:val="20"/>
      <w:szCs w:val="20"/>
    </w:rPr>
  </w:style>
  <w:style w:type="paragraph" w:styleId="Glava">
    <w:name w:val="header"/>
    <w:basedOn w:val="Navaden"/>
    <w:link w:val="GlavaZnak"/>
    <w:uiPriority w:val="99"/>
    <w:rsid w:val="00D774EB"/>
    <w:pPr>
      <w:tabs>
        <w:tab w:val="center" w:pos="4320"/>
        <w:tab w:val="right" w:pos="8640"/>
      </w:tabs>
    </w:pPr>
  </w:style>
  <w:style w:type="character" w:customStyle="1" w:styleId="GlavaZnak">
    <w:name w:val="Glava Znak"/>
    <w:basedOn w:val="Privzetapisavaodstavka"/>
    <w:link w:val="Glava"/>
    <w:uiPriority w:val="99"/>
    <w:rsid w:val="00D774EB"/>
    <w:rPr>
      <w:rFonts w:ascii="Arial" w:eastAsia="Times New Roman" w:hAnsi="Arial" w:cs="Times New Roman"/>
      <w:sz w:val="20"/>
      <w:szCs w:val="24"/>
    </w:rPr>
  </w:style>
  <w:style w:type="paragraph" w:styleId="Noga">
    <w:name w:val="footer"/>
    <w:basedOn w:val="Navaden"/>
    <w:link w:val="NogaZnak"/>
    <w:uiPriority w:val="99"/>
    <w:rsid w:val="00D774EB"/>
    <w:pPr>
      <w:tabs>
        <w:tab w:val="center" w:pos="4320"/>
        <w:tab w:val="right" w:pos="8640"/>
      </w:tabs>
    </w:pPr>
  </w:style>
  <w:style w:type="character" w:customStyle="1" w:styleId="NogaZnak">
    <w:name w:val="Noga Znak"/>
    <w:basedOn w:val="Privzetapisavaodstavka"/>
    <w:link w:val="Noga"/>
    <w:uiPriority w:val="99"/>
    <w:rsid w:val="00D774EB"/>
    <w:rPr>
      <w:rFonts w:ascii="Arial" w:eastAsia="Times New Roman" w:hAnsi="Arial" w:cs="Times New Roman"/>
      <w:sz w:val="20"/>
      <w:szCs w:val="24"/>
    </w:rPr>
  </w:style>
  <w:style w:type="paragraph" w:styleId="Zgradbadokumenta">
    <w:name w:val="Document Map"/>
    <w:basedOn w:val="Navaden"/>
    <w:link w:val="ZgradbadokumentaZnak"/>
    <w:uiPriority w:val="99"/>
    <w:rsid w:val="00D774EB"/>
    <w:rPr>
      <w:rFonts w:ascii="Tahoma" w:hAnsi="Tahoma" w:cs="Tahoma"/>
      <w:sz w:val="16"/>
      <w:szCs w:val="16"/>
    </w:rPr>
  </w:style>
  <w:style w:type="character" w:customStyle="1" w:styleId="ZgradbadokumentaZnak">
    <w:name w:val="Zgradba dokumenta Znak"/>
    <w:basedOn w:val="Privzetapisavaodstavka"/>
    <w:link w:val="Zgradbadokumenta"/>
    <w:uiPriority w:val="99"/>
    <w:rsid w:val="00D774EB"/>
    <w:rPr>
      <w:rFonts w:ascii="Tahoma" w:eastAsia="Times New Roman" w:hAnsi="Tahoma" w:cs="Tahoma"/>
      <w:sz w:val="16"/>
      <w:szCs w:val="16"/>
    </w:rPr>
  </w:style>
  <w:style w:type="table" w:styleId="Tabelamrea">
    <w:name w:val="Table Grid"/>
    <w:basedOn w:val="Navadnatabela"/>
    <w:uiPriority w:val="39"/>
    <w:rsid w:val="00D774EB"/>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774EB"/>
    <w:pPr>
      <w:tabs>
        <w:tab w:val="left" w:pos="1701"/>
      </w:tabs>
    </w:pPr>
    <w:rPr>
      <w:szCs w:val="20"/>
      <w:lang w:eastAsia="sl-SI"/>
    </w:rPr>
  </w:style>
  <w:style w:type="paragraph" w:customStyle="1" w:styleId="ZADEVA">
    <w:name w:val="ZADEVA"/>
    <w:basedOn w:val="Navaden"/>
    <w:uiPriority w:val="99"/>
    <w:qFormat/>
    <w:rsid w:val="00D774EB"/>
    <w:pPr>
      <w:tabs>
        <w:tab w:val="left" w:pos="1701"/>
      </w:tabs>
      <w:ind w:left="1701" w:hanging="1701"/>
    </w:pPr>
    <w:rPr>
      <w:b/>
      <w:lang w:val="it-IT"/>
    </w:rPr>
  </w:style>
  <w:style w:type="character" w:styleId="Hiperpovezava">
    <w:name w:val="Hyperlink"/>
    <w:uiPriority w:val="99"/>
    <w:rsid w:val="00D774EB"/>
    <w:rPr>
      <w:color w:val="0000FF"/>
      <w:u w:val="single"/>
    </w:rPr>
  </w:style>
  <w:style w:type="paragraph" w:customStyle="1" w:styleId="podpisi">
    <w:name w:val="podpisi"/>
    <w:basedOn w:val="Navaden"/>
    <w:uiPriority w:val="99"/>
    <w:qFormat/>
    <w:rsid w:val="00D774EB"/>
    <w:pPr>
      <w:tabs>
        <w:tab w:val="left" w:pos="3402"/>
      </w:tabs>
    </w:pPr>
    <w:rPr>
      <w:lang w:val="it-IT"/>
    </w:rPr>
  </w:style>
  <w:style w:type="paragraph" w:customStyle="1" w:styleId="Brezrazmikov1">
    <w:name w:val="Brez razmikov1"/>
    <w:uiPriority w:val="99"/>
    <w:qFormat/>
    <w:rsid w:val="00D774EB"/>
    <w:pPr>
      <w:spacing w:after="0" w:line="240" w:lineRule="auto"/>
    </w:pPr>
    <w:rPr>
      <w:rFonts w:ascii="Calibri" w:eastAsia="Calibri" w:hAnsi="Calibri" w:cs="Times New Roman"/>
    </w:rPr>
  </w:style>
  <w:style w:type="character" w:styleId="SledenaHiperpovezava">
    <w:name w:val="FollowedHyperlink"/>
    <w:uiPriority w:val="99"/>
    <w:rsid w:val="00D774EB"/>
    <w:rPr>
      <w:color w:val="800080"/>
      <w:u w:val="single"/>
    </w:rPr>
  </w:style>
  <w:style w:type="paragraph" w:customStyle="1" w:styleId="Default">
    <w:name w:val="Default"/>
    <w:rsid w:val="00D774EB"/>
    <w:pPr>
      <w:autoSpaceDE w:val="0"/>
      <w:autoSpaceDN w:val="0"/>
      <w:adjustRightInd w:val="0"/>
      <w:spacing w:after="0" w:line="240" w:lineRule="auto"/>
    </w:pPr>
    <w:rPr>
      <w:rFonts w:ascii="Arial" w:eastAsia="Times New Roman" w:hAnsi="Arial" w:cs="Arial"/>
      <w:color w:val="000000"/>
      <w:sz w:val="24"/>
      <w:szCs w:val="24"/>
      <w:lang w:eastAsia="sl-SI"/>
    </w:rPr>
  </w:style>
  <w:style w:type="character" w:styleId="Poudarek">
    <w:name w:val="Emphasis"/>
    <w:uiPriority w:val="20"/>
    <w:qFormat/>
    <w:rsid w:val="00D774EB"/>
    <w:rPr>
      <w:i/>
      <w:iCs/>
    </w:rPr>
  </w:style>
  <w:style w:type="paragraph" w:styleId="Navadensplet">
    <w:name w:val="Normal (Web)"/>
    <w:basedOn w:val="Navaden"/>
    <w:uiPriority w:val="99"/>
    <w:unhideWhenUsed/>
    <w:rsid w:val="00D774EB"/>
    <w:pPr>
      <w:spacing w:before="100" w:beforeAutospacing="1" w:after="100" w:afterAutospacing="1" w:line="240" w:lineRule="auto"/>
    </w:pPr>
    <w:rPr>
      <w:rFonts w:ascii="Times New Roman" w:hAnsi="Times New Roman"/>
      <w:sz w:val="24"/>
      <w:lang w:eastAsia="sl-SI"/>
    </w:rPr>
  </w:style>
  <w:style w:type="paragraph" w:customStyle="1" w:styleId="Besedilo">
    <w:name w:val="Besedilo"/>
    <w:basedOn w:val="Navaden"/>
    <w:link w:val="BesediloZnak"/>
    <w:rsid w:val="00D774EB"/>
    <w:pPr>
      <w:spacing w:after="120" w:line="276" w:lineRule="auto"/>
      <w:contextualSpacing/>
    </w:pPr>
    <w:rPr>
      <w:rFonts w:cs="Arial"/>
      <w:szCs w:val="20"/>
    </w:rPr>
  </w:style>
  <w:style w:type="character" w:customStyle="1" w:styleId="BesediloZnak">
    <w:name w:val="Besedilo Znak"/>
    <w:link w:val="Besedilo"/>
    <w:rsid w:val="00D774EB"/>
    <w:rPr>
      <w:rFonts w:ascii="Arial" w:eastAsia="Times New Roman" w:hAnsi="Arial" w:cs="Arial"/>
      <w:sz w:val="20"/>
      <w:szCs w:val="20"/>
    </w:rPr>
  </w:style>
  <w:style w:type="paragraph" w:styleId="Kazalovsebine1">
    <w:name w:val="toc 1"/>
    <w:basedOn w:val="Navaden"/>
    <w:next w:val="Navaden"/>
    <w:autoRedefine/>
    <w:uiPriority w:val="39"/>
    <w:rsid w:val="00D774EB"/>
    <w:pPr>
      <w:tabs>
        <w:tab w:val="left" w:pos="540"/>
        <w:tab w:val="right" w:leader="dot" w:pos="9072"/>
      </w:tabs>
      <w:spacing w:before="120" w:line="280" w:lineRule="atLeast"/>
      <w:ind w:left="539" w:hanging="539"/>
    </w:pPr>
    <w:rPr>
      <w:b/>
      <w:bCs/>
      <w:caps/>
      <w:szCs w:val="20"/>
      <w:lang w:eastAsia="sl-SI"/>
    </w:rPr>
  </w:style>
  <w:style w:type="paragraph" w:styleId="Kazalovsebine2">
    <w:name w:val="toc 2"/>
    <w:basedOn w:val="Navaden"/>
    <w:next w:val="Navaden"/>
    <w:autoRedefine/>
    <w:uiPriority w:val="39"/>
    <w:rsid w:val="00D774EB"/>
    <w:pPr>
      <w:tabs>
        <w:tab w:val="left" w:pos="900"/>
        <w:tab w:val="right" w:leader="dot" w:pos="9062"/>
      </w:tabs>
      <w:spacing w:before="120" w:line="280" w:lineRule="atLeast"/>
      <w:ind w:left="238"/>
    </w:pPr>
    <w:rPr>
      <w:smallCaps/>
      <w:szCs w:val="20"/>
      <w:lang w:eastAsia="sl-SI"/>
    </w:rPr>
  </w:style>
  <w:style w:type="paragraph" w:styleId="Kazalovsebine3">
    <w:name w:val="toc 3"/>
    <w:basedOn w:val="Navaden"/>
    <w:next w:val="Navaden"/>
    <w:link w:val="Kazalovsebine3Znak"/>
    <w:autoRedefine/>
    <w:uiPriority w:val="39"/>
    <w:qFormat/>
    <w:rsid w:val="00EF10DF"/>
    <w:pPr>
      <w:tabs>
        <w:tab w:val="left" w:pos="1134"/>
        <w:tab w:val="right" w:leader="dot" w:pos="9072"/>
        <w:tab w:val="left" w:pos="9356"/>
      </w:tabs>
      <w:spacing w:before="120" w:line="280" w:lineRule="atLeast"/>
    </w:pPr>
    <w:rPr>
      <w:rFonts w:cs="Arial"/>
      <w:i/>
      <w:iCs/>
      <w:noProof/>
      <w:szCs w:val="20"/>
      <w:lang w:eastAsia="sl-SI"/>
    </w:rPr>
  </w:style>
  <w:style w:type="paragraph" w:styleId="Kazalovsebine4">
    <w:name w:val="toc 4"/>
    <w:basedOn w:val="Navaden"/>
    <w:next w:val="Navaden"/>
    <w:autoRedefine/>
    <w:uiPriority w:val="39"/>
    <w:rsid w:val="00D774EB"/>
    <w:pPr>
      <w:tabs>
        <w:tab w:val="left" w:pos="1440"/>
        <w:tab w:val="right" w:leader="dot" w:pos="9062"/>
      </w:tabs>
      <w:spacing w:before="120" w:line="280" w:lineRule="atLeast"/>
      <w:ind w:left="720"/>
    </w:pPr>
    <w:rPr>
      <w:smallCaps/>
      <w:sz w:val="18"/>
      <w:szCs w:val="18"/>
      <w:lang w:eastAsia="sl-SI"/>
    </w:rPr>
  </w:style>
  <w:style w:type="numbering" w:styleId="111111">
    <w:name w:val="Outline List 2"/>
    <w:basedOn w:val="Brezseznama"/>
    <w:rsid w:val="00D774EB"/>
    <w:pPr>
      <w:numPr>
        <w:numId w:val="4"/>
      </w:numPr>
    </w:pPr>
  </w:style>
  <w:style w:type="paragraph" w:styleId="Besedilooblaka">
    <w:name w:val="Balloon Text"/>
    <w:basedOn w:val="Navaden"/>
    <w:link w:val="BesedilooblakaZnak"/>
    <w:uiPriority w:val="99"/>
    <w:rsid w:val="00D774EB"/>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rsid w:val="00D774EB"/>
    <w:rPr>
      <w:rFonts w:ascii="Tahoma" w:eastAsia="Times New Roman" w:hAnsi="Tahoma" w:cs="Tahoma"/>
      <w:sz w:val="16"/>
      <w:szCs w:val="16"/>
    </w:rPr>
  </w:style>
  <w:style w:type="paragraph" w:styleId="Telobesedila-zamik">
    <w:name w:val="Body Text Indent"/>
    <w:basedOn w:val="Navaden"/>
    <w:link w:val="Telobesedila-zamikZnak"/>
    <w:uiPriority w:val="99"/>
    <w:rsid w:val="00D774EB"/>
    <w:pPr>
      <w:spacing w:line="240" w:lineRule="auto"/>
      <w:ind w:left="720" w:hanging="720"/>
    </w:pPr>
    <w:rPr>
      <w:rFonts w:ascii="Times New Roman" w:hAnsi="Times New Roman"/>
      <w:sz w:val="24"/>
      <w:lang w:val="en-GB"/>
    </w:rPr>
  </w:style>
  <w:style w:type="character" w:customStyle="1" w:styleId="Telobesedila-zamikZnak">
    <w:name w:val="Telo besedila - zamik Znak"/>
    <w:basedOn w:val="Privzetapisavaodstavka"/>
    <w:link w:val="Telobesedila-zamik"/>
    <w:uiPriority w:val="99"/>
    <w:rsid w:val="00D774EB"/>
    <w:rPr>
      <w:rFonts w:ascii="Times New Roman" w:eastAsia="Times New Roman" w:hAnsi="Times New Roman" w:cs="Times New Roman"/>
      <w:sz w:val="24"/>
      <w:szCs w:val="24"/>
      <w:lang w:val="en-GB"/>
    </w:rPr>
  </w:style>
  <w:style w:type="paragraph" w:styleId="Napis">
    <w:name w:val="caption"/>
    <w:basedOn w:val="Navaden"/>
    <w:next w:val="Navaden"/>
    <w:uiPriority w:val="35"/>
    <w:qFormat/>
    <w:rsid w:val="00D774EB"/>
    <w:pPr>
      <w:spacing w:before="120" w:after="120" w:line="240" w:lineRule="auto"/>
    </w:pPr>
    <w:rPr>
      <w:rFonts w:ascii="Times New Roman" w:hAnsi="Times New Roman"/>
      <w:b/>
      <w:bCs/>
      <w:szCs w:val="20"/>
      <w:lang w:val="en-GB" w:eastAsia="en-GB"/>
    </w:rPr>
  </w:style>
  <w:style w:type="paragraph" w:styleId="Kazalovsebine5">
    <w:name w:val="toc 5"/>
    <w:basedOn w:val="Navaden"/>
    <w:next w:val="Navaden"/>
    <w:autoRedefine/>
    <w:uiPriority w:val="39"/>
    <w:unhideWhenUsed/>
    <w:rsid w:val="00D774EB"/>
    <w:pPr>
      <w:spacing w:after="100" w:line="276" w:lineRule="auto"/>
      <w:ind w:left="880"/>
    </w:pPr>
    <w:rPr>
      <w:rFonts w:ascii="Calibri" w:hAnsi="Calibri"/>
      <w:sz w:val="22"/>
      <w:szCs w:val="22"/>
      <w:lang w:val="en-GB" w:eastAsia="en-GB"/>
    </w:rPr>
  </w:style>
  <w:style w:type="paragraph" w:styleId="Kazalovsebine6">
    <w:name w:val="toc 6"/>
    <w:basedOn w:val="Navaden"/>
    <w:next w:val="Navaden"/>
    <w:autoRedefine/>
    <w:uiPriority w:val="39"/>
    <w:unhideWhenUsed/>
    <w:rsid w:val="00D774EB"/>
    <w:pPr>
      <w:spacing w:after="100" w:line="276" w:lineRule="auto"/>
      <w:ind w:left="1100"/>
    </w:pPr>
    <w:rPr>
      <w:rFonts w:ascii="Calibri" w:hAnsi="Calibri"/>
      <w:sz w:val="22"/>
      <w:szCs w:val="22"/>
      <w:lang w:val="en-GB" w:eastAsia="en-GB"/>
    </w:rPr>
  </w:style>
  <w:style w:type="paragraph" w:styleId="Kazalovsebine7">
    <w:name w:val="toc 7"/>
    <w:basedOn w:val="Navaden"/>
    <w:next w:val="Navaden"/>
    <w:autoRedefine/>
    <w:uiPriority w:val="39"/>
    <w:unhideWhenUsed/>
    <w:rsid w:val="00D774EB"/>
    <w:pPr>
      <w:spacing w:after="100" w:line="276" w:lineRule="auto"/>
      <w:ind w:left="1320"/>
    </w:pPr>
    <w:rPr>
      <w:rFonts w:ascii="Calibri" w:hAnsi="Calibri"/>
      <w:sz w:val="22"/>
      <w:szCs w:val="22"/>
      <w:lang w:val="en-GB" w:eastAsia="en-GB"/>
    </w:rPr>
  </w:style>
  <w:style w:type="paragraph" w:styleId="Kazalovsebine8">
    <w:name w:val="toc 8"/>
    <w:basedOn w:val="Navaden"/>
    <w:next w:val="Navaden"/>
    <w:autoRedefine/>
    <w:uiPriority w:val="39"/>
    <w:unhideWhenUsed/>
    <w:rsid w:val="00D774EB"/>
    <w:pPr>
      <w:spacing w:after="100" w:line="276" w:lineRule="auto"/>
      <w:ind w:left="1540"/>
    </w:pPr>
    <w:rPr>
      <w:rFonts w:ascii="Calibri" w:hAnsi="Calibri"/>
      <w:sz w:val="22"/>
      <w:szCs w:val="22"/>
      <w:lang w:val="en-GB" w:eastAsia="en-GB"/>
    </w:rPr>
  </w:style>
  <w:style w:type="paragraph" w:styleId="Kazalovsebine9">
    <w:name w:val="toc 9"/>
    <w:basedOn w:val="Navaden"/>
    <w:next w:val="Navaden"/>
    <w:autoRedefine/>
    <w:uiPriority w:val="39"/>
    <w:unhideWhenUsed/>
    <w:rsid w:val="00D774EB"/>
    <w:pPr>
      <w:spacing w:after="100" w:line="276" w:lineRule="auto"/>
      <w:ind w:left="1760"/>
    </w:pPr>
    <w:rPr>
      <w:rFonts w:ascii="Calibri" w:hAnsi="Calibri"/>
      <w:sz w:val="22"/>
      <w:szCs w:val="22"/>
      <w:lang w:val="en-GB" w:eastAsia="en-GB"/>
    </w:rPr>
  </w:style>
  <w:style w:type="paragraph" w:styleId="Naslov">
    <w:name w:val="Title"/>
    <w:basedOn w:val="Navaden"/>
    <w:next w:val="Navaden"/>
    <w:link w:val="NaslovZnak"/>
    <w:uiPriority w:val="99"/>
    <w:qFormat/>
    <w:rsid w:val="00D774EB"/>
    <w:pPr>
      <w:spacing w:after="300" w:line="240" w:lineRule="auto"/>
      <w:contextualSpacing/>
    </w:pPr>
    <w:rPr>
      <w:rFonts w:ascii="Cambria" w:hAnsi="Cambria"/>
      <w:color w:val="17365D"/>
      <w:spacing w:val="5"/>
      <w:kern w:val="28"/>
      <w:sz w:val="52"/>
      <w:szCs w:val="52"/>
    </w:rPr>
  </w:style>
  <w:style w:type="character" w:customStyle="1" w:styleId="NaslovZnak">
    <w:name w:val="Naslov Znak"/>
    <w:basedOn w:val="Privzetapisavaodstavka"/>
    <w:link w:val="Naslov"/>
    <w:uiPriority w:val="99"/>
    <w:rsid w:val="00D774EB"/>
    <w:rPr>
      <w:rFonts w:ascii="Cambria" w:eastAsia="Times New Roman" w:hAnsi="Cambria" w:cs="Times New Roman"/>
      <w:color w:val="17365D"/>
      <w:spacing w:val="5"/>
      <w:kern w:val="28"/>
      <w:sz w:val="52"/>
      <w:szCs w:val="52"/>
    </w:rPr>
  </w:style>
  <w:style w:type="paragraph" w:styleId="Kazaloslik">
    <w:name w:val="table of figures"/>
    <w:basedOn w:val="Navaden"/>
    <w:next w:val="Navaden"/>
    <w:uiPriority w:val="99"/>
    <w:rsid w:val="00D774EB"/>
  </w:style>
  <w:style w:type="paragraph" w:styleId="Konnaopomba-besedilo">
    <w:name w:val="endnote text"/>
    <w:basedOn w:val="Navaden"/>
    <w:link w:val="Konnaopomba-besediloZnak"/>
    <w:uiPriority w:val="99"/>
    <w:rsid w:val="00D774EB"/>
    <w:rPr>
      <w:szCs w:val="20"/>
    </w:rPr>
  </w:style>
  <w:style w:type="character" w:customStyle="1" w:styleId="Konnaopomba-besediloZnak">
    <w:name w:val="Končna opomba - besedilo Znak"/>
    <w:basedOn w:val="Privzetapisavaodstavka"/>
    <w:link w:val="Konnaopomba-besedilo"/>
    <w:uiPriority w:val="99"/>
    <w:rsid w:val="00D774EB"/>
    <w:rPr>
      <w:rFonts w:ascii="Arial" w:eastAsia="Times New Roman" w:hAnsi="Arial" w:cs="Times New Roman"/>
      <w:sz w:val="20"/>
      <w:szCs w:val="20"/>
    </w:rPr>
  </w:style>
  <w:style w:type="character" w:styleId="Konnaopomba-sklic">
    <w:name w:val="endnote reference"/>
    <w:rsid w:val="00D774EB"/>
    <w:rPr>
      <w:vertAlign w:val="superscript"/>
    </w:rPr>
  </w:style>
  <w:style w:type="paragraph" w:styleId="Sprotnaopomba-besedilo">
    <w:name w:val="footnote text"/>
    <w:basedOn w:val="Navaden"/>
    <w:link w:val="Sprotnaopomba-besediloZnak"/>
    <w:uiPriority w:val="99"/>
    <w:rsid w:val="00D774EB"/>
    <w:rPr>
      <w:szCs w:val="20"/>
    </w:rPr>
  </w:style>
  <w:style w:type="character" w:customStyle="1" w:styleId="Sprotnaopomba-besediloZnak">
    <w:name w:val="Sprotna opomba - besedilo Znak"/>
    <w:basedOn w:val="Privzetapisavaodstavka"/>
    <w:link w:val="Sprotnaopomba-besedilo"/>
    <w:uiPriority w:val="99"/>
    <w:rsid w:val="00D774EB"/>
    <w:rPr>
      <w:rFonts w:ascii="Arial" w:eastAsia="Times New Roman" w:hAnsi="Arial" w:cs="Times New Roman"/>
      <w:sz w:val="20"/>
      <w:szCs w:val="20"/>
    </w:rPr>
  </w:style>
  <w:style w:type="character" w:styleId="Sprotnaopomba-sklic">
    <w:name w:val="footnote reference"/>
    <w:uiPriority w:val="99"/>
    <w:rsid w:val="00D774EB"/>
    <w:rPr>
      <w:vertAlign w:val="superscript"/>
    </w:rPr>
  </w:style>
  <w:style w:type="paragraph" w:styleId="Odstavekseznama">
    <w:name w:val="List Paragraph"/>
    <w:aliases w:val="Bulletpoints,Lista viñetas,List Paragraph compact,Normal bullet 2,Paragraphe de liste 2,Reference list,Bullet list,Numbered List,1st level - Bullet List Paragraph,Lettre d'introduction,Paragraph,Bullet EY,List Paragraph11,Odstavec1"/>
    <w:basedOn w:val="Navaden"/>
    <w:link w:val="OdstavekseznamaZnak"/>
    <w:uiPriority w:val="34"/>
    <w:qFormat/>
    <w:rsid w:val="00D774EB"/>
    <w:pPr>
      <w:ind w:left="720"/>
      <w:contextualSpacing/>
    </w:pPr>
  </w:style>
  <w:style w:type="character" w:customStyle="1" w:styleId="highlight1">
    <w:name w:val="highlight1"/>
    <w:basedOn w:val="Privzetapisavaodstavka"/>
    <w:rsid w:val="00D774EB"/>
    <w:rPr>
      <w:shd w:val="clear" w:color="auto" w:fill="FFFF88"/>
    </w:rPr>
  </w:style>
  <w:style w:type="character" w:styleId="Krepko">
    <w:name w:val="Strong"/>
    <w:basedOn w:val="Privzetapisavaodstavka"/>
    <w:uiPriority w:val="22"/>
    <w:qFormat/>
    <w:rsid w:val="00D774EB"/>
    <w:rPr>
      <w:b/>
      <w:bCs/>
    </w:rPr>
  </w:style>
  <w:style w:type="paragraph" w:customStyle="1" w:styleId="doc-ti">
    <w:name w:val="doc-ti"/>
    <w:basedOn w:val="Navaden"/>
    <w:uiPriority w:val="99"/>
    <w:rsid w:val="00D774EB"/>
    <w:pPr>
      <w:spacing w:before="240" w:after="120" w:line="240" w:lineRule="auto"/>
      <w:jc w:val="center"/>
    </w:pPr>
    <w:rPr>
      <w:rFonts w:ascii="Times New Roman" w:hAnsi="Times New Roman"/>
      <w:b/>
      <w:bCs/>
      <w:sz w:val="24"/>
      <w:lang w:eastAsia="sl-SI"/>
    </w:rPr>
  </w:style>
  <w:style w:type="paragraph" w:customStyle="1" w:styleId="Style5">
    <w:name w:val="Style5"/>
    <w:basedOn w:val="Navaden"/>
    <w:uiPriority w:val="99"/>
    <w:rsid w:val="00D774EB"/>
    <w:pPr>
      <w:widowControl w:val="0"/>
      <w:autoSpaceDE w:val="0"/>
      <w:autoSpaceDN w:val="0"/>
      <w:adjustRightInd w:val="0"/>
      <w:spacing w:line="259" w:lineRule="exact"/>
    </w:pPr>
    <w:rPr>
      <w:rFonts w:eastAsiaTheme="minorEastAsia" w:cs="Arial"/>
      <w:sz w:val="24"/>
      <w:lang w:eastAsia="sl-SI"/>
    </w:rPr>
  </w:style>
  <w:style w:type="character" w:customStyle="1" w:styleId="FontStyle21">
    <w:name w:val="Font Style21"/>
    <w:basedOn w:val="Privzetapisavaodstavka"/>
    <w:uiPriority w:val="99"/>
    <w:rsid w:val="00D774EB"/>
    <w:rPr>
      <w:rFonts w:ascii="Arial" w:hAnsi="Arial" w:cs="Arial"/>
      <w:sz w:val="16"/>
      <w:szCs w:val="16"/>
    </w:rPr>
  </w:style>
  <w:style w:type="paragraph" w:customStyle="1" w:styleId="odstavek">
    <w:name w:val="odstavek"/>
    <w:basedOn w:val="Navaden"/>
    <w:uiPriority w:val="99"/>
    <w:rsid w:val="00D774EB"/>
    <w:pPr>
      <w:spacing w:before="100" w:beforeAutospacing="1" w:after="100" w:afterAutospacing="1" w:line="240" w:lineRule="auto"/>
    </w:pPr>
    <w:rPr>
      <w:rFonts w:ascii="Times New Roman" w:hAnsi="Times New Roman"/>
      <w:sz w:val="24"/>
      <w:lang w:eastAsia="sl-SI"/>
    </w:rPr>
  </w:style>
  <w:style w:type="paragraph" w:customStyle="1" w:styleId="alineazaodstavkom0">
    <w:name w:val="alineazaodstavkom"/>
    <w:basedOn w:val="Navaden"/>
    <w:uiPriority w:val="99"/>
    <w:rsid w:val="00D774EB"/>
    <w:pPr>
      <w:spacing w:before="100" w:beforeAutospacing="1" w:after="100" w:afterAutospacing="1" w:line="240" w:lineRule="auto"/>
    </w:pPr>
    <w:rPr>
      <w:rFonts w:ascii="Times New Roman" w:hAnsi="Times New Roman"/>
      <w:sz w:val="24"/>
      <w:lang w:eastAsia="sl-SI"/>
    </w:rPr>
  </w:style>
  <w:style w:type="paragraph" w:customStyle="1" w:styleId="xl63">
    <w:name w:val="xl63"/>
    <w:basedOn w:val="Navaden"/>
    <w:uiPriority w:val="99"/>
    <w:rsid w:val="00D774EB"/>
    <w:pPr>
      <w:spacing w:before="100" w:beforeAutospacing="1" w:after="100" w:afterAutospacing="1" w:line="240" w:lineRule="auto"/>
    </w:pPr>
    <w:rPr>
      <w:rFonts w:ascii="Times New Roman" w:hAnsi="Times New Roman"/>
      <w:sz w:val="18"/>
      <w:szCs w:val="18"/>
      <w:lang w:eastAsia="sl-SI"/>
    </w:rPr>
  </w:style>
  <w:style w:type="paragraph" w:customStyle="1" w:styleId="xl64">
    <w:name w:val="xl64"/>
    <w:basedOn w:val="Navaden"/>
    <w:uiPriority w:val="99"/>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8"/>
      <w:szCs w:val="18"/>
      <w:lang w:eastAsia="sl-SI"/>
    </w:rPr>
  </w:style>
  <w:style w:type="paragraph" w:customStyle="1" w:styleId="xl99">
    <w:name w:val="xl99"/>
    <w:basedOn w:val="Navaden"/>
    <w:rsid w:val="00D774EB"/>
    <w:pPr>
      <w:spacing w:before="100" w:beforeAutospacing="1" w:after="100" w:afterAutospacing="1" w:line="240" w:lineRule="auto"/>
    </w:pPr>
    <w:rPr>
      <w:rFonts w:cs="Arial"/>
      <w:szCs w:val="20"/>
      <w:lang w:eastAsia="sl-SI"/>
    </w:rPr>
  </w:style>
  <w:style w:type="paragraph" w:customStyle="1" w:styleId="xl100">
    <w:name w:val="xl100"/>
    <w:basedOn w:val="Navaden"/>
    <w:rsid w:val="00D774EB"/>
    <w:pPr>
      <w:spacing w:before="100" w:beforeAutospacing="1" w:after="100" w:afterAutospacing="1" w:line="240" w:lineRule="auto"/>
    </w:pPr>
    <w:rPr>
      <w:rFonts w:cs="Arial"/>
      <w:szCs w:val="20"/>
      <w:lang w:eastAsia="sl-SI"/>
    </w:rPr>
  </w:style>
  <w:style w:type="paragraph" w:customStyle="1" w:styleId="xl101">
    <w:name w:val="xl101"/>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b/>
      <w:bCs/>
      <w:color w:val="000000"/>
      <w:szCs w:val="20"/>
      <w:lang w:eastAsia="sl-SI"/>
    </w:rPr>
  </w:style>
  <w:style w:type="paragraph" w:customStyle="1" w:styleId="xl102">
    <w:name w:val="xl102"/>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cs="Arial"/>
      <w:szCs w:val="20"/>
      <w:lang w:eastAsia="sl-SI"/>
    </w:rPr>
  </w:style>
  <w:style w:type="paragraph" w:customStyle="1" w:styleId="xl103">
    <w:name w:val="xl103"/>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cs="Arial"/>
      <w:szCs w:val="20"/>
      <w:lang w:eastAsia="sl-SI"/>
    </w:rPr>
  </w:style>
  <w:style w:type="paragraph" w:customStyle="1" w:styleId="xl104">
    <w:name w:val="xl104"/>
    <w:basedOn w:val="Navaden"/>
    <w:rsid w:val="00D774EB"/>
    <w:pPr>
      <w:spacing w:before="100" w:beforeAutospacing="1" w:after="100" w:afterAutospacing="1" w:line="240" w:lineRule="auto"/>
    </w:pPr>
    <w:rPr>
      <w:rFonts w:cs="Arial"/>
      <w:szCs w:val="20"/>
      <w:lang w:eastAsia="sl-SI"/>
    </w:rPr>
  </w:style>
  <w:style w:type="paragraph" w:customStyle="1" w:styleId="xl105">
    <w:name w:val="xl105"/>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color w:val="000000"/>
      <w:szCs w:val="20"/>
      <w:lang w:eastAsia="sl-SI"/>
    </w:rPr>
  </w:style>
  <w:style w:type="paragraph" w:customStyle="1" w:styleId="xl106">
    <w:name w:val="xl106"/>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b/>
      <w:bCs/>
      <w:color w:val="000000"/>
      <w:szCs w:val="20"/>
      <w:lang w:eastAsia="sl-SI"/>
    </w:rPr>
  </w:style>
  <w:style w:type="paragraph" w:customStyle="1" w:styleId="xl107">
    <w:name w:val="xl107"/>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b/>
      <w:bCs/>
      <w:color w:val="000000"/>
      <w:szCs w:val="20"/>
      <w:lang w:eastAsia="sl-SI"/>
    </w:rPr>
  </w:style>
  <w:style w:type="paragraph" w:customStyle="1" w:styleId="xl108">
    <w:name w:val="xl108"/>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b/>
      <w:bCs/>
      <w:color w:val="000000"/>
      <w:szCs w:val="20"/>
      <w:lang w:eastAsia="sl-SI"/>
    </w:rPr>
  </w:style>
  <w:style w:type="paragraph" w:customStyle="1" w:styleId="xl109">
    <w:name w:val="xl109"/>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szCs w:val="20"/>
      <w:lang w:eastAsia="sl-SI"/>
    </w:rPr>
  </w:style>
  <w:style w:type="paragraph" w:customStyle="1" w:styleId="xl110">
    <w:name w:val="xl110"/>
    <w:basedOn w:val="Navaden"/>
    <w:rsid w:val="00D774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cs="Arial"/>
      <w:b/>
      <w:bCs/>
      <w:color w:val="000000"/>
      <w:szCs w:val="20"/>
      <w:lang w:eastAsia="sl-SI"/>
    </w:rPr>
  </w:style>
  <w:style w:type="paragraph" w:customStyle="1" w:styleId="xl111">
    <w:name w:val="xl111"/>
    <w:basedOn w:val="Navaden"/>
    <w:rsid w:val="00D774EB"/>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lang w:eastAsia="sl-SI"/>
    </w:rPr>
  </w:style>
  <w:style w:type="paragraph" w:customStyle="1" w:styleId="xl112">
    <w:name w:val="xl112"/>
    <w:basedOn w:val="Navaden"/>
    <w:rsid w:val="00D774EB"/>
    <w:pPr>
      <w:pBdr>
        <w:top w:val="single" w:sz="4" w:space="0" w:color="auto"/>
        <w:bottom w:val="single" w:sz="4" w:space="0" w:color="auto"/>
      </w:pBdr>
      <w:spacing w:before="100" w:beforeAutospacing="1" w:after="100" w:afterAutospacing="1" w:line="240" w:lineRule="auto"/>
      <w:jc w:val="center"/>
    </w:pPr>
    <w:rPr>
      <w:rFonts w:ascii="Times New Roman" w:hAnsi="Times New Roman"/>
      <w:sz w:val="24"/>
      <w:lang w:eastAsia="sl-SI"/>
    </w:rPr>
  </w:style>
  <w:style w:type="paragraph" w:customStyle="1" w:styleId="xl113">
    <w:name w:val="xl113"/>
    <w:basedOn w:val="Navaden"/>
    <w:rsid w:val="00D774E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lang w:eastAsia="sl-SI"/>
    </w:rPr>
  </w:style>
  <w:style w:type="paragraph" w:customStyle="1" w:styleId="xl114">
    <w:name w:val="xl114"/>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b/>
      <w:bCs/>
      <w:color w:val="000000"/>
      <w:szCs w:val="20"/>
      <w:lang w:eastAsia="sl-SI"/>
    </w:rPr>
  </w:style>
  <w:style w:type="paragraph" w:customStyle="1" w:styleId="xl115">
    <w:name w:val="xl115"/>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b/>
      <w:bCs/>
      <w:color w:val="000000"/>
      <w:szCs w:val="20"/>
      <w:lang w:eastAsia="sl-SI"/>
    </w:rPr>
  </w:style>
  <w:style w:type="paragraph" w:customStyle="1" w:styleId="xl116">
    <w:name w:val="xl116"/>
    <w:basedOn w:val="Navaden"/>
    <w:rsid w:val="00D774EB"/>
    <w:pPr>
      <w:pBdr>
        <w:top w:val="single" w:sz="4" w:space="0" w:color="auto"/>
        <w:left w:val="single" w:sz="4" w:space="0" w:color="auto"/>
        <w:bottom w:val="single" w:sz="4" w:space="0" w:color="auto"/>
      </w:pBdr>
      <w:spacing w:before="100" w:beforeAutospacing="1" w:after="100" w:afterAutospacing="1" w:line="240" w:lineRule="auto"/>
      <w:jc w:val="center"/>
    </w:pPr>
    <w:rPr>
      <w:rFonts w:cs="Arial"/>
      <w:b/>
      <w:bCs/>
      <w:color w:val="000000"/>
      <w:szCs w:val="20"/>
      <w:lang w:eastAsia="sl-SI"/>
    </w:rPr>
  </w:style>
  <w:style w:type="paragraph" w:customStyle="1" w:styleId="xl117">
    <w:name w:val="xl117"/>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color w:val="000000"/>
      <w:szCs w:val="20"/>
      <w:lang w:eastAsia="sl-SI"/>
    </w:rPr>
  </w:style>
  <w:style w:type="paragraph" w:customStyle="1" w:styleId="xl118">
    <w:name w:val="xl118"/>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color w:val="000000"/>
      <w:szCs w:val="20"/>
      <w:lang w:eastAsia="sl-SI"/>
    </w:rPr>
  </w:style>
  <w:style w:type="paragraph" w:customStyle="1" w:styleId="xl119">
    <w:name w:val="xl119"/>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color w:val="000000"/>
      <w:szCs w:val="20"/>
      <w:lang w:eastAsia="sl-SI"/>
    </w:rPr>
  </w:style>
  <w:style w:type="paragraph" w:customStyle="1" w:styleId="xl120">
    <w:name w:val="xl120"/>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szCs w:val="20"/>
      <w:lang w:eastAsia="sl-SI"/>
    </w:rPr>
  </w:style>
  <w:style w:type="character" w:styleId="Pripombasklic">
    <w:name w:val="annotation reference"/>
    <w:basedOn w:val="Privzetapisavaodstavka"/>
    <w:rsid w:val="00D774EB"/>
    <w:rPr>
      <w:sz w:val="16"/>
      <w:szCs w:val="16"/>
    </w:rPr>
  </w:style>
  <w:style w:type="paragraph" w:styleId="Pripombabesedilo">
    <w:name w:val="annotation text"/>
    <w:basedOn w:val="Navaden"/>
    <w:link w:val="PripombabesediloZnak"/>
    <w:rsid w:val="00D774EB"/>
    <w:pPr>
      <w:spacing w:line="240" w:lineRule="auto"/>
    </w:pPr>
    <w:rPr>
      <w:szCs w:val="20"/>
    </w:rPr>
  </w:style>
  <w:style w:type="character" w:customStyle="1" w:styleId="PripombabesediloZnak">
    <w:name w:val="Pripomba – besedilo Znak"/>
    <w:basedOn w:val="Privzetapisavaodstavka"/>
    <w:link w:val="Pripombabesedilo"/>
    <w:rsid w:val="00D774EB"/>
    <w:rPr>
      <w:rFonts w:ascii="Arial" w:eastAsia="Times New Roman" w:hAnsi="Arial" w:cs="Times New Roman"/>
      <w:sz w:val="20"/>
      <w:szCs w:val="20"/>
    </w:rPr>
  </w:style>
  <w:style w:type="paragraph" w:styleId="Zadevapripombe">
    <w:name w:val="annotation subject"/>
    <w:basedOn w:val="Pripombabesedilo"/>
    <w:next w:val="Pripombabesedilo"/>
    <w:link w:val="ZadevapripombeZnak"/>
    <w:rsid w:val="00D774EB"/>
    <w:rPr>
      <w:b/>
      <w:bCs/>
    </w:rPr>
  </w:style>
  <w:style w:type="character" w:customStyle="1" w:styleId="ZadevapripombeZnak">
    <w:name w:val="Zadeva pripombe Znak"/>
    <w:basedOn w:val="PripombabesediloZnak"/>
    <w:link w:val="Zadevapripombe"/>
    <w:rsid w:val="00D774EB"/>
    <w:rPr>
      <w:rFonts w:ascii="Arial" w:eastAsia="Times New Roman" w:hAnsi="Arial" w:cs="Times New Roman"/>
      <w:b/>
      <w:bCs/>
      <w:sz w:val="20"/>
      <w:szCs w:val="20"/>
    </w:rPr>
  </w:style>
  <w:style w:type="character" w:customStyle="1" w:styleId="Naslov1Znak1">
    <w:name w:val="Naslov 1 Znak1"/>
    <w:aliases w:val="NASLOV Znak"/>
    <w:basedOn w:val="Privzetapisavaodstavka"/>
    <w:rsid w:val="00D774EB"/>
    <w:rPr>
      <w:rFonts w:asciiTheme="majorHAnsi" w:eastAsiaTheme="majorEastAsia" w:hAnsiTheme="majorHAnsi" w:cstheme="majorBidi"/>
      <w:b/>
      <w:bCs/>
      <w:color w:val="365F91" w:themeColor="accent1" w:themeShade="BF"/>
      <w:sz w:val="28"/>
      <w:szCs w:val="28"/>
      <w:lang w:eastAsia="en-US"/>
    </w:rPr>
  </w:style>
  <w:style w:type="paragraph" w:customStyle="1" w:styleId="xl97">
    <w:name w:val="xl97"/>
    <w:basedOn w:val="Navaden"/>
    <w:rsid w:val="00D774E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cs="Arial"/>
      <w:b/>
      <w:bCs/>
      <w:sz w:val="18"/>
      <w:szCs w:val="18"/>
      <w:lang w:eastAsia="sl-SI"/>
    </w:rPr>
  </w:style>
  <w:style w:type="paragraph" w:customStyle="1" w:styleId="xl98">
    <w:name w:val="xl98"/>
    <w:basedOn w:val="Navaden"/>
    <w:rsid w:val="00D774E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cs="Arial"/>
      <w:b/>
      <w:bCs/>
      <w:sz w:val="18"/>
      <w:szCs w:val="18"/>
      <w:lang w:eastAsia="sl-SI"/>
    </w:rPr>
  </w:style>
  <w:style w:type="paragraph" w:customStyle="1" w:styleId="Kazaloslikmoje">
    <w:name w:val="Kazalo slik moje"/>
    <w:basedOn w:val="Kazalovsebine3"/>
    <w:link w:val="KazaloslikmojeZnak"/>
    <w:qFormat/>
    <w:rsid w:val="0092172B"/>
  </w:style>
  <w:style w:type="character" w:customStyle="1" w:styleId="Kazalovsebine3Znak">
    <w:name w:val="Kazalo vsebine 3 Znak"/>
    <w:basedOn w:val="Privzetapisavaodstavka"/>
    <w:link w:val="Kazalovsebine3"/>
    <w:uiPriority w:val="39"/>
    <w:rsid w:val="00EF10DF"/>
    <w:rPr>
      <w:rFonts w:ascii="Arial" w:eastAsia="Times New Roman" w:hAnsi="Arial" w:cs="Arial"/>
      <w:i/>
      <w:iCs/>
      <w:noProof/>
      <w:sz w:val="20"/>
      <w:szCs w:val="20"/>
      <w:lang w:eastAsia="sl-SI"/>
    </w:rPr>
  </w:style>
  <w:style w:type="character" w:customStyle="1" w:styleId="KazaloslikmojeZnak">
    <w:name w:val="Kazalo slik moje Znak"/>
    <w:basedOn w:val="Kazalovsebine3Znak"/>
    <w:link w:val="Kazaloslikmoje"/>
    <w:rsid w:val="0092172B"/>
    <w:rPr>
      <w:rFonts w:ascii="Arial" w:eastAsia="Times New Roman" w:hAnsi="Arial" w:cs="Arial"/>
      <w:i/>
      <w:iCs/>
      <w:noProof/>
      <w:sz w:val="20"/>
      <w:szCs w:val="20"/>
      <w:lang w:eastAsia="sl-SI"/>
    </w:rPr>
  </w:style>
  <w:style w:type="paragraph" w:customStyle="1" w:styleId="Odstavek0">
    <w:name w:val="Odstavek"/>
    <w:basedOn w:val="Navaden"/>
    <w:link w:val="OdstavekZnak"/>
    <w:qFormat/>
    <w:rsid w:val="00A26CCB"/>
    <w:pPr>
      <w:overflowPunct w:val="0"/>
      <w:autoSpaceDE w:val="0"/>
      <w:autoSpaceDN w:val="0"/>
      <w:adjustRightInd w:val="0"/>
      <w:spacing w:before="240" w:line="240" w:lineRule="auto"/>
      <w:ind w:firstLine="1021"/>
      <w:textAlignment w:val="baseline"/>
    </w:pPr>
    <w:rPr>
      <w:rFonts w:cs="Arial"/>
      <w:sz w:val="22"/>
      <w:szCs w:val="22"/>
      <w:lang w:eastAsia="sl-SI"/>
    </w:rPr>
  </w:style>
  <w:style w:type="character" w:customStyle="1" w:styleId="OdstavekZnak">
    <w:name w:val="Odstavek Znak"/>
    <w:link w:val="Odstavek0"/>
    <w:rsid w:val="00A26CCB"/>
    <w:rPr>
      <w:rFonts w:ascii="Arial" w:eastAsia="Times New Roman" w:hAnsi="Arial" w:cs="Arial"/>
      <w:lang w:eastAsia="sl-SI"/>
    </w:rPr>
  </w:style>
  <w:style w:type="character" w:customStyle="1" w:styleId="AlineazaodstavkomZnak">
    <w:name w:val="Alinea za odstavkom Znak"/>
    <w:basedOn w:val="Privzetapisavaodstavka"/>
    <w:link w:val="Alineazaodstavkom"/>
    <w:locked/>
    <w:rsid w:val="0090653A"/>
    <w:rPr>
      <w:rFonts w:ascii="Arial" w:eastAsia="Times New Roman" w:hAnsi="Arial" w:cs="Arial"/>
    </w:rPr>
  </w:style>
  <w:style w:type="paragraph" w:customStyle="1" w:styleId="Alineazaodstavkom">
    <w:name w:val="Alinea za odstavkom"/>
    <w:basedOn w:val="Navaden"/>
    <w:link w:val="AlineazaodstavkomZnak"/>
    <w:qFormat/>
    <w:rsid w:val="0090653A"/>
    <w:pPr>
      <w:numPr>
        <w:numId w:val="17"/>
      </w:numPr>
      <w:spacing w:line="240" w:lineRule="auto"/>
    </w:pPr>
    <w:rPr>
      <w:rFonts w:cs="Arial"/>
      <w:sz w:val="22"/>
      <w:szCs w:val="22"/>
    </w:rPr>
  </w:style>
  <w:style w:type="paragraph" w:customStyle="1" w:styleId="tevilnatoka111">
    <w:name w:val="Številčna točka 1.1.1"/>
    <w:basedOn w:val="Navaden"/>
    <w:qFormat/>
    <w:rsid w:val="000B414A"/>
    <w:pPr>
      <w:widowControl w:val="0"/>
      <w:numPr>
        <w:ilvl w:val="2"/>
        <w:numId w:val="16"/>
      </w:numPr>
      <w:overflowPunct w:val="0"/>
      <w:autoSpaceDE w:val="0"/>
      <w:autoSpaceDN w:val="0"/>
      <w:adjustRightInd w:val="0"/>
      <w:spacing w:line="240" w:lineRule="auto"/>
    </w:pPr>
    <w:rPr>
      <w:sz w:val="22"/>
      <w:szCs w:val="16"/>
      <w:lang w:eastAsia="sl-SI"/>
    </w:rPr>
  </w:style>
  <w:style w:type="character" w:customStyle="1" w:styleId="tevilnatokaZnak">
    <w:name w:val="Številčna točka Znak"/>
    <w:basedOn w:val="Privzetapisavaodstavka"/>
    <w:link w:val="tevilnatoka"/>
    <w:locked/>
    <w:rsid w:val="000B414A"/>
    <w:rPr>
      <w:rFonts w:ascii="Arial" w:eastAsia="Times New Roman" w:hAnsi="Arial" w:cs="Arial"/>
    </w:rPr>
  </w:style>
  <w:style w:type="paragraph" w:customStyle="1" w:styleId="tevilnatoka">
    <w:name w:val="Številčna točka"/>
    <w:basedOn w:val="Navaden"/>
    <w:link w:val="tevilnatokaZnak"/>
    <w:qFormat/>
    <w:rsid w:val="000B414A"/>
    <w:pPr>
      <w:numPr>
        <w:numId w:val="16"/>
      </w:numPr>
      <w:spacing w:line="240" w:lineRule="auto"/>
    </w:pPr>
    <w:rPr>
      <w:rFonts w:cs="Arial"/>
      <w:sz w:val="22"/>
      <w:szCs w:val="22"/>
    </w:rPr>
  </w:style>
  <w:style w:type="paragraph" w:customStyle="1" w:styleId="tevilnatoka11Nova">
    <w:name w:val="Številčna točka 1.1 Nova"/>
    <w:basedOn w:val="tevilnatoka"/>
    <w:qFormat/>
    <w:rsid w:val="000B414A"/>
    <w:pPr>
      <w:numPr>
        <w:ilvl w:val="1"/>
      </w:numPr>
      <w:tabs>
        <w:tab w:val="clear" w:pos="425"/>
        <w:tab w:val="num" w:pos="360"/>
        <w:tab w:val="num" w:pos="1992"/>
      </w:tabs>
      <w:ind w:left="1992" w:hanging="432"/>
    </w:pPr>
  </w:style>
  <w:style w:type="paragraph" w:styleId="Revizija">
    <w:name w:val="Revision"/>
    <w:hidden/>
    <w:uiPriority w:val="99"/>
    <w:semiHidden/>
    <w:rsid w:val="004264DD"/>
    <w:pPr>
      <w:spacing w:after="0" w:line="240" w:lineRule="auto"/>
    </w:pPr>
    <w:rPr>
      <w:rFonts w:ascii="Arial" w:eastAsia="Times New Roman" w:hAnsi="Arial" w:cs="Times New Roman"/>
      <w:sz w:val="20"/>
      <w:szCs w:val="24"/>
    </w:rPr>
  </w:style>
  <w:style w:type="character" w:customStyle="1" w:styleId="OdstavekseznamaZnak">
    <w:name w:val="Odstavek seznama Znak"/>
    <w:aliases w:val="Bulletpoints Znak,Lista viñetas Znak,List Paragraph compact Znak,Normal bullet 2 Znak,Paragraphe de liste 2 Znak,Reference list Znak,Bullet list Znak,Numbered List Znak,1st level - Bullet List Paragraph Znak,Paragraph Znak"/>
    <w:link w:val="Odstavekseznama"/>
    <w:uiPriority w:val="34"/>
    <w:qFormat/>
    <w:locked/>
    <w:rsid w:val="009A61B5"/>
    <w:rPr>
      <w:rFonts w:ascii="Arial" w:eastAsia="Times New Roman" w:hAnsi="Arial" w:cs="Times New Roman"/>
      <w:sz w:val="20"/>
      <w:szCs w:val="24"/>
    </w:rPr>
  </w:style>
  <w:style w:type="paragraph" w:styleId="Telobesedila">
    <w:name w:val="Body Text"/>
    <w:basedOn w:val="Navaden"/>
    <w:link w:val="TelobesedilaZnak"/>
    <w:uiPriority w:val="99"/>
    <w:semiHidden/>
    <w:unhideWhenUsed/>
    <w:rsid w:val="00B734C1"/>
    <w:pPr>
      <w:spacing w:after="120"/>
    </w:pPr>
  </w:style>
  <w:style w:type="character" w:customStyle="1" w:styleId="TelobesedilaZnak">
    <w:name w:val="Telo besedila Znak"/>
    <w:basedOn w:val="Privzetapisavaodstavka"/>
    <w:link w:val="Telobesedila"/>
    <w:uiPriority w:val="99"/>
    <w:semiHidden/>
    <w:rsid w:val="00B734C1"/>
    <w:rPr>
      <w:rFonts w:ascii="Arial" w:eastAsia="Times New Roman" w:hAnsi="Arial" w:cs="Times New Roman"/>
      <w:sz w:val="20"/>
      <w:szCs w:val="24"/>
    </w:rPr>
  </w:style>
  <w:style w:type="paragraph" w:customStyle="1" w:styleId="Poglavje">
    <w:name w:val="Poglavje"/>
    <w:basedOn w:val="Navaden"/>
    <w:qFormat/>
    <w:rsid w:val="00B734C1"/>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16940">
      <w:bodyDiv w:val="1"/>
      <w:marLeft w:val="0"/>
      <w:marRight w:val="0"/>
      <w:marTop w:val="0"/>
      <w:marBottom w:val="0"/>
      <w:divBdr>
        <w:top w:val="none" w:sz="0" w:space="0" w:color="auto"/>
        <w:left w:val="none" w:sz="0" w:space="0" w:color="auto"/>
        <w:bottom w:val="none" w:sz="0" w:space="0" w:color="auto"/>
        <w:right w:val="none" w:sz="0" w:space="0" w:color="auto"/>
      </w:divBdr>
    </w:div>
    <w:div w:id="38820447">
      <w:bodyDiv w:val="1"/>
      <w:marLeft w:val="0"/>
      <w:marRight w:val="0"/>
      <w:marTop w:val="0"/>
      <w:marBottom w:val="0"/>
      <w:divBdr>
        <w:top w:val="none" w:sz="0" w:space="0" w:color="auto"/>
        <w:left w:val="none" w:sz="0" w:space="0" w:color="auto"/>
        <w:bottom w:val="none" w:sz="0" w:space="0" w:color="auto"/>
        <w:right w:val="none" w:sz="0" w:space="0" w:color="auto"/>
      </w:divBdr>
    </w:div>
    <w:div w:id="45380073">
      <w:bodyDiv w:val="1"/>
      <w:marLeft w:val="0"/>
      <w:marRight w:val="0"/>
      <w:marTop w:val="0"/>
      <w:marBottom w:val="0"/>
      <w:divBdr>
        <w:top w:val="none" w:sz="0" w:space="0" w:color="auto"/>
        <w:left w:val="none" w:sz="0" w:space="0" w:color="auto"/>
        <w:bottom w:val="none" w:sz="0" w:space="0" w:color="auto"/>
        <w:right w:val="none" w:sz="0" w:space="0" w:color="auto"/>
      </w:divBdr>
    </w:div>
    <w:div w:id="81224572">
      <w:bodyDiv w:val="1"/>
      <w:marLeft w:val="0"/>
      <w:marRight w:val="0"/>
      <w:marTop w:val="0"/>
      <w:marBottom w:val="0"/>
      <w:divBdr>
        <w:top w:val="none" w:sz="0" w:space="0" w:color="auto"/>
        <w:left w:val="none" w:sz="0" w:space="0" w:color="auto"/>
        <w:bottom w:val="none" w:sz="0" w:space="0" w:color="auto"/>
        <w:right w:val="none" w:sz="0" w:space="0" w:color="auto"/>
      </w:divBdr>
    </w:div>
    <w:div w:id="87432888">
      <w:bodyDiv w:val="1"/>
      <w:marLeft w:val="0"/>
      <w:marRight w:val="0"/>
      <w:marTop w:val="0"/>
      <w:marBottom w:val="0"/>
      <w:divBdr>
        <w:top w:val="none" w:sz="0" w:space="0" w:color="auto"/>
        <w:left w:val="none" w:sz="0" w:space="0" w:color="auto"/>
        <w:bottom w:val="none" w:sz="0" w:space="0" w:color="auto"/>
        <w:right w:val="none" w:sz="0" w:space="0" w:color="auto"/>
      </w:divBdr>
    </w:div>
    <w:div w:id="100807713">
      <w:bodyDiv w:val="1"/>
      <w:marLeft w:val="0"/>
      <w:marRight w:val="0"/>
      <w:marTop w:val="0"/>
      <w:marBottom w:val="0"/>
      <w:divBdr>
        <w:top w:val="none" w:sz="0" w:space="0" w:color="auto"/>
        <w:left w:val="none" w:sz="0" w:space="0" w:color="auto"/>
        <w:bottom w:val="none" w:sz="0" w:space="0" w:color="auto"/>
        <w:right w:val="none" w:sz="0" w:space="0" w:color="auto"/>
      </w:divBdr>
    </w:div>
    <w:div w:id="182939156">
      <w:bodyDiv w:val="1"/>
      <w:marLeft w:val="0"/>
      <w:marRight w:val="0"/>
      <w:marTop w:val="0"/>
      <w:marBottom w:val="0"/>
      <w:divBdr>
        <w:top w:val="none" w:sz="0" w:space="0" w:color="auto"/>
        <w:left w:val="none" w:sz="0" w:space="0" w:color="auto"/>
        <w:bottom w:val="none" w:sz="0" w:space="0" w:color="auto"/>
        <w:right w:val="none" w:sz="0" w:space="0" w:color="auto"/>
      </w:divBdr>
    </w:div>
    <w:div w:id="240287669">
      <w:bodyDiv w:val="1"/>
      <w:marLeft w:val="0"/>
      <w:marRight w:val="0"/>
      <w:marTop w:val="0"/>
      <w:marBottom w:val="0"/>
      <w:divBdr>
        <w:top w:val="none" w:sz="0" w:space="0" w:color="auto"/>
        <w:left w:val="none" w:sz="0" w:space="0" w:color="auto"/>
        <w:bottom w:val="none" w:sz="0" w:space="0" w:color="auto"/>
        <w:right w:val="none" w:sz="0" w:space="0" w:color="auto"/>
      </w:divBdr>
    </w:div>
    <w:div w:id="271278993">
      <w:bodyDiv w:val="1"/>
      <w:marLeft w:val="0"/>
      <w:marRight w:val="0"/>
      <w:marTop w:val="0"/>
      <w:marBottom w:val="0"/>
      <w:divBdr>
        <w:top w:val="none" w:sz="0" w:space="0" w:color="auto"/>
        <w:left w:val="none" w:sz="0" w:space="0" w:color="auto"/>
        <w:bottom w:val="none" w:sz="0" w:space="0" w:color="auto"/>
        <w:right w:val="none" w:sz="0" w:space="0" w:color="auto"/>
      </w:divBdr>
    </w:div>
    <w:div w:id="305209142">
      <w:bodyDiv w:val="1"/>
      <w:marLeft w:val="0"/>
      <w:marRight w:val="0"/>
      <w:marTop w:val="0"/>
      <w:marBottom w:val="0"/>
      <w:divBdr>
        <w:top w:val="none" w:sz="0" w:space="0" w:color="auto"/>
        <w:left w:val="none" w:sz="0" w:space="0" w:color="auto"/>
        <w:bottom w:val="none" w:sz="0" w:space="0" w:color="auto"/>
        <w:right w:val="none" w:sz="0" w:space="0" w:color="auto"/>
      </w:divBdr>
    </w:div>
    <w:div w:id="317420702">
      <w:bodyDiv w:val="1"/>
      <w:marLeft w:val="0"/>
      <w:marRight w:val="0"/>
      <w:marTop w:val="0"/>
      <w:marBottom w:val="0"/>
      <w:divBdr>
        <w:top w:val="none" w:sz="0" w:space="0" w:color="auto"/>
        <w:left w:val="none" w:sz="0" w:space="0" w:color="auto"/>
        <w:bottom w:val="none" w:sz="0" w:space="0" w:color="auto"/>
        <w:right w:val="none" w:sz="0" w:space="0" w:color="auto"/>
      </w:divBdr>
    </w:div>
    <w:div w:id="343821608">
      <w:bodyDiv w:val="1"/>
      <w:marLeft w:val="0"/>
      <w:marRight w:val="0"/>
      <w:marTop w:val="0"/>
      <w:marBottom w:val="0"/>
      <w:divBdr>
        <w:top w:val="none" w:sz="0" w:space="0" w:color="auto"/>
        <w:left w:val="none" w:sz="0" w:space="0" w:color="auto"/>
        <w:bottom w:val="none" w:sz="0" w:space="0" w:color="auto"/>
        <w:right w:val="none" w:sz="0" w:space="0" w:color="auto"/>
      </w:divBdr>
    </w:div>
    <w:div w:id="370883056">
      <w:bodyDiv w:val="1"/>
      <w:marLeft w:val="0"/>
      <w:marRight w:val="0"/>
      <w:marTop w:val="0"/>
      <w:marBottom w:val="0"/>
      <w:divBdr>
        <w:top w:val="none" w:sz="0" w:space="0" w:color="auto"/>
        <w:left w:val="none" w:sz="0" w:space="0" w:color="auto"/>
        <w:bottom w:val="none" w:sz="0" w:space="0" w:color="auto"/>
        <w:right w:val="none" w:sz="0" w:space="0" w:color="auto"/>
      </w:divBdr>
    </w:div>
    <w:div w:id="391000574">
      <w:bodyDiv w:val="1"/>
      <w:marLeft w:val="0"/>
      <w:marRight w:val="0"/>
      <w:marTop w:val="0"/>
      <w:marBottom w:val="0"/>
      <w:divBdr>
        <w:top w:val="none" w:sz="0" w:space="0" w:color="auto"/>
        <w:left w:val="none" w:sz="0" w:space="0" w:color="auto"/>
        <w:bottom w:val="none" w:sz="0" w:space="0" w:color="auto"/>
        <w:right w:val="none" w:sz="0" w:space="0" w:color="auto"/>
      </w:divBdr>
    </w:div>
    <w:div w:id="394089156">
      <w:bodyDiv w:val="1"/>
      <w:marLeft w:val="0"/>
      <w:marRight w:val="0"/>
      <w:marTop w:val="0"/>
      <w:marBottom w:val="0"/>
      <w:divBdr>
        <w:top w:val="none" w:sz="0" w:space="0" w:color="auto"/>
        <w:left w:val="none" w:sz="0" w:space="0" w:color="auto"/>
        <w:bottom w:val="none" w:sz="0" w:space="0" w:color="auto"/>
        <w:right w:val="none" w:sz="0" w:space="0" w:color="auto"/>
      </w:divBdr>
    </w:div>
    <w:div w:id="473333249">
      <w:bodyDiv w:val="1"/>
      <w:marLeft w:val="0"/>
      <w:marRight w:val="0"/>
      <w:marTop w:val="0"/>
      <w:marBottom w:val="0"/>
      <w:divBdr>
        <w:top w:val="none" w:sz="0" w:space="0" w:color="auto"/>
        <w:left w:val="none" w:sz="0" w:space="0" w:color="auto"/>
        <w:bottom w:val="none" w:sz="0" w:space="0" w:color="auto"/>
        <w:right w:val="none" w:sz="0" w:space="0" w:color="auto"/>
      </w:divBdr>
    </w:div>
    <w:div w:id="485710281">
      <w:bodyDiv w:val="1"/>
      <w:marLeft w:val="0"/>
      <w:marRight w:val="0"/>
      <w:marTop w:val="0"/>
      <w:marBottom w:val="0"/>
      <w:divBdr>
        <w:top w:val="none" w:sz="0" w:space="0" w:color="auto"/>
        <w:left w:val="none" w:sz="0" w:space="0" w:color="auto"/>
        <w:bottom w:val="none" w:sz="0" w:space="0" w:color="auto"/>
        <w:right w:val="none" w:sz="0" w:space="0" w:color="auto"/>
      </w:divBdr>
    </w:div>
    <w:div w:id="497892688">
      <w:bodyDiv w:val="1"/>
      <w:marLeft w:val="0"/>
      <w:marRight w:val="0"/>
      <w:marTop w:val="0"/>
      <w:marBottom w:val="0"/>
      <w:divBdr>
        <w:top w:val="none" w:sz="0" w:space="0" w:color="auto"/>
        <w:left w:val="none" w:sz="0" w:space="0" w:color="auto"/>
        <w:bottom w:val="none" w:sz="0" w:space="0" w:color="auto"/>
        <w:right w:val="none" w:sz="0" w:space="0" w:color="auto"/>
      </w:divBdr>
    </w:div>
    <w:div w:id="521942168">
      <w:bodyDiv w:val="1"/>
      <w:marLeft w:val="0"/>
      <w:marRight w:val="0"/>
      <w:marTop w:val="0"/>
      <w:marBottom w:val="0"/>
      <w:divBdr>
        <w:top w:val="none" w:sz="0" w:space="0" w:color="auto"/>
        <w:left w:val="none" w:sz="0" w:space="0" w:color="auto"/>
        <w:bottom w:val="none" w:sz="0" w:space="0" w:color="auto"/>
        <w:right w:val="none" w:sz="0" w:space="0" w:color="auto"/>
      </w:divBdr>
    </w:div>
    <w:div w:id="543717681">
      <w:bodyDiv w:val="1"/>
      <w:marLeft w:val="0"/>
      <w:marRight w:val="0"/>
      <w:marTop w:val="0"/>
      <w:marBottom w:val="0"/>
      <w:divBdr>
        <w:top w:val="none" w:sz="0" w:space="0" w:color="auto"/>
        <w:left w:val="none" w:sz="0" w:space="0" w:color="auto"/>
        <w:bottom w:val="none" w:sz="0" w:space="0" w:color="auto"/>
        <w:right w:val="none" w:sz="0" w:space="0" w:color="auto"/>
      </w:divBdr>
    </w:div>
    <w:div w:id="564337528">
      <w:bodyDiv w:val="1"/>
      <w:marLeft w:val="0"/>
      <w:marRight w:val="0"/>
      <w:marTop w:val="0"/>
      <w:marBottom w:val="0"/>
      <w:divBdr>
        <w:top w:val="none" w:sz="0" w:space="0" w:color="auto"/>
        <w:left w:val="none" w:sz="0" w:space="0" w:color="auto"/>
        <w:bottom w:val="none" w:sz="0" w:space="0" w:color="auto"/>
        <w:right w:val="none" w:sz="0" w:space="0" w:color="auto"/>
      </w:divBdr>
    </w:div>
    <w:div w:id="571358358">
      <w:bodyDiv w:val="1"/>
      <w:marLeft w:val="0"/>
      <w:marRight w:val="0"/>
      <w:marTop w:val="0"/>
      <w:marBottom w:val="0"/>
      <w:divBdr>
        <w:top w:val="none" w:sz="0" w:space="0" w:color="auto"/>
        <w:left w:val="none" w:sz="0" w:space="0" w:color="auto"/>
        <w:bottom w:val="none" w:sz="0" w:space="0" w:color="auto"/>
        <w:right w:val="none" w:sz="0" w:space="0" w:color="auto"/>
      </w:divBdr>
    </w:div>
    <w:div w:id="583337601">
      <w:bodyDiv w:val="1"/>
      <w:marLeft w:val="0"/>
      <w:marRight w:val="0"/>
      <w:marTop w:val="0"/>
      <w:marBottom w:val="0"/>
      <w:divBdr>
        <w:top w:val="none" w:sz="0" w:space="0" w:color="auto"/>
        <w:left w:val="none" w:sz="0" w:space="0" w:color="auto"/>
        <w:bottom w:val="none" w:sz="0" w:space="0" w:color="auto"/>
        <w:right w:val="none" w:sz="0" w:space="0" w:color="auto"/>
      </w:divBdr>
    </w:div>
    <w:div w:id="603225354">
      <w:bodyDiv w:val="1"/>
      <w:marLeft w:val="0"/>
      <w:marRight w:val="0"/>
      <w:marTop w:val="0"/>
      <w:marBottom w:val="0"/>
      <w:divBdr>
        <w:top w:val="none" w:sz="0" w:space="0" w:color="auto"/>
        <w:left w:val="none" w:sz="0" w:space="0" w:color="auto"/>
        <w:bottom w:val="none" w:sz="0" w:space="0" w:color="auto"/>
        <w:right w:val="none" w:sz="0" w:space="0" w:color="auto"/>
      </w:divBdr>
    </w:div>
    <w:div w:id="648243554">
      <w:bodyDiv w:val="1"/>
      <w:marLeft w:val="0"/>
      <w:marRight w:val="0"/>
      <w:marTop w:val="0"/>
      <w:marBottom w:val="0"/>
      <w:divBdr>
        <w:top w:val="none" w:sz="0" w:space="0" w:color="auto"/>
        <w:left w:val="none" w:sz="0" w:space="0" w:color="auto"/>
        <w:bottom w:val="none" w:sz="0" w:space="0" w:color="auto"/>
        <w:right w:val="none" w:sz="0" w:space="0" w:color="auto"/>
      </w:divBdr>
    </w:div>
    <w:div w:id="661351509">
      <w:bodyDiv w:val="1"/>
      <w:marLeft w:val="0"/>
      <w:marRight w:val="0"/>
      <w:marTop w:val="0"/>
      <w:marBottom w:val="0"/>
      <w:divBdr>
        <w:top w:val="none" w:sz="0" w:space="0" w:color="auto"/>
        <w:left w:val="none" w:sz="0" w:space="0" w:color="auto"/>
        <w:bottom w:val="none" w:sz="0" w:space="0" w:color="auto"/>
        <w:right w:val="none" w:sz="0" w:space="0" w:color="auto"/>
      </w:divBdr>
    </w:div>
    <w:div w:id="662464857">
      <w:bodyDiv w:val="1"/>
      <w:marLeft w:val="0"/>
      <w:marRight w:val="0"/>
      <w:marTop w:val="0"/>
      <w:marBottom w:val="0"/>
      <w:divBdr>
        <w:top w:val="none" w:sz="0" w:space="0" w:color="auto"/>
        <w:left w:val="none" w:sz="0" w:space="0" w:color="auto"/>
        <w:bottom w:val="none" w:sz="0" w:space="0" w:color="auto"/>
        <w:right w:val="none" w:sz="0" w:space="0" w:color="auto"/>
      </w:divBdr>
    </w:div>
    <w:div w:id="677269377">
      <w:bodyDiv w:val="1"/>
      <w:marLeft w:val="0"/>
      <w:marRight w:val="0"/>
      <w:marTop w:val="0"/>
      <w:marBottom w:val="0"/>
      <w:divBdr>
        <w:top w:val="none" w:sz="0" w:space="0" w:color="auto"/>
        <w:left w:val="none" w:sz="0" w:space="0" w:color="auto"/>
        <w:bottom w:val="none" w:sz="0" w:space="0" w:color="auto"/>
        <w:right w:val="none" w:sz="0" w:space="0" w:color="auto"/>
      </w:divBdr>
    </w:div>
    <w:div w:id="869759509">
      <w:bodyDiv w:val="1"/>
      <w:marLeft w:val="0"/>
      <w:marRight w:val="0"/>
      <w:marTop w:val="0"/>
      <w:marBottom w:val="0"/>
      <w:divBdr>
        <w:top w:val="none" w:sz="0" w:space="0" w:color="auto"/>
        <w:left w:val="none" w:sz="0" w:space="0" w:color="auto"/>
        <w:bottom w:val="none" w:sz="0" w:space="0" w:color="auto"/>
        <w:right w:val="none" w:sz="0" w:space="0" w:color="auto"/>
      </w:divBdr>
    </w:div>
    <w:div w:id="876283135">
      <w:bodyDiv w:val="1"/>
      <w:marLeft w:val="0"/>
      <w:marRight w:val="0"/>
      <w:marTop w:val="0"/>
      <w:marBottom w:val="0"/>
      <w:divBdr>
        <w:top w:val="none" w:sz="0" w:space="0" w:color="auto"/>
        <w:left w:val="none" w:sz="0" w:space="0" w:color="auto"/>
        <w:bottom w:val="none" w:sz="0" w:space="0" w:color="auto"/>
        <w:right w:val="none" w:sz="0" w:space="0" w:color="auto"/>
      </w:divBdr>
    </w:div>
    <w:div w:id="892544799">
      <w:bodyDiv w:val="1"/>
      <w:marLeft w:val="0"/>
      <w:marRight w:val="0"/>
      <w:marTop w:val="0"/>
      <w:marBottom w:val="0"/>
      <w:divBdr>
        <w:top w:val="none" w:sz="0" w:space="0" w:color="auto"/>
        <w:left w:val="none" w:sz="0" w:space="0" w:color="auto"/>
        <w:bottom w:val="none" w:sz="0" w:space="0" w:color="auto"/>
        <w:right w:val="none" w:sz="0" w:space="0" w:color="auto"/>
      </w:divBdr>
    </w:div>
    <w:div w:id="935403196">
      <w:bodyDiv w:val="1"/>
      <w:marLeft w:val="0"/>
      <w:marRight w:val="0"/>
      <w:marTop w:val="0"/>
      <w:marBottom w:val="0"/>
      <w:divBdr>
        <w:top w:val="none" w:sz="0" w:space="0" w:color="auto"/>
        <w:left w:val="none" w:sz="0" w:space="0" w:color="auto"/>
        <w:bottom w:val="none" w:sz="0" w:space="0" w:color="auto"/>
        <w:right w:val="none" w:sz="0" w:space="0" w:color="auto"/>
      </w:divBdr>
    </w:div>
    <w:div w:id="947813193">
      <w:bodyDiv w:val="1"/>
      <w:marLeft w:val="0"/>
      <w:marRight w:val="0"/>
      <w:marTop w:val="0"/>
      <w:marBottom w:val="0"/>
      <w:divBdr>
        <w:top w:val="none" w:sz="0" w:space="0" w:color="auto"/>
        <w:left w:val="none" w:sz="0" w:space="0" w:color="auto"/>
        <w:bottom w:val="none" w:sz="0" w:space="0" w:color="auto"/>
        <w:right w:val="none" w:sz="0" w:space="0" w:color="auto"/>
      </w:divBdr>
    </w:div>
    <w:div w:id="973174394">
      <w:bodyDiv w:val="1"/>
      <w:marLeft w:val="0"/>
      <w:marRight w:val="0"/>
      <w:marTop w:val="0"/>
      <w:marBottom w:val="0"/>
      <w:divBdr>
        <w:top w:val="none" w:sz="0" w:space="0" w:color="auto"/>
        <w:left w:val="none" w:sz="0" w:space="0" w:color="auto"/>
        <w:bottom w:val="none" w:sz="0" w:space="0" w:color="auto"/>
        <w:right w:val="none" w:sz="0" w:space="0" w:color="auto"/>
      </w:divBdr>
    </w:div>
    <w:div w:id="1003044902">
      <w:bodyDiv w:val="1"/>
      <w:marLeft w:val="0"/>
      <w:marRight w:val="0"/>
      <w:marTop w:val="0"/>
      <w:marBottom w:val="0"/>
      <w:divBdr>
        <w:top w:val="none" w:sz="0" w:space="0" w:color="auto"/>
        <w:left w:val="none" w:sz="0" w:space="0" w:color="auto"/>
        <w:bottom w:val="none" w:sz="0" w:space="0" w:color="auto"/>
        <w:right w:val="none" w:sz="0" w:space="0" w:color="auto"/>
      </w:divBdr>
    </w:div>
    <w:div w:id="1053892704">
      <w:bodyDiv w:val="1"/>
      <w:marLeft w:val="0"/>
      <w:marRight w:val="0"/>
      <w:marTop w:val="0"/>
      <w:marBottom w:val="0"/>
      <w:divBdr>
        <w:top w:val="none" w:sz="0" w:space="0" w:color="auto"/>
        <w:left w:val="none" w:sz="0" w:space="0" w:color="auto"/>
        <w:bottom w:val="none" w:sz="0" w:space="0" w:color="auto"/>
        <w:right w:val="none" w:sz="0" w:space="0" w:color="auto"/>
      </w:divBdr>
    </w:div>
    <w:div w:id="1078861956">
      <w:bodyDiv w:val="1"/>
      <w:marLeft w:val="0"/>
      <w:marRight w:val="0"/>
      <w:marTop w:val="0"/>
      <w:marBottom w:val="0"/>
      <w:divBdr>
        <w:top w:val="none" w:sz="0" w:space="0" w:color="auto"/>
        <w:left w:val="none" w:sz="0" w:space="0" w:color="auto"/>
        <w:bottom w:val="none" w:sz="0" w:space="0" w:color="auto"/>
        <w:right w:val="none" w:sz="0" w:space="0" w:color="auto"/>
      </w:divBdr>
    </w:div>
    <w:div w:id="1105266354">
      <w:bodyDiv w:val="1"/>
      <w:marLeft w:val="0"/>
      <w:marRight w:val="0"/>
      <w:marTop w:val="0"/>
      <w:marBottom w:val="0"/>
      <w:divBdr>
        <w:top w:val="none" w:sz="0" w:space="0" w:color="auto"/>
        <w:left w:val="none" w:sz="0" w:space="0" w:color="auto"/>
        <w:bottom w:val="none" w:sz="0" w:space="0" w:color="auto"/>
        <w:right w:val="none" w:sz="0" w:space="0" w:color="auto"/>
      </w:divBdr>
    </w:div>
    <w:div w:id="1116829456">
      <w:bodyDiv w:val="1"/>
      <w:marLeft w:val="0"/>
      <w:marRight w:val="0"/>
      <w:marTop w:val="0"/>
      <w:marBottom w:val="0"/>
      <w:divBdr>
        <w:top w:val="none" w:sz="0" w:space="0" w:color="auto"/>
        <w:left w:val="none" w:sz="0" w:space="0" w:color="auto"/>
        <w:bottom w:val="none" w:sz="0" w:space="0" w:color="auto"/>
        <w:right w:val="none" w:sz="0" w:space="0" w:color="auto"/>
      </w:divBdr>
    </w:div>
    <w:div w:id="1167599081">
      <w:bodyDiv w:val="1"/>
      <w:marLeft w:val="0"/>
      <w:marRight w:val="0"/>
      <w:marTop w:val="0"/>
      <w:marBottom w:val="0"/>
      <w:divBdr>
        <w:top w:val="none" w:sz="0" w:space="0" w:color="auto"/>
        <w:left w:val="none" w:sz="0" w:space="0" w:color="auto"/>
        <w:bottom w:val="none" w:sz="0" w:space="0" w:color="auto"/>
        <w:right w:val="none" w:sz="0" w:space="0" w:color="auto"/>
      </w:divBdr>
    </w:div>
    <w:div w:id="1178546744">
      <w:bodyDiv w:val="1"/>
      <w:marLeft w:val="0"/>
      <w:marRight w:val="0"/>
      <w:marTop w:val="0"/>
      <w:marBottom w:val="0"/>
      <w:divBdr>
        <w:top w:val="none" w:sz="0" w:space="0" w:color="auto"/>
        <w:left w:val="none" w:sz="0" w:space="0" w:color="auto"/>
        <w:bottom w:val="none" w:sz="0" w:space="0" w:color="auto"/>
        <w:right w:val="none" w:sz="0" w:space="0" w:color="auto"/>
      </w:divBdr>
    </w:div>
    <w:div w:id="1178886443">
      <w:bodyDiv w:val="1"/>
      <w:marLeft w:val="0"/>
      <w:marRight w:val="0"/>
      <w:marTop w:val="0"/>
      <w:marBottom w:val="0"/>
      <w:divBdr>
        <w:top w:val="none" w:sz="0" w:space="0" w:color="auto"/>
        <w:left w:val="none" w:sz="0" w:space="0" w:color="auto"/>
        <w:bottom w:val="none" w:sz="0" w:space="0" w:color="auto"/>
        <w:right w:val="none" w:sz="0" w:space="0" w:color="auto"/>
      </w:divBdr>
    </w:div>
    <w:div w:id="1196386376">
      <w:bodyDiv w:val="1"/>
      <w:marLeft w:val="0"/>
      <w:marRight w:val="0"/>
      <w:marTop w:val="0"/>
      <w:marBottom w:val="0"/>
      <w:divBdr>
        <w:top w:val="none" w:sz="0" w:space="0" w:color="auto"/>
        <w:left w:val="none" w:sz="0" w:space="0" w:color="auto"/>
        <w:bottom w:val="none" w:sz="0" w:space="0" w:color="auto"/>
        <w:right w:val="none" w:sz="0" w:space="0" w:color="auto"/>
      </w:divBdr>
    </w:div>
    <w:div w:id="1209339488">
      <w:bodyDiv w:val="1"/>
      <w:marLeft w:val="0"/>
      <w:marRight w:val="0"/>
      <w:marTop w:val="0"/>
      <w:marBottom w:val="0"/>
      <w:divBdr>
        <w:top w:val="none" w:sz="0" w:space="0" w:color="auto"/>
        <w:left w:val="none" w:sz="0" w:space="0" w:color="auto"/>
        <w:bottom w:val="none" w:sz="0" w:space="0" w:color="auto"/>
        <w:right w:val="none" w:sz="0" w:space="0" w:color="auto"/>
      </w:divBdr>
    </w:div>
    <w:div w:id="1223249818">
      <w:bodyDiv w:val="1"/>
      <w:marLeft w:val="0"/>
      <w:marRight w:val="0"/>
      <w:marTop w:val="0"/>
      <w:marBottom w:val="0"/>
      <w:divBdr>
        <w:top w:val="none" w:sz="0" w:space="0" w:color="auto"/>
        <w:left w:val="none" w:sz="0" w:space="0" w:color="auto"/>
        <w:bottom w:val="none" w:sz="0" w:space="0" w:color="auto"/>
        <w:right w:val="none" w:sz="0" w:space="0" w:color="auto"/>
      </w:divBdr>
    </w:div>
    <w:div w:id="1226839567">
      <w:bodyDiv w:val="1"/>
      <w:marLeft w:val="0"/>
      <w:marRight w:val="0"/>
      <w:marTop w:val="0"/>
      <w:marBottom w:val="0"/>
      <w:divBdr>
        <w:top w:val="none" w:sz="0" w:space="0" w:color="auto"/>
        <w:left w:val="none" w:sz="0" w:space="0" w:color="auto"/>
        <w:bottom w:val="none" w:sz="0" w:space="0" w:color="auto"/>
        <w:right w:val="none" w:sz="0" w:space="0" w:color="auto"/>
      </w:divBdr>
      <w:divsChild>
        <w:div w:id="516382351">
          <w:marLeft w:val="274"/>
          <w:marRight w:val="0"/>
          <w:marTop w:val="0"/>
          <w:marBottom w:val="0"/>
          <w:divBdr>
            <w:top w:val="none" w:sz="0" w:space="0" w:color="auto"/>
            <w:left w:val="none" w:sz="0" w:space="0" w:color="auto"/>
            <w:bottom w:val="none" w:sz="0" w:space="0" w:color="auto"/>
            <w:right w:val="none" w:sz="0" w:space="0" w:color="auto"/>
          </w:divBdr>
        </w:div>
        <w:div w:id="958535680">
          <w:marLeft w:val="274"/>
          <w:marRight w:val="0"/>
          <w:marTop w:val="0"/>
          <w:marBottom w:val="0"/>
          <w:divBdr>
            <w:top w:val="none" w:sz="0" w:space="0" w:color="auto"/>
            <w:left w:val="none" w:sz="0" w:space="0" w:color="auto"/>
            <w:bottom w:val="none" w:sz="0" w:space="0" w:color="auto"/>
            <w:right w:val="none" w:sz="0" w:space="0" w:color="auto"/>
          </w:divBdr>
        </w:div>
        <w:div w:id="1535000280">
          <w:marLeft w:val="274"/>
          <w:marRight w:val="0"/>
          <w:marTop w:val="0"/>
          <w:marBottom w:val="0"/>
          <w:divBdr>
            <w:top w:val="none" w:sz="0" w:space="0" w:color="auto"/>
            <w:left w:val="none" w:sz="0" w:space="0" w:color="auto"/>
            <w:bottom w:val="none" w:sz="0" w:space="0" w:color="auto"/>
            <w:right w:val="none" w:sz="0" w:space="0" w:color="auto"/>
          </w:divBdr>
        </w:div>
      </w:divsChild>
    </w:div>
    <w:div w:id="1252004476">
      <w:bodyDiv w:val="1"/>
      <w:marLeft w:val="0"/>
      <w:marRight w:val="0"/>
      <w:marTop w:val="0"/>
      <w:marBottom w:val="0"/>
      <w:divBdr>
        <w:top w:val="none" w:sz="0" w:space="0" w:color="auto"/>
        <w:left w:val="none" w:sz="0" w:space="0" w:color="auto"/>
        <w:bottom w:val="none" w:sz="0" w:space="0" w:color="auto"/>
        <w:right w:val="none" w:sz="0" w:space="0" w:color="auto"/>
      </w:divBdr>
    </w:div>
    <w:div w:id="1268927120">
      <w:bodyDiv w:val="1"/>
      <w:marLeft w:val="0"/>
      <w:marRight w:val="0"/>
      <w:marTop w:val="0"/>
      <w:marBottom w:val="0"/>
      <w:divBdr>
        <w:top w:val="none" w:sz="0" w:space="0" w:color="auto"/>
        <w:left w:val="none" w:sz="0" w:space="0" w:color="auto"/>
        <w:bottom w:val="none" w:sz="0" w:space="0" w:color="auto"/>
        <w:right w:val="none" w:sz="0" w:space="0" w:color="auto"/>
      </w:divBdr>
    </w:div>
    <w:div w:id="1326395151">
      <w:bodyDiv w:val="1"/>
      <w:marLeft w:val="0"/>
      <w:marRight w:val="0"/>
      <w:marTop w:val="0"/>
      <w:marBottom w:val="0"/>
      <w:divBdr>
        <w:top w:val="none" w:sz="0" w:space="0" w:color="auto"/>
        <w:left w:val="none" w:sz="0" w:space="0" w:color="auto"/>
        <w:bottom w:val="none" w:sz="0" w:space="0" w:color="auto"/>
        <w:right w:val="none" w:sz="0" w:space="0" w:color="auto"/>
      </w:divBdr>
    </w:div>
    <w:div w:id="1331257642">
      <w:bodyDiv w:val="1"/>
      <w:marLeft w:val="0"/>
      <w:marRight w:val="0"/>
      <w:marTop w:val="0"/>
      <w:marBottom w:val="0"/>
      <w:divBdr>
        <w:top w:val="none" w:sz="0" w:space="0" w:color="auto"/>
        <w:left w:val="none" w:sz="0" w:space="0" w:color="auto"/>
        <w:bottom w:val="none" w:sz="0" w:space="0" w:color="auto"/>
        <w:right w:val="none" w:sz="0" w:space="0" w:color="auto"/>
      </w:divBdr>
    </w:div>
    <w:div w:id="1336566480">
      <w:bodyDiv w:val="1"/>
      <w:marLeft w:val="0"/>
      <w:marRight w:val="0"/>
      <w:marTop w:val="0"/>
      <w:marBottom w:val="0"/>
      <w:divBdr>
        <w:top w:val="none" w:sz="0" w:space="0" w:color="auto"/>
        <w:left w:val="none" w:sz="0" w:space="0" w:color="auto"/>
        <w:bottom w:val="none" w:sz="0" w:space="0" w:color="auto"/>
        <w:right w:val="none" w:sz="0" w:space="0" w:color="auto"/>
      </w:divBdr>
    </w:div>
    <w:div w:id="1365711279">
      <w:bodyDiv w:val="1"/>
      <w:marLeft w:val="0"/>
      <w:marRight w:val="0"/>
      <w:marTop w:val="0"/>
      <w:marBottom w:val="0"/>
      <w:divBdr>
        <w:top w:val="none" w:sz="0" w:space="0" w:color="auto"/>
        <w:left w:val="none" w:sz="0" w:space="0" w:color="auto"/>
        <w:bottom w:val="none" w:sz="0" w:space="0" w:color="auto"/>
        <w:right w:val="none" w:sz="0" w:space="0" w:color="auto"/>
      </w:divBdr>
    </w:div>
    <w:div w:id="1370494315">
      <w:bodyDiv w:val="1"/>
      <w:marLeft w:val="0"/>
      <w:marRight w:val="0"/>
      <w:marTop w:val="0"/>
      <w:marBottom w:val="0"/>
      <w:divBdr>
        <w:top w:val="none" w:sz="0" w:space="0" w:color="auto"/>
        <w:left w:val="none" w:sz="0" w:space="0" w:color="auto"/>
        <w:bottom w:val="none" w:sz="0" w:space="0" w:color="auto"/>
        <w:right w:val="none" w:sz="0" w:space="0" w:color="auto"/>
      </w:divBdr>
    </w:div>
    <w:div w:id="1377664037">
      <w:bodyDiv w:val="1"/>
      <w:marLeft w:val="0"/>
      <w:marRight w:val="0"/>
      <w:marTop w:val="0"/>
      <w:marBottom w:val="0"/>
      <w:divBdr>
        <w:top w:val="none" w:sz="0" w:space="0" w:color="auto"/>
        <w:left w:val="none" w:sz="0" w:space="0" w:color="auto"/>
        <w:bottom w:val="none" w:sz="0" w:space="0" w:color="auto"/>
        <w:right w:val="none" w:sz="0" w:space="0" w:color="auto"/>
      </w:divBdr>
    </w:div>
    <w:div w:id="1387291296">
      <w:bodyDiv w:val="1"/>
      <w:marLeft w:val="0"/>
      <w:marRight w:val="0"/>
      <w:marTop w:val="0"/>
      <w:marBottom w:val="0"/>
      <w:divBdr>
        <w:top w:val="none" w:sz="0" w:space="0" w:color="auto"/>
        <w:left w:val="none" w:sz="0" w:space="0" w:color="auto"/>
        <w:bottom w:val="none" w:sz="0" w:space="0" w:color="auto"/>
        <w:right w:val="none" w:sz="0" w:space="0" w:color="auto"/>
      </w:divBdr>
    </w:div>
    <w:div w:id="1406606904">
      <w:bodyDiv w:val="1"/>
      <w:marLeft w:val="0"/>
      <w:marRight w:val="0"/>
      <w:marTop w:val="0"/>
      <w:marBottom w:val="0"/>
      <w:divBdr>
        <w:top w:val="none" w:sz="0" w:space="0" w:color="auto"/>
        <w:left w:val="none" w:sz="0" w:space="0" w:color="auto"/>
        <w:bottom w:val="none" w:sz="0" w:space="0" w:color="auto"/>
        <w:right w:val="none" w:sz="0" w:space="0" w:color="auto"/>
      </w:divBdr>
    </w:div>
    <w:div w:id="1406756222">
      <w:bodyDiv w:val="1"/>
      <w:marLeft w:val="0"/>
      <w:marRight w:val="0"/>
      <w:marTop w:val="0"/>
      <w:marBottom w:val="0"/>
      <w:divBdr>
        <w:top w:val="none" w:sz="0" w:space="0" w:color="auto"/>
        <w:left w:val="none" w:sz="0" w:space="0" w:color="auto"/>
        <w:bottom w:val="none" w:sz="0" w:space="0" w:color="auto"/>
        <w:right w:val="none" w:sz="0" w:space="0" w:color="auto"/>
      </w:divBdr>
    </w:div>
    <w:div w:id="1429156885">
      <w:bodyDiv w:val="1"/>
      <w:marLeft w:val="0"/>
      <w:marRight w:val="0"/>
      <w:marTop w:val="0"/>
      <w:marBottom w:val="0"/>
      <w:divBdr>
        <w:top w:val="none" w:sz="0" w:space="0" w:color="auto"/>
        <w:left w:val="none" w:sz="0" w:space="0" w:color="auto"/>
        <w:bottom w:val="none" w:sz="0" w:space="0" w:color="auto"/>
        <w:right w:val="none" w:sz="0" w:space="0" w:color="auto"/>
      </w:divBdr>
    </w:div>
    <w:div w:id="1441603623">
      <w:bodyDiv w:val="1"/>
      <w:marLeft w:val="0"/>
      <w:marRight w:val="0"/>
      <w:marTop w:val="0"/>
      <w:marBottom w:val="0"/>
      <w:divBdr>
        <w:top w:val="none" w:sz="0" w:space="0" w:color="auto"/>
        <w:left w:val="none" w:sz="0" w:space="0" w:color="auto"/>
        <w:bottom w:val="none" w:sz="0" w:space="0" w:color="auto"/>
        <w:right w:val="none" w:sz="0" w:space="0" w:color="auto"/>
      </w:divBdr>
    </w:div>
    <w:div w:id="1472793711">
      <w:bodyDiv w:val="1"/>
      <w:marLeft w:val="0"/>
      <w:marRight w:val="0"/>
      <w:marTop w:val="0"/>
      <w:marBottom w:val="0"/>
      <w:divBdr>
        <w:top w:val="none" w:sz="0" w:space="0" w:color="auto"/>
        <w:left w:val="none" w:sz="0" w:space="0" w:color="auto"/>
        <w:bottom w:val="none" w:sz="0" w:space="0" w:color="auto"/>
        <w:right w:val="none" w:sz="0" w:space="0" w:color="auto"/>
      </w:divBdr>
    </w:div>
    <w:div w:id="1480072799">
      <w:bodyDiv w:val="1"/>
      <w:marLeft w:val="0"/>
      <w:marRight w:val="0"/>
      <w:marTop w:val="0"/>
      <w:marBottom w:val="0"/>
      <w:divBdr>
        <w:top w:val="none" w:sz="0" w:space="0" w:color="auto"/>
        <w:left w:val="none" w:sz="0" w:space="0" w:color="auto"/>
        <w:bottom w:val="none" w:sz="0" w:space="0" w:color="auto"/>
        <w:right w:val="none" w:sz="0" w:space="0" w:color="auto"/>
      </w:divBdr>
    </w:div>
    <w:div w:id="1509558982">
      <w:bodyDiv w:val="1"/>
      <w:marLeft w:val="0"/>
      <w:marRight w:val="0"/>
      <w:marTop w:val="0"/>
      <w:marBottom w:val="0"/>
      <w:divBdr>
        <w:top w:val="none" w:sz="0" w:space="0" w:color="auto"/>
        <w:left w:val="none" w:sz="0" w:space="0" w:color="auto"/>
        <w:bottom w:val="none" w:sz="0" w:space="0" w:color="auto"/>
        <w:right w:val="none" w:sz="0" w:space="0" w:color="auto"/>
      </w:divBdr>
    </w:div>
    <w:div w:id="1531333790">
      <w:bodyDiv w:val="1"/>
      <w:marLeft w:val="0"/>
      <w:marRight w:val="0"/>
      <w:marTop w:val="0"/>
      <w:marBottom w:val="0"/>
      <w:divBdr>
        <w:top w:val="none" w:sz="0" w:space="0" w:color="auto"/>
        <w:left w:val="none" w:sz="0" w:space="0" w:color="auto"/>
        <w:bottom w:val="none" w:sz="0" w:space="0" w:color="auto"/>
        <w:right w:val="none" w:sz="0" w:space="0" w:color="auto"/>
      </w:divBdr>
    </w:div>
    <w:div w:id="1536193190">
      <w:bodyDiv w:val="1"/>
      <w:marLeft w:val="0"/>
      <w:marRight w:val="0"/>
      <w:marTop w:val="0"/>
      <w:marBottom w:val="0"/>
      <w:divBdr>
        <w:top w:val="none" w:sz="0" w:space="0" w:color="auto"/>
        <w:left w:val="none" w:sz="0" w:space="0" w:color="auto"/>
        <w:bottom w:val="none" w:sz="0" w:space="0" w:color="auto"/>
        <w:right w:val="none" w:sz="0" w:space="0" w:color="auto"/>
      </w:divBdr>
    </w:div>
    <w:div w:id="1548108794">
      <w:bodyDiv w:val="1"/>
      <w:marLeft w:val="0"/>
      <w:marRight w:val="0"/>
      <w:marTop w:val="0"/>
      <w:marBottom w:val="0"/>
      <w:divBdr>
        <w:top w:val="none" w:sz="0" w:space="0" w:color="auto"/>
        <w:left w:val="none" w:sz="0" w:space="0" w:color="auto"/>
        <w:bottom w:val="none" w:sz="0" w:space="0" w:color="auto"/>
        <w:right w:val="none" w:sz="0" w:space="0" w:color="auto"/>
      </w:divBdr>
    </w:div>
    <w:div w:id="1573198807">
      <w:bodyDiv w:val="1"/>
      <w:marLeft w:val="0"/>
      <w:marRight w:val="0"/>
      <w:marTop w:val="0"/>
      <w:marBottom w:val="0"/>
      <w:divBdr>
        <w:top w:val="none" w:sz="0" w:space="0" w:color="auto"/>
        <w:left w:val="none" w:sz="0" w:space="0" w:color="auto"/>
        <w:bottom w:val="none" w:sz="0" w:space="0" w:color="auto"/>
        <w:right w:val="none" w:sz="0" w:space="0" w:color="auto"/>
      </w:divBdr>
    </w:div>
    <w:div w:id="1623610986">
      <w:bodyDiv w:val="1"/>
      <w:marLeft w:val="0"/>
      <w:marRight w:val="0"/>
      <w:marTop w:val="0"/>
      <w:marBottom w:val="0"/>
      <w:divBdr>
        <w:top w:val="none" w:sz="0" w:space="0" w:color="auto"/>
        <w:left w:val="none" w:sz="0" w:space="0" w:color="auto"/>
        <w:bottom w:val="none" w:sz="0" w:space="0" w:color="auto"/>
        <w:right w:val="none" w:sz="0" w:space="0" w:color="auto"/>
      </w:divBdr>
    </w:div>
    <w:div w:id="1646734485">
      <w:bodyDiv w:val="1"/>
      <w:marLeft w:val="0"/>
      <w:marRight w:val="0"/>
      <w:marTop w:val="0"/>
      <w:marBottom w:val="0"/>
      <w:divBdr>
        <w:top w:val="none" w:sz="0" w:space="0" w:color="auto"/>
        <w:left w:val="none" w:sz="0" w:space="0" w:color="auto"/>
        <w:bottom w:val="none" w:sz="0" w:space="0" w:color="auto"/>
        <w:right w:val="none" w:sz="0" w:space="0" w:color="auto"/>
      </w:divBdr>
    </w:div>
    <w:div w:id="1673140948">
      <w:bodyDiv w:val="1"/>
      <w:marLeft w:val="0"/>
      <w:marRight w:val="0"/>
      <w:marTop w:val="0"/>
      <w:marBottom w:val="0"/>
      <w:divBdr>
        <w:top w:val="none" w:sz="0" w:space="0" w:color="auto"/>
        <w:left w:val="none" w:sz="0" w:space="0" w:color="auto"/>
        <w:bottom w:val="none" w:sz="0" w:space="0" w:color="auto"/>
        <w:right w:val="none" w:sz="0" w:space="0" w:color="auto"/>
      </w:divBdr>
    </w:div>
    <w:div w:id="1708872201">
      <w:bodyDiv w:val="1"/>
      <w:marLeft w:val="0"/>
      <w:marRight w:val="0"/>
      <w:marTop w:val="0"/>
      <w:marBottom w:val="0"/>
      <w:divBdr>
        <w:top w:val="none" w:sz="0" w:space="0" w:color="auto"/>
        <w:left w:val="none" w:sz="0" w:space="0" w:color="auto"/>
        <w:bottom w:val="none" w:sz="0" w:space="0" w:color="auto"/>
        <w:right w:val="none" w:sz="0" w:space="0" w:color="auto"/>
      </w:divBdr>
    </w:div>
    <w:div w:id="1734966600">
      <w:bodyDiv w:val="1"/>
      <w:marLeft w:val="0"/>
      <w:marRight w:val="0"/>
      <w:marTop w:val="0"/>
      <w:marBottom w:val="0"/>
      <w:divBdr>
        <w:top w:val="none" w:sz="0" w:space="0" w:color="auto"/>
        <w:left w:val="none" w:sz="0" w:space="0" w:color="auto"/>
        <w:bottom w:val="none" w:sz="0" w:space="0" w:color="auto"/>
        <w:right w:val="none" w:sz="0" w:space="0" w:color="auto"/>
      </w:divBdr>
    </w:div>
    <w:div w:id="1746338118">
      <w:bodyDiv w:val="1"/>
      <w:marLeft w:val="0"/>
      <w:marRight w:val="0"/>
      <w:marTop w:val="0"/>
      <w:marBottom w:val="0"/>
      <w:divBdr>
        <w:top w:val="none" w:sz="0" w:space="0" w:color="auto"/>
        <w:left w:val="none" w:sz="0" w:space="0" w:color="auto"/>
        <w:bottom w:val="none" w:sz="0" w:space="0" w:color="auto"/>
        <w:right w:val="none" w:sz="0" w:space="0" w:color="auto"/>
      </w:divBdr>
    </w:div>
    <w:div w:id="1831093536">
      <w:bodyDiv w:val="1"/>
      <w:marLeft w:val="0"/>
      <w:marRight w:val="0"/>
      <w:marTop w:val="0"/>
      <w:marBottom w:val="0"/>
      <w:divBdr>
        <w:top w:val="none" w:sz="0" w:space="0" w:color="auto"/>
        <w:left w:val="none" w:sz="0" w:space="0" w:color="auto"/>
        <w:bottom w:val="none" w:sz="0" w:space="0" w:color="auto"/>
        <w:right w:val="none" w:sz="0" w:space="0" w:color="auto"/>
      </w:divBdr>
    </w:div>
    <w:div w:id="1844932700">
      <w:bodyDiv w:val="1"/>
      <w:marLeft w:val="0"/>
      <w:marRight w:val="0"/>
      <w:marTop w:val="0"/>
      <w:marBottom w:val="0"/>
      <w:divBdr>
        <w:top w:val="none" w:sz="0" w:space="0" w:color="auto"/>
        <w:left w:val="none" w:sz="0" w:space="0" w:color="auto"/>
        <w:bottom w:val="none" w:sz="0" w:space="0" w:color="auto"/>
        <w:right w:val="none" w:sz="0" w:space="0" w:color="auto"/>
      </w:divBdr>
    </w:div>
    <w:div w:id="1859931626">
      <w:bodyDiv w:val="1"/>
      <w:marLeft w:val="0"/>
      <w:marRight w:val="0"/>
      <w:marTop w:val="0"/>
      <w:marBottom w:val="0"/>
      <w:divBdr>
        <w:top w:val="none" w:sz="0" w:space="0" w:color="auto"/>
        <w:left w:val="none" w:sz="0" w:space="0" w:color="auto"/>
        <w:bottom w:val="none" w:sz="0" w:space="0" w:color="auto"/>
        <w:right w:val="none" w:sz="0" w:space="0" w:color="auto"/>
      </w:divBdr>
    </w:div>
    <w:div w:id="1886526925">
      <w:bodyDiv w:val="1"/>
      <w:marLeft w:val="0"/>
      <w:marRight w:val="0"/>
      <w:marTop w:val="0"/>
      <w:marBottom w:val="0"/>
      <w:divBdr>
        <w:top w:val="none" w:sz="0" w:space="0" w:color="auto"/>
        <w:left w:val="none" w:sz="0" w:space="0" w:color="auto"/>
        <w:bottom w:val="none" w:sz="0" w:space="0" w:color="auto"/>
        <w:right w:val="none" w:sz="0" w:space="0" w:color="auto"/>
      </w:divBdr>
    </w:div>
    <w:div w:id="1895891019">
      <w:bodyDiv w:val="1"/>
      <w:marLeft w:val="0"/>
      <w:marRight w:val="0"/>
      <w:marTop w:val="0"/>
      <w:marBottom w:val="0"/>
      <w:divBdr>
        <w:top w:val="none" w:sz="0" w:space="0" w:color="auto"/>
        <w:left w:val="none" w:sz="0" w:space="0" w:color="auto"/>
        <w:bottom w:val="none" w:sz="0" w:space="0" w:color="auto"/>
        <w:right w:val="none" w:sz="0" w:space="0" w:color="auto"/>
      </w:divBdr>
    </w:div>
    <w:div w:id="1899239458">
      <w:bodyDiv w:val="1"/>
      <w:marLeft w:val="0"/>
      <w:marRight w:val="0"/>
      <w:marTop w:val="0"/>
      <w:marBottom w:val="0"/>
      <w:divBdr>
        <w:top w:val="none" w:sz="0" w:space="0" w:color="auto"/>
        <w:left w:val="none" w:sz="0" w:space="0" w:color="auto"/>
        <w:bottom w:val="none" w:sz="0" w:space="0" w:color="auto"/>
        <w:right w:val="none" w:sz="0" w:space="0" w:color="auto"/>
      </w:divBdr>
    </w:div>
    <w:div w:id="1911035119">
      <w:bodyDiv w:val="1"/>
      <w:marLeft w:val="0"/>
      <w:marRight w:val="0"/>
      <w:marTop w:val="0"/>
      <w:marBottom w:val="0"/>
      <w:divBdr>
        <w:top w:val="none" w:sz="0" w:space="0" w:color="auto"/>
        <w:left w:val="none" w:sz="0" w:space="0" w:color="auto"/>
        <w:bottom w:val="none" w:sz="0" w:space="0" w:color="auto"/>
        <w:right w:val="none" w:sz="0" w:space="0" w:color="auto"/>
      </w:divBdr>
    </w:div>
    <w:div w:id="1912544759">
      <w:bodyDiv w:val="1"/>
      <w:marLeft w:val="0"/>
      <w:marRight w:val="0"/>
      <w:marTop w:val="0"/>
      <w:marBottom w:val="0"/>
      <w:divBdr>
        <w:top w:val="none" w:sz="0" w:space="0" w:color="auto"/>
        <w:left w:val="none" w:sz="0" w:space="0" w:color="auto"/>
        <w:bottom w:val="none" w:sz="0" w:space="0" w:color="auto"/>
        <w:right w:val="none" w:sz="0" w:space="0" w:color="auto"/>
      </w:divBdr>
    </w:div>
    <w:div w:id="1982273014">
      <w:bodyDiv w:val="1"/>
      <w:marLeft w:val="0"/>
      <w:marRight w:val="0"/>
      <w:marTop w:val="0"/>
      <w:marBottom w:val="0"/>
      <w:divBdr>
        <w:top w:val="none" w:sz="0" w:space="0" w:color="auto"/>
        <w:left w:val="none" w:sz="0" w:space="0" w:color="auto"/>
        <w:bottom w:val="none" w:sz="0" w:space="0" w:color="auto"/>
        <w:right w:val="none" w:sz="0" w:space="0" w:color="auto"/>
      </w:divBdr>
    </w:div>
    <w:div w:id="2006937412">
      <w:bodyDiv w:val="1"/>
      <w:marLeft w:val="0"/>
      <w:marRight w:val="0"/>
      <w:marTop w:val="0"/>
      <w:marBottom w:val="0"/>
      <w:divBdr>
        <w:top w:val="none" w:sz="0" w:space="0" w:color="auto"/>
        <w:left w:val="none" w:sz="0" w:space="0" w:color="auto"/>
        <w:bottom w:val="none" w:sz="0" w:space="0" w:color="auto"/>
        <w:right w:val="none" w:sz="0" w:space="0" w:color="auto"/>
      </w:divBdr>
    </w:div>
    <w:div w:id="2010716094">
      <w:bodyDiv w:val="1"/>
      <w:marLeft w:val="0"/>
      <w:marRight w:val="0"/>
      <w:marTop w:val="0"/>
      <w:marBottom w:val="0"/>
      <w:divBdr>
        <w:top w:val="none" w:sz="0" w:space="0" w:color="auto"/>
        <w:left w:val="none" w:sz="0" w:space="0" w:color="auto"/>
        <w:bottom w:val="none" w:sz="0" w:space="0" w:color="auto"/>
        <w:right w:val="none" w:sz="0" w:space="0" w:color="auto"/>
      </w:divBdr>
    </w:div>
    <w:div w:id="2023818867">
      <w:bodyDiv w:val="1"/>
      <w:marLeft w:val="0"/>
      <w:marRight w:val="0"/>
      <w:marTop w:val="0"/>
      <w:marBottom w:val="0"/>
      <w:divBdr>
        <w:top w:val="none" w:sz="0" w:space="0" w:color="auto"/>
        <w:left w:val="none" w:sz="0" w:space="0" w:color="auto"/>
        <w:bottom w:val="none" w:sz="0" w:space="0" w:color="auto"/>
        <w:right w:val="none" w:sz="0" w:space="0" w:color="auto"/>
      </w:divBdr>
    </w:div>
    <w:div w:id="2089228256">
      <w:bodyDiv w:val="1"/>
      <w:marLeft w:val="0"/>
      <w:marRight w:val="0"/>
      <w:marTop w:val="0"/>
      <w:marBottom w:val="0"/>
      <w:divBdr>
        <w:top w:val="none" w:sz="0" w:space="0" w:color="auto"/>
        <w:left w:val="none" w:sz="0" w:space="0" w:color="auto"/>
        <w:bottom w:val="none" w:sz="0" w:space="0" w:color="auto"/>
        <w:right w:val="none" w:sz="0" w:space="0" w:color="auto"/>
      </w:divBdr>
    </w:div>
    <w:div w:id="2123646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18-01-4120" TargetMode="External"/><Relationship Id="rId18" Type="http://schemas.openxmlformats.org/officeDocument/2006/relationships/hyperlink" Target="http://www.uradni-list.si/1/objava.jsp?sop=2018-01-0887" TargetMode="External"/><Relationship Id="rId26" Type="http://schemas.openxmlformats.org/officeDocument/2006/relationships/hyperlink" Target="http://www.uradni-list.si/1/objava.jsp?sop=2020-01-1235" TargetMode="External"/><Relationship Id="rId39" Type="http://schemas.openxmlformats.org/officeDocument/2006/relationships/hyperlink" Target="http://www.uradni-list.si/1/objava.jsp?sop=2012-01-2418" TargetMode="External"/><Relationship Id="rId21" Type="http://schemas.openxmlformats.org/officeDocument/2006/relationships/hyperlink" Target="http://www.uradni-list.si/1/objava.jsp?sop=2006-01-2567" TargetMode="External"/><Relationship Id="rId34" Type="http://schemas.openxmlformats.org/officeDocument/2006/relationships/hyperlink" Target="https://ec.europa.eu/commission/sites/beta-political/files/budget-june2018-what-is-investeu_sl.pdf" TargetMode="External"/><Relationship Id="rId42" Type="http://schemas.openxmlformats.org/officeDocument/2006/relationships/hyperlink" Target="http://www.uradni-list.si/1/objava.jsp?sop=2015-01-2360" TargetMode="External"/><Relationship Id="rId47" Type="http://schemas.openxmlformats.org/officeDocument/2006/relationships/hyperlink" Target="http://www.uradni-list.si/1/objava.jsp?sop=2007-01-3639" TargetMode="External"/><Relationship Id="rId50" Type="http://schemas.openxmlformats.org/officeDocument/2006/relationships/hyperlink" Target="https://www.uradni-list.si/glasilo-uradni-list-rs/vsebina/2020-01-1195/zakon-o-interventnih-ukrepih-za-omilitev-in-odpravo-posledic-epidemije-covid-19-ziuoope" TargetMode="External"/><Relationship Id="rId55" Type="http://schemas.openxmlformats.org/officeDocument/2006/relationships/chart" Target="charts/chart7.xm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uradni-list.si/1/objava.jsp?sop=2016-01-1264" TargetMode="External"/><Relationship Id="rId20" Type="http://schemas.openxmlformats.org/officeDocument/2006/relationships/hyperlink" Target="http://www.uradni-list.si/1/objava.jsp?sop=2004-01-4233" TargetMode="External"/><Relationship Id="rId29" Type="http://schemas.openxmlformats.org/officeDocument/2006/relationships/image" Target="media/image1.png"/><Relationship Id="rId41" Type="http://schemas.openxmlformats.org/officeDocument/2006/relationships/hyperlink" Target="http://www.uradni-list.si/1/objava.jsp?sop=2014-01-1618" TargetMode="External"/><Relationship Id="rId54" Type="http://schemas.openxmlformats.org/officeDocument/2006/relationships/chart" Target="charts/chart6.xm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radni-list.si/1/objava.jsp?sop=2018-01-0887" TargetMode="External"/><Relationship Id="rId24" Type="http://schemas.openxmlformats.org/officeDocument/2006/relationships/hyperlink" Target="http://www.uradni-list.si/1/objava.jsp?sop=2018-01-0887" TargetMode="External"/><Relationship Id="rId32" Type="http://schemas.openxmlformats.org/officeDocument/2006/relationships/image" Target="media/image3.png"/><Relationship Id="rId37" Type="http://schemas.openxmlformats.org/officeDocument/2006/relationships/hyperlink" Target="http://www.uradni-list.si/1/objava.jsp?sop=2004-01-1694" TargetMode="External"/><Relationship Id="rId40" Type="http://schemas.openxmlformats.org/officeDocument/2006/relationships/hyperlink" Target="http://www.uradni-list.si/1/objava.jsp?sop=2013-01-3602" TargetMode="External"/><Relationship Id="rId45" Type="http://schemas.openxmlformats.org/officeDocument/2006/relationships/hyperlink" Target="http://www.uradni-list.si/1/objava.jsp?sop=2002-01-3709" TargetMode="External"/><Relationship Id="rId53" Type="http://schemas.openxmlformats.org/officeDocument/2006/relationships/chart" Target="charts/chart5.xml"/><Relationship Id="rId58"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ijsvo.si/" TargetMode="External"/><Relationship Id="rId23" Type="http://schemas.openxmlformats.org/officeDocument/2006/relationships/hyperlink" Target="http://www.uradni-list.si/1/objava.jsp?sop=2014-01-1918" TargetMode="External"/><Relationship Id="rId28" Type="http://schemas.openxmlformats.org/officeDocument/2006/relationships/chart" Target="charts/chart1.xml"/><Relationship Id="rId36" Type="http://schemas.openxmlformats.org/officeDocument/2006/relationships/hyperlink" Target="http://www.uradni-list.si/1/objava.jsp?sop=2004-01-0064" TargetMode="External"/><Relationship Id="rId49" Type="http://schemas.openxmlformats.org/officeDocument/2006/relationships/hyperlink" Target="https://www.gov.si/teme/financiranje-obcin/" TargetMode="External"/><Relationship Id="rId57" Type="http://schemas.openxmlformats.org/officeDocument/2006/relationships/chart" Target="charts/chart9.xml"/><Relationship Id="rId61" Type="http://schemas.openxmlformats.org/officeDocument/2006/relationships/footer" Target="footer2.xml"/><Relationship Id="rId10" Type="http://schemas.openxmlformats.org/officeDocument/2006/relationships/hyperlink" Target="http://www.uradni-list.si/1/objava.jsp?sop=2017-01-2914" TargetMode="External"/><Relationship Id="rId19" Type="http://schemas.openxmlformats.org/officeDocument/2006/relationships/hyperlink" Target="http://www.uradni-list.si/1/objava.jsp?sop=2018-01-4120" TargetMode="External"/><Relationship Id="rId31" Type="http://schemas.openxmlformats.org/officeDocument/2006/relationships/image" Target="media/image2.png"/><Relationship Id="rId44" Type="http://schemas.openxmlformats.org/officeDocument/2006/relationships/chart" Target="charts/chart3.xml"/><Relationship Id="rId52" Type="http://schemas.openxmlformats.org/officeDocument/2006/relationships/hyperlink" Target="https://www.gov.si/teme/financiranje-obcin/" TargetMode="External"/><Relationship Id="rId6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uradni-list.si/1/objava.jsp?sop=2016-01-1264" TargetMode="External"/><Relationship Id="rId14" Type="http://schemas.openxmlformats.org/officeDocument/2006/relationships/hyperlink" Target="http://www.uradni-list.si/1/objava.jsp?sop=2020-01-1195" TargetMode="External"/><Relationship Id="rId22" Type="http://schemas.openxmlformats.org/officeDocument/2006/relationships/hyperlink" Target="http://www.uradni-list.si/1/objava.jsp?sop=2010-01-0254" TargetMode="External"/><Relationship Id="rId27" Type="http://schemas.openxmlformats.org/officeDocument/2006/relationships/hyperlink" Target="http://www.arhiv.mop.gov.si/si/zakonodaja_in_dokumenti/veljavni_predpisi/zakon_o_varstvu_okolja/programi_in_nacrti_varstva_okolja/" TargetMode="External"/><Relationship Id="rId30" Type="http://schemas.openxmlformats.org/officeDocument/2006/relationships/chart" Target="charts/chart2.xml"/><Relationship Id="rId35" Type="http://schemas.openxmlformats.org/officeDocument/2006/relationships/hyperlink" Target="http://www.uradni-list.si/1/objava.jsp?sop=2002-01-3237" TargetMode="External"/><Relationship Id="rId43" Type="http://schemas.openxmlformats.org/officeDocument/2006/relationships/hyperlink" Target="http://www.uradni-list.si/1/objava.jsp?sop=2020-01-0975" TargetMode="External"/><Relationship Id="rId48" Type="http://schemas.openxmlformats.org/officeDocument/2006/relationships/chart" Target="charts/chart4.xml"/><Relationship Id="rId56" Type="http://schemas.openxmlformats.org/officeDocument/2006/relationships/chart" Target="charts/chart8.xm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www.gov.si/teme/financiranje-obcin/" TargetMode="External"/><Relationship Id="rId3" Type="http://schemas.openxmlformats.org/officeDocument/2006/relationships/styles" Target="styles.xml"/><Relationship Id="rId12" Type="http://schemas.openxmlformats.org/officeDocument/2006/relationships/hyperlink" Target="http://www.uradni-list.si/1/objava.jsp?sop=2018-01-4120" TargetMode="External"/><Relationship Id="rId17" Type="http://schemas.openxmlformats.org/officeDocument/2006/relationships/hyperlink" Target="http://www.uradni-list.si/1/objava.jsp?sop=2017-01-2914" TargetMode="External"/><Relationship Id="rId25" Type="http://schemas.openxmlformats.org/officeDocument/2006/relationships/hyperlink" Target="http://www.uradni-list.si/1/objava.jsp?sop=2018-01-1402" TargetMode="External"/><Relationship Id="rId33" Type="http://schemas.openxmlformats.org/officeDocument/2006/relationships/image" Target="media/image4.png"/><Relationship Id="rId38" Type="http://schemas.openxmlformats.org/officeDocument/2006/relationships/hyperlink" Target="http://www.uradni-list.si/1/objava.jsp?sop=2008-01-2417" TargetMode="External"/><Relationship Id="rId46" Type="http://schemas.openxmlformats.org/officeDocument/2006/relationships/hyperlink" Target="http://www.uradni-list.si/1/objava.jsp?sop=2004-01-1694" TargetMode="External"/><Relationship Id="rId59"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blaz.pokersnik\AppData\Local\Temp\notesC3AE8B\~9568568.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C:\Users\blaz.pokersnik\AppData\Local\Temp\notesC3AE8B\~9568568.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oleObject" Target="file:///F:\OP\2020\OD_KP_ob&#269;ine_2007_2019.xlsx"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oleObject" Target="file:///F:\OP\2020\OD_KP_ob&#269;ine_2007_2019.xlsx" TargetMode="External"/><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oleObject" Target="file:///F:\OP\2020\Stanje_zadol&#382;enosti_ob&#269;in_2018.xlsx" TargetMode="External"/><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1" Type="http://schemas.openxmlformats.org/officeDocument/2006/relationships/oleObject" Target="file:///F:\OP\2020\Stanje_zadol&#382;enosti_ob&#269;in_2018.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F:\OP\2020\Stanje_zadol&#382;enosti_ob&#269;in_2018.xlsx" TargetMode="External"/></Relationships>
</file>

<file path=word/charts/_rels/chart8.xml.rels><?xml version="1.0" encoding="UTF-8" standalone="yes"?>
<Relationships xmlns="http://schemas.openxmlformats.org/package/2006/relationships"><Relationship Id="rId2" Type="http://schemas.openxmlformats.org/officeDocument/2006/relationships/oleObject" Target="Zvezek2" TargetMode="External"/><Relationship Id="rId1" Type="http://schemas.openxmlformats.org/officeDocument/2006/relationships/themeOverride" Target="../theme/themeOverride5.xml"/></Relationships>
</file>

<file path=word/charts/_rels/chart9.xml.rels><?xml version="1.0" encoding="UTF-8" standalone="yes"?>
<Relationships xmlns="http://schemas.openxmlformats.org/package/2006/relationships"><Relationship Id="rId2" Type="http://schemas.openxmlformats.org/officeDocument/2006/relationships/oleObject" Target="file:///F:\OP\2020\stro&#353;ki_OP2020_skupaj.xlsx" TargetMode="External"/><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14836825221408728"/>
          <c:y val="0.10934222633935464"/>
          <c:w val="0.56513453362189381"/>
          <c:h val="0.73441902115176783"/>
        </c:manualLayout>
      </c:layout>
      <c:barChart>
        <c:barDir val="col"/>
        <c:grouping val="stacked"/>
        <c:varyColors val="0"/>
        <c:ser>
          <c:idx val="3"/>
          <c:order val="0"/>
          <c:tx>
            <c:strRef>
              <c:f>GRAFIKON!$A$9</c:f>
              <c:strCache>
                <c:ptCount val="1"/>
                <c:pt idx="0">
                  <c:v>OBČINSKI PRORAČUNI</c:v>
                </c:pt>
              </c:strCache>
            </c:strRef>
          </c:tx>
          <c:invertIfNegative val="0"/>
          <c:cat>
            <c:numRef>
              <c:f>GRAFIKON!$B$4:$N$4</c:f>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f>GRAFIKON!$B$9:$N$9</c:f>
              <c:numCache>
                <c:formatCode>#,##0.0</c:formatCode>
                <c:ptCount val="13"/>
                <c:pt idx="0">
                  <c:v>64.330819370000015</c:v>
                </c:pt>
                <c:pt idx="1">
                  <c:v>73.555945489999985</c:v>
                </c:pt>
                <c:pt idx="2">
                  <c:v>82.43071689999995</c:v>
                </c:pt>
                <c:pt idx="3">
                  <c:v>75.945978359999998</c:v>
                </c:pt>
                <c:pt idx="4">
                  <c:v>62.567980100000028</c:v>
                </c:pt>
                <c:pt idx="5">
                  <c:v>63.188372719999926</c:v>
                </c:pt>
                <c:pt idx="6">
                  <c:v>62.270212410000013</c:v>
                </c:pt>
                <c:pt idx="7">
                  <c:v>84.463502939999898</c:v>
                </c:pt>
                <c:pt idx="8">
                  <c:v>100.41093650000001</c:v>
                </c:pt>
                <c:pt idx="9">
                  <c:v>22.77398625</c:v>
                </c:pt>
                <c:pt idx="10">
                  <c:v>55.233906470000001</c:v>
                </c:pt>
                <c:pt idx="11">
                  <c:v>62.284959310000005</c:v>
                </c:pt>
                <c:pt idx="12">
                  <c:v>76.550098829999996</c:v>
                </c:pt>
              </c:numCache>
            </c:numRef>
          </c:val>
        </c:ser>
        <c:ser>
          <c:idx val="2"/>
          <c:order val="1"/>
          <c:tx>
            <c:strRef>
              <c:f>GRAFIKON!$A$8</c:f>
              <c:strCache>
                <c:ptCount val="1"/>
                <c:pt idx="0">
                  <c:v>PRORAČUN RS</c:v>
                </c:pt>
              </c:strCache>
            </c:strRef>
          </c:tx>
          <c:invertIfNegative val="0"/>
          <c:cat>
            <c:numRef>
              <c:f>GRAFIKON!$B$4:$N$4</c:f>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f>GRAFIKON!$B$8:$N$8</c:f>
              <c:numCache>
                <c:formatCode>#,##0.0</c:formatCode>
                <c:ptCount val="13"/>
                <c:pt idx="0">
                  <c:v>6.8826079200000017</c:v>
                </c:pt>
                <c:pt idx="1">
                  <c:v>21.269386670000003</c:v>
                </c:pt>
                <c:pt idx="2">
                  <c:v>37.403713370000006</c:v>
                </c:pt>
                <c:pt idx="3">
                  <c:v>3.2957615999999792</c:v>
                </c:pt>
                <c:pt idx="4">
                  <c:v>-4.5543008299999759</c:v>
                </c:pt>
                <c:pt idx="5">
                  <c:v>10.197254880000026</c:v>
                </c:pt>
                <c:pt idx="6">
                  <c:v>4.229375849999979</c:v>
                </c:pt>
                <c:pt idx="7">
                  <c:v>38.871652090000005</c:v>
                </c:pt>
                <c:pt idx="8">
                  <c:v>39.811940999999997</c:v>
                </c:pt>
                <c:pt idx="9">
                  <c:v>10.654376460000002</c:v>
                </c:pt>
                <c:pt idx="10">
                  <c:v>-1.6363565399999991</c:v>
                </c:pt>
                <c:pt idx="11">
                  <c:v>0</c:v>
                </c:pt>
                <c:pt idx="12">
                  <c:v>0</c:v>
                </c:pt>
              </c:numCache>
            </c:numRef>
          </c:val>
        </c:ser>
        <c:ser>
          <c:idx val="1"/>
          <c:order val="2"/>
          <c:tx>
            <c:strRef>
              <c:f>GRAFIKON!$A$7</c:f>
              <c:strCache>
                <c:ptCount val="1"/>
                <c:pt idx="0">
                  <c:v>ISPA</c:v>
                </c:pt>
              </c:strCache>
            </c:strRef>
          </c:tx>
          <c:invertIfNegative val="0"/>
          <c:cat>
            <c:numRef>
              <c:f>GRAFIKON!$B$4:$N$4</c:f>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f>GRAFIKON!$B$7:$N$7</c:f>
              <c:numCache>
                <c:formatCode>#,##0.0</c:formatCode>
                <c:ptCount val="13"/>
                <c:pt idx="0">
                  <c:v>2.860608</c:v>
                </c:pt>
                <c:pt idx="1">
                  <c:v>5.8201559999999999</c:v>
                </c:pt>
                <c:pt idx="2">
                  <c:v>12.367751999999999</c:v>
                </c:pt>
                <c:pt idx="3">
                  <c:v>2.037423</c:v>
                </c:pt>
                <c:pt idx="4">
                  <c:v>1.48498</c:v>
                </c:pt>
                <c:pt idx="5">
                  <c:v>0</c:v>
                </c:pt>
                <c:pt idx="6">
                  <c:v>0</c:v>
                </c:pt>
                <c:pt idx="7">
                  <c:v>0</c:v>
                </c:pt>
                <c:pt idx="8">
                  <c:v>0</c:v>
                </c:pt>
                <c:pt idx="9">
                  <c:v>0</c:v>
                </c:pt>
                <c:pt idx="10">
                  <c:v>0</c:v>
                </c:pt>
                <c:pt idx="11">
                  <c:v>0</c:v>
                </c:pt>
                <c:pt idx="12">
                  <c:v>0</c:v>
                </c:pt>
              </c:numCache>
            </c:numRef>
          </c:val>
        </c:ser>
        <c:ser>
          <c:idx val="0"/>
          <c:order val="3"/>
          <c:tx>
            <c:strRef>
              <c:f>GRAFIKON!$A$6</c:f>
              <c:strCache>
                <c:ptCount val="1"/>
                <c:pt idx="0">
                  <c:v>KS + ESRR</c:v>
                </c:pt>
              </c:strCache>
            </c:strRef>
          </c:tx>
          <c:invertIfNegative val="0"/>
          <c:cat>
            <c:numRef>
              <c:f>GRAFIKON!$B$4:$N$4</c:f>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f>GRAFIKON!$B$6:$N$6</c:f>
              <c:numCache>
                <c:formatCode>#,##0.0</c:formatCode>
                <c:ptCount val="13"/>
                <c:pt idx="0">
                  <c:v>0</c:v>
                </c:pt>
                <c:pt idx="1">
                  <c:v>0.76962713000000005</c:v>
                </c:pt>
                <c:pt idx="2">
                  <c:v>13.422095969999999</c:v>
                </c:pt>
                <c:pt idx="3">
                  <c:v>28.034123999999998</c:v>
                </c:pt>
                <c:pt idx="4">
                  <c:v>43.77019717999999</c:v>
                </c:pt>
                <c:pt idx="5">
                  <c:v>42.296267</c:v>
                </c:pt>
                <c:pt idx="6">
                  <c:v>57.231166999999999</c:v>
                </c:pt>
                <c:pt idx="7">
                  <c:v>93.305445040000009</c:v>
                </c:pt>
                <c:pt idx="8">
                  <c:v>100.1049055</c:v>
                </c:pt>
                <c:pt idx="9">
                  <c:v>23.525677290000001</c:v>
                </c:pt>
                <c:pt idx="10">
                  <c:v>0.82588706999999995</c:v>
                </c:pt>
                <c:pt idx="11">
                  <c:v>3.7432585300000003</c:v>
                </c:pt>
                <c:pt idx="12">
                  <c:v>8.3340990000000004E-2</c:v>
                </c:pt>
              </c:numCache>
            </c:numRef>
          </c:val>
        </c:ser>
        <c:dLbls>
          <c:showLegendKey val="0"/>
          <c:showVal val="0"/>
          <c:showCatName val="0"/>
          <c:showSerName val="0"/>
          <c:showPercent val="0"/>
          <c:showBubbleSize val="0"/>
        </c:dLbls>
        <c:gapWidth val="150"/>
        <c:overlap val="100"/>
        <c:axId val="142643968"/>
        <c:axId val="142645504"/>
      </c:barChart>
      <c:catAx>
        <c:axId val="142643968"/>
        <c:scaling>
          <c:orientation val="minMax"/>
        </c:scaling>
        <c:delete val="0"/>
        <c:axPos val="b"/>
        <c:numFmt formatCode="General" sourceLinked="1"/>
        <c:majorTickMark val="out"/>
        <c:minorTickMark val="none"/>
        <c:tickLblPos val="low"/>
        <c:txPr>
          <a:bodyPr/>
          <a:lstStyle/>
          <a:p>
            <a:pPr>
              <a:defRPr sz="900" baseline="0"/>
            </a:pPr>
            <a:endParaRPr lang="sl-SI"/>
          </a:p>
        </c:txPr>
        <c:crossAx val="142645504"/>
        <c:crosses val="autoZero"/>
        <c:auto val="1"/>
        <c:lblAlgn val="ctr"/>
        <c:lblOffset val="100"/>
        <c:noMultiLvlLbl val="0"/>
      </c:catAx>
      <c:valAx>
        <c:axId val="142645504"/>
        <c:scaling>
          <c:orientation val="minMax"/>
        </c:scaling>
        <c:delete val="0"/>
        <c:axPos val="l"/>
        <c:majorGridlines>
          <c:spPr>
            <a:ln w="0">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c:spPr>
        </c:majorGridlines>
        <c:title>
          <c:tx>
            <c:strRef>
              <c:f>GRAFIKON!$E$35</c:f>
              <c:strCache>
                <c:ptCount val="1"/>
                <c:pt idx="0">
                  <c:v>Investicijski izdatki za odvajanje in čiščenje odpadne vode (v mio EUR)</c:v>
                </c:pt>
              </c:strCache>
            </c:strRef>
          </c:tx>
          <c:layout>
            <c:manualLayout>
              <c:xMode val="edge"/>
              <c:yMode val="edge"/>
              <c:x val="2.5507246376811593E-2"/>
              <c:y val="0.12227121947408305"/>
            </c:manualLayout>
          </c:layout>
          <c:overlay val="0"/>
          <c:txPr>
            <a:bodyPr rot="-5400000" vert="horz"/>
            <a:lstStyle/>
            <a:p>
              <a:pPr>
                <a:defRPr/>
              </a:pPr>
              <a:endParaRPr lang="sl-SI"/>
            </a:p>
          </c:txPr>
        </c:title>
        <c:numFmt formatCode="#,##0" sourceLinked="0"/>
        <c:majorTickMark val="out"/>
        <c:minorTickMark val="none"/>
        <c:tickLblPos val="nextTo"/>
        <c:txPr>
          <a:bodyPr/>
          <a:lstStyle/>
          <a:p>
            <a:pPr>
              <a:defRPr sz="900" baseline="0"/>
            </a:pPr>
            <a:endParaRPr lang="sl-SI"/>
          </a:p>
        </c:txPr>
        <c:crossAx val="142643968"/>
        <c:crosses val="autoZero"/>
        <c:crossBetween val="between"/>
      </c:valAx>
    </c:plotArea>
    <c:legend>
      <c:legendPos val="r"/>
      <c:layout>
        <c:manualLayout>
          <c:xMode val="edge"/>
          <c:yMode val="edge"/>
          <c:x val="0.7005312274562171"/>
          <c:y val="0.21803320954618319"/>
          <c:w val="0.27281022354518819"/>
          <c:h val="0.3890301845277272"/>
        </c:manualLayout>
      </c:layout>
      <c:overlay val="0"/>
      <c:txPr>
        <a:bodyPr/>
        <a:lstStyle/>
        <a:p>
          <a:pPr>
            <a:defRPr sz="900" baseline="0"/>
          </a:pPr>
          <a:endParaRPr lang="sl-SI"/>
        </a:p>
      </c:tx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sl-SI"/>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3.0923592178096381E-2"/>
          <c:y val="4.3981481481481483E-2"/>
          <c:w val="0.55561139603312293"/>
          <c:h val="0.86111111111111116"/>
        </c:manualLayout>
      </c:layout>
      <c:pie3DChart>
        <c:varyColors val="1"/>
        <c:ser>
          <c:idx val="0"/>
          <c:order val="0"/>
          <c:tx>
            <c:strRef>
              <c:f>GRAFIKON!$B$21</c:f>
              <c:strCache>
                <c:ptCount val="1"/>
                <c:pt idx="0">
                  <c:v>SKUPAJ</c:v>
                </c:pt>
              </c:strCache>
            </c:strRef>
          </c:tx>
          <c:explosion val="25"/>
          <c:dLbls>
            <c:dLbl>
              <c:idx val="0"/>
              <c:layout>
                <c:manualLayout>
                  <c:x val="-9.1512735459462341E-2"/>
                  <c:y val="6.3417283950617284E-2"/>
                </c:manualLayout>
              </c:layout>
              <c:tx>
                <c:rich>
                  <a:bodyPr/>
                  <a:lstStyle/>
                  <a:p>
                    <a:r>
                      <a:rPr lang="en-US"/>
                      <a:t>27,4 %</a:t>
                    </a:r>
                  </a:p>
                </c:rich>
              </c:tx>
              <c:showLegendKey val="0"/>
              <c:showVal val="0"/>
              <c:showCatName val="0"/>
              <c:showSerName val="0"/>
              <c:showPercent val="1"/>
              <c:showBubbleSize val="0"/>
              <c:extLst>
                <c:ext xmlns:c15="http://schemas.microsoft.com/office/drawing/2012/chart" uri="{CE6537A1-D6FC-4f65-9D91-7224C49458BB}"/>
              </c:extLst>
            </c:dLbl>
            <c:dLbl>
              <c:idx val="1"/>
              <c:layout>
                <c:manualLayout>
                  <c:x val="-2.1429524699243102E-4"/>
                  <c:y val="-6.6399095946340039E-2"/>
                </c:manualLayout>
              </c:layout>
              <c:tx>
                <c:rich>
                  <a:bodyPr/>
                  <a:lstStyle/>
                  <a:p>
                    <a:r>
                      <a:rPr lang="en-US"/>
                      <a:t>1,7 %</a:t>
                    </a:r>
                  </a:p>
                </c:rich>
              </c:tx>
              <c:showLegendKey val="0"/>
              <c:showVal val="0"/>
              <c:showCatName val="0"/>
              <c:showSerName val="0"/>
              <c:showPercent val="1"/>
              <c:showBubbleSize val="0"/>
              <c:extLst>
                <c:ext xmlns:c15="http://schemas.microsoft.com/office/drawing/2012/chart" uri="{CE6537A1-D6FC-4f65-9D91-7224C49458BB}"/>
              </c:extLst>
            </c:dLbl>
            <c:dLbl>
              <c:idx val="2"/>
              <c:layout>
                <c:manualLayout>
                  <c:x val="-8.8820771054805112E-2"/>
                  <c:y val="-0.13088938271604939"/>
                </c:manualLayout>
              </c:layout>
              <c:tx>
                <c:rich>
                  <a:bodyPr/>
                  <a:lstStyle/>
                  <a:p>
                    <a:r>
                      <a:rPr lang="en-US"/>
                      <a:t>11,2 %</a:t>
                    </a:r>
                  </a:p>
                </c:rich>
              </c:tx>
              <c:showLegendKey val="0"/>
              <c:showVal val="0"/>
              <c:showCatName val="0"/>
              <c:showSerName val="0"/>
              <c:showPercent val="1"/>
              <c:showBubbleSize val="0"/>
              <c:extLst>
                <c:ext xmlns:c15="http://schemas.microsoft.com/office/drawing/2012/chart" uri="{CE6537A1-D6FC-4f65-9D91-7224C49458BB}"/>
              </c:extLst>
            </c:dLbl>
            <c:dLbl>
              <c:idx val="3"/>
              <c:layout>
                <c:manualLayout>
                  <c:x val="0.14940678869261717"/>
                  <c:y val="-0.10284172839506173"/>
                </c:manualLayout>
              </c:layout>
              <c:tx>
                <c:rich>
                  <a:bodyPr/>
                  <a:lstStyle/>
                  <a:p>
                    <a:r>
                      <a:rPr lang="en-US"/>
                      <a:t>59,7 %</a:t>
                    </a:r>
                  </a:p>
                </c:rich>
              </c:tx>
              <c:showLegendKey val="0"/>
              <c:showVal val="0"/>
              <c:showCatName val="0"/>
              <c:showSerName val="0"/>
              <c:showPercent val="1"/>
              <c:showBubbleSize val="0"/>
              <c:extLst>
                <c:ext xmlns:c15="http://schemas.microsoft.com/office/drawing/2012/chart" uri="{CE6537A1-D6FC-4f65-9D91-7224C49458BB}"/>
              </c:extLst>
            </c:dLbl>
            <c:numFmt formatCode="0.0%" sourceLinked="0"/>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GRAFIKON!$A$22:$A$25</c:f>
              <c:strCache>
                <c:ptCount val="4"/>
                <c:pt idx="0">
                  <c:v>KS + ESRR</c:v>
                </c:pt>
                <c:pt idx="1">
                  <c:v>ISPA</c:v>
                </c:pt>
                <c:pt idx="2">
                  <c:v>PRORAČUN RS</c:v>
                </c:pt>
                <c:pt idx="3">
                  <c:v>OBČINSKI PRORAČUNI</c:v>
                </c:pt>
              </c:strCache>
            </c:strRef>
          </c:cat>
          <c:val>
            <c:numRef>
              <c:f>GRAFIKON!$B$22:$B$25</c:f>
              <c:numCache>
                <c:formatCode>0%</c:formatCode>
                <c:ptCount val="4"/>
                <c:pt idx="0">
                  <c:v>0.27431283273727503</c:v>
                </c:pt>
                <c:pt idx="1">
                  <c:v>1.6555931819023813E-2</c:v>
                </c:pt>
                <c:pt idx="2">
                  <c:v>0.11213775853504851</c:v>
                </c:pt>
                <c:pt idx="3">
                  <c:v>0.59699347690865323</c:v>
                </c:pt>
              </c:numCache>
            </c:numRef>
          </c:val>
        </c:ser>
        <c:dLbls>
          <c:showLegendKey val="0"/>
          <c:showVal val="0"/>
          <c:showCatName val="0"/>
          <c:showSerName val="0"/>
          <c:showPercent val="1"/>
          <c:showBubbleSize val="0"/>
          <c:showLeaderLines val="1"/>
        </c:dLbls>
      </c:pie3DChart>
    </c:plotArea>
    <c:legend>
      <c:legendPos val="r"/>
      <c:layout>
        <c:manualLayout>
          <c:xMode val="edge"/>
          <c:yMode val="edge"/>
          <c:x val="0.68202678055073629"/>
          <c:y val="0.20976305045202684"/>
          <c:w val="0.28568911936855351"/>
          <c:h val="0.43232575094779818"/>
        </c:manualLayout>
      </c:layout>
      <c:overlay val="0"/>
      <c:txPr>
        <a:bodyPr/>
        <a:lstStyle/>
        <a:p>
          <a:pPr>
            <a:defRPr sz="900" baseline="0"/>
          </a:pPr>
          <a:endParaRPr lang="sl-SI"/>
        </a:p>
      </c:tx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sl-SI"/>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086044323112674"/>
          <c:y val="7.3394495412844041E-2"/>
          <c:w val="0.767790693729547"/>
          <c:h val="0.8540925618242674"/>
        </c:manualLayout>
      </c:layout>
      <c:barChart>
        <c:barDir val="col"/>
        <c:grouping val="clustered"/>
        <c:varyColors val="0"/>
        <c:ser>
          <c:idx val="0"/>
          <c:order val="0"/>
          <c:tx>
            <c:strRef>
              <c:f>'Okoljska dajatev'!$C$3:$O$3</c:f>
              <c:strCache>
                <c:ptCount val="1"/>
                <c:pt idx="0">
                  <c:v>Okoljska dajatev za onesnaževanje okolja zaradi odvajanja odpadnih voda po občinah</c:v>
                </c:pt>
              </c:strCache>
            </c:strRef>
          </c:tx>
          <c:invertIfNegative val="0"/>
          <c:cat>
            <c:numRef>
              <c:f>'Okoljska dajatev'!$C$220:$O$220</c:f>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f>'Okoljska dajatev'!$C$219:$O$219</c:f>
              <c:numCache>
                <c:formatCode>#,##0</c:formatCode>
                <c:ptCount val="13"/>
                <c:pt idx="0">
                  <c:v>29598636.059999999</c:v>
                </c:pt>
                <c:pt idx="1">
                  <c:v>29414229.41</c:v>
                </c:pt>
                <c:pt idx="2">
                  <c:v>28550184.739999998</c:v>
                </c:pt>
                <c:pt idx="3">
                  <c:v>32579853.190000001</c:v>
                </c:pt>
                <c:pt idx="4">
                  <c:v>32580464.07</c:v>
                </c:pt>
                <c:pt idx="5">
                  <c:v>29799048.75</c:v>
                </c:pt>
                <c:pt idx="6">
                  <c:v>28718414.98</c:v>
                </c:pt>
                <c:pt idx="7">
                  <c:v>28148163.190000001</c:v>
                </c:pt>
                <c:pt idx="8">
                  <c:v>26576418.710000001</c:v>
                </c:pt>
                <c:pt idx="9">
                  <c:v>27089408.809999999</c:v>
                </c:pt>
                <c:pt idx="10">
                  <c:v>23694249.68</c:v>
                </c:pt>
                <c:pt idx="11">
                  <c:v>23385492.989999998</c:v>
                </c:pt>
                <c:pt idx="12">
                  <c:v>22210735.739999998</c:v>
                </c:pt>
              </c:numCache>
            </c:numRef>
          </c:val>
        </c:ser>
        <c:dLbls>
          <c:showLegendKey val="0"/>
          <c:showVal val="0"/>
          <c:showCatName val="0"/>
          <c:showSerName val="0"/>
          <c:showPercent val="0"/>
          <c:showBubbleSize val="0"/>
        </c:dLbls>
        <c:gapWidth val="150"/>
        <c:axId val="153625344"/>
        <c:axId val="153626880"/>
      </c:barChart>
      <c:catAx>
        <c:axId val="153625344"/>
        <c:scaling>
          <c:orientation val="minMax"/>
        </c:scaling>
        <c:delete val="0"/>
        <c:axPos val="b"/>
        <c:numFmt formatCode="General" sourceLinked="1"/>
        <c:majorTickMark val="out"/>
        <c:minorTickMark val="none"/>
        <c:tickLblPos val="nextTo"/>
        <c:txPr>
          <a:bodyPr/>
          <a:lstStyle/>
          <a:p>
            <a:pPr>
              <a:defRPr sz="900" baseline="0"/>
            </a:pPr>
            <a:endParaRPr lang="sl-SI"/>
          </a:p>
        </c:txPr>
        <c:crossAx val="153626880"/>
        <c:crosses val="autoZero"/>
        <c:auto val="1"/>
        <c:lblAlgn val="ctr"/>
        <c:lblOffset val="100"/>
        <c:noMultiLvlLbl val="0"/>
      </c:catAx>
      <c:valAx>
        <c:axId val="153626880"/>
        <c:scaling>
          <c:orientation val="minMax"/>
        </c:scaling>
        <c:delete val="0"/>
        <c:axPos val="l"/>
        <c:majorGridlines>
          <c:spPr>
            <a:ln w="0">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ysDot"/>
            </a:ln>
          </c:spPr>
        </c:majorGridlines>
        <c:title>
          <c:tx>
            <c:rich>
              <a:bodyPr rot="-5400000" vert="horz"/>
              <a:lstStyle/>
              <a:p>
                <a:pPr>
                  <a:defRPr/>
                </a:pPr>
                <a:r>
                  <a:rPr lang="en-US"/>
                  <a:t>Prihodki iz naslova okoljske dajatve </a:t>
                </a:r>
                <a:endParaRPr lang="sl-SI"/>
              </a:p>
              <a:p>
                <a:pPr>
                  <a:defRPr/>
                </a:pPr>
                <a:r>
                  <a:rPr lang="en-US"/>
                  <a:t>(v EUR)</a:t>
                </a:r>
              </a:p>
            </c:rich>
          </c:tx>
          <c:layout>
            <c:manualLayout>
              <c:xMode val="edge"/>
              <c:yMode val="edge"/>
              <c:x val="1.6135196466903114E-2"/>
              <c:y val="0.16769142016923122"/>
            </c:manualLayout>
          </c:layout>
          <c:overlay val="0"/>
        </c:title>
        <c:numFmt formatCode="#,##0" sourceLinked="1"/>
        <c:majorTickMark val="out"/>
        <c:minorTickMark val="none"/>
        <c:tickLblPos val="nextTo"/>
        <c:txPr>
          <a:bodyPr/>
          <a:lstStyle/>
          <a:p>
            <a:pPr>
              <a:defRPr sz="900" baseline="0"/>
            </a:pPr>
            <a:endParaRPr lang="sl-SI"/>
          </a:p>
        </c:txPr>
        <c:crossAx val="153625344"/>
        <c:crosses val="autoZero"/>
        <c:crossBetween val="between"/>
      </c:valAx>
    </c:plotArea>
    <c:plotVisOnly val="1"/>
    <c:dispBlanksAs val="gap"/>
    <c:showDLblsOverMax val="0"/>
  </c:chart>
  <c:spPr>
    <a:ln>
      <a:noFill/>
    </a:ln>
  </c:spPr>
  <c:txPr>
    <a:bodyPr/>
    <a:lstStyle/>
    <a:p>
      <a:pPr>
        <a:defRPr sz="1000">
          <a:latin typeface="Arial" panose="020B0604020202020204" pitchFamily="34" charset="0"/>
          <a:cs typeface="Arial" panose="020B0604020202020204" pitchFamily="34" charset="0"/>
        </a:defRPr>
      </a:pPr>
      <a:endParaRPr lang="sl-SI"/>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172894297303745"/>
          <c:y val="3.4348165495706483E-2"/>
          <c:w val="0.74604883480474027"/>
          <c:h val="0.86663003190175003"/>
        </c:manualLayout>
      </c:layout>
      <c:barChart>
        <c:barDir val="col"/>
        <c:grouping val="clustered"/>
        <c:varyColors val="0"/>
        <c:ser>
          <c:idx val="0"/>
          <c:order val="0"/>
          <c:tx>
            <c:strRef>
              <c:f>'Komunalni prispevek'!$C$3:$O$3</c:f>
              <c:strCache>
                <c:ptCount val="1"/>
                <c:pt idx="0">
                  <c:v>Prihodki od komunalnih prispevkov po občinah</c:v>
                </c:pt>
              </c:strCache>
            </c:strRef>
          </c:tx>
          <c:invertIfNegative val="0"/>
          <c:cat>
            <c:numRef>
              <c:f>'Komunalni prispevek'!$C$220:$O$220</c:f>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f>'Komunalni prispevek'!$C$219:$O$219</c:f>
              <c:numCache>
                <c:formatCode>#,##0</c:formatCode>
                <c:ptCount val="13"/>
                <c:pt idx="0">
                  <c:v>68313381.540000007</c:v>
                </c:pt>
                <c:pt idx="1">
                  <c:v>90764382.590000004</c:v>
                </c:pt>
                <c:pt idx="2">
                  <c:v>55680378.009999998</c:v>
                </c:pt>
                <c:pt idx="3">
                  <c:v>50532554.920000002</c:v>
                </c:pt>
                <c:pt idx="4">
                  <c:v>49594826.439999998</c:v>
                </c:pt>
                <c:pt idx="5">
                  <c:v>43794146.130000003</c:v>
                </c:pt>
                <c:pt idx="6">
                  <c:v>35123740.090000004</c:v>
                </c:pt>
                <c:pt idx="7">
                  <c:v>27662516.399999999</c:v>
                </c:pt>
                <c:pt idx="8">
                  <c:v>37387999.390000001</c:v>
                </c:pt>
                <c:pt idx="9">
                  <c:v>44127328.100000001</c:v>
                </c:pt>
                <c:pt idx="10">
                  <c:v>48119628.32</c:v>
                </c:pt>
                <c:pt idx="11">
                  <c:v>61997300.32</c:v>
                </c:pt>
                <c:pt idx="12">
                  <c:v>69071156.599999994</c:v>
                </c:pt>
              </c:numCache>
            </c:numRef>
          </c:val>
        </c:ser>
        <c:dLbls>
          <c:showLegendKey val="0"/>
          <c:showVal val="0"/>
          <c:showCatName val="0"/>
          <c:showSerName val="0"/>
          <c:showPercent val="0"/>
          <c:showBubbleSize val="0"/>
        </c:dLbls>
        <c:gapWidth val="150"/>
        <c:axId val="153634688"/>
        <c:axId val="153636224"/>
      </c:barChart>
      <c:catAx>
        <c:axId val="153634688"/>
        <c:scaling>
          <c:orientation val="minMax"/>
        </c:scaling>
        <c:delete val="0"/>
        <c:axPos val="b"/>
        <c:numFmt formatCode="General" sourceLinked="1"/>
        <c:majorTickMark val="out"/>
        <c:minorTickMark val="none"/>
        <c:tickLblPos val="nextTo"/>
        <c:txPr>
          <a:bodyPr/>
          <a:lstStyle/>
          <a:p>
            <a:pPr>
              <a:defRPr sz="900" baseline="0"/>
            </a:pPr>
            <a:endParaRPr lang="sl-SI"/>
          </a:p>
        </c:txPr>
        <c:crossAx val="153636224"/>
        <c:crosses val="autoZero"/>
        <c:auto val="1"/>
        <c:lblAlgn val="ctr"/>
        <c:lblOffset val="100"/>
        <c:noMultiLvlLbl val="0"/>
      </c:catAx>
      <c:valAx>
        <c:axId val="153636224"/>
        <c:scaling>
          <c:orientation val="minMax"/>
        </c:scaling>
        <c:delete val="0"/>
        <c:axPos val="l"/>
        <c:majorGridlines>
          <c:spPr>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ysDot"/>
            </a:ln>
          </c:spPr>
        </c:majorGridlines>
        <c:title>
          <c:tx>
            <c:rich>
              <a:bodyPr rot="-5400000" vert="horz"/>
              <a:lstStyle/>
              <a:p>
                <a:pPr>
                  <a:defRPr/>
                </a:pPr>
                <a:r>
                  <a:rPr lang="en-US"/>
                  <a:t>Prihodki iz naslova komunalnega prispevka </a:t>
                </a:r>
                <a:endParaRPr lang="sl-SI"/>
              </a:p>
              <a:p>
                <a:pPr>
                  <a:defRPr/>
                </a:pPr>
                <a:r>
                  <a:rPr lang="en-US"/>
                  <a:t>(v EUR)</a:t>
                </a:r>
              </a:p>
            </c:rich>
          </c:tx>
          <c:layout>
            <c:manualLayout>
              <c:xMode val="edge"/>
              <c:yMode val="edge"/>
              <c:x val="2.2222222222222223E-2"/>
              <c:y val="0.17211283015852527"/>
            </c:manualLayout>
          </c:layout>
          <c:overlay val="0"/>
        </c:title>
        <c:numFmt formatCode="#,##0" sourceLinked="1"/>
        <c:majorTickMark val="out"/>
        <c:minorTickMark val="none"/>
        <c:tickLblPos val="nextTo"/>
        <c:txPr>
          <a:bodyPr/>
          <a:lstStyle/>
          <a:p>
            <a:pPr>
              <a:defRPr sz="900" baseline="0"/>
            </a:pPr>
            <a:endParaRPr lang="sl-SI"/>
          </a:p>
        </c:txPr>
        <c:crossAx val="153634688"/>
        <c:crosses val="autoZero"/>
        <c:crossBetween val="between"/>
      </c:valAx>
    </c:plotArea>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sl-SI"/>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cat>
            <c:numRef>
              <c:f>'TAB4 dolg občin 2010-2018'!$D$242:$D$250</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('TAB4 dolg občin 2010-2018'!$C$217;'TAB4 dolg občin 2010-2018'!$E$217;'TAB4 dolg občin 2010-2018'!$G$217;'TAB4 dolg občin 2010-2018'!$I$217;'TAB4 dolg občin 2010-2018'!$K$217;'TAB4 dolg občin 2010-2018'!$M$217;'TAB4 dolg občin 2010-2018'!$O$217;'TAB4 dolg občin 2010-2018'!$Q$217;'TAB4 dolg občin 2010-2018'!$S$217)</c:f>
              <c:numCache>
                <c:formatCode>#,##0</c:formatCode>
                <c:ptCount val="9"/>
                <c:pt idx="0">
                  <c:v>555835182.98731899</c:v>
                </c:pt>
                <c:pt idx="1">
                  <c:v>624303023.60807276</c:v>
                </c:pt>
                <c:pt idx="2">
                  <c:v>652623768</c:v>
                </c:pt>
                <c:pt idx="3">
                  <c:v>669669165</c:v>
                </c:pt>
                <c:pt idx="4">
                  <c:v>731892320</c:v>
                </c:pt>
                <c:pt idx="5">
                  <c:v>723322927</c:v>
                </c:pt>
                <c:pt idx="6">
                  <c:v>710476342</c:v>
                </c:pt>
                <c:pt idx="7">
                  <c:v>708610499</c:v>
                </c:pt>
                <c:pt idx="8">
                  <c:v>714474635</c:v>
                </c:pt>
              </c:numCache>
            </c:numRef>
          </c:val>
        </c:ser>
        <c:dLbls>
          <c:showLegendKey val="0"/>
          <c:showVal val="0"/>
          <c:showCatName val="0"/>
          <c:showSerName val="0"/>
          <c:showPercent val="0"/>
          <c:showBubbleSize val="0"/>
        </c:dLbls>
        <c:gapWidth val="150"/>
        <c:axId val="153648128"/>
        <c:axId val="153658112"/>
      </c:barChart>
      <c:catAx>
        <c:axId val="153648128"/>
        <c:scaling>
          <c:orientation val="minMax"/>
        </c:scaling>
        <c:delete val="0"/>
        <c:axPos val="b"/>
        <c:numFmt formatCode="General" sourceLinked="1"/>
        <c:majorTickMark val="out"/>
        <c:minorTickMark val="none"/>
        <c:tickLblPos val="nextTo"/>
        <c:txPr>
          <a:bodyPr/>
          <a:lstStyle/>
          <a:p>
            <a:pPr>
              <a:defRPr sz="900" baseline="0"/>
            </a:pPr>
            <a:endParaRPr lang="sl-SI"/>
          </a:p>
        </c:txPr>
        <c:crossAx val="153658112"/>
        <c:crosses val="autoZero"/>
        <c:auto val="1"/>
        <c:lblAlgn val="ctr"/>
        <c:lblOffset val="100"/>
        <c:noMultiLvlLbl val="0"/>
      </c:catAx>
      <c:valAx>
        <c:axId val="153658112"/>
        <c:scaling>
          <c:orientation val="minMax"/>
        </c:scaling>
        <c:delete val="0"/>
        <c:axPos val="l"/>
        <c:majorGridlines>
          <c:spPr>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ysDot"/>
            </a:ln>
          </c:spPr>
        </c:majorGridlines>
        <c:title>
          <c:tx>
            <c:rich>
              <a:bodyPr rot="-5400000" vert="horz"/>
              <a:lstStyle/>
              <a:p>
                <a:pPr>
                  <a:defRPr/>
                </a:pPr>
                <a:r>
                  <a:rPr lang="en-US"/>
                  <a:t>Zadolženost občin </a:t>
                </a:r>
                <a:endParaRPr lang="sl-SI"/>
              </a:p>
              <a:p>
                <a:pPr>
                  <a:defRPr/>
                </a:pPr>
                <a:r>
                  <a:rPr lang="en-US"/>
                  <a:t>(v EUR)</a:t>
                </a:r>
              </a:p>
            </c:rich>
          </c:tx>
          <c:overlay val="0"/>
        </c:title>
        <c:numFmt formatCode="#,##0" sourceLinked="1"/>
        <c:majorTickMark val="out"/>
        <c:minorTickMark val="none"/>
        <c:tickLblPos val="nextTo"/>
        <c:txPr>
          <a:bodyPr/>
          <a:lstStyle/>
          <a:p>
            <a:pPr>
              <a:defRPr sz="900" baseline="0"/>
            </a:pPr>
            <a:endParaRPr lang="sl-SI"/>
          </a:p>
        </c:txPr>
        <c:crossAx val="153648128"/>
        <c:crosses val="autoZero"/>
        <c:crossBetween val="between"/>
      </c:valAx>
    </c:plotArea>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sl-SI"/>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2998419065749579"/>
          <c:y val="3.1903870919267677E-2"/>
          <c:w val="0.7494824777337552"/>
          <c:h val="0.83986631889848751"/>
        </c:manualLayout>
      </c:layout>
      <c:barChart>
        <c:barDir val="col"/>
        <c:grouping val="stacked"/>
        <c:varyColors val="0"/>
        <c:ser>
          <c:idx val="0"/>
          <c:order val="0"/>
          <c:invertIfNegative val="0"/>
          <c:dPt>
            <c:idx val="1"/>
            <c:invertIfNegative val="0"/>
            <c:bubble3D val="0"/>
            <c:spPr>
              <a:solidFill>
                <a:srgbClr val="C00000"/>
              </a:solidFill>
            </c:spPr>
          </c:dPt>
          <c:dPt>
            <c:idx val="2"/>
            <c:invertIfNegative val="0"/>
            <c:bubble3D val="0"/>
            <c:spPr>
              <a:solidFill>
                <a:schemeClr val="accent1">
                  <a:lumMod val="40000"/>
                  <a:lumOff val="60000"/>
                </a:schemeClr>
              </a:solidFill>
            </c:spPr>
          </c:dPt>
          <c:dPt>
            <c:idx val="3"/>
            <c:invertIfNegative val="0"/>
            <c:bubble3D val="0"/>
            <c:spPr>
              <a:solidFill>
                <a:srgbClr val="00B050"/>
              </a:solidFill>
            </c:spPr>
          </c:dPt>
          <c:dLbls>
            <c:dLbl>
              <c:idx val="1"/>
              <c:layout>
                <c:manualLayout>
                  <c:x val="6.6002094194049831E-3"/>
                  <c:y val="-6.1805813903830269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2.1555041817629748E-3"/>
                  <c:y val="-5.9405940594059528E-2"/>
                </c:manualLayout>
              </c:layout>
              <c:showLegendKey val="0"/>
              <c:showVal val="1"/>
              <c:showCatName val="0"/>
              <c:showSerName val="0"/>
              <c:showPercent val="0"/>
              <c:showBubbleSize val="0"/>
              <c:extLst>
                <c:ext xmlns:c15="http://schemas.microsoft.com/office/drawing/2012/chart" uri="{CE6537A1-D6FC-4f65-9D91-7224C49458BB}"/>
              </c:extLst>
            </c:dLbl>
            <c:numFmt formatCode="#,##0" sourceLinked="0"/>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'TAB6 vrsta zadolžitve.'!$C$225:$F$225</c:f>
              <c:strCache>
                <c:ptCount val="4"/>
                <c:pt idx="0">
                  <c:v>Dolg občine
na dan 31.12. 2018</c:v>
                </c:pt>
                <c:pt idx="1">
                  <c:v>Kratkoročni krediti</c:v>
                </c:pt>
                <c:pt idx="2">
                  <c:v>Dolgoročni krediti</c:v>
                </c:pt>
                <c:pt idx="3">
                  <c:v>Finančni najemi</c:v>
                </c:pt>
              </c:strCache>
            </c:strRef>
          </c:cat>
          <c:val>
            <c:numRef>
              <c:f>'TAB6 vrsta zadolžitve.'!$C$226:$F$226</c:f>
              <c:numCache>
                <c:formatCode>#,##0.0</c:formatCode>
                <c:ptCount val="4"/>
                <c:pt idx="0">
                  <c:v>714474635</c:v>
                </c:pt>
                <c:pt idx="1">
                  <c:v>4507139</c:v>
                </c:pt>
                <c:pt idx="2">
                  <c:v>702433546</c:v>
                </c:pt>
                <c:pt idx="3">
                  <c:v>7533950</c:v>
                </c:pt>
              </c:numCache>
            </c:numRef>
          </c:val>
        </c:ser>
        <c:dLbls>
          <c:showLegendKey val="0"/>
          <c:showVal val="0"/>
          <c:showCatName val="0"/>
          <c:showSerName val="0"/>
          <c:showPercent val="0"/>
          <c:showBubbleSize val="0"/>
        </c:dLbls>
        <c:gapWidth val="150"/>
        <c:overlap val="100"/>
        <c:axId val="153815296"/>
        <c:axId val="153817088"/>
      </c:barChart>
      <c:catAx>
        <c:axId val="153815296"/>
        <c:scaling>
          <c:orientation val="minMax"/>
        </c:scaling>
        <c:delete val="0"/>
        <c:axPos val="b"/>
        <c:numFmt formatCode="General" sourceLinked="0"/>
        <c:majorTickMark val="out"/>
        <c:minorTickMark val="none"/>
        <c:tickLblPos val="nextTo"/>
        <c:txPr>
          <a:bodyPr/>
          <a:lstStyle/>
          <a:p>
            <a:pPr>
              <a:defRPr sz="900" baseline="0"/>
            </a:pPr>
            <a:endParaRPr lang="sl-SI"/>
          </a:p>
        </c:txPr>
        <c:crossAx val="153817088"/>
        <c:crosses val="autoZero"/>
        <c:auto val="1"/>
        <c:lblAlgn val="ctr"/>
        <c:lblOffset val="100"/>
        <c:noMultiLvlLbl val="0"/>
      </c:catAx>
      <c:valAx>
        <c:axId val="153817088"/>
        <c:scaling>
          <c:orientation val="minMax"/>
          <c:min val="0"/>
        </c:scaling>
        <c:delete val="0"/>
        <c:axPos val="l"/>
        <c:majorGridlines>
          <c:spPr>
            <a:ln w="0">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ysDot"/>
            </a:ln>
          </c:spPr>
        </c:majorGridlines>
        <c:title>
          <c:tx>
            <c:rich>
              <a:bodyPr rot="-5400000" vert="horz"/>
              <a:lstStyle/>
              <a:p>
                <a:pPr>
                  <a:defRPr/>
                </a:pPr>
                <a:r>
                  <a:rPr lang="en-US"/>
                  <a:t>Obseg zadolženosti </a:t>
                </a:r>
                <a:endParaRPr lang="sl-SI"/>
              </a:p>
              <a:p>
                <a:pPr>
                  <a:defRPr/>
                </a:pPr>
                <a:r>
                  <a:rPr lang="en-US"/>
                  <a:t>(v EUR)</a:t>
                </a:r>
              </a:p>
            </c:rich>
          </c:tx>
          <c:layout>
            <c:manualLayout>
              <c:xMode val="edge"/>
              <c:yMode val="edge"/>
              <c:x val="3.5466663687839267E-2"/>
              <c:y val="0.25055249419986714"/>
            </c:manualLayout>
          </c:layout>
          <c:overlay val="0"/>
        </c:title>
        <c:numFmt formatCode="#,##0" sourceLinked="0"/>
        <c:majorTickMark val="out"/>
        <c:minorTickMark val="none"/>
        <c:tickLblPos val="nextTo"/>
        <c:txPr>
          <a:bodyPr/>
          <a:lstStyle/>
          <a:p>
            <a:pPr>
              <a:defRPr sz="900" baseline="0"/>
            </a:pPr>
            <a:endParaRPr lang="sl-SI"/>
          </a:p>
        </c:txPr>
        <c:crossAx val="153815296"/>
        <c:crosses val="autoZero"/>
        <c:crossBetween val="between"/>
        <c:majorUnit val="100000000"/>
      </c:valAx>
    </c:plotArea>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sl-SI"/>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2998419065749579"/>
          <c:y val="3.1903870919267677E-2"/>
          <c:w val="0.7494824777337552"/>
          <c:h val="0.83986631889848751"/>
        </c:manualLayout>
      </c:layout>
      <c:barChart>
        <c:barDir val="col"/>
        <c:grouping val="stacked"/>
        <c:varyColors val="0"/>
        <c:ser>
          <c:idx val="0"/>
          <c:order val="0"/>
          <c:invertIfNegative val="0"/>
          <c:dPt>
            <c:idx val="1"/>
            <c:invertIfNegative val="0"/>
            <c:bubble3D val="0"/>
            <c:spPr>
              <a:solidFill>
                <a:srgbClr val="C00000"/>
              </a:solidFill>
            </c:spPr>
          </c:dPt>
          <c:dPt>
            <c:idx val="2"/>
            <c:invertIfNegative val="0"/>
            <c:bubble3D val="0"/>
            <c:spPr>
              <a:solidFill>
                <a:schemeClr val="accent1">
                  <a:lumMod val="40000"/>
                  <a:lumOff val="60000"/>
                </a:schemeClr>
              </a:solidFill>
            </c:spPr>
          </c:dPt>
          <c:dPt>
            <c:idx val="3"/>
            <c:invertIfNegative val="0"/>
            <c:bubble3D val="0"/>
            <c:spPr>
              <a:solidFill>
                <a:srgbClr val="00B050"/>
              </a:solidFill>
            </c:spPr>
          </c:dPt>
          <c:dLbls>
            <c:dLbl>
              <c:idx val="1"/>
              <c:layout>
                <c:manualLayout>
                  <c:x val="6.6002094194049831E-3"/>
                  <c:y val="-6.1805813903830269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2.1555041817629748E-3"/>
                  <c:y val="-5.9405940594059528E-2"/>
                </c:manualLayout>
              </c:layout>
              <c:showLegendKey val="0"/>
              <c:showVal val="1"/>
              <c:showCatName val="0"/>
              <c:showSerName val="0"/>
              <c:showPercent val="0"/>
              <c:showBubbleSize val="0"/>
              <c:extLst>
                <c:ext xmlns:c15="http://schemas.microsoft.com/office/drawing/2012/chart" uri="{CE6537A1-D6FC-4f65-9D91-7224C49458BB}"/>
              </c:extLst>
            </c:dLbl>
            <c:numFmt formatCode="#,##0" sourceLinked="0"/>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'TAB6 vrsta zadolžitve.'!$C$225:$F$225</c:f>
              <c:strCache>
                <c:ptCount val="4"/>
                <c:pt idx="0">
                  <c:v>Dolg občine
na dan 31.12. 2018</c:v>
                </c:pt>
                <c:pt idx="1">
                  <c:v>Kratkoročni krediti</c:v>
                </c:pt>
                <c:pt idx="2">
                  <c:v>Dolgoročni krediti</c:v>
                </c:pt>
                <c:pt idx="3">
                  <c:v>Finančni najemi</c:v>
                </c:pt>
              </c:strCache>
            </c:strRef>
          </c:cat>
          <c:val>
            <c:numRef>
              <c:f>'TAB6 vrsta zadolžitve.'!$C$226:$F$226</c:f>
              <c:numCache>
                <c:formatCode>#,##0.0</c:formatCode>
                <c:ptCount val="4"/>
                <c:pt idx="0">
                  <c:v>714474635</c:v>
                </c:pt>
                <c:pt idx="1">
                  <c:v>4507139</c:v>
                </c:pt>
                <c:pt idx="2">
                  <c:v>702433546</c:v>
                </c:pt>
                <c:pt idx="3">
                  <c:v>7533950</c:v>
                </c:pt>
              </c:numCache>
            </c:numRef>
          </c:val>
        </c:ser>
        <c:dLbls>
          <c:showLegendKey val="0"/>
          <c:showVal val="0"/>
          <c:showCatName val="0"/>
          <c:showSerName val="0"/>
          <c:showPercent val="0"/>
          <c:showBubbleSize val="0"/>
        </c:dLbls>
        <c:gapWidth val="150"/>
        <c:overlap val="100"/>
        <c:axId val="153839104"/>
        <c:axId val="153840640"/>
      </c:barChart>
      <c:catAx>
        <c:axId val="153839104"/>
        <c:scaling>
          <c:orientation val="minMax"/>
        </c:scaling>
        <c:delete val="0"/>
        <c:axPos val="b"/>
        <c:numFmt formatCode="General" sourceLinked="0"/>
        <c:majorTickMark val="out"/>
        <c:minorTickMark val="none"/>
        <c:tickLblPos val="nextTo"/>
        <c:txPr>
          <a:bodyPr/>
          <a:lstStyle/>
          <a:p>
            <a:pPr>
              <a:defRPr sz="900" baseline="0"/>
            </a:pPr>
            <a:endParaRPr lang="sl-SI"/>
          </a:p>
        </c:txPr>
        <c:crossAx val="153840640"/>
        <c:crosses val="autoZero"/>
        <c:auto val="1"/>
        <c:lblAlgn val="ctr"/>
        <c:lblOffset val="100"/>
        <c:noMultiLvlLbl val="0"/>
      </c:catAx>
      <c:valAx>
        <c:axId val="153840640"/>
        <c:scaling>
          <c:orientation val="minMax"/>
          <c:min val="0"/>
        </c:scaling>
        <c:delete val="0"/>
        <c:axPos val="l"/>
        <c:majorGridlines>
          <c:spPr>
            <a:ln w="0">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ysDot"/>
            </a:ln>
          </c:spPr>
        </c:majorGridlines>
        <c:title>
          <c:tx>
            <c:rich>
              <a:bodyPr rot="-5400000" vert="horz"/>
              <a:lstStyle/>
              <a:p>
                <a:pPr>
                  <a:defRPr/>
                </a:pPr>
                <a:r>
                  <a:rPr lang="en-US"/>
                  <a:t>Obseg zadolženosti </a:t>
                </a:r>
                <a:endParaRPr lang="sl-SI"/>
              </a:p>
              <a:p>
                <a:pPr>
                  <a:defRPr/>
                </a:pPr>
                <a:r>
                  <a:rPr lang="en-US"/>
                  <a:t>(v EUR)</a:t>
                </a:r>
              </a:p>
            </c:rich>
          </c:tx>
          <c:layout>
            <c:manualLayout>
              <c:xMode val="edge"/>
              <c:yMode val="edge"/>
              <c:x val="3.5466663687839267E-2"/>
              <c:y val="0.25055249419986714"/>
            </c:manualLayout>
          </c:layout>
          <c:overlay val="0"/>
        </c:title>
        <c:numFmt formatCode="#,##0" sourceLinked="0"/>
        <c:majorTickMark val="out"/>
        <c:minorTickMark val="none"/>
        <c:tickLblPos val="nextTo"/>
        <c:txPr>
          <a:bodyPr/>
          <a:lstStyle/>
          <a:p>
            <a:pPr>
              <a:defRPr sz="900" baseline="0"/>
            </a:pPr>
            <a:endParaRPr lang="sl-SI"/>
          </a:p>
        </c:txPr>
        <c:crossAx val="153839104"/>
        <c:crosses val="autoZero"/>
        <c:crossBetween val="between"/>
        <c:majorUnit val="100000000"/>
      </c:valAx>
    </c:plotArea>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sl-SI"/>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8511153545501491"/>
          <c:y val="7.4950209387598263E-2"/>
          <c:w val="0.61943624086130333"/>
          <c:h val="0.79020212631264897"/>
        </c:manualLayout>
      </c:layout>
      <c:barChart>
        <c:barDir val="col"/>
        <c:grouping val="stacked"/>
        <c:varyColors val="0"/>
        <c:ser>
          <c:idx val="1"/>
          <c:order val="0"/>
          <c:tx>
            <c:strRef>
              <c:f>'IJSVO 2020'!$B$8</c:f>
              <c:strCache>
                <c:ptCount val="1"/>
                <c:pt idx="0">
                  <c:v>Načrtovani ukrepi v JKO </c:v>
                </c:pt>
              </c:strCache>
            </c:strRef>
          </c:tx>
          <c:invertIfNegative val="0"/>
          <c:cat>
            <c:numRef>
              <c:f>'IJSVO 2020'!$C$3:$M$3</c:f>
              <c:numCache>
                <c:formatCode>General</c:formatCode>
                <c:ptCount val="11"/>
                <c:pt idx="0">
                  <c:v>2018</c:v>
                </c:pt>
                <c:pt idx="1">
                  <c:v>2019</c:v>
                </c:pt>
                <c:pt idx="2">
                  <c:v>2020</c:v>
                </c:pt>
                <c:pt idx="3">
                  <c:v>2021</c:v>
                </c:pt>
                <c:pt idx="4">
                  <c:v>2022</c:v>
                </c:pt>
                <c:pt idx="5">
                  <c:v>2023</c:v>
                </c:pt>
                <c:pt idx="6">
                  <c:v>2024</c:v>
                </c:pt>
                <c:pt idx="7">
                  <c:v>2025</c:v>
                </c:pt>
                <c:pt idx="8">
                  <c:v>2026</c:v>
                </c:pt>
                <c:pt idx="9">
                  <c:v>2027</c:v>
                </c:pt>
                <c:pt idx="10">
                  <c:v>2028</c:v>
                </c:pt>
              </c:numCache>
            </c:numRef>
          </c:cat>
          <c:val>
            <c:numRef>
              <c:f>'IJSVO 2020'!$C$8:$M$8</c:f>
              <c:numCache>
                <c:formatCode>0.0</c:formatCode>
                <c:ptCount val="11"/>
                <c:pt idx="0">
                  <c:v>67.800351000000006</c:v>
                </c:pt>
                <c:pt idx="1">
                  <c:v>77.919694000000007</c:v>
                </c:pt>
                <c:pt idx="2">
                  <c:v>106.480507</c:v>
                </c:pt>
                <c:pt idx="3">
                  <c:v>88.379199999999997</c:v>
                </c:pt>
                <c:pt idx="4">
                  <c:v>72.604865000000004</c:v>
                </c:pt>
                <c:pt idx="5">
                  <c:v>46.983519999999999</c:v>
                </c:pt>
                <c:pt idx="6">
                  <c:v>17.345196000000001</c:v>
                </c:pt>
                <c:pt idx="7">
                  <c:v>17.944416</c:v>
                </c:pt>
                <c:pt idx="8">
                  <c:v>15.011512</c:v>
                </c:pt>
                <c:pt idx="9">
                  <c:v>16.082923999999998</c:v>
                </c:pt>
                <c:pt idx="10">
                  <c:v>45.700405000000003</c:v>
                </c:pt>
              </c:numCache>
            </c:numRef>
          </c:val>
        </c:ser>
        <c:ser>
          <c:idx val="2"/>
          <c:order val="1"/>
          <c:tx>
            <c:strRef>
              <c:f>'IJSVO 2020'!$B$9</c:f>
              <c:strCache>
                <c:ptCount val="1"/>
                <c:pt idx="0">
                  <c:v>Načrtovani ukrepi v KČN </c:v>
                </c:pt>
              </c:strCache>
            </c:strRef>
          </c:tx>
          <c:invertIfNegative val="0"/>
          <c:cat>
            <c:numRef>
              <c:f>'IJSVO 2020'!$C$3:$M$3</c:f>
              <c:numCache>
                <c:formatCode>General</c:formatCode>
                <c:ptCount val="11"/>
                <c:pt idx="0">
                  <c:v>2018</c:v>
                </c:pt>
                <c:pt idx="1">
                  <c:v>2019</c:v>
                </c:pt>
                <c:pt idx="2">
                  <c:v>2020</c:v>
                </c:pt>
                <c:pt idx="3">
                  <c:v>2021</c:v>
                </c:pt>
                <c:pt idx="4">
                  <c:v>2022</c:v>
                </c:pt>
                <c:pt idx="5">
                  <c:v>2023</c:v>
                </c:pt>
                <c:pt idx="6">
                  <c:v>2024</c:v>
                </c:pt>
                <c:pt idx="7">
                  <c:v>2025</c:v>
                </c:pt>
                <c:pt idx="8">
                  <c:v>2026</c:v>
                </c:pt>
                <c:pt idx="9">
                  <c:v>2027</c:v>
                </c:pt>
                <c:pt idx="10">
                  <c:v>2028</c:v>
                </c:pt>
              </c:numCache>
            </c:numRef>
          </c:cat>
          <c:val>
            <c:numRef>
              <c:f>'IJSVO 2020'!$C$9:$M$9</c:f>
              <c:numCache>
                <c:formatCode>0.0</c:formatCode>
                <c:ptCount val="11"/>
                <c:pt idx="0">
                  <c:v>20.916242</c:v>
                </c:pt>
                <c:pt idx="1">
                  <c:v>36.155645999999997</c:v>
                </c:pt>
                <c:pt idx="2">
                  <c:v>24.331631000000002</c:v>
                </c:pt>
                <c:pt idx="3">
                  <c:v>33.359419000000003</c:v>
                </c:pt>
                <c:pt idx="4">
                  <c:v>4.9332320000000003</c:v>
                </c:pt>
                <c:pt idx="5">
                  <c:v>2.862625</c:v>
                </c:pt>
                <c:pt idx="6">
                  <c:v>1.095016</c:v>
                </c:pt>
                <c:pt idx="7">
                  <c:v>0.76869699999999996</c:v>
                </c:pt>
                <c:pt idx="8">
                  <c:v>1.2418940000000001</c:v>
                </c:pt>
                <c:pt idx="9">
                  <c:v>1.0309999999999999</c:v>
                </c:pt>
                <c:pt idx="10">
                  <c:v>3.3005</c:v>
                </c:pt>
              </c:numCache>
            </c:numRef>
          </c:val>
        </c:ser>
        <c:dLbls>
          <c:showLegendKey val="0"/>
          <c:showVal val="0"/>
          <c:showCatName val="0"/>
          <c:showSerName val="0"/>
          <c:showPercent val="0"/>
          <c:showBubbleSize val="0"/>
        </c:dLbls>
        <c:gapWidth val="150"/>
        <c:overlap val="100"/>
        <c:axId val="153869696"/>
        <c:axId val="153871872"/>
      </c:barChart>
      <c:catAx>
        <c:axId val="153869696"/>
        <c:scaling>
          <c:orientation val="minMax"/>
        </c:scaling>
        <c:delete val="0"/>
        <c:axPos val="b"/>
        <c:majorGridlines>
          <c:spPr>
            <a:ln w="0">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ysDot"/>
            </a:ln>
          </c:spPr>
        </c:majorGridlines>
        <c:title>
          <c:tx>
            <c:strRef>
              <c:f>'IJSVO 2020'!$B$12</c:f>
              <c:strCache>
                <c:ptCount val="1"/>
                <c:pt idx="0">
                  <c:v>Vir: IJSVO, 2020.</c:v>
                </c:pt>
              </c:strCache>
            </c:strRef>
          </c:tx>
          <c:layout>
            <c:manualLayout>
              <c:xMode val="edge"/>
              <c:yMode val="edge"/>
              <c:x val="0.1518069370569671"/>
              <c:y val="0.94029852617275"/>
            </c:manualLayout>
          </c:layout>
          <c:overlay val="0"/>
          <c:txPr>
            <a:bodyPr/>
            <a:lstStyle/>
            <a:p>
              <a:pPr>
                <a:defRPr sz="800" baseline="0"/>
              </a:pPr>
              <a:endParaRPr lang="sl-SI"/>
            </a:p>
          </c:txPr>
        </c:title>
        <c:numFmt formatCode="General" sourceLinked="1"/>
        <c:majorTickMark val="out"/>
        <c:minorTickMark val="none"/>
        <c:tickLblPos val="nextTo"/>
        <c:txPr>
          <a:bodyPr/>
          <a:lstStyle/>
          <a:p>
            <a:pPr>
              <a:defRPr sz="900" baseline="0"/>
            </a:pPr>
            <a:endParaRPr lang="sl-SI"/>
          </a:p>
        </c:txPr>
        <c:crossAx val="153871872"/>
        <c:crosses val="autoZero"/>
        <c:auto val="1"/>
        <c:lblAlgn val="ctr"/>
        <c:lblOffset val="100"/>
        <c:noMultiLvlLbl val="0"/>
      </c:catAx>
      <c:valAx>
        <c:axId val="153871872"/>
        <c:scaling>
          <c:orientation val="minMax"/>
        </c:scaling>
        <c:delete val="0"/>
        <c:axPos val="l"/>
        <c:majorGridlines>
          <c:spPr>
            <a:ln w="0">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ysDot"/>
            </a:ln>
          </c:spPr>
        </c:majorGridlines>
        <c:title>
          <c:tx>
            <c:rich>
              <a:bodyPr rot="-5400000" vert="horz"/>
              <a:lstStyle/>
              <a:p>
                <a:pPr>
                  <a:defRPr sz="900" b="1" baseline="0"/>
                </a:pPr>
                <a:r>
                  <a:rPr lang="en-US" sz="900" b="1" baseline="0"/>
                  <a:t>Predvidena sredstva za izvajanje ukrepov </a:t>
                </a:r>
                <a:r>
                  <a:rPr lang="sl-SI" sz="900" b="1" baseline="0"/>
                  <a:t>        </a:t>
                </a:r>
              </a:p>
              <a:p>
                <a:pPr>
                  <a:defRPr sz="900" b="1" baseline="0"/>
                </a:pPr>
                <a:r>
                  <a:rPr lang="sl-SI" sz="900" b="1" baseline="0"/>
                  <a:t> </a:t>
                </a:r>
                <a:r>
                  <a:rPr lang="en-US" sz="900" b="1" baseline="0"/>
                  <a:t>(v mio EUR)</a:t>
                </a:r>
              </a:p>
            </c:rich>
          </c:tx>
          <c:layout>
            <c:manualLayout>
              <c:xMode val="edge"/>
              <c:yMode val="edge"/>
              <c:x val="3.8122459847218987E-2"/>
              <c:y val="0.11106821324753763"/>
            </c:manualLayout>
          </c:layout>
          <c:overlay val="0"/>
        </c:title>
        <c:numFmt formatCode="0.0" sourceLinked="1"/>
        <c:majorTickMark val="out"/>
        <c:minorTickMark val="none"/>
        <c:tickLblPos val="nextTo"/>
        <c:spPr>
          <a:ln>
            <a:noFill/>
          </a:ln>
        </c:spPr>
        <c:txPr>
          <a:bodyPr/>
          <a:lstStyle/>
          <a:p>
            <a:pPr>
              <a:defRPr sz="900" baseline="0"/>
            </a:pPr>
            <a:endParaRPr lang="sl-SI"/>
          </a:p>
        </c:txPr>
        <c:crossAx val="153869696"/>
        <c:crosses val="autoZero"/>
        <c:crossBetween val="between"/>
      </c:valAx>
      <c:spPr>
        <a:noFill/>
      </c:spPr>
    </c:plotArea>
    <c:legend>
      <c:legendPos val="r"/>
      <c:legendEntry>
        <c:idx val="0"/>
        <c:txPr>
          <a:bodyPr/>
          <a:lstStyle/>
          <a:p>
            <a:pPr>
              <a:defRPr sz="900" baseline="0"/>
            </a:pPr>
            <a:endParaRPr lang="sl-SI"/>
          </a:p>
        </c:txPr>
      </c:legendEntry>
      <c:legendEntry>
        <c:idx val="1"/>
        <c:txPr>
          <a:bodyPr/>
          <a:lstStyle/>
          <a:p>
            <a:pPr>
              <a:defRPr sz="900" baseline="0"/>
            </a:pPr>
            <a:endParaRPr lang="sl-SI"/>
          </a:p>
        </c:txPr>
      </c:legendEntry>
      <c:layout>
        <c:manualLayout>
          <c:xMode val="edge"/>
          <c:yMode val="edge"/>
          <c:x val="0.81274198085262306"/>
          <c:y val="0.23348406750361025"/>
          <c:w val="0.16748622450916958"/>
          <c:h val="0.35541243760714891"/>
        </c:manualLayout>
      </c:layout>
      <c:overlay val="0"/>
    </c:legend>
    <c:plotVisOnly val="1"/>
    <c:dispBlanksAs val="gap"/>
    <c:showDLblsOverMax val="0"/>
  </c:chart>
  <c:spPr>
    <a:noFill/>
    <a:ln>
      <a:noFill/>
    </a:ln>
  </c:spPr>
  <c:txPr>
    <a:bodyPr/>
    <a:lstStyle/>
    <a:p>
      <a:pPr>
        <a:defRPr b="0">
          <a:latin typeface="Arial" panose="020B0604020202020204" pitchFamily="34" charset="0"/>
          <a:cs typeface="Arial" panose="020B0604020202020204" pitchFamily="34" charset="0"/>
        </a:defRPr>
      </a:pPr>
      <a:endParaRPr lang="sl-SI"/>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'OP2020-IJSVO'!$I$27</c:f>
              <c:strCache>
                <c:ptCount val="1"/>
                <c:pt idx="0">
                  <c:v>JKO</c:v>
                </c:pt>
              </c:strCache>
            </c:strRef>
          </c:tx>
          <c:spPr>
            <a:solidFill>
              <a:schemeClr val="accent2">
                <a:lumMod val="75000"/>
              </a:schemeClr>
            </a:solidFill>
          </c:spPr>
          <c:invertIfNegative val="0"/>
          <c:dLbls>
            <c:spPr>
              <a:noFill/>
              <a:ln>
                <a:noFill/>
              </a:ln>
              <a:effectLst/>
            </c:spPr>
            <c:txPr>
              <a:bodyPr/>
              <a:lstStyle/>
              <a:p>
                <a:pPr>
                  <a:defRPr b="1">
                    <a:solidFill>
                      <a:schemeClr val="bg1"/>
                    </a:solidFill>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'OP2020-IJSVO'!$J$26:$K$26</c:f>
              <c:strCache>
                <c:ptCount val="2"/>
                <c:pt idx="0">
                  <c:v>OP2020</c:v>
                </c:pt>
                <c:pt idx="1">
                  <c:v>IJSVO</c:v>
                </c:pt>
              </c:strCache>
            </c:strRef>
          </c:cat>
          <c:val>
            <c:numRef>
              <c:f>'OP2020-IJSVO'!$J$27:$K$27</c:f>
              <c:numCache>
                <c:formatCode>_-* #,##0.0\ _€_-;\-* #,##0.0\ _€_-;_-* "-"??\ _€_-;_-@_-</c:formatCode>
                <c:ptCount val="2"/>
                <c:pt idx="0">
                  <c:v>925.1</c:v>
                </c:pt>
                <c:pt idx="1">
                  <c:v>572.25259000000005</c:v>
                </c:pt>
              </c:numCache>
            </c:numRef>
          </c:val>
        </c:ser>
        <c:ser>
          <c:idx val="1"/>
          <c:order val="1"/>
          <c:tx>
            <c:strRef>
              <c:f>'OP2020-IJSVO'!$I$28</c:f>
              <c:strCache>
                <c:ptCount val="1"/>
                <c:pt idx="0">
                  <c:v>KČN</c:v>
                </c:pt>
              </c:strCache>
            </c:strRef>
          </c:tx>
          <c:spPr>
            <a:solidFill>
              <a:schemeClr val="accent2">
                <a:lumMod val="60000"/>
                <a:lumOff val="40000"/>
              </a:schemeClr>
            </a:solidFill>
          </c:spPr>
          <c:invertIfNegative val="0"/>
          <c:dLbls>
            <c:spPr>
              <a:noFill/>
              <a:ln>
                <a:noFill/>
              </a:ln>
              <a:effectLst/>
            </c:spPr>
            <c:txPr>
              <a:bodyPr/>
              <a:lstStyle/>
              <a:p>
                <a:pPr>
                  <a:defRPr b="1">
                    <a:solidFill>
                      <a:schemeClr val="bg1"/>
                    </a:solidFill>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'OP2020-IJSVO'!$J$26:$K$26</c:f>
              <c:strCache>
                <c:ptCount val="2"/>
                <c:pt idx="0">
                  <c:v>OP2020</c:v>
                </c:pt>
                <c:pt idx="1">
                  <c:v>IJSVO</c:v>
                </c:pt>
              </c:strCache>
            </c:strRef>
          </c:cat>
          <c:val>
            <c:numRef>
              <c:f>'OP2020-IJSVO'!$J$28:$K$28</c:f>
              <c:numCache>
                <c:formatCode>_-* #,##0.0\ _€_-;\-* #,##0.0\ _€_-;_-* "-"??\ _€_-;_-@_-</c:formatCode>
                <c:ptCount val="2"/>
                <c:pt idx="0">
                  <c:v>240.30774300000002</c:v>
                </c:pt>
                <c:pt idx="1">
                  <c:v>129.995902</c:v>
                </c:pt>
              </c:numCache>
            </c:numRef>
          </c:val>
        </c:ser>
        <c:ser>
          <c:idx val="2"/>
          <c:order val="2"/>
          <c:tx>
            <c:strRef>
              <c:f>'OP2020-IJSVO'!$I$29</c:f>
              <c:strCache>
                <c:ptCount val="1"/>
                <c:pt idx="0">
                  <c:v>MKČN</c:v>
                </c:pt>
              </c:strCache>
            </c:strRef>
          </c:tx>
          <c:invertIfNegative val="0"/>
          <c:dLbls>
            <c:spPr>
              <a:noFill/>
              <a:ln>
                <a:noFill/>
              </a:ln>
              <a:effectLst/>
            </c:spPr>
            <c:txPr>
              <a:bodyPr/>
              <a:lstStyle/>
              <a:p>
                <a:pPr>
                  <a:defRPr b="1">
                    <a:solidFill>
                      <a:schemeClr val="bg1"/>
                    </a:solidFill>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'OP2020-IJSVO'!$J$26:$K$26</c:f>
              <c:strCache>
                <c:ptCount val="2"/>
                <c:pt idx="0">
                  <c:v>OP2020</c:v>
                </c:pt>
                <c:pt idx="1">
                  <c:v>IJSVO</c:v>
                </c:pt>
              </c:strCache>
            </c:strRef>
          </c:cat>
          <c:val>
            <c:numRef>
              <c:f>'OP2020-IJSVO'!$J$29:$K$29</c:f>
              <c:numCache>
                <c:formatCode>General</c:formatCode>
                <c:ptCount val="2"/>
                <c:pt idx="0" formatCode="_-* #,##0.0\ _€_-;\-* #,##0.0\ _€_-;_-* &quot;-&quot;??\ _€_-;_-@_-">
                  <c:v>216.9</c:v>
                </c:pt>
              </c:numCache>
            </c:numRef>
          </c:val>
        </c:ser>
        <c:dLbls>
          <c:showLegendKey val="0"/>
          <c:showVal val="0"/>
          <c:showCatName val="0"/>
          <c:showSerName val="0"/>
          <c:showPercent val="0"/>
          <c:showBubbleSize val="0"/>
        </c:dLbls>
        <c:gapWidth val="150"/>
        <c:overlap val="100"/>
        <c:axId val="153900544"/>
        <c:axId val="153902080"/>
      </c:barChart>
      <c:catAx>
        <c:axId val="153900544"/>
        <c:scaling>
          <c:orientation val="minMax"/>
        </c:scaling>
        <c:delete val="0"/>
        <c:axPos val="b"/>
        <c:numFmt formatCode="General" sourceLinked="0"/>
        <c:majorTickMark val="out"/>
        <c:minorTickMark val="none"/>
        <c:tickLblPos val="nextTo"/>
        <c:txPr>
          <a:bodyPr/>
          <a:lstStyle/>
          <a:p>
            <a:pPr>
              <a:defRPr sz="900" baseline="0"/>
            </a:pPr>
            <a:endParaRPr lang="sl-SI"/>
          </a:p>
        </c:txPr>
        <c:crossAx val="153902080"/>
        <c:crosses val="autoZero"/>
        <c:auto val="1"/>
        <c:lblAlgn val="ctr"/>
        <c:lblOffset val="100"/>
        <c:noMultiLvlLbl val="0"/>
      </c:catAx>
      <c:valAx>
        <c:axId val="153902080"/>
        <c:scaling>
          <c:orientation val="minMax"/>
        </c:scaling>
        <c:delete val="0"/>
        <c:axPos val="l"/>
        <c:majorGridlines>
          <c:spPr>
            <a:ln w="9525">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ysDot"/>
            </a:ln>
          </c:spPr>
        </c:majorGridlines>
        <c:title>
          <c:tx>
            <c:rich>
              <a:bodyPr rot="-5400000" vert="horz"/>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sl-SI" sz="1000" b="1" i="0" baseline="0">
                    <a:effectLst/>
                  </a:rPr>
                  <a:t>I</a:t>
                </a:r>
                <a:r>
                  <a:rPr lang="en-US" sz="1000" b="1" i="0" baseline="0">
                    <a:effectLst/>
                  </a:rPr>
                  <a:t>nvesticijski stroški (v mio EUR)</a:t>
                </a:r>
                <a:endParaRPr lang="sl-SI" sz="1000">
                  <a:effectLst/>
                </a:endParaRPr>
              </a:p>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sl-SI" sz="1000"/>
              </a:p>
            </c:rich>
          </c:tx>
          <c:overlay val="0"/>
        </c:title>
        <c:numFmt formatCode="#,##0" sourceLinked="0"/>
        <c:majorTickMark val="out"/>
        <c:minorTickMark val="none"/>
        <c:tickLblPos val="nextTo"/>
        <c:txPr>
          <a:bodyPr/>
          <a:lstStyle/>
          <a:p>
            <a:pPr>
              <a:defRPr sz="900" baseline="0"/>
            </a:pPr>
            <a:endParaRPr lang="sl-SI"/>
          </a:p>
        </c:txPr>
        <c:crossAx val="153900544"/>
        <c:crosses val="autoZero"/>
        <c:crossBetween val="between"/>
      </c:valAx>
    </c:plotArea>
    <c:legend>
      <c:legendPos val="r"/>
      <c:overlay val="0"/>
      <c:txPr>
        <a:bodyPr/>
        <a:lstStyle/>
        <a:p>
          <a:pPr>
            <a:defRPr sz="900" baseline="0"/>
          </a:pPr>
          <a:endParaRPr lang="sl-SI"/>
        </a:p>
      </c:tx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sl-SI"/>
    </a:p>
  </c:txPr>
  <c:externalData r:id="rId2">
    <c:autoUpdate val="0"/>
  </c:externalData>
</c:chartSpac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1BD41-126F-41CB-A58F-509E057DD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82</Pages>
  <Words>35420</Words>
  <Characters>201899</Characters>
  <Application>Microsoft Office Word</Application>
  <DocSecurity>0</DocSecurity>
  <Lines>1682</Lines>
  <Paragraphs>473</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236846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Janez.Dodic</dc:creator>
  <cp:lastModifiedBy>BKunavar</cp:lastModifiedBy>
  <cp:revision>36</cp:revision>
  <cp:lastPrinted>2020-09-17T07:30:00Z</cp:lastPrinted>
  <dcterms:created xsi:type="dcterms:W3CDTF">2020-09-15T09:24:00Z</dcterms:created>
  <dcterms:modified xsi:type="dcterms:W3CDTF">2020-09-17T07:30:00Z</dcterms:modified>
</cp:coreProperties>
</file>