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F1" w:rsidRDefault="00BC48F1" w:rsidP="00C66324"/>
    <w:p w:rsidR="00C66324" w:rsidRDefault="00C66324" w:rsidP="00C66324"/>
    <w:p w:rsidR="001A28C6" w:rsidRDefault="001A28C6" w:rsidP="00C6632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531"/>
        <w:gridCol w:w="854"/>
        <w:gridCol w:w="224"/>
        <w:gridCol w:w="1162"/>
        <w:gridCol w:w="417"/>
        <w:gridCol w:w="967"/>
        <w:gridCol w:w="140"/>
        <w:gridCol w:w="148"/>
        <w:gridCol w:w="243"/>
        <w:gridCol w:w="305"/>
        <w:gridCol w:w="714"/>
        <w:gridCol w:w="216"/>
        <w:gridCol w:w="1753"/>
      </w:tblGrid>
      <w:tr w:rsidR="00C66324" w:rsidRPr="00AE1F83" w:rsidTr="00D53B3A">
        <w:trPr>
          <w:gridAfter w:val="3"/>
          <w:wAfter w:w="2683" w:type="dxa"/>
        </w:trPr>
        <w:tc>
          <w:tcPr>
            <w:tcW w:w="6389" w:type="dxa"/>
            <w:gridSpan w:val="11"/>
          </w:tcPr>
          <w:p w:rsidR="00C66324" w:rsidRPr="00AE1F83" w:rsidRDefault="00C66324" w:rsidP="00D65618">
            <w:pPr>
              <w:overflowPunct w:val="0"/>
              <w:autoSpaceDE w:val="0"/>
              <w:autoSpaceDN w:val="0"/>
              <w:adjustRightInd w:val="0"/>
              <w:spacing w:line="260" w:lineRule="exact"/>
              <w:textAlignment w:val="baseline"/>
              <w:rPr>
                <w:rFonts w:cs="Arial"/>
                <w:szCs w:val="20"/>
                <w:lang w:eastAsia="sl-SI"/>
              </w:rPr>
            </w:pPr>
            <w:r w:rsidRPr="00897A32">
              <w:rPr>
                <w:rFonts w:cs="Arial"/>
                <w:szCs w:val="20"/>
                <w:lang w:eastAsia="sl-SI"/>
              </w:rPr>
              <w:t xml:space="preserve">Številka: </w:t>
            </w:r>
            <w:r w:rsidR="001A28C6" w:rsidRPr="00897A32">
              <w:rPr>
                <w:rFonts w:cs="Arial"/>
                <w:szCs w:val="20"/>
                <w:lang w:eastAsia="sl-SI"/>
              </w:rPr>
              <w:t>410-7/2017/</w:t>
            </w:r>
            <w:r w:rsidR="009D13D4" w:rsidRPr="00897A32">
              <w:rPr>
                <w:rFonts w:cs="Arial"/>
                <w:szCs w:val="20"/>
                <w:lang w:eastAsia="sl-SI"/>
              </w:rPr>
              <w:t>1</w:t>
            </w:r>
            <w:r w:rsidR="00C50786">
              <w:rPr>
                <w:rFonts w:cs="Arial"/>
                <w:szCs w:val="20"/>
                <w:lang w:eastAsia="sl-SI"/>
              </w:rPr>
              <w:t>40</w:t>
            </w:r>
          </w:p>
        </w:tc>
      </w:tr>
      <w:tr w:rsidR="00C66324" w:rsidRPr="00AE1F83" w:rsidTr="00D53B3A">
        <w:trPr>
          <w:gridAfter w:val="3"/>
          <w:wAfter w:w="2683" w:type="dxa"/>
        </w:trPr>
        <w:tc>
          <w:tcPr>
            <w:tcW w:w="6389" w:type="dxa"/>
            <w:gridSpan w:val="11"/>
          </w:tcPr>
          <w:p w:rsidR="00C66324" w:rsidRPr="00AE1F83" w:rsidRDefault="00C66324" w:rsidP="00C50786">
            <w:pPr>
              <w:overflowPunct w:val="0"/>
              <w:autoSpaceDE w:val="0"/>
              <w:autoSpaceDN w:val="0"/>
              <w:adjustRightInd w:val="0"/>
              <w:spacing w:line="260" w:lineRule="exact"/>
              <w:textAlignment w:val="baseline"/>
              <w:rPr>
                <w:rFonts w:cs="Arial"/>
                <w:szCs w:val="20"/>
                <w:lang w:eastAsia="sl-SI"/>
              </w:rPr>
            </w:pPr>
            <w:r>
              <w:rPr>
                <w:rFonts w:cs="Arial"/>
                <w:szCs w:val="20"/>
                <w:lang w:eastAsia="sl-SI"/>
              </w:rPr>
              <w:t xml:space="preserve">Ljubljana, </w:t>
            </w:r>
            <w:r w:rsidR="00101B63">
              <w:rPr>
                <w:rFonts w:cs="Arial"/>
                <w:szCs w:val="20"/>
                <w:lang w:eastAsia="sl-SI"/>
              </w:rPr>
              <w:t>1</w:t>
            </w:r>
            <w:r w:rsidR="00C50786">
              <w:rPr>
                <w:rFonts w:cs="Arial"/>
                <w:szCs w:val="20"/>
                <w:lang w:eastAsia="sl-SI"/>
              </w:rPr>
              <w:t>3</w:t>
            </w:r>
            <w:bookmarkStart w:id="0" w:name="_GoBack"/>
            <w:bookmarkEnd w:id="0"/>
            <w:r w:rsidR="00B91E0F">
              <w:rPr>
                <w:rFonts w:cs="Arial"/>
                <w:szCs w:val="20"/>
                <w:lang w:eastAsia="sl-SI"/>
              </w:rPr>
              <w:t>. 1</w:t>
            </w:r>
            <w:r w:rsidR="00D65618">
              <w:rPr>
                <w:rFonts w:cs="Arial"/>
                <w:szCs w:val="20"/>
                <w:lang w:eastAsia="sl-SI"/>
              </w:rPr>
              <w:t>. 202</w:t>
            </w:r>
            <w:r w:rsidR="00B91E0F">
              <w:rPr>
                <w:rFonts w:cs="Arial"/>
                <w:szCs w:val="20"/>
                <w:lang w:eastAsia="sl-SI"/>
              </w:rPr>
              <w:t>2</w:t>
            </w:r>
          </w:p>
        </w:tc>
      </w:tr>
      <w:tr w:rsidR="00C66324" w:rsidRPr="00AE1F83" w:rsidTr="00D53B3A">
        <w:trPr>
          <w:gridAfter w:val="3"/>
          <w:wAfter w:w="2683" w:type="dxa"/>
        </w:trPr>
        <w:tc>
          <w:tcPr>
            <w:tcW w:w="6389" w:type="dxa"/>
            <w:gridSpan w:val="11"/>
          </w:tcPr>
          <w:p w:rsidR="00C66324" w:rsidRDefault="00C66324" w:rsidP="00D53B3A">
            <w:pPr>
              <w:overflowPunct w:val="0"/>
              <w:autoSpaceDE w:val="0"/>
              <w:autoSpaceDN w:val="0"/>
              <w:adjustRightInd w:val="0"/>
              <w:spacing w:line="260" w:lineRule="exact"/>
              <w:textAlignment w:val="baseline"/>
              <w:rPr>
                <w:rFonts w:cs="Arial"/>
                <w:szCs w:val="20"/>
                <w:lang w:eastAsia="sl-SI"/>
              </w:rPr>
            </w:pPr>
            <w:r>
              <w:rPr>
                <w:rFonts w:cs="Arial"/>
                <w:szCs w:val="20"/>
                <w:lang w:eastAsia="sl-SI"/>
              </w:rPr>
              <w:t>EVA: /</w:t>
            </w:r>
          </w:p>
        </w:tc>
      </w:tr>
      <w:tr w:rsidR="00C66324" w:rsidRPr="00AE1F83" w:rsidTr="00D53B3A">
        <w:trPr>
          <w:gridAfter w:val="3"/>
          <w:wAfter w:w="2683" w:type="dxa"/>
        </w:trPr>
        <w:tc>
          <w:tcPr>
            <w:tcW w:w="6389" w:type="dxa"/>
            <w:gridSpan w:val="11"/>
          </w:tcPr>
          <w:p w:rsidR="00C66324" w:rsidRPr="00AE1F83" w:rsidRDefault="00C66324" w:rsidP="00D53B3A">
            <w:pPr>
              <w:spacing w:line="260" w:lineRule="exact"/>
              <w:rPr>
                <w:rFonts w:cs="Arial"/>
                <w:szCs w:val="20"/>
              </w:rPr>
            </w:pPr>
          </w:p>
          <w:p w:rsidR="00C66324" w:rsidRPr="00AE1F83" w:rsidRDefault="00C66324" w:rsidP="00D53B3A">
            <w:pPr>
              <w:spacing w:line="260" w:lineRule="exact"/>
              <w:rPr>
                <w:rFonts w:cs="Arial"/>
                <w:szCs w:val="20"/>
              </w:rPr>
            </w:pPr>
            <w:r w:rsidRPr="00AE1F83">
              <w:rPr>
                <w:rFonts w:cs="Arial"/>
                <w:szCs w:val="20"/>
              </w:rPr>
              <w:t>GENERALNI SEKRETARIAT VLADE REPUBLIKE SLOVENIJE</w:t>
            </w:r>
          </w:p>
          <w:p w:rsidR="00C66324" w:rsidRPr="00AE1F83" w:rsidRDefault="00C66324" w:rsidP="00D53B3A">
            <w:pPr>
              <w:spacing w:line="260" w:lineRule="exact"/>
              <w:rPr>
                <w:rFonts w:cs="Arial"/>
                <w:szCs w:val="20"/>
              </w:rPr>
            </w:pPr>
            <w:r>
              <w:rPr>
                <w:color w:val="0000FF"/>
                <w:szCs w:val="20"/>
                <w:u w:val="single"/>
              </w:rPr>
              <w:t>g</w:t>
            </w:r>
            <w:r w:rsidRPr="00AE1F83">
              <w:rPr>
                <w:color w:val="0000FF"/>
                <w:szCs w:val="20"/>
                <w:u w:val="single"/>
              </w:rPr>
              <w:t>p.gs@gov.si</w:t>
            </w:r>
          </w:p>
          <w:p w:rsidR="00C66324" w:rsidRPr="00AE1F83" w:rsidRDefault="00C66324" w:rsidP="00D53B3A">
            <w:pPr>
              <w:spacing w:line="260" w:lineRule="exact"/>
              <w:rPr>
                <w:rFonts w:cs="Arial"/>
                <w:szCs w:val="20"/>
              </w:rPr>
            </w:pPr>
          </w:p>
        </w:tc>
      </w:tr>
      <w:tr w:rsidR="00C66324" w:rsidRPr="00AE1F83" w:rsidTr="00D53B3A">
        <w:tc>
          <w:tcPr>
            <w:tcW w:w="9072" w:type="dxa"/>
            <w:gridSpan w:val="14"/>
          </w:tcPr>
          <w:p w:rsidR="00C66324" w:rsidRPr="00AE1F83" w:rsidRDefault="00C66324" w:rsidP="001979B9">
            <w:pPr>
              <w:suppressAutoHyphens/>
              <w:overflowPunct w:val="0"/>
              <w:autoSpaceDE w:val="0"/>
              <w:autoSpaceDN w:val="0"/>
              <w:adjustRightInd w:val="0"/>
              <w:spacing w:line="260" w:lineRule="exact"/>
              <w:jc w:val="both"/>
              <w:textAlignment w:val="baseline"/>
              <w:rPr>
                <w:rFonts w:cs="Arial"/>
                <w:b/>
                <w:szCs w:val="20"/>
                <w:lang w:eastAsia="sl-SI"/>
              </w:rPr>
            </w:pPr>
            <w:r w:rsidRPr="00AE1F83">
              <w:rPr>
                <w:rFonts w:cs="Arial"/>
                <w:b/>
                <w:szCs w:val="20"/>
                <w:lang w:eastAsia="sl-SI"/>
              </w:rPr>
              <w:t xml:space="preserve">ZADEVA: </w:t>
            </w:r>
            <w:r w:rsidR="002E5350" w:rsidRPr="002E5350">
              <w:rPr>
                <w:b/>
                <w:szCs w:val="20"/>
              </w:rPr>
              <w:t>Predlog spremembe veljavnega Načrta razvojnih programov 2022 – 2025, uvrstitev projekta 1522-22-0001 »Vzpostavitev omrežja za spletno inteligenco« – predlog za</w:t>
            </w:r>
            <w:r w:rsidR="002E5350">
              <w:rPr>
                <w:b/>
                <w:szCs w:val="20"/>
              </w:rPr>
              <w:t xml:space="preserve"> obravnavo</w:t>
            </w:r>
          </w:p>
        </w:tc>
      </w:tr>
      <w:tr w:rsidR="00C66324" w:rsidRPr="00AE1F83" w:rsidTr="00D53B3A">
        <w:tc>
          <w:tcPr>
            <w:tcW w:w="9072" w:type="dxa"/>
            <w:gridSpan w:val="14"/>
          </w:tcPr>
          <w:p w:rsidR="00C66324" w:rsidRPr="00AE1F83" w:rsidRDefault="00C66324" w:rsidP="00D53B3A">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1. Predlog sklepov vlade:</w:t>
            </w:r>
          </w:p>
        </w:tc>
      </w:tr>
      <w:tr w:rsidR="00C66324" w:rsidRPr="00AE1F83" w:rsidTr="00D53B3A">
        <w:tc>
          <w:tcPr>
            <w:tcW w:w="9072" w:type="dxa"/>
            <w:gridSpan w:val="14"/>
          </w:tcPr>
          <w:p w:rsidR="001A28C6" w:rsidRDefault="001A28C6" w:rsidP="001A28C6">
            <w:pPr>
              <w:spacing w:line="276" w:lineRule="auto"/>
              <w:rPr>
                <w:rFonts w:cs="Arial"/>
                <w:bCs/>
              </w:rPr>
            </w:pPr>
            <w:r w:rsidRPr="001C7021">
              <w:rPr>
                <w:rFonts w:cs="Arial"/>
                <w:bCs/>
              </w:rPr>
              <w:t xml:space="preserve">Na podlagi </w:t>
            </w:r>
            <w:r>
              <w:rPr>
                <w:rFonts w:cs="Arial"/>
                <w:color w:val="000000"/>
                <w:lang w:eastAsia="sl-SI"/>
              </w:rPr>
              <w:t>petega odstavka 31. člena Zakona o izvrševanju proračunov Republike Slovenije za leti 20</w:t>
            </w:r>
            <w:r w:rsidR="00D65618">
              <w:rPr>
                <w:rFonts w:cs="Arial"/>
                <w:color w:val="000000"/>
                <w:lang w:eastAsia="sl-SI"/>
              </w:rPr>
              <w:t>2</w:t>
            </w:r>
            <w:r w:rsidR="00F33703">
              <w:rPr>
                <w:rFonts w:cs="Arial"/>
                <w:color w:val="000000"/>
                <w:lang w:eastAsia="sl-SI"/>
              </w:rPr>
              <w:t>2</w:t>
            </w:r>
            <w:r w:rsidR="00D65618">
              <w:rPr>
                <w:rFonts w:cs="Arial"/>
                <w:color w:val="000000"/>
                <w:lang w:eastAsia="sl-SI"/>
              </w:rPr>
              <w:t xml:space="preserve"> in 202</w:t>
            </w:r>
            <w:r w:rsidR="00F33703">
              <w:rPr>
                <w:rFonts w:cs="Arial"/>
                <w:color w:val="000000"/>
                <w:lang w:eastAsia="sl-SI"/>
              </w:rPr>
              <w:t>3</w:t>
            </w:r>
            <w:r>
              <w:rPr>
                <w:rFonts w:cs="Arial"/>
                <w:color w:val="000000"/>
                <w:lang w:eastAsia="sl-SI"/>
              </w:rPr>
              <w:t xml:space="preserve"> (</w:t>
            </w:r>
            <w:r w:rsidRPr="00D53AD0">
              <w:rPr>
                <w:rFonts w:cs="Arial"/>
                <w:color w:val="000000"/>
                <w:lang w:eastAsia="sl-SI"/>
              </w:rPr>
              <w:t xml:space="preserve">Uradni list RS, št. </w:t>
            </w:r>
            <w:r w:rsidR="00F33703">
              <w:rPr>
                <w:rFonts w:cs="Arial"/>
                <w:color w:val="000000"/>
                <w:lang w:eastAsia="sl-SI"/>
              </w:rPr>
              <w:t>187/2021</w:t>
            </w:r>
            <w:r>
              <w:rPr>
                <w:rFonts w:cs="Arial"/>
                <w:color w:val="000000"/>
                <w:lang w:eastAsia="sl-SI"/>
              </w:rPr>
              <w:t xml:space="preserve">) </w:t>
            </w:r>
            <w:r w:rsidRPr="001C7021">
              <w:rPr>
                <w:rFonts w:cs="Arial"/>
                <w:bCs/>
              </w:rPr>
              <w:t>je Vlada Republike Slovenije na … seji dne… sprejela sklep:</w:t>
            </w:r>
          </w:p>
          <w:p w:rsidR="001A28C6" w:rsidRPr="001C7021" w:rsidRDefault="001A28C6" w:rsidP="001A28C6">
            <w:pPr>
              <w:spacing w:line="276" w:lineRule="auto"/>
              <w:rPr>
                <w:rFonts w:cs="Arial"/>
              </w:rPr>
            </w:pPr>
          </w:p>
          <w:p w:rsidR="001A28C6" w:rsidRPr="00FC6340" w:rsidRDefault="001A28C6" w:rsidP="001A28C6">
            <w:pPr>
              <w:rPr>
                <w:rFonts w:cs="Arial"/>
                <w:b/>
                <w:bCs/>
              </w:rPr>
            </w:pPr>
            <w:r w:rsidRPr="00FC6340">
              <w:rPr>
                <w:rFonts w:cs="Arial"/>
                <w:bCs/>
              </w:rPr>
              <w:t xml:space="preserve">V veljavni Načrt razvojnih programov </w:t>
            </w:r>
            <w:r w:rsidR="00D65618">
              <w:rPr>
                <w:rFonts w:cs="Arial"/>
                <w:bCs/>
              </w:rPr>
              <w:t>202</w:t>
            </w:r>
            <w:r w:rsidR="00F33703">
              <w:rPr>
                <w:rFonts w:cs="Arial"/>
                <w:bCs/>
              </w:rPr>
              <w:t xml:space="preserve">2 </w:t>
            </w:r>
            <w:r w:rsidR="00D65618">
              <w:rPr>
                <w:rFonts w:cs="Arial"/>
                <w:bCs/>
              </w:rPr>
              <w:t>-</w:t>
            </w:r>
            <w:r w:rsidR="00F33703">
              <w:rPr>
                <w:rFonts w:cs="Arial"/>
                <w:bCs/>
              </w:rPr>
              <w:t xml:space="preserve"> </w:t>
            </w:r>
            <w:r w:rsidR="00D65618">
              <w:rPr>
                <w:rFonts w:cs="Arial"/>
                <w:bCs/>
              </w:rPr>
              <w:t>202</w:t>
            </w:r>
            <w:r w:rsidR="00F33703">
              <w:rPr>
                <w:rFonts w:cs="Arial"/>
                <w:bCs/>
              </w:rPr>
              <w:t>5</w:t>
            </w:r>
            <w:r w:rsidRPr="00FC6340">
              <w:rPr>
                <w:rFonts w:cs="Arial"/>
                <w:bCs/>
              </w:rPr>
              <w:t xml:space="preserve"> se </w:t>
            </w:r>
            <w:r>
              <w:rPr>
                <w:rFonts w:cs="Arial"/>
                <w:bCs/>
              </w:rPr>
              <w:t xml:space="preserve">skladno s priloženo tabelo </w:t>
            </w:r>
            <w:r w:rsidRPr="00FC6340">
              <w:rPr>
                <w:rFonts w:cs="Arial"/>
                <w:bCs/>
              </w:rPr>
              <w:t xml:space="preserve">uvrsti nov projekt </w:t>
            </w:r>
            <w:r w:rsidRPr="00906E34">
              <w:rPr>
                <w:rFonts w:cs="Arial"/>
                <w:bCs/>
              </w:rPr>
              <w:t>1522-</w:t>
            </w:r>
            <w:r w:rsidR="00906E34" w:rsidRPr="00906E34">
              <w:rPr>
                <w:rFonts w:cs="Arial"/>
                <w:bCs/>
              </w:rPr>
              <w:t>2</w:t>
            </w:r>
            <w:r w:rsidR="00F33703">
              <w:rPr>
                <w:rFonts w:cs="Arial"/>
                <w:bCs/>
              </w:rPr>
              <w:t>2</w:t>
            </w:r>
            <w:r w:rsidR="00906E34" w:rsidRPr="00906E34">
              <w:rPr>
                <w:rFonts w:cs="Arial"/>
                <w:bCs/>
              </w:rPr>
              <w:t>-000</w:t>
            </w:r>
            <w:r w:rsidR="00F33703">
              <w:rPr>
                <w:rFonts w:cs="Arial"/>
                <w:bCs/>
              </w:rPr>
              <w:t>1</w:t>
            </w:r>
            <w:r>
              <w:rPr>
                <w:rFonts w:cs="Arial"/>
                <w:bCs/>
              </w:rPr>
              <w:t xml:space="preserve"> </w:t>
            </w:r>
            <w:r w:rsidR="00D65618" w:rsidRPr="008771A5">
              <w:rPr>
                <w:rFonts w:cs="Arial"/>
                <w:bCs/>
              </w:rPr>
              <w:t>»</w:t>
            </w:r>
            <w:r w:rsidR="00705032" w:rsidRPr="008771A5">
              <w:rPr>
                <w:rFonts w:cs="Arial"/>
                <w:i/>
                <w:lang w:eastAsia="sl-SI"/>
              </w:rPr>
              <w:t>Vzpostavitev omrežja za spletno inteligenco</w:t>
            </w:r>
            <w:r w:rsidRPr="008771A5">
              <w:rPr>
                <w:rFonts w:cs="Arial"/>
                <w:i/>
                <w:lang w:eastAsia="sl-SI"/>
              </w:rPr>
              <w:t>«.</w:t>
            </w:r>
          </w:p>
          <w:p w:rsidR="001A28C6" w:rsidRPr="00F33703" w:rsidRDefault="001A28C6" w:rsidP="00F33703"/>
          <w:p w:rsidR="00F33703" w:rsidRDefault="00F33703" w:rsidP="00F33703">
            <w:pPr>
              <w:rPr>
                <w:rFonts w:cs="Arial"/>
                <w:lang w:eastAsia="sl-SI"/>
              </w:rPr>
            </w:pPr>
            <w:r w:rsidRPr="00F33703">
              <w:rPr>
                <w:rFonts w:cs="Arial"/>
                <w:lang w:eastAsia="sl-SI"/>
              </w:rPr>
              <w:t xml:space="preserve">                                                         </w:t>
            </w:r>
          </w:p>
          <w:p w:rsidR="00F33703" w:rsidRPr="00F33703" w:rsidRDefault="00F33703" w:rsidP="00F33703">
            <w:pPr>
              <w:rPr>
                <w:rFonts w:cs="Arial"/>
                <w:lang w:eastAsia="sl-SI"/>
              </w:rPr>
            </w:pPr>
            <w:r>
              <w:rPr>
                <w:rFonts w:cs="Arial"/>
                <w:lang w:eastAsia="sl-SI"/>
              </w:rPr>
              <w:t xml:space="preserve">                                                                               </w:t>
            </w:r>
            <w:r w:rsidRPr="00F33703">
              <w:rPr>
                <w:rFonts w:cs="Arial"/>
                <w:lang w:eastAsia="sl-SI"/>
              </w:rPr>
              <w:t xml:space="preserve"> mag. Janja </w:t>
            </w:r>
            <w:proofErr w:type="spellStart"/>
            <w:r w:rsidRPr="00F33703">
              <w:rPr>
                <w:rFonts w:cs="Arial"/>
                <w:lang w:eastAsia="sl-SI"/>
              </w:rPr>
              <w:t>Garvas</w:t>
            </w:r>
            <w:proofErr w:type="spellEnd"/>
            <w:r w:rsidRPr="00F33703">
              <w:rPr>
                <w:rFonts w:cs="Arial"/>
                <w:lang w:eastAsia="sl-SI"/>
              </w:rPr>
              <w:t xml:space="preserve"> Hočevar</w:t>
            </w:r>
          </w:p>
          <w:p w:rsidR="00F33703" w:rsidRPr="00F33703" w:rsidRDefault="00F33703" w:rsidP="00F33703">
            <w:pPr>
              <w:rPr>
                <w:rFonts w:cs="Arial"/>
                <w:lang w:eastAsia="sl-SI"/>
              </w:rPr>
            </w:pPr>
            <w:r w:rsidRPr="00F33703">
              <w:rPr>
                <w:rFonts w:cs="Arial"/>
                <w:lang w:eastAsia="sl-SI"/>
              </w:rPr>
              <w:t xml:space="preserve">                                                          </w:t>
            </w:r>
            <w:r>
              <w:rPr>
                <w:rFonts w:cs="Arial"/>
                <w:lang w:eastAsia="sl-SI"/>
              </w:rPr>
              <w:t xml:space="preserve">                       </w:t>
            </w:r>
            <w:r w:rsidRPr="00F33703">
              <w:rPr>
                <w:rFonts w:cs="Arial"/>
                <w:lang w:eastAsia="sl-SI"/>
              </w:rPr>
              <w:t>v. d. generalnega sekretarja</w:t>
            </w:r>
          </w:p>
          <w:p w:rsidR="001A28C6" w:rsidRPr="00953262" w:rsidRDefault="001A28C6" w:rsidP="001A28C6">
            <w:pPr>
              <w:pStyle w:val="Neotevilenodstavek"/>
              <w:spacing w:line="276" w:lineRule="auto"/>
              <w:rPr>
                <w:bCs/>
                <w:iCs/>
                <w:sz w:val="20"/>
                <w:szCs w:val="20"/>
              </w:rPr>
            </w:pPr>
          </w:p>
          <w:p w:rsidR="001A28C6" w:rsidRPr="00953262" w:rsidRDefault="001A28C6" w:rsidP="001A28C6">
            <w:pPr>
              <w:pStyle w:val="Neotevilenodstavek"/>
              <w:spacing w:line="276" w:lineRule="auto"/>
              <w:rPr>
                <w:iCs/>
                <w:sz w:val="20"/>
                <w:szCs w:val="20"/>
              </w:rPr>
            </w:pPr>
            <w:r w:rsidRPr="00953262">
              <w:rPr>
                <w:iCs/>
                <w:sz w:val="20"/>
                <w:szCs w:val="20"/>
              </w:rPr>
              <w:t xml:space="preserve">Priloge: </w:t>
            </w:r>
          </w:p>
          <w:p w:rsidR="001A28C6" w:rsidRPr="00953262" w:rsidRDefault="001A28C6" w:rsidP="001A28C6">
            <w:pPr>
              <w:pStyle w:val="Neotevilenodstavek"/>
              <w:numPr>
                <w:ilvl w:val="0"/>
                <w:numId w:val="10"/>
              </w:numPr>
              <w:spacing w:line="276" w:lineRule="auto"/>
              <w:rPr>
                <w:iCs/>
                <w:sz w:val="20"/>
                <w:szCs w:val="20"/>
              </w:rPr>
            </w:pPr>
            <w:r>
              <w:rPr>
                <w:iCs/>
                <w:sz w:val="20"/>
                <w:szCs w:val="20"/>
              </w:rPr>
              <w:t>Obrazložitev</w:t>
            </w:r>
          </w:p>
          <w:p w:rsidR="001A28C6" w:rsidRDefault="001A28C6" w:rsidP="001A28C6">
            <w:pPr>
              <w:pStyle w:val="Neotevilenodstavek"/>
              <w:numPr>
                <w:ilvl w:val="0"/>
                <w:numId w:val="10"/>
              </w:numPr>
              <w:spacing w:line="276" w:lineRule="auto"/>
              <w:rPr>
                <w:iCs/>
                <w:sz w:val="20"/>
                <w:szCs w:val="20"/>
              </w:rPr>
            </w:pPr>
            <w:r>
              <w:rPr>
                <w:iCs/>
                <w:sz w:val="20"/>
                <w:szCs w:val="20"/>
              </w:rPr>
              <w:t>Mnenje MF</w:t>
            </w:r>
          </w:p>
          <w:p w:rsidR="001A28C6" w:rsidRDefault="001A28C6" w:rsidP="001A28C6">
            <w:pPr>
              <w:pStyle w:val="Neotevilenodstavek"/>
              <w:numPr>
                <w:ilvl w:val="0"/>
                <w:numId w:val="10"/>
              </w:numPr>
              <w:spacing w:line="276" w:lineRule="auto"/>
              <w:rPr>
                <w:iCs/>
                <w:sz w:val="20"/>
                <w:szCs w:val="20"/>
              </w:rPr>
            </w:pPr>
            <w:r>
              <w:rPr>
                <w:iCs/>
                <w:sz w:val="20"/>
                <w:szCs w:val="20"/>
              </w:rPr>
              <w:t>Obrazec 3</w:t>
            </w:r>
          </w:p>
          <w:p w:rsidR="001A28C6" w:rsidRPr="007818B9" w:rsidRDefault="001A28C6" w:rsidP="001A28C6">
            <w:pPr>
              <w:pStyle w:val="Neotevilenodstavek"/>
              <w:spacing w:line="276" w:lineRule="auto"/>
              <w:ind w:left="720"/>
              <w:rPr>
                <w:iCs/>
                <w:sz w:val="20"/>
                <w:szCs w:val="20"/>
              </w:rPr>
            </w:pPr>
          </w:p>
          <w:p w:rsidR="001A28C6" w:rsidRPr="00953262" w:rsidRDefault="001A28C6" w:rsidP="001A28C6">
            <w:pPr>
              <w:pStyle w:val="Neotevilenodstavek"/>
              <w:spacing w:line="276" w:lineRule="auto"/>
              <w:rPr>
                <w:iCs/>
                <w:sz w:val="20"/>
                <w:szCs w:val="20"/>
              </w:rPr>
            </w:pPr>
            <w:r w:rsidRPr="00953262">
              <w:rPr>
                <w:iCs/>
                <w:sz w:val="20"/>
                <w:szCs w:val="20"/>
              </w:rPr>
              <w:t xml:space="preserve">Prejmejo: </w:t>
            </w:r>
          </w:p>
          <w:p w:rsidR="001A28C6" w:rsidRPr="001142CA" w:rsidRDefault="001A28C6" w:rsidP="001A28C6">
            <w:pPr>
              <w:pStyle w:val="Neotevilenodstavek"/>
              <w:numPr>
                <w:ilvl w:val="0"/>
                <w:numId w:val="10"/>
              </w:numPr>
              <w:spacing w:line="276" w:lineRule="auto"/>
              <w:rPr>
                <w:snapToGrid w:val="0"/>
                <w:color w:val="000000"/>
                <w:sz w:val="20"/>
              </w:rPr>
            </w:pPr>
            <w:r w:rsidRPr="001142CA">
              <w:rPr>
                <w:iCs/>
                <w:sz w:val="20"/>
                <w:szCs w:val="20"/>
              </w:rPr>
              <w:t xml:space="preserve">Generalni sekretariat Vlade Republike Slovenije </w:t>
            </w:r>
            <w:r>
              <w:rPr>
                <w:iCs/>
                <w:sz w:val="20"/>
                <w:szCs w:val="20"/>
              </w:rPr>
              <w:t>(</w:t>
            </w:r>
            <w:r w:rsidRPr="003B40C4">
              <w:rPr>
                <w:iCs/>
                <w:sz w:val="20"/>
                <w:szCs w:val="20"/>
              </w:rPr>
              <w:t>gp.gs@gov.si</w:t>
            </w:r>
            <w:r>
              <w:rPr>
                <w:iCs/>
                <w:sz w:val="20"/>
                <w:szCs w:val="20"/>
              </w:rPr>
              <w:t>)</w:t>
            </w:r>
          </w:p>
          <w:p w:rsidR="001A28C6" w:rsidRPr="001142CA" w:rsidRDefault="001A28C6" w:rsidP="001A28C6">
            <w:pPr>
              <w:pStyle w:val="Neotevilenodstavek"/>
              <w:numPr>
                <w:ilvl w:val="0"/>
                <w:numId w:val="10"/>
              </w:numPr>
              <w:spacing w:line="276" w:lineRule="auto"/>
              <w:rPr>
                <w:snapToGrid w:val="0"/>
                <w:color w:val="000000"/>
                <w:sz w:val="20"/>
              </w:rPr>
            </w:pPr>
            <w:r w:rsidRPr="001142CA">
              <w:rPr>
                <w:iCs/>
                <w:sz w:val="20"/>
                <w:szCs w:val="20"/>
              </w:rPr>
              <w:t>Statistični urad Republike Slovenije (gp.surs@gov.si)</w:t>
            </w:r>
          </w:p>
          <w:p w:rsidR="00C66324" w:rsidRPr="0094112D" w:rsidRDefault="001A28C6" w:rsidP="001A28C6">
            <w:pPr>
              <w:spacing w:line="260" w:lineRule="exact"/>
              <w:ind w:left="720" w:right="-108"/>
              <w:jc w:val="both"/>
              <w:rPr>
                <w:rFonts w:cs="Arial"/>
                <w:szCs w:val="20"/>
              </w:rPr>
            </w:pPr>
            <w:r>
              <w:rPr>
                <w:iCs/>
                <w:szCs w:val="20"/>
              </w:rPr>
              <w:t>Ministrstvo za finance (gp.mf@gov.si)</w:t>
            </w:r>
            <w:r w:rsidRPr="004C0BA4">
              <w:rPr>
                <w:snapToGrid w:val="0"/>
                <w:color w:val="000000"/>
              </w:rPr>
              <w:t xml:space="preserve"> </w:t>
            </w:r>
          </w:p>
        </w:tc>
      </w:tr>
      <w:tr w:rsidR="00C66324" w:rsidRPr="00AE1F83" w:rsidTr="00D53B3A">
        <w:tc>
          <w:tcPr>
            <w:tcW w:w="9072" w:type="dxa"/>
            <w:gridSpan w:val="14"/>
          </w:tcPr>
          <w:p w:rsidR="00C66324" w:rsidRPr="00AE1F83" w:rsidRDefault="00C66324" w:rsidP="00D53B3A">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C66324" w:rsidRPr="00AE1F83" w:rsidTr="00D53B3A">
        <w:tc>
          <w:tcPr>
            <w:tcW w:w="9072" w:type="dxa"/>
            <w:gridSpan w:val="14"/>
          </w:tcPr>
          <w:p w:rsidR="00C66324" w:rsidRPr="00AE1F83" w:rsidRDefault="00C66324" w:rsidP="00D53B3A">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C66324" w:rsidRPr="00AE1F83" w:rsidTr="00D53B3A">
        <w:tc>
          <w:tcPr>
            <w:tcW w:w="9072" w:type="dxa"/>
            <w:gridSpan w:val="14"/>
          </w:tcPr>
          <w:p w:rsidR="00C66324" w:rsidRPr="00AE1F83" w:rsidRDefault="00C66324" w:rsidP="00D53B3A">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C66324" w:rsidRPr="00AE1F83" w:rsidTr="00D53B3A">
        <w:tc>
          <w:tcPr>
            <w:tcW w:w="9072" w:type="dxa"/>
            <w:gridSpan w:val="14"/>
          </w:tcPr>
          <w:p w:rsidR="001A28C6" w:rsidRPr="001A28C6" w:rsidRDefault="00EE39D1" w:rsidP="001A28C6">
            <w:pPr>
              <w:numPr>
                <w:ilvl w:val="0"/>
                <w:numId w:val="2"/>
              </w:numPr>
              <w:overflowPunct w:val="0"/>
              <w:autoSpaceDE w:val="0"/>
              <w:autoSpaceDN w:val="0"/>
              <w:adjustRightInd w:val="0"/>
              <w:spacing w:line="260" w:lineRule="exact"/>
              <w:jc w:val="both"/>
              <w:textAlignment w:val="baseline"/>
              <w:rPr>
                <w:rFonts w:cs="Arial"/>
                <w:iCs/>
                <w:szCs w:val="20"/>
                <w:lang w:eastAsia="ar-SA"/>
              </w:rPr>
            </w:pPr>
            <w:r>
              <w:rPr>
                <w:rFonts w:cs="Arial"/>
                <w:iCs/>
                <w:szCs w:val="20"/>
                <w:lang w:eastAsia="ar-SA"/>
              </w:rPr>
              <w:t>Tomaž Smrekar</w:t>
            </w:r>
            <w:r w:rsidR="001A28C6" w:rsidRPr="001A28C6">
              <w:rPr>
                <w:rFonts w:cs="Arial"/>
                <w:iCs/>
                <w:szCs w:val="20"/>
                <w:lang w:eastAsia="ar-SA"/>
              </w:rPr>
              <w:t xml:space="preserve">, </w:t>
            </w:r>
            <w:r w:rsidR="002C2833">
              <w:rPr>
                <w:rFonts w:cs="Arial"/>
                <w:iCs/>
                <w:szCs w:val="20"/>
                <w:lang w:eastAsia="ar-SA"/>
              </w:rPr>
              <w:t xml:space="preserve">generalni direktor </w:t>
            </w:r>
            <w:r w:rsidR="001A28C6" w:rsidRPr="001A28C6">
              <w:rPr>
                <w:rFonts w:cs="Arial"/>
                <w:iCs/>
                <w:szCs w:val="20"/>
                <w:lang w:eastAsia="ar-SA"/>
              </w:rPr>
              <w:t>Statističnega urada RS</w:t>
            </w:r>
          </w:p>
          <w:p w:rsidR="00C66324" w:rsidRPr="00F25DBA" w:rsidRDefault="00EE39D1" w:rsidP="00EE39D1">
            <w:pPr>
              <w:numPr>
                <w:ilvl w:val="0"/>
                <w:numId w:val="2"/>
              </w:numPr>
              <w:overflowPunct w:val="0"/>
              <w:autoSpaceDE w:val="0"/>
              <w:autoSpaceDN w:val="0"/>
              <w:adjustRightInd w:val="0"/>
              <w:spacing w:line="260" w:lineRule="exact"/>
              <w:jc w:val="both"/>
              <w:textAlignment w:val="baseline"/>
              <w:rPr>
                <w:rFonts w:cs="Arial"/>
                <w:bCs/>
                <w:szCs w:val="20"/>
              </w:rPr>
            </w:pPr>
            <w:r>
              <w:rPr>
                <w:rFonts w:cs="Arial"/>
                <w:iCs/>
                <w:szCs w:val="20"/>
                <w:lang w:eastAsia="ar-SA"/>
              </w:rPr>
              <w:t>mag. Ana Božič Verbič</w:t>
            </w:r>
            <w:r w:rsidR="001A28C6" w:rsidRPr="001A28C6">
              <w:rPr>
                <w:rFonts w:cs="Arial"/>
                <w:iCs/>
                <w:szCs w:val="20"/>
                <w:lang w:eastAsia="ar-SA"/>
              </w:rPr>
              <w:t xml:space="preserve">, </w:t>
            </w:r>
            <w:r w:rsidR="002C2833">
              <w:rPr>
                <w:rFonts w:cs="Arial"/>
                <w:iCs/>
                <w:szCs w:val="20"/>
                <w:lang w:eastAsia="ar-SA"/>
              </w:rPr>
              <w:t>sekretarka</w:t>
            </w:r>
            <w:r w:rsidR="001A28C6" w:rsidRPr="001A28C6">
              <w:rPr>
                <w:rFonts w:cs="Arial"/>
                <w:iCs/>
                <w:szCs w:val="20"/>
                <w:lang w:eastAsia="ar-SA"/>
              </w:rPr>
              <w:t xml:space="preserve">, vodja Sektorja </w:t>
            </w:r>
            <w:r>
              <w:rPr>
                <w:rFonts w:cs="Arial"/>
                <w:iCs/>
                <w:szCs w:val="20"/>
                <w:lang w:eastAsia="ar-SA"/>
              </w:rPr>
              <w:t>za demografske in socialne statistike</w:t>
            </w:r>
          </w:p>
        </w:tc>
      </w:tr>
      <w:tr w:rsidR="00C66324" w:rsidRPr="00AE1F83" w:rsidTr="00D53B3A">
        <w:tc>
          <w:tcPr>
            <w:tcW w:w="9072" w:type="dxa"/>
            <w:gridSpan w:val="14"/>
          </w:tcPr>
          <w:p w:rsidR="00C66324" w:rsidRPr="00AE1F83" w:rsidRDefault="00C66324" w:rsidP="00D53B3A">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C66324" w:rsidRPr="00AE1F83" w:rsidTr="00D53B3A">
        <w:tc>
          <w:tcPr>
            <w:tcW w:w="9072" w:type="dxa"/>
            <w:gridSpan w:val="14"/>
          </w:tcPr>
          <w:p w:rsidR="001A28C6" w:rsidRPr="00AE1F83" w:rsidRDefault="001A28C6" w:rsidP="001A28C6">
            <w:pPr>
              <w:pStyle w:val="Neotevilenodstavek"/>
              <w:spacing w:before="0" w:after="0" w:line="260" w:lineRule="exact"/>
              <w:rPr>
                <w:iCs/>
                <w:szCs w:val="20"/>
              </w:rPr>
            </w:pPr>
            <w:r>
              <w:rPr>
                <w:iCs/>
                <w:sz w:val="20"/>
                <w:szCs w:val="20"/>
              </w:rPr>
              <w:t>/</w:t>
            </w:r>
          </w:p>
          <w:p w:rsidR="00C66324" w:rsidRPr="00AE1F83" w:rsidRDefault="00C66324" w:rsidP="00D53B3A">
            <w:pPr>
              <w:overflowPunct w:val="0"/>
              <w:autoSpaceDE w:val="0"/>
              <w:autoSpaceDN w:val="0"/>
              <w:adjustRightInd w:val="0"/>
              <w:spacing w:line="260" w:lineRule="exact"/>
              <w:jc w:val="both"/>
              <w:textAlignment w:val="baseline"/>
              <w:rPr>
                <w:rFonts w:cs="Arial"/>
                <w:iCs/>
                <w:szCs w:val="20"/>
                <w:lang w:eastAsia="sl-SI"/>
              </w:rPr>
            </w:pPr>
          </w:p>
        </w:tc>
      </w:tr>
      <w:tr w:rsidR="00C66324" w:rsidRPr="00AE1F83" w:rsidTr="00D53B3A">
        <w:tc>
          <w:tcPr>
            <w:tcW w:w="9072" w:type="dxa"/>
            <w:gridSpan w:val="14"/>
          </w:tcPr>
          <w:p w:rsidR="00C66324" w:rsidRPr="00AE1F83" w:rsidRDefault="00C66324" w:rsidP="00D53B3A">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C66324" w:rsidRPr="0077576C" w:rsidTr="00D53B3A">
        <w:tc>
          <w:tcPr>
            <w:tcW w:w="9072" w:type="dxa"/>
            <w:gridSpan w:val="14"/>
          </w:tcPr>
          <w:p w:rsidR="00C66324" w:rsidRPr="0077576C" w:rsidRDefault="001A28C6" w:rsidP="00D53B3A">
            <w:pPr>
              <w:pStyle w:val="Neotevilenodstavek"/>
              <w:spacing w:before="0" w:after="0" w:line="260" w:lineRule="exact"/>
              <w:rPr>
                <w:iCs/>
                <w:sz w:val="20"/>
                <w:szCs w:val="20"/>
              </w:rPr>
            </w:pPr>
            <w:r>
              <w:rPr>
                <w:iCs/>
                <w:sz w:val="20"/>
                <w:szCs w:val="20"/>
              </w:rPr>
              <w:t>/</w:t>
            </w:r>
          </w:p>
        </w:tc>
      </w:tr>
      <w:tr w:rsidR="00C66324" w:rsidRPr="00AE1F83" w:rsidTr="00D53B3A">
        <w:tc>
          <w:tcPr>
            <w:tcW w:w="9072" w:type="dxa"/>
            <w:gridSpan w:val="14"/>
          </w:tcPr>
          <w:p w:rsidR="00C66324" w:rsidRPr="00AE1F83" w:rsidRDefault="00C66324" w:rsidP="00D53B3A">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5. Kratek povzetek gradiva:</w:t>
            </w:r>
          </w:p>
        </w:tc>
      </w:tr>
      <w:tr w:rsidR="00C66324" w:rsidRPr="00AE1F83" w:rsidTr="00D53B3A">
        <w:tc>
          <w:tcPr>
            <w:tcW w:w="9072" w:type="dxa"/>
            <w:gridSpan w:val="14"/>
          </w:tcPr>
          <w:p w:rsidR="00850DCC" w:rsidRDefault="00850DCC" w:rsidP="002A7712">
            <w:pPr>
              <w:jc w:val="both"/>
              <w:rPr>
                <w:rFonts w:cs="Arial"/>
              </w:rPr>
            </w:pPr>
            <w:r>
              <w:rPr>
                <w:rFonts w:eastAsia="Calibri"/>
              </w:rPr>
              <w:lastRenderedPageBreak/>
              <w:t>Namen in cilj projekta</w:t>
            </w:r>
            <w:r w:rsidRPr="0033225C">
              <w:rPr>
                <w:rFonts w:eastAsia="Calibri"/>
              </w:rPr>
              <w:t xml:space="preserve"> je prispevati k vzpostavitvi mreže </w:t>
            </w:r>
            <w:proofErr w:type="spellStart"/>
            <w:r w:rsidRPr="0033225C">
              <w:rPr>
                <w:rFonts w:eastAsia="Calibri"/>
              </w:rPr>
              <w:t>Web</w:t>
            </w:r>
            <w:proofErr w:type="spellEnd"/>
            <w:r w:rsidRPr="0033225C">
              <w:rPr>
                <w:rFonts w:eastAsia="Calibri"/>
              </w:rPr>
              <w:t xml:space="preserve"> </w:t>
            </w:r>
            <w:proofErr w:type="spellStart"/>
            <w:r w:rsidRPr="0033225C">
              <w:rPr>
                <w:rFonts w:eastAsia="Calibri"/>
              </w:rPr>
              <w:t>Intelligence</w:t>
            </w:r>
            <w:proofErr w:type="spellEnd"/>
            <w:r w:rsidRPr="0033225C">
              <w:rPr>
                <w:rFonts w:eastAsia="Calibri"/>
              </w:rPr>
              <w:t xml:space="preserve"> </w:t>
            </w:r>
            <w:proofErr w:type="spellStart"/>
            <w:r w:rsidRPr="0033225C">
              <w:rPr>
                <w:rFonts w:eastAsia="Calibri"/>
              </w:rPr>
              <w:t>Network</w:t>
            </w:r>
            <w:proofErr w:type="spellEnd"/>
            <w:r w:rsidRPr="0033225C">
              <w:rPr>
                <w:rFonts w:eastAsia="Calibri"/>
              </w:rPr>
              <w:t xml:space="preserve"> – WIN (Omrežje za spletno inteligenco) v ESS in zunaj nje, dobro pripraviti podatke za uporabo storitev na </w:t>
            </w:r>
            <w:proofErr w:type="spellStart"/>
            <w:r w:rsidRPr="0033225C">
              <w:rPr>
                <w:rFonts w:eastAsia="Calibri"/>
              </w:rPr>
              <w:t>Web</w:t>
            </w:r>
            <w:proofErr w:type="spellEnd"/>
            <w:r w:rsidRPr="0033225C">
              <w:rPr>
                <w:rFonts w:eastAsia="Calibri"/>
              </w:rPr>
              <w:t xml:space="preserve"> </w:t>
            </w:r>
            <w:proofErr w:type="spellStart"/>
            <w:r w:rsidRPr="0033225C">
              <w:rPr>
                <w:rFonts w:eastAsia="Calibri"/>
              </w:rPr>
              <w:t>Intelligence</w:t>
            </w:r>
            <w:proofErr w:type="spellEnd"/>
            <w:r w:rsidRPr="0033225C">
              <w:rPr>
                <w:rFonts w:eastAsia="Calibri"/>
              </w:rPr>
              <w:t xml:space="preserve"> Hub – WIH (Središče za spletno inteligenco) in njihovo integracijo v nacionalne statistične procese kot nove eksperimentalne statistike. Le-te bi dopolnjevale standardne statistike</w:t>
            </w:r>
            <w:r w:rsidR="00234961">
              <w:rPr>
                <w:rFonts w:cs="Arial"/>
              </w:rPr>
              <w:t>.</w:t>
            </w:r>
            <w:r>
              <w:rPr>
                <w:rFonts w:cs="Arial"/>
              </w:rPr>
              <w:t xml:space="preserve"> </w:t>
            </w:r>
            <w:r w:rsidRPr="00850DCC">
              <w:rPr>
                <w:rFonts w:cs="Arial"/>
                <w:bCs/>
              </w:rPr>
              <w:t>SURS bo pri projektu sodeloval v konzorciju 17 partnerjev, pri čemer bo projekt koordiniral poljski statistični urad (</w:t>
            </w:r>
            <w:proofErr w:type="spellStart"/>
            <w:r w:rsidRPr="00850DCC">
              <w:rPr>
                <w:rFonts w:cs="Arial"/>
                <w:bCs/>
              </w:rPr>
              <w:t>Główny</w:t>
            </w:r>
            <w:proofErr w:type="spellEnd"/>
            <w:r w:rsidRPr="00850DCC">
              <w:rPr>
                <w:rFonts w:cs="Arial"/>
                <w:bCs/>
              </w:rPr>
              <w:t xml:space="preserve"> </w:t>
            </w:r>
            <w:proofErr w:type="spellStart"/>
            <w:r w:rsidRPr="00850DCC">
              <w:rPr>
                <w:rFonts w:cs="Arial"/>
                <w:bCs/>
              </w:rPr>
              <w:t>Urząd</w:t>
            </w:r>
            <w:proofErr w:type="spellEnd"/>
            <w:r w:rsidRPr="00850DCC">
              <w:rPr>
                <w:rFonts w:cs="Arial"/>
                <w:bCs/>
              </w:rPr>
              <w:t xml:space="preserve"> </w:t>
            </w:r>
            <w:proofErr w:type="spellStart"/>
            <w:r w:rsidRPr="00850DCC">
              <w:rPr>
                <w:rFonts w:cs="Arial"/>
                <w:bCs/>
              </w:rPr>
              <w:t>Statystyczny</w:t>
            </w:r>
            <w:proofErr w:type="spellEnd"/>
            <w:r w:rsidRPr="00850DCC">
              <w:rPr>
                <w:rFonts w:cs="Arial"/>
                <w:bCs/>
              </w:rPr>
              <w:t>).</w:t>
            </w:r>
            <w:r>
              <w:rPr>
                <w:rFonts w:cs="Arial"/>
              </w:rPr>
              <w:t xml:space="preserve"> </w:t>
            </w:r>
          </w:p>
          <w:p w:rsidR="002A7712" w:rsidRPr="00850DCC" w:rsidRDefault="005447AC" w:rsidP="002A7712">
            <w:pPr>
              <w:jc w:val="both"/>
              <w:rPr>
                <w:rFonts w:cs="Arial"/>
              </w:rPr>
            </w:pPr>
            <w:r w:rsidRPr="005447AC">
              <w:rPr>
                <w:rFonts w:cs="Arial"/>
                <w:bCs/>
              </w:rPr>
              <w:t xml:space="preserve">Celotna vrednost projekta je ocenjena na </w:t>
            </w:r>
            <w:r w:rsidR="00EE39D1">
              <w:rPr>
                <w:rFonts w:cs="Arial"/>
                <w:bCs/>
              </w:rPr>
              <w:t>2.689.145,3</w:t>
            </w:r>
            <w:r w:rsidR="006C524D">
              <w:rPr>
                <w:rFonts w:cs="Arial"/>
                <w:bCs/>
              </w:rPr>
              <w:t>4</w:t>
            </w:r>
            <w:r w:rsidR="002A7712">
              <w:rPr>
                <w:rFonts w:cs="Arial"/>
                <w:bCs/>
              </w:rPr>
              <w:t xml:space="preserve"> </w:t>
            </w:r>
            <w:r w:rsidRPr="005447AC">
              <w:rPr>
                <w:rFonts w:cs="Arial"/>
                <w:bCs/>
              </w:rPr>
              <w:t xml:space="preserve">EUR, od tega bo </w:t>
            </w:r>
            <w:r w:rsidR="00EE39D1" w:rsidRPr="00EE39D1">
              <w:rPr>
                <w:rFonts w:cs="Arial"/>
                <w:bCs/>
              </w:rPr>
              <w:t>2.554.688,08</w:t>
            </w:r>
            <w:r w:rsidR="00EE39D1">
              <w:rPr>
                <w:rFonts w:cs="Arial"/>
                <w:b/>
                <w:bCs/>
              </w:rPr>
              <w:t xml:space="preserve"> </w:t>
            </w:r>
            <w:r w:rsidRPr="005447AC">
              <w:rPr>
                <w:rFonts w:cs="Arial"/>
                <w:bCs/>
              </w:rPr>
              <w:t>EUR</w:t>
            </w:r>
            <w:r>
              <w:rPr>
                <w:rFonts w:cs="Arial"/>
                <w:bCs/>
              </w:rPr>
              <w:t xml:space="preserve"> (</w:t>
            </w:r>
            <w:r w:rsidR="002A7712">
              <w:rPr>
                <w:rFonts w:cs="Arial"/>
                <w:bCs/>
              </w:rPr>
              <w:t>9</w:t>
            </w:r>
            <w:r w:rsidR="00EE39D1">
              <w:rPr>
                <w:rFonts w:cs="Arial"/>
                <w:bCs/>
              </w:rPr>
              <w:t>5</w:t>
            </w:r>
            <w:r>
              <w:rPr>
                <w:rFonts w:cs="Arial"/>
                <w:bCs/>
              </w:rPr>
              <w:t xml:space="preserve">%) </w:t>
            </w:r>
            <w:r w:rsidRPr="005447AC">
              <w:rPr>
                <w:rFonts w:cs="Arial"/>
                <w:bCs/>
              </w:rPr>
              <w:t>sofinanciranih z evropskimi sredstvi.</w:t>
            </w:r>
            <w:r w:rsidR="002A7712">
              <w:rPr>
                <w:rFonts w:cs="Arial"/>
                <w:bCs/>
              </w:rPr>
              <w:t xml:space="preserve"> </w:t>
            </w:r>
            <w:r w:rsidR="002A7712" w:rsidRPr="002A7712">
              <w:rPr>
                <w:rFonts w:cs="Arial"/>
                <w:bCs/>
              </w:rPr>
              <w:t xml:space="preserve">Ocenjena vrednost projekta za SURS je </w:t>
            </w:r>
            <w:r w:rsidR="00EE39D1">
              <w:rPr>
                <w:rFonts w:cs="Arial"/>
                <w:bCs/>
              </w:rPr>
              <w:t>58.330,87</w:t>
            </w:r>
            <w:r w:rsidR="002A7712" w:rsidRPr="002A7712">
              <w:rPr>
                <w:rFonts w:cs="Arial"/>
                <w:bCs/>
              </w:rPr>
              <w:t xml:space="preserve"> EUR,</w:t>
            </w:r>
            <w:r w:rsidR="00234961">
              <w:rPr>
                <w:rFonts w:cs="Arial"/>
                <w:bCs/>
              </w:rPr>
              <w:t xml:space="preserve"> maksimalna evropska udeležba pri projektu</w:t>
            </w:r>
            <w:r w:rsidR="006A7730">
              <w:rPr>
                <w:rFonts w:cs="Arial"/>
                <w:bCs/>
              </w:rPr>
              <w:t xml:space="preserve"> bo</w:t>
            </w:r>
            <w:r w:rsidR="00234961">
              <w:rPr>
                <w:rFonts w:cs="Arial"/>
                <w:bCs/>
              </w:rPr>
              <w:t xml:space="preserve"> znaša</w:t>
            </w:r>
            <w:r w:rsidR="006A7730">
              <w:rPr>
                <w:rFonts w:cs="Arial"/>
                <w:bCs/>
              </w:rPr>
              <w:t>la</w:t>
            </w:r>
            <w:r w:rsidR="00234961">
              <w:rPr>
                <w:rFonts w:cs="Arial"/>
                <w:bCs/>
              </w:rPr>
              <w:t xml:space="preserve"> </w:t>
            </w:r>
            <w:r w:rsidR="00EE39D1">
              <w:rPr>
                <w:rFonts w:cs="Arial"/>
                <w:bCs/>
              </w:rPr>
              <w:t>55.414,33</w:t>
            </w:r>
            <w:r w:rsidR="00234961">
              <w:rPr>
                <w:rFonts w:cs="Arial"/>
                <w:bCs/>
              </w:rPr>
              <w:t xml:space="preserve"> EUR.</w:t>
            </w:r>
          </w:p>
          <w:p w:rsidR="005447AC" w:rsidRPr="00D353CF" w:rsidRDefault="00850DCC" w:rsidP="005447AC">
            <w:pPr>
              <w:jc w:val="both"/>
              <w:rPr>
                <w:rFonts w:cs="Arial"/>
                <w:bCs/>
              </w:rPr>
            </w:pPr>
            <w:r w:rsidRPr="00850DCC">
              <w:rPr>
                <w:rFonts w:cs="Arial"/>
                <w:bCs/>
              </w:rPr>
              <w:t xml:space="preserve">Pogodba z Evropsko komisijo oziroma Eurostatom je bila podpisana dne 3. 3. 2021, izvedba projekta bo potekala 48 mesecev do  31. 3. 2025. </w:t>
            </w:r>
            <w:r w:rsidR="0057796E">
              <w:rPr>
                <w:rFonts w:cs="Arial"/>
                <w:bCs/>
              </w:rPr>
              <w:t>Poleg stroškov dela smo</w:t>
            </w:r>
            <w:r w:rsidR="00353048">
              <w:rPr>
                <w:rFonts w:cs="Arial"/>
                <w:bCs/>
              </w:rPr>
              <w:t xml:space="preserve"> pri</w:t>
            </w:r>
            <w:r w:rsidR="006A7730">
              <w:rPr>
                <w:rFonts w:cs="Arial"/>
                <w:bCs/>
              </w:rPr>
              <w:t xml:space="preserve"> izvedb</w:t>
            </w:r>
            <w:r w:rsidR="00353048">
              <w:rPr>
                <w:rFonts w:cs="Arial"/>
                <w:bCs/>
              </w:rPr>
              <w:t xml:space="preserve">i </w:t>
            </w:r>
            <w:r w:rsidR="006A7730">
              <w:rPr>
                <w:rFonts w:cs="Arial"/>
                <w:bCs/>
              </w:rPr>
              <w:t>projekta</w:t>
            </w:r>
            <w:r w:rsidR="0057796E">
              <w:rPr>
                <w:rFonts w:cs="Arial"/>
                <w:bCs/>
              </w:rPr>
              <w:t xml:space="preserve"> predvideli še stroške udeležb na sestankih in konferencah (službene poti).  </w:t>
            </w:r>
          </w:p>
          <w:p w:rsidR="00C66324" w:rsidRPr="0077576C" w:rsidRDefault="00C66324" w:rsidP="00D53B3A">
            <w:pPr>
              <w:jc w:val="both"/>
              <w:rPr>
                <w:rFonts w:cs="Arial"/>
                <w:iCs/>
                <w:color w:val="FF0000"/>
                <w:szCs w:val="20"/>
                <w:lang w:eastAsia="sl-SI"/>
              </w:rPr>
            </w:pPr>
          </w:p>
        </w:tc>
      </w:tr>
      <w:tr w:rsidR="00C66324" w:rsidRPr="00AE1F83" w:rsidTr="00D53B3A">
        <w:tc>
          <w:tcPr>
            <w:tcW w:w="9072" w:type="dxa"/>
            <w:gridSpan w:val="14"/>
          </w:tcPr>
          <w:p w:rsidR="00C66324" w:rsidRPr="00AE1F83" w:rsidRDefault="00C66324" w:rsidP="00D53B3A">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6. Presoja posledic za:</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a)</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1969" w:type="dxa"/>
            <w:gridSpan w:val="2"/>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1149A3">
              <w:rPr>
                <w:rFonts w:cs="Arial"/>
                <w:szCs w:val="20"/>
                <w:lang w:eastAsia="sl-SI"/>
              </w:rPr>
              <w:t>DA</w:t>
            </w:r>
            <w:r w:rsidRPr="001A28C6">
              <w:rPr>
                <w:rFonts w:cs="Arial"/>
                <w:szCs w:val="20"/>
                <w:lang w:eastAsia="sl-SI"/>
              </w:rPr>
              <w:t>/</w:t>
            </w:r>
            <w:r w:rsidRPr="001149A3">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b)</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1969" w:type="dxa"/>
            <w:gridSpan w:val="2"/>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c)</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iCs/>
                <w:szCs w:val="20"/>
                <w:lang w:eastAsia="sl-SI"/>
              </w:rPr>
            </w:pPr>
            <w:r w:rsidRPr="00AE1F83">
              <w:rPr>
                <w:rFonts w:cs="Arial"/>
                <w:szCs w:val="20"/>
                <w:lang w:eastAsia="sl-SI"/>
              </w:rPr>
              <w:t>administrativne posledice</w:t>
            </w:r>
          </w:p>
        </w:tc>
        <w:tc>
          <w:tcPr>
            <w:tcW w:w="1969" w:type="dxa"/>
            <w:gridSpan w:val="2"/>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č)</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1969" w:type="dxa"/>
            <w:gridSpan w:val="2"/>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d)</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1969" w:type="dxa"/>
            <w:gridSpan w:val="2"/>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e)</w:t>
            </w:r>
          </w:p>
        </w:tc>
        <w:tc>
          <w:tcPr>
            <w:tcW w:w="5705" w:type="dxa"/>
            <w:gridSpan w:val="11"/>
          </w:tcPr>
          <w:p w:rsidR="00C66324" w:rsidRPr="00AE1F83" w:rsidRDefault="00C66324" w:rsidP="00D53B3A">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socialno področje</w:t>
            </w:r>
          </w:p>
        </w:tc>
        <w:tc>
          <w:tcPr>
            <w:tcW w:w="1969" w:type="dxa"/>
            <w:gridSpan w:val="2"/>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1398" w:type="dxa"/>
            <w:tcBorders>
              <w:bottom w:val="single" w:sz="4" w:space="0" w:color="auto"/>
            </w:tcBorders>
          </w:tcPr>
          <w:p w:rsidR="00C66324" w:rsidRPr="00AE1F83" w:rsidRDefault="00C66324" w:rsidP="00D53B3A">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f)</w:t>
            </w:r>
          </w:p>
        </w:tc>
        <w:tc>
          <w:tcPr>
            <w:tcW w:w="5705" w:type="dxa"/>
            <w:gridSpan w:val="11"/>
            <w:tcBorders>
              <w:bottom w:val="single" w:sz="4" w:space="0" w:color="auto"/>
            </w:tcBorders>
          </w:tcPr>
          <w:p w:rsidR="00C66324" w:rsidRPr="00AE1F83" w:rsidRDefault="00C66324" w:rsidP="00D53B3A">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dokumente razvojnega načrtovanja:</w:t>
            </w:r>
          </w:p>
          <w:p w:rsidR="00C66324" w:rsidRPr="00AE1F83" w:rsidRDefault="00C66324" w:rsidP="00D53B3A">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nacionalne dokumente razvojnega načrtovanja</w:t>
            </w:r>
          </w:p>
          <w:p w:rsidR="00C66324" w:rsidRPr="00AE1F83" w:rsidRDefault="00C66324" w:rsidP="00D53B3A">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rsidR="00C66324" w:rsidRPr="00AE1F83" w:rsidRDefault="00C66324" w:rsidP="00D53B3A">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1969" w:type="dxa"/>
            <w:gridSpan w:val="2"/>
            <w:tcBorders>
              <w:bottom w:val="single" w:sz="4" w:space="0" w:color="auto"/>
            </w:tcBorders>
            <w:vAlign w:val="center"/>
          </w:tcPr>
          <w:p w:rsidR="00C66324" w:rsidRPr="00AE1F83" w:rsidRDefault="00C66324" w:rsidP="00D53B3A">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C66324" w:rsidRPr="00AE1F83" w:rsidTr="00D53B3A">
        <w:tc>
          <w:tcPr>
            <w:tcW w:w="9072" w:type="dxa"/>
            <w:gridSpan w:val="14"/>
            <w:tcBorders>
              <w:top w:val="single" w:sz="4" w:space="0" w:color="auto"/>
              <w:left w:val="single" w:sz="4" w:space="0" w:color="auto"/>
              <w:bottom w:val="single" w:sz="4" w:space="0" w:color="auto"/>
              <w:right w:val="single" w:sz="4" w:space="0" w:color="auto"/>
            </w:tcBorders>
          </w:tcPr>
          <w:p w:rsidR="00C66324" w:rsidRPr="00A00DFB" w:rsidRDefault="00C66324" w:rsidP="00A00DFB">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szCs w:val="20"/>
                <w:lang w:eastAsia="sl-SI"/>
              </w:rPr>
            </w:pPr>
          </w:p>
        </w:tc>
      </w:tr>
      <w:tr w:rsidR="00C66324" w:rsidRPr="00AE1F83" w:rsidTr="00D53B3A">
        <w:tc>
          <w:tcPr>
            <w:tcW w:w="9072" w:type="dxa"/>
            <w:gridSpan w:val="14"/>
            <w:tcBorders>
              <w:top w:val="single" w:sz="4" w:space="0" w:color="auto"/>
              <w:left w:val="single" w:sz="4" w:space="0" w:color="auto"/>
              <w:bottom w:val="single" w:sz="4" w:space="0" w:color="auto"/>
              <w:right w:val="single" w:sz="4" w:space="0" w:color="auto"/>
            </w:tcBorders>
            <w:shd w:val="clear" w:color="auto" w:fill="E7E6E6"/>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kern w:val="32"/>
                <w:szCs w:val="20"/>
                <w:lang w:eastAsia="sl-SI"/>
              </w:rPr>
              <w:t>I. Ocena finančnih posledic, ki niso načrtovane v sprejetem proračunu</w:t>
            </w:r>
          </w:p>
        </w:tc>
      </w:tr>
      <w:tr w:rsidR="00C66324" w:rsidRPr="00AE1F83" w:rsidTr="002745DD">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ind w:left="-122" w:right="-112"/>
              <w:jc w:val="center"/>
              <w:rPr>
                <w:rFonts w:cs="Arial"/>
                <w:szCs w:val="20"/>
              </w:rPr>
            </w:pP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Tekoče leto (t)</w:t>
            </w: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C74978" w:rsidRDefault="00C66324" w:rsidP="00D53B3A">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Pr>
                <w:rFonts w:cs="Arial"/>
                <w:kern w:val="32"/>
                <w:szCs w:val="20"/>
                <w:lang w:eastAsia="sl-SI"/>
              </w:rPr>
              <w:t>t</w:t>
            </w:r>
            <w:r w:rsidRPr="00C74978">
              <w:rPr>
                <w:rFonts w:cs="Arial"/>
                <w:kern w:val="32"/>
                <w:szCs w:val="20"/>
                <w:lang w:eastAsia="sl-SI"/>
              </w:rPr>
              <w:t>+1</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C74978" w:rsidRDefault="00C66324" w:rsidP="00D53B3A">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sidRPr="00C74978">
              <w:rPr>
                <w:rFonts w:cs="Arial"/>
                <w:kern w:val="32"/>
                <w:szCs w:val="20"/>
                <w:lang w:eastAsia="sl-SI"/>
              </w:rPr>
              <w:t>t+2</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jc w:val="center"/>
              <w:textAlignment w:val="baseline"/>
              <w:outlineLvl w:val="3"/>
              <w:rPr>
                <w:rFonts w:cs="Arial"/>
                <w:b/>
                <w:kern w:val="32"/>
                <w:szCs w:val="20"/>
                <w:lang w:eastAsia="sl-SI"/>
              </w:rPr>
            </w:pPr>
            <w:r>
              <w:rPr>
                <w:rFonts w:cs="Arial"/>
                <w:kern w:val="32"/>
                <w:szCs w:val="20"/>
                <w:lang w:eastAsia="sl-SI"/>
              </w:rPr>
              <w:t>t+3</w:t>
            </w:r>
          </w:p>
        </w:tc>
      </w:tr>
      <w:tr w:rsidR="00C66324" w:rsidRPr="00AE1F83" w:rsidTr="002745DD">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szCs w:val="20"/>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pacing w:line="260" w:lineRule="exact"/>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2745DD">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2745DD">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2745DD">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2745DD">
        <w:tc>
          <w:tcPr>
            <w:tcW w:w="2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C66324" w:rsidRPr="00AE1F83" w:rsidRDefault="00C66324" w:rsidP="00D53B3A">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C66324" w:rsidRPr="00AE1F83" w:rsidTr="00D53B3A">
        <w:trPr>
          <w:trHeight w:val="291"/>
        </w:trPr>
        <w:tc>
          <w:tcPr>
            <w:tcW w:w="9072"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rsidR="00C66324" w:rsidRPr="00AE1F83" w:rsidRDefault="00C66324" w:rsidP="00D53B3A">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C66324" w:rsidRPr="00AE1F83" w:rsidTr="00D53B3A">
        <w:trPr>
          <w:trHeight w:val="281"/>
        </w:trPr>
        <w:tc>
          <w:tcPr>
            <w:tcW w:w="9072"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rsidR="00C66324" w:rsidRPr="00AE1F83" w:rsidRDefault="00C66324" w:rsidP="00D53B3A">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C66324" w:rsidRPr="00AE1F83" w:rsidTr="002745DD">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 xml:space="preserve">Ime proračunskega uporabnika </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Šifra in naziv ukrepa, projekta</w:t>
            </w:r>
          </w:p>
        </w:tc>
        <w:tc>
          <w:tcPr>
            <w:tcW w:w="1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Šifra in naziv proračunske postavke</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Znesek za tekoče leto (t)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C66324" w:rsidRPr="00AE1F83" w:rsidRDefault="00C66324" w:rsidP="00D53B3A">
            <w:pPr>
              <w:widowControl w:val="0"/>
              <w:spacing w:line="260" w:lineRule="exact"/>
              <w:jc w:val="center"/>
              <w:rPr>
                <w:rFonts w:cs="Arial"/>
                <w:szCs w:val="20"/>
              </w:rPr>
            </w:pPr>
            <w:r w:rsidRPr="00AE1F83">
              <w:rPr>
                <w:rFonts w:cs="Arial"/>
                <w:szCs w:val="20"/>
              </w:rPr>
              <w:t>Znesek za t + 1</w:t>
            </w:r>
          </w:p>
        </w:tc>
      </w:tr>
      <w:tr w:rsidR="001A28C6" w:rsidRPr="00AE1F83" w:rsidTr="002745DD">
        <w:tc>
          <w:tcPr>
            <w:tcW w:w="1929" w:type="dxa"/>
            <w:gridSpan w:val="2"/>
            <w:tcBorders>
              <w:top w:val="single" w:sz="4" w:space="0" w:color="auto"/>
              <w:left w:val="single" w:sz="4" w:space="0" w:color="auto"/>
              <w:bottom w:val="single" w:sz="4" w:space="0" w:color="auto"/>
              <w:right w:val="single" w:sz="4" w:space="0" w:color="auto"/>
            </w:tcBorders>
            <w:vAlign w:val="center"/>
          </w:tcPr>
          <w:p w:rsidR="001A28C6" w:rsidRPr="006E2F8E" w:rsidRDefault="001A28C6" w:rsidP="006E2F8E">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A28C6" w:rsidRPr="008771A5" w:rsidRDefault="00705032" w:rsidP="00B1520C">
            <w:pPr>
              <w:pStyle w:val="Heading1"/>
              <w:jc w:val="center"/>
              <w:rPr>
                <w:b w:val="0"/>
                <w:bCs/>
              </w:rPr>
            </w:pPr>
            <w:r w:rsidRPr="008771A5">
              <w:rPr>
                <w:b w:val="0"/>
                <w:bCs/>
              </w:rPr>
              <w:t>Vzpostavitev omrežja za spletno inteligenco</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A28C6" w:rsidRPr="001A28C6" w:rsidRDefault="001A28C6" w:rsidP="001A28C6">
            <w:pPr>
              <w:jc w:val="center"/>
            </w:pPr>
            <w:r w:rsidRPr="001A28C6">
              <w:rPr>
                <w:rFonts w:cs="Arial"/>
                <w:kern w:val="32"/>
              </w:rPr>
              <w:t xml:space="preserve">160004 Statistični </w:t>
            </w:r>
            <w:r w:rsidRPr="001A28C6">
              <w:rPr>
                <w:rFonts w:cs="Arial"/>
                <w:kern w:val="32"/>
              </w:rPr>
              <w:lastRenderedPageBreak/>
              <w:t>projekti EU 14-20</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28C6" w:rsidRPr="006E2F8E" w:rsidRDefault="001A28C6" w:rsidP="006E2F8E">
            <w:pPr>
              <w:pStyle w:val="Heading1"/>
              <w:jc w:val="right"/>
              <w:rPr>
                <w:b w:val="0"/>
              </w:rPr>
            </w:pPr>
            <w:r w:rsidRPr="006E2F8E">
              <w:rPr>
                <w:b w:val="0"/>
              </w:rPr>
              <w:lastRenderedPageBreak/>
              <w:t>0,00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A28C6" w:rsidRPr="006E2F8E" w:rsidRDefault="001A28C6" w:rsidP="006E2F8E">
            <w:pPr>
              <w:pStyle w:val="Heading1"/>
              <w:jc w:val="right"/>
              <w:rPr>
                <w:b w:val="0"/>
              </w:rPr>
            </w:pPr>
            <w:r w:rsidRPr="006E2F8E">
              <w:rPr>
                <w:b w:val="0"/>
              </w:rPr>
              <w:t>0,00 EUR</w:t>
            </w:r>
          </w:p>
        </w:tc>
      </w:tr>
      <w:tr w:rsidR="001149A3" w:rsidRPr="00AE1F83" w:rsidTr="002745DD">
        <w:tc>
          <w:tcPr>
            <w:tcW w:w="1929" w:type="dxa"/>
            <w:gridSpan w:val="2"/>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49A3" w:rsidRPr="008771A5" w:rsidRDefault="001149A3" w:rsidP="00B1520C">
            <w:pPr>
              <w:pStyle w:val="Heading1"/>
              <w:jc w:val="center"/>
              <w:rPr>
                <w:b w:val="0"/>
                <w:bCs/>
              </w:rPr>
            </w:pPr>
            <w:r w:rsidRPr="008771A5">
              <w:rPr>
                <w:b w:val="0"/>
                <w:bCs/>
              </w:rPr>
              <w:t>1522-2</w:t>
            </w:r>
            <w:r w:rsidR="00B1520C" w:rsidRPr="008771A5">
              <w:rPr>
                <w:b w:val="0"/>
                <w:bCs/>
              </w:rPr>
              <w:t>2</w:t>
            </w:r>
            <w:r w:rsidRPr="008771A5">
              <w:rPr>
                <w:b w:val="0"/>
                <w:bCs/>
              </w:rPr>
              <w:t>-000</w:t>
            </w:r>
            <w:r w:rsidR="002745DD" w:rsidRPr="008771A5">
              <w:rPr>
                <w:b w:val="0"/>
                <w:bCs/>
              </w:rPr>
              <w:t>1</w:t>
            </w:r>
            <w:r w:rsidRPr="008771A5">
              <w:rPr>
                <w:b w:val="0"/>
                <w:bCs/>
              </w:rPr>
              <w:t xml:space="preserve"> </w:t>
            </w:r>
            <w:r w:rsidR="00705032" w:rsidRPr="008771A5">
              <w:rPr>
                <w:b w:val="0"/>
              </w:rPr>
              <w:t>Vzpostavitev omrežja za spletno inteligenco</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149A3" w:rsidRPr="001A28C6" w:rsidRDefault="001149A3" w:rsidP="001149A3">
            <w:pPr>
              <w:jc w:val="center"/>
            </w:pPr>
            <w:r w:rsidRPr="001A28C6">
              <w:rPr>
                <w:rFonts w:cs="Arial"/>
                <w:kern w:val="32"/>
              </w:rPr>
              <w:t>160005 Statistični projekti EU 14-20</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1149A3" w:rsidP="001149A3">
            <w:pPr>
              <w:pStyle w:val="Heading1"/>
              <w:jc w:val="right"/>
              <w:rPr>
                <w:b w:val="0"/>
              </w:rPr>
            </w:pPr>
            <w:r w:rsidRPr="006E2F8E">
              <w:rPr>
                <w:b w:val="0"/>
              </w:rPr>
              <w:t>0,00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1149A3" w:rsidP="001149A3">
            <w:pPr>
              <w:pStyle w:val="Heading1"/>
              <w:jc w:val="right"/>
              <w:rPr>
                <w:b w:val="0"/>
              </w:rPr>
            </w:pPr>
            <w:r w:rsidRPr="006E2F8E">
              <w:rPr>
                <w:b w:val="0"/>
              </w:rPr>
              <w:t>0,00 EUR</w:t>
            </w:r>
          </w:p>
        </w:tc>
      </w:tr>
      <w:tr w:rsidR="00840FD6" w:rsidRPr="00AE1F83" w:rsidTr="002745DD">
        <w:tc>
          <w:tcPr>
            <w:tcW w:w="1929" w:type="dxa"/>
            <w:gridSpan w:val="2"/>
            <w:tcBorders>
              <w:top w:val="single" w:sz="4" w:space="0" w:color="auto"/>
              <w:left w:val="single" w:sz="4" w:space="0" w:color="auto"/>
              <w:bottom w:val="single" w:sz="4" w:space="0" w:color="auto"/>
              <w:right w:val="single" w:sz="4" w:space="0" w:color="auto"/>
            </w:tcBorders>
            <w:vAlign w:val="center"/>
          </w:tcPr>
          <w:p w:rsidR="00840FD6" w:rsidRPr="006E2F8E" w:rsidRDefault="00840FD6" w:rsidP="001149A3">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840FD6" w:rsidRDefault="00840FD6" w:rsidP="001149A3">
            <w:pPr>
              <w:pStyle w:val="Heading1"/>
              <w:jc w:val="center"/>
              <w:rPr>
                <w:b w:val="0"/>
                <w:bCs/>
              </w:rPr>
            </w:pPr>
            <w:r>
              <w:rPr>
                <w:b w:val="0"/>
                <w:bCs/>
              </w:rPr>
              <w:t>1522-11-0003</w:t>
            </w:r>
          </w:p>
          <w:p w:rsidR="00840FD6" w:rsidRPr="00840FD6" w:rsidRDefault="00840FD6" w:rsidP="00840FD6">
            <w:pPr>
              <w:jc w:val="center"/>
              <w:rPr>
                <w:lang w:eastAsia="sl-SI"/>
              </w:rPr>
            </w:pPr>
            <w:r>
              <w:rPr>
                <w:lang w:eastAsia="sl-SI"/>
              </w:rPr>
              <w:t>Statistična raziskovanja</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840FD6" w:rsidRDefault="00840FD6" w:rsidP="001149A3">
            <w:pPr>
              <w:jc w:val="center"/>
              <w:rPr>
                <w:rFonts w:cs="Arial"/>
                <w:kern w:val="32"/>
              </w:rPr>
            </w:pPr>
            <w:r>
              <w:rPr>
                <w:rFonts w:cs="Arial"/>
                <w:kern w:val="32"/>
              </w:rPr>
              <w:t>3033</w:t>
            </w:r>
          </w:p>
          <w:p w:rsidR="00840FD6" w:rsidRPr="001A28C6" w:rsidRDefault="00840FD6" w:rsidP="001149A3">
            <w:pPr>
              <w:jc w:val="center"/>
              <w:rPr>
                <w:rFonts w:cs="Arial"/>
                <w:kern w:val="32"/>
              </w:rPr>
            </w:pPr>
            <w:r>
              <w:rPr>
                <w:rFonts w:cs="Arial"/>
                <w:kern w:val="32"/>
              </w:rPr>
              <w:t>Plače</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0FD6" w:rsidRPr="006E2F8E" w:rsidRDefault="002745DD" w:rsidP="001149A3">
            <w:pPr>
              <w:pStyle w:val="Heading1"/>
              <w:jc w:val="right"/>
              <w:rPr>
                <w:b w:val="0"/>
              </w:rPr>
            </w:pPr>
            <w:r>
              <w:rPr>
                <w:b w:val="0"/>
              </w:rPr>
              <w:t>14.127,72</w:t>
            </w:r>
            <w:r w:rsidR="00163951">
              <w:rPr>
                <w:b w:val="0"/>
              </w:rPr>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840FD6" w:rsidRPr="006E2F8E" w:rsidRDefault="002745DD" w:rsidP="001149A3">
            <w:pPr>
              <w:pStyle w:val="Heading1"/>
              <w:jc w:val="right"/>
              <w:rPr>
                <w:b w:val="0"/>
              </w:rPr>
            </w:pPr>
            <w:r>
              <w:rPr>
                <w:b w:val="0"/>
              </w:rPr>
              <w:t>14.127,72</w:t>
            </w:r>
            <w:r w:rsidR="00163951">
              <w:rPr>
                <w:b w:val="0"/>
              </w:rPr>
              <w:t xml:space="preserve"> EUR</w:t>
            </w:r>
          </w:p>
        </w:tc>
      </w:tr>
      <w:tr w:rsidR="001149A3" w:rsidRPr="00AE1F83" w:rsidTr="002745DD">
        <w:tc>
          <w:tcPr>
            <w:tcW w:w="56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r>
              <w:rPr>
                <w:rFonts w:cs="Arial"/>
                <w:b/>
                <w:kern w:val="32"/>
                <w:szCs w:val="20"/>
                <w:lang w:eastAsia="sl-SI"/>
              </w:rPr>
              <w:t>:</w:t>
            </w:r>
          </w:p>
        </w:tc>
        <w:tc>
          <w:tcPr>
            <w:tcW w:w="1626" w:type="dxa"/>
            <w:gridSpan w:val="5"/>
            <w:tcBorders>
              <w:top w:val="single" w:sz="4" w:space="0" w:color="auto"/>
              <w:left w:val="single" w:sz="4" w:space="0" w:color="auto"/>
              <w:bottom w:val="single" w:sz="4" w:space="0" w:color="auto"/>
              <w:right w:val="single" w:sz="4" w:space="0" w:color="auto"/>
            </w:tcBorders>
            <w:shd w:val="clear" w:color="auto" w:fill="auto"/>
          </w:tcPr>
          <w:p w:rsidR="001149A3" w:rsidRPr="00AE1F83" w:rsidRDefault="002745DD" w:rsidP="001149A3">
            <w:pPr>
              <w:widowControl w:val="0"/>
              <w:tabs>
                <w:tab w:val="left" w:pos="2340"/>
              </w:tabs>
              <w:spacing w:line="260" w:lineRule="exact"/>
              <w:ind w:left="142" w:hanging="142"/>
              <w:jc w:val="right"/>
              <w:outlineLvl w:val="0"/>
              <w:rPr>
                <w:rFonts w:cs="Arial"/>
                <w:b/>
                <w:kern w:val="32"/>
                <w:szCs w:val="20"/>
                <w:lang w:eastAsia="sl-SI"/>
              </w:rPr>
            </w:pPr>
            <w:r>
              <w:rPr>
                <w:rFonts w:cs="Arial"/>
                <w:b/>
                <w:kern w:val="32"/>
                <w:szCs w:val="20"/>
                <w:lang w:eastAsia="sl-SI"/>
              </w:rPr>
              <w:t>14.127,72</w:t>
            </w:r>
            <w:r w:rsidR="001149A3">
              <w:rPr>
                <w:rFonts w:cs="Arial"/>
                <w:b/>
                <w:kern w:val="32"/>
                <w:szCs w:val="20"/>
                <w:lang w:eastAsia="sl-SI"/>
              </w:rPr>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2745DD" w:rsidP="001149A3">
            <w:pPr>
              <w:widowControl w:val="0"/>
              <w:tabs>
                <w:tab w:val="left" w:pos="2340"/>
              </w:tabs>
              <w:spacing w:line="260" w:lineRule="exact"/>
              <w:ind w:left="142" w:hanging="142"/>
              <w:jc w:val="right"/>
              <w:outlineLvl w:val="0"/>
              <w:rPr>
                <w:rFonts w:cs="Arial"/>
                <w:b/>
                <w:kern w:val="32"/>
                <w:szCs w:val="20"/>
                <w:lang w:eastAsia="sl-SI"/>
              </w:rPr>
            </w:pPr>
            <w:r>
              <w:rPr>
                <w:rFonts w:cs="Arial"/>
                <w:b/>
                <w:kern w:val="32"/>
                <w:szCs w:val="20"/>
                <w:lang w:eastAsia="sl-SI"/>
              </w:rPr>
              <w:t>14.127,72</w:t>
            </w:r>
            <w:r w:rsidR="001149A3">
              <w:rPr>
                <w:rFonts w:cs="Arial"/>
                <w:b/>
                <w:kern w:val="32"/>
                <w:szCs w:val="20"/>
                <w:lang w:eastAsia="sl-SI"/>
              </w:rPr>
              <w:t xml:space="preserve"> EUR</w:t>
            </w:r>
          </w:p>
        </w:tc>
      </w:tr>
      <w:tr w:rsidR="001149A3" w:rsidRPr="00AE1F83" w:rsidTr="00D53B3A">
        <w:trPr>
          <w:trHeight w:val="379"/>
        </w:trPr>
        <w:tc>
          <w:tcPr>
            <w:tcW w:w="9072"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1149A3" w:rsidRPr="00AE1F83" w:rsidTr="00D53B3A">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 xml:space="preserve">Ime proračunskega uporabnika </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Šifra in naziv ukrepa, projekta</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Šifra in naziv proračunske postavke</w:t>
            </w:r>
          </w:p>
        </w:tc>
        <w:tc>
          <w:tcPr>
            <w:tcW w:w="17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Znesek za tekoče leto (t)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jc w:val="center"/>
              <w:rPr>
                <w:rFonts w:cs="Arial"/>
                <w:szCs w:val="20"/>
              </w:rPr>
            </w:pPr>
            <w:r w:rsidRPr="00AE1F83">
              <w:rPr>
                <w:rFonts w:cs="Arial"/>
                <w:szCs w:val="20"/>
              </w:rPr>
              <w:t>Znesek za t + 1</w:t>
            </w:r>
          </w:p>
        </w:tc>
      </w:tr>
      <w:tr w:rsidR="001149A3" w:rsidRPr="00AE1F83" w:rsidTr="00307F8D">
        <w:tc>
          <w:tcPr>
            <w:tcW w:w="1929" w:type="dxa"/>
            <w:gridSpan w:val="2"/>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bCs/>
              </w:rPr>
            </w:pPr>
            <w:r w:rsidRPr="006E2F8E">
              <w:rPr>
                <w:b w:val="0"/>
                <w:bCs/>
              </w:rPr>
              <w:t xml:space="preserve">1522-17-0001 </w:t>
            </w:r>
            <w:r w:rsidRPr="006E2F8E">
              <w:rPr>
                <w:b w:val="0"/>
              </w:rPr>
              <w:t>Prilagajanje evropski statistiki</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1149A3" w:rsidRPr="007F7B02" w:rsidRDefault="001149A3" w:rsidP="001149A3">
            <w:pPr>
              <w:jc w:val="center"/>
            </w:pPr>
            <w:r w:rsidRPr="007F7B02">
              <w:rPr>
                <w:rFonts w:cs="Arial"/>
                <w:kern w:val="32"/>
              </w:rPr>
              <w:t>160004 Statistični projekti EU 14-20</w:t>
            </w:r>
          </w:p>
        </w:tc>
        <w:tc>
          <w:tcPr>
            <w:tcW w:w="17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2745DD" w:rsidP="001149A3">
            <w:pPr>
              <w:pStyle w:val="Heading1"/>
              <w:jc w:val="right"/>
              <w:rPr>
                <w:b w:val="0"/>
              </w:rPr>
            </w:pPr>
            <w:r>
              <w:rPr>
                <w:b w:val="0"/>
              </w:rPr>
              <w:t>864,50</w:t>
            </w:r>
            <w:r w:rsidR="001149A3" w:rsidRPr="006E2F8E">
              <w:rPr>
                <w:b w:val="0"/>
              </w:rPr>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2745DD" w:rsidP="001149A3">
            <w:pPr>
              <w:pStyle w:val="Heading1"/>
              <w:jc w:val="right"/>
              <w:rPr>
                <w:b w:val="0"/>
              </w:rPr>
            </w:pPr>
            <w:r>
              <w:rPr>
                <w:b w:val="0"/>
              </w:rPr>
              <w:t>864,50</w:t>
            </w:r>
            <w:r w:rsidR="001149A3" w:rsidRPr="006E2F8E">
              <w:rPr>
                <w:b w:val="0"/>
              </w:rPr>
              <w:t xml:space="preserve"> EUR</w:t>
            </w:r>
          </w:p>
        </w:tc>
      </w:tr>
      <w:tr w:rsidR="001149A3" w:rsidRPr="00F44B9D" w:rsidTr="00307F8D">
        <w:tc>
          <w:tcPr>
            <w:tcW w:w="1929" w:type="dxa"/>
            <w:gridSpan w:val="2"/>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rPr>
            </w:pPr>
            <w:r w:rsidRPr="006E2F8E">
              <w:rPr>
                <w:b w:val="0"/>
              </w:rPr>
              <w:t>Statistični urad RS (SURS 1522)</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jc w:val="center"/>
              <w:rPr>
                <w:b w:val="0"/>
              </w:rPr>
            </w:pPr>
            <w:r w:rsidRPr="006E2F8E">
              <w:rPr>
                <w:b w:val="0"/>
              </w:rPr>
              <w:t>1522-17-0001 Prilagajanje evropski statistiki</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1149A3" w:rsidRPr="007F7B02" w:rsidRDefault="001149A3" w:rsidP="001149A3">
            <w:pPr>
              <w:jc w:val="center"/>
            </w:pPr>
            <w:r w:rsidRPr="007F7B02">
              <w:rPr>
                <w:rFonts w:cs="Arial"/>
                <w:kern w:val="32"/>
              </w:rPr>
              <w:t>160005 Statistični projekti EU 14-20</w:t>
            </w:r>
          </w:p>
        </w:tc>
        <w:tc>
          <w:tcPr>
            <w:tcW w:w="17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2745DD" w:rsidP="001149A3">
            <w:pPr>
              <w:pStyle w:val="Heading1"/>
              <w:jc w:val="right"/>
              <w:rPr>
                <w:b w:val="0"/>
              </w:rPr>
            </w:pPr>
            <w:r>
              <w:rPr>
                <w:b w:val="0"/>
              </w:rPr>
              <w:t>45,50</w:t>
            </w:r>
            <w:r w:rsidR="001149A3" w:rsidRPr="006E2F8E">
              <w:rPr>
                <w:b w:val="0"/>
              </w:rPr>
              <w:t xml:space="preserve"> EUR</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1149A3" w:rsidRPr="006E2F8E" w:rsidRDefault="002745DD" w:rsidP="001149A3">
            <w:pPr>
              <w:pStyle w:val="Heading1"/>
              <w:jc w:val="right"/>
              <w:rPr>
                <w:b w:val="0"/>
              </w:rPr>
            </w:pPr>
            <w:r>
              <w:rPr>
                <w:b w:val="0"/>
              </w:rPr>
              <w:t>45,50</w:t>
            </w:r>
            <w:r w:rsidR="001149A3" w:rsidRPr="006E2F8E">
              <w:rPr>
                <w:b w:val="0"/>
              </w:rPr>
              <w:t xml:space="preserve"> EUR</w:t>
            </w:r>
          </w:p>
        </w:tc>
      </w:tr>
      <w:tr w:rsidR="001149A3" w:rsidRPr="00AE1F83" w:rsidTr="00307F8D">
        <w:tc>
          <w:tcPr>
            <w:tcW w:w="5553" w:type="dxa"/>
            <w:gridSpan w:val="7"/>
            <w:tcBorders>
              <w:top w:val="single" w:sz="4" w:space="0" w:color="auto"/>
              <w:left w:val="single" w:sz="4" w:space="0" w:color="auto"/>
              <w:bottom w:val="single" w:sz="4" w:space="0" w:color="auto"/>
              <w:right w:val="single" w:sz="4" w:space="0" w:color="auto"/>
            </w:tcBorders>
            <w:vAlign w:val="center"/>
          </w:tcPr>
          <w:p w:rsidR="001149A3" w:rsidRPr="006E2F8E" w:rsidRDefault="001149A3" w:rsidP="001149A3">
            <w:pPr>
              <w:pStyle w:val="Heading1"/>
            </w:pPr>
            <w:r w:rsidRPr="006E2F8E">
              <w:t>SKUPAJ:</w:t>
            </w:r>
          </w:p>
        </w:tc>
        <w:tc>
          <w:tcPr>
            <w:tcW w:w="1766" w:type="dxa"/>
            <w:gridSpan w:val="6"/>
            <w:tcBorders>
              <w:top w:val="single" w:sz="4" w:space="0" w:color="auto"/>
              <w:left w:val="single" w:sz="4" w:space="0" w:color="auto"/>
              <w:bottom w:val="single" w:sz="4" w:space="0" w:color="auto"/>
              <w:right w:val="single" w:sz="4" w:space="0" w:color="auto"/>
            </w:tcBorders>
            <w:vAlign w:val="center"/>
          </w:tcPr>
          <w:p w:rsidR="001149A3" w:rsidRPr="007F7B02" w:rsidRDefault="002745DD" w:rsidP="001149A3">
            <w:pPr>
              <w:pStyle w:val="Heading1"/>
              <w:jc w:val="right"/>
            </w:pPr>
            <w:r>
              <w:t>910,00</w:t>
            </w:r>
            <w:r w:rsidR="001149A3" w:rsidRPr="007F7B02">
              <w:t xml:space="preserve"> EUR</w:t>
            </w:r>
          </w:p>
        </w:tc>
        <w:tc>
          <w:tcPr>
            <w:tcW w:w="1753" w:type="dxa"/>
            <w:tcBorders>
              <w:top w:val="single" w:sz="4" w:space="0" w:color="auto"/>
              <w:left w:val="single" w:sz="4" w:space="0" w:color="auto"/>
              <w:bottom w:val="single" w:sz="4" w:space="0" w:color="auto"/>
              <w:right w:val="single" w:sz="4" w:space="0" w:color="auto"/>
            </w:tcBorders>
            <w:vAlign w:val="center"/>
          </w:tcPr>
          <w:p w:rsidR="001149A3" w:rsidRPr="007F7B02" w:rsidRDefault="002745DD" w:rsidP="001149A3">
            <w:pPr>
              <w:pStyle w:val="Heading1"/>
              <w:jc w:val="right"/>
            </w:pPr>
            <w:r>
              <w:t>910,00</w:t>
            </w:r>
            <w:r w:rsidR="001149A3" w:rsidRPr="007F7B02">
              <w:t xml:space="preserve"> EUR</w:t>
            </w:r>
          </w:p>
        </w:tc>
      </w:tr>
      <w:tr w:rsidR="001149A3" w:rsidRPr="00AE1F83" w:rsidTr="00D53B3A">
        <w:trPr>
          <w:trHeight w:val="397"/>
        </w:trPr>
        <w:tc>
          <w:tcPr>
            <w:tcW w:w="9072" w:type="dxa"/>
            <w:gridSpan w:val="14"/>
            <w:tcBorders>
              <w:top w:val="single" w:sz="4" w:space="0" w:color="auto"/>
              <w:left w:val="single" w:sz="4" w:space="0" w:color="auto"/>
              <w:bottom w:val="single" w:sz="4" w:space="0" w:color="auto"/>
              <w:right w:val="single" w:sz="4" w:space="0" w:color="auto"/>
            </w:tcBorders>
            <w:shd w:val="clear" w:color="auto" w:fill="E7E6E6"/>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ind w:left="-122" w:right="-112"/>
              <w:jc w:val="center"/>
              <w:rPr>
                <w:rFonts w:cs="Arial"/>
                <w:szCs w:val="20"/>
              </w:rPr>
            </w:pPr>
            <w:r w:rsidRPr="00AE1F83">
              <w:rPr>
                <w:rFonts w:cs="Arial"/>
                <w:szCs w:val="20"/>
              </w:rPr>
              <w:t>Novi prihodki</w:t>
            </w: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ind w:left="-122" w:right="-112"/>
              <w:jc w:val="center"/>
              <w:rPr>
                <w:rFonts w:cs="Arial"/>
                <w:szCs w:val="20"/>
              </w:rPr>
            </w:pPr>
            <w:r w:rsidRPr="00AE1F83">
              <w:rPr>
                <w:rFonts w:cs="Arial"/>
                <w:szCs w:val="20"/>
              </w:rPr>
              <w:t>Znesek za tekoče leto (t)</w:t>
            </w: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ind w:left="-122" w:right="-112"/>
              <w:jc w:val="center"/>
              <w:rPr>
                <w:rFonts w:cs="Arial"/>
                <w:szCs w:val="20"/>
              </w:rPr>
            </w:pPr>
            <w:r w:rsidRPr="00AE1F83">
              <w:rPr>
                <w:rFonts w:cs="Arial"/>
                <w:szCs w:val="20"/>
              </w:rPr>
              <w:t>Znesek za t + 1</w:t>
            </w: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SKUPAJ</w:t>
            </w:r>
          </w:p>
        </w:tc>
        <w:tc>
          <w:tcPr>
            <w:tcW w:w="3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90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149A3" w:rsidRPr="00AE1F83" w:rsidRDefault="001149A3" w:rsidP="001149A3">
            <w:pPr>
              <w:widowControl w:val="0"/>
              <w:spacing w:line="260" w:lineRule="exact"/>
              <w:rPr>
                <w:rFonts w:cs="Arial"/>
                <w:b/>
                <w:szCs w:val="20"/>
              </w:rPr>
            </w:pPr>
            <w:r w:rsidRPr="00AE1F83">
              <w:rPr>
                <w:rFonts w:cs="Arial"/>
                <w:b/>
                <w:szCs w:val="20"/>
              </w:rPr>
              <w:t>OBRAZLOŽITEV:</w:t>
            </w:r>
          </w:p>
          <w:p w:rsidR="001149A3" w:rsidRPr="00AE1F83" w:rsidRDefault="001149A3" w:rsidP="001149A3">
            <w:pPr>
              <w:widowControl w:val="0"/>
              <w:numPr>
                <w:ilvl w:val="0"/>
                <w:numId w:val="5"/>
              </w:numPr>
              <w:suppressAutoHyphens/>
              <w:spacing w:line="260" w:lineRule="exact"/>
              <w:ind w:left="284" w:hanging="284"/>
              <w:jc w:val="both"/>
              <w:rPr>
                <w:rFonts w:cs="Arial"/>
                <w:b/>
                <w:szCs w:val="20"/>
                <w:lang w:eastAsia="sl-SI"/>
              </w:rPr>
            </w:pPr>
            <w:r w:rsidRPr="00AE1F83">
              <w:rPr>
                <w:rFonts w:cs="Arial"/>
                <w:b/>
                <w:szCs w:val="20"/>
                <w:lang w:eastAsia="sl-SI"/>
              </w:rPr>
              <w:t>Ocena finančnih posledic, ki niso načrtovane v sprejetem proračunu</w:t>
            </w:r>
          </w:p>
          <w:p w:rsidR="001149A3" w:rsidRPr="00AE1F83" w:rsidRDefault="001149A3" w:rsidP="001149A3">
            <w:pPr>
              <w:widowControl w:val="0"/>
              <w:spacing w:line="260" w:lineRule="exact"/>
              <w:ind w:left="360" w:hanging="76"/>
              <w:jc w:val="both"/>
              <w:rPr>
                <w:rFonts w:cs="Arial"/>
                <w:szCs w:val="20"/>
                <w:lang w:eastAsia="sl-SI"/>
              </w:rPr>
            </w:pPr>
            <w:r w:rsidRPr="00AE1F83">
              <w:rPr>
                <w:rFonts w:cs="Arial"/>
                <w:szCs w:val="20"/>
                <w:lang w:eastAsia="sl-SI"/>
              </w:rPr>
              <w:t>V zvezi s predlaganim vladnim gradivom se navedejo predvidene spremembe (povečanje, zmanjšanje):</w:t>
            </w:r>
          </w:p>
          <w:p w:rsidR="001149A3" w:rsidRPr="00AE1F83" w:rsidRDefault="001149A3" w:rsidP="001149A3">
            <w:pPr>
              <w:widowControl w:val="0"/>
              <w:numPr>
                <w:ilvl w:val="0"/>
                <w:numId w:val="3"/>
              </w:numPr>
              <w:suppressAutoHyphens/>
              <w:spacing w:line="260" w:lineRule="exact"/>
              <w:jc w:val="both"/>
              <w:rPr>
                <w:rFonts w:cs="Arial"/>
                <w:szCs w:val="20"/>
              </w:rPr>
            </w:pPr>
            <w:r w:rsidRPr="00AE1F83">
              <w:rPr>
                <w:rFonts w:cs="Arial"/>
                <w:szCs w:val="20"/>
                <w:lang w:eastAsia="sl-SI"/>
              </w:rPr>
              <w:t>prihodkov državnega proračuna in občinskih proračunov,</w:t>
            </w:r>
          </w:p>
          <w:p w:rsidR="001149A3" w:rsidRPr="00AE1F83" w:rsidRDefault="001149A3" w:rsidP="001149A3">
            <w:pPr>
              <w:widowControl w:val="0"/>
              <w:numPr>
                <w:ilvl w:val="0"/>
                <w:numId w:val="3"/>
              </w:numPr>
              <w:suppressAutoHyphens/>
              <w:spacing w:line="260" w:lineRule="exact"/>
              <w:jc w:val="both"/>
              <w:rPr>
                <w:rFonts w:cs="Arial"/>
                <w:szCs w:val="20"/>
              </w:rPr>
            </w:pPr>
            <w:r w:rsidRPr="00AE1F83">
              <w:rPr>
                <w:rFonts w:cs="Arial"/>
                <w:szCs w:val="20"/>
                <w:lang w:eastAsia="sl-SI"/>
              </w:rPr>
              <w:t>odhodkov državnega proračuna, ki niso načrtovani na ukrepih oziroma projektih sprejetih proračunov,</w:t>
            </w:r>
          </w:p>
          <w:p w:rsidR="001149A3" w:rsidRPr="00AE1F83" w:rsidRDefault="001149A3" w:rsidP="001149A3">
            <w:pPr>
              <w:widowControl w:val="0"/>
              <w:numPr>
                <w:ilvl w:val="0"/>
                <w:numId w:val="3"/>
              </w:numPr>
              <w:suppressAutoHyphens/>
              <w:spacing w:line="260" w:lineRule="exact"/>
              <w:jc w:val="both"/>
              <w:rPr>
                <w:rFonts w:cs="Arial"/>
                <w:szCs w:val="20"/>
              </w:rPr>
            </w:pPr>
            <w:r w:rsidRPr="00AE1F83">
              <w:rPr>
                <w:rFonts w:cs="Arial"/>
                <w:szCs w:val="20"/>
                <w:lang w:eastAsia="sl-SI"/>
              </w:rPr>
              <w:t>obveznosti za druga javnofinančna sredstva (drugi viri), ki niso načrtovana na ukrepih oziroma projektih sprejetih proračunov.</w:t>
            </w:r>
          </w:p>
          <w:p w:rsidR="001149A3" w:rsidRPr="00AE1F83" w:rsidRDefault="001149A3" w:rsidP="001149A3">
            <w:pPr>
              <w:widowControl w:val="0"/>
              <w:spacing w:line="260" w:lineRule="exact"/>
              <w:ind w:left="284"/>
              <w:rPr>
                <w:rFonts w:cs="Arial"/>
                <w:szCs w:val="20"/>
                <w:lang w:eastAsia="sl-SI"/>
              </w:rPr>
            </w:pPr>
          </w:p>
          <w:p w:rsidR="001149A3" w:rsidRPr="00AE1F83" w:rsidRDefault="001149A3" w:rsidP="001149A3">
            <w:pPr>
              <w:widowControl w:val="0"/>
              <w:numPr>
                <w:ilvl w:val="0"/>
                <w:numId w:val="5"/>
              </w:numPr>
              <w:suppressAutoHyphens/>
              <w:spacing w:line="260" w:lineRule="exact"/>
              <w:ind w:left="284" w:hanging="284"/>
              <w:jc w:val="both"/>
              <w:rPr>
                <w:rFonts w:cs="Arial"/>
                <w:b/>
                <w:szCs w:val="20"/>
                <w:lang w:eastAsia="sl-SI"/>
              </w:rPr>
            </w:pPr>
            <w:r w:rsidRPr="00AE1F83">
              <w:rPr>
                <w:rFonts w:cs="Arial"/>
                <w:b/>
                <w:szCs w:val="20"/>
                <w:lang w:eastAsia="sl-SI"/>
              </w:rPr>
              <w:t>Finančne posledice za državni proračun</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rsidR="001149A3" w:rsidRPr="00AE1F83" w:rsidRDefault="001149A3" w:rsidP="001149A3">
            <w:pPr>
              <w:widowControl w:val="0"/>
              <w:suppressAutoHyphens/>
              <w:spacing w:line="260" w:lineRule="exact"/>
              <w:ind w:left="720"/>
              <w:jc w:val="both"/>
              <w:rPr>
                <w:rFonts w:cs="Arial"/>
                <w:b/>
                <w:szCs w:val="20"/>
                <w:lang w:eastAsia="sl-SI"/>
              </w:rPr>
            </w:pPr>
            <w:proofErr w:type="spellStart"/>
            <w:r w:rsidRPr="00AE1F83">
              <w:rPr>
                <w:rFonts w:cs="Arial"/>
                <w:b/>
                <w:szCs w:val="20"/>
                <w:lang w:eastAsia="sl-SI"/>
              </w:rPr>
              <w:t>II.a</w:t>
            </w:r>
            <w:proofErr w:type="spellEnd"/>
            <w:r w:rsidRPr="00AE1F83">
              <w:rPr>
                <w:rFonts w:cs="Arial"/>
                <w:b/>
                <w:szCs w:val="20"/>
                <w:lang w:eastAsia="sl-SI"/>
              </w:rPr>
              <w:t xml:space="preserve"> Pravice porabe za izvedbo predlaganih rešitev so zagotovljene:</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cs="Arial"/>
                <w:szCs w:val="20"/>
                <w:lang w:eastAsia="sl-SI"/>
              </w:rPr>
              <w:t>II.b</w:t>
            </w:r>
            <w:proofErr w:type="spellEnd"/>
            <w:r w:rsidRPr="00AE1F83">
              <w:rPr>
                <w:rFonts w:cs="Arial"/>
                <w:szCs w:val="20"/>
                <w:lang w:eastAsia="sl-SI"/>
              </w:rPr>
              <w:t>). Pri uvrstitvi novega projekta oziroma ukrepa v načrt razvojnih programov se navedejo:</w:t>
            </w:r>
          </w:p>
          <w:p w:rsidR="001149A3" w:rsidRPr="00AE1F83" w:rsidRDefault="001149A3" w:rsidP="001149A3">
            <w:pPr>
              <w:widowControl w:val="0"/>
              <w:numPr>
                <w:ilvl w:val="0"/>
                <w:numId w:val="6"/>
              </w:numPr>
              <w:suppressAutoHyphens/>
              <w:spacing w:line="260" w:lineRule="exact"/>
              <w:jc w:val="both"/>
              <w:rPr>
                <w:rFonts w:cs="Arial"/>
                <w:szCs w:val="20"/>
                <w:lang w:eastAsia="sl-SI"/>
              </w:rPr>
            </w:pPr>
            <w:r w:rsidRPr="00AE1F83">
              <w:rPr>
                <w:rFonts w:cs="Arial"/>
                <w:szCs w:val="20"/>
                <w:lang w:eastAsia="sl-SI"/>
              </w:rPr>
              <w:t>proračunski uporabnik, ki bo financiral novi projekt oziroma ukrep,</w:t>
            </w:r>
          </w:p>
          <w:p w:rsidR="001149A3" w:rsidRPr="00AE1F83" w:rsidRDefault="001149A3" w:rsidP="001149A3">
            <w:pPr>
              <w:widowControl w:val="0"/>
              <w:numPr>
                <w:ilvl w:val="0"/>
                <w:numId w:val="6"/>
              </w:numPr>
              <w:suppressAutoHyphens/>
              <w:spacing w:line="260" w:lineRule="exact"/>
              <w:jc w:val="both"/>
              <w:rPr>
                <w:rFonts w:cs="Arial"/>
                <w:szCs w:val="20"/>
                <w:lang w:eastAsia="sl-SI"/>
              </w:rPr>
            </w:pPr>
            <w:r w:rsidRPr="00AE1F83">
              <w:rPr>
                <w:rFonts w:cs="Arial"/>
                <w:szCs w:val="20"/>
                <w:lang w:eastAsia="sl-SI"/>
              </w:rPr>
              <w:t xml:space="preserve">projekt oziroma ukrep, s katerim se bodo dosegli cilji vladnega gradiva, in </w:t>
            </w:r>
          </w:p>
          <w:p w:rsidR="001149A3" w:rsidRPr="00AE1F83" w:rsidRDefault="001149A3" w:rsidP="001149A3">
            <w:pPr>
              <w:widowControl w:val="0"/>
              <w:numPr>
                <w:ilvl w:val="0"/>
                <w:numId w:val="6"/>
              </w:numPr>
              <w:suppressAutoHyphens/>
              <w:spacing w:line="260" w:lineRule="exact"/>
              <w:jc w:val="both"/>
              <w:rPr>
                <w:rFonts w:cs="Arial"/>
                <w:szCs w:val="20"/>
                <w:lang w:eastAsia="sl-SI"/>
              </w:rPr>
            </w:pPr>
            <w:r w:rsidRPr="00AE1F83">
              <w:rPr>
                <w:rFonts w:cs="Arial"/>
                <w:szCs w:val="20"/>
                <w:lang w:eastAsia="sl-SI"/>
              </w:rPr>
              <w:t>proračunske postavke.</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t xml:space="preserve">Za zagotovitev pravic porabe na proračunskih postavkah, s katerih se bo financiral novi projekt oziroma ukrep, je treba izpolniti tudi točko </w:t>
            </w:r>
            <w:proofErr w:type="spellStart"/>
            <w:r w:rsidRPr="00AE1F83">
              <w:rPr>
                <w:rFonts w:cs="Arial"/>
                <w:szCs w:val="20"/>
                <w:lang w:eastAsia="sl-SI"/>
              </w:rPr>
              <w:t>II.b</w:t>
            </w:r>
            <w:proofErr w:type="spellEnd"/>
            <w:r w:rsidRPr="00AE1F83">
              <w:rPr>
                <w:rFonts w:cs="Arial"/>
                <w:szCs w:val="20"/>
                <w:lang w:eastAsia="sl-SI"/>
              </w:rPr>
              <w:t>, saj je za novi projekt oziroma ukrep mogoče zagotoviti pravice porabe le s prerazporeditvijo s proračunskih postavk, s katerih se financirajo že sprejeti oziroma veljavni projekti in ukrepi.</w:t>
            </w:r>
          </w:p>
          <w:p w:rsidR="001149A3" w:rsidRPr="00AE1F83" w:rsidRDefault="001149A3" w:rsidP="001149A3">
            <w:pPr>
              <w:widowControl w:val="0"/>
              <w:suppressAutoHyphens/>
              <w:spacing w:line="260" w:lineRule="exact"/>
              <w:ind w:left="714"/>
              <w:jc w:val="both"/>
              <w:rPr>
                <w:rFonts w:cs="Arial"/>
                <w:b/>
                <w:szCs w:val="20"/>
                <w:lang w:eastAsia="sl-SI"/>
              </w:rPr>
            </w:pPr>
            <w:proofErr w:type="spellStart"/>
            <w:r w:rsidRPr="00AE1F83">
              <w:rPr>
                <w:rFonts w:cs="Arial"/>
                <w:b/>
                <w:szCs w:val="20"/>
                <w:lang w:eastAsia="sl-SI"/>
              </w:rPr>
              <w:t>II.b</w:t>
            </w:r>
            <w:proofErr w:type="spellEnd"/>
            <w:r w:rsidRPr="00AE1F83">
              <w:rPr>
                <w:rFonts w:cs="Arial"/>
                <w:b/>
                <w:szCs w:val="20"/>
                <w:lang w:eastAsia="sl-SI"/>
              </w:rPr>
              <w:t xml:space="preserve"> Manjkajoče pravice porabe bodo zagotovljene s prerazporeditvijo:</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lastRenderedPageBreak/>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cs="Arial"/>
                <w:szCs w:val="20"/>
                <w:lang w:eastAsia="sl-SI"/>
              </w:rPr>
              <w:t>II.a</w:t>
            </w:r>
            <w:proofErr w:type="spellEnd"/>
            <w:r w:rsidRPr="00AE1F83">
              <w:rPr>
                <w:rFonts w:cs="Arial"/>
                <w:szCs w:val="20"/>
                <w:lang w:eastAsia="sl-SI"/>
              </w:rPr>
              <w:t>.</w:t>
            </w:r>
          </w:p>
          <w:p w:rsidR="001149A3" w:rsidRPr="00AE1F83" w:rsidRDefault="001149A3" w:rsidP="001149A3">
            <w:pPr>
              <w:widowControl w:val="0"/>
              <w:suppressAutoHyphens/>
              <w:spacing w:line="260" w:lineRule="exact"/>
              <w:ind w:left="714"/>
              <w:jc w:val="both"/>
              <w:rPr>
                <w:rFonts w:cs="Arial"/>
                <w:b/>
                <w:szCs w:val="20"/>
                <w:lang w:eastAsia="sl-SI"/>
              </w:rPr>
            </w:pPr>
            <w:proofErr w:type="spellStart"/>
            <w:r w:rsidRPr="00AE1F83">
              <w:rPr>
                <w:rFonts w:cs="Arial"/>
                <w:b/>
                <w:szCs w:val="20"/>
                <w:lang w:eastAsia="sl-SI"/>
              </w:rPr>
              <w:t>II.c</w:t>
            </w:r>
            <w:proofErr w:type="spellEnd"/>
            <w:r w:rsidRPr="00AE1F83">
              <w:rPr>
                <w:rFonts w:cs="Arial"/>
                <w:b/>
                <w:szCs w:val="20"/>
                <w:lang w:eastAsia="sl-SI"/>
              </w:rPr>
              <w:t xml:space="preserve"> Načrtovana nadomestitev zmanjšanih prihodkov in povečanih odhodkov proračuna:</w:t>
            </w:r>
          </w:p>
          <w:p w:rsidR="001149A3" w:rsidRPr="00AE1F83" w:rsidRDefault="001149A3" w:rsidP="001149A3">
            <w:pPr>
              <w:widowControl w:val="0"/>
              <w:spacing w:line="260" w:lineRule="exact"/>
              <w:ind w:left="284"/>
              <w:jc w:val="both"/>
              <w:rPr>
                <w:rFonts w:cs="Arial"/>
                <w:szCs w:val="20"/>
                <w:lang w:eastAsia="sl-SI"/>
              </w:rPr>
            </w:pPr>
            <w:r w:rsidRPr="00AE1F83">
              <w:rPr>
                <w:rFonts w:cs="Arial"/>
                <w:szCs w:val="20"/>
                <w:lang w:eastAsia="sl-SI"/>
              </w:rPr>
              <w:t xml:space="preserve">Če se povečani odhodki (pravice porabe) ne bodo zagotovili tako, kot je določeno v točkah </w:t>
            </w:r>
            <w:proofErr w:type="spellStart"/>
            <w:r w:rsidRPr="00AE1F83">
              <w:rPr>
                <w:rFonts w:cs="Arial"/>
                <w:szCs w:val="20"/>
                <w:lang w:eastAsia="sl-SI"/>
              </w:rPr>
              <w:t>II.a</w:t>
            </w:r>
            <w:proofErr w:type="spellEnd"/>
            <w:r w:rsidRPr="00AE1F83">
              <w:rPr>
                <w:rFonts w:cs="Arial"/>
                <w:szCs w:val="20"/>
                <w:lang w:eastAsia="sl-SI"/>
              </w:rPr>
              <w:t xml:space="preserve"> in </w:t>
            </w:r>
            <w:proofErr w:type="spellStart"/>
            <w:r w:rsidRPr="00AE1F83">
              <w:rPr>
                <w:rFonts w:cs="Arial"/>
                <w:szCs w:val="20"/>
                <w:lang w:eastAsia="sl-SI"/>
              </w:rPr>
              <w:t>II.b</w:t>
            </w:r>
            <w:proofErr w:type="spellEnd"/>
            <w:r w:rsidRPr="00AE1F8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149A3" w:rsidRPr="00AE1F83" w:rsidRDefault="001149A3" w:rsidP="001149A3">
            <w:pPr>
              <w:widowControl w:val="0"/>
              <w:tabs>
                <w:tab w:val="left" w:pos="2340"/>
              </w:tabs>
              <w:spacing w:line="260" w:lineRule="exact"/>
              <w:ind w:left="142" w:hanging="142"/>
              <w:outlineLvl w:val="0"/>
              <w:rPr>
                <w:rFonts w:cs="Arial"/>
                <w:b/>
                <w:kern w:val="32"/>
                <w:szCs w:val="20"/>
                <w:lang w:eastAsia="sl-SI"/>
              </w:rPr>
            </w:pPr>
          </w:p>
        </w:tc>
      </w:tr>
      <w:tr w:rsidR="001149A3" w:rsidRPr="00AE1F83" w:rsidTr="00D53B3A">
        <w:tc>
          <w:tcPr>
            <w:tcW w:w="9072" w:type="dxa"/>
            <w:gridSpan w:val="14"/>
            <w:tcBorders>
              <w:top w:val="single" w:sz="4" w:space="0" w:color="auto"/>
              <w:left w:val="single" w:sz="4" w:space="0" w:color="auto"/>
              <w:bottom w:val="single" w:sz="4" w:space="0" w:color="auto"/>
              <w:right w:val="single" w:sz="4" w:space="0" w:color="auto"/>
            </w:tcBorders>
          </w:tcPr>
          <w:p w:rsidR="001149A3" w:rsidRPr="00AE1F83" w:rsidRDefault="001149A3" w:rsidP="001149A3">
            <w:pPr>
              <w:spacing w:line="260" w:lineRule="exact"/>
              <w:rPr>
                <w:rFonts w:cs="Arial"/>
                <w:b/>
                <w:szCs w:val="20"/>
              </w:rPr>
            </w:pPr>
            <w:r w:rsidRPr="00AE1F83">
              <w:rPr>
                <w:rFonts w:cs="Arial"/>
                <w:b/>
                <w:szCs w:val="20"/>
              </w:rPr>
              <w:lastRenderedPageBreak/>
              <w:t>7.b Predstavitev ocene finančnih posledic pod 40.000 EUR:</w:t>
            </w:r>
          </w:p>
          <w:p w:rsidR="001149A3" w:rsidRPr="00AE1F83" w:rsidRDefault="00AE3E77" w:rsidP="002745DD">
            <w:pPr>
              <w:widowControl w:val="0"/>
              <w:suppressAutoHyphens/>
              <w:overflowPunct w:val="0"/>
              <w:autoSpaceDE w:val="0"/>
              <w:autoSpaceDN w:val="0"/>
              <w:adjustRightInd w:val="0"/>
              <w:spacing w:line="260" w:lineRule="exact"/>
              <w:jc w:val="both"/>
              <w:textAlignment w:val="baseline"/>
              <w:outlineLvl w:val="3"/>
              <w:rPr>
                <w:rFonts w:cs="Arial"/>
                <w:b/>
                <w:szCs w:val="20"/>
                <w:lang w:eastAsia="sl-SI"/>
              </w:rPr>
            </w:pPr>
            <w:r>
              <w:rPr>
                <w:rFonts w:cs="Arial"/>
                <w:szCs w:val="20"/>
              </w:rPr>
              <w:t xml:space="preserve">Delež udeležbe SURS pri projektu glede na celotno vrednost projekta znaša </w:t>
            </w:r>
            <w:r w:rsidR="002745DD">
              <w:rPr>
                <w:rFonts w:cs="Arial"/>
                <w:szCs w:val="20"/>
              </w:rPr>
              <w:t>2,</w:t>
            </w:r>
            <w:r w:rsidR="00FA0DE1">
              <w:rPr>
                <w:rFonts w:cs="Arial"/>
                <w:szCs w:val="20"/>
              </w:rPr>
              <w:t>17 odstotkov</w:t>
            </w:r>
            <w:r>
              <w:rPr>
                <w:rFonts w:cs="Arial"/>
                <w:szCs w:val="20"/>
              </w:rPr>
              <w:t xml:space="preserve">. </w:t>
            </w:r>
            <w:r w:rsidR="00EE73DE" w:rsidRPr="00EE73DE">
              <w:rPr>
                <w:rFonts w:cs="Arial"/>
                <w:szCs w:val="20"/>
              </w:rPr>
              <w:t>Sodelujoče države so za izvedbo projekta sofinancirane v višini 9</w:t>
            </w:r>
            <w:r w:rsidR="002745DD">
              <w:rPr>
                <w:rFonts w:cs="Arial"/>
                <w:szCs w:val="20"/>
              </w:rPr>
              <w:t>5</w:t>
            </w:r>
            <w:r w:rsidR="00EE73DE" w:rsidRPr="00EE73DE">
              <w:rPr>
                <w:rFonts w:cs="Arial"/>
                <w:szCs w:val="20"/>
              </w:rPr>
              <w:t xml:space="preserve"> odstotkov upravičenih sredstev projekta.</w:t>
            </w:r>
            <w:r w:rsidR="006A3FA7">
              <w:rPr>
                <w:rFonts w:cs="Arial"/>
                <w:szCs w:val="20"/>
              </w:rPr>
              <w:t xml:space="preserve"> Celotna ocenjena vrednost slovenske udeležbe znaša </w:t>
            </w:r>
            <w:r w:rsidR="002745DD">
              <w:rPr>
                <w:rFonts w:cs="Arial"/>
                <w:szCs w:val="20"/>
              </w:rPr>
              <w:t>2.916,54</w:t>
            </w:r>
            <w:r w:rsidR="006A3FA7">
              <w:rPr>
                <w:rFonts w:cs="Arial"/>
                <w:szCs w:val="20"/>
              </w:rPr>
              <w:t xml:space="preserve"> EUR, pri čemer se bodo stroški dela strokovnjakov SURS, ki bodo prispevali k izvedbi novega projekta</w:t>
            </w:r>
            <w:r w:rsidR="00A71D06">
              <w:rPr>
                <w:rFonts w:cs="Arial"/>
                <w:szCs w:val="20"/>
              </w:rPr>
              <w:t>,</w:t>
            </w:r>
            <w:r w:rsidR="006A3FA7">
              <w:rPr>
                <w:rFonts w:cs="Arial"/>
                <w:szCs w:val="20"/>
              </w:rPr>
              <w:t xml:space="preserve"> evidentirali v okviru ukrepa 1522-11-0003</w:t>
            </w:r>
            <w:r w:rsidR="00A71D06">
              <w:rPr>
                <w:rFonts w:cs="Arial"/>
                <w:szCs w:val="20"/>
              </w:rPr>
              <w:t xml:space="preserve"> – Statistična raziskovanja (PP 3033 – Plače)</w:t>
            </w:r>
            <w:r w:rsidR="006A3FA7">
              <w:rPr>
                <w:rFonts w:cs="Arial"/>
                <w:szCs w:val="20"/>
              </w:rPr>
              <w:t xml:space="preserve"> v višini </w:t>
            </w:r>
            <w:r w:rsidR="002745DD">
              <w:rPr>
                <w:rFonts w:cs="Arial"/>
                <w:szCs w:val="20"/>
              </w:rPr>
              <w:t xml:space="preserve">56.510,87 </w:t>
            </w:r>
            <w:r w:rsidR="006A3FA7">
              <w:rPr>
                <w:rFonts w:cs="Arial"/>
                <w:szCs w:val="20"/>
              </w:rPr>
              <w:t>EUR</w:t>
            </w:r>
            <w:r w:rsidR="00A71D06">
              <w:rPr>
                <w:rFonts w:cs="Arial"/>
                <w:szCs w:val="20"/>
              </w:rPr>
              <w:t xml:space="preserve">. </w:t>
            </w:r>
            <w:r w:rsidR="006A3FA7">
              <w:rPr>
                <w:rFonts w:cs="Arial"/>
                <w:szCs w:val="20"/>
              </w:rPr>
              <w:t>Evropska komisija bo realizirane stroške</w:t>
            </w:r>
            <w:r w:rsidR="006A3FA7" w:rsidRPr="006A3FA7">
              <w:rPr>
                <w:rFonts w:cs="Arial"/>
                <w:szCs w:val="20"/>
              </w:rPr>
              <w:t xml:space="preserve"> </w:t>
            </w:r>
            <w:r w:rsidR="00A71D06">
              <w:rPr>
                <w:rFonts w:cs="Arial"/>
                <w:szCs w:val="20"/>
              </w:rPr>
              <w:t>dela strokovnjakov</w:t>
            </w:r>
            <w:r w:rsidR="008414EB">
              <w:rPr>
                <w:rFonts w:cs="Arial"/>
                <w:szCs w:val="20"/>
              </w:rPr>
              <w:t xml:space="preserve"> po zaključku projekta</w:t>
            </w:r>
            <w:r w:rsidR="00A71D06">
              <w:rPr>
                <w:rFonts w:cs="Arial"/>
                <w:szCs w:val="20"/>
              </w:rPr>
              <w:t xml:space="preserve"> </w:t>
            </w:r>
            <w:r w:rsidR="006A3FA7" w:rsidRPr="006A3FA7">
              <w:rPr>
                <w:rFonts w:cs="Arial"/>
                <w:szCs w:val="20"/>
              </w:rPr>
              <w:t>delno refundiral</w:t>
            </w:r>
            <w:r w:rsidR="006A3FA7">
              <w:rPr>
                <w:rFonts w:cs="Arial"/>
                <w:szCs w:val="20"/>
              </w:rPr>
              <w:t>a</w:t>
            </w:r>
            <w:r w:rsidR="006A3FA7" w:rsidRPr="006A3FA7">
              <w:rPr>
                <w:rFonts w:cs="Arial"/>
                <w:szCs w:val="20"/>
              </w:rPr>
              <w:t xml:space="preserve"> v pavšalnih zneskih po metodologiji </w:t>
            </w:r>
            <w:proofErr w:type="spellStart"/>
            <w:r w:rsidR="006A3FA7" w:rsidRPr="006A3FA7">
              <w:rPr>
                <w:rFonts w:cs="Arial"/>
                <w:szCs w:val="20"/>
              </w:rPr>
              <w:t>Unit</w:t>
            </w:r>
            <w:proofErr w:type="spellEnd"/>
            <w:r w:rsidR="006A3FA7" w:rsidRPr="006A3FA7">
              <w:rPr>
                <w:rFonts w:cs="Arial"/>
                <w:szCs w:val="20"/>
              </w:rPr>
              <w:t xml:space="preserve"> </w:t>
            </w:r>
            <w:proofErr w:type="spellStart"/>
            <w:r w:rsidR="006A3FA7" w:rsidRPr="006A3FA7">
              <w:rPr>
                <w:rFonts w:cs="Arial"/>
                <w:szCs w:val="20"/>
              </w:rPr>
              <w:t>Costs</w:t>
            </w:r>
            <w:proofErr w:type="spellEnd"/>
            <w:r w:rsidR="006A3FA7">
              <w:rPr>
                <w:rFonts w:cs="Arial"/>
                <w:szCs w:val="20"/>
              </w:rPr>
              <w:t>.</w:t>
            </w:r>
          </w:p>
        </w:tc>
      </w:tr>
      <w:tr w:rsidR="001149A3" w:rsidRPr="00AE1F83" w:rsidTr="00D53B3A">
        <w:tc>
          <w:tcPr>
            <w:tcW w:w="9072" w:type="dxa"/>
            <w:gridSpan w:val="14"/>
            <w:tcBorders>
              <w:top w:val="single" w:sz="4" w:space="0" w:color="auto"/>
              <w:left w:val="single" w:sz="4" w:space="0" w:color="auto"/>
              <w:bottom w:val="single" w:sz="4" w:space="0" w:color="auto"/>
              <w:right w:val="single" w:sz="4" w:space="0" w:color="auto"/>
            </w:tcBorders>
          </w:tcPr>
          <w:p w:rsidR="001149A3" w:rsidRPr="00AE1F83" w:rsidRDefault="001149A3" w:rsidP="001149A3">
            <w:pPr>
              <w:spacing w:line="260" w:lineRule="exact"/>
              <w:rPr>
                <w:rFonts w:cs="Arial"/>
                <w:b/>
                <w:szCs w:val="20"/>
              </w:rPr>
            </w:pPr>
            <w:r w:rsidRPr="00AE1F83">
              <w:rPr>
                <w:rFonts w:cs="Arial"/>
                <w:b/>
                <w:szCs w:val="20"/>
              </w:rPr>
              <w:t>8. Predstavitev sodelovanja z združenji občin:</w:t>
            </w:r>
          </w:p>
        </w:tc>
      </w:tr>
      <w:tr w:rsidR="001149A3" w:rsidRPr="00AE1F83" w:rsidTr="00D53B3A">
        <w:tc>
          <w:tcPr>
            <w:tcW w:w="7103" w:type="dxa"/>
            <w:gridSpan w:val="12"/>
            <w:tcBorders>
              <w:top w:val="single" w:sz="4" w:space="0" w:color="auto"/>
              <w:left w:val="single" w:sz="4" w:space="0" w:color="auto"/>
              <w:bottom w:val="single" w:sz="4" w:space="0" w:color="auto"/>
              <w:right w:val="single" w:sz="4" w:space="0" w:color="auto"/>
            </w:tcBorders>
          </w:tcPr>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Vsebina predloženega gradiva (predpisa) vpliva na:</w:t>
            </w:r>
          </w:p>
          <w:p w:rsidR="001149A3" w:rsidRPr="00AE1F83" w:rsidRDefault="001149A3" w:rsidP="001149A3">
            <w:pPr>
              <w:widowControl w:val="0"/>
              <w:numPr>
                <w:ilvl w:val="1"/>
                <w:numId w:val="4"/>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pristojnosti občin,</w:t>
            </w:r>
          </w:p>
          <w:p w:rsidR="001149A3" w:rsidRPr="00AE1F83" w:rsidRDefault="001149A3" w:rsidP="001149A3">
            <w:pPr>
              <w:widowControl w:val="0"/>
              <w:numPr>
                <w:ilvl w:val="1"/>
                <w:numId w:val="4"/>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delovanje občin,</w:t>
            </w:r>
          </w:p>
          <w:p w:rsidR="001149A3" w:rsidRPr="00E13397" w:rsidRDefault="001149A3" w:rsidP="001149A3">
            <w:pPr>
              <w:widowControl w:val="0"/>
              <w:numPr>
                <w:ilvl w:val="1"/>
                <w:numId w:val="3"/>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financiranje občin.</w:t>
            </w:r>
          </w:p>
        </w:tc>
        <w:tc>
          <w:tcPr>
            <w:tcW w:w="1969" w:type="dxa"/>
            <w:gridSpan w:val="2"/>
            <w:tcBorders>
              <w:top w:val="single" w:sz="4" w:space="0" w:color="auto"/>
              <w:left w:val="single" w:sz="4" w:space="0" w:color="auto"/>
              <w:bottom w:val="single" w:sz="4" w:space="0" w:color="auto"/>
              <w:right w:val="single" w:sz="4" w:space="0" w:color="auto"/>
            </w:tcBorders>
          </w:tcPr>
          <w:p w:rsidR="001149A3" w:rsidRPr="00AE1F83" w:rsidRDefault="001149A3" w:rsidP="001149A3">
            <w:pPr>
              <w:spacing w:line="260" w:lineRule="exact"/>
              <w:jc w:val="center"/>
              <w:rPr>
                <w:rFonts w:cs="Arial"/>
                <w:b/>
                <w:szCs w:val="20"/>
              </w:rPr>
            </w:pPr>
            <w:r w:rsidRPr="00AE1F83">
              <w:rPr>
                <w:rFonts w:cs="Arial"/>
                <w:szCs w:val="20"/>
                <w:lang w:eastAsia="sl-SI"/>
              </w:rPr>
              <w:t>DA/</w:t>
            </w:r>
            <w:r w:rsidRPr="00E13397">
              <w:rPr>
                <w:rFonts w:cs="Arial"/>
                <w:b/>
                <w:szCs w:val="20"/>
                <w:lang w:eastAsia="sl-SI"/>
              </w:rPr>
              <w:t>NE</w:t>
            </w:r>
          </w:p>
        </w:tc>
      </w:tr>
      <w:tr w:rsidR="001149A3" w:rsidRPr="00AE1F83" w:rsidTr="00D53B3A">
        <w:tc>
          <w:tcPr>
            <w:tcW w:w="9072" w:type="dxa"/>
            <w:gridSpan w:val="14"/>
            <w:tcBorders>
              <w:top w:val="single" w:sz="4" w:space="0" w:color="auto"/>
              <w:left w:val="single" w:sz="4" w:space="0" w:color="auto"/>
              <w:bottom w:val="single" w:sz="4" w:space="0" w:color="auto"/>
              <w:right w:val="single" w:sz="4" w:space="0" w:color="auto"/>
            </w:tcBorders>
          </w:tcPr>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Gradivo (predpis) je bilo poslano v mnenje: </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Skupnosti občin Slovenije SOS: DA/</w:t>
            </w:r>
            <w:r w:rsidRPr="00C26B0F">
              <w:rPr>
                <w:rFonts w:cs="Arial"/>
                <w:b/>
                <w:iCs/>
                <w:szCs w:val="20"/>
                <w:lang w:eastAsia="sl-SI"/>
              </w:rPr>
              <w:t>NE</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Združenju občin Slovenije ZOS: DA/</w:t>
            </w:r>
            <w:r w:rsidRPr="00C26B0F">
              <w:rPr>
                <w:rFonts w:cs="Arial"/>
                <w:b/>
                <w:iCs/>
                <w:szCs w:val="20"/>
                <w:lang w:eastAsia="sl-SI"/>
              </w:rPr>
              <w:t>NE</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Združenju mestnih občin Slovenije ZMOS: DA/</w:t>
            </w:r>
            <w:r w:rsidRPr="00C26B0F">
              <w:rPr>
                <w:rFonts w:cs="Arial"/>
                <w:b/>
                <w:iCs/>
                <w:szCs w:val="20"/>
                <w:lang w:eastAsia="sl-SI"/>
              </w:rPr>
              <w:t>NE</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Predlogi in pripombe združenj so bili upoštevani:</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 celoti,</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večinoma,</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delno,</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niso bili upoštevani.</w:t>
            </w:r>
          </w:p>
          <w:p w:rsidR="001149A3" w:rsidRPr="00AE1F83" w:rsidRDefault="001149A3" w:rsidP="001149A3">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Bistveni predlogi in pripombe, ki niso bili upoštevani.</w:t>
            </w:r>
          </w:p>
          <w:p w:rsidR="001149A3" w:rsidRPr="00AE1F83" w:rsidRDefault="001149A3" w:rsidP="001149A3">
            <w:pPr>
              <w:spacing w:line="260" w:lineRule="exact"/>
              <w:jc w:val="center"/>
              <w:rPr>
                <w:rFonts w:cs="Arial"/>
                <w:szCs w:val="20"/>
                <w:lang w:eastAsia="sl-SI"/>
              </w:rPr>
            </w:pPr>
          </w:p>
        </w:tc>
      </w:tr>
      <w:tr w:rsidR="001149A3" w:rsidRPr="00AE1F83" w:rsidTr="00D53B3A">
        <w:tc>
          <w:tcPr>
            <w:tcW w:w="9072" w:type="dxa"/>
            <w:gridSpan w:val="14"/>
            <w:tcBorders>
              <w:top w:val="single" w:sz="4" w:space="0" w:color="auto"/>
              <w:left w:val="single" w:sz="4" w:space="0" w:color="auto"/>
              <w:bottom w:val="single" w:sz="4" w:space="0" w:color="auto"/>
              <w:right w:val="single" w:sz="4" w:space="0" w:color="auto"/>
            </w:tcBorders>
            <w:vAlign w:val="center"/>
          </w:tcPr>
          <w:p w:rsidR="001149A3" w:rsidRPr="00AE1F83" w:rsidRDefault="001149A3" w:rsidP="001149A3">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9. Predstavitev sodelovanja javnosti:</w:t>
            </w:r>
          </w:p>
        </w:tc>
      </w:tr>
      <w:tr w:rsidR="001149A3" w:rsidRPr="00AE1F83" w:rsidTr="00D53B3A">
        <w:tc>
          <w:tcPr>
            <w:tcW w:w="7103" w:type="dxa"/>
            <w:gridSpan w:val="12"/>
            <w:tcBorders>
              <w:top w:val="single" w:sz="4" w:space="0" w:color="auto"/>
              <w:left w:val="single" w:sz="4" w:space="0" w:color="auto"/>
              <w:bottom w:val="single" w:sz="4" w:space="0" w:color="auto"/>
              <w:right w:val="single" w:sz="4" w:space="0" w:color="auto"/>
            </w:tcBorders>
          </w:tcPr>
          <w:p w:rsidR="001149A3" w:rsidRPr="00AE1F83" w:rsidRDefault="001149A3" w:rsidP="001149A3">
            <w:pPr>
              <w:widowControl w:val="0"/>
              <w:overflowPunct w:val="0"/>
              <w:autoSpaceDE w:val="0"/>
              <w:autoSpaceDN w:val="0"/>
              <w:adjustRightInd w:val="0"/>
              <w:spacing w:line="260" w:lineRule="exact"/>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1149A3" w:rsidRPr="00AE1F83" w:rsidRDefault="001149A3" w:rsidP="001149A3">
            <w:pPr>
              <w:widowControl w:val="0"/>
              <w:overflowPunct w:val="0"/>
              <w:autoSpaceDE w:val="0"/>
              <w:autoSpaceDN w:val="0"/>
              <w:adjustRightInd w:val="0"/>
              <w:spacing w:line="260" w:lineRule="exact"/>
              <w:jc w:val="center"/>
              <w:textAlignment w:val="baseline"/>
              <w:rPr>
                <w:rFonts w:cs="Arial"/>
                <w:b/>
                <w:szCs w:val="20"/>
                <w:lang w:eastAsia="sl-SI"/>
              </w:rPr>
            </w:pPr>
            <w:r w:rsidRPr="00E13397">
              <w:rPr>
                <w:rFonts w:cs="Arial"/>
                <w:szCs w:val="20"/>
                <w:lang w:eastAsia="sl-SI"/>
              </w:rPr>
              <w:t>DA</w:t>
            </w:r>
            <w:r w:rsidRPr="00AE1F83">
              <w:rPr>
                <w:rFonts w:cs="Arial"/>
                <w:szCs w:val="20"/>
                <w:lang w:eastAsia="sl-SI"/>
              </w:rPr>
              <w:t>/</w:t>
            </w:r>
            <w:r w:rsidRPr="00E13397">
              <w:rPr>
                <w:rFonts w:cs="Arial"/>
                <w:b/>
                <w:szCs w:val="20"/>
                <w:lang w:eastAsia="sl-SI"/>
              </w:rPr>
              <w:t>NE</w:t>
            </w:r>
          </w:p>
        </w:tc>
      </w:tr>
      <w:tr w:rsidR="001149A3" w:rsidRPr="00AE1F83" w:rsidTr="00D53B3A">
        <w:tc>
          <w:tcPr>
            <w:tcW w:w="9072" w:type="dxa"/>
            <w:gridSpan w:val="14"/>
            <w:tcBorders>
              <w:top w:val="single" w:sz="4" w:space="0" w:color="auto"/>
              <w:left w:val="single" w:sz="4" w:space="0" w:color="auto"/>
              <w:bottom w:val="single" w:sz="4" w:space="0" w:color="auto"/>
              <w:right w:val="single" w:sz="4" w:space="0" w:color="auto"/>
            </w:tcBorders>
          </w:tcPr>
          <w:p w:rsidR="001149A3" w:rsidRPr="00E13397" w:rsidRDefault="001149A3" w:rsidP="001149A3">
            <w:pPr>
              <w:widowControl w:val="0"/>
              <w:overflowPunct w:val="0"/>
              <w:autoSpaceDE w:val="0"/>
              <w:autoSpaceDN w:val="0"/>
              <w:adjustRightInd w:val="0"/>
              <w:spacing w:line="260" w:lineRule="exact"/>
              <w:jc w:val="both"/>
              <w:textAlignment w:val="baseline"/>
              <w:rPr>
                <w:rFonts w:cs="Arial"/>
                <w:szCs w:val="20"/>
                <w:lang w:eastAsia="sl-SI"/>
              </w:rPr>
            </w:pPr>
            <w:r w:rsidRPr="00E32751">
              <w:rPr>
                <w:iCs/>
                <w:szCs w:val="20"/>
              </w:rPr>
              <w:t xml:space="preserve">Skladno s sedmim odstavkom 9. člena Poslovnika Vlade RS (Uradni list RS, št. 43/01, 23/02 – </w:t>
            </w:r>
            <w:proofErr w:type="spellStart"/>
            <w:r w:rsidRPr="00E32751">
              <w:rPr>
                <w:iCs/>
                <w:szCs w:val="20"/>
              </w:rPr>
              <w:t>popr</w:t>
            </w:r>
            <w:proofErr w:type="spellEnd"/>
            <w:r w:rsidRPr="00E32751">
              <w:rPr>
                <w:iCs/>
                <w:szCs w:val="20"/>
              </w:rPr>
              <w:t>., 54/03, 103/03, 114/04, 26/06, 21/07, 32/10, 73/10, 95/11, 64/12, 80/13 in 10/14) javnost ni bila povabljena k sodelovanju, ker gre za predlog sklepa vlade.</w:t>
            </w:r>
          </w:p>
        </w:tc>
      </w:tr>
      <w:tr w:rsidR="001149A3" w:rsidRPr="00AE1F83" w:rsidTr="00D53B3A">
        <w:tc>
          <w:tcPr>
            <w:tcW w:w="9072" w:type="dxa"/>
            <w:gridSpan w:val="14"/>
            <w:tcBorders>
              <w:top w:val="single" w:sz="4" w:space="0" w:color="auto"/>
              <w:left w:val="single" w:sz="4" w:space="0" w:color="auto"/>
              <w:bottom w:val="single" w:sz="4" w:space="0" w:color="auto"/>
              <w:right w:val="single" w:sz="4" w:space="0" w:color="auto"/>
            </w:tcBorders>
          </w:tcPr>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(Če je odgovor DA, navedite:</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Datum objave: ………</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V razpravo so bili vključeni: </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nevladne organizacije, </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predstavniki zainteresirane javnosti,</w:t>
            </w:r>
          </w:p>
          <w:p w:rsidR="001149A3" w:rsidRPr="00AE1F83" w:rsidRDefault="001149A3" w:rsidP="001149A3">
            <w:pPr>
              <w:widowControl w:val="0"/>
              <w:numPr>
                <w:ilvl w:val="0"/>
                <w:numId w:val="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predstavniki strokovne javnosti.</w:t>
            </w:r>
          </w:p>
          <w:p w:rsidR="001149A3" w:rsidRPr="00AE1F83" w:rsidRDefault="001149A3" w:rsidP="001149A3">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Mnenja, predlogi in pripombe z navedbo predlagateljev </w:t>
            </w:r>
            <w:r w:rsidRPr="00AE1F83">
              <w:rPr>
                <w:rFonts w:cs="Arial"/>
                <w:color w:val="000000"/>
                <w:szCs w:val="20"/>
                <w:lang w:eastAsia="sl-SI"/>
              </w:rPr>
              <w:t>(imen in priimkov fizičnih oseb, ki niso poslovni subjekti, ne navajajte</w:t>
            </w:r>
            <w:r w:rsidRPr="00AE1F83">
              <w:rPr>
                <w:rFonts w:cs="Arial"/>
                <w:iCs/>
                <w:szCs w:val="20"/>
                <w:lang w:eastAsia="sl-SI"/>
              </w:rPr>
              <w:t>):</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Upoštevani so bili:</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lastRenderedPageBreak/>
              <w:t>v celoti,</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večinoma,</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delno,</w:t>
            </w:r>
          </w:p>
          <w:p w:rsidR="001149A3" w:rsidRPr="00AE1F83" w:rsidRDefault="001149A3" w:rsidP="001149A3">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niso bili upoštevani.</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Poročilo je bilo dano ……………..</w:t>
            </w: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p>
          <w:p w:rsidR="001149A3" w:rsidRPr="00AE1F83" w:rsidRDefault="001149A3" w:rsidP="001149A3">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Javnost je bila vključena v pripravo gradiva v skladu z Zakonom o …, kar je navedeno v predlogu predpisa.)</w:t>
            </w:r>
          </w:p>
          <w:p w:rsidR="001149A3" w:rsidRDefault="001149A3" w:rsidP="001149A3">
            <w:pPr>
              <w:widowControl w:val="0"/>
              <w:overflowPunct w:val="0"/>
              <w:autoSpaceDE w:val="0"/>
              <w:autoSpaceDN w:val="0"/>
              <w:adjustRightInd w:val="0"/>
              <w:spacing w:line="260" w:lineRule="exact"/>
              <w:textAlignment w:val="baseline"/>
              <w:rPr>
                <w:rFonts w:cs="Arial"/>
                <w:szCs w:val="20"/>
                <w:lang w:eastAsia="sl-SI"/>
              </w:rPr>
            </w:pPr>
          </w:p>
        </w:tc>
      </w:tr>
      <w:tr w:rsidR="001149A3" w:rsidRPr="00AE1F83" w:rsidTr="00D53B3A">
        <w:tc>
          <w:tcPr>
            <w:tcW w:w="7103" w:type="dxa"/>
            <w:gridSpan w:val="12"/>
            <w:vAlign w:val="center"/>
          </w:tcPr>
          <w:p w:rsidR="001149A3" w:rsidRPr="00AE1F83" w:rsidRDefault="001149A3" w:rsidP="001149A3">
            <w:pPr>
              <w:widowControl w:val="0"/>
              <w:overflowPunct w:val="0"/>
              <w:autoSpaceDE w:val="0"/>
              <w:autoSpaceDN w:val="0"/>
              <w:adjustRightInd w:val="0"/>
              <w:spacing w:line="260" w:lineRule="exact"/>
              <w:textAlignment w:val="baseline"/>
              <w:rPr>
                <w:rFonts w:cs="Arial"/>
                <w:szCs w:val="20"/>
                <w:lang w:eastAsia="sl-SI"/>
              </w:rPr>
            </w:pPr>
            <w:r w:rsidRPr="00AE1F83">
              <w:rPr>
                <w:rFonts w:cs="Arial"/>
                <w:b/>
                <w:szCs w:val="20"/>
                <w:lang w:eastAsia="sl-SI"/>
              </w:rPr>
              <w:lastRenderedPageBreak/>
              <w:t>10. Pri pripravi gradiva so bile upoštevane zahteve iz Resolucije o normativni dejavnosti:</w:t>
            </w:r>
          </w:p>
        </w:tc>
        <w:tc>
          <w:tcPr>
            <w:tcW w:w="1969" w:type="dxa"/>
            <w:gridSpan w:val="2"/>
            <w:vAlign w:val="center"/>
          </w:tcPr>
          <w:p w:rsidR="001149A3" w:rsidRPr="00AE1F83" w:rsidRDefault="001149A3" w:rsidP="001149A3">
            <w:pPr>
              <w:widowControl w:val="0"/>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E13397">
              <w:rPr>
                <w:rFonts w:cs="Arial"/>
                <w:b/>
                <w:szCs w:val="20"/>
                <w:lang w:eastAsia="sl-SI"/>
              </w:rPr>
              <w:t>NE</w:t>
            </w:r>
          </w:p>
        </w:tc>
      </w:tr>
      <w:tr w:rsidR="001149A3" w:rsidRPr="00AE1F83" w:rsidTr="00D53B3A">
        <w:tc>
          <w:tcPr>
            <w:tcW w:w="7103" w:type="dxa"/>
            <w:gridSpan w:val="12"/>
            <w:vAlign w:val="center"/>
          </w:tcPr>
          <w:p w:rsidR="001149A3" w:rsidRPr="00AE1F83" w:rsidRDefault="001149A3" w:rsidP="001149A3">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1969" w:type="dxa"/>
            <w:gridSpan w:val="2"/>
            <w:vAlign w:val="center"/>
          </w:tcPr>
          <w:p w:rsidR="001149A3" w:rsidRPr="00AE1F83" w:rsidRDefault="001149A3" w:rsidP="001149A3">
            <w:pPr>
              <w:widowControl w:val="0"/>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E13397">
              <w:rPr>
                <w:rFonts w:cs="Arial"/>
                <w:b/>
                <w:szCs w:val="20"/>
                <w:lang w:eastAsia="sl-SI"/>
              </w:rPr>
              <w:t>NE</w:t>
            </w:r>
          </w:p>
        </w:tc>
      </w:tr>
      <w:tr w:rsidR="001149A3" w:rsidRPr="00AE1F83" w:rsidTr="00D53B3A">
        <w:tc>
          <w:tcPr>
            <w:tcW w:w="9072" w:type="dxa"/>
            <w:gridSpan w:val="14"/>
            <w:tcBorders>
              <w:top w:val="single" w:sz="4" w:space="0" w:color="000000"/>
              <w:left w:val="single" w:sz="4" w:space="0" w:color="000000"/>
              <w:bottom w:val="single" w:sz="4" w:space="0" w:color="000000"/>
              <w:right w:val="single" w:sz="4" w:space="0" w:color="000000"/>
            </w:tcBorders>
          </w:tcPr>
          <w:p w:rsidR="001149A3" w:rsidRPr="00AE1F83" w:rsidRDefault="001149A3" w:rsidP="001149A3">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1149A3" w:rsidRPr="001527D4" w:rsidRDefault="001149A3" w:rsidP="001149A3">
            <w:pPr>
              <w:widowControl w:val="0"/>
              <w:suppressAutoHyphens/>
              <w:overflowPunct w:val="0"/>
              <w:autoSpaceDE w:val="0"/>
              <w:autoSpaceDN w:val="0"/>
              <w:adjustRightInd w:val="0"/>
              <w:spacing w:line="260" w:lineRule="exact"/>
              <w:ind w:left="5424"/>
              <w:textAlignment w:val="baseline"/>
              <w:outlineLvl w:val="3"/>
              <w:rPr>
                <w:rFonts w:cs="Arial"/>
                <w:szCs w:val="20"/>
                <w:lang w:eastAsia="sl-SI"/>
              </w:rPr>
            </w:pPr>
            <w:r>
              <w:rPr>
                <w:rFonts w:cs="Arial"/>
                <w:szCs w:val="20"/>
                <w:lang w:eastAsia="sl-SI"/>
              </w:rPr>
              <w:t xml:space="preserve">   </w:t>
            </w:r>
            <w:r w:rsidR="00F33703">
              <w:rPr>
                <w:rFonts w:cs="Arial"/>
                <w:szCs w:val="20"/>
                <w:lang w:eastAsia="sl-SI"/>
              </w:rPr>
              <w:t>Tomaž Smrekar,</w:t>
            </w:r>
          </w:p>
          <w:p w:rsidR="001149A3" w:rsidRPr="00AE1F83" w:rsidRDefault="001149A3" w:rsidP="001149A3">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r>
              <w:rPr>
                <w:rFonts w:cs="Arial"/>
                <w:szCs w:val="20"/>
                <w:lang w:eastAsia="sl-SI"/>
              </w:rPr>
              <w:t xml:space="preserve">                                        generalni direktor </w:t>
            </w:r>
          </w:p>
        </w:tc>
      </w:tr>
    </w:tbl>
    <w:p w:rsidR="00C66324" w:rsidRDefault="00C66324" w:rsidP="00C66324"/>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461A56" w:rsidRDefault="00461A5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Default="009B51C6" w:rsidP="009B51C6">
      <w:pPr>
        <w:pStyle w:val="BlockText"/>
        <w:spacing w:line="260" w:lineRule="exact"/>
        <w:jc w:val="right"/>
        <w:rPr>
          <w:rFonts w:ascii="Arial" w:hAnsi="Arial" w:cs="Arial"/>
          <w:b/>
          <w:bCs/>
          <w:i w:val="0"/>
          <w:color w:val="auto"/>
          <w:sz w:val="20"/>
          <w:lang w:eastAsia="en-US"/>
        </w:rPr>
      </w:pPr>
    </w:p>
    <w:p w:rsidR="009B51C6" w:rsidRPr="00D73D88" w:rsidRDefault="009B51C6" w:rsidP="008162F7">
      <w:pPr>
        <w:pStyle w:val="BlockText"/>
        <w:spacing w:line="260" w:lineRule="exact"/>
        <w:ind w:left="0" w:firstLine="0"/>
        <w:jc w:val="center"/>
        <w:rPr>
          <w:rFonts w:ascii="Arial" w:hAnsi="Arial" w:cs="Arial"/>
          <w:b/>
          <w:bCs/>
          <w:i w:val="0"/>
          <w:color w:val="auto"/>
          <w:sz w:val="20"/>
          <w:lang w:eastAsia="en-US"/>
        </w:rPr>
      </w:pPr>
      <w:r w:rsidRPr="00D73D88">
        <w:rPr>
          <w:rFonts w:ascii="Arial" w:hAnsi="Arial" w:cs="Arial"/>
          <w:b/>
          <w:bCs/>
          <w:i w:val="0"/>
          <w:color w:val="auto"/>
          <w:sz w:val="20"/>
          <w:lang w:eastAsia="en-US"/>
        </w:rPr>
        <w:lastRenderedPageBreak/>
        <w:t>PREDLOG SKLEPA</w:t>
      </w:r>
    </w:p>
    <w:p w:rsidR="009B51C6" w:rsidRDefault="009B51C6" w:rsidP="009B51C6">
      <w:pPr>
        <w:pStyle w:val="BlockText"/>
        <w:spacing w:line="260" w:lineRule="exact"/>
        <w:ind w:left="0" w:right="0" w:firstLine="0"/>
        <w:rPr>
          <w:rFonts w:ascii="Arial" w:hAnsi="Arial" w:cs="Arial"/>
          <w:bCs/>
          <w:i w:val="0"/>
          <w:color w:val="auto"/>
          <w:sz w:val="20"/>
          <w:lang w:eastAsia="en-US"/>
        </w:rPr>
      </w:pPr>
    </w:p>
    <w:p w:rsidR="009B51C6" w:rsidRDefault="009B51C6" w:rsidP="00E1645D">
      <w:pPr>
        <w:spacing w:line="276" w:lineRule="auto"/>
        <w:jc w:val="both"/>
        <w:rPr>
          <w:rFonts w:cs="Arial"/>
          <w:bCs/>
        </w:rPr>
      </w:pPr>
      <w:r w:rsidRPr="001C7021">
        <w:rPr>
          <w:rFonts w:cs="Arial"/>
          <w:bCs/>
        </w:rPr>
        <w:t xml:space="preserve">Na podlagi </w:t>
      </w:r>
      <w:r>
        <w:rPr>
          <w:rFonts w:cs="Arial"/>
          <w:color w:val="000000"/>
          <w:lang w:eastAsia="sl-SI"/>
        </w:rPr>
        <w:t xml:space="preserve">petega odstavka 31. člena </w:t>
      </w:r>
      <w:r w:rsidR="00906E34" w:rsidRPr="00906E34">
        <w:rPr>
          <w:rFonts w:cs="Arial"/>
          <w:color w:val="000000"/>
          <w:lang w:eastAsia="sl-SI"/>
        </w:rPr>
        <w:t>Zakona o izvrševanju proračunov Republike Slovenije za leti 202</w:t>
      </w:r>
      <w:r w:rsidR="002E29F8">
        <w:rPr>
          <w:rFonts w:cs="Arial"/>
          <w:color w:val="000000"/>
          <w:lang w:eastAsia="sl-SI"/>
        </w:rPr>
        <w:t>2</w:t>
      </w:r>
      <w:r w:rsidR="00906E34" w:rsidRPr="00906E34">
        <w:rPr>
          <w:rFonts w:cs="Arial"/>
          <w:color w:val="000000"/>
          <w:lang w:eastAsia="sl-SI"/>
        </w:rPr>
        <w:t xml:space="preserve"> in 202</w:t>
      </w:r>
      <w:r w:rsidR="002E29F8">
        <w:rPr>
          <w:rFonts w:cs="Arial"/>
          <w:color w:val="000000"/>
          <w:lang w:eastAsia="sl-SI"/>
        </w:rPr>
        <w:t>3</w:t>
      </w:r>
      <w:r w:rsidR="00906E34" w:rsidRPr="00906E34">
        <w:rPr>
          <w:rFonts w:cs="Arial"/>
          <w:color w:val="000000"/>
          <w:lang w:eastAsia="sl-SI"/>
        </w:rPr>
        <w:t xml:space="preserve"> (Uradni list RS, št. </w:t>
      </w:r>
      <w:r w:rsidR="002E29F8">
        <w:rPr>
          <w:rFonts w:cs="Arial"/>
          <w:color w:val="000000"/>
          <w:lang w:eastAsia="sl-SI"/>
        </w:rPr>
        <w:t>187/2021</w:t>
      </w:r>
      <w:r w:rsidR="00906E34" w:rsidRPr="00906E34">
        <w:rPr>
          <w:rFonts w:cs="Arial"/>
          <w:color w:val="000000"/>
          <w:lang w:eastAsia="sl-SI"/>
        </w:rPr>
        <w:t>)</w:t>
      </w:r>
      <w:r>
        <w:rPr>
          <w:rFonts w:cs="Arial"/>
          <w:bCs/>
        </w:rPr>
        <w:t xml:space="preserve"> </w:t>
      </w:r>
      <w:r w:rsidRPr="001C7021">
        <w:rPr>
          <w:rFonts w:cs="Arial"/>
          <w:bCs/>
        </w:rPr>
        <w:t xml:space="preserve">je Vlada Republike Slovenije na … seji dne… sprejela </w:t>
      </w:r>
      <w:r>
        <w:rPr>
          <w:rFonts w:cs="Arial"/>
          <w:bCs/>
        </w:rPr>
        <w:t xml:space="preserve">naslednji </w:t>
      </w:r>
      <w:r w:rsidRPr="001C7021">
        <w:rPr>
          <w:rFonts w:cs="Arial"/>
          <w:bCs/>
        </w:rPr>
        <w:t>sklep:</w:t>
      </w:r>
    </w:p>
    <w:p w:rsidR="009B51C6" w:rsidRPr="001C7021" w:rsidRDefault="009B51C6" w:rsidP="00E1645D">
      <w:pPr>
        <w:spacing w:line="276" w:lineRule="auto"/>
        <w:jc w:val="both"/>
        <w:rPr>
          <w:rFonts w:cs="Arial"/>
        </w:rPr>
      </w:pPr>
    </w:p>
    <w:p w:rsidR="009B51C6" w:rsidRPr="008945CF" w:rsidRDefault="009B51C6" w:rsidP="00E1645D">
      <w:pPr>
        <w:spacing w:line="276" w:lineRule="auto"/>
        <w:jc w:val="both"/>
        <w:rPr>
          <w:rFonts w:cs="Arial"/>
          <w:b/>
          <w:bCs/>
        </w:rPr>
      </w:pPr>
      <w:r w:rsidRPr="008945CF">
        <w:rPr>
          <w:rFonts w:cs="Arial"/>
          <w:bCs/>
        </w:rPr>
        <w:t>V veljavni Načrt razvojnih programov 20</w:t>
      </w:r>
      <w:r w:rsidR="00906E34">
        <w:rPr>
          <w:rFonts w:cs="Arial"/>
          <w:bCs/>
        </w:rPr>
        <w:t>2</w:t>
      </w:r>
      <w:r w:rsidR="002E29F8">
        <w:rPr>
          <w:rFonts w:cs="Arial"/>
          <w:bCs/>
        </w:rPr>
        <w:t>2</w:t>
      </w:r>
      <w:r w:rsidR="00906E34">
        <w:rPr>
          <w:rFonts w:cs="Arial"/>
          <w:bCs/>
        </w:rPr>
        <w:t xml:space="preserve"> - 202</w:t>
      </w:r>
      <w:r w:rsidR="002E29F8">
        <w:rPr>
          <w:rFonts w:cs="Arial"/>
          <w:bCs/>
        </w:rPr>
        <w:t>5</w:t>
      </w:r>
      <w:r w:rsidRPr="008945CF">
        <w:rPr>
          <w:rFonts w:cs="Arial"/>
          <w:bCs/>
        </w:rPr>
        <w:t xml:space="preserve"> se skladno s priloženo tabelo uvrsti nov projekt </w:t>
      </w:r>
      <w:r w:rsidR="00E20CF2" w:rsidRPr="00E20CF2">
        <w:rPr>
          <w:rFonts w:cs="Arial"/>
          <w:bCs/>
        </w:rPr>
        <w:t>1522-2</w:t>
      </w:r>
      <w:r w:rsidR="002E29F8">
        <w:rPr>
          <w:rFonts w:cs="Arial"/>
          <w:bCs/>
        </w:rPr>
        <w:t>2</w:t>
      </w:r>
      <w:r w:rsidR="00E20CF2" w:rsidRPr="00E20CF2">
        <w:rPr>
          <w:rFonts w:cs="Arial"/>
          <w:bCs/>
        </w:rPr>
        <w:t>-000</w:t>
      </w:r>
      <w:r w:rsidR="002E29F8">
        <w:rPr>
          <w:rFonts w:cs="Arial"/>
          <w:bCs/>
        </w:rPr>
        <w:t>1</w:t>
      </w:r>
      <w:r w:rsidR="00E20CF2" w:rsidRPr="00E20CF2">
        <w:rPr>
          <w:rFonts w:cs="Arial"/>
          <w:bCs/>
        </w:rPr>
        <w:t xml:space="preserve"> »</w:t>
      </w:r>
      <w:r w:rsidR="00705032" w:rsidRPr="008771A5">
        <w:rPr>
          <w:rFonts w:cs="Arial"/>
          <w:bCs/>
          <w:i/>
        </w:rPr>
        <w:t>Vzpostavitev omrežja za spletno inteligenco</w:t>
      </w:r>
      <w:r w:rsidR="00E20CF2" w:rsidRPr="008771A5">
        <w:rPr>
          <w:rFonts w:cs="Arial"/>
          <w:bCs/>
          <w:i/>
        </w:rPr>
        <w:t>«.</w:t>
      </w:r>
    </w:p>
    <w:p w:rsidR="009B51C6" w:rsidRPr="00F90774" w:rsidRDefault="009B51C6" w:rsidP="009B51C6">
      <w:pPr>
        <w:spacing w:line="276" w:lineRule="auto"/>
        <w:rPr>
          <w:rFonts w:cs="Arial"/>
          <w:bCs/>
        </w:rPr>
      </w:pPr>
    </w:p>
    <w:p w:rsidR="009B51C6" w:rsidRPr="00953262" w:rsidRDefault="009B51C6" w:rsidP="009B51C6">
      <w:pPr>
        <w:pStyle w:val="Neotevilenodstavek"/>
        <w:spacing w:line="276" w:lineRule="auto"/>
        <w:rPr>
          <w:bCs/>
          <w:iCs/>
          <w:sz w:val="20"/>
          <w:szCs w:val="20"/>
        </w:rPr>
      </w:pPr>
    </w:p>
    <w:p w:rsidR="00EB221E" w:rsidRPr="00AE5A91" w:rsidRDefault="009B51C6" w:rsidP="00EB221E">
      <w:pPr>
        <w:spacing w:line="260" w:lineRule="exact"/>
        <w:ind w:left="4248"/>
        <w:jc w:val="center"/>
        <w:rPr>
          <w:rFonts w:cs="Arial"/>
          <w:szCs w:val="20"/>
        </w:rPr>
      </w:pPr>
      <w:r>
        <w:rPr>
          <w:bCs/>
          <w:iCs/>
          <w:szCs w:val="20"/>
        </w:rPr>
        <w:t xml:space="preserve">                                                             </w:t>
      </w:r>
      <w:r w:rsidR="00EB221E">
        <w:rPr>
          <w:bCs/>
          <w:iCs/>
          <w:szCs w:val="20"/>
        </w:rPr>
        <w:t xml:space="preserve">                         </w:t>
      </w:r>
      <w:r w:rsidR="00EB221E" w:rsidRPr="00385CDC">
        <w:rPr>
          <w:rFonts w:cs="Arial"/>
          <w:szCs w:val="20"/>
        </w:rPr>
        <w:t xml:space="preserve">mag. Janja </w:t>
      </w:r>
      <w:proofErr w:type="spellStart"/>
      <w:r w:rsidR="00EB221E" w:rsidRPr="00385CDC">
        <w:rPr>
          <w:rFonts w:cs="Arial"/>
          <w:szCs w:val="20"/>
        </w:rPr>
        <w:t>Garvas</w:t>
      </w:r>
      <w:proofErr w:type="spellEnd"/>
      <w:r w:rsidR="00EB221E" w:rsidRPr="00385CDC">
        <w:rPr>
          <w:rFonts w:cs="Arial"/>
          <w:szCs w:val="20"/>
        </w:rPr>
        <w:t xml:space="preserve"> Hočevar</w:t>
      </w:r>
    </w:p>
    <w:p w:rsidR="00EB221E" w:rsidRPr="00AE5A91" w:rsidRDefault="00EB221E" w:rsidP="00EB221E">
      <w:pPr>
        <w:overflowPunct w:val="0"/>
        <w:autoSpaceDE w:val="0"/>
        <w:autoSpaceDN w:val="0"/>
        <w:adjustRightInd w:val="0"/>
        <w:spacing w:line="260" w:lineRule="exact"/>
        <w:jc w:val="both"/>
        <w:textAlignment w:val="baseline"/>
        <w:rPr>
          <w:rFonts w:cs="Arial"/>
          <w:szCs w:val="20"/>
          <w:lang w:eastAsia="sl-SI"/>
        </w:rPr>
      </w:pPr>
      <w:r w:rsidRPr="00AE5A91">
        <w:rPr>
          <w:rFonts w:cs="Arial"/>
          <w:szCs w:val="20"/>
          <w:lang w:eastAsia="sl-SI"/>
        </w:rPr>
        <w:t xml:space="preserve">                                                                                  </w:t>
      </w:r>
      <w:r>
        <w:rPr>
          <w:rFonts w:cs="Arial"/>
          <w:szCs w:val="20"/>
          <w:lang w:eastAsia="sl-SI"/>
        </w:rPr>
        <w:t xml:space="preserve">   </w:t>
      </w:r>
      <w:r>
        <w:rPr>
          <w:rFonts w:cs="Arial"/>
          <w:szCs w:val="20"/>
          <w:lang w:eastAsia="sl-SI"/>
        </w:rPr>
        <w:tab/>
        <w:t xml:space="preserve">    </w:t>
      </w:r>
      <w:r w:rsidRPr="00385CDC">
        <w:rPr>
          <w:rFonts w:cs="Arial"/>
          <w:szCs w:val="20"/>
          <w:lang w:eastAsia="sl-SI"/>
        </w:rPr>
        <w:t>v. d. generalnega sekretarja</w:t>
      </w:r>
    </w:p>
    <w:p w:rsidR="009B51C6" w:rsidRPr="00953262"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Default="009B51C6" w:rsidP="009B51C6">
      <w:pPr>
        <w:pStyle w:val="Neotevilenodstavek"/>
        <w:spacing w:line="276" w:lineRule="auto"/>
        <w:rPr>
          <w:iCs/>
          <w:sz w:val="20"/>
          <w:szCs w:val="20"/>
        </w:rPr>
      </w:pPr>
    </w:p>
    <w:p w:rsidR="009B51C6" w:rsidRPr="00953262" w:rsidRDefault="009B51C6" w:rsidP="009B51C6">
      <w:pPr>
        <w:pStyle w:val="Neotevilenodstavek"/>
        <w:spacing w:line="276" w:lineRule="auto"/>
        <w:rPr>
          <w:iCs/>
          <w:sz w:val="20"/>
          <w:szCs w:val="20"/>
        </w:rPr>
      </w:pPr>
      <w:r w:rsidRPr="00953262">
        <w:rPr>
          <w:iCs/>
          <w:sz w:val="20"/>
          <w:szCs w:val="20"/>
        </w:rPr>
        <w:t xml:space="preserve">Priloge: </w:t>
      </w:r>
    </w:p>
    <w:p w:rsidR="009B51C6" w:rsidRPr="00953262" w:rsidRDefault="009B51C6" w:rsidP="009B51C6">
      <w:pPr>
        <w:pStyle w:val="Neotevilenodstavek"/>
        <w:numPr>
          <w:ilvl w:val="0"/>
          <w:numId w:val="10"/>
        </w:numPr>
        <w:spacing w:line="276" w:lineRule="auto"/>
        <w:rPr>
          <w:iCs/>
          <w:sz w:val="20"/>
          <w:szCs w:val="20"/>
        </w:rPr>
      </w:pPr>
      <w:r w:rsidRPr="00953262">
        <w:rPr>
          <w:iCs/>
          <w:sz w:val="20"/>
          <w:szCs w:val="20"/>
        </w:rPr>
        <w:t>Obrazložitev</w:t>
      </w:r>
    </w:p>
    <w:p w:rsidR="009B51C6" w:rsidRDefault="009B51C6" w:rsidP="009B51C6">
      <w:pPr>
        <w:pStyle w:val="Neotevilenodstavek"/>
        <w:numPr>
          <w:ilvl w:val="0"/>
          <w:numId w:val="10"/>
        </w:numPr>
        <w:spacing w:line="276" w:lineRule="auto"/>
        <w:rPr>
          <w:iCs/>
          <w:sz w:val="20"/>
          <w:szCs w:val="20"/>
        </w:rPr>
      </w:pPr>
      <w:r>
        <w:rPr>
          <w:iCs/>
          <w:sz w:val="20"/>
          <w:szCs w:val="20"/>
        </w:rPr>
        <w:t>Mnenje MF</w:t>
      </w:r>
    </w:p>
    <w:p w:rsidR="009B51C6" w:rsidRDefault="009B51C6" w:rsidP="009B51C6">
      <w:pPr>
        <w:pStyle w:val="Neotevilenodstavek"/>
        <w:numPr>
          <w:ilvl w:val="0"/>
          <w:numId w:val="10"/>
        </w:numPr>
        <w:spacing w:line="276" w:lineRule="auto"/>
        <w:rPr>
          <w:iCs/>
          <w:sz w:val="20"/>
          <w:szCs w:val="20"/>
        </w:rPr>
      </w:pPr>
      <w:r>
        <w:rPr>
          <w:iCs/>
          <w:sz w:val="20"/>
          <w:szCs w:val="20"/>
        </w:rPr>
        <w:t>Obrazec 3</w:t>
      </w:r>
    </w:p>
    <w:p w:rsidR="009B51C6" w:rsidRPr="007818B9" w:rsidRDefault="009B51C6" w:rsidP="009B51C6">
      <w:pPr>
        <w:pStyle w:val="Neotevilenodstavek"/>
        <w:spacing w:line="276" w:lineRule="auto"/>
        <w:ind w:left="720"/>
        <w:rPr>
          <w:iCs/>
          <w:sz w:val="20"/>
          <w:szCs w:val="20"/>
        </w:rPr>
      </w:pPr>
    </w:p>
    <w:p w:rsidR="009B51C6" w:rsidRPr="00953262" w:rsidRDefault="009B51C6" w:rsidP="009B51C6">
      <w:pPr>
        <w:pStyle w:val="Neotevilenodstavek"/>
        <w:spacing w:line="276" w:lineRule="auto"/>
        <w:rPr>
          <w:iCs/>
          <w:sz w:val="20"/>
          <w:szCs w:val="20"/>
        </w:rPr>
      </w:pPr>
      <w:r w:rsidRPr="00953262">
        <w:rPr>
          <w:iCs/>
          <w:sz w:val="20"/>
          <w:szCs w:val="20"/>
        </w:rPr>
        <w:t xml:space="preserve">Prejmejo: </w:t>
      </w:r>
    </w:p>
    <w:p w:rsidR="009B51C6" w:rsidRDefault="009B51C6" w:rsidP="009B51C6">
      <w:pPr>
        <w:pStyle w:val="Neotevilenodstavek"/>
        <w:numPr>
          <w:ilvl w:val="0"/>
          <w:numId w:val="10"/>
        </w:numPr>
        <w:spacing w:line="276" w:lineRule="auto"/>
        <w:rPr>
          <w:iCs/>
          <w:sz w:val="20"/>
          <w:szCs w:val="20"/>
        </w:rPr>
      </w:pPr>
      <w:r w:rsidRPr="00953262">
        <w:rPr>
          <w:iCs/>
          <w:sz w:val="20"/>
          <w:szCs w:val="20"/>
        </w:rPr>
        <w:t>Generalni sekretariat Vlade Republike Slovenije</w:t>
      </w:r>
    </w:p>
    <w:p w:rsidR="003C6262" w:rsidRPr="003C6262" w:rsidRDefault="009B51C6" w:rsidP="003C6262">
      <w:pPr>
        <w:pStyle w:val="Neotevilenodstavek"/>
        <w:numPr>
          <w:ilvl w:val="0"/>
          <w:numId w:val="10"/>
        </w:numPr>
        <w:spacing w:line="276" w:lineRule="auto"/>
        <w:rPr>
          <w:b/>
          <w:sz w:val="20"/>
        </w:rPr>
      </w:pPr>
      <w:r w:rsidRPr="001142CA">
        <w:rPr>
          <w:iCs/>
          <w:sz w:val="20"/>
          <w:szCs w:val="20"/>
        </w:rPr>
        <w:t>Statistični urad Republike Slovenije</w:t>
      </w:r>
    </w:p>
    <w:p w:rsidR="003C6262" w:rsidRPr="009B7CD5" w:rsidRDefault="009B51C6" w:rsidP="003C6262">
      <w:pPr>
        <w:pStyle w:val="Neotevilenodstavek"/>
        <w:numPr>
          <w:ilvl w:val="0"/>
          <w:numId w:val="10"/>
        </w:numPr>
        <w:spacing w:line="276" w:lineRule="auto"/>
        <w:rPr>
          <w:b/>
          <w:sz w:val="20"/>
        </w:rPr>
      </w:pPr>
      <w:r w:rsidRPr="003C6262">
        <w:rPr>
          <w:iCs/>
          <w:sz w:val="20"/>
          <w:szCs w:val="20"/>
        </w:rPr>
        <w:t>Ministrstvo za finance</w:t>
      </w:r>
    </w:p>
    <w:p w:rsidR="00715109" w:rsidRPr="00AC7D99" w:rsidRDefault="00715109" w:rsidP="009B17F4">
      <w:pPr>
        <w:pStyle w:val="Neotevilenodstavek"/>
        <w:spacing w:line="276" w:lineRule="auto"/>
        <w:ind w:left="720"/>
        <w:rPr>
          <w:b/>
          <w:sz w:val="20"/>
        </w:rPr>
      </w:pPr>
    </w:p>
    <w:p w:rsidR="0006322B" w:rsidRDefault="0006322B" w:rsidP="00FA0005">
      <w:pPr>
        <w:spacing w:line="276" w:lineRule="auto"/>
        <w:jc w:val="center"/>
        <w:rPr>
          <w:rFonts w:cs="Arial"/>
          <w:b/>
        </w:rPr>
      </w:pPr>
      <w:r w:rsidRPr="009661EC">
        <w:rPr>
          <w:rFonts w:cs="Arial"/>
          <w:b/>
        </w:rPr>
        <w:lastRenderedPageBreak/>
        <w:t>OBRAZLOŽITEV</w:t>
      </w:r>
    </w:p>
    <w:p w:rsidR="00715109" w:rsidRDefault="00715109" w:rsidP="00715109">
      <w:pPr>
        <w:spacing w:line="276" w:lineRule="auto"/>
        <w:jc w:val="both"/>
        <w:rPr>
          <w:rFonts w:cs="Arial"/>
          <w:b/>
        </w:rPr>
      </w:pPr>
    </w:p>
    <w:p w:rsidR="00715109" w:rsidRPr="009661EC" w:rsidRDefault="00715109" w:rsidP="00715109">
      <w:pPr>
        <w:spacing w:line="276" w:lineRule="auto"/>
        <w:jc w:val="both"/>
        <w:rPr>
          <w:rFonts w:cs="Arial"/>
          <w:b/>
        </w:rPr>
      </w:pPr>
      <w:r>
        <w:rPr>
          <w:rFonts w:cs="Arial"/>
        </w:rPr>
        <w:t xml:space="preserve">Evropski statistični sistem </w:t>
      </w:r>
      <w:r w:rsidRPr="00715109">
        <w:rPr>
          <w:rFonts w:cs="Arial"/>
        </w:rPr>
        <w:t>(ESS) je partnerstvo med Eurostatom, statističnim uradom EU, in nacionalnimi statističnimi uradi in drugimi nacionalnimi organi, ki so v vsaki državi članici EU pooblaščeni (pristojni) za razvoj, pripravo in i</w:t>
      </w:r>
      <w:r w:rsidR="00FD3935">
        <w:rPr>
          <w:rFonts w:cs="Arial"/>
        </w:rPr>
        <w:t xml:space="preserve">zkazovanje evropske statistike. </w:t>
      </w:r>
      <w:r w:rsidRPr="00715109">
        <w:rPr>
          <w:rFonts w:cs="Arial"/>
        </w:rPr>
        <w:t xml:space="preserve">Takšno sodelovanje je zagotovilo, da bodo izkazani podatki verodostojni in primerljivi in tako ustrezni za usklajeno delovanje ustanov tako v EU kot tudi na nacionalni ravni in za izvajanje njihovih politik. </w:t>
      </w:r>
      <w:r w:rsidRPr="009661EC">
        <w:rPr>
          <w:rFonts w:cs="Arial"/>
        </w:rPr>
        <w:t>Poleg tega je to tudi eden od načinov za pridobivanje evropskih sredstev</w:t>
      </w:r>
    </w:p>
    <w:p w:rsidR="0006322B" w:rsidRPr="009661EC" w:rsidRDefault="0006322B" w:rsidP="0006322B">
      <w:pPr>
        <w:spacing w:line="276" w:lineRule="auto"/>
        <w:rPr>
          <w:rFonts w:cs="Arial"/>
          <w:b/>
        </w:rPr>
      </w:pPr>
    </w:p>
    <w:p w:rsidR="0006322B" w:rsidRDefault="0006322B" w:rsidP="0006322B">
      <w:pPr>
        <w:spacing w:line="276" w:lineRule="auto"/>
        <w:jc w:val="both"/>
        <w:rPr>
          <w:rFonts w:cs="Arial"/>
        </w:rPr>
      </w:pPr>
      <w:r w:rsidRPr="009661EC">
        <w:rPr>
          <w:rFonts w:cs="Arial"/>
        </w:rPr>
        <w:t xml:space="preserve">Statistični urad Republike Slovenije se prijavlja na različne razpise za pridobitev nepovratnih sredstev za izvajanje nalog in projektov na posameznih področjih statističnih raziskovanj, ki jih </w:t>
      </w:r>
      <w:r w:rsidRPr="001B1ED8">
        <w:rPr>
          <w:rFonts w:cs="Arial"/>
        </w:rPr>
        <w:t>objavljata</w:t>
      </w:r>
      <w:r w:rsidRPr="009661EC">
        <w:rPr>
          <w:rFonts w:cs="Arial"/>
        </w:rPr>
        <w:t xml:space="preserve"> Evropska komisija oziroma Eurostat, na podlagi naslednjih dokumentov: </w:t>
      </w:r>
    </w:p>
    <w:p w:rsidR="00715109" w:rsidRPr="009661EC" w:rsidRDefault="00715109" w:rsidP="0006322B">
      <w:pPr>
        <w:spacing w:line="276" w:lineRule="auto"/>
        <w:jc w:val="both"/>
        <w:rPr>
          <w:rFonts w:cs="Arial"/>
        </w:rPr>
      </w:pPr>
    </w:p>
    <w:p w:rsidR="00FD3935" w:rsidRPr="00CD4BEF" w:rsidRDefault="00CD4BEF" w:rsidP="00CD4BEF">
      <w:pPr>
        <w:numPr>
          <w:ilvl w:val="0"/>
          <w:numId w:val="10"/>
        </w:numPr>
        <w:spacing w:line="276" w:lineRule="auto"/>
        <w:ind w:left="426"/>
        <w:jc w:val="both"/>
        <w:rPr>
          <w:rFonts w:cs="Arial"/>
        </w:rPr>
      </w:pPr>
      <w:r>
        <w:rPr>
          <w:rFonts w:cs="Arial"/>
        </w:rPr>
        <w:t xml:space="preserve">Uredbe </w:t>
      </w:r>
      <w:r w:rsidR="00FD3935" w:rsidRPr="00FD3935">
        <w:rPr>
          <w:rFonts w:cs="Arial"/>
        </w:rPr>
        <w:t xml:space="preserve">(ES) št. 223/2009 </w:t>
      </w:r>
      <w:r>
        <w:rPr>
          <w:rFonts w:cs="Arial"/>
        </w:rPr>
        <w:t xml:space="preserve">Evropskega parlamenta in Sveta z dne 11. marca 2009 </w:t>
      </w:r>
      <w:r w:rsidR="00FD3935" w:rsidRPr="00CD4BEF">
        <w:rPr>
          <w:rFonts w:cs="Arial"/>
        </w:rPr>
        <w:t xml:space="preserve">o evropski statistiki ter razveljavitvi Uredbe (ES, </w:t>
      </w:r>
      <w:proofErr w:type="spellStart"/>
      <w:r w:rsidR="00FD3935" w:rsidRPr="00CD4BEF">
        <w:rPr>
          <w:rFonts w:cs="Arial"/>
        </w:rPr>
        <w:t>Euratom</w:t>
      </w:r>
      <w:proofErr w:type="spellEnd"/>
      <w:r w:rsidR="00FD3935" w:rsidRPr="00CD4BEF">
        <w:rPr>
          <w:rFonts w:cs="Arial"/>
        </w:rPr>
        <w:t xml:space="preserve">) št. 1101/2008 Evropskega parlamenta in Sveta o prenosu zaupnih podatkov na Statistični urad Evropskih skupnosti, Uredbe Sveta (ES) št. 322/97 o statističnih podatkih Skupnosti in Sklepa Sveta 89/382/EGS, </w:t>
      </w:r>
      <w:proofErr w:type="spellStart"/>
      <w:r w:rsidR="00FD3935" w:rsidRPr="00CD4BEF">
        <w:rPr>
          <w:rFonts w:cs="Arial"/>
        </w:rPr>
        <w:t>Euratom</w:t>
      </w:r>
      <w:proofErr w:type="spellEnd"/>
      <w:r w:rsidR="00FD3935" w:rsidRPr="00CD4BEF">
        <w:rPr>
          <w:rFonts w:cs="Arial"/>
        </w:rPr>
        <w:t>, o ustanovitvi Odbora za statistične programe Evropskih skupnosti</w:t>
      </w:r>
    </w:p>
    <w:p w:rsidR="00DB3FFB" w:rsidRDefault="0006322B" w:rsidP="00DB3FFB">
      <w:pPr>
        <w:numPr>
          <w:ilvl w:val="0"/>
          <w:numId w:val="10"/>
        </w:numPr>
        <w:spacing w:line="276" w:lineRule="auto"/>
        <w:ind w:left="426"/>
        <w:jc w:val="both"/>
        <w:rPr>
          <w:rFonts w:cs="Arial"/>
        </w:rPr>
      </w:pPr>
      <w:r w:rsidRPr="009661EC">
        <w:rPr>
          <w:rFonts w:cs="Arial"/>
        </w:rPr>
        <w:t xml:space="preserve">Uredbe (EU, </w:t>
      </w:r>
      <w:proofErr w:type="spellStart"/>
      <w:r w:rsidRPr="009661EC">
        <w:rPr>
          <w:rFonts w:cs="Arial"/>
        </w:rPr>
        <w:t>Euratom</w:t>
      </w:r>
      <w:proofErr w:type="spellEnd"/>
      <w:r w:rsidRPr="009661EC">
        <w:rPr>
          <w:rFonts w:cs="Arial"/>
        </w:rPr>
        <w:t xml:space="preserve">) št. 2018/1046 z dne 18. </w:t>
      </w:r>
      <w:r w:rsidR="00342E67">
        <w:rPr>
          <w:rFonts w:cs="Arial"/>
        </w:rPr>
        <w:t>julij</w:t>
      </w:r>
      <w:r w:rsidRPr="009661EC">
        <w:rPr>
          <w:rFonts w:cs="Arial"/>
        </w:rPr>
        <w:t xml:space="preserve"> 2018 o finančnih pravilih, ki se uporabljajo za splošni proračun Unije, sprememb uredb (EU) št. 1296/2013, (EU) št. 1301/2013, (EU) št. 1303/2013, (EU) št. 1304/2013, (EU) št. 1309/2013, (EU) št. 1316/2013, (EU) št. 223/2014, (EU) št. 283/2014 in Sklepa št. 541/2014/EU ter razveljavitve Uredbe (EU, </w:t>
      </w:r>
      <w:proofErr w:type="spellStart"/>
      <w:r w:rsidRPr="009661EC">
        <w:rPr>
          <w:rFonts w:cs="Arial"/>
        </w:rPr>
        <w:t>Euratom</w:t>
      </w:r>
      <w:proofErr w:type="spellEnd"/>
      <w:r w:rsidRPr="009661EC">
        <w:rPr>
          <w:rFonts w:cs="Arial"/>
        </w:rPr>
        <w:t xml:space="preserve">) št. 966/2012, </w:t>
      </w:r>
    </w:p>
    <w:p w:rsidR="00736BCA" w:rsidRDefault="0006322B" w:rsidP="00736BCA">
      <w:pPr>
        <w:numPr>
          <w:ilvl w:val="0"/>
          <w:numId w:val="10"/>
        </w:numPr>
        <w:spacing w:line="276" w:lineRule="auto"/>
        <w:ind w:left="426"/>
        <w:jc w:val="both"/>
        <w:rPr>
          <w:rFonts w:cs="Arial"/>
        </w:rPr>
      </w:pPr>
      <w:r w:rsidRPr="009661EC">
        <w:rPr>
          <w:rFonts w:cs="Arial"/>
        </w:rPr>
        <w:t xml:space="preserve">Uredbe </w:t>
      </w:r>
      <w:r w:rsidR="00736BCA">
        <w:rPr>
          <w:rFonts w:cs="Arial"/>
        </w:rPr>
        <w:t xml:space="preserve">(EU) </w:t>
      </w:r>
      <w:r w:rsidRPr="009661EC">
        <w:rPr>
          <w:rFonts w:cs="Arial"/>
        </w:rPr>
        <w:t xml:space="preserve">št. 99/2013 z dne 15. </w:t>
      </w:r>
      <w:r w:rsidR="00342E67">
        <w:rPr>
          <w:rFonts w:cs="Arial"/>
        </w:rPr>
        <w:t xml:space="preserve">januarja </w:t>
      </w:r>
      <w:r w:rsidRPr="009661EC">
        <w:rPr>
          <w:rFonts w:cs="Arial"/>
        </w:rPr>
        <w:t>2013 o evropskem statističn</w:t>
      </w:r>
      <w:r w:rsidR="00736BCA">
        <w:rPr>
          <w:rFonts w:cs="Arial"/>
        </w:rPr>
        <w:t>em programu za obdobje 2013–2017,</w:t>
      </w:r>
    </w:p>
    <w:p w:rsidR="0006322B" w:rsidRPr="009661EC" w:rsidRDefault="0006322B" w:rsidP="00DB3FFB">
      <w:pPr>
        <w:numPr>
          <w:ilvl w:val="0"/>
          <w:numId w:val="10"/>
        </w:numPr>
        <w:spacing w:line="276" w:lineRule="auto"/>
        <w:ind w:left="426"/>
        <w:jc w:val="both"/>
        <w:rPr>
          <w:rFonts w:cs="Arial"/>
        </w:rPr>
      </w:pPr>
      <w:r w:rsidRPr="009661EC">
        <w:rPr>
          <w:rFonts w:cs="Arial"/>
        </w:rPr>
        <w:t xml:space="preserve">Uredbe (EU) 2017/1951 z dne 25. oktobra 2017 o spremembi Uredbe (EU) št. 99/2013 o evropskem statističnem programu za obdobje 2013–2017 s podaljšanjem programa do leta 2020. </w:t>
      </w:r>
    </w:p>
    <w:p w:rsidR="0006322B" w:rsidRDefault="0006322B" w:rsidP="0006322B">
      <w:pPr>
        <w:spacing w:line="276" w:lineRule="auto"/>
        <w:jc w:val="both"/>
        <w:rPr>
          <w:rFonts w:cs="Arial"/>
        </w:rPr>
      </w:pPr>
    </w:p>
    <w:p w:rsidR="00CA560B" w:rsidRDefault="008771A5" w:rsidP="0006322B">
      <w:pPr>
        <w:spacing w:line="276" w:lineRule="auto"/>
        <w:jc w:val="both"/>
        <w:rPr>
          <w:rFonts w:cs="Arial"/>
          <w:bCs/>
        </w:rPr>
      </w:pPr>
      <w:r w:rsidRPr="008771A5">
        <w:rPr>
          <w:rFonts w:cs="Arial"/>
          <w:bCs/>
        </w:rPr>
        <w:t xml:space="preserve">Pogodba z Evropsko komisijo oziroma Eurostatom je bila podpisana dne 3. 3. 2021, izvedba projekta bo potekala 48 mesecev do  31. 3. 2025. </w:t>
      </w:r>
    </w:p>
    <w:p w:rsidR="008771A5" w:rsidRPr="009661EC" w:rsidRDefault="008771A5" w:rsidP="0006322B">
      <w:pPr>
        <w:spacing w:line="276" w:lineRule="auto"/>
        <w:jc w:val="both"/>
        <w:rPr>
          <w:rFonts w:cs="Arial"/>
        </w:rPr>
      </w:pPr>
    </w:p>
    <w:p w:rsidR="0006322B" w:rsidRPr="009661EC" w:rsidRDefault="0006322B" w:rsidP="0006322B">
      <w:pPr>
        <w:spacing w:line="276" w:lineRule="auto"/>
        <w:jc w:val="both"/>
        <w:rPr>
          <w:rFonts w:cs="Arial"/>
        </w:rPr>
      </w:pPr>
      <w:r w:rsidRPr="009661EC">
        <w:rPr>
          <w:rFonts w:cs="Arial"/>
        </w:rPr>
        <w:t>Vladi Republike Slovenije se predlaga, da v Načrt razvojnih programov uvrsti projekt 1522-</w:t>
      </w:r>
      <w:r w:rsidR="005A6B9B">
        <w:rPr>
          <w:rFonts w:cs="Arial"/>
        </w:rPr>
        <w:t>2</w:t>
      </w:r>
      <w:r w:rsidR="00456CF3">
        <w:rPr>
          <w:rFonts w:cs="Arial"/>
        </w:rPr>
        <w:t>2</w:t>
      </w:r>
      <w:r w:rsidRPr="009661EC">
        <w:rPr>
          <w:rFonts w:cs="Arial"/>
        </w:rPr>
        <w:t>-</w:t>
      </w:r>
      <w:r w:rsidRPr="008771A5">
        <w:rPr>
          <w:rFonts w:cs="Arial"/>
        </w:rPr>
        <w:t>00</w:t>
      </w:r>
      <w:r w:rsidR="005A6B9B" w:rsidRPr="008771A5">
        <w:rPr>
          <w:rFonts w:cs="Arial"/>
        </w:rPr>
        <w:t>0</w:t>
      </w:r>
      <w:r w:rsidR="00456CF3" w:rsidRPr="008771A5">
        <w:rPr>
          <w:rFonts w:cs="Arial"/>
        </w:rPr>
        <w:t>1</w:t>
      </w:r>
      <w:r w:rsidRPr="008771A5">
        <w:rPr>
          <w:rFonts w:cs="Arial"/>
        </w:rPr>
        <w:t xml:space="preserve"> </w:t>
      </w:r>
      <w:r w:rsidR="005A6B9B" w:rsidRPr="008771A5">
        <w:rPr>
          <w:rFonts w:cs="Arial"/>
          <w:bCs/>
          <w:i/>
        </w:rPr>
        <w:t>»</w:t>
      </w:r>
      <w:r w:rsidR="00705032" w:rsidRPr="008771A5">
        <w:rPr>
          <w:rFonts w:cs="Arial"/>
          <w:i/>
        </w:rPr>
        <w:t>Vzpostavitev omrežja za spletno inteligenco</w:t>
      </w:r>
      <w:r w:rsidR="00E546BE" w:rsidRPr="008771A5">
        <w:rPr>
          <w:rFonts w:cs="Arial"/>
          <w:i/>
        </w:rPr>
        <w:t>«</w:t>
      </w:r>
      <w:r w:rsidRPr="008771A5">
        <w:rPr>
          <w:rFonts w:cs="Arial"/>
          <w:i/>
        </w:rPr>
        <w:t>,</w:t>
      </w:r>
      <w:r w:rsidRPr="005F299B">
        <w:rPr>
          <w:rFonts w:cs="Arial"/>
        </w:rPr>
        <w:t xml:space="preserve"> </w:t>
      </w:r>
      <w:r w:rsidRPr="009661EC">
        <w:rPr>
          <w:rFonts w:cs="Arial"/>
        </w:rPr>
        <w:t>ki sodi v skupino projektov 1522-11-S001 »Mednarodni projekti«.</w:t>
      </w:r>
    </w:p>
    <w:p w:rsidR="0006322B" w:rsidRPr="009661EC" w:rsidRDefault="0006322B" w:rsidP="0006322B">
      <w:pPr>
        <w:spacing w:line="276" w:lineRule="auto"/>
        <w:rPr>
          <w:rFonts w:cs="Arial"/>
          <w:b/>
        </w:rPr>
      </w:pPr>
    </w:p>
    <w:p w:rsidR="0006322B" w:rsidRDefault="0006322B" w:rsidP="0006322B">
      <w:pPr>
        <w:spacing w:line="276" w:lineRule="auto"/>
        <w:rPr>
          <w:rFonts w:cs="Arial"/>
          <w:b/>
        </w:rPr>
      </w:pPr>
      <w:r w:rsidRPr="009661EC">
        <w:rPr>
          <w:rFonts w:cs="Arial"/>
          <w:b/>
        </w:rPr>
        <w:t>Osnovni namen in cilj tega projekta:</w:t>
      </w:r>
    </w:p>
    <w:p w:rsidR="00405454" w:rsidRDefault="00405454" w:rsidP="0006322B">
      <w:pPr>
        <w:spacing w:line="276" w:lineRule="auto"/>
        <w:rPr>
          <w:rFonts w:cs="Arial"/>
          <w:b/>
        </w:rPr>
      </w:pPr>
    </w:p>
    <w:p w:rsidR="00BC586C" w:rsidRDefault="00BC586C" w:rsidP="0033225C">
      <w:pPr>
        <w:spacing w:line="276" w:lineRule="auto"/>
        <w:jc w:val="both"/>
        <w:rPr>
          <w:rFonts w:eastAsia="Calibri"/>
        </w:rPr>
      </w:pPr>
      <w:r>
        <w:rPr>
          <w:rFonts w:eastAsia="Calibri"/>
        </w:rPr>
        <w:t xml:space="preserve">Namen in cilj </w:t>
      </w:r>
      <w:r w:rsidR="0033225C">
        <w:rPr>
          <w:rFonts w:eastAsia="Calibri"/>
        </w:rPr>
        <w:t>projekta</w:t>
      </w:r>
      <w:r w:rsidR="0033225C" w:rsidRPr="0033225C">
        <w:rPr>
          <w:rFonts w:eastAsia="Calibri"/>
        </w:rPr>
        <w:t xml:space="preserve"> je prispevati k vzpostavitvi mreže </w:t>
      </w:r>
      <w:proofErr w:type="spellStart"/>
      <w:r w:rsidR="0033225C" w:rsidRPr="0033225C">
        <w:rPr>
          <w:rFonts w:eastAsia="Calibri"/>
        </w:rPr>
        <w:t>Web</w:t>
      </w:r>
      <w:proofErr w:type="spellEnd"/>
      <w:r w:rsidR="0033225C" w:rsidRPr="0033225C">
        <w:rPr>
          <w:rFonts w:eastAsia="Calibri"/>
        </w:rPr>
        <w:t xml:space="preserve"> </w:t>
      </w:r>
      <w:proofErr w:type="spellStart"/>
      <w:r w:rsidR="0033225C" w:rsidRPr="0033225C">
        <w:rPr>
          <w:rFonts w:eastAsia="Calibri"/>
        </w:rPr>
        <w:t>Intelligence</w:t>
      </w:r>
      <w:proofErr w:type="spellEnd"/>
      <w:r w:rsidR="0033225C" w:rsidRPr="0033225C">
        <w:rPr>
          <w:rFonts w:eastAsia="Calibri"/>
        </w:rPr>
        <w:t xml:space="preserve"> </w:t>
      </w:r>
      <w:proofErr w:type="spellStart"/>
      <w:r w:rsidR="0033225C" w:rsidRPr="0033225C">
        <w:rPr>
          <w:rFonts w:eastAsia="Calibri"/>
        </w:rPr>
        <w:t>Network</w:t>
      </w:r>
      <w:proofErr w:type="spellEnd"/>
      <w:r w:rsidR="0033225C" w:rsidRPr="0033225C">
        <w:rPr>
          <w:rFonts w:eastAsia="Calibri"/>
        </w:rPr>
        <w:t xml:space="preserve"> – WIN (Omrežje za spletno inteligenco) v ESS in zunaj nje, dobro pripraviti podatke za uporabo storitev na </w:t>
      </w:r>
      <w:proofErr w:type="spellStart"/>
      <w:r w:rsidR="0033225C" w:rsidRPr="0033225C">
        <w:rPr>
          <w:rFonts w:eastAsia="Calibri"/>
        </w:rPr>
        <w:t>Web</w:t>
      </w:r>
      <w:proofErr w:type="spellEnd"/>
      <w:r w:rsidR="0033225C" w:rsidRPr="0033225C">
        <w:rPr>
          <w:rFonts w:eastAsia="Calibri"/>
        </w:rPr>
        <w:t xml:space="preserve"> </w:t>
      </w:r>
      <w:proofErr w:type="spellStart"/>
      <w:r w:rsidR="0033225C" w:rsidRPr="0033225C">
        <w:rPr>
          <w:rFonts w:eastAsia="Calibri"/>
        </w:rPr>
        <w:t>Intelligence</w:t>
      </w:r>
      <w:proofErr w:type="spellEnd"/>
      <w:r w:rsidR="0033225C" w:rsidRPr="0033225C">
        <w:rPr>
          <w:rFonts w:eastAsia="Calibri"/>
        </w:rPr>
        <w:t xml:space="preserve"> Hub – WIH (Središče za spletno inteligenco) in njihovo integracijo v nacionalne statistične procese kot nove eksperimentalne statistike. Le-te bi dopolnjevale standardne statistike. </w:t>
      </w:r>
    </w:p>
    <w:p w:rsidR="0033225C" w:rsidRDefault="0033225C" w:rsidP="0033225C">
      <w:pPr>
        <w:spacing w:line="276" w:lineRule="auto"/>
        <w:jc w:val="both"/>
        <w:rPr>
          <w:rFonts w:eastAsia="Calibri"/>
        </w:rPr>
      </w:pPr>
    </w:p>
    <w:p w:rsidR="0033225C" w:rsidRPr="0033225C" w:rsidRDefault="00E4172D" w:rsidP="0033225C">
      <w:pPr>
        <w:spacing w:line="276" w:lineRule="auto"/>
        <w:jc w:val="both"/>
        <w:rPr>
          <w:rFonts w:eastAsia="Calibri"/>
        </w:rPr>
      </w:pPr>
      <w:r>
        <w:rPr>
          <w:rFonts w:eastAsia="Calibri"/>
        </w:rPr>
        <w:t>Projekt</w:t>
      </w:r>
      <w:r w:rsidR="0033225C" w:rsidRPr="0033225C">
        <w:rPr>
          <w:rFonts w:eastAsia="Calibri"/>
        </w:rPr>
        <w:t xml:space="preserve"> vključuje naslednje sklope dela:</w:t>
      </w:r>
    </w:p>
    <w:p w:rsidR="0033225C" w:rsidRPr="0033225C" w:rsidRDefault="0033225C" w:rsidP="0033225C">
      <w:pPr>
        <w:numPr>
          <w:ilvl w:val="0"/>
          <w:numId w:val="11"/>
        </w:numPr>
        <w:spacing w:line="276" w:lineRule="auto"/>
        <w:ind w:left="426"/>
        <w:jc w:val="both"/>
        <w:rPr>
          <w:rFonts w:eastAsia="Calibri"/>
        </w:rPr>
      </w:pPr>
      <w:r w:rsidRPr="0033225C">
        <w:rPr>
          <w:rFonts w:eastAsia="Calibri"/>
        </w:rPr>
        <w:t>izgradnjo WIN v ESS in širše, izgradnjo kompetenc, povezanih z WIH, ciljno izmenjavo znanja, podporo uporabnikom in aktivno sodelovanje uporabnikov pri razvoju WIH,</w:t>
      </w:r>
    </w:p>
    <w:p w:rsidR="0033225C" w:rsidRPr="0033225C" w:rsidRDefault="0033225C" w:rsidP="0033225C">
      <w:pPr>
        <w:numPr>
          <w:ilvl w:val="0"/>
          <w:numId w:val="11"/>
        </w:numPr>
        <w:spacing w:line="276" w:lineRule="auto"/>
        <w:ind w:left="426"/>
        <w:jc w:val="both"/>
        <w:rPr>
          <w:rFonts w:eastAsia="Calibri"/>
        </w:rPr>
      </w:pPr>
      <w:r w:rsidRPr="0033225C">
        <w:rPr>
          <w:rFonts w:eastAsia="Calibri"/>
        </w:rPr>
        <w:t>razvoj WIH in uporabo zaposlitvenih oglasov na spletu (OJA) in značilnostih podjetij na spletu v produkcijskem okolju (OBEC),</w:t>
      </w:r>
    </w:p>
    <w:p w:rsidR="0033225C" w:rsidRPr="0033225C" w:rsidRDefault="0033225C" w:rsidP="0033225C">
      <w:pPr>
        <w:numPr>
          <w:ilvl w:val="0"/>
          <w:numId w:val="11"/>
        </w:numPr>
        <w:spacing w:line="276" w:lineRule="auto"/>
        <w:ind w:left="426"/>
        <w:jc w:val="both"/>
        <w:rPr>
          <w:rFonts w:eastAsia="Calibri"/>
        </w:rPr>
      </w:pPr>
      <w:r w:rsidRPr="0033225C">
        <w:rPr>
          <w:rFonts w:eastAsia="Calibri"/>
        </w:rPr>
        <w:t>raziskovanje možnosti za razširitev WIH z novimi v</w:t>
      </w:r>
      <w:r>
        <w:rPr>
          <w:rFonts w:eastAsia="Calibri"/>
        </w:rPr>
        <w:t>iri podatkov in primeri uporabe in</w:t>
      </w:r>
    </w:p>
    <w:p w:rsidR="0033225C" w:rsidRDefault="0033225C" w:rsidP="0033225C">
      <w:pPr>
        <w:numPr>
          <w:ilvl w:val="0"/>
          <w:numId w:val="11"/>
        </w:numPr>
        <w:spacing w:line="276" w:lineRule="auto"/>
        <w:ind w:left="426"/>
        <w:jc w:val="both"/>
        <w:rPr>
          <w:rFonts w:eastAsia="Calibri"/>
        </w:rPr>
      </w:pPr>
      <w:r w:rsidRPr="0033225C">
        <w:rPr>
          <w:rFonts w:eastAsia="Calibri"/>
        </w:rPr>
        <w:t>razvoj trdnih metodoloških in kakovostnih temeljev za generiranje statistike v okviru WIH.</w:t>
      </w:r>
    </w:p>
    <w:p w:rsidR="0033225C" w:rsidRPr="0033225C" w:rsidRDefault="0033225C" w:rsidP="0033225C">
      <w:pPr>
        <w:spacing w:line="276" w:lineRule="auto"/>
        <w:ind w:left="426"/>
        <w:jc w:val="both"/>
        <w:rPr>
          <w:rFonts w:eastAsia="Calibri"/>
        </w:rPr>
      </w:pPr>
    </w:p>
    <w:p w:rsidR="0033225C" w:rsidRDefault="0033225C" w:rsidP="0033225C">
      <w:pPr>
        <w:spacing w:line="276" w:lineRule="auto"/>
        <w:jc w:val="both"/>
        <w:rPr>
          <w:rFonts w:eastAsia="Calibri"/>
        </w:rPr>
      </w:pPr>
      <w:r w:rsidRPr="0033225C">
        <w:rPr>
          <w:rFonts w:eastAsia="Calibri"/>
        </w:rPr>
        <w:t xml:space="preserve">Pričakuje se, da bodo zgoraj navedene dejavnosti povzročile trajnostno in popolnoma operativno okolje za proizvodnjo </w:t>
      </w:r>
      <w:r>
        <w:rPr>
          <w:rFonts w:eastAsia="Calibri"/>
        </w:rPr>
        <w:t>uradne</w:t>
      </w:r>
      <w:r w:rsidRPr="0033225C">
        <w:rPr>
          <w:rFonts w:eastAsia="Calibri"/>
        </w:rPr>
        <w:t xml:space="preserve"> statistik</w:t>
      </w:r>
      <w:r>
        <w:rPr>
          <w:rFonts w:eastAsia="Calibri"/>
        </w:rPr>
        <w:t>e</w:t>
      </w:r>
      <w:r w:rsidRPr="0033225C">
        <w:rPr>
          <w:rFonts w:eastAsia="Calibri"/>
        </w:rPr>
        <w:t xml:space="preserve"> iz spletnih podatkov na evropski in nacionalni </w:t>
      </w:r>
      <w:r w:rsidRPr="0033225C">
        <w:rPr>
          <w:rFonts w:eastAsia="Calibri"/>
        </w:rPr>
        <w:lastRenderedPageBreak/>
        <w:t>ravni. Ciljne skupine projekta so nacionalni statistični uradi in druge organizacije, ki se ukvarjajo s pripravo uradne statistike</w:t>
      </w:r>
      <w:r w:rsidR="00BC586C">
        <w:rPr>
          <w:rFonts w:eastAsia="Calibri"/>
        </w:rPr>
        <w:t>.</w:t>
      </w:r>
    </w:p>
    <w:p w:rsidR="00BC586C" w:rsidRDefault="00BC586C" w:rsidP="00BC586C">
      <w:pPr>
        <w:spacing w:line="276" w:lineRule="auto"/>
        <w:jc w:val="both"/>
        <w:rPr>
          <w:rFonts w:eastAsia="Calibri"/>
        </w:rPr>
      </w:pPr>
    </w:p>
    <w:p w:rsidR="00BC586C" w:rsidRPr="00BC586C" w:rsidRDefault="0033225C" w:rsidP="00BC586C">
      <w:pPr>
        <w:spacing w:line="276" w:lineRule="auto"/>
        <w:jc w:val="both"/>
        <w:rPr>
          <w:rFonts w:eastAsia="Calibri"/>
        </w:rPr>
      </w:pPr>
      <w:r w:rsidRPr="00BC586C">
        <w:rPr>
          <w:rFonts w:eastAsia="Calibri"/>
        </w:rPr>
        <w:t>Slovenija se v te projekte vključuje na področju statistik o prostih delovnih mestih, konkretno s podatki pobranimi s spletnih oglasov prostih delovnih mest.</w:t>
      </w:r>
      <w:r w:rsidR="00BC586C">
        <w:rPr>
          <w:rFonts w:eastAsia="Calibri"/>
        </w:rPr>
        <w:t xml:space="preserve"> </w:t>
      </w:r>
      <w:r w:rsidR="00BC586C" w:rsidRPr="00BC586C">
        <w:rPr>
          <w:rFonts w:eastAsia="Calibri"/>
        </w:rPr>
        <w:t xml:space="preserve">Cilj tega delovnega </w:t>
      </w:r>
      <w:r w:rsidR="00BC586C">
        <w:rPr>
          <w:rFonts w:eastAsia="Calibri"/>
        </w:rPr>
        <w:t>paketa</w:t>
      </w:r>
      <w:r w:rsidR="00BC586C" w:rsidRPr="00BC586C">
        <w:rPr>
          <w:rFonts w:eastAsia="Calibri"/>
        </w:rPr>
        <w:t xml:space="preserve"> je premakniti primere uporabe zaposlitvenih oglasov na spletu (OJA) in značilnosti podjetij na spletu (OBEC) v produkcijsko okolje. </w:t>
      </w:r>
    </w:p>
    <w:p w:rsidR="00BC586C" w:rsidRPr="00BC586C" w:rsidRDefault="00BC586C" w:rsidP="00BC586C">
      <w:pPr>
        <w:spacing w:line="276" w:lineRule="auto"/>
        <w:jc w:val="both"/>
        <w:rPr>
          <w:rFonts w:eastAsia="Calibri"/>
        </w:rPr>
      </w:pPr>
    </w:p>
    <w:p w:rsidR="00BC586C" w:rsidRPr="00BC586C" w:rsidRDefault="00BC586C" w:rsidP="00BC586C">
      <w:pPr>
        <w:spacing w:line="276" w:lineRule="auto"/>
        <w:jc w:val="both"/>
        <w:rPr>
          <w:rFonts w:eastAsia="Calibri"/>
        </w:rPr>
      </w:pPr>
      <w:r w:rsidRPr="00BC586C">
        <w:rPr>
          <w:rFonts w:eastAsia="Calibri"/>
        </w:rPr>
        <w:t>Projekt bo vključeval štiri glavne naloge:</w:t>
      </w:r>
    </w:p>
    <w:p w:rsidR="00BC586C" w:rsidRPr="00BC586C" w:rsidRDefault="00BC586C" w:rsidP="00BC586C">
      <w:pPr>
        <w:spacing w:line="276" w:lineRule="auto"/>
        <w:jc w:val="both"/>
        <w:rPr>
          <w:rFonts w:eastAsia="Calibri"/>
        </w:rPr>
      </w:pPr>
      <w:r w:rsidRPr="00BC586C">
        <w:rPr>
          <w:rFonts w:eastAsia="Calibri"/>
        </w:rPr>
        <w:t>1) Razvoj programske opreme za zbiranje, obdelavo in analizo podatkov OBEC</w:t>
      </w:r>
    </w:p>
    <w:p w:rsidR="00BC586C" w:rsidRPr="00BC586C" w:rsidRDefault="00BC586C" w:rsidP="00BC586C">
      <w:pPr>
        <w:spacing w:line="276" w:lineRule="auto"/>
        <w:jc w:val="both"/>
        <w:rPr>
          <w:rFonts w:eastAsia="Calibri"/>
        </w:rPr>
      </w:pPr>
      <w:r w:rsidRPr="00BC586C">
        <w:rPr>
          <w:rFonts w:eastAsia="Calibri"/>
        </w:rPr>
        <w:t>2) Razvoj programske opreme za zbiranje, obdelavo in analizo podatkov OJA</w:t>
      </w:r>
    </w:p>
    <w:p w:rsidR="00BC586C" w:rsidRPr="00BC586C" w:rsidRDefault="00BC586C" w:rsidP="00BC586C">
      <w:pPr>
        <w:spacing w:line="276" w:lineRule="auto"/>
        <w:jc w:val="both"/>
        <w:rPr>
          <w:rFonts w:eastAsia="Calibri"/>
        </w:rPr>
      </w:pPr>
      <w:r w:rsidRPr="00BC586C">
        <w:rPr>
          <w:rFonts w:eastAsia="Calibri"/>
        </w:rPr>
        <w:t>3) Priprava predlaganih kazalnikov za prehod na eksperimentalno proizvodnjo</w:t>
      </w:r>
    </w:p>
    <w:p w:rsidR="00BC586C" w:rsidRDefault="00BC586C" w:rsidP="00BC586C">
      <w:pPr>
        <w:spacing w:line="276" w:lineRule="auto"/>
        <w:jc w:val="both"/>
        <w:rPr>
          <w:rFonts w:eastAsia="Calibri"/>
        </w:rPr>
      </w:pPr>
      <w:r w:rsidRPr="00BC586C">
        <w:rPr>
          <w:rFonts w:eastAsia="Calibri"/>
        </w:rPr>
        <w:t>4) Izvajanje zahtev skupine WISER.</w:t>
      </w:r>
    </w:p>
    <w:p w:rsidR="00BC586C" w:rsidRPr="00BC586C" w:rsidRDefault="00BC586C" w:rsidP="00BC586C">
      <w:pPr>
        <w:spacing w:line="276" w:lineRule="auto"/>
        <w:jc w:val="both"/>
        <w:rPr>
          <w:rFonts w:eastAsia="Calibri"/>
        </w:rPr>
      </w:pPr>
    </w:p>
    <w:p w:rsidR="00BC586C" w:rsidRPr="00BC586C" w:rsidRDefault="00BC586C" w:rsidP="00BC586C">
      <w:pPr>
        <w:spacing w:line="276" w:lineRule="auto"/>
        <w:jc w:val="both"/>
        <w:rPr>
          <w:rFonts w:eastAsia="Calibri"/>
        </w:rPr>
      </w:pPr>
      <w:r w:rsidRPr="00BC586C">
        <w:rPr>
          <w:rFonts w:eastAsia="Calibri"/>
        </w:rPr>
        <w:t xml:space="preserve">Programska oprema bo izkazovala modularno strukturo, ki vsebuje algoritme za zbiranje in obdelavo podatkov ter za ustvarjanje statističnih rezultatov. Med izvajanjem bodo izvedeni različni enotni testi, ki bodo oblikovani in razviti za zagotavljanje pravilne funkcionalnosti programske opreme. Vsak </w:t>
      </w:r>
      <w:r w:rsidR="00BD7165">
        <w:rPr>
          <w:rFonts w:eastAsia="Calibri"/>
        </w:rPr>
        <w:t xml:space="preserve">partner </w:t>
      </w:r>
      <w:r w:rsidRPr="00BC586C">
        <w:rPr>
          <w:rFonts w:eastAsia="Calibri"/>
        </w:rPr>
        <w:t>lahko doda svojo programsko opremo in jo deli z drugimi člani. Programska oprema je odprtokodna in transparentna, s čimer se zagotavlja kakovost programske opreme.</w:t>
      </w:r>
    </w:p>
    <w:p w:rsidR="00BC586C" w:rsidRPr="00BC586C" w:rsidRDefault="00BC586C" w:rsidP="00BC586C">
      <w:pPr>
        <w:spacing w:line="276" w:lineRule="auto"/>
        <w:jc w:val="both"/>
        <w:rPr>
          <w:rFonts w:eastAsia="Calibri"/>
        </w:rPr>
      </w:pPr>
    </w:p>
    <w:p w:rsidR="00BC586C" w:rsidRPr="00BC586C" w:rsidRDefault="00BC586C" w:rsidP="00BC586C">
      <w:pPr>
        <w:spacing w:line="276" w:lineRule="auto"/>
        <w:jc w:val="both"/>
        <w:rPr>
          <w:rFonts w:eastAsia="Calibri"/>
        </w:rPr>
      </w:pPr>
      <w:r w:rsidRPr="00BC586C">
        <w:rPr>
          <w:rFonts w:eastAsia="Calibri"/>
        </w:rPr>
        <w:t xml:space="preserve">Eden od </w:t>
      </w:r>
      <w:r w:rsidR="006632A0">
        <w:rPr>
          <w:rFonts w:eastAsia="Calibri"/>
        </w:rPr>
        <w:t>ključnih</w:t>
      </w:r>
      <w:r w:rsidR="00BD7165">
        <w:rPr>
          <w:rFonts w:eastAsia="Calibri"/>
        </w:rPr>
        <w:t xml:space="preserve"> </w:t>
      </w:r>
      <w:r w:rsidRPr="00BC586C">
        <w:rPr>
          <w:rFonts w:eastAsia="Calibri"/>
        </w:rPr>
        <w:t xml:space="preserve">ciljev tega </w:t>
      </w:r>
      <w:r w:rsidR="00BD7165">
        <w:rPr>
          <w:rFonts w:eastAsia="Calibri"/>
        </w:rPr>
        <w:t>projekta</w:t>
      </w:r>
      <w:r w:rsidRPr="00BC586C">
        <w:rPr>
          <w:rFonts w:eastAsia="Calibri"/>
        </w:rPr>
        <w:t xml:space="preserve"> je dopolniti trenutno statistiko prostih delovnih mest z najnovejšimi (</w:t>
      </w:r>
      <w:proofErr w:type="spellStart"/>
      <w:r w:rsidRPr="00BC586C">
        <w:rPr>
          <w:rFonts w:eastAsia="Calibri"/>
        </w:rPr>
        <w:t>ažurnejšimi</w:t>
      </w:r>
      <w:proofErr w:type="spellEnd"/>
      <w:r w:rsidRPr="00BC586C">
        <w:rPr>
          <w:rFonts w:eastAsia="Calibri"/>
        </w:rPr>
        <w:t>) podatki s spletnih zaposlitvenih oglasov. Večinoma bo koncentriran za zagotavljanje relativnih kazalnikov o spretnostih, povpraševanju na trgu dela in številu spletnih prostih delovnih mest</w:t>
      </w:r>
      <w:r w:rsidR="00BD7165">
        <w:rPr>
          <w:rFonts w:eastAsia="Calibri"/>
        </w:rPr>
        <w:t xml:space="preserve">. </w:t>
      </w:r>
      <w:r w:rsidRPr="00BC586C">
        <w:rPr>
          <w:rFonts w:eastAsia="Calibri"/>
        </w:rPr>
        <w:t>Glavni cilj je prikaz končnega niza kazalnikov, ki bi jih želeli premakniti v produkcijo, tj. kot dopolnitev uradnih statistik o prostih delovnih mestih.</w:t>
      </w:r>
    </w:p>
    <w:p w:rsidR="00BC586C" w:rsidRPr="0033225C" w:rsidRDefault="00BC586C" w:rsidP="0033225C">
      <w:pPr>
        <w:spacing w:line="276" w:lineRule="auto"/>
        <w:jc w:val="both"/>
        <w:rPr>
          <w:rFonts w:eastAsia="Calibri"/>
        </w:rPr>
      </w:pPr>
    </w:p>
    <w:p w:rsidR="00EC2663" w:rsidRDefault="00EC2663" w:rsidP="0006322B">
      <w:pPr>
        <w:spacing w:line="276" w:lineRule="auto"/>
        <w:rPr>
          <w:rFonts w:cs="Arial"/>
          <w:b/>
        </w:rPr>
      </w:pPr>
    </w:p>
    <w:p w:rsidR="0006322B" w:rsidRPr="009661EC" w:rsidRDefault="0006322B" w:rsidP="0006322B">
      <w:pPr>
        <w:spacing w:line="276" w:lineRule="auto"/>
        <w:rPr>
          <w:rFonts w:cs="Arial"/>
          <w:b/>
        </w:rPr>
      </w:pPr>
      <w:r w:rsidRPr="009661EC">
        <w:rPr>
          <w:rFonts w:cs="Arial"/>
          <w:b/>
        </w:rPr>
        <w:t>Vrednost projekta:</w:t>
      </w:r>
    </w:p>
    <w:p w:rsidR="0006322B" w:rsidRPr="009661EC" w:rsidRDefault="0006322B" w:rsidP="0006322B">
      <w:pPr>
        <w:spacing w:line="276" w:lineRule="auto"/>
        <w:jc w:val="both"/>
        <w:rPr>
          <w:rFonts w:cs="Arial"/>
          <w:b/>
        </w:rPr>
      </w:pPr>
    </w:p>
    <w:p w:rsidR="002B0ADA" w:rsidRDefault="007C5F34" w:rsidP="007C5F34">
      <w:pPr>
        <w:spacing w:line="276" w:lineRule="auto"/>
        <w:jc w:val="both"/>
        <w:rPr>
          <w:rFonts w:cs="Arial"/>
          <w:bCs/>
        </w:rPr>
      </w:pPr>
      <w:r w:rsidRPr="007C5F34">
        <w:rPr>
          <w:rFonts w:cs="Arial"/>
          <w:bCs/>
        </w:rPr>
        <w:t xml:space="preserve">Celotna vrednost projekta je ocenjena na </w:t>
      </w:r>
      <w:r w:rsidR="00466E1C">
        <w:rPr>
          <w:rFonts w:cs="Arial"/>
          <w:bCs/>
        </w:rPr>
        <w:t>2.689.145,3</w:t>
      </w:r>
      <w:r w:rsidR="006C524D">
        <w:rPr>
          <w:rFonts w:cs="Arial"/>
          <w:bCs/>
        </w:rPr>
        <w:t>4</w:t>
      </w:r>
      <w:r w:rsidRPr="007C5F34">
        <w:rPr>
          <w:rFonts w:cs="Arial"/>
          <w:bCs/>
        </w:rPr>
        <w:t xml:space="preserve"> EUR, </w:t>
      </w:r>
      <w:r w:rsidR="00466E1C" w:rsidRPr="00466E1C">
        <w:rPr>
          <w:rFonts w:cs="Arial"/>
          <w:bCs/>
        </w:rPr>
        <w:t xml:space="preserve">od tega bo 2.554.688,08 EUR (95%) sofinanciranih z evropskimi sredstvi. </w:t>
      </w:r>
    </w:p>
    <w:p w:rsidR="00466E1C" w:rsidRDefault="00466E1C" w:rsidP="007C5F34">
      <w:pPr>
        <w:spacing w:line="276" w:lineRule="auto"/>
        <w:jc w:val="both"/>
        <w:rPr>
          <w:rFonts w:cs="Arial"/>
          <w:bCs/>
        </w:rPr>
      </w:pPr>
    </w:p>
    <w:p w:rsidR="007C5F34" w:rsidRDefault="00BC586C" w:rsidP="007C5F34">
      <w:pPr>
        <w:spacing w:line="276" w:lineRule="auto"/>
        <w:jc w:val="both"/>
        <w:rPr>
          <w:rFonts w:cs="Arial"/>
          <w:bCs/>
        </w:rPr>
      </w:pPr>
      <w:r w:rsidRPr="00BC586C">
        <w:rPr>
          <w:rFonts w:cs="Arial"/>
          <w:bCs/>
        </w:rPr>
        <w:t xml:space="preserve">V projekt je vključenih 17 organizacij iz 14 evropskih držav. Do financiranja v okviru projekta je upravičenih 16 organizacij, ena organizacija – švicarski statistični urad, se je pridružil skupini </w:t>
      </w:r>
      <w:r w:rsidR="008771A5">
        <w:rPr>
          <w:rFonts w:cs="Arial"/>
          <w:bCs/>
        </w:rPr>
        <w:t xml:space="preserve">brez financiranja projekta. </w:t>
      </w:r>
      <w:r w:rsidRPr="00BC586C">
        <w:rPr>
          <w:rFonts w:cs="Arial"/>
          <w:bCs/>
        </w:rPr>
        <w:t>Projekt koordinira Statistični urad Poljske (</w:t>
      </w:r>
      <w:proofErr w:type="spellStart"/>
      <w:r w:rsidRPr="00BC586C">
        <w:rPr>
          <w:rFonts w:cs="Arial"/>
          <w:bCs/>
          <w:i/>
        </w:rPr>
        <w:t>Główny</w:t>
      </w:r>
      <w:proofErr w:type="spellEnd"/>
      <w:r w:rsidRPr="00BC586C">
        <w:rPr>
          <w:rFonts w:cs="Arial"/>
          <w:bCs/>
          <w:i/>
        </w:rPr>
        <w:t xml:space="preserve"> </w:t>
      </w:r>
      <w:proofErr w:type="spellStart"/>
      <w:r w:rsidRPr="00BC586C">
        <w:rPr>
          <w:rFonts w:cs="Arial"/>
          <w:bCs/>
          <w:i/>
        </w:rPr>
        <w:t>Urząd</w:t>
      </w:r>
      <w:proofErr w:type="spellEnd"/>
      <w:r w:rsidRPr="00BC586C">
        <w:rPr>
          <w:rFonts w:cs="Arial"/>
          <w:bCs/>
          <w:i/>
        </w:rPr>
        <w:t xml:space="preserve"> </w:t>
      </w:r>
      <w:proofErr w:type="spellStart"/>
      <w:r w:rsidRPr="00BC586C">
        <w:rPr>
          <w:rFonts w:cs="Arial"/>
          <w:bCs/>
          <w:i/>
        </w:rPr>
        <w:t>Statystyczny</w:t>
      </w:r>
      <w:proofErr w:type="spellEnd"/>
      <w:r w:rsidRPr="00BC586C">
        <w:rPr>
          <w:rFonts w:cs="Arial"/>
          <w:bCs/>
          <w:i/>
        </w:rPr>
        <w:t>)</w:t>
      </w:r>
      <w:r w:rsidRPr="00BC586C">
        <w:rPr>
          <w:rFonts w:cs="Arial"/>
          <w:bCs/>
        </w:rPr>
        <w:t>.</w:t>
      </w:r>
      <w:r>
        <w:rPr>
          <w:rFonts w:cs="Arial"/>
          <w:bCs/>
        </w:rPr>
        <w:t xml:space="preserve"> </w:t>
      </w:r>
      <w:r w:rsidR="00466E1C" w:rsidRPr="00466E1C">
        <w:rPr>
          <w:rFonts w:cs="Arial"/>
          <w:bCs/>
        </w:rPr>
        <w:t>Ocenjena vrednost projekta za SURS je 58.330,87 EUR, maksimalna evropska udeležba pri projektu bo znašala 55.414,33 EUR.</w:t>
      </w:r>
    </w:p>
    <w:p w:rsidR="007C5F34" w:rsidRPr="007C5F34" w:rsidRDefault="007C5F34" w:rsidP="007C5F34">
      <w:pPr>
        <w:spacing w:line="276" w:lineRule="auto"/>
        <w:jc w:val="both"/>
        <w:rPr>
          <w:rFonts w:cs="Arial"/>
          <w:bCs/>
        </w:rPr>
      </w:pPr>
    </w:p>
    <w:p w:rsidR="00CA560B" w:rsidRPr="007C5F34" w:rsidRDefault="00353048" w:rsidP="0006322B">
      <w:pPr>
        <w:spacing w:line="276" w:lineRule="auto"/>
        <w:jc w:val="both"/>
        <w:rPr>
          <w:rFonts w:cs="Arial"/>
          <w:bCs/>
        </w:rPr>
      </w:pPr>
      <w:r>
        <w:rPr>
          <w:rFonts w:cs="Arial"/>
          <w:bCs/>
        </w:rPr>
        <w:t>Poleg stroškov dela, smo pri izvedbi projekta predvideli še stroške udeležb na sestankih in konferencah (službene poti</w:t>
      </w:r>
      <w:r w:rsidR="00466E1C">
        <w:rPr>
          <w:rFonts w:cs="Arial"/>
          <w:bCs/>
        </w:rPr>
        <w:t xml:space="preserve">). </w:t>
      </w:r>
      <w:r w:rsidR="007C5F34">
        <w:rPr>
          <w:rFonts w:cs="Arial"/>
          <w:bCs/>
        </w:rPr>
        <w:t xml:space="preserve">S </w:t>
      </w:r>
      <w:r w:rsidR="0006322B" w:rsidRPr="009661EC">
        <w:rPr>
          <w:rFonts w:cs="Arial"/>
        </w:rPr>
        <w:t xml:space="preserve">slovensko udeležbo bomo </w:t>
      </w:r>
      <w:r w:rsidR="0006322B">
        <w:rPr>
          <w:rFonts w:cs="Arial"/>
        </w:rPr>
        <w:t>poravnali</w:t>
      </w:r>
      <w:r w:rsidR="0006322B" w:rsidRPr="009661EC">
        <w:rPr>
          <w:rFonts w:cs="Arial"/>
        </w:rPr>
        <w:t xml:space="preserve"> razliko v deležu sofinanciranja (</w:t>
      </w:r>
      <w:r w:rsidR="00466E1C">
        <w:rPr>
          <w:rFonts w:cs="Arial"/>
        </w:rPr>
        <w:t>5</w:t>
      </w:r>
      <w:r w:rsidR="0006322B" w:rsidRPr="009661EC">
        <w:rPr>
          <w:rFonts w:cs="Arial"/>
        </w:rPr>
        <w:t xml:space="preserve">%). </w:t>
      </w:r>
    </w:p>
    <w:p w:rsidR="00CA560B" w:rsidRDefault="00CA560B" w:rsidP="0006322B">
      <w:pPr>
        <w:spacing w:line="276" w:lineRule="auto"/>
        <w:jc w:val="both"/>
        <w:rPr>
          <w:rFonts w:cs="Arial"/>
        </w:rPr>
      </w:pPr>
    </w:p>
    <w:p w:rsidR="0006322B" w:rsidRPr="00E317DC" w:rsidRDefault="0006322B" w:rsidP="0006322B">
      <w:pPr>
        <w:spacing w:line="276" w:lineRule="auto"/>
        <w:jc w:val="both"/>
        <w:rPr>
          <w:rFonts w:cs="Arial"/>
        </w:rPr>
      </w:pPr>
      <w:r w:rsidRPr="009661EC">
        <w:rPr>
          <w:rFonts w:cs="Arial"/>
        </w:rPr>
        <w:t xml:space="preserve">Sredstva v proračunu so zagotovljena </w:t>
      </w:r>
      <w:r>
        <w:rPr>
          <w:rFonts w:cs="Arial"/>
        </w:rPr>
        <w:t>v okviru</w:t>
      </w:r>
      <w:r w:rsidRPr="009661EC">
        <w:rPr>
          <w:rFonts w:cs="Arial"/>
        </w:rPr>
        <w:t xml:space="preserve"> evidenčne</w:t>
      </w:r>
      <w:r>
        <w:rPr>
          <w:rFonts w:cs="Arial"/>
        </w:rPr>
        <w:t>ga</w:t>
      </w:r>
      <w:r w:rsidRPr="009661EC">
        <w:rPr>
          <w:rFonts w:cs="Arial"/>
        </w:rPr>
        <w:t xml:space="preserve"> projekt</w:t>
      </w:r>
      <w:r>
        <w:rPr>
          <w:rFonts w:cs="Arial"/>
        </w:rPr>
        <w:t>a</w:t>
      </w:r>
      <w:r w:rsidRPr="009661EC">
        <w:rPr>
          <w:rFonts w:cs="Arial"/>
        </w:rPr>
        <w:t xml:space="preserve"> št. 1522-17-0001 - Prilagajanje evropski statistki. Podrobna razdelitev po letih je v prilogi – Obrazec 3.</w:t>
      </w:r>
    </w:p>
    <w:p w:rsidR="009B51C6" w:rsidRPr="009B51C6" w:rsidRDefault="009B51C6" w:rsidP="0006322B">
      <w:pPr>
        <w:spacing w:line="276" w:lineRule="auto"/>
        <w:jc w:val="center"/>
        <w:rPr>
          <w:b/>
        </w:rPr>
      </w:pPr>
    </w:p>
    <w:sectPr w:rsidR="009B51C6" w:rsidRPr="009B51C6" w:rsidSect="007F7C2A">
      <w:footerReference w:type="default" r:id="rId7"/>
      <w:headerReference w:type="first" r:id="rId8"/>
      <w:pgSz w:w="11906" w:h="16838"/>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24" w:rsidRDefault="00C66324">
      <w:r>
        <w:separator/>
      </w:r>
    </w:p>
  </w:endnote>
  <w:endnote w:type="continuationSeparator" w:id="0">
    <w:p w:rsidR="00C66324" w:rsidRDefault="00C6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3573ED" w:rsidP="00BC48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24" w:rsidRDefault="00C66324">
      <w:r>
        <w:separator/>
      </w:r>
    </w:p>
  </w:footnote>
  <w:footnote w:type="continuationSeparator" w:id="0">
    <w:p w:rsidR="00C66324" w:rsidRDefault="00C66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50786" w:rsidP="00266A1F">
    <w:pPr>
      <w:pStyle w:val="Header"/>
      <w:tabs>
        <w:tab w:val="clear" w:pos="453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0.05pt;margin-top:0;width:384.6pt;height:109.4pt;z-index:251657728">
          <v:imagedata r:id="rId1" o:title="SLO dopis"/>
          <w10:wrap type="topAndBottom"/>
        </v:shape>
      </w:pict>
    </w:r>
    <w:r w:rsidR="00266A1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68789B"/>
    <w:multiLevelType w:val="hybridMultilevel"/>
    <w:tmpl w:val="ACA83CD8"/>
    <w:lvl w:ilvl="0" w:tplc="B7DAC06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E426FE"/>
    <w:multiLevelType w:val="hybridMultilevel"/>
    <w:tmpl w:val="537E6036"/>
    <w:lvl w:ilvl="0" w:tplc="6CB009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2"/>
  </w:num>
  <w:num w:numId="6">
    <w:abstractNumId w:val="10"/>
  </w:num>
  <w:num w:numId="7">
    <w:abstractNumId w:val="4"/>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324"/>
    <w:rsid w:val="0000382E"/>
    <w:rsid w:val="00021E97"/>
    <w:rsid w:val="00026032"/>
    <w:rsid w:val="00027518"/>
    <w:rsid w:val="0004483F"/>
    <w:rsid w:val="0006322B"/>
    <w:rsid w:val="000752AB"/>
    <w:rsid w:val="0009585B"/>
    <w:rsid w:val="000A1867"/>
    <w:rsid w:val="000A623A"/>
    <w:rsid w:val="000C11BE"/>
    <w:rsid w:val="000E6F08"/>
    <w:rsid w:val="00101B63"/>
    <w:rsid w:val="00111086"/>
    <w:rsid w:val="00112DAD"/>
    <w:rsid w:val="001149A3"/>
    <w:rsid w:val="00116913"/>
    <w:rsid w:val="00121D8B"/>
    <w:rsid w:val="001527D4"/>
    <w:rsid w:val="00154BC8"/>
    <w:rsid w:val="00163951"/>
    <w:rsid w:val="00192452"/>
    <w:rsid w:val="00192B89"/>
    <w:rsid w:val="001979B9"/>
    <w:rsid w:val="001A28C6"/>
    <w:rsid w:val="001A7804"/>
    <w:rsid w:val="001C29EC"/>
    <w:rsid w:val="001D226F"/>
    <w:rsid w:val="001D447A"/>
    <w:rsid w:val="001F239B"/>
    <w:rsid w:val="001F53DF"/>
    <w:rsid w:val="001F7A42"/>
    <w:rsid w:val="00201DAA"/>
    <w:rsid w:val="00210EE0"/>
    <w:rsid w:val="0021571E"/>
    <w:rsid w:val="00234961"/>
    <w:rsid w:val="00236904"/>
    <w:rsid w:val="0023721B"/>
    <w:rsid w:val="0025729A"/>
    <w:rsid w:val="00262DF6"/>
    <w:rsid w:val="00266A1F"/>
    <w:rsid w:val="00266D76"/>
    <w:rsid w:val="002745DD"/>
    <w:rsid w:val="002A70AF"/>
    <w:rsid w:val="002A7712"/>
    <w:rsid w:val="002A7E4C"/>
    <w:rsid w:val="002B0ADA"/>
    <w:rsid w:val="002C2833"/>
    <w:rsid w:val="002E29F8"/>
    <w:rsid w:val="002E5350"/>
    <w:rsid w:val="002E694D"/>
    <w:rsid w:val="002E6B9E"/>
    <w:rsid w:val="002F1CAA"/>
    <w:rsid w:val="002F5D98"/>
    <w:rsid w:val="002F7976"/>
    <w:rsid w:val="003011C3"/>
    <w:rsid w:val="00322DE2"/>
    <w:rsid w:val="0033225C"/>
    <w:rsid w:val="00342E67"/>
    <w:rsid w:val="003502C2"/>
    <w:rsid w:val="00353048"/>
    <w:rsid w:val="003573ED"/>
    <w:rsid w:val="00363278"/>
    <w:rsid w:val="00371C62"/>
    <w:rsid w:val="003A6671"/>
    <w:rsid w:val="003B00F8"/>
    <w:rsid w:val="003B40C4"/>
    <w:rsid w:val="003C59B3"/>
    <w:rsid w:val="003C6262"/>
    <w:rsid w:val="003D2C71"/>
    <w:rsid w:val="003E6AD0"/>
    <w:rsid w:val="003F0CFA"/>
    <w:rsid w:val="00405454"/>
    <w:rsid w:val="00430A29"/>
    <w:rsid w:val="00433935"/>
    <w:rsid w:val="00433E37"/>
    <w:rsid w:val="004374E5"/>
    <w:rsid w:val="004530DE"/>
    <w:rsid w:val="004537B0"/>
    <w:rsid w:val="00456CF3"/>
    <w:rsid w:val="00460605"/>
    <w:rsid w:val="00461A56"/>
    <w:rsid w:val="00466AF0"/>
    <w:rsid w:val="00466E1C"/>
    <w:rsid w:val="00473D81"/>
    <w:rsid w:val="00477E9B"/>
    <w:rsid w:val="00483589"/>
    <w:rsid w:val="00483AF2"/>
    <w:rsid w:val="004A5550"/>
    <w:rsid w:val="004C5188"/>
    <w:rsid w:val="004D52A6"/>
    <w:rsid w:val="004E716C"/>
    <w:rsid w:val="00536DC8"/>
    <w:rsid w:val="00542529"/>
    <w:rsid w:val="005447AC"/>
    <w:rsid w:val="00560A7A"/>
    <w:rsid w:val="00570E92"/>
    <w:rsid w:val="0057796E"/>
    <w:rsid w:val="00592E11"/>
    <w:rsid w:val="005A0E3B"/>
    <w:rsid w:val="005A6B9B"/>
    <w:rsid w:val="005D2D89"/>
    <w:rsid w:val="005D773D"/>
    <w:rsid w:val="005F533D"/>
    <w:rsid w:val="005F7348"/>
    <w:rsid w:val="00610ED9"/>
    <w:rsid w:val="00622C1C"/>
    <w:rsid w:val="00626BF5"/>
    <w:rsid w:val="006366B7"/>
    <w:rsid w:val="006632A0"/>
    <w:rsid w:val="00663F8C"/>
    <w:rsid w:val="006A1F58"/>
    <w:rsid w:val="006A3FA7"/>
    <w:rsid w:val="006A7730"/>
    <w:rsid w:val="006B6935"/>
    <w:rsid w:val="006C524D"/>
    <w:rsid w:val="006E1AE3"/>
    <w:rsid w:val="006E2F8E"/>
    <w:rsid w:val="00705032"/>
    <w:rsid w:val="007148B7"/>
    <w:rsid w:val="00715109"/>
    <w:rsid w:val="00736BCA"/>
    <w:rsid w:val="00740ABF"/>
    <w:rsid w:val="007416F0"/>
    <w:rsid w:val="0074483E"/>
    <w:rsid w:val="007454F4"/>
    <w:rsid w:val="00745A4C"/>
    <w:rsid w:val="00767231"/>
    <w:rsid w:val="00785B7C"/>
    <w:rsid w:val="00792BC9"/>
    <w:rsid w:val="007A638C"/>
    <w:rsid w:val="007B148C"/>
    <w:rsid w:val="007C5F34"/>
    <w:rsid w:val="007C6046"/>
    <w:rsid w:val="007D6413"/>
    <w:rsid w:val="007E0D26"/>
    <w:rsid w:val="007E685B"/>
    <w:rsid w:val="007F7B02"/>
    <w:rsid w:val="007F7C2A"/>
    <w:rsid w:val="00802ACF"/>
    <w:rsid w:val="0081573F"/>
    <w:rsid w:val="008162F7"/>
    <w:rsid w:val="00840FD6"/>
    <w:rsid w:val="008414EB"/>
    <w:rsid w:val="008459C7"/>
    <w:rsid w:val="008509AC"/>
    <w:rsid w:val="00850DCC"/>
    <w:rsid w:val="00857E85"/>
    <w:rsid w:val="00864E2F"/>
    <w:rsid w:val="008771A5"/>
    <w:rsid w:val="00895AA2"/>
    <w:rsid w:val="00897A32"/>
    <w:rsid w:val="008A64A1"/>
    <w:rsid w:val="008A724E"/>
    <w:rsid w:val="008A7CD1"/>
    <w:rsid w:val="008B7D9C"/>
    <w:rsid w:val="008C04A8"/>
    <w:rsid w:val="008F4764"/>
    <w:rsid w:val="008F4897"/>
    <w:rsid w:val="00904692"/>
    <w:rsid w:val="00906E34"/>
    <w:rsid w:val="0091579F"/>
    <w:rsid w:val="00923A35"/>
    <w:rsid w:val="00935169"/>
    <w:rsid w:val="009518AA"/>
    <w:rsid w:val="0099044C"/>
    <w:rsid w:val="00992C40"/>
    <w:rsid w:val="009935DD"/>
    <w:rsid w:val="009B17F4"/>
    <w:rsid w:val="009B51C6"/>
    <w:rsid w:val="009B7CD5"/>
    <w:rsid w:val="009D13D4"/>
    <w:rsid w:val="009E0AFA"/>
    <w:rsid w:val="009E7E4E"/>
    <w:rsid w:val="00A00A81"/>
    <w:rsid w:val="00A00DFB"/>
    <w:rsid w:val="00A04DEA"/>
    <w:rsid w:val="00A0543D"/>
    <w:rsid w:val="00A14047"/>
    <w:rsid w:val="00A34449"/>
    <w:rsid w:val="00A35366"/>
    <w:rsid w:val="00A35A97"/>
    <w:rsid w:val="00A513C2"/>
    <w:rsid w:val="00A51E29"/>
    <w:rsid w:val="00A640A5"/>
    <w:rsid w:val="00A71D06"/>
    <w:rsid w:val="00A726F4"/>
    <w:rsid w:val="00A957EC"/>
    <w:rsid w:val="00AC1278"/>
    <w:rsid w:val="00AC2E24"/>
    <w:rsid w:val="00AC645E"/>
    <w:rsid w:val="00AC7D99"/>
    <w:rsid w:val="00AE2E91"/>
    <w:rsid w:val="00AE3E77"/>
    <w:rsid w:val="00AE589A"/>
    <w:rsid w:val="00AE677D"/>
    <w:rsid w:val="00AF4FDE"/>
    <w:rsid w:val="00B10A7E"/>
    <w:rsid w:val="00B1520C"/>
    <w:rsid w:val="00B339F7"/>
    <w:rsid w:val="00B53780"/>
    <w:rsid w:val="00B7010D"/>
    <w:rsid w:val="00B91E0F"/>
    <w:rsid w:val="00B9284A"/>
    <w:rsid w:val="00BB6BAC"/>
    <w:rsid w:val="00BC007C"/>
    <w:rsid w:val="00BC48F1"/>
    <w:rsid w:val="00BC545E"/>
    <w:rsid w:val="00BC586C"/>
    <w:rsid w:val="00BD13A5"/>
    <w:rsid w:val="00BD7165"/>
    <w:rsid w:val="00BD77D0"/>
    <w:rsid w:val="00BF4533"/>
    <w:rsid w:val="00BF600A"/>
    <w:rsid w:val="00BF6838"/>
    <w:rsid w:val="00C00591"/>
    <w:rsid w:val="00C10CA3"/>
    <w:rsid w:val="00C10D36"/>
    <w:rsid w:val="00C13238"/>
    <w:rsid w:val="00C2416A"/>
    <w:rsid w:val="00C25747"/>
    <w:rsid w:val="00C3771B"/>
    <w:rsid w:val="00C50786"/>
    <w:rsid w:val="00C569AD"/>
    <w:rsid w:val="00C63D31"/>
    <w:rsid w:val="00C66324"/>
    <w:rsid w:val="00C80EE2"/>
    <w:rsid w:val="00C87DFC"/>
    <w:rsid w:val="00C97666"/>
    <w:rsid w:val="00CA2F3A"/>
    <w:rsid w:val="00CA560B"/>
    <w:rsid w:val="00CA6658"/>
    <w:rsid w:val="00CB30F4"/>
    <w:rsid w:val="00CD4BEF"/>
    <w:rsid w:val="00CD76A1"/>
    <w:rsid w:val="00CD7793"/>
    <w:rsid w:val="00CE581F"/>
    <w:rsid w:val="00CE63DA"/>
    <w:rsid w:val="00CF34FC"/>
    <w:rsid w:val="00D13903"/>
    <w:rsid w:val="00D1539C"/>
    <w:rsid w:val="00D353CF"/>
    <w:rsid w:val="00D6191C"/>
    <w:rsid w:val="00D62065"/>
    <w:rsid w:val="00D65618"/>
    <w:rsid w:val="00D66CEC"/>
    <w:rsid w:val="00D748A0"/>
    <w:rsid w:val="00D768BB"/>
    <w:rsid w:val="00D81471"/>
    <w:rsid w:val="00D81882"/>
    <w:rsid w:val="00D863C1"/>
    <w:rsid w:val="00D9552F"/>
    <w:rsid w:val="00DA146C"/>
    <w:rsid w:val="00DA62F5"/>
    <w:rsid w:val="00DB3FFB"/>
    <w:rsid w:val="00DD56F9"/>
    <w:rsid w:val="00DF0E74"/>
    <w:rsid w:val="00E04372"/>
    <w:rsid w:val="00E15A09"/>
    <w:rsid w:val="00E1645D"/>
    <w:rsid w:val="00E20CF2"/>
    <w:rsid w:val="00E26535"/>
    <w:rsid w:val="00E27E6A"/>
    <w:rsid w:val="00E32751"/>
    <w:rsid w:val="00E4172D"/>
    <w:rsid w:val="00E43F54"/>
    <w:rsid w:val="00E53C98"/>
    <w:rsid w:val="00E546BE"/>
    <w:rsid w:val="00E628A5"/>
    <w:rsid w:val="00E75BBD"/>
    <w:rsid w:val="00E97BCE"/>
    <w:rsid w:val="00EB221E"/>
    <w:rsid w:val="00EB540B"/>
    <w:rsid w:val="00EC2663"/>
    <w:rsid w:val="00EC3548"/>
    <w:rsid w:val="00EC35C1"/>
    <w:rsid w:val="00EE39D1"/>
    <w:rsid w:val="00EE73DE"/>
    <w:rsid w:val="00F17851"/>
    <w:rsid w:val="00F250C5"/>
    <w:rsid w:val="00F33703"/>
    <w:rsid w:val="00F3586F"/>
    <w:rsid w:val="00F736CF"/>
    <w:rsid w:val="00F8319D"/>
    <w:rsid w:val="00F83237"/>
    <w:rsid w:val="00FA0005"/>
    <w:rsid w:val="00FA0DE1"/>
    <w:rsid w:val="00FA3CA3"/>
    <w:rsid w:val="00FA5BEA"/>
    <w:rsid w:val="00FB36E2"/>
    <w:rsid w:val="00FB77D5"/>
    <w:rsid w:val="00FC1FC8"/>
    <w:rsid w:val="00FD3294"/>
    <w:rsid w:val="00FD3935"/>
    <w:rsid w:val="00FD7D51"/>
    <w:rsid w:val="00FE3A11"/>
    <w:rsid w:val="00FE74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6D16EC13"/>
  <w15:chartTrackingRefBased/>
  <w15:docId w15:val="{3A88267F-3759-45C0-B685-7358DB76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24"/>
    <w:rPr>
      <w:rFonts w:ascii="Arial" w:hAnsi="Arial"/>
      <w:szCs w:val="24"/>
      <w:lang w:eastAsia="en-US"/>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
    <w:autoRedefine/>
    <w:qFormat/>
    <w:rsid w:val="006E2F8E"/>
    <w:pPr>
      <w:widowControl w:val="0"/>
      <w:tabs>
        <w:tab w:val="left" w:pos="360"/>
      </w:tabs>
      <w:spacing w:line="276" w:lineRule="auto"/>
      <w:outlineLvl w:val="0"/>
    </w:pPr>
    <w:rPr>
      <w:rFonts w:cs="Arial"/>
      <w:b/>
      <w:kern w:val="32"/>
      <w:szCs w:val="20"/>
      <w:lang w:eastAsia="sl-SI"/>
    </w:rPr>
  </w:style>
  <w:style w:type="paragraph" w:styleId="Heading2">
    <w:name w:val="heading 2"/>
    <w:basedOn w:val="Normal"/>
    <w:next w:val="Normal"/>
    <w:link w:val="Heading2Char"/>
    <w:unhideWhenUsed/>
    <w:qFormat/>
    <w:rsid w:val="00C6632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E39D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Heading1Char">
    <w:name w:val="Heading 1 Char"/>
    <w:aliases w:val="NASLOV Char,Heading 1 Char1 Char1 Char,Heading 1 Char Char Char1 Char,Heading 1 Char1 Char1 Char Char Char,Heading 1 Char Char Char1 Char Char Char,Heading 1 Char Char1 Char,Heading 1 Char1 Char1 Char1 Char"/>
    <w:basedOn w:val="DefaultParagraphFont"/>
    <w:link w:val="Heading1"/>
    <w:rsid w:val="006E2F8E"/>
    <w:rPr>
      <w:rFonts w:ascii="Arial" w:hAnsi="Arial" w:cs="Arial"/>
      <w:b/>
      <w:kern w:val="32"/>
    </w:rPr>
  </w:style>
  <w:style w:type="character" w:customStyle="1" w:styleId="Heading2Char">
    <w:name w:val="Heading 2 Char"/>
    <w:basedOn w:val="DefaultParagraphFont"/>
    <w:link w:val="Heading2"/>
    <w:rsid w:val="00C66324"/>
    <w:rPr>
      <w:rFonts w:ascii="Calibri Light" w:hAnsi="Calibri Light"/>
      <w:b/>
      <w:bCs/>
      <w:i/>
      <w:iCs/>
      <w:sz w:val="28"/>
      <w:szCs w:val="28"/>
      <w:lang w:eastAsia="en-US"/>
    </w:rPr>
  </w:style>
  <w:style w:type="paragraph" w:styleId="BodyText">
    <w:name w:val="Body Text"/>
    <w:basedOn w:val="Normal"/>
    <w:link w:val="BodyTextChar"/>
    <w:rsid w:val="00C66324"/>
    <w:pPr>
      <w:spacing w:after="120" w:line="260" w:lineRule="exact"/>
    </w:pPr>
  </w:style>
  <w:style w:type="character" w:customStyle="1" w:styleId="BodyTextChar">
    <w:name w:val="Body Text Char"/>
    <w:basedOn w:val="DefaultParagraphFont"/>
    <w:link w:val="BodyText"/>
    <w:rsid w:val="00C66324"/>
    <w:rPr>
      <w:rFonts w:ascii="Arial" w:hAnsi="Arial"/>
      <w:szCs w:val="24"/>
      <w:lang w:eastAsia="en-US"/>
    </w:rPr>
  </w:style>
  <w:style w:type="paragraph" w:styleId="CommentText">
    <w:name w:val="annotation text"/>
    <w:basedOn w:val="Normal"/>
    <w:link w:val="CommentTextChar"/>
    <w:uiPriority w:val="99"/>
    <w:unhideWhenUsed/>
    <w:rsid w:val="00C66324"/>
    <w:rPr>
      <w:szCs w:val="20"/>
    </w:rPr>
  </w:style>
  <w:style w:type="character" w:customStyle="1" w:styleId="CommentTextChar">
    <w:name w:val="Comment Text Char"/>
    <w:basedOn w:val="DefaultParagraphFont"/>
    <w:link w:val="CommentText"/>
    <w:uiPriority w:val="99"/>
    <w:rsid w:val="00C66324"/>
    <w:rPr>
      <w:rFonts w:ascii="Arial" w:hAnsi="Arial"/>
      <w:lang w:eastAsia="en-US"/>
    </w:rPr>
  </w:style>
  <w:style w:type="paragraph" w:styleId="PlainText">
    <w:name w:val="Plain Text"/>
    <w:basedOn w:val="Normal"/>
    <w:link w:val="PlainTextChar"/>
    <w:rsid w:val="00C66324"/>
    <w:pPr>
      <w:jc w:val="both"/>
    </w:pPr>
    <w:rPr>
      <w:rFonts w:ascii="Courier New" w:eastAsia="Batang" w:hAnsi="Courier New" w:cs="Courier New"/>
      <w:szCs w:val="20"/>
      <w:lang w:eastAsia="ko-KR"/>
    </w:rPr>
  </w:style>
  <w:style w:type="character" w:customStyle="1" w:styleId="PlainTextChar">
    <w:name w:val="Plain Text Char"/>
    <w:basedOn w:val="DefaultParagraphFont"/>
    <w:link w:val="PlainText"/>
    <w:rsid w:val="00C66324"/>
    <w:rPr>
      <w:rFonts w:ascii="Courier New" w:eastAsia="Batang" w:hAnsi="Courier New" w:cs="Courier New"/>
      <w:lang w:eastAsia="ko-KR"/>
    </w:rPr>
  </w:style>
  <w:style w:type="paragraph" w:customStyle="1" w:styleId="Neotevilenodstavek">
    <w:name w:val="Neoštevilčen odstavek"/>
    <w:basedOn w:val="Normal"/>
    <w:link w:val="NeotevilenodstavekZnak"/>
    <w:qFormat/>
    <w:rsid w:val="00C6632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66324"/>
    <w:rPr>
      <w:rFonts w:ascii="Arial" w:hAnsi="Arial" w:cs="Arial"/>
      <w:sz w:val="22"/>
      <w:szCs w:val="22"/>
    </w:rPr>
  </w:style>
  <w:style w:type="paragraph" w:styleId="BlockText">
    <w:name w:val="Block Text"/>
    <w:basedOn w:val="Normal"/>
    <w:rsid w:val="009B51C6"/>
    <w:pPr>
      <w:spacing w:line="240" w:lineRule="atLeast"/>
      <w:ind w:left="743" w:right="311" w:hanging="34"/>
      <w:jc w:val="both"/>
    </w:pPr>
    <w:rPr>
      <w:rFonts w:ascii="Times New Roman" w:hAnsi="Times New Roman"/>
      <w:i/>
      <w:snapToGrid w:val="0"/>
      <w:color w:val="000000"/>
      <w:sz w:val="24"/>
      <w:szCs w:val="20"/>
      <w:lang w:eastAsia="sl-SI"/>
    </w:rPr>
  </w:style>
  <w:style w:type="character" w:styleId="Emphasis">
    <w:name w:val="Emphasis"/>
    <w:uiPriority w:val="20"/>
    <w:qFormat/>
    <w:rsid w:val="00B9284A"/>
    <w:rPr>
      <w:i/>
      <w:iCs/>
    </w:rPr>
  </w:style>
  <w:style w:type="character" w:customStyle="1" w:styleId="Heading3Char">
    <w:name w:val="Heading 3 Char"/>
    <w:basedOn w:val="DefaultParagraphFont"/>
    <w:link w:val="Heading3"/>
    <w:semiHidden/>
    <w:rsid w:val="00EE39D1"/>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96202">
      <w:bodyDiv w:val="1"/>
      <w:marLeft w:val="0"/>
      <w:marRight w:val="0"/>
      <w:marTop w:val="0"/>
      <w:marBottom w:val="0"/>
      <w:divBdr>
        <w:top w:val="none" w:sz="0" w:space="0" w:color="auto"/>
        <w:left w:val="none" w:sz="0" w:space="0" w:color="auto"/>
        <w:bottom w:val="none" w:sz="0" w:space="0" w:color="auto"/>
        <w:right w:val="none" w:sz="0" w:space="0" w:color="auto"/>
      </w:divBdr>
    </w:div>
    <w:div w:id="19628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leznik\AppData\Roaming\Microsoft\Templates\dopis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dopis_SLO.dot</Template>
  <TotalTime>106</TotalTime>
  <Pages>8</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Petra Zeleznik</dc:creator>
  <cp:keywords/>
  <cp:lastModifiedBy>Petra Zeleznik</cp:lastModifiedBy>
  <cp:revision>29</cp:revision>
  <cp:lastPrinted>2014-08-04T09:48:00Z</cp:lastPrinted>
  <dcterms:created xsi:type="dcterms:W3CDTF">2022-01-03T12:52:00Z</dcterms:created>
  <dcterms:modified xsi:type="dcterms:W3CDTF">2022-01-13T12:15:00Z</dcterms:modified>
</cp:coreProperties>
</file>