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0C594663" w14:textId="77777777" w:rsidTr="6D849BDD">
        <w:trPr>
          <w:gridAfter w:val="2"/>
          <w:wAfter w:w="3067" w:type="dxa"/>
        </w:trPr>
        <w:tc>
          <w:tcPr>
            <w:tcW w:w="6096" w:type="dxa"/>
            <w:gridSpan w:val="2"/>
          </w:tcPr>
          <w:p w14:paraId="27B94BEB"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AA2305F"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B265042"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7805E1">
              <w:rPr>
                <w:rFonts w:ascii="Arial" w:eastAsia="Times New Roman" w:hAnsi="Arial" w:cs="Arial"/>
                <w:noProof/>
                <w:color w:val="FF0000"/>
                <w:sz w:val="20"/>
                <w:szCs w:val="20"/>
                <w:lang w:eastAsia="sl-SI"/>
              </w:rPr>
              <w:drawing>
                <wp:inline distT="0" distB="0" distL="0" distR="0" wp14:anchorId="592C70F6" wp14:editId="18F6731F">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57E199BD"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4D3D67C"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Masarykova cesta 16</w:t>
            </w:r>
          </w:p>
          <w:p w14:paraId="4DD7F8F6"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1000 Ljubljana</w:t>
            </w:r>
          </w:p>
          <w:p w14:paraId="7176CBC2"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Slovenija</w:t>
            </w:r>
          </w:p>
          <w:p w14:paraId="7573BBDF"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 xml:space="preserve">e-naslov: </w:t>
            </w:r>
            <w:hyperlink r:id="rId12" w:history="1">
              <w:r w:rsidRPr="007805E1">
                <w:rPr>
                  <w:rStyle w:val="Hiperpovezava"/>
                  <w:rFonts w:ascii="Arial" w:eastAsia="Times New Roman" w:hAnsi="Arial" w:cs="Arial"/>
                  <w:sz w:val="20"/>
                  <w:szCs w:val="20"/>
                  <w:lang w:eastAsia="sl-SI"/>
                </w:rPr>
                <w:t>gp.mizs@gov.si</w:t>
              </w:r>
            </w:hyperlink>
            <w:r w:rsidRPr="007805E1">
              <w:rPr>
                <w:rFonts w:ascii="Arial" w:eastAsia="Times New Roman" w:hAnsi="Arial" w:cs="Arial"/>
                <w:sz w:val="20"/>
                <w:szCs w:val="20"/>
                <w:lang w:eastAsia="sl-SI"/>
              </w:rPr>
              <w:t xml:space="preserve"> </w:t>
            </w:r>
          </w:p>
          <w:p w14:paraId="73FB5784" w14:textId="77777777" w:rsidR="00656232" w:rsidRPr="007805E1" w:rsidRDefault="0065623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5F73F922" w14:textId="77777777" w:rsidTr="6D849BDD">
        <w:trPr>
          <w:gridAfter w:val="2"/>
          <w:wAfter w:w="3067" w:type="dxa"/>
        </w:trPr>
        <w:tc>
          <w:tcPr>
            <w:tcW w:w="6096" w:type="dxa"/>
            <w:gridSpan w:val="2"/>
          </w:tcPr>
          <w:p w14:paraId="57EDF8F0" w14:textId="53233B5B" w:rsidR="005C4899" w:rsidRPr="009F603C" w:rsidRDefault="005C4899"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F603C">
              <w:rPr>
                <w:rFonts w:ascii="Arial" w:eastAsia="Times New Roman" w:hAnsi="Arial" w:cs="Arial"/>
                <w:sz w:val="20"/>
                <w:szCs w:val="20"/>
                <w:lang w:eastAsia="sl-SI"/>
              </w:rPr>
              <w:t xml:space="preserve">Številka: </w:t>
            </w:r>
            <w:r w:rsidR="00693892">
              <w:rPr>
                <w:rFonts w:ascii="Arial" w:eastAsia="Times New Roman" w:hAnsi="Arial" w:cs="Arial"/>
                <w:sz w:val="20"/>
                <w:szCs w:val="20"/>
                <w:lang w:eastAsia="sl-SI"/>
              </w:rPr>
              <w:t>0070-144/</w:t>
            </w:r>
            <w:r w:rsidR="00693892" w:rsidRPr="003B7E25">
              <w:rPr>
                <w:rFonts w:ascii="Arial" w:eastAsia="Times New Roman" w:hAnsi="Arial" w:cs="Arial"/>
                <w:sz w:val="20"/>
                <w:szCs w:val="20"/>
                <w:lang w:eastAsia="sl-SI"/>
              </w:rPr>
              <w:t>2021</w:t>
            </w:r>
            <w:r w:rsidR="009A4EA7" w:rsidRPr="003B7E25">
              <w:rPr>
                <w:rFonts w:ascii="Arial" w:eastAsia="Times New Roman" w:hAnsi="Arial" w:cs="Arial"/>
                <w:sz w:val="20"/>
                <w:szCs w:val="20"/>
                <w:lang w:eastAsia="sl-SI"/>
              </w:rPr>
              <w:t>/</w:t>
            </w:r>
            <w:r w:rsidR="003B7E25" w:rsidRPr="003B7E25">
              <w:rPr>
                <w:rFonts w:ascii="Arial" w:eastAsia="Times New Roman" w:hAnsi="Arial" w:cs="Arial"/>
                <w:sz w:val="20"/>
                <w:szCs w:val="20"/>
                <w:lang w:eastAsia="sl-SI"/>
              </w:rPr>
              <w:t>74</w:t>
            </w:r>
          </w:p>
        </w:tc>
      </w:tr>
      <w:tr w:rsidR="005C4899" w:rsidRPr="005C4899" w14:paraId="773C9CDC" w14:textId="77777777" w:rsidTr="6D849BDD">
        <w:trPr>
          <w:gridAfter w:val="2"/>
          <w:wAfter w:w="3067" w:type="dxa"/>
        </w:trPr>
        <w:tc>
          <w:tcPr>
            <w:tcW w:w="6096" w:type="dxa"/>
            <w:gridSpan w:val="2"/>
          </w:tcPr>
          <w:p w14:paraId="7F298768" w14:textId="214064F3" w:rsidR="005C4899" w:rsidRPr="00323D49" w:rsidRDefault="005C4899" w:rsidP="00323D4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23D49">
              <w:rPr>
                <w:rFonts w:ascii="Arial" w:eastAsia="Times New Roman" w:hAnsi="Arial" w:cs="Arial"/>
                <w:sz w:val="20"/>
                <w:szCs w:val="20"/>
                <w:lang w:eastAsia="sl-SI"/>
              </w:rPr>
              <w:t>Ljubljana,</w:t>
            </w:r>
            <w:r w:rsidR="00693892" w:rsidRPr="00323D49">
              <w:rPr>
                <w:rFonts w:ascii="Arial" w:eastAsia="Times New Roman" w:hAnsi="Arial" w:cs="Arial"/>
                <w:sz w:val="20"/>
                <w:szCs w:val="20"/>
                <w:lang w:eastAsia="sl-SI"/>
              </w:rPr>
              <w:t xml:space="preserve"> </w:t>
            </w:r>
            <w:r w:rsidR="00323D49" w:rsidRPr="00323D49">
              <w:rPr>
                <w:rFonts w:ascii="Arial" w:eastAsia="Times New Roman" w:hAnsi="Arial" w:cs="Arial"/>
                <w:sz w:val="20"/>
                <w:szCs w:val="20"/>
                <w:lang w:eastAsia="sl-SI"/>
              </w:rPr>
              <w:t>21</w:t>
            </w:r>
            <w:r w:rsidR="009F603C" w:rsidRPr="00323D49">
              <w:rPr>
                <w:rFonts w:ascii="Arial" w:eastAsia="Times New Roman" w:hAnsi="Arial" w:cs="Arial"/>
                <w:sz w:val="20"/>
                <w:szCs w:val="20"/>
                <w:lang w:eastAsia="sl-SI"/>
              </w:rPr>
              <w:t xml:space="preserve">. </w:t>
            </w:r>
            <w:r w:rsidR="00693892" w:rsidRPr="00323D49">
              <w:rPr>
                <w:rFonts w:ascii="Arial" w:eastAsia="Times New Roman" w:hAnsi="Arial" w:cs="Arial"/>
                <w:sz w:val="20"/>
                <w:szCs w:val="20"/>
                <w:lang w:eastAsia="sl-SI"/>
              </w:rPr>
              <w:t>12</w:t>
            </w:r>
            <w:r w:rsidR="009F603C" w:rsidRPr="00323D49">
              <w:rPr>
                <w:rFonts w:ascii="Arial" w:eastAsia="Times New Roman" w:hAnsi="Arial" w:cs="Arial"/>
                <w:sz w:val="20"/>
                <w:szCs w:val="20"/>
                <w:lang w:eastAsia="sl-SI"/>
              </w:rPr>
              <w:t>.</w:t>
            </w:r>
            <w:r w:rsidR="00E258EB" w:rsidRPr="00323D49">
              <w:rPr>
                <w:rFonts w:ascii="Arial" w:eastAsia="Times New Roman" w:hAnsi="Arial" w:cs="Arial"/>
                <w:sz w:val="20"/>
                <w:szCs w:val="20"/>
                <w:lang w:eastAsia="sl-SI"/>
              </w:rPr>
              <w:t xml:space="preserve"> 2021</w:t>
            </w:r>
          </w:p>
        </w:tc>
      </w:tr>
      <w:tr w:rsidR="005C4899" w:rsidRPr="005C4899" w14:paraId="0E2C3ED3" w14:textId="77777777" w:rsidTr="6D849BDD">
        <w:trPr>
          <w:gridAfter w:val="2"/>
          <w:wAfter w:w="3067" w:type="dxa"/>
        </w:trPr>
        <w:tc>
          <w:tcPr>
            <w:tcW w:w="6096" w:type="dxa"/>
            <w:gridSpan w:val="2"/>
          </w:tcPr>
          <w:p w14:paraId="6B5A9C54" w14:textId="27C3477E" w:rsidR="005C4899" w:rsidRPr="007805E1" w:rsidRDefault="00693892" w:rsidP="006F47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2021-3330-0106</w:t>
            </w:r>
          </w:p>
        </w:tc>
      </w:tr>
      <w:tr w:rsidR="005C4899" w:rsidRPr="005C4899" w14:paraId="60401995" w14:textId="77777777" w:rsidTr="6D849BDD">
        <w:trPr>
          <w:gridAfter w:val="2"/>
          <w:wAfter w:w="3067" w:type="dxa"/>
        </w:trPr>
        <w:tc>
          <w:tcPr>
            <w:tcW w:w="6096" w:type="dxa"/>
            <w:gridSpan w:val="2"/>
          </w:tcPr>
          <w:p w14:paraId="5272E551" w14:textId="77777777" w:rsidR="005C4899" w:rsidRPr="005C4899" w:rsidRDefault="005C4899" w:rsidP="006F4791">
            <w:pPr>
              <w:spacing w:after="0" w:line="260" w:lineRule="exact"/>
              <w:rPr>
                <w:rFonts w:ascii="Arial" w:eastAsia="Times New Roman" w:hAnsi="Arial" w:cs="Arial"/>
                <w:sz w:val="20"/>
                <w:szCs w:val="20"/>
              </w:rPr>
            </w:pPr>
          </w:p>
          <w:p w14:paraId="1CD424E7" w14:textId="77777777" w:rsidR="005C4899" w:rsidRPr="005C4899" w:rsidRDefault="005C4899" w:rsidP="006F4791">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1198688B" w14:textId="77777777" w:rsidR="005C4899" w:rsidRPr="005C4899" w:rsidRDefault="003D03E6" w:rsidP="006F4791">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1EEF5FEF" w14:textId="77777777" w:rsidR="005C4899" w:rsidRPr="005C4899" w:rsidRDefault="005C4899" w:rsidP="006F4791">
            <w:pPr>
              <w:spacing w:after="0" w:line="260" w:lineRule="exact"/>
              <w:rPr>
                <w:rFonts w:ascii="Arial" w:eastAsia="Times New Roman" w:hAnsi="Arial" w:cs="Arial"/>
                <w:sz w:val="20"/>
                <w:szCs w:val="20"/>
              </w:rPr>
            </w:pPr>
          </w:p>
        </w:tc>
      </w:tr>
      <w:tr w:rsidR="005C4899" w:rsidRPr="005C4899" w14:paraId="3C0E0EA7" w14:textId="77777777" w:rsidTr="6D849BDD">
        <w:tc>
          <w:tcPr>
            <w:tcW w:w="9163" w:type="dxa"/>
            <w:gridSpan w:val="4"/>
          </w:tcPr>
          <w:p w14:paraId="16224718" w14:textId="54C8BB29" w:rsidR="003C22F8" w:rsidRPr="005C4899" w:rsidRDefault="005C4899" w:rsidP="00323D4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93892" w:rsidRPr="00693892">
              <w:rPr>
                <w:rFonts w:ascii="Arial" w:eastAsia="Times New Roman" w:hAnsi="Arial" w:cs="Arial"/>
                <w:b/>
                <w:sz w:val="20"/>
                <w:szCs w:val="20"/>
                <w:lang w:eastAsia="sl-SI"/>
              </w:rPr>
              <w:t xml:space="preserve">Resolucija o Nacionalnem programu visokega šolstva </w:t>
            </w:r>
            <w:r w:rsidR="00506C97">
              <w:rPr>
                <w:rFonts w:ascii="Arial" w:eastAsia="Times New Roman" w:hAnsi="Arial" w:cs="Arial"/>
                <w:b/>
                <w:sz w:val="20"/>
                <w:szCs w:val="20"/>
                <w:lang w:eastAsia="sl-SI"/>
              </w:rPr>
              <w:t>2030</w:t>
            </w:r>
            <w:r w:rsidR="00693892" w:rsidRPr="00693892">
              <w:rPr>
                <w:rFonts w:ascii="Arial" w:eastAsia="Times New Roman" w:hAnsi="Arial" w:cs="Arial"/>
                <w:b/>
                <w:sz w:val="20"/>
                <w:szCs w:val="20"/>
                <w:lang w:eastAsia="sl-SI"/>
              </w:rPr>
              <w:t xml:space="preserve"> </w:t>
            </w:r>
            <w:r w:rsidR="00997F5D" w:rsidRPr="00997F5D">
              <w:rPr>
                <w:rFonts w:ascii="Arial" w:eastAsia="Times New Roman" w:hAnsi="Arial" w:cs="Arial"/>
                <w:b/>
                <w:sz w:val="20"/>
                <w:szCs w:val="20"/>
                <w:lang w:eastAsia="sl-SI"/>
              </w:rPr>
              <w:t xml:space="preserve"> – predlog za obravnavo </w:t>
            </w:r>
          </w:p>
        </w:tc>
      </w:tr>
      <w:tr w:rsidR="005C4899" w:rsidRPr="005C4899" w14:paraId="10F78599" w14:textId="77777777" w:rsidTr="6D849BDD">
        <w:tc>
          <w:tcPr>
            <w:tcW w:w="9163" w:type="dxa"/>
            <w:gridSpan w:val="4"/>
          </w:tcPr>
          <w:p w14:paraId="0254F995" w14:textId="77777777" w:rsidR="005C4899" w:rsidRPr="005C4899"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377EF3E0" w14:textId="77777777" w:rsidTr="6D849BDD">
        <w:tc>
          <w:tcPr>
            <w:tcW w:w="9163" w:type="dxa"/>
            <w:gridSpan w:val="4"/>
          </w:tcPr>
          <w:p w14:paraId="02CD0878" w14:textId="3927B09F" w:rsidR="00553EE4" w:rsidRPr="00693892" w:rsidRDefault="002B7B0A" w:rsidP="006F4791">
            <w:pPr>
              <w:pStyle w:val="len"/>
              <w:spacing w:before="0" w:line="260" w:lineRule="exact"/>
              <w:jc w:val="both"/>
              <w:rPr>
                <w:rFonts w:cs="Arial"/>
                <w:b w:val="0"/>
                <w:sz w:val="20"/>
                <w:szCs w:val="20"/>
              </w:rPr>
            </w:pPr>
            <w:r w:rsidRPr="00693892">
              <w:rPr>
                <w:rFonts w:cs="Arial"/>
                <w:b w:val="0"/>
                <w:sz w:val="20"/>
                <w:szCs w:val="20"/>
              </w:rPr>
              <w:t>Na podlagi 21. člena Zakona o Vladi Republike Slovenije (Uradni list RS, št. 24/05 – uradno prečiščeno besedilo, 109/08, 38/10 – ZUKN, 8/12, 21/13, 47/13 – ZDU-1G, 65/14 in 55/17)</w:t>
            </w:r>
            <w:r w:rsidR="00693892" w:rsidRPr="00693892">
              <w:rPr>
                <w:rFonts w:cs="Arial"/>
                <w:b w:val="0"/>
                <w:sz w:val="20"/>
                <w:szCs w:val="20"/>
              </w:rPr>
              <w:t xml:space="preserve"> in drugega odstavka 45. člena Zakona o visokem šolstvu </w:t>
            </w:r>
            <w:r w:rsidR="00693892" w:rsidRPr="00F359AB">
              <w:rPr>
                <w:rFonts w:cs="Arial"/>
                <w:b w:val="0"/>
                <w:sz w:val="20"/>
                <w:szCs w:val="20"/>
              </w:rPr>
              <w:t>(Uradni list RS, št. 32/12 – uradno prečiščeno besedilo, 40/12 – ZUJF, 57/12 – ZPCP-2D, 109/12, 85/14, 75/16, 61/17 – ZUPŠ, 65/17</w:t>
            </w:r>
            <w:r w:rsidR="00693892">
              <w:rPr>
                <w:rFonts w:cs="Arial"/>
                <w:b w:val="0"/>
                <w:sz w:val="20"/>
                <w:szCs w:val="20"/>
                <w:lang w:val="sl-SI"/>
              </w:rPr>
              <w:t>,</w:t>
            </w:r>
            <w:r w:rsidR="00693892" w:rsidRPr="00F359AB">
              <w:rPr>
                <w:rFonts w:cs="Arial"/>
                <w:b w:val="0"/>
                <w:sz w:val="20"/>
                <w:szCs w:val="20"/>
              </w:rPr>
              <w:t xml:space="preserve"> 175/20 – ZIUOPDVE</w:t>
            </w:r>
            <w:r w:rsidR="00693892">
              <w:rPr>
                <w:rFonts w:cs="Arial"/>
                <w:b w:val="0"/>
                <w:sz w:val="20"/>
                <w:szCs w:val="20"/>
                <w:lang w:val="sl-SI"/>
              </w:rPr>
              <w:t xml:space="preserve"> </w:t>
            </w:r>
            <w:r w:rsidR="00693892">
              <w:rPr>
                <w:rFonts w:cs="Arial"/>
                <w:b w:val="0"/>
                <w:sz w:val="20"/>
                <w:szCs w:val="20"/>
              </w:rPr>
              <w:t xml:space="preserve">in </w:t>
            </w:r>
            <w:hyperlink r:id="rId14" w:tgtFrame="_blank" w:tooltip="Odločba o razveljavitvi 52. člena Zakona o interventnih ukrepih za omilitev posledic drugega vala epidemije COVID-19 v zvezi z 38. členom Zakona o spremembah in dopolnitvah Zakona o visokem šolstvu" w:history="1">
              <w:r w:rsidR="00693892" w:rsidRPr="00693892">
                <w:rPr>
                  <w:b w:val="0"/>
                  <w:sz w:val="20"/>
                  <w:szCs w:val="20"/>
                </w:rPr>
                <w:t>57/21</w:t>
              </w:r>
            </w:hyperlink>
            <w:r w:rsidR="00693892">
              <w:rPr>
                <w:rFonts w:cs="Arial"/>
                <w:b w:val="0"/>
                <w:sz w:val="20"/>
                <w:szCs w:val="20"/>
                <w:lang w:val="sl-SI"/>
              </w:rPr>
              <w:t xml:space="preserve"> </w:t>
            </w:r>
            <w:r w:rsidR="00693892" w:rsidRPr="00693892">
              <w:rPr>
                <w:rFonts w:cs="Arial"/>
                <w:b w:val="0"/>
                <w:sz w:val="20"/>
                <w:szCs w:val="20"/>
              </w:rPr>
              <w:t xml:space="preserve">– odl. US; v nadaljnjem besedilu: ZViS) </w:t>
            </w:r>
            <w:r w:rsidRPr="00693892">
              <w:rPr>
                <w:rFonts w:cs="Arial"/>
                <w:b w:val="0"/>
                <w:sz w:val="20"/>
                <w:szCs w:val="20"/>
              </w:rPr>
              <w:t xml:space="preserve">je Vlada Republike Slovenije na … seji dne … sprejela </w:t>
            </w:r>
          </w:p>
          <w:p w14:paraId="0ECA8B75" w14:textId="77777777" w:rsidR="002B7B0A" w:rsidRPr="002B7B0A" w:rsidRDefault="002B7B0A" w:rsidP="006F4791">
            <w:pPr>
              <w:spacing w:after="0" w:line="260" w:lineRule="exact"/>
              <w:jc w:val="both"/>
              <w:rPr>
                <w:rFonts w:ascii="Arial" w:eastAsia="Times New Roman" w:hAnsi="Arial" w:cs="Arial"/>
                <w:sz w:val="20"/>
                <w:szCs w:val="20"/>
              </w:rPr>
            </w:pPr>
          </w:p>
          <w:p w14:paraId="0B54D343" w14:textId="77777777" w:rsidR="002B7B0A" w:rsidRPr="002B7B0A" w:rsidRDefault="002B7B0A" w:rsidP="006F4791">
            <w:pPr>
              <w:spacing w:after="0" w:line="260" w:lineRule="exact"/>
              <w:jc w:val="center"/>
              <w:rPr>
                <w:rFonts w:ascii="Arial" w:eastAsia="Times New Roman" w:hAnsi="Arial" w:cs="Arial"/>
                <w:b/>
                <w:sz w:val="20"/>
                <w:szCs w:val="20"/>
              </w:rPr>
            </w:pPr>
            <w:r w:rsidRPr="002B7B0A">
              <w:rPr>
                <w:rFonts w:ascii="Arial" w:eastAsia="Times New Roman" w:hAnsi="Arial" w:cs="Arial"/>
                <w:b/>
                <w:sz w:val="20"/>
                <w:szCs w:val="20"/>
              </w:rPr>
              <w:t>S K L E P</w:t>
            </w:r>
          </w:p>
          <w:p w14:paraId="50396DF5" w14:textId="77777777" w:rsidR="002B7B0A" w:rsidRPr="002B7B0A" w:rsidRDefault="002B7B0A" w:rsidP="006F4791">
            <w:pPr>
              <w:spacing w:after="0" w:line="260" w:lineRule="exact"/>
              <w:jc w:val="both"/>
              <w:rPr>
                <w:rFonts w:ascii="Arial" w:eastAsia="Times New Roman" w:hAnsi="Arial" w:cs="Arial"/>
                <w:sz w:val="20"/>
                <w:szCs w:val="20"/>
              </w:rPr>
            </w:pPr>
          </w:p>
          <w:p w14:paraId="11D27934" w14:textId="0967B7F5" w:rsidR="006F4791" w:rsidRPr="006F4791" w:rsidRDefault="002B7B0A" w:rsidP="006F4791">
            <w:pPr>
              <w:pStyle w:val="Neotevilenodstavek"/>
              <w:rPr>
                <w:sz w:val="20"/>
                <w:szCs w:val="20"/>
              </w:rPr>
            </w:pPr>
            <w:r w:rsidRPr="002B7B0A">
              <w:rPr>
                <w:sz w:val="20"/>
                <w:szCs w:val="20"/>
              </w:rPr>
              <w:t>Vlada Republike Slovenije</w:t>
            </w:r>
            <w:r w:rsidR="009E1CB8">
              <w:rPr>
                <w:sz w:val="20"/>
                <w:szCs w:val="20"/>
              </w:rPr>
              <w:t xml:space="preserve"> </w:t>
            </w:r>
            <w:r w:rsidR="006F4791" w:rsidRPr="006F4791">
              <w:rPr>
                <w:sz w:val="20"/>
                <w:szCs w:val="20"/>
              </w:rPr>
              <w:t>je določila predlog Resolucije o Nacionaln</w:t>
            </w:r>
            <w:r w:rsidR="006F4791">
              <w:rPr>
                <w:sz w:val="20"/>
                <w:szCs w:val="20"/>
              </w:rPr>
              <w:t xml:space="preserve">em programu visokega šolstva </w:t>
            </w:r>
            <w:r w:rsidR="00506C97">
              <w:rPr>
                <w:sz w:val="20"/>
                <w:szCs w:val="20"/>
              </w:rPr>
              <w:t>2030</w:t>
            </w:r>
            <w:r w:rsidR="006F4791" w:rsidRPr="006F4791">
              <w:rPr>
                <w:sz w:val="20"/>
                <w:szCs w:val="20"/>
              </w:rPr>
              <w:t xml:space="preserve"> </w:t>
            </w:r>
            <w:r w:rsidR="006F4791">
              <w:rPr>
                <w:sz w:val="20"/>
                <w:szCs w:val="20"/>
              </w:rPr>
              <w:t>(</w:t>
            </w:r>
            <w:r w:rsidR="006F4791" w:rsidRPr="006F4791">
              <w:rPr>
                <w:sz w:val="20"/>
                <w:szCs w:val="20"/>
              </w:rPr>
              <w:t>EVA 20</w:t>
            </w:r>
            <w:r w:rsidR="006F4791">
              <w:rPr>
                <w:sz w:val="20"/>
                <w:szCs w:val="20"/>
              </w:rPr>
              <w:t>2</w:t>
            </w:r>
            <w:r w:rsidR="006F4791" w:rsidRPr="006F4791">
              <w:rPr>
                <w:sz w:val="20"/>
                <w:szCs w:val="20"/>
              </w:rPr>
              <w:t>1-3</w:t>
            </w:r>
            <w:r w:rsidR="006F4791">
              <w:rPr>
                <w:sz w:val="20"/>
                <w:szCs w:val="20"/>
              </w:rPr>
              <w:t>330-0</w:t>
            </w:r>
            <w:r w:rsidR="006F4791" w:rsidRPr="006F4791">
              <w:rPr>
                <w:sz w:val="20"/>
                <w:szCs w:val="20"/>
              </w:rPr>
              <w:t>1</w:t>
            </w:r>
            <w:r w:rsidR="006F4791">
              <w:rPr>
                <w:sz w:val="20"/>
                <w:szCs w:val="20"/>
              </w:rPr>
              <w:t>0</w:t>
            </w:r>
            <w:r w:rsidR="00BD44A5">
              <w:rPr>
                <w:sz w:val="20"/>
                <w:szCs w:val="20"/>
              </w:rPr>
              <w:t>6</w:t>
            </w:r>
            <w:r w:rsidR="006F4791">
              <w:rPr>
                <w:sz w:val="20"/>
                <w:szCs w:val="20"/>
              </w:rPr>
              <w:t>)</w:t>
            </w:r>
            <w:r w:rsidR="00B3345A">
              <w:rPr>
                <w:sz w:val="20"/>
                <w:szCs w:val="20"/>
              </w:rPr>
              <w:t xml:space="preserve"> in</w:t>
            </w:r>
            <w:r w:rsidR="006F4791" w:rsidRPr="006F4791">
              <w:rPr>
                <w:sz w:val="20"/>
                <w:szCs w:val="20"/>
              </w:rPr>
              <w:t xml:space="preserve"> ga pošlje v Državni zbor Republike Slovenije v obravnavo in sprejem.</w:t>
            </w:r>
          </w:p>
          <w:p w14:paraId="5E49503B" w14:textId="77777777" w:rsidR="006F4791" w:rsidRDefault="006F4791" w:rsidP="006F4791">
            <w:pPr>
              <w:pStyle w:val="Neotevilenodstavek"/>
              <w:rPr>
                <w:sz w:val="20"/>
                <w:szCs w:val="20"/>
              </w:rPr>
            </w:pPr>
          </w:p>
          <w:p w14:paraId="65C9823F" w14:textId="77777777" w:rsidR="00B3345A" w:rsidRPr="00C503CB" w:rsidRDefault="0031428E" w:rsidP="00B3345A">
            <w:pPr>
              <w:pStyle w:val="Neotevilenodstavek"/>
              <w:spacing w:before="0" w:after="0" w:line="260" w:lineRule="exact"/>
              <w:rPr>
                <w:color w:val="000000"/>
                <w:sz w:val="20"/>
                <w:szCs w:val="20"/>
              </w:rPr>
            </w:pPr>
            <w:r>
              <w:rPr>
                <w:color w:val="000000"/>
                <w:sz w:val="20"/>
                <w:szCs w:val="20"/>
              </w:rPr>
              <w:t xml:space="preserve">     </w:t>
            </w:r>
            <w:r w:rsidR="00B3345A">
              <w:rPr>
                <w:color w:val="000000"/>
                <w:sz w:val="20"/>
                <w:szCs w:val="20"/>
              </w:rPr>
              <w:t xml:space="preserve">                                                                               </w:t>
            </w:r>
            <w:r w:rsidR="00B3345A" w:rsidRPr="00C503CB">
              <w:rPr>
                <w:color w:val="000000"/>
                <w:sz w:val="20"/>
                <w:szCs w:val="20"/>
              </w:rPr>
              <w:t>mag. Janja Garvas Hočevar</w:t>
            </w:r>
          </w:p>
          <w:p w14:paraId="7E96A64A" w14:textId="456DC413" w:rsidR="00B3345A" w:rsidRPr="00E67CFC" w:rsidRDefault="00B3345A" w:rsidP="00B3345A">
            <w:pPr>
              <w:pStyle w:val="Neotevilenodstavek"/>
              <w:spacing w:before="0" w:after="0" w:line="260" w:lineRule="exact"/>
              <w:rPr>
                <w:rFonts w:cs="Times New Roman"/>
                <w:sz w:val="20"/>
                <w:szCs w:val="20"/>
                <w:lang w:eastAsia="en-US"/>
              </w:rPr>
            </w:pPr>
            <w:r>
              <w:rPr>
                <w:color w:val="000000"/>
                <w:sz w:val="20"/>
                <w:szCs w:val="20"/>
              </w:rPr>
              <w:t xml:space="preserve">                                                                                    </w:t>
            </w:r>
            <w:r w:rsidRPr="00C503CB">
              <w:rPr>
                <w:color w:val="000000"/>
                <w:sz w:val="20"/>
                <w:szCs w:val="20"/>
              </w:rPr>
              <w:t>vršilka dolžnosti generalnega sekretarja</w:t>
            </w:r>
          </w:p>
          <w:p w14:paraId="34B0B46C" w14:textId="101C7830" w:rsidR="00E67CFC" w:rsidRPr="00E67CFC" w:rsidRDefault="0031428E" w:rsidP="00F7514A">
            <w:pPr>
              <w:pStyle w:val="Neotevilenodstavek"/>
              <w:spacing w:before="0" w:after="0" w:line="260" w:lineRule="exact"/>
              <w:rPr>
                <w:rFonts w:cs="Times New Roman"/>
                <w:sz w:val="20"/>
                <w:szCs w:val="20"/>
                <w:lang w:eastAsia="en-US"/>
              </w:rPr>
            </w:pPr>
            <w:r>
              <w:rPr>
                <w:color w:val="000000"/>
                <w:sz w:val="20"/>
                <w:szCs w:val="20"/>
              </w:rPr>
              <w:t xml:space="preserve">                                                                          </w:t>
            </w:r>
          </w:p>
          <w:p w14:paraId="3BF7C85F" w14:textId="77777777" w:rsidR="00072AAF" w:rsidRDefault="00072AAF" w:rsidP="00072AAF">
            <w:pPr>
              <w:pStyle w:val="Default"/>
            </w:pPr>
          </w:p>
          <w:tbl>
            <w:tblPr>
              <w:tblW w:w="0" w:type="auto"/>
              <w:tblBorders>
                <w:top w:val="nil"/>
                <w:left w:val="nil"/>
                <w:bottom w:val="nil"/>
                <w:right w:val="nil"/>
              </w:tblBorders>
              <w:tblLook w:val="0000" w:firstRow="0" w:lastRow="0" w:firstColumn="0" w:lastColumn="0" w:noHBand="0" w:noVBand="0"/>
            </w:tblPr>
            <w:tblGrid>
              <w:gridCol w:w="8947"/>
            </w:tblGrid>
            <w:tr w:rsidR="00072AAF" w14:paraId="4C203E23" w14:textId="77777777" w:rsidTr="00DF17CB">
              <w:trPr>
                <w:trHeight w:val="731"/>
              </w:trPr>
              <w:tc>
                <w:tcPr>
                  <w:tcW w:w="12240" w:type="dxa"/>
                </w:tcPr>
                <w:p w14:paraId="2BCEB92F" w14:textId="762C59B9" w:rsidR="00072AAF" w:rsidRPr="00072AAF" w:rsidRDefault="00072AAF" w:rsidP="00072AAF">
                  <w:pPr>
                    <w:pStyle w:val="Default"/>
                    <w:rPr>
                      <w:rFonts w:ascii="Arial" w:hAnsi="Arial" w:cs="Arial"/>
                      <w:sz w:val="20"/>
                      <w:szCs w:val="20"/>
                    </w:rPr>
                  </w:pPr>
                  <w:r w:rsidRPr="00072AAF">
                    <w:rPr>
                      <w:rFonts w:ascii="Arial" w:hAnsi="Arial" w:cs="Arial"/>
                      <w:sz w:val="20"/>
                      <w:szCs w:val="20"/>
                    </w:rPr>
                    <w:t xml:space="preserve">Priloga: </w:t>
                  </w:r>
                </w:p>
                <w:p w14:paraId="34A2FD4B" w14:textId="3AB8EA1E" w:rsidR="00072AAF" w:rsidRPr="00072AAF" w:rsidRDefault="00072AAF" w:rsidP="004874C8">
                  <w:pPr>
                    <w:pStyle w:val="Default"/>
                    <w:numPr>
                      <w:ilvl w:val="0"/>
                      <w:numId w:val="30"/>
                    </w:numPr>
                    <w:rPr>
                      <w:rFonts w:ascii="Arial" w:hAnsi="Arial" w:cs="Arial"/>
                      <w:sz w:val="20"/>
                      <w:szCs w:val="20"/>
                    </w:rPr>
                  </w:pPr>
                  <w:r w:rsidRPr="00072AAF">
                    <w:rPr>
                      <w:rFonts w:ascii="Arial" w:hAnsi="Arial" w:cs="Arial"/>
                      <w:sz w:val="20"/>
                      <w:szCs w:val="20"/>
                    </w:rPr>
                    <w:t xml:space="preserve">predlog Resolucije o </w:t>
                  </w:r>
                  <w:r w:rsidRPr="00072AAF">
                    <w:rPr>
                      <w:rFonts w:ascii="Arial" w:eastAsia="Times New Roman" w:hAnsi="Arial" w:cs="Arial"/>
                      <w:sz w:val="20"/>
                      <w:szCs w:val="20"/>
                      <w:lang w:eastAsia="sl-SI"/>
                    </w:rPr>
                    <w:t xml:space="preserve">Nacionalnem programu visokega šolstva </w:t>
                  </w:r>
                  <w:r w:rsidR="00506C97">
                    <w:rPr>
                      <w:rFonts w:ascii="Arial" w:eastAsia="Times New Roman" w:hAnsi="Arial" w:cs="Arial"/>
                      <w:sz w:val="20"/>
                      <w:szCs w:val="20"/>
                      <w:lang w:eastAsia="sl-SI"/>
                    </w:rPr>
                    <w:t>2030</w:t>
                  </w:r>
                  <w:r w:rsidRPr="00072AAF">
                    <w:rPr>
                      <w:rFonts w:ascii="Arial" w:eastAsia="Times New Roman" w:hAnsi="Arial" w:cs="Arial"/>
                      <w:sz w:val="20"/>
                      <w:szCs w:val="20"/>
                      <w:lang w:eastAsia="sl-SI"/>
                    </w:rPr>
                    <w:t xml:space="preserve">  </w:t>
                  </w:r>
                </w:p>
                <w:p w14:paraId="7146EB5A" w14:textId="77777777" w:rsidR="00072AAF" w:rsidRDefault="00072AAF" w:rsidP="00072AAF">
                  <w:pPr>
                    <w:pStyle w:val="Default"/>
                    <w:rPr>
                      <w:rFonts w:ascii="Arial" w:hAnsi="Arial" w:cs="Arial"/>
                      <w:sz w:val="20"/>
                      <w:szCs w:val="20"/>
                    </w:rPr>
                  </w:pPr>
                </w:p>
                <w:p w14:paraId="6E89A55D" w14:textId="72603E67" w:rsidR="00072AAF" w:rsidRPr="00072AAF" w:rsidRDefault="00072AAF" w:rsidP="00072AAF">
                  <w:pPr>
                    <w:pStyle w:val="Default"/>
                    <w:rPr>
                      <w:rFonts w:ascii="Arial" w:hAnsi="Arial" w:cs="Arial"/>
                      <w:sz w:val="20"/>
                      <w:szCs w:val="20"/>
                    </w:rPr>
                  </w:pPr>
                  <w:r w:rsidRPr="00072AAF">
                    <w:rPr>
                      <w:rFonts w:ascii="Arial" w:hAnsi="Arial" w:cs="Arial"/>
                      <w:sz w:val="20"/>
                      <w:szCs w:val="20"/>
                    </w:rPr>
                    <w:t xml:space="preserve">Sklep prejmejo: </w:t>
                  </w:r>
                </w:p>
                <w:p w14:paraId="4F3C7A81" w14:textId="52998D46" w:rsidR="004874C8" w:rsidRDefault="004874C8" w:rsidP="004874C8">
                  <w:pPr>
                    <w:pStyle w:val="Default"/>
                    <w:numPr>
                      <w:ilvl w:val="0"/>
                      <w:numId w:val="29"/>
                    </w:numPr>
                    <w:rPr>
                      <w:rFonts w:ascii="Arial" w:hAnsi="Arial" w:cs="Arial"/>
                      <w:sz w:val="20"/>
                      <w:szCs w:val="20"/>
                    </w:rPr>
                  </w:pPr>
                  <w:r>
                    <w:rPr>
                      <w:rFonts w:ascii="Arial" w:hAnsi="Arial" w:cs="Arial"/>
                      <w:sz w:val="20"/>
                      <w:szCs w:val="20"/>
                    </w:rPr>
                    <w:t>v</w:t>
                  </w:r>
                  <w:r w:rsidR="00072AAF" w:rsidRPr="00072AAF">
                    <w:rPr>
                      <w:rFonts w:ascii="Arial" w:hAnsi="Arial" w:cs="Arial"/>
                      <w:sz w:val="20"/>
                      <w:szCs w:val="20"/>
                    </w:rPr>
                    <w:t>sa ministrstva</w:t>
                  </w:r>
                  <w:r>
                    <w:rPr>
                      <w:rFonts w:ascii="Arial" w:hAnsi="Arial" w:cs="Arial"/>
                      <w:sz w:val="20"/>
                      <w:szCs w:val="20"/>
                    </w:rPr>
                    <w:t>,</w:t>
                  </w:r>
                </w:p>
                <w:p w14:paraId="772B1DB9" w14:textId="53B49F60" w:rsidR="00072AAF" w:rsidRDefault="00011E7A" w:rsidP="004874C8">
                  <w:pPr>
                    <w:pStyle w:val="Default"/>
                    <w:numPr>
                      <w:ilvl w:val="0"/>
                      <w:numId w:val="29"/>
                    </w:numPr>
                    <w:rPr>
                      <w:sz w:val="20"/>
                      <w:szCs w:val="20"/>
                    </w:rPr>
                  </w:pPr>
                  <w:r>
                    <w:rPr>
                      <w:rFonts w:ascii="Arial" w:hAnsi="Arial" w:cs="Arial"/>
                      <w:sz w:val="20"/>
                      <w:szCs w:val="20"/>
                    </w:rPr>
                    <w:t xml:space="preserve">vse </w:t>
                  </w:r>
                  <w:r w:rsidR="00072AAF" w:rsidRPr="00072AAF">
                    <w:rPr>
                      <w:rFonts w:ascii="Arial" w:hAnsi="Arial" w:cs="Arial"/>
                      <w:sz w:val="20"/>
                      <w:szCs w:val="20"/>
                    </w:rPr>
                    <w:t xml:space="preserve">službe Vlade RS </w:t>
                  </w:r>
                </w:p>
              </w:tc>
            </w:tr>
          </w:tbl>
          <w:p w14:paraId="6051A914" w14:textId="77777777" w:rsidR="0040731B" w:rsidRDefault="0029513B" w:rsidP="006F4791">
            <w:pPr>
              <w:pStyle w:val="Neotevilenodstavek"/>
              <w:spacing w:before="0" w:after="0" w:line="260" w:lineRule="exact"/>
              <w:rPr>
                <w:iCs/>
                <w:sz w:val="20"/>
                <w:szCs w:val="20"/>
              </w:rPr>
            </w:pPr>
            <w:r>
              <w:rPr>
                <w:iCs/>
                <w:sz w:val="20"/>
                <w:szCs w:val="20"/>
              </w:rPr>
              <w:t xml:space="preserve">                              </w:t>
            </w:r>
            <w:r w:rsidR="005305DC">
              <w:rPr>
                <w:iCs/>
                <w:sz w:val="20"/>
                <w:szCs w:val="20"/>
              </w:rPr>
              <w:t xml:space="preserve"> </w:t>
            </w:r>
            <w:r>
              <w:rPr>
                <w:iCs/>
                <w:sz w:val="20"/>
                <w:szCs w:val="20"/>
              </w:rPr>
              <w:t xml:space="preserve">     </w:t>
            </w:r>
            <w:r w:rsidR="00002698">
              <w:rPr>
                <w:iCs/>
                <w:sz w:val="20"/>
                <w:szCs w:val="20"/>
              </w:rPr>
              <w:t xml:space="preserve">    </w:t>
            </w:r>
            <w:r>
              <w:rPr>
                <w:iCs/>
                <w:sz w:val="20"/>
                <w:szCs w:val="20"/>
              </w:rPr>
              <w:t xml:space="preserve"> </w:t>
            </w:r>
            <w:r w:rsidR="008E3294">
              <w:rPr>
                <w:iCs/>
                <w:sz w:val="20"/>
                <w:szCs w:val="20"/>
              </w:rPr>
              <w:t xml:space="preserve">                                   </w:t>
            </w:r>
          </w:p>
          <w:p w14:paraId="64DE1956" w14:textId="77777777" w:rsidR="00EC1CA2" w:rsidRPr="005C4899" w:rsidRDefault="00EC1CA2" w:rsidP="00F7514A">
            <w:pPr>
              <w:pStyle w:val="Neotevilenodstavek"/>
              <w:spacing w:before="0" w:after="0" w:line="260" w:lineRule="exact"/>
              <w:ind w:left="720"/>
              <w:rPr>
                <w:iCs/>
                <w:sz w:val="20"/>
                <w:szCs w:val="20"/>
              </w:rPr>
            </w:pPr>
          </w:p>
        </w:tc>
      </w:tr>
      <w:tr w:rsidR="005C4899" w:rsidRPr="005C4899" w14:paraId="76388D0C" w14:textId="77777777" w:rsidTr="6D849BDD">
        <w:tc>
          <w:tcPr>
            <w:tcW w:w="9163" w:type="dxa"/>
            <w:gridSpan w:val="4"/>
          </w:tcPr>
          <w:p w14:paraId="1C5EA6FA"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67DFB055" w14:textId="77777777" w:rsidTr="6D849BDD">
        <w:tc>
          <w:tcPr>
            <w:tcW w:w="9163" w:type="dxa"/>
            <w:gridSpan w:val="4"/>
          </w:tcPr>
          <w:p w14:paraId="72880975" w14:textId="77777777" w:rsidR="005C4899" w:rsidRPr="005C4899" w:rsidRDefault="0040731B"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6A76BB8" w14:textId="77777777" w:rsidTr="6D849BDD">
        <w:tc>
          <w:tcPr>
            <w:tcW w:w="9163" w:type="dxa"/>
            <w:gridSpan w:val="4"/>
          </w:tcPr>
          <w:p w14:paraId="0B7C9D33"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0318A76F" w14:textId="77777777" w:rsidTr="6D849BDD">
        <w:tc>
          <w:tcPr>
            <w:tcW w:w="9163" w:type="dxa"/>
            <w:gridSpan w:val="4"/>
          </w:tcPr>
          <w:p w14:paraId="1FDC428B" w14:textId="77777777" w:rsidR="004F6C72" w:rsidRPr="00C95ACA" w:rsidRDefault="004F6C72" w:rsidP="006F4791">
            <w:pPr>
              <w:pStyle w:val="Neotevilenodstavek"/>
              <w:numPr>
                <w:ilvl w:val="0"/>
                <w:numId w:val="22"/>
              </w:numPr>
              <w:spacing w:before="0" w:after="0" w:line="260" w:lineRule="exact"/>
              <w:rPr>
                <w:iCs/>
                <w:sz w:val="20"/>
                <w:szCs w:val="20"/>
              </w:rPr>
            </w:pPr>
            <w:r w:rsidRPr="00C95ACA">
              <w:rPr>
                <w:iCs/>
                <w:sz w:val="20"/>
                <w:szCs w:val="20"/>
              </w:rPr>
              <w:t>prof. dr. Simona Kustec, ministrica,</w:t>
            </w:r>
          </w:p>
          <w:p w14:paraId="5FF19A06" w14:textId="77777777" w:rsidR="004F6C72" w:rsidRPr="00C95ACA" w:rsidRDefault="004F6C72" w:rsidP="006F4791">
            <w:pPr>
              <w:pStyle w:val="Neotevilenodstavek"/>
              <w:numPr>
                <w:ilvl w:val="0"/>
                <w:numId w:val="22"/>
              </w:numPr>
              <w:spacing w:before="0" w:after="0" w:line="260" w:lineRule="exact"/>
              <w:rPr>
                <w:iCs/>
                <w:sz w:val="20"/>
                <w:szCs w:val="20"/>
              </w:rPr>
            </w:pPr>
            <w:r w:rsidRPr="00C95ACA">
              <w:rPr>
                <w:iCs/>
                <w:sz w:val="20"/>
                <w:szCs w:val="20"/>
              </w:rPr>
              <w:t>dr.</w:t>
            </w:r>
            <w:r>
              <w:rPr>
                <w:iCs/>
                <w:sz w:val="20"/>
                <w:szCs w:val="20"/>
              </w:rPr>
              <w:t xml:space="preserve"> Mitja </w:t>
            </w:r>
            <w:r w:rsidRPr="00685851">
              <w:rPr>
                <w:iCs/>
                <w:sz w:val="20"/>
                <w:szCs w:val="20"/>
              </w:rPr>
              <w:t>Slavinec, državni sekretar,</w:t>
            </w:r>
          </w:p>
          <w:p w14:paraId="52AEB59D" w14:textId="77777777" w:rsidR="004F6C72" w:rsidRPr="00C95ACA" w:rsidRDefault="004F6C72" w:rsidP="006F4791">
            <w:pPr>
              <w:pStyle w:val="Neotevilenodstavek"/>
              <w:numPr>
                <w:ilvl w:val="0"/>
                <w:numId w:val="22"/>
              </w:numPr>
              <w:spacing w:before="0" w:after="0" w:line="260" w:lineRule="exact"/>
              <w:rPr>
                <w:iCs/>
                <w:sz w:val="20"/>
                <w:szCs w:val="20"/>
              </w:rPr>
            </w:pPr>
            <w:r>
              <w:rPr>
                <w:iCs/>
                <w:sz w:val="20"/>
                <w:szCs w:val="20"/>
              </w:rPr>
              <w:t>dr. Franc Janžekovič</w:t>
            </w:r>
            <w:r w:rsidRPr="00C95ACA">
              <w:rPr>
                <w:iCs/>
                <w:sz w:val="20"/>
                <w:szCs w:val="20"/>
              </w:rPr>
              <w:t xml:space="preserve">, </w:t>
            </w:r>
            <w:r>
              <w:rPr>
                <w:iCs/>
                <w:sz w:val="20"/>
                <w:szCs w:val="20"/>
              </w:rPr>
              <w:t xml:space="preserve">vršilec dolžnosti </w:t>
            </w:r>
            <w:r w:rsidRPr="00C95ACA">
              <w:rPr>
                <w:iCs/>
                <w:sz w:val="20"/>
                <w:szCs w:val="20"/>
              </w:rPr>
              <w:t>generaln</w:t>
            </w:r>
            <w:r>
              <w:rPr>
                <w:iCs/>
                <w:sz w:val="20"/>
                <w:szCs w:val="20"/>
              </w:rPr>
              <w:t>ega</w:t>
            </w:r>
            <w:r w:rsidRPr="00C95ACA">
              <w:rPr>
                <w:iCs/>
                <w:sz w:val="20"/>
                <w:szCs w:val="20"/>
              </w:rPr>
              <w:t xml:space="preserve"> direktor</w:t>
            </w:r>
            <w:r>
              <w:rPr>
                <w:iCs/>
                <w:sz w:val="20"/>
                <w:szCs w:val="20"/>
              </w:rPr>
              <w:t>ja</w:t>
            </w:r>
            <w:r w:rsidRPr="00C95ACA">
              <w:rPr>
                <w:iCs/>
                <w:sz w:val="20"/>
                <w:szCs w:val="20"/>
              </w:rPr>
              <w:t xml:space="preserve"> Direktorata za visoko šolstvo,</w:t>
            </w:r>
          </w:p>
          <w:p w14:paraId="525ADE8D" w14:textId="1D535F85" w:rsidR="004874C8" w:rsidRPr="00011E7A" w:rsidRDefault="004F6C72" w:rsidP="00011E7A">
            <w:pPr>
              <w:pStyle w:val="Neotevilenodstavek"/>
              <w:numPr>
                <w:ilvl w:val="0"/>
                <w:numId w:val="22"/>
              </w:numPr>
              <w:spacing w:before="0" w:after="0" w:line="260" w:lineRule="exact"/>
              <w:rPr>
                <w:iCs/>
                <w:sz w:val="20"/>
                <w:szCs w:val="20"/>
              </w:rPr>
            </w:pPr>
            <w:r w:rsidRPr="00CD0873">
              <w:rPr>
                <w:iCs/>
                <w:sz w:val="20"/>
                <w:szCs w:val="20"/>
              </w:rPr>
              <w:t>Duša Marjetič, vodja Sektorja za visoko šolstvo.</w:t>
            </w:r>
          </w:p>
        </w:tc>
      </w:tr>
      <w:tr w:rsidR="005C4899" w:rsidRPr="005C4899" w14:paraId="0B64FB26" w14:textId="77777777" w:rsidTr="6D849BDD">
        <w:tc>
          <w:tcPr>
            <w:tcW w:w="9163" w:type="dxa"/>
            <w:gridSpan w:val="4"/>
          </w:tcPr>
          <w:p w14:paraId="63DC097D"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7117376B" w14:textId="77777777" w:rsidTr="6D849BDD">
        <w:tc>
          <w:tcPr>
            <w:tcW w:w="9163" w:type="dxa"/>
            <w:gridSpan w:val="4"/>
          </w:tcPr>
          <w:p w14:paraId="6E796EEB" w14:textId="3C65003F" w:rsidR="005C4899" w:rsidRPr="00072AAF" w:rsidRDefault="00097CDE" w:rsidP="00072AAF">
            <w:pPr>
              <w:pStyle w:val="Neotevilenodstavek"/>
              <w:spacing w:before="0" w:after="0" w:line="260" w:lineRule="exact"/>
              <w:rPr>
                <w:rFonts w:asciiTheme="minorHAnsi" w:eastAsiaTheme="minorHAnsi" w:hAnsiTheme="minorHAnsi" w:cstheme="minorBidi"/>
                <w:lang w:eastAsia="en-US"/>
              </w:rPr>
            </w:pPr>
            <w:r>
              <w:rPr>
                <w:sz w:val="20"/>
                <w:szCs w:val="20"/>
                <w:lang w:val="x-none" w:eastAsia="x-none"/>
              </w:rPr>
              <w:t>Ekspertna skupina</w:t>
            </w:r>
            <w:r w:rsidRPr="00C85516">
              <w:rPr>
                <w:sz w:val="20"/>
                <w:szCs w:val="20"/>
                <w:lang w:val="x-none" w:eastAsia="x-none"/>
              </w:rPr>
              <w:t xml:space="preserve"> za pripravo Nacionalnega programa </w:t>
            </w:r>
            <w:r w:rsidRPr="00FF0BDB">
              <w:rPr>
                <w:sz w:val="20"/>
                <w:szCs w:val="20"/>
                <w:lang w:val="x-none" w:eastAsia="x-none"/>
              </w:rPr>
              <w:t>visokega šolstva</w:t>
            </w:r>
            <w:r w:rsidR="00FF0BDB" w:rsidRPr="00FF0BDB">
              <w:rPr>
                <w:sz w:val="20"/>
                <w:szCs w:val="20"/>
                <w:lang w:eastAsia="x-none"/>
              </w:rPr>
              <w:t xml:space="preserve"> 2021-</w:t>
            </w:r>
            <w:r w:rsidRPr="00FF0BDB">
              <w:rPr>
                <w:sz w:val="20"/>
                <w:szCs w:val="20"/>
                <w:lang w:val="x-none" w:eastAsia="x-none"/>
              </w:rPr>
              <w:t xml:space="preserve"> </w:t>
            </w:r>
            <w:r w:rsidR="00506C97" w:rsidRPr="00FF0BDB">
              <w:rPr>
                <w:sz w:val="20"/>
                <w:szCs w:val="20"/>
                <w:lang w:val="x-none" w:eastAsia="x-none"/>
              </w:rPr>
              <w:t>2030</w:t>
            </w:r>
            <w:r>
              <w:rPr>
                <w:sz w:val="20"/>
                <w:szCs w:val="20"/>
                <w:lang w:eastAsia="x-none"/>
              </w:rPr>
              <w:t xml:space="preserve"> (sklep </w:t>
            </w:r>
            <w:r>
              <w:rPr>
                <w:iCs/>
                <w:sz w:val="20"/>
                <w:szCs w:val="20"/>
              </w:rPr>
              <w:t>Ministrstva za izobraževanje, znanost in šport št. 007-217/2021/1 z dne 19. 4. 2021)</w:t>
            </w:r>
            <w:r w:rsidR="00011E7A">
              <w:rPr>
                <w:iCs/>
                <w:sz w:val="20"/>
                <w:szCs w:val="20"/>
              </w:rPr>
              <w:t>:</w:t>
            </w:r>
          </w:p>
          <w:p w14:paraId="6F7EBABC"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vodja: prof. dr. Zdravko Kačič (Univerza v Mariboru),</w:t>
            </w:r>
          </w:p>
          <w:p w14:paraId="6BCEB44E"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lastRenderedPageBreak/>
              <w:t>namestnik</w:t>
            </w:r>
            <w:r>
              <w:rPr>
                <w:rFonts w:ascii="Arial" w:hAnsi="Arial" w:cs="Arial"/>
                <w:sz w:val="20"/>
                <w:szCs w:val="20"/>
              </w:rPr>
              <w:t xml:space="preserve"> vodje</w:t>
            </w:r>
            <w:r w:rsidRPr="00D90B4D">
              <w:rPr>
                <w:rFonts w:ascii="Arial" w:hAnsi="Arial" w:cs="Arial"/>
                <w:sz w:val="20"/>
                <w:szCs w:val="20"/>
              </w:rPr>
              <w:t>: prof. dr. Igor Papič (Univerza v Ljubljani),</w:t>
            </w:r>
          </w:p>
          <w:p w14:paraId="73E817D5" w14:textId="77777777" w:rsidR="00072AAF" w:rsidRPr="00D90B4D" w:rsidRDefault="00072AAF" w:rsidP="00072AAF">
            <w:pPr>
              <w:suppressAutoHyphens/>
              <w:spacing w:after="0" w:line="276" w:lineRule="auto"/>
              <w:ind w:left="720"/>
              <w:jc w:val="both"/>
              <w:rPr>
                <w:rFonts w:ascii="Arial" w:hAnsi="Arial" w:cs="Arial"/>
                <w:sz w:val="20"/>
                <w:szCs w:val="20"/>
              </w:rPr>
            </w:pPr>
            <w:r>
              <w:rPr>
                <w:rFonts w:ascii="Arial" w:hAnsi="Arial" w:cs="Arial"/>
                <w:sz w:val="20"/>
                <w:szCs w:val="20"/>
              </w:rPr>
              <w:t>člani</w:t>
            </w:r>
            <w:r w:rsidRPr="00D90B4D">
              <w:rPr>
                <w:rFonts w:ascii="Arial" w:hAnsi="Arial" w:cs="Arial"/>
                <w:sz w:val="20"/>
                <w:szCs w:val="20"/>
              </w:rPr>
              <w:t>/ce:</w:t>
            </w:r>
          </w:p>
          <w:p w14:paraId="29E73E31"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prof. dr. Klavdija Kutnar (Univerza na Primorskem),</w:t>
            </w:r>
          </w:p>
          <w:p w14:paraId="2749A25D"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prof. dr. Mladen Franko (Univerza v Novi Gorici),</w:t>
            </w:r>
          </w:p>
          <w:p w14:paraId="4EE684FA" w14:textId="33D5A7C6"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 xml:space="preserve">prof. dr. Ludvik Toplak (Alma Mater Europaea </w:t>
            </w:r>
            <w:r w:rsidR="00011E7A">
              <w:rPr>
                <w:rFonts w:ascii="Arial" w:hAnsi="Arial" w:cs="Arial"/>
                <w:sz w:val="20"/>
                <w:szCs w:val="20"/>
              </w:rPr>
              <w:t>–</w:t>
            </w:r>
            <w:r w:rsidRPr="00D90B4D">
              <w:rPr>
                <w:rFonts w:ascii="Arial" w:hAnsi="Arial" w:cs="Arial"/>
                <w:sz w:val="20"/>
                <w:szCs w:val="20"/>
              </w:rPr>
              <w:t xml:space="preserve"> ECM),</w:t>
            </w:r>
          </w:p>
          <w:p w14:paraId="7C8857B0"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dr. Blaž Nardin (Fakulteta za tehnologijo polimerov),</w:t>
            </w:r>
          </w:p>
          <w:p w14:paraId="1598F838"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dr. Gregor Polančič (Sindikat vzgoje, izobraževanja, znanosti in kulture Slovenije),</w:t>
            </w:r>
          </w:p>
          <w:p w14:paraId="28774ACC"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dr. Peter Purg (Nacionalna agencija Republike Slovenije za kakovost v visokem šolstvu),</w:t>
            </w:r>
          </w:p>
          <w:p w14:paraId="037D2E68" w14:textId="77777777"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Omar Smajlović (Študentska organizacija Slovenije),</w:t>
            </w:r>
          </w:p>
          <w:p w14:paraId="746A0B64" w14:textId="45927296" w:rsidR="00072AAF" w:rsidRPr="00D90B4D" w:rsidRDefault="00072AAF" w:rsidP="00072AAF">
            <w:pPr>
              <w:numPr>
                <w:ilvl w:val="0"/>
                <w:numId w:val="25"/>
              </w:numPr>
              <w:suppressAutoHyphens/>
              <w:spacing w:after="0" w:line="276" w:lineRule="auto"/>
              <w:jc w:val="both"/>
              <w:rPr>
                <w:rFonts w:ascii="Arial" w:hAnsi="Arial" w:cs="Arial"/>
                <w:sz w:val="20"/>
                <w:szCs w:val="20"/>
              </w:rPr>
            </w:pPr>
            <w:r w:rsidRPr="00D90B4D">
              <w:rPr>
                <w:rFonts w:ascii="Arial" w:hAnsi="Arial" w:cs="Arial"/>
                <w:sz w:val="20"/>
                <w:szCs w:val="20"/>
              </w:rPr>
              <w:t>prof. dr. Boštjan Zalar (Institut Jožef Stefan) in</w:t>
            </w:r>
          </w:p>
          <w:p w14:paraId="02D9DE83" w14:textId="36C6E2B5" w:rsidR="00072AAF" w:rsidRPr="00072AAF" w:rsidRDefault="00072AAF" w:rsidP="00DF17CB">
            <w:pPr>
              <w:numPr>
                <w:ilvl w:val="0"/>
                <w:numId w:val="25"/>
              </w:numPr>
              <w:suppressAutoHyphens/>
              <w:spacing w:after="0" w:line="260" w:lineRule="exact"/>
              <w:jc w:val="both"/>
            </w:pPr>
            <w:r w:rsidRPr="00072AAF">
              <w:rPr>
                <w:rFonts w:ascii="Arial" w:hAnsi="Arial" w:cs="Arial"/>
                <w:sz w:val="20"/>
                <w:szCs w:val="20"/>
              </w:rPr>
              <w:t>Boštjan Gorjup (Gospodarska zbornica Slovenije).</w:t>
            </w:r>
          </w:p>
          <w:p w14:paraId="3C039927" w14:textId="3477AECB" w:rsidR="00097CDE" w:rsidRPr="00097CDE" w:rsidRDefault="00097CDE" w:rsidP="00097CDE">
            <w:pPr>
              <w:pStyle w:val="Neotevilenodstavek"/>
              <w:spacing w:before="0" w:after="0" w:line="260" w:lineRule="exact"/>
              <w:ind w:left="714"/>
              <w:rPr>
                <w:rFonts w:asciiTheme="minorHAnsi" w:eastAsiaTheme="minorHAnsi" w:hAnsiTheme="minorHAnsi" w:cstheme="minorBidi"/>
                <w:lang w:eastAsia="en-US"/>
              </w:rPr>
            </w:pPr>
          </w:p>
        </w:tc>
      </w:tr>
      <w:tr w:rsidR="005C4899" w:rsidRPr="005C4899" w14:paraId="3BCFBE56" w14:textId="77777777" w:rsidTr="6D849BDD">
        <w:tc>
          <w:tcPr>
            <w:tcW w:w="9163" w:type="dxa"/>
            <w:gridSpan w:val="4"/>
          </w:tcPr>
          <w:p w14:paraId="22B6044D"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4. Predstavniki vlade, ki bodo sodelovali pri delu državnega zbora:</w:t>
            </w:r>
          </w:p>
        </w:tc>
      </w:tr>
      <w:tr w:rsidR="005C4899" w:rsidRPr="005C4899" w14:paraId="5D04EC5C" w14:textId="77777777" w:rsidTr="6D849BDD">
        <w:tc>
          <w:tcPr>
            <w:tcW w:w="9163" w:type="dxa"/>
            <w:gridSpan w:val="4"/>
          </w:tcPr>
          <w:p w14:paraId="2853ABE3" w14:textId="77777777" w:rsidR="00097CDE" w:rsidRPr="00C95ACA" w:rsidRDefault="00097CDE" w:rsidP="00097CDE">
            <w:pPr>
              <w:pStyle w:val="Neotevilenodstavek"/>
              <w:numPr>
                <w:ilvl w:val="0"/>
                <w:numId w:val="22"/>
              </w:numPr>
              <w:spacing w:before="0" w:after="0" w:line="260" w:lineRule="exact"/>
              <w:rPr>
                <w:iCs/>
                <w:sz w:val="20"/>
                <w:szCs w:val="20"/>
              </w:rPr>
            </w:pPr>
            <w:r w:rsidRPr="00C95ACA">
              <w:rPr>
                <w:iCs/>
                <w:sz w:val="20"/>
                <w:szCs w:val="20"/>
              </w:rPr>
              <w:t>prof. dr. Simona Kustec, ministrica,</w:t>
            </w:r>
          </w:p>
          <w:p w14:paraId="2CF5F729" w14:textId="6F9F1A14" w:rsidR="00097CDE" w:rsidRPr="00C95ACA" w:rsidRDefault="00097CDE" w:rsidP="00097CDE">
            <w:pPr>
              <w:pStyle w:val="Neotevilenodstavek"/>
              <w:numPr>
                <w:ilvl w:val="0"/>
                <w:numId w:val="22"/>
              </w:numPr>
              <w:spacing w:before="0" w:after="0" w:line="260" w:lineRule="exact"/>
              <w:rPr>
                <w:iCs/>
                <w:sz w:val="20"/>
                <w:szCs w:val="20"/>
              </w:rPr>
            </w:pPr>
            <w:r w:rsidRPr="00C95ACA">
              <w:rPr>
                <w:iCs/>
                <w:sz w:val="20"/>
                <w:szCs w:val="20"/>
              </w:rPr>
              <w:t>dr.</w:t>
            </w:r>
            <w:r>
              <w:rPr>
                <w:iCs/>
                <w:sz w:val="20"/>
                <w:szCs w:val="20"/>
              </w:rPr>
              <w:t xml:space="preserve"> Mitja </w:t>
            </w:r>
            <w:r w:rsidRPr="00685851">
              <w:rPr>
                <w:iCs/>
                <w:sz w:val="20"/>
                <w:szCs w:val="20"/>
              </w:rPr>
              <w:t>Slavinec, državni sekretar</w:t>
            </w:r>
            <w:r>
              <w:rPr>
                <w:iCs/>
                <w:sz w:val="20"/>
                <w:szCs w:val="20"/>
              </w:rPr>
              <w:t>.</w:t>
            </w:r>
          </w:p>
          <w:p w14:paraId="2BC5C435" w14:textId="0E13CAB1"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C4899" w:rsidRPr="005C4899" w14:paraId="293A260E" w14:textId="77777777" w:rsidTr="6D849BDD">
        <w:tc>
          <w:tcPr>
            <w:tcW w:w="9163" w:type="dxa"/>
            <w:gridSpan w:val="4"/>
          </w:tcPr>
          <w:p w14:paraId="20EC6DB9" w14:textId="77777777" w:rsidR="005C4899" w:rsidRPr="005C4899"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04E2FC11" w14:textId="77777777" w:rsidTr="6D849BDD">
        <w:tc>
          <w:tcPr>
            <w:tcW w:w="9163" w:type="dxa"/>
            <w:gridSpan w:val="4"/>
          </w:tcPr>
          <w:p w14:paraId="676D4932" w14:textId="77777777" w:rsidR="004874C8" w:rsidRDefault="004874C8" w:rsidP="004874C8">
            <w:pPr>
              <w:jc w:val="both"/>
              <w:rPr>
                <w:rFonts w:ascii="Arial" w:eastAsia="Times New Roman" w:hAnsi="Arial" w:cs="Arial"/>
                <w:sz w:val="20"/>
                <w:szCs w:val="20"/>
                <w:lang w:eastAsia="sl-SI"/>
              </w:rPr>
            </w:pPr>
            <w:r w:rsidRPr="2D0FC34E">
              <w:rPr>
                <w:rFonts w:ascii="Arial" w:eastAsia="Times New Roman" w:hAnsi="Arial" w:cs="Arial"/>
                <w:sz w:val="20"/>
                <w:szCs w:val="20"/>
                <w:lang w:eastAsia="sl-SI"/>
              </w:rPr>
              <w:t>Nacionalni program visokega šolstva, kot ga opredeljujejo določbe Zakona o visokem šolstvu (Uradni list RS, št. 32/12 – uradno prečiščeno besedilo, 40/12 – ZUJF, 57/12 – ZPCP-2D, 109/12, 85/14, 75/16, 61/17 – ZUPŠ, 65/17, 175/20 – ZIUOPDVE in 57/21 – odl. US; v nadaljnjem besedilu: ZViS), je najvišji razvojno-usmerjevalni dokument in kot tak tudi ključni strateški dokument za oblikovanje kakovostnih ciljev, meril, ukrepov in politik na področju slovenskega visokošolskega prostora.</w:t>
            </w:r>
          </w:p>
          <w:p w14:paraId="669DF14E" w14:textId="77777777" w:rsidR="004874C8" w:rsidRPr="00F7514A" w:rsidRDefault="004874C8" w:rsidP="004874C8">
            <w:pPr>
              <w:jc w:val="both"/>
              <w:rPr>
                <w:rFonts w:ascii="Arial" w:eastAsia="Times New Roman" w:hAnsi="Arial" w:cs="Arial"/>
                <w:sz w:val="20"/>
                <w:szCs w:val="20"/>
                <w:lang w:eastAsia="sl-SI"/>
              </w:rPr>
            </w:pPr>
            <w:r w:rsidRPr="37E3835D">
              <w:rPr>
                <w:rFonts w:ascii="Arial" w:eastAsia="Times New Roman" w:hAnsi="Arial" w:cs="Arial"/>
                <w:sz w:val="20"/>
                <w:szCs w:val="20"/>
                <w:lang w:eastAsia="sl-SI"/>
              </w:rPr>
              <w:t xml:space="preserve">Ker se je Resolucija o Nacionalnem programu visokega šolstva 2011 – 2020 (ReNPVŠ11-20) (Uradni list RS, št. 41/11) v letu 2020 iztekla, je skladno z določbami ZViS bila pripravljena nova resolucija nacionalnega programa visokega šolstva za naslednje programsko obdobje desetih let. </w:t>
            </w:r>
          </w:p>
          <w:p w14:paraId="2F0F9C11" w14:textId="1C6A13C1" w:rsidR="005B5B6D" w:rsidRPr="005C4899" w:rsidRDefault="004874C8" w:rsidP="00323D49">
            <w:pPr>
              <w:jc w:val="both"/>
              <w:rPr>
                <w:rFonts w:ascii="Arial" w:eastAsia="Times New Roman" w:hAnsi="Arial" w:cs="Arial"/>
                <w:iCs/>
                <w:sz w:val="20"/>
                <w:szCs w:val="20"/>
                <w:lang w:eastAsia="sl-SI"/>
              </w:rPr>
            </w:pPr>
            <w:r w:rsidRPr="37E3835D">
              <w:rPr>
                <w:rFonts w:ascii="Arial" w:eastAsia="Times New Roman" w:hAnsi="Arial" w:cs="Arial"/>
                <w:sz w:val="20"/>
                <w:szCs w:val="20"/>
                <w:lang w:eastAsia="sl-SI"/>
              </w:rPr>
              <w:t xml:space="preserve">Predlog Resolucije o Nacionalnem programu visokega šolstva </w:t>
            </w:r>
            <w:r w:rsidR="00506C97">
              <w:rPr>
                <w:rFonts w:ascii="Arial" w:eastAsia="Times New Roman" w:hAnsi="Arial" w:cs="Arial"/>
                <w:sz w:val="20"/>
                <w:szCs w:val="20"/>
                <w:lang w:eastAsia="sl-SI"/>
              </w:rPr>
              <w:t>2030</w:t>
            </w:r>
            <w:r w:rsidRPr="37E3835D">
              <w:rPr>
                <w:rFonts w:ascii="Arial" w:eastAsia="Times New Roman" w:hAnsi="Arial" w:cs="Arial"/>
                <w:sz w:val="20"/>
                <w:szCs w:val="20"/>
                <w:lang w:eastAsia="sl-SI"/>
              </w:rPr>
              <w:t>, ki temelji na strokovnih izhodiščih, ki jih je sprejel Svet RS za visoko šolstvo dne 9. 4. 2021, tako celovito naslavlja področje visokega šolstva zlasti v smeri dviga ravni kakovosti visokošolske izobrazbe v Sloveniji, povečanja odzivnosti, prožnosti in privlačnosti visokošolskega sistema glede na potrebe gospodarstva, negospodarstva in celotne družbe, krepitve njegove vpetosti v mednarodno okolje, izboljšanja dostopnosti izobraževanja in možnosti za nenehno izobraževanje ter vseživljenjsko učenje v visokem šolstvu v vsej Sloveniji, povečanja intenzivnosti raziskav in inovacij ter izboljšanega prenosa znanja v okolje.</w:t>
            </w:r>
          </w:p>
        </w:tc>
      </w:tr>
      <w:tr w:rsidR="005C4899" w:rsidRPr="005C4899" w14:paraId="1ECF740D" w14:textId="77777777" w:rsidTr="6D849BDD">
        <w:tc>
          <w:tcPr>
            <w:tcW w:w="9163" w:type="dxa"/>
            <w:gridSpan w:val="4"/>
          </w:tcPr>
          <w:p w14:paraId="12ECBB05" w14:textId="77777777" w:rsidR="005C4899" w:rsidRPr="00146B55" w:rsidRDefault="005C4899" w:rsidP="006F479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46B55">
              <w:rPr>
                <w:rFonts w:ascii="Arial" w:eastAsia="Times New Roman" w:hAnsi="Arial" w:cs="Arial"/>
                <w:b/>
                <w:sz w:val="20"/>
                <w:szCs w:val="20"/>
                <w:lang w:eastAsia="sl-SI"/>
              </w:rPr>
              <w:t>6. Presoja posledic za:</w:t>
            </w:r>
          </w:p>
        </w:tc>
      </w:tr>
      <w:tr w:rsidR="005C4899" w:rsidRPr="005C4899" w14:paraId="51F71D61" w14:textId="77777777" w:rsidTr="6D849BDD">
        <w:tc>
          <w:tcPr>
            <w:tcW w:w="1448" w:type="dxa"/>
          </w:tcPr>
          <w:p w14:paraId="17A3EA45"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065F20DA"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0A7BFF20" w14:textId="06292936" w:rsidR="005C4899" w:rsidRPr="005C4899" w:rsidRDefault="00083A75"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187A9BC1" w14:textId="77777777" w:rsidTr="6D849BDD">
        <w:tc>
          <w:tcPr>
            <w:tcW w:w="1448" w:type="dxa"/>
          </w:tcPr>
          <w:p w14:paraId="102EF945"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751D762C"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064B7956"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80B70E3" w14:textId="77777777" w:rsidTr="6D849BDD">
        <w:tc>
          <w:tcPr>
            <w:tcW w:w="1448" w:type="dxa"/>
          </w:tcPr>
          <w:p w14:paraId="32B607D7"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0C579CF3"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182CC197"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719FFBE0" w14:textId="77777777" w:rsidTr="6D849BDD">
        <w:tc>
          <w:tcPr>
            <w:tcW w:w="1448" w:type="dxa"/>
          </w:tcPr>
          <w:p w14:paraId="39F65C54"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3B40CE45"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035F90B"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443C603F" w14:textId="77777777" w:rsidTr="6D849BDD">
        <w:tc>
          <w:tcPr>
            <w:tcW w:w="1448" w:type="dxa"/>
          </w:tcPr>
          <w:p w14:paraId="218EBB42"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7BB2A89E"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0FFBA6D8"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1FC5EBE" w14:textId="77777777" w:rsidTr="6D849BDD">
        <w:tc>
          <w:tcPr>
            <w:tcW w:w="1448" w:type="dxa"/>
          </w:tcPr>
          <w:p w14:paraId="5B451811"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04B93373"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4FF76C23"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BB0E9A6" w14:textId="77777777" w:rsidTr="6D849BDD">
        <w:tc>
          <w:tcPr>
            <w:tcW w:w="1448" w:type="dxa"/>
            <w:tcBorders>
              <w:bottom w:val="single" w:sz="4" w:space="0" w:color="auto"/>
            </w:tcBorders>
          </w:tcPr>
          <w:p w14:paraId="29CB8BAC" w14:textId="77777777" w:rsidR="005C4899" w:rsidRPr="005C4899" w:rsidRDefault="005C4899" w:rsidP="006F479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00BA0780" w14:textId="77777777" w:rsidR="005C4899" w:rsidRPr="005C4899" w:rsidRDefault="005C4899" w:rsidP="006F479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7BBE6DF2" w14:textId="77777777" w:rsidR="005C4899" w:rsidRPr="005C4899" w:rsidRDefault="005C4899" w:rsidP="006F479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538CE2D0" w14:textId="77777777" w:rsidR="005C4899" w:rsidRPr="005C4899" w:rsidRDefault="005C4899" w:rsidP="006F479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5EE61B5B" w14:textId="77777777" w:rsidR="005C4899" w:rsidRPr="005C4899" w:rsidRDefault="005C4899" w:rsidP="006F479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CB44B13" w14:textId="77777777" w:rsidR="005C4899" w:rsidRPr="005C4899" w:rsidRDefault="005C4899" w:rsidP="006F479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3481F49E" w14:textId="77777777" w:rsidTr="6D849BDD">
        <w:tc>
          <w:tcPr>
            <w:tcW w:w="9163" w:type="dxa"/>
            <w:gridSpan w:val="4"/>
            <w:tcBorders>
              <w:top w:val="single" w:sz="4" w:space="0" w:color="auto"/>
              <w:left w:val="single" w:sz="4" w:space="0" w:color="auto"/>
              <w:bottom w:val="single" w:sz="4" w:space="0" w:color="auto"/>
              <w:right w:val="single" w:sz="4" w:space="0" w:color="auto"/>
            </w:tcBorders>
          </w:tcPr>
          <w:p w14:paraId="7D0065A9" w14:textId="77777777" w:rsidR="005C4899" w:rsidRPr="005C4899" w:rsidRDefault="005C4899" w:rsidP="006F479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60A033CB" w14:textId="40A79A84"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Predvideni okvir sredstev za izvajanje </w:t>
            </w:r>
            <w:r w:rsidRPr="00083A75">
              <w:rPr>
                <w:rFonts w:ascii="Arial" w:eastAsia="Times New Roman" w:hAnsi="Arial" w:cs="Arial"/>
                <w:sz w:val="20"/>
                <w:szCs w:val="20"/>
                <w:lang w:eastAsia="sl-SI"/>
              </w:rPr>
              <w:t xml:space="preserve">Resolucije o Nacionalnem programu visokega šolstva </w:t>
            </w:r>
            <w:r w:rsidR="00506C97">
              <w:rPr>
                <w:rFonts w:ascii="Arial" w:eastAsia="Times New Roman" w:hAnsi="Arial" w:cs="Arial"/>
                <w:sz w:val="20"/>
                <w:szCs w:val="20"/>
                <w:lang w:eastAsia="sl-SI"/>
              </w:rPr>
              <w:t>2030</w:t>
            </w:r>
            <w:r w:rsidRPr="006A0706">
              <w:rPr>
                <w:rFonts w:ascii="Arial" w:eastAsia="Times New Roman" w:hAnsi="Arial" w:cs="Arial"/>
                <w:sz w:val="20"/>
                <w:szCs w:val="20"/>
                <w:lang w:eastAsia="sl-SI"/>
              </w:rPr>
              <w:t xml:space="preserve"> (v </w:t>
            </w:r>
            <w:r w:rsidRPr="006A0706">
              <w:rPr>
                <w:rFonts w:ascii="Arial" w:eastAsia="Times New Roman" w:hAnsi="Arial" w:cs="Arial"/>
                <w:sz w:val="20"/>
                <w:szCs w:val="20"/>
                <w:lang w:eastAsia="sl-SI"/>
              </w:rPr>
              <w:lastRenderedPageBreak/>
              <w:t xml:space="preserve">nadaljnjem besedilu resolucija) se nanaša na sredstva državnega proračuna in evropska sredstva. </w:t>
            </w:r>
          </w:p>
          <w:p w14:paraId="40F5B329" w14:textId="0F7015CF" w:rsidR="001D4B0F"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Predlog okvirnega obsega sredstev v sprejetem proračunu za leto</w:t>
            </w:r>
            <w:r w:rsidR="009D0036">
              <w:rPr>
                <w:rFonts w:ascii="Arial" w:eastAsia="Times New Roman" w:hAnsi="Arial" w:cs="Arial"/>
                <w:sz w:val="20"/>
                <w:szCs w:val="20"/>
                <w:lang w:eastAsia="sl-SI"/>
              </w:rPr>
              <w:t xml:space="preserve"> 2021 znaša </w:t>
            </w:r>
            <w:r w:rsidR="000F65A6">
              <w:rPr>
                <w:rFonts w:ascii="Arial" w:eastAsia="Times New Roman" w:hAnsi="Arial" w:cs="Arial"/>
                <w:sz w:val="20"/>
                <w:szCs w:val="20"/>
                <w:lang w:eastAsia="sl-SI"/>
              </w:rPr>
              <w:t>358.</w:t>
            </w:r>
            <w:r w:rsidR="00F33A11">
              <w:rPr>
                <w:rFonts w:ascii="Arial" w:eastAsia="Times New Roman" w:hAnsi="Arial" w:cs="Arial"/>
                <w:sz w:val="20"/>
                <w:szCs w:val="20"/>
                <w:lang w:eastAsia="sl-SI"/>
              </w:rPr>
              <w:t>126.342</w:t>
            </w:r>
            <w:r w:rsidR="009D0036">
              <w:rPr>
                <w:rFonts w:ascii="Arial" w:eastAsia="Times New Roman" w:hAnsi="Arial" w:cs="Arial"/>
                <w:sz w:val="20"/>
                <w:szCs w:val="20"/>
                <w:lang w:eastAsia="sl-SI"/>
              </w:rPr>
              <w:t xml:space="preserve"> evrov, za leto </w:t>
            </w:r>
            <w:r w:rsidRPr="006A0706">
              <w:rPr>
                <w:rFonts w:ascii="Arial" w:eastAsia="Times New Roman" w:hAnsi="Arial" w:cs="Arial"/>
                <w:sz w:val="20"/>
                <w:szCs w:val="20"/>
                <w:lang w:eastAsia="sl-SI"/>
              </w:rPr>
              <w:t xml:space="preserve">2022 </w:t>
            </w:r>
            <w:r w:rsidR="009D0036">
              <w:rPr>
                <w:rFonts w:ascii="Arial" w:eastAsia="Times New Roman" w:hAnsi="Arial" w:cs="Arial"/>
                <w:sz w:val="20"/>
                <w:szCs w:val="20"/>
                <w:lang w:eastAsia="sl-SI"/>
              </w:rPr>
              <w:t>pa</w:t>
            </w:r>
            <w:r w:rsidRPr="001D4B0F">
              <w:rPr>
                <w:rFonts w:ascii="Arial" w:eastAsia="Times New Roman" w:hAnsi="Arial" w:cs="Arial"/>
                <w:sz w:val="20"/>
                <w:szCs w:val="20"/>
                <w:lang w:eastAsia="sl-SI"/>
              </w:rPr>
              <w:t xml:space="preserve"> </w:t>
            </w:r>
            <w:r w:rsidR="000F65A6">
              <w:rPr>
                <w:rFonts w:ascii="Arial" w:eastAsia="Times New Roman" w:hAnsi="Arial" w:cs="Arial"/>
                <w:sz w:val="20"/>
                <w:szCs w:val="20"/>
                <w:lang w:eastAsia="sl-SI"/>
              </w:rPr>
              <w:t>372.</w:t>
            </w:r>
            <w:r w:rsidR="00F33A11">
              <w:rPr>
                <w:rFonts w:ascii="Arial" w:eastAsia="Times New Roman" w:hAnsi="Arial" w:cs="Arial"/>
                <w:sz w:val="20"/>
                <w:szCs w:val="20"/>
                <w:lang w:eastAsia="sl-SI"/>
              </w:rPr>
              <w:t>377.712</w:t>
            </w:r>
            <w:r w:rsidRPr="001D4B0F">
              <w:rPr>
                <w:rFonts w:ascii="Arial" w:eastAsia="Times New Roman" w:hAnsi="Arial" w:cs="Arial"/>
                <w:sz w:val="20"/>
                <w:szCs w:val="20"/>
                <w:lang w:eastAsia="sl-SI"/>
              </w:rPr>
              <w:t xml:space="preserve"> evrov, pri čemer predstavlja delež integralnih sredstev</w:t>
            </w:r>
            <w:r w:rsidR="001D4B0F" w:rsidRPr="001D4B0F">
              <w:rPr>
                <w:rFonts w:ascii="Arial" w:eastAsia="Times New Roman" w:hAnsi="Arial" w:cs="Arial"/>
                <w:sz w:val="20"/>
                <w:szCs w:val="20"/>
                <w:lang w:eastAsia="sl-SI"/>
              </w:rPr>
              <w:t xml:space="preserve"> </w:t>
            </w:r>
            <w:r w:rsidR="000F65A6">
              <w:rPr>
                <w:rFonts w:ascii="Arial" w:eastAsia="Times New Roman" w:hAnsi="Arial" w:cs="Arial"/>
                <w:sz w:val="20"/>
                <w:szCs w:val="20"/>
                <w:lang w:eastAsia="sl-SI"/>
              </w:rPr>
              <w:t>99</w:t>
            </w:r>
            <w:r w:rsidR="00F33A11">
              <w:rPr>
                <w:rFonts w:ascii="Arial" w:eastAsia="Times New Roman" w:hAnsi="Arial" w:cs="Arial"/>
                <w:sz w:val="20"/>
                <w:szCs w:val="20"/>
                <w:lang w:eastAsia="sl-SI"/>
              </w:rPr>
              <w:t>,1</w:t>
            </w:r>
            <w:r w:rsidR="001D4B0F">
              <w:rPr>
                <w:rFonts w:ascii="Arial" w:eastAsia="Times New Roman" w:hAnsi="Arial" w:cs="Arial"/>
                <w:sz w:val="20"/>
                <w:szCs w:val="20"/>
                <w:lang w:eastAsia="sl-SI"/>
              </w:rPr>
              <w:t xml:space="preserve"> %</w:t>
            </w:r>
            <w:r w:rsidRPr="001D4B0F">
              <w:rPr>
                <w:rFonts w:ascii="Arial" w:eastAsia="Times New Roman" w:hAnsi="Arial" w:cs="Arial"/>
                <w:sz w:val="20"/>
                <w:szCs w:val="20"/>
                <w:lang w:eastAsia="sl-SI"/>
              </w:rPr>
              <w:t>, delež evropskih sredstev z vključenimi</w:t>
            </w:r>
            <w:r w:rsidR="001D4B0F">
              <w:rPr>
                <w:rFonts w:ascii="Arial" w:eastAsia="Times New Roman" w:hAnsi="Arial" w:cs="Arial"/>
                <w:sz w:val="20"/>
                <w:szCs w:val="20"/>
                <w:lang w:eastAsia="sl-SI"/>
              </w:rPr>
              <w:t xml:space="preserve"> sredstvi slovenske udeležbe pa </w:t>
            </w:r>
            <w:r w:rsidR="00F33A11">
              <w:rPr>
                <w:rFonts w:ascii="Arial" w:eastAsia="Times New Roman" w:hAnsi="Arial" w:cs="Arial"/>
                <w:sz w:val="20"/>
                <w:szCs w:val="20"/>
                <w:lang w:eastAsia="sl-SI"/>
              </w:rPr>
              <w:t>0,9</w:t>
            </w:r>
            <w:r w:rsidR="001D4B0F">
              <w:rPr>
                <w:rFonts w:ascii="Arial" w:eastAsia="Times New Roman" w:hAnsi="Arial" w:cs="Arial"/>
                <w:sz w:val="20"/>
                <w:szCs w:val="20"/>
                <w:lang w:eastAsia="sl-SI"/>
              </w:rPr>
              <w:t xml:space="preserve"> %</w:t>
            </w:r>
            <w:r w:rsidRPr="001D4B0F">
              <w:rPr>
                <w:rFonts w:ascii="Arial" w:eastAsia="Times New Roman" w:hAnsi="Arial" w:cs="Arial"/>
                <w:sz w:val="20"/>
                <w:szCs w:val="20"/>
                <w:lang w:eastAsia="sl-SI"/>
              </w:rPr>
              <w:t>.</w:t>
            </w:r>
            <w:r w:rsidR="001D4B0F">
              <w:rPr>
                <w:rFonts w:ascii="Arial" w:eastAsia="Times New Roman" w:hAnsi="Arial" w:cs="Arial"/>
                <w:sz w:val="20"/>
                <w:szCs w:val="20"/>
                <w:lang w:eastAsia="sl-SI"/>
              </w:rPr>
              <w:t xml:space="preserve"> V finančno oceno namreč še niso vključena sredstva iz novih EU programov - z</w:t>
            </w:r>
            <w:r w:rsidR="001D4B0F" w:rsidRPr="001D4B0F">
              <w:rPr>
                <w:rFonts w:ascii="Arial" w:eastAsia="Times New Roman" w:hAnsi="Arial" w:cs="Arial"/>
                <w:sz w:val="20"/>
                <w:szCs w:val="20"/>
                <w:lang w:eastAsia="sl-SI"/>
              </w:rPr>
              <w:t xml:space="preserve">a visoko šolstvo je iz React EU </w:t>
            </w:r>
            <w:r w:rsidR="001D4B0F" w:rsidRPr="002550DD">
              <w:rPr>
                <w:rFonts w:ascii="Arial" w:eastAsia="Times New Roman" w:hAnsi="Arial" w:cs="Arial"/>
                <w:sz w:val="20"/>
                <w:szCs w:val="20"/>
                <w:lang w:eastAsia="sl-SI"/>
              </w:rPr>
              <w:t xml:space="preserve">načrtovanih </w:t>
            </w:r>
            <w:r w:rsidR="002550DD" w:rsidRPr="002550DD">
              <w:rPr>
                <w:rFonts w:ascii="Arial" w:eastAsia="Times New Roman" w:hAnsi="Arial" w:cs="Arial"/>
                <w:sz w:val="20"/>
                <w:szCs w:val="20"/>
                <w:lang w:eastAsia="sl-SI"/>
              </w:rPr>
              <w:t>1,4</w:t>
            </w:r>
            <w:r w:rsidR="001D4B0F" w:rsidRPr="002550DD">
              <w:rPr>
                <w:rFonts w:ascii="Arial" w:eastAsia="Times New Roman" w:hAnsi="Arial" w:cs="Arial"/>
                <w:sz w:val="20"/>
                <w:szCs w:val="20"/>
                <w:lang w:eastAsia="sl-SI"/>
              </w:rPr>
              <w:t xml:space="preserve"> mio EUR, </w:t>
            </w:r>
            <w:r w:rsidR="002550DD" w:rsidRPr="002550DD">
              <w:rPr>
                <w:rFonts w:ascii="Arial" w:eastAsia="Times New Roman" w:hAnsi="Arial" w:cs="Arial"/>
                <w:sz w:val="20"/>
                <w:szCs w:val="20"/>
                <w:lang w:eastAsia="sl-SI"/>
              </w:rPr>
              <w:t>68,9</w:t>
            </w:r>
            <w:r w:rsidR="001D4B0F" w:rsidRPr="002550DD">
              <w:rPr>
                <w:rFonts w:ascii="Arial" w:eastAsia="Times New Roman" w:hAnsi="Arial" w:cs="Arial"/>
                <w:sz w:val="20"/>
                <w:szCs w:val="20"/>
                <w:lang w:eastAsia="sl-SI"/>
              </w:rPr>
              <w:t xml:space="preserve"> mio EUR pa v okviru Načrta za </w:t>
            </w:r>
            <w:r w:rsidR="001D3034" w:rsidRPr="002550DD">
              <w:rPr>
                <w:rFonts w:ascii="Arial" w:eastAsia="Times New Roman" w:hAnsi="Arial" w:cs="Arial"/>
                <w:sz w:val="20"/>
                <w:szCs w:val="20"/>
                <w:lang w:eastAsia="sl-SI"/>
              </w:rPr>
              <w:t>okrevanje in odpornost</w:t>
            </w:r>
            <w:r w:rsidR="001D4B0F" w:rsidRPr="002550DD">
              <w:rPr>
                <w:rFonts w:ascii="Arial" w:eastAsia="Times New Roman" w:hAnsi="Arial" w:cs="Arial"/>
                <w:sz w:val="20"/>
                <w:szCs w:val="20"/>
                <w:lang w:eastAsia="sl-SI"/>
              </w:rPr>
              <w:t>.</w:t>
            </w:r>
          </w:p>
          <w:p w14:paraId="1A7691E8" w14:textId="3CE7FE67"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V skladu z 29. členom Zakona o izvrševanju proračunov Republike </w:t>
            </w:r>
            <w:r w:rsidR="001D4B0F">
              <w:rPr>
                <w:rFonts w:ascii="Arial" w:eastAsia="Times New Roman" w:hAnsi="Arial" w:cs="Arial"/>
                <w:sz w:val="20"/>
                <w:szCs w:val="20"/>
                <w:lang w:eastAsia="sl-SI"/>
              </w:rPr>
              <w:t>Slovenije za leti 2022 in 2023 (ZIPRS 2223</w:t>
            </w:r>
            <w:r w:rsidRPr="006A0706">
              <w:rPr>
                <w:rFonts w:ascii="Arial" w:eastAsia="Times New Roman" w:hAnsi="Arial" w:cs="Arial"/>
                <w:sz w:val="20"/>
                <w:szCs w:val="20"/>
                <w:lang w:eastAsia="sl-SI"/>
              </w:rPr>
              <w:t xml:space="preserve">) (Uradni list RS, št. </w:t>
            </w:r>
            <w:r w:rsidR="001D4B0F">
              <w:rPr>
                <w:rFonts w:ascii="Arial" w:eastAsia="Times New Roman" w:hAnsi="Arial" w:cs="Arial"/>
                <w:sz w:val="20"/>
                <w:szCs w:val="20"/>
                <w:lang w:eastAsia="sl-SI"/>
              </w:rPr>
              <w:t>187/21</w:t>
            </w:r>
            <w:r w:rsidRPr="006A0706">
              <w:rPr>
                <w:rFonts w:ascii="Arial" w:eastAsia="Times New Roman" w:hAnsi="Arial" w:cs="Arial"/>
                <w:sz w:val="20"/>
                <w:szCs w:val="20"/>
                <w:lang w:eastAsia="sl-SI"/>
              </w:rPr>
              <w:t xml:space="preserve">) se bodo pravice porabe za izvajanje resolucije zagotavljale v znesku, določenem s proračunom. </w:t>
            </w:r>
          </w:p>
          <w:p w14:paraId="51C82AC0" w14:textId="77777777" w:rsidR="00083A75" w:rsidRPr="006A0706" w:rsidRDefault="00083A75" w:rsidP="00083A7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Glede finančnih učinkov prihodnjih let se upošteva Zakon o fiskalnem pravilu (Uradni list RS, št. 55/15 in 177/20 – popr.) ter veljavni Odlok o okviru za pripravo proračunov sektorja država, ki določa zgornji obseg izdatkov za državni proračun. </w:t>
            </w:r>
          </w:p>
          <w:p w14:paraId="764C6EF9" w14:textId="0C914CE9" w:rsidR="007D2A70" w:rsidRDefault="00083A75" w:rsidP="00083A7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6D849BDD">
              <w:rPr>
                <w:rFonts w:ascii="Arial" w:eastAsia="Times New Roman" w:hAnsi="Arial" w:cs="Arial"/>
                <w:sz w:val="20"/>
                <w:szCs w:val="20"/>
                <w:lang w:eastAsia="sl-SI"/>
              </w:rPr>
              <w:t>Za izvajanje resolucije bodo v prihodnjih letih potrebna višja sredstva. Do leta 20</w:t>
            </w:r>
            <w:r w:rsidR="007D2A70" w:rsidRPr="6D849BDD">
              <w:rPr>
                <w:rFonts w:ascii="Arial" w:eastAsia="Times New Roman" w:hAnsi="Arial" w:cs="Arial"/>
                <w:sz w:val="20"/>
                <w:szCs w:val="20"/>
                <w:lang w:eastAsia="sl-SI"/>
              </w:rPr>
              <w:t>25</w:t>
            </w:r>
            <w:r w:rsidRPr="6D849BDD">
              <w:rPr>
                <w:rFonts w:ascii="Arial" w:eastAsia="Times New Roman" w:hAnsi="Arial" w:cs="Arial"/>
                <w:sz w:val="20"/>
                <w:szCs w:val="20"/>
                <w:lang w:eastAsia="sl-SI"/>
              </w:rPr>
              <w:t xml:space="preserve"> se načrtuje </w:t>
            </w:r>
            <w:r w:rsidR="007D2A70" w:rsidRPr="6D849BDD">
              <w:rPr>
                <w:rFonts w:ascii="Arial" w:eastAsia="Times New Roman" w:hAnsi="Arial" w:cs="Arial"/>
                <w:sz w:val="20"/>
                <w:szCs w:val="20"/>
                <w:lang w:eastAsia="sl-SI"/>
              </w:rPr>
              <w:t>financiranje izobraževalne in raziskovalne dejavnosti v obsegu najmanj 4 % BDP-ja (od tega 2 % iz proračunski</w:t>
            </w:r>
            <w:r w:rsidR="00233F8D" w:rsidRPr="6D849BDD">
              <w:rPr>
                <w:rFonts w:ascii="Arial" w:eastAsia="Times New Roman" w:hAnsi="Arial" w:cs="Arial"/>
                <w:sz w:val="20"/>
                <w:szCs w:val="20"/>
                <w:lang w:eastAsia="sl-SI"/>
              </w:rPr>
              <w:t>h virov in 2 % iz drugih virov)</w:t>
            </w:r>
            <w:r w:rsidR="007D2A70" w:rsidRPr="6D849BDD">
              <w:rPr>
                <w:rFonts w:ascii="Arial" w:eastAsia="Times New Roman" w:hAnsi="Arial" w:cs="Arial"/>
                <w:sz w:val="20"/>
                <w:szCs w:val="20"/>
                <w:lang w:eastAsia="sl-SI"/>
              </w:rPr>
              <w:t xml:space="preserve">. Leta 2030 </w:t>
            </w:r>
            <w:r w:rsidR="00233F8D" w:rsidRPr="6D849BDD">
              <w:rPr>
                <w:rFonts w:ascii="Arial" w:eastAsia="Times New Roman" w:hAnsi="Arial" w:cs="Arial"/>
                <w:sz w:val="20"/>
                <w:szCs w:val="20"/>
                <w:lang w:eastAsia="sl-SI"/>
              </w:rPr>
              <w:t>je načrtovano, da bo</w:t>
            </w:r>
            <w:r w:rsidR="007D2A70" w:rsidRPr="6D849BDD">
              <w:rPr>
                <w:rFonts w:ascii="Arial" w:eastAsia="Times New Roman" w:hAnsi="Arial" w:cs="Arial"/>
                <w:sz w:val="20"/>
                <w:szCs w:val="20"/>
                <w:lang w:eastAsia="sl-SI"/>
              </w:rPr>
              <w:t xml:space="preserve"> obseg proračunskih sredstev za financiranje izobraževalne in raziskovalne dejavnosti znašal vsaj 2,25</w:t>
            </w:r>
            <w:r w:rsidR="00233F8D" w:rsidRPr="6D849BDD">
              <w:rPr>
                <w:rFonts w:ascii="Arial" w:eastAsia="Times New Roman" w:hAnsi="Arial" w:cs="Arial"/>
                <w:sz w:val="20"/>
                <w:szCs w:val="20"/>
                <w:lang w:eastAsia="sl-SI"/>
              </w:rPr>
              <w:t xml:space="preserve"> </w:t>
            </w:r>
            <w:r w:rsidR="007D2A70" w:rsidRPr="6D849BDD">
              <w:rPr>
                <w:rFonts w:ascii="Arial" w:eastAsia="Times New Roman" w:hAnsi="Arial" w:cs="Arial"/>
                <w:sz w:val="20"/>
                <w:szCs w:val="20"/>
                <w:lang w:eastAsia="sl-SI"/>
              </w:rPr>
              <w:t>% BDP</w:t>
            </w:r>
            <w:r w:rsidR="00233F8D" w:rsidRPr="6D849BDD">
              <w:rPr>
                <w:rFonts w:ascii="Arial" w:eastAsia="Times New Roman" w:hAnsi="Arial" w:cs="Arial"/>
                <w:sz w:val="20"/>
                <w:szCs w:val="20"/>
                <w:lang w:eastAsia="sl-SI"/>
              </w:rPr>
              <w:t xml:space="preserve">. </w:t>
            </w:r>
          </w:p>
          <w:p w14:paraId="6F797B79" w14:textId="77777777" w:rsidR="00233F8D" w:rsidRDefault="00233F8D" w:rsidP="00083A7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0EC4E3A" w14:textId="1EDEBD45" w:rsidR="00F02F93" w:rsidRPr="005C4899" w:rsidRDefault="00083A75" w:rsidP="00323D49">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Sredstva za izvajanje </w:t>
            </w:r>
            <w:r w:rsidRPr="00083A75">
              <w:rPr>
                <w:rFonts w:ascii="Arial" w:eastAsia="Times New Roman" w:hAnsi="Arial" w:cs="Arial"/>
                <w:sz w:val="20"/>
                <w:szCs w:val="20"/>
                <w:lang w:eastAsia="sl-SI"/>
              </w:rPr>
              <w:t xml:space="preserve">Resolucije o Nacionalnem programu visokega šolstva </w:t>
            </w:r>
            <w:r w:rsidR="00506C97">
              <w:rPr>
                <w:rFonts w:ascii="Arial" w:eastAsia="Times New Roman" w:hAnsi="Arial" w:cs="Arial"/>
                <w:sz w:val="20"/>
                <w:szCs w:val="20"/>
                <w:lang w:eastAsia="sl-SI"/>
              </w:rPr>
              <w:t>2030</w:t>
            </w:r>
            <w:r w:rsidRPr="006A0706">
              <w:rPr>
                <w:rFonts w:ascii="Arial" w:eastAsia="Times New Roman" w:hAnsi="Arial" w:cs="Arial"/>
                <w:sz w:val="20"/>
                <w:szCs w:val="20"/>
                <w:lang w:eastAsia="sl-SI"/>
              </w:rPr>
              <w:t xml:space="preserve"> bo za obdobje do leta 2030 država zagotovila v skladu s sprejetimi proračuni.</w:t>
            </w:r>
          </w:p>
        </w:tc>
      </w:tr>
    </w:tbl>
    <w:p w14:paraId="78921A73" w14:textId="77777777" w:rsidR="005C4899" w:rsidRPr="005C4899" w:rsidRDefault="005C4899" w:rsidP="006F479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100"/>
        <w:gridCol w:w="1278"/>
        <w:gridCol w:w="159"/>
        <w:gridCol w:w="455"/>
        <w:gridCol w:w="1152"/>
        <w:gridCol w:w="169"/>
        <w:gridCol w:w="301"/>
        <w:gridCol w:w="381"/>
        <w:gridCol w:w="829"/>
        <w:gridCol w:w="1558"/>
      </w:tblGrid>
      <w:tr w:rsidR="005C4899" w:rsidRPr="005C4899" w14:paraId="606AE168" w14:textId="77777777" w:rsidTr="00D54CC6">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80DB1CE" w14:textId="77777777" w:rsidR="005C4899" w:rsidRPr="005C4899" w:rsidRDefault="005C4899" w:rsidP="006F479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29D52B96" w14:textId="77777777" w:rsidTr="005B06D8">
        <w:trPr>
          <w:cantSplit/>
          <w:trHeight w:val="276"/>
        </w:trPr>
        <w:tc>
          <w:tcPr>
            <w:tcW w:w="2918" w:type="dxa"/>
            <w:gridSpan w:val="2"/>
            <w:tcBorders>
              <w:top w:val="single" w:sz="4" w:space="0" w:color="auto"/>
              <w:left w:val="single" w:sz="4" w:space="0" w:color="auto"/>
              <w:bottom w:val="single" w:sz="4" w:space="0" w:color="auto"/>
              <w:right w:val="single" w:sz="4" w:space="0" w:color="auto"/>
            </w:tcBorders>
            <w:vAlign w:val="center"/>
          </w:tcPr>
          <w:p w14:paraId="7F564E1C" w14:textId="77777777" w:rsidR="005C4899" w:rsidRPr="005C4899" w:rsidRDefault="005C4899" w:rsidP="006F4791">
            <w:pPr>
              <w:widowControl w:val="0"/>
              <w:spacing w:after="0" w:line="260" w:lineRule="exact"/>
              <w:ind w:left="-122" w:right="-112"/>
              <w:jc w:val="center"/>
              <w:rPr>
                <w:rFonts w:ascii="Arial" w:eastAsia="Times New Roman" w:hAnsi="Arial" w:cs="Arial"/>
                <w:sz w:val="20"/>
                <w:szCs w:val="20"/>
              </w:rPr>
            </w:pP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2CFF87A0"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1152" w:type="dxa"/>
            <w:tcBorders>
              <w:top w:val="single" w:sz="4" w:space="0" w:color="auto"/>
              <w:left w:val="single" w:sz="4" w:space="0" w:color="auto"/>
              <w:bottom w:val="single" w:sz="4" w:space="0" w:color="auto"/>
              <w:right w:val="single" w:sz="4" w:space="0" w:color="auto"/>
            </w:tcBorders>
            <w:vAlign w:val="center"/>
          </w:tcPr>
          <w:p w14:paraId="6202DDEA"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23083D37"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0E212D57" w14:textId="77777777" w:rsidR="005C4899" w:rsidRPr="005C4899" w:rsidRDefault="005C4899" w:rsidP="006F4791">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1831F6EB"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71F5F02E"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030C1AFD"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14:paraId="0273FC35"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369F3BBF"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15C3EB99"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7CA8A6DD"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4FDA60E6"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07C434FE"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14:paraId="0D31BB29"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47E5C0ED"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5427244E"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382ADB3D"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6D166704"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0F7AF2AD"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7ABC91D0"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2F32D6E5"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C6ACC42"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r>
      <w:tr w:rsidR="005C4899" w:rsidRPr="005C4899" w14:paraId="51212068" w14:textId="77777777" w:rsidTr="005B06D8">
        <w:trPr>
          <w:cantSplit/>
          <w:trHeight w:val="6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5F299624"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5971BAE5"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14:paraId="7B1BB888"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71833556"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51A20EDD" w14:textId="77777777" w:rsidR="005C4899" w:rsidRPr="005C4899" w:rsidRDefault="005C4899" w:rsidP="006F4791">
            <w:pPr>
              <w:widowControl w:val="0"/>
              <w:spacing w:after="0" w:line="260" w:lineRule="exact"/>
              <w:jc w:val="center"/>
              <w:rPr>
                <w:rFonts w:ascii="Arial" w:eastAsia="Times New Roman" w:hAnsi="Arial" w:cs="Arial"/>
                <w:sz w:val="20"/>
                <w:szCs w:val="20"/>
              </w:rPr>
            </w:pPr>
          </w:p>
        </w:tc>
      </w:tr>
      <w:tr w:rsidR="005C4899" w:rsidRPr="005C4899" w14:paraId="1D3ADF43" w14:textId="77777777" w:rsidTr="005B06D8">
        <w:trPr>
          <w:cantSplit/>
          <w:trHeight w:val="423"/>
        </w:trPr>
        <w:tc>
          <w:tcPr>
            <w:tcW w:w="2918" w:type="dxa"/>
            <w:gridSpan w:val="2"/>
            <w:tcBorders>
              <w:top w:val="single" w:sz="4" w:space="0" w:color="auto"/>
              <w:left w:val="single" w:sz="4" w:space="0" w:color="auto"/>
              <w:bottom w:val="single" w:sz="4" w:space="0" w:color="auto"/>
              <w:right w:val="single" w:sz="4" w:space="0" w:color="auto"/>
            </w:tcBorders>
            <w:vAlign w:val="center"/>
          </w:tcPr>
          <w:p w14:paraId="7EE513BD" w14:textId="77777777" w:rsidR="005C4899" w:rsidRPr="005C4899" w:rsidRDefault="005C4899" w:rsidP="006F4791">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92" w:type="dxa"/>
            <w:gridSpan w:val="3"/>
            <w:tcBorders>
              <w:top w:val="single" w:sz="4" w:space="0" w:color="auto"/>
              <w:left w:val="single" w:sz="4" w:space="0" w:color="auto"/>
              <w:bottom w:val="single" w:sz="4" w:space="0" w:color="auto"/>
              <w:right w:val="single" w:sz="4" w:space="0" w:color="auto"/>
            </w:tcBorders>
            <w:vAlign w:val="center"/>
          </w:tcPr>
          <w:p w14:paraId="35333152"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2" w:type="dxa"/>
            <w:tcBorders>
              <w:top w:val="single" w:sz="4" w:space="0" w:color="auto"/>
              <w:left w:val="single" w:sz="4" w:space="0" w:color="auto"/>
              <w:bottom w:val="single" w:sz="4" w:space="0" w:color="auto"/>
              <w:right w:val="single" w:sz="4" w:space="0" w:color="auto"/>
            </w:tcBorders>
            <w:vAlign w:val="center"/>
          </w:tcPr>
          <w:p w14:paraId="07F7F3C7"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4E4FDCBA"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68D3B7B1" w14:textId="77777777" w:rsidR="005C4899" w:rsidRPr="005C4899" w:rsidRDefault="005C4899" w:rsidP="006F479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21D0F021" w14:textId="77777777" w:rsidTr="00D54CC6">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93DEA2" w14:textId="77777777" w:rsidR="005C4899" w:rsidRPr="005C4899" w:rsidRDefault="005C4899" w:rsidP="006F479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6E9AF861" w14:textId="77777777" w:rsidTr="00D54CC6">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98DE74" w14:textId="77777777" w:rsidR="005C4899" w:rsidRPr="005C4899" w:rsidRDefault="005C4899" w:rsidP="006F479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52DDD" w:rsidRPr="005C4899" w14:paraId="03D34F50" w14:textId="77777777" w:rsidTr="005B06D8">
        <w:trPr>
          <w:cantSplit/>
          <w:trHeight w:val="100"/>
        </w:trPr>
        <w:tc>
          <w:tcPr>
            <w:tcW w:w="1818" w:type="dxa"/>
            <w:tcBorders>
              <w:top w:val="single" w:sz="4" w:space="0" w:color="auto"/>
              <w:left w:val="single" w:sz="4" w:space="0" w:color="auto"/>
              <w:bottom w:val="single" w:sz="4" w:space="0" w:color="auto"/>
              <w:right w:val="single" w:sz="4" w:space="0" w:color="auto"/>
            </w:tcBorders>
            <w:vAlign w:val="center"/>
          </w:tcPr>
          <w:p w14:paraId="4A37A530" w14:textId="2A85E7CF"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3C8F755" w14:textId="6E1AC0D2"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FC54A00" w14:textId="13642337"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EB4BED6" w14:textId="03A7B041"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6709F39A" w14:textId="532154BA" w:rsidR="00A51EFC" w:rsidRPr="005C4899" w:rsidRDefault="00A51EFC" w:rsidP="00A51EFC">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52DDD" w:rsidRPr="005C4899" w14:paraId="7175368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C9666E9" w14:textId="197823A4" w:rsidR="00A51EFC" w:rsidRPr="005C4899" w:rsidRDefault="00A51EFC"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0F6D0FD" w14:textId="268F2C5B" w:rsidR="00A51EFC" w:rsidRPr="00A51EFC" w:rsidRDefault="00A51EFC"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sidRPr="00A51EFC">
              <w:rPr>
                <w:rFonts w:ascii="Arial" w:eastAsia="Times New Roman" w:hAnsi="Arial" w:cs="Arial"/>
                <w:bCs/>
                <w:kern w:val="32"/>
                <w:sz w:val="20"/>
                <w:szCs w:val="20"/>
                <w:lang w:eastAsia="sl-SI"/>
              </w:rPr>
              <w:t>333</w:t>
            </w:r>
            <w:r>
              <w:rPr>
                <w:rFonts w:ascii="Arial" w:eastAsia="Times New Roman" w:hAnsi="Arial" w:cs="Arial"/>
                <w:bCs/>
                <w:kern w:val="32"/>
                <w:sz w:val="20"/>
                <w:szCs w:val="20"/>
                <w:lang w:eastAsia="sl-SI"/>
              </w:rPr>
              <w:t>0-18-0004 Skrb za slovenščino v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7BC334E" w14:textId="5DA55920" w:rsidR="00A51EFC" w:rsidRPr="00A51EFC" w:rsidRDefault="00A51EFC" w:rsidP="00A51EFC">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823610 Skrb za slovenščino</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A09166C" w14:textId="47855E88" w:rsidR="00A51EFC"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1.918.629</w:t>
            </w:r>
          </w:p>
        </w:tc>
        <w:tc>
          <w:tcPr>
            <w:tcW w:w="1558" w:type="dxa"/>
            <w:tcBorders>
              <w:top w:val="single" w:sz="4" w:space="0" w:color="auto"/>
              <w:left w:val="single" w:sz="4" w:space="0" w:color="auto"/>
              <w:bottom w:val="single" w:sz="4" w:space="0" w:color="auto"/>
              <w:right w:val="single" w:sz="4" w:space="0" w:color="auto"/>
            </w:tcBorders>
            <w:vAlign w:val="center"/>
          </w:tcPr>
          <w:p w14:paraId="09ADF3F8" w14:textId="7CE4769C" w:rsidR="00A51EFC" w:rsidRPr="00F33A11" w:rsidRDefault="00A51EFC" w:rsidP="0031086A">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w:t>
            </w:r>
            <w:r w:rsidR="0031086A" w:rsidRPr="00F33A11">
              <w:rPr>
                <w:rFonts w:ascii="Arial" w:eastAsia="Times New Roman" w:hAnsi="Arial" w:cs="Arial"/>
                <w:bCs/>
                <w:kern w:val="32"/>
                <w:sz w:val="20"/>
                <w:szCs w:val="20"/>
                <w:lang w:eastAsia="sl-SI"/>
              </w:rPr>
              <w:t>992.351</w:t>
            </w:r>
          </w:p>
        </w:tc>
      </w:tr>
      <w:tr w:rsidR="005B06D8" w:rsidRPr="005C4899" w14:paraId="113A8A6B"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DAF17C1" w14:textId="161BDCF9" w:rsidR="005B06D8"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12F2E70" w14:textId="0A9B05E2" w:rsidR="005B06D8" w:rsidRPr="00A51EFC" w:rsidRDefault="005B06D8" w:rsidP="008B4D9D">
            <w:pPr>
              <w:rPr>
                <w:rFonts w:ascii="Arial" w:eastAsia="Times New Roman" w:hAnsi="Arial" w:cs="Arial"/>
                <w:bCs/>
                <w:kern w:val="32"/>
                <w:sz w:val="20"/>
                <w:szCs w:val="20"/>
                <w:lang w:eastAsia="sl-SI"/>
              </w:rPr>
            </w:pPr>
            <w:r>
              <w:rPr>
                <w:rFonts w:ascii="Arial" w:hAnsi="Arial" w:cs="Arial"/>
                <w:color w:val="000000"/>
                <w:sz w:val="20"/>
                <w:szCs w:val="20"/>
              </w:rPr>
              <w:t xml:space="preserve">3130-20-0004 </w:t>
            </w:r>
            <w:r w:rsidRPr="005B06D8">
              <w:rPr>
                <w:rFonts w:ascii="Arial" w:hAnsi="Arial" w:cs="Arial"/>
                <w:color w:val="000000"/>
                <w:sz w:val="20"/>
                <w:szCs w:val="20"/>
              </w:rPr>
              <w:t>Digitalna Evropa za vse (DE4A)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86EF77F" w14:textId="77777777" w:rsidR="005B06D8" w:rsidRPr="00552DDD" w:rsidRDefault="005B06D8" w:rsidP="005B06D8">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964810 </w:t>
            </w:r>
          </w:p>
          <w:p w14:paraId="3A156B1C" w14:textId="641996D4" w:rsidR="005B06D8" w:rsidRDefault="005B06D8" w:rsidP="005B06D8">
            <w:pPr>
              <w:widowControl w:val="0"/>
              <w:tabs>
                <w:tab w:val="left" w:pos="360"/>
              </w:tabs>
              <w:spacing w:after="0" w:line="260" w:lineRule="exact"/>
              <w:outlineLvl w:val="0"/>
              <w:rPr>
                <w:rFonts w:ascii="Arial" w:eastAsia="Times New Roman" w:hAnsi="Arial" w:cs="Arial"/>
                <w:bCs/>
                <w:kern w:val="32"/>
                <w:sz w:val="20"/>
                <w:szCs w:val="20"/>
                <w:lang w:eastAsia="sl-SI"/>
              </w:rPr>
            </w:pPr>
            <w:r w:rsidRPr="002C140D">
              <w:rPr>
                <w:rFonts w:ascii="Arial" w:eastAsia="Arial" w:hAnsi="Arial"/>
                <w:color w:val="000000"/>
                <w:sz w:val="20"/>
              </w:rPr>
              <w:t>Informacijska podporna dejavnost</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2BAE4B7" w14:textId="2CC9C324" w:rsidR="005B06D8"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7.838</w:t>
            </w:r>
          </w:p>
        </w:tc>
        <w:tc>
          <w:tcPr>
            <w:tcW w:w="1558" w:type="dxa"/>
            <w:tcBorders>
              <w:top w:val="single" w:sz="4" w:space="0" w:color="auto"/>
              <w:left w:val="single" w:sz="4" w:space="0" w:color="auto"/>
              <w:bottom w:val="single" w:sz="4" w:space="0" w:color="auto"/>
              <w:right w:val="single" w:sz="4" w:space="0" w:color="auto"/>
            </w:tcBorders>
            <w:vAlign w:val="center"/>
          </w:tcPr>
          <w:p w14:paraId="36E52EA0" w14:textId="04CD7422" w:rsidR="005B06D8" w:rsidRPr="00F33A11" w:rsidRDefault="005B06D8" w:rsidP="0031086A">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552DDD" w:rsidRPr="005C4899" w14:paraId="77D8439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C749CA7" w14:textId="07B49C52" w:rsidR="00A51EFC"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0AAA05D" w14:textId="0B24BB1E" w:rsidR="00A51EFC" w:rsidRPr="00A51EFC" w:rsidRDefault="00A51EFC"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3211-11-0054 Podpora na področju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CD6E6A1" w14:textId="1B2B2F50" w:rsidR="00A51EFC" w:rsidRPr="00A51EFC" w:rsidRDefault="00A51EFC" w:rsidP="00A51EFC">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605710 Ekspertni sistemi</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B5A75F9" w14:textId="58ECEBDB" w:rsidR="00A51EFC"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1.200</w:t>
            </w:r>
          </w:p>
        </w:tc>
        <w:tc>
          <w:tcPr>
            <w:tcW w:w="1558" w:type="dxa"/>
            <w:tcBorders>
              <w:top w:val="single" w:sz="4" w:space="0" w:color="auto"/>
              <w:left w:val="single" w:sz="4" w:space="0" w:color="auto"/>
              <w:bottom w:val="single" w:sz="4" w:space="0" w:color="auto"/>
              <w:right w:val="single" w:sz="4" w:space="0" w:color="auto"/>
            </w:tcBorders>
            <w:vAlign w:val="center"/>
          </w:tcPr>
          <w:p w14:paraId="786C8FDF" w14:textId="681E90E9" w:rsidR="00A51EFC" w:rsidRPr="00F33A11" w:rsidRDefault="00A51EFC" w:rsidP="00A51EFC">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6.200</w:t>
            </w:r>
          </w:p>
        </w:tc>
      </w:tr>
      <w:tr w:rsidR="002334C2" w:rsidRPr="005C4899" w14:paraId="7E2BF7BC"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7512A08" w14:textId="6F473E3B"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FC64EF9" w14:textId="77AA2830" w:rsidR="002334C2" w:rsidRPr="00A51EFC" w:rsidRDefault="002334C2"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3211-11-0072 Odplačilo kreditov za investicije v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5D066AC" w14:textId="07A079CA" w:rsidR="002334C2" w:rsidRPr="00A51EFC" w:rsidRDefault="002334C2" w:rsidP="00DF17CB">
            <w:pPr>
              <w:spacing w:after="0"/>
            </w:pPr>
            <w:r>
              <w:rPr>
                <w:rFonts w:ascii="Arial" w:eastAsia="Arial" w:hAnsi="Arial"/>
                <w:color w:val="000000"/>
                <w:sz w:val="20"/>
              </w:rPr>
              <w:t>728210 Sredstva za investicije v visoko šolstvo in študentske domove (koncesije)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6FFA182" w14:textId="614A2DA5" w:rsidR="002334C2" w:rsidRPr="00F33A11" w:rsidRDefault="005B06D8" w:rsidP="00B06229">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w:t>
            </w:r>
            <w:r w:rsidR="00B06229" w:rsidRPr="00F33A11">
              <w:rPr>
                <w:rFonts w:ascii="Arial" w:eastAsia="Times New Roman" w:hAnsi="Arial" w:cs="Arial"/>
                <w:bCs/>
                <w:kern w:val="32"/>
                <w:sz w:val="20"/>
                <w:szCs w:val="20"/>
                <w:lang w:eastAsia="sl-SI"/>
              </w:rPr>
              <w:t>600.000</w:t>
            </w:r>
          </w:p>
        </w:tc>
        <w:tc>
          <w:tcPr>
            <w:tcW w:w="1558" w:type="dxa"/>
            <w:tcBorders>
              <w:top w:val="single" w:sz="4" w:space="0" w:color="auto"/>
              <w:left w:val="single" w:sz="4" w:space="0" w:color="auto"/>
              <w:bottom w:val="single" w:sz="4" w:space="0" w:color="auto"/>
              <w:right w:val="single" w:sz="4" w:space="0" w:color="auto"/>
            </w:tcBorders>
            <w:vAlign w:val="center"/>
          </w:tcPr>
          <w:p w14:paraId="77E3EDF0" w14:textId="397BE351"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5.200.000</w:t>
            </w:r>
          </w:p>
        </w:tc>
      </w:tr>
      <w:tr w:rsidR="002334C2" w:rsidRPr="005C4899" w14:paraId="41F0B2F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4BDE1A7" w14:textId="1B2B510D"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08EE80F" w14:textId="77777777" w:rsidR="002334C2" w:rsidRPr="00A51EFC" w:rsidRDefault="002334C2" w:rsidP="008B4D9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Arial" w:hAnsi="Arial"/>
                <w:color w:val="000000"/>
                <w:sz w:val="20"/>
              </w:rPr>
              <w:t xml:space="preserve">3330-16-0006 </w:t>
            </w:r>
          </w:p>
          <w:p w14:paraId="6386B376" w14:textId="659820D7" w:rsidR="002334C2" w:rsidRPr="00A51EFC" w:rsidRDefault="002334C2" w:rsidP="008B4D9D">
            <w:pPr>
              <w:spacing w:after="0"/>
            </w:pPr>
            <w:r>
              <w:rPr>
                <w:rFonts w:ascii="Arial" w:eastAsia="Arial" w:hAnsi="Arial"/>
                <w:color w:val="000000"/>
                <w:sz w:val="20"/>
              </w:rPr>
              <w:t>Mednarodna vpetost izobraževalnega in inovacijskega sistema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19F9002" w14:textId="091029C1" w:rsidR="002334C2" w:rsidRPr="00A51EFC" w:rsidRDefault="002334C2" w:rsidP="001D4B0F">
            <w:pPr>
              <w:spacing w:after="0"/>
            </w:pPr>
            <w:r>
              <w:rPr>
                <w:rFonts w:ascii="Arial" w:eastAsia="Arial" w:hAnsi="Arial"/>
                <w:color w:val="000000"/>
                <w:sz w:val="20"/>
              </w:rPr>
              <w:t>160</w:t>
            </w:r>
            <w:r w:rsidR="00DF17CB">
              <w:rPr>
                <w:rFonts w:ascii="Arial" w:eastAsia="Arial" w:hAnsi="Arial"/>
                <w:color w:val="000000"/>
                <w:sz w:val="20"/>
              </w:rPr>
              <w:t>1</w:t>
            </w:r>
            <w:r>
              <w:rPr>
                <w:rFonts w:ascii="Arial" w:eastAsia="Arial" w:hAnsi="Arial"/>
                <w:color w:val="000000"/>
                <w:sz w:val="20"/>
              </w:rPr>
              <w:t>70 Internacionalizacija izobraževanja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16463E9" w14:textId="09C1D23C" w:rsidR="002334C2"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1.001.303</w:t>
            </w:r>
          </w:p>
        </w:tc>
        <w:tc>
          <w:tcPr>
            <w:tcW w:w="1558" w:type="dxa"/>
            <w:tcBorders>
              <w:top w:val="single" w:sz="4" w:space="0" w:color="auto"/>
              <w:left w:val="single" w:sz="4" w:space="0" w:color="auto"/>
              <w:bottom w:val="single" w:sz="4" w:space="0" w:color="auto"/>
              <w:right w:val="single" w:sz="4" w:space="0" w:color="auto"/>
            </w:tcBorders>
            <w:vAlign w:val="center"/>
          </w:tcPr>
          <w:p w14:paraId="2359AA8D" w14:textId="116582AF"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1.070.000</w:t>
            </w:r>
          </w:p>
        </w:tc>
      </w:tr>
      <w:tr w:rsidR="002334C2" w:rsidRPr="005C4899" w14:paraId="72ECFA9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EA3ADF2" w14:textId="67D11DB0"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854E48B" w14:textId="249FE2A4" w:rsidR="002334C2" w:rsidRPr="00F02F93" w:rsidRDefault="002334C2"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3330-16-0007</w:t>
            </w:r>
            <w:r>
              <w:rPr>
                <w:rFonts w:ascii="Arial" w:eastAsia="Arial" w:hAnsi="Arial"/>
                <w:color w:val="000000"/>
                <w:sz w:val="20"/>
              </w:rPr>
              <w:t xml:space="preserve"> UL-AG Ljubljana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BD09B36" w14:textId="74D0B544" w:rsidR="002334C2" w:rsidRPr="00F02F93" w:rsidRDefault="002334C2" w:rsidP="002334C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CDF43FB" w14:textId="6BAAEBD6" w:rsidR="002334C2"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6.382.486</w:t>
            </w:r>
          </w:p>
        </w:tc>
        <w:tc>
          <w:tcPr>
            <w:tcW w:w="1558" w:type="dxa"/>
            <w:tcBorders>
              <w:top w:val="single" w:sz="4" w:space="0" w:color="auto"/>
              <w:left w:val="single" w:sz="4" w:space="0" w:color="auto"/>
              <w:bottom w:val="single" w:sz="4" w:space="0" w:color="auto"/>
              <w:right w:val="single" w:sz="4" w:space="0" w:color="auto"/>
            </w:tcBorders>
            <w:vAlign w:val="center"/>
          </w:tcPr>
          <w:p w14:paraId="3C3FB419" w14:textId="22324867"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7.255.753</w:t>
            </w:r>
          </w:p>
        </w:tc>
      </w:tr>
      <w:tr w:rsidR="005B06D8" w:rsidRPr="005C4899" w14:paraId="4B4138F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5948848" w14:textId="45F907E9" w:rsidR="005B06D8" w:rsidRPr="00752ED3"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E3D0C39" w14:textId="0DFE6E52" w:rsidR="005B06D8" w:rsidRPr="005B06D8" w:rsidRDefault="005B06D8" w:rsidP="008B4D9D">
            <w:pPr>
              <w:rPr>
                <w:rFonts w:ascii="Arial" w:hAnsi="Arial" w:cs="Arial"/>
                <w:color w:val="000000"/>
                <w:sz w:val="20"/>
                <w:szCs w:val="20"/>
              </w:rPr>
            </w:pPr>
            <w:r>
              <w:rPr>
                <w:rFonts w:ascii="Arial" w:hAnsi="Arial" w:cs="Arial"/>
                <w:color w:val="000000"/>
                <w:sz w:val="20"/>
                <w:szCs w:val="20"/>
              </w:rPr>
              <w:t xml:space="preserve">3330-16-0008 </w:t>
            </w:r>
            <w:r w:rsidRPr="005B06D8">
              <w:rPr>
                <w:rFonts w:ascii="Arial" w:hAnsi="Arial" w:cs="Arial"/>
                <w:color w:val="000000"/>
                <w:sz w:val="20"/>
                <w:szCs w:val="20"/>
              </w:rPr>
              <w:t>UL-AGRFT Ljubljana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70AA6EB" w14:textId="2C507C57" w:rsidR="005B06D8" w:rsidRDefault="005B06D8" w:rsidP="002334C2">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EB278C3" w14:textId="02C45ED2" w:rsidR="005B06D8"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591.387</w:t>
            </w:r>
          </w:p>
        </w:tc>
        <w:tc>
          <w:tcPr>
            <w:tcW w:w="1558" w:type="dxa"/>
            <w:tcBorders>
              <w:top w:val="single" w:sz="4" w:space="0" w:color="auto"/>
              <w:left w:val="single" w:sz="4" w:space="0" w:color="auto"/>
              <w:bottom w:val="single" w:sz="4" w:space="0" w:color="auto"/>
              <w:right w:val="single" w:sz="4" w:space="0" w:color="auto"/>
            </w:tcBorders>
            <w:vAlign w:val="center"/>
          </w:tcPr>
          <w:p w14:paraId="2FCFA031" w14:textId="26BEDA2B" w:rsidR="005B06D8" w:rsidRPr="00F33A11" w:rsidRDefault="005B06D8"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5B06D8" w:rsidRPr="005C4899" w14:paraId="7084071C"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459D243" w14:textId="7DB14C1C" w:rsidR="005B06D8" w:rsidRPr="00752ED3"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22FB6F9" w14:textId="77777777" w:rsidR="005B06D8" w:rsidRPr="002C140D" w:rsidRDefault="005B06D8" w:rsidP="008B4D9D">
            <w:pPr>
              <w:widowControl w:val="0"/>
              <w:tabs>
                <w:tab w:val="left" w:pos="360"/>
              </w:tabs>
              <w:spacing w:after="0" w:line="260" w:lineRule="exact"/>
              <w:outlineLvl w:val="0"/>
              <w:rPr>
                <w:rFonts w:ascii="Arial" w:eastAsia="Arial" w:hAnsi="Arial"/>
                <w:color w:val="000000"/>
                <w:sz w:val="20"/>
              </w:rPr>
            </w:pPr>
            <w:r w:rsidRPr="005B06D8">
              <w:rPr>
                <w:rFonts w:ascii="Arial" w:eastAsia="Arial" w:hAnsi="Arial"/>
                <w:color w:val="000000"/>
                <w:sz w:val="20"/>
              </w:rPr>
              <w:t>3330-16-0010</w:t>
            </w:r>
            <w:r>
              <w:rPr>
                <w:rFonts w:ascii="Arial" w:eastAsia="Arial" w:hAnsi="Arial"/>
                <w:color w:val="000000"/>
                <w:sz w:val="20"/>
              </w:rPr>
              <w:t xml:space="preserve"> </w:t>
            </w:r>
          </w:p>
          <w:p w14:paraId="64E43DFD" w14:textId="2BE6A9FE" w:rsidR="005B06D8" w:rsidRPr="005B06D8" w:rsidRDefault="005B06D8" w:rsidP="008B4D9D">
            <w:pPr>
              <w:rPr>
                <w:rFonts w:ascii="Arial" w:hAnsi="Arial" w:cs="Arial"/>
                <w:color w:val="000000"/>
                <w:sz w:val="20"/>
                <w:szCs w:val="20"/>
              </w:rPr>
            </w:pPr>
            <w:r>
              <w:rPr>
                <w:rFonts w:ascii="Arial" w:hAnsi="Arial" w:cs="Arial"/>
                <w:color w:val="000000"/>
                <w:sz w:val="20"/>
                <w:szCs w:val="20"/>
              </w:rPr>
              <w:t>UL-Sanacija pomola in postavitev sohe</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32AF119" w14:textId="658AB8F0" w:rsidR="005B06D8" w:rsidRDefault="005B06D8" w:rsidP="002334C2">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1700BEC" w14:textId="15E5BA0A" w:rsidR="005B06D8"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37.205</w:t>
            </w:r>
          </w:p>
        </w:tc>
        <w:tc>
          <w:tcPr>
            <w:tcW w:w="1558" w:type="dxa"/>
            <w:tcBorders>
              <w:top w:val="single" w:sz="4" w:space="0" w:color="auto"/>
              <w:left w:val="single" w:sz="4" w:space="0" w:color="auto"/>
              <w:bottom w:val="single" w:sz="4" w:space="0" w:color="auto"/>
              <w:right w:val="single" w:sz="4" w:space="0" w:color="auto"/>
            </w:tcBorders>
            <w:vAlign w:val="center"/>
          </w:tcPr>
          <w:p w14:paraId="02862D49" w14:textId="1C99538E" w:rsidR="005B06D8" w:rsidRPr="00F33A11" w:rsidRDefault="005B06D8"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2334C2" w:rsidRPr="005C4899" w14:paraId="58DBECA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1B87B59" w14:textId="5C6CCB18"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002CBDB" w14:textId="77777777" w:rsidR="002334C2" w:rsidRPr="0031086A" w:rsidRDefault="002334C2" w:rsidP="008B4D9D">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 xml:space="preserve">3330-18-0011 </w:t>
            </w:r>
          </w:p>
          <w:p w14:paraId="2D60D3DC" w14:textId="677550E9" w:rsidR="002334C2" w:rsidRPr="0031086A" w:rsidRDefault="002334C2" w:rsidP="008B4D9D">
            <w:pPr>
              <w:spacing w:after="0"/>
            </w:pPr>
            <w:r w:rsidRPr="0031086A">
              <w:rPr>
                <w:rFonts w:ascii="Arial" w:eastAsia="Arial" w:hAnsi="Arial"/>
                <w:color w:val="000000"/>
                <w:sz w:val="20"/>
              </w:rPr>
              <w:t>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6AC602E" w14:textId="6AF7F79D" w:rsidR="002334C2" w:rsidRPr="0031086A" w:rsidRDefault="002334C2" w:rsidP="002334C2">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573410 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DF2CCEE" w14:textId="291EC5DC" w:rsidR="002334C2" w:rsidRPr="00F33A11" w:rsidRDefault="005B06D8"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472.009</w:t>
            </w:r>
          </w:p>
        </w:tc>
        <w:tc>
          <w:tcPr>
            <w:tcW w:w="1558" w:type="dxa"/>
            <w:tcBorders>
              <w:top w:val="single" w:sz="4" w:space="0" w:color="auto"/>
              <w:left w:val="single" w:sz="4" w:space="0" w:color="auto"/>
              <w:bottom w:val="single" w:sz="4" w:space="0" w:color="auto"/>
              <w:right w:val="single" w:sz="4" w:space="0" w:color="auto"/>
            </w:tcBorders>
            <w:vAlign w:val="center"/>
          </w:tcPr>
          <w:p w14:paraId="76ACA8FD" w14:textId="52B4B862"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612.000</w:t>
            </w:r>
          </w:p>
        </w:tc>
      </w:tr>
      <w:tr w:rsidR="00B06229" w:rsidRPr="005C4899" w14:paraId="3CC51E05" w14:textId="77777777" w:rsidTr="0027434F">
        <w:trPr>
          <w:cantSplit/>
          <w:trHeight w:val="889"/>
        </w:trPr>
        <w:tc>
          <w:tcPr>
            <w:tcW w:w="1818" w:type="dxa"/>
            <w:tcBorders>
              <w:top w:val="single" w:sz="4" w:space="0" w:color="auto"/>
              <w:left w:val="single" w:sz="4" w:space="0" w:color="auto"/>
              <w:bottom w:val="single" w:sz="4" w:space="0" w:color="auto"/>
              <w:right w:val="single" w:sz="4" w:space="0" w:color="auto"/>
            </w:tcBorders>
            <w:vAlign w:val="center"/>
          </w:tcPr>
          <w:p w14:paraId="4222DA92" w14:textId="133E6723" w:rsidR="00B06229" w:rsidRPr="00752ED3" w:rsidRDefault="00B06229"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E27F2F2" w14:textId="2F781993" w:rsidR="00B06229" w:rsidRPr="0031086A" w:rsidRDefault="00B06229" w:rsidP="008B4D9D">
            <w:pPr>
              <w:widowControl w:val="0"/>
              <w:tabs>
                <w:tab w:val="left" w:pos="360"/>
              </w:tabs>
              <w:spacing w:after="0" w:line="260" w:lineRule="exact"/>
              <w:outlineLvl w:val="0"/>
              <w:rPr>
                <w:rFonts w:ascii="Arial" w:eastAsia="Arial" w:hAnsi="Arial"/>
                <w:color w:val="000000"/>
                <w:sz w:val="20"/>
              </w:rPr>
            </w:pPr>
            <w:r w:rsidRPr="00B06229">
              <w:rPr>
                <w:rFonts w:ascii="Arial" w:eastAsia="Arial" w:hAnsi="Arial"/>
                <w:color w:val="000000"/>
                <w:sz w:val="20"/>
              </w:rPr>
              <w:t>3330-19-0008</w:t>
            </w:r>
            <w:r>
              <w:rPr>
                <w:rFonts w:ascii="Arial" w:eastAsia="Arial" w:hAnsi="Arial"/>
                <w:color w:val="000000"/>
                <w:sz w:val="20"/>
              </w:rPr>
              <w:t xml:space="preserve"> </w:t>
            </w:r>
            <w:r w:rsidRPr="00B06229">
              <w:rPr>
                <w:rFonts w:ascii="Arial" w:eastAsia="Arial" w:hAnsi="Arial"/>
                <w:color w:val="000000"/>
                <w:sz w:val="20"/>
              </w:rPr>
              <w:t>UP - obnova in sanacija nekdanje STŠ v KP</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DA01AEF" w14:textId="27B3674F" w:rsidR="00B06229" w:rsidRPr="0031086A" w:rsidRDefault="00B06229" w:rsidP="002334C2">
            <w:pPr>
              <w:widowControl w:val="0"/>
              <w:tabs>
                <w:tab w:val="left" w:pos="360"/>
              </w:tabs>
              <w:spacing w:after="0" w:line="260" w:lineRule="exact"/>
              <w:outlineLvl w:val="0"/>
              <w:rPr>
                <w:rFonts w:ascii="Arial" w:eastAsia="Arial" w:hAnsi="Arial"/>
                <w:color w:val="000000"/>
                <w:sz w:val="20"/>
              </w:rPr>
            </w:pPr>
            <w:r w:rsidRPr="0031086A">
              <w:rPr>
                <w:rFonts w:ascii="Arial" w:eastAsia="Arial" w:hAnsi="Arial"/>
                <w:color w:val="000000"/>
                <w:sz w:val="20"/>
              </w:rPr>
              <w:t>573410 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23627AE" w14:textId="288F0882" w:rsidR="00B06229"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370.000</w:t>
            </w:r>
          </w:p>
        </w:tc>
        <w:tc>
          <w:tcPr>
            <w:tcW w:w="1558" w:type="dxa"/>
            <w:tcBorders>
              <w:top w:val="single" w:sz="4" w:space="0" w:color="auto"/>
              <w:left w:val="single" w:sz="4" w:space="0" w:color="auto"/>
              <w:bottom w:val="single" w:sz="4" w:space="0" w:color="auto"/>
              <w:right w:val="single" w:sz="4" w:space="0" w:color="auto"/>
            </w:tcBorders>
            <w:vAlign w:val="center"/>
          </w:tcPr>
          <w:p w14:paraId="629D0491" w14:textId="12462FA8" w:rsidR="00B06229" w:rsidRPr="00F33A11" w:rsidRDefault="00B06229"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27434F" w:rsidRPr="005C4899" w14:paraId="3B5BD30C" w14:textId="77777777" w:rsidTr="009E15C6">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52E8F4B" w14:textId="77777777" w:rsidR="0027434F" w:rsidRPr="00FC581E" w:rsidRDefault="0027434F" w:rsidP="009E15C6">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63BF1F5" w14:textId="77777777" w:rsidR="0027434F" w:rsidRDefault="0027434F" w:rsidP="009E15C6">
            <w:pPr>
              <w:rPr>
                <w:rFonts w:ascii="Arial" w:hAnsi="Arial" w:cs="Arial"/>
                <w:color w:val="000000"/>
                <w:sz w:val="20"/>
                <w:szCs w:val="20"/>
              </w:rPr>
            </w:pPr>
            <w:r>
              <w:rPr>
                <w:rFonts w:ascii="Arial" w:hAnsi="Arial" w:cs="Arial"/>
                <w:color w:val="000000"/>
                <w:sz w:val="20"/>
                <w:szCs w:val="20"/>
              </w:rPr>
              <w:t xml:space="preserve">3330-20-0011 </w:t>
            </w:r>
            <w:r w:rsidRPr="0048687F">
              <w:rPr>
                <w:rFonts w:ascii="Arial" w:hAnsi="Arial" w:cs="Arial"/>
                <w:color w:val="000000"/>
                <w:sz w:val="20"/>
                <w:szCs w:val="20"/>
              </w:rPr>
              <w:t>Nujno vzdrževanje na področju VŠ 2020-2021</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4BE34CE" w14:textId="77777777" w:rsidR="0027434F" w:rsidRDefault="0027434F" w:rsidP="009E15C6">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FFC9389" w14:textId="77777777" w:rsidR="0027434F" w:rsidRPr="00F33A11" w:rsidRDefault="0027434F" w:rsidP="009E15C6">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35.000</w:t>
            </w:r>
          </w:p>
        </w:tc>
        <w:tc>
          <w:tcPr>
            <w:tcW w:w="1558" w:type="dxa"/>
            <w:tcBorders>
              <w:top w:val="single" w:sz="4" w:space="0" w:color="auto"/>
              <w:left w:val="single" w:sz="4" w:space="0" w:color="auto"/>
              <w:bottom w:val="single" w:sz="4" w:space="0" w:color="auto"/>
              <w:right w:val="single" w:sz="4" w:space="0" w:color="auto"/>
            </w:tcBorders>
            <w:vAlign w:val="center"/>
          </w:tcPr>
          <w:p w14:paraId="07B4BA4D" w14:textId="77777777" w:rsidR="0027434F" w:rsidRPr="00F33A11" w:rsidRDefault="0027434F" w:rsidP="009E15C6">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2334C2" w:rsidRPr="005C4899" w14:paraId="77A5CA56"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AC4C8FD" w14:textId="54B82F9C" w:rsidR="002334C2" w:rsidRPr="005C4899" w:rsidRDefault="002334C2"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A5F538D" w14:textId="77777777" w:rsidR="002334C2" w:rsidRPr="0031086A" w:rsidRDefault="002334C2"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3330-20-0012 Prostorska ureditev območja Roška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6150033" w14:textId="77777777" w:rsidR="002334C2" w:rsidRPr="0031086A" w:rsidRDefault="002334C2" w:rsidP="002334C2">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EB54BF0" w14:textId="1D020DD0" w:rsidR="002334C2"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17.213</w:t>
            </w:r>
          </w:p>
        </w:tc>
        <w:tc>
          <w:tcPr>
            <w:tcW w:w="1558" w:type="dxa"/>
            <w:tcBorders>
              <w:top w:val="single" w:sz="4" w:space="0" w:color="auto"/>
              <w:left w:val="single" w:sz="4" w:space="0" w:color="auto"/>
              <w:bottom w:val="single" w:sz="4" w:space="0" w:color="auto"/>
              <w:right w:val="single" w:sz="4" w:space="0" w:color="auto"/>
            </w:tcBorders>
            <w:vAlign w:val="center"/>
          </w:tcPr>
          <w:p w14:paraId="3C2F24DB" w14:textId="2E502AD9" w:rsidR="002334C2" w:rsidRPr="00F33A11" w:rsidRDefault="002334C2" w:rsidP="002334C2">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r w:rsidRPr="00F33A11">
              <w:rPr>
                <w:rFonts w:ascii="Arial" w:eastAsia="Times New Roman" w:hAnsi="Arial" w:cs="Arial"/>
                <w:bCs/>
                <w:kern w:val="32"/>
                <w:sz w:val="20"/>
                <w:szCs w:val="20"/>
                <w:lang w:eastAsia="sl-SI"/>
              </w:rPr>
              <w:t>18.667</w:t>
            </w:r>
          </w:p>
        </w:tc>
      </w:tr>
      <w:tr w:rsidR="0048687F" w:rsidRPr="005C4899" w14:paraId="76C7FEB6"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5B4FD7F" w14:textId="15C1BF8B" w:rsidR="0048687F" w:rsidRPr="00752ED3" w:rsidRDefault="008B4D9D" w:rsidP="00DF17C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B6DECEA" w14:textId="76F285F9" w:rsidR="0048687F" w:rsidRPr="0048687F" w:rsidRDefault="0048687F" w:rsidP="008B4D9D">
            <w:pPr>
              <w:rPr>
                <w:rFonts w:ascii="Arial" w:hAnsi="Arial" w:cs="Arial"/>
                <w:color w:val="000000"/>
                <w:sz w:val="20"/>
                <w:szCs w:val="20"/>
              </w:rPr>
            </w:pPr>
            <w:r>
              <w:rPr>
                <w:rFonts w:ascii="Arial" w:hAnsi="Arial" w:cs="Arial"/>
                <w:color w:val="000000"/>
                <w:sz w:val="20"/>
                <w:szCs w:val="20"/>
              </w:rPr>
              <w:t>3330-20-8202 UP - Sanacija požara Livade</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326CFE8" w14:textId="1320E2B3" w:rsidR="0048687F" w:rsidRDefault="0048687F" w:rsidP="002334C2">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302DDB6" w14:textId="510A8EC7"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661.800</w:t>
            </w:r>
          </w:p>
        </w:tc>
        <w:tc>
          <w:tcPr>
            <w:tcW w:w="1558" w:type="dxa"/>
            <w:tcBorders>
              <w:top w:val="single" w:sz="4" w:space="0" w:color="auto"/>
              <w:left w:val="single" w:sz="4" w:space="0" w:color="auto"/>
              <w:bottom w:val="single" w:sz="4" w:space="0" w:color="auto"/>
              <w:right w:val="single" w:sz="4" w:space="0" w:color="auto"/>
            </w:tcBorders>
            <w:vAlign w:val="center"/>
          </w:tcPr>
          <w:p w14:paraId="10004E49" w14:textId="1D1442BC" w:rsidR="0048687F" w:rsidRPr="00F33A11" w:rsidRDefault="0048687F" w:rsidP="002334C2">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14:paraId="3172B91E"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19AA166" w14:textId="44DDE43A" w:rsidR="0048687F" w:rsidRPr="00752ED3"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42E82C0" w14:textId="3DC813EF" w:rsidR="0048687F" w:rsidRDefault="0048687F" w:rsidP="008B4D9D">
            <w:pPr>
              <w:rPr>
                <w:rFonts w:ascii="Arial" w:hAnsi="Arial" w:cs="Arial"/>
                <w:color w:val="000000"/>
                <w:sz w:val="20"/>
                <w:szCs w:val="20"/>
              </w:rPr>
            </w:pPr>
            <w:r>
              <w:rPr>
                <w:rFonts w:ascii="Arial" w:hAnsi="Arial" w:cs="Arial"/>
                <w:color w:val="000000"/>
                <w:sz w:val="20"/>
                <w:szCs w:val="20"/>
              </w:rPr>
              <w:t>3330-21-0009 Prenova prostorov laboratorijev UM FERI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75AB82B" w14:textId="4D4FD8CF" w:rsidR="0048687F"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E584135" w14:textId="0B3D6953"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233.297</w:t>
            </w:r>
          </w:p>
        </w:tc>
        <w:tc>
          <w:tcPr>
            <w:tcW w:w="1558" w:type="dxa"/>
            <w:tcBorders>
              <w:top w:val="single" w:sz="4" w:space="0" w:color="auto"/>
              <w:left w:val="single" w:sz="4" w:space="0" w:color="auto"/>
              <w:bottom w:val="single" w:sz="4" w:space="0" w:color="auto"/>
              <w:right w:val="single" w:sz="4" w:space="0" w:color="auto"/>
            </w:tcBorders>
            <w:vAlign w:val="center"/>
          </w:tcPr>
          <w:p w14:paraId="2ACA6433" w14:textId="4DFE4CC0"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14:paraId="028E4E7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BC078C7" w14:textId="39074FFC"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752ED3">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1E634B2" w14:textId="2889F98C" w:rsidR="0048687F" w:rsidRPr="0031086A" w:rsidRDefault="0048687F" w:rsidP="008B4D9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3330-21-0020 Izgradnja objekta UL ALUO na Roški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78078AA" w14:textId="0AB2345B" w:rsidR="0048687F" w:rsidRPr="0031086A"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6A1F017" w14:textId="2FD3330C"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14:paraId="1D84967F" w14:textId="718F2FE4"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173.530</w:t>
            </w:r>
          </w:p>
        </w:tc>
      </w:tr>
      <w:tr w:rsidR="0048687F" w:rsidRPr="005C4899" w14:paraId="619F0CD6"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E964D79" w14:textId="1D96E0AD"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726F6F7" w14:textId="557FA7B9" w:rsidR="0048687F" w:rsidRDefault="0048687F" w:rsidP="008B4D9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3330-21-0021 Obnova, nakup prostorov-obstoječa lokacija ALUO</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CDD6408" w14:textId="50E06F5E" w:rsidR="0048687F"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4535BF3" w14:textId="545A3045"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14:paraId="4CFB5956" w14:textId="4D1D4024"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117.771</w:t>
            </w:r>
          </w:p>
        </w:tc>
      </w:tr>
      <w:tr w:rsidR="0048687F" w:rsidRPr="005C4899" w14:paraId="29AFE5E7"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32CA890" w14:textId="0F896FC5" w:rsidR="0048687F" w:rsidRPr="00AF3415"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34B5196" w14:textId="5F4A3151" w:rsidR="0048687F" w:rsidRPr="0048687F" w:rsidRDefault="0048687F" w:rsidP="008B4D9D">
            <w:pPr>
              <w:rPr>
                <w:rFonts w:ascii="Arial" w:hAnsi="Arial" w:cs="Arial"/>
                <w:color w:val="000000"/>
                <w:sz w:val="20"/>
                <w:szCs w:val="20"/>
              </w:rPr>
            </w:pPr>
            <w:r>
              <w:rPr>
                <w:rFonts w:ascii="Arial" w:hAnsi="Arial" w:cs="Arial"/>
                <w:color w:val="000000"/>
                <w:sz w:val="20"/>
                <w:szCs w:val="20"/>
              </w:rPr>
              <w:t xml:space="preserve">3330-21-0134 </w:t>
            </w:r>
            <w:r w:rsidRPr="0048687F">
              <w:rPr>
                <w:rFonts w:ascii="Arial" w:eastAsia="Arial" w:hAnsi="Arial"/>
                <w:color w:val="000000"/>
                <w:sz w:val="20"/>
              </w:rPr>
              <w:t>Ostrešje Servitskega samostana v  Kopru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B85C6F4" w14:textId="1A10AE70" w:rsidR="0048687F" w:rsidRDefault="0048687F" w:rsidP="0048687F">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62E58DB" w14:textId="0D00B517"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200.000</w:t>
            </w:r>
          </w:p>
        </w:tc>
        <w:tc>
          <w:tcPr>
            <w:tcW w:w="1558" w:type="dxa"/>
            <w:tcBorders>
              <w:top w:val="single" w:sz="4" w:space="0" w:color="auto"/>
              <w:left w:val="single" w:sz="4" w:space="0" w:color="auto"/>
              <w:bottom w:val="single" w:sz="4" w:space="0" w:color="auto"/>
              <w:right w:val="single" w:sz="4" w:space="0" w:color="auto"/>
            </w:tcBorders>
            <w:vAlign w:val="center"/>
          </w:tcPr>
          <w:p w14:paraId="2B1397B6" w14:textId="6F2FE1E2"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14:paraId="6EBA4FC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F304115" w14:textId="403613F4"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93DC2FC" w14:textId="664B34BE"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3330-18-0005</w:t>
            </w:r>
            <w:r>
              <w:rPr>
                <w:rFonts w:ascii="Arial" w:eastAsia="Arial" w:hAnsi="Arial"/>
                <w:color w:val="000000"/>
                <w:sz w:val="20"/>
              </w:rPr>
              <w:t xml:space="preserve"> </w:t>
            </w:r>
            <w:r w:rsidRPr="002C140D">
              <w:rPr>
                <w:rFonts w:ascii="Arial" w:eastAsia="Arial" w:hAnsi="Arial"/>
                <w:color w:val="000000"/>
                <w:sz w:val="20"/>
              </w:rPr>
              <w:t xml:space="preserve">Mednarodno </w:t>
            </w:r>
            <w:r>
              <w:rPr>
                <w:rFonts w:ascii="Arial" w:eastAsia="Arial" w:hAnsi="Arial"/>
                <w:color w:val="000000"/>
                <w:sz w:val="20"/>
              </w:rPr>
              <w:t>s</w:t>
            </w:r>
            <w:r w:rsidRPr="002C140D">
              <w:rPr>
                <w:rFonts w:ascii="Arial" w:eastAsia="Arial" w:hAnsi="Arial"/>
                <w:color w:val="000000"/>
                <w:sz w:val="20"/>
              </w:rPr>
              <w:t xml:space="preserve">odelovanje in </w:t>
            </w:r>
            <w:r>
              <w:rPr>
                <w:rFonts w:ascii="Arial" w:eastAsia="Arial" w:hAnsi="Arial"/>
                <w:color w:val="000000"/>
                <w:sz w:val="20"/>
              </w:rPr>
              <w:t>m</w:t>
            </w:r>
            <w:r w:rsidRPr="002C140D">
              <w:rPr>
                <w:rFonts w:ascii="Arial" w:eastAsia="Arial" w:hAnsi="Arial"/>
                <w:color w:val="000000"/>
                <w:sz w:val="20"/>
              </w:rPr>
              <w:t>obilnost v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16E0268" w14:textId="4F82E3D0"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Arial" w:hAnsi="Arial"/>
                <w:color w:val="000000"/>
                <w:sz w:val="20"/>
              </w:rPr>
              <w:t>964910 Mednarodno sodelovanje in mobilnost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45F26D9" w14:textId="457B41EE" w:rsidR="0048687F"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29</w:t>
            </w:r>
            <w:r w:rsidR="0048687F" w:rsidRPr="00F33A11">
              <w:rPr>
                <w:rFonts w:ascii="Arial" w:eastAsia="Times New Roman" w:hAnsi="Arial" w:cs="Arial"/>
                <w:bCs/>
                <w:kern w:val="32"/>
                <w:sz w:val="20"/>
                <w:szCs w:val="20"/>
                <w:lang w:eastAsia="sl-SI"/>
              </w:rPr>
              <w:t>1.871</w:t>
            </w:r>
          </w:p>
        </w:tc>
        <w:tc>
          <w:tcPr>
            <w:tcW w:w="1558" w:type="dxa"/>
            <w:tcBorders>
              <w:top w:val="single" w:sz="4" w:space="0" w:color="auto"/>
              <w:left w:val="single" w:sz="4" w:space="0" w:color="auto"/>
              <w:bottom w:val="single" w:sz="4" w:space="0" w:color="auto"/>
              <w:right w:val="single" w:sz="4" w:space="0" w:color="auto"/>
            </w:tcBorders>
            <w:vAlign w:val="center"/>
          </w:tcPr>
          <w:p w14:paraId="41622F38" w14:textId="54AE06FD"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527.754</w:t>
            </w:r>
          </w:p>
        </w:tc>
      </w:tr>
      <w:tr w:rsidR="0048687F" w:rsidRPr="005C4899" w14:paraId="5F59846A"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D464DD4" w14:textId="75A85FF0"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D247995" w14:textId="5AC3EFCA"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3330-18-0006</w:t>
            </w:r>
            <w:r>
              <w:rPr>
                <w:rFonts w:ascii="Arial" w:eastAsia="Arial" w:hAnsi="Arial"/>
                <w:color w:val="000000"/>
                <w:sz w:val="20"/>
              </w:rPr>
              <w:t xml:space="preserve"> </w:t>
            </w:r>
            <w:r w:rsidRPr="002C140D">
              <w:rPr>
                <w:rFonts w:ascii="Arial" w:eastAsia="Arial" w:hAnsi="Arial"/>
                <w:color w:val="000000"/>
                <w:sz w:val="20"/>
              </w:rPr>
              <w:t>Nacionalni projekti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B59327A" w14:textId="4944CE29"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574210 </w:t>
            </w:r>
            <w:r w:rsidRPr="00552DDD">
              <w:rPr>
                <w:rFonts w:ascii="Arial" w:eastAsia="Arial" w:hAnsi="Arial"/>
                <w:color w:val="000000"/>
                <w:sz w:val="20"/>
              </w:rPr>
              <w:t>Nacionalni projekti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7F25B00" w14:textId="14D4172D"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789.018</w:t>
            </w:r>
          </w:p>
        </w:tc>
        <w:tc>
          <w:tcPr>
            <w:tcW w:w="1558" w:type="dxa"/>
            <w:tcBorders>
              <w:top w:val="single" w:sz="4" w:space="0" w:color="auto"/>
              <w:left w:val="single" w:sz="4" w:space="0" w:color="auto"/>
              <w:bottom w:val="single" w:sz="4" w:space="0" w:color="auto"/>
              <w:right w:val="single" w:sz="4" w:space="0" w:color="auto"/>
            </w:tcBorders>
            <w:vAlign w:val="center"/>
          </w:tcPr>
          <w:p w14:paraId="7799B8F5" w14:textId="779FD8C8"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1.821.247</w:t>
            </w:r>
          </w:p>
        </w:tc>
      </w:tr>
      <w:tr w:rsidR="0048687F" w:rsidRPr="005C4899" w14:paraId="127BFBF0"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CE9ECA2" w14:textId="2691A538" w:rsidR="0048687F" w:rsidRPr="00AF3415"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527E35B" w14:textId="29539B10" w:rsidR="0048687F" w:rsidRPr="0048687F" w:rsidRDefault="0048687F" w:rsidP="008B4D9D">
            <w:pPr>
              <w:rPr>
                <w:rFonts w:ascii="Arial" w:hAnsi="Arial" w:cs="Arial"/>
                <w:color w:val="000000"/>
                <w:sz w:val="20"/>
                <w:szCs w:val="20"/>
              </w:rPr>
            </w:pPr>
            <w:r>
              <w:rPr>
                <w:rFonts w:ascii="Arial" w:hAnsi="Arial" w:cs="Arial"/>
                <w:color w:val="000000"/>
                <w:sz w:val="20"/>
                <w:szCs w:val="20"/>
              </w:rPr>
              <w:t xml:space="preserve">3330-21-0136 </w:t>
            </w:r>
            <w:r w:rsidRPr="0048687F">
              <w:rPr>
                <w:rFonts w:ascii="Arial" w:hAnsi="Arial" w:cs="Arial"/>
                <w:color w:val="000000"/>
                <w:sz w:val="20"/>
                <w:szCs w:val="20"/>
              </w:rPr>
              <w:t>IKT oprema VŠZ</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64A1877" w14:textId="475B7054"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574210 </w:t>
            </w:r>
            <w:r w:rsidRPr="00552DDD">
              <w:rPr>
                <w:rFonts w:ascii="Arial" w:eastAsia="Arial" w:hAnsi="Arial"/>
                <w:color w:val="000000"/>
                <w:sz w:val="20"/>
              </w:rPr>
              <w:t>Nacionalni projekti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3995131" w14:textId="19F12A2D"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184.203</w:t>
            </w:r>
          </w:p>
        </w:tc>
        <w:tc>
          <w:tcPr>
            <w:tcW w:w="1558" w:type="dxa"/>
            <w:tcBorders>
              <w:top w:val="single" w:sz="4" w:space="0" w:color="auto"/>
              <w:left w:val="single" w:sz="4" w:space="0" w:color="auto"/>
              <w:bottom w:val="single" w:sz="4" w:space="0" w:color="auto"/>
              <w:right w:val="single" w:sz="4" w:space="0" w:color="auto"/>
            </w:tcBorders>
            <w:vAlign w:val="center"/>
          </w:tcPr>
          <w:p w14:paraId="1BCC94FA" w14:textId="53EBAF40"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14:paraId="3CAA858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8927057" w14:textId="57757465"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4ECA474" w14:textId="43BFE1A1"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3330-18-0008</w:t>
            </w:r>
            <w:r>
              <w:rPr>
                <w:rFonts w:ascii="Arial" w:eastAsia="Arial" w:hAnsi="Arial"/>
                <w:color w:val="000000"/>
                <w:sz w:val="20"/>
              </w:rPr>
              <w:t xml:space="preserve"> </w:t>
            </w:r>
            <w:r w:rsidRPr="002C140D">
              <w:rPr>
                <w:rFonts w:ascii="Arial" w:eastAsia="Arial" w:hAnsi="Arial"/>
                <w:color w:val="000000"/>
                <w:sz w:val="20"/>
              </w:rPr>
              <w:t>Sofinanciranje interesne dejavnosti študentov</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56DD0BA" w14:textId="5DE6E34D"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Arial" w:hAnsi="Arial"/>
                <w:color w:val="000000"/>
                <w:sz w:val="20"/>
              </w:rPr>
              <w:t>574310 Interesna dejavnost študentov</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0ED6091" w14:textId="3D01C267" w:rsidR="0048687F"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48.063</w:t>
            </w:r>
          </w:p>
        </w:tc>
        <w:tc>
          <w:tcPr>
            <w:tcW w:w="1558" w:type="dxa"/>
            <w:tcBorders>
              <w:top w:val="single" w:sz="4" w:space="0" w:color="auto"/>
              <w:left w:val="single" w:sz="4" w:space="0" w:color="auto"/>
              <w:bottom w:val="single" w:sz="4" w:space="0" w:color="auto"/>
              <w:right w:val="single" w:sz="4" w:space="0" w:color="auto"/>
            </w:tcBorders>
            <w:vAlign w:val="center"/>
          </w:tcPr>
          <w:p w14:paraId="7D9E4ADA" w14:textId="6DAA26AC"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58.063</w:t>
            </w:r>
          </w:p>
        </w:tc>
      </w:tr>
      <w:tr w:rsidR="0048687F" w:rsidRPr="005C4899" w14:paraId="73A66F8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AAD059A" w14:textId="4FFF2A6C"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ABCC35C" w14:textId="3099AA51"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3330-18-0009</w:t>
            </w:r>
            <w:r>
              <w:rPr>
                <w:rFonts w:ascii="Arial" w:eastAsia="Arial" w:hAnsi="Arial"/>
                <w:color w:val="000000"/>
                <w:sz w:val="20"/>
              </w:rPr>
              <w:t xml:space="preserve"> </w:t>
            </w:r>
            <w:r w:rsidRPr="002C140D">
              <w:rPr>
                <w:rFonts w:ascii="Arial" w:eastAsia="Arial" w:hAnsi="Arial"/>
                <w:color w:val="000000"/>
                <w:sz w:val="20"/>
              </w:rPr>
              <w:t>Delovanje Evro-sredozemske univerze</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69F65CF" w14:textId="6818060C"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552DDD">
              <w:rPr>
                <w:rFonts w:ascii="Arial" w:eastAsia="Times New Roman" w:hAnsi="Arial" w:cs="Arial"/>
                <w:bCs/>
                <w:kern w:val="32"/>
                <w:sz w:val="20"/>
                <w:szCs w:val="20"/>
                <w:lang w:eastAsia="sl-SI"/>
              </w:rPr>
              <w:t xml:space="preserve">821310 </w:t>
            </w:r>
            <w:r w:rsidRPr="00552DDD">
              <w:rPr>
                <w:rFonts w:ascii="Arial" w:eastAsia="Arial" w:hAnsi="Arial"/>
                <w:color w:val="000000"/>
                <w:sz w:val="20"/>
              </w:rPr>
              <w:t>Evro-sredozemska univerza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C117152" w14:textId="22C830BD"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291.000</w:t>
            </w:r>
          </w:p>
        </w:tc>
        <w:tc>
          <w:tcPr>
            <w:tcW w:w="1558" w:type="dxa"/>
            <w:tcBorders>
              <w:top w:val="single" w:sz="4" w:space="0" w:color="auto"/>
              <w:left w:val="single" w:sz="4" w:space="0" w:color="auto"/>
              <w:bottom w:val="single" w:sz="4" w:space="0" w:color="auto"/>
              <w:right w:val="single" w:sz="4" w:space="0" w:color="auto"/>
            </w:tcBorders>
            <w:vAlign w:val="center"/>
          </w:tcPr>
          <w:p w14:paraId="34351654" w14:textId="49B4B360"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300.000</w:t>
            </w:r>
          </w:p>
        </w:tc>
      </w:tr>
      <w:tr w:rsidR="0048687F" w:rsidRPr="005C4899" w14:paraId="439B43B5"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06E2DAC" w14:textId="0B0B4203"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DDAE9BE" w14:textId="5473FD28"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3330-18-0012</w:t>
            </w:r>
            <w:r>
              <w:rPr>
                <w:rFonts w:ascii="Arial" w:eastAsia="Arial" w:hAnsi="Arial"/>
                <w:color w:val="000000"/>
                <w:sz w:val="20"/>
              </w:rPr>
              <w:t xml:space="preserve"> </w:t>
            </w:r>
            <w:r w:rsidRPr="002C140D">
              <w:rPr>
                <w:rFonts w:ascii="Arial" w:eastAsia="Arial" w:hAnsi="Arial"/>
                <w:color w:val="000000"/>
                <w:sz w:val="20"/>
              </w:rPr>
              <w:t>Dejavnost visokega šolstva - fiksni del</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245D1BA" w14:textId="65913FF8"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B8B8CC8" w14:textId="750285DE"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273.281.786</w:t>
            </w:r>
          </w:p>
        </w:tc>
        <w:tc>
          <w:tcPr>
            <w:tcW w:w="1558" w:type="dxa"/>
            <w:tcBorders>
              <w:top w:val="single" w:sz="4" w:space="0" w:color="auto"/>
              <w:left w:val="single" w:sz="4" w:space="0" w:color="auto"/>
              <w:bottom w:val="single" w:sz="4" w:space="0" w:color="auto"/>
              <w:right w:val="single" w:sz="4" w:space="0" w:color="auto"/>
            </w:tcBorders>
            <w:vAlign w:val="center"/>
          </w:tcPr>
          <w:p w14:paraId="63A4C80B" w14:textId="3210B11B"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290.000.000</w:t>
            </w:r>
          </w:p>
        </w:tc>
      </w:tr>
      <w:tr w:rsidR="0048687F" w:rsidRPr="005C4899" w14:paraId="4EBDE9E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9ECF402" w14:textId="49F01939"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259CFD0" w14:textId="5D3E2443"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3330-18-0013 </w:t>
            </w:r>
            <w:r w:rsidRPr="002C140D">
              <w:rPr>
                <w:rFonts w:ascii="Arial" w:eastAsia="Arial" w:hAnsi="Arial"/>
                <w:color w:val="000000"/>
                <w:sz w:val="20"/>
              </w:rPr>
              <w:t xml:space="preserve">Dejavnost visokega šolstva </w:t>
            </w:r>
            <w:r>
              <w:rPr>
                <w:rFonts w:ascii="Arial" w:eastAsia="Arial" w:hAnsi="Arial"/>
                <w:color w:val="000000"/>
                <w:sz w:val="20"/>
              </w:rPr>
              <w:t>–</w:t>
            </w:r>
            <w:r w:rsidRPr="002C140D">
              <w:rPr>
                <w:rFonts w:ascii="Arial" w:eastAsia="Arial" w:hAnsi="Arial"/>
                <w:color w:val="000000"/>
                <w:sz w:val="20"/>
              </w:rPr>
              <w:t xml:space="preserve"> </w:t>
            </w:r>
            <w:r>
              <w:rPr>
                <w:rFonts w:ascii="Arial" w:eastAsia="Arial" w:hAnsi="Arial"/>
                <w:color w:val="000000"/>
                <w:sz w:val="20"/>
              </w:rPr>
              <w:t>variabilni</w:t>
            </w:r>
            <w:r w:rsidRPr="002C140D">
              <w:rPr>
                <w:rFonts w:ascii="Arial" w:eastAsia="Arial" w:hAnsi="Arial"/>
                <w:color w:val="000000"/>
                <w:sz w:val="20"/>
              </w:rPr>
              <w:t xml:space="preserve"> del</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A86254B" w14:textId="40BBC71B"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7519A12" w14:textId="7CD6933A"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40.397.523</w:t>
            </w:r>
          </w:p>
        </w:tc>
        <w:tc>
          <w:tcPr>
            <w:tcW w:w="1558" w:type="dxa"/>
            <w:tcBorders>
              <w:top w:val="single" w:sz="4" w:space="0" w:color="auto"/>
              <w:left w:val="single" w:sz="4" w:space="0" w:color="auto"/>
              <w:bottom w:val="single" w:sz="4" w:space="0" w:color="auto"/>
              <w:right w:val="single" w:sz="4" w:space="0" w:color="auto"/>
            </w:tcBorders>
            <w:vAlign w:val="center"/>
          </w:tcPr>
          <w:p w14:paraId="509066A0" w14:textId="22A760A2"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39.257.049</w:t>
            </w:r>
          </w:p>
        </w:tc>
      </w:tr>
      <w:tr w:rsidR="0048687F" w:rsidRPr="005C4899" w14:paraId="68C6152B"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6742C56" w14:textId="1B047906"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1D5C179" w14:textId="4F20E5E5"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 xml:space="preserve">3330-18-0014 </w:t>
            </w:r>
            <w:r w:rsidRPr="002C140D">
              <w:rPr>
                <w:rFonts w:ascii="Arial" w:eastAsia="Arial" w:hAnsi="Arial"/>
                <w:color w:val="000000"/>
                <w:sz w:val="20"/>
              </w:rPr>
              <w:t xml:space="preserve">Dejavnost visokega šolstva </w:t>
            </w:r>
            <w:r>
              <w:rPr>
                <w:rFonts w:ascii="Arial" w:eastAsia="Arial" w:hAnsi="Arial"/>
                <w:color w:val="000000"/>
                <w:sz w:val="20"/>
              </w:rPr>
              <w:t>–</w:t>
            </w:r>
            <w:r w:rsidRPr="002C140D">
              <w:rPr>
                <w:rFonts w:ascii="Arial" w:eastAsia="Arial" w:hAnsi="Arial"/>
                <w:color w:val="000000"/>
                <w:sz w:val="20"/>
              </w:rPr>
              <w:t xml:space="preserve"> </w:t>
            </w:r>
            <w:r>
              <w:rPr>
                <w:rFonts w:ascii="Arial" w:eastAsia="Arial" w:hAnsi="Arial"/>
                <w:color w:val="000000"/>
                <w:sz w:val="20"/>
              </w:rPr>
              <w:t>razvojni steber</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06C1DD1" w14:textId="4E188F60"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573710 </w:t>
            </w:r>
            <w:r w:rsidRPr="002C140D">
              <w:rPr>
                <w:rFonts w:ascii="Arial" w:eastAsia="Arial" w:hAnsi="Arial"/>
                <w:color w:val="000000"/>
                <w:sz w:val="20"/>
              </w:rPr>
              <w:t>Dejavnost visokega šolstva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EC0B31F" w14:textId="4EDB0265"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7.090.214</w:t>
            </w:r>
          </w:p>
        </w:tc>
        <w:tc>
          <w:tcPr>
            <w:tcW w:w="1558" w:type="dxa"/>
            <w:tcBorders>
              <w:top w:val="single" w:sz="4" w:space="0" w:color="auto"/>
              <w:left w:val="single" w:sz="4" w:space="0" w:color="auto"/>
              <w:bottom w:val="single" w:sz="4" w:space="0" w:color="auto"/>
              <w:right w:val="single" w:sz="4" w:space="0" w:color="auto"/>
            </w:tcBorders>
            <w:vAlign w:val="center"/>
          </w:tcPr>
          <w:p w14:paraId="11A457B9" w14:textId="60D9A18B"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7.090.214</w:t>
            </w:r>
          </w:p>
        </w:tc>
      </w:tr>
      <w:tr w:rsidR="0048687F" w:rsidRPr="005C4899" w14:paraId="24DBC481"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CC1AF5C" w14:textId="15A3A270"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AF3415">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D71287A" w14:textId="3B414D0C"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3330-18-0016</w:t>
            </w:r>
            <w:r>
              <w:rPr>
                <w:rFonts w:ascii="Arial" w:eastAsia="Arial" w:hAnsi="Arial"/>
                <w:color w:val="000000"/>
                <w:sz w:val="20"/>
              </w:rPr>
              <w:t xml:space="preserve"> </w:t>
            </w:r>
            <w:r w:rsidRPr="002C140D">
              <w:rPr>
                <w:rFonts w:ascii="Arial" w:eastAsia="Arial" w:hAnsi="Arial"/>
                <w:color w:val="000000"/>
                <w:sz w:val="20"/>
              </w:rPr>
              <w:t>Doktorski in podoktorski študij</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92A91CF" w14:textId="563DEEB6"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160180 </w:t>
            </w:r>
            <w:r w:rsidRPr="002C140D">
              <w:rPr>
                <w:rFonts w:ascii="Arial" w:eastAsia="Arial" w:hAnsi="Arial"/>
                <w:color w:val="000000"/>
                <w:sz w:val="20"/>
              </w:rPr>
              <w:t>Doktorski in podoktorski študij</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128829A" w14:textId="42F7ACF1"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4.000.000</w:t>
            </w:r>
          </w:p>
        </w:tc>
        <w:tc>
          <w:tcPr>
            <w:tcW w:w="1558" w:type="dxa"/>
            <w:tcBorders>
              <w:top w:val="single" w:sz="4" w:space="0" w:color="auto"/>
              <w:left w:val="single" w:sz="4" w:space="0" w:color="auto"/>
              <w:bottom w:val="single" w:sz="4" w:space="0" w:color="auto"/>
              <w:right w:val="single" w:sz="4" w:space="0" w:color="auto"/>
            </w:tcBorders>
            <w:vAlign w:val="center"/>
          </w:tcPr>
          <w:p w14:paraId="5A26FD99" w14:textId="4B8A580D"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3.500.000</w:t>
            </w:r>
          </w:p>
        </w:tc>
      </w:tr>
      <w:tr w:rsidR="0048687F" w:rsidRPr="005C4899" w14:paraId="2402402A"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6C22F14" w14:textId="3C7C2837" w:rsidR="0048687F" w:rsidRPr="00AF3415"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294D328" w14:textId="7C5571F0" w:rsidR="0048687F" w:rsidRPr="002C140D" w:rsidRDefault="0048687F" w:rsidP="008B4D9D">
            <w:pPr>
              <w:widowControl w:val="0"/>
              <w:tabs>
                <w:tab w:val="left" w:pos="360"/>
              </w:tabs>
              <w:spacing w:after="0" w:line="260" w:lineRule="exact"/>
              <w:outlineLvl w:val="0"/>
              <w:rPr>
                <w:rFonts w:ascii="Arial" w:eastAsia="Arial" w:hAnsi="Arial"/>
                <w:color w:val="000000"/>
                <w:sz w:val="20"/>
              </w:rPr>
            </w:pPr>
            <w:r w:rsidRPr="0048687F">
              <w:rPr>
                <w:rFonts w:ascii="Arial" w:eastAsia="Arial" w:hAnsi="Arial"/>
                <w:color w:val="000000"/>
                <w:sz w:val="20"/>
              </w:rPr>
              <w:t>3330-19-0008</w:t>
            </w:r>
            <w:r>
              <w:rPr>
                <w:rFonts w:ascii="Arial" w:eastAsia="Arial" w:hAnsi="Arial"/>
                <w:color w:val="000000"/>
                <w:sz w:val="20"/>
              </w:rPr>
              <w:t xml:space="preserve"> </w:t>
            </w:r>
            <w:r w:rsidRPr="0048687F">
              <w:rPr>
                <w:rFonts w:ascii="Arial" w:eastAsia="Arial" w:hAnsi="Arial"/>
                <w:color w:val="000000"/>
                <w:sz w:val="20"/>
              </w:rPr>
              <w:t>UP - obnova in sanacija nekdanje STŠ v KP</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275648C" w14:textId="0517A0B7" w:rsidR="0048687F"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C9F1F7D" w14:textId="767D402E"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370.000</w:t>
            </w:r>
          </w:p>
        </w:tc>
        <w:tc>
          <w:tcPr>
            <w:tcW w:w="1558" w:type="dxa"/>
            <w:tcBorders>
              <w:top w:val="single" w:sz="4" w:space="0" w:color="auto"/>
              <w:left w:val="single" w:sz="4" w:space="0" w:color="auto"/>
              <w:bottom w:val="single" w:sz="4" w:space="0" w:color="auto"/>
              <w:right w:val="single" w:sz="4" w:space="0" w:color="auto"/>
            </w:tcBorders>
            <w:vAlign w:val="center"/>
          </w:tcPr>
          <w:p w14:paraId="4F87B39C" w14:textId="3E140B4A"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14:paraId="5EB44C2A"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CACC4D4" w14:textId="2C68CD67"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B07D579" w14:textId="73D9C332"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3330-19-0047</w:t>
            </w:r>
            <w:r>
              <w:rPr>
                <w:rFonts w:ascii="Arial" w:eastAsia="Arial" w:hAnsi="Arial"/>
                <w:color w:val="000000"/>
                <w:sz w:val="20"/>
              </w:rPr>
              <w:t xml:space="preserve"> </w:t>
            </w:r>
            <w:r w:rsidRPr="002C140D">
              <w:rPr>
                <w:rFonts w:ascii="Arial" w:eastAsia="Arial" w:hAnsi="Arial"/>
                <w:color w:val="000000"/>
                <w:sz w:val="20"/>
              </w:rPr>
              <w:t>Informacijski sistem eVŠ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6FEE37F" w14:textId="77777777"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964810 </w:t>
            </w:r>
          </w:p>
          <w:p w14:paraId="769588B3" w14:textId="6A942C3D" w:rsidR="0048687F" w:rsidRPr="005E12B5" w:rsidRDefault="0048687F" w:rsidP="0048687F">
            <w:pPr>
              <w:spacing w:after="0"/>
            </w:pPr>
            <w:r w:rsidRPr="002C140D">
              <w:rPr>
                <w:rFonts w:ascii="Arial" w:eastAsia="Arial" w:hAnsi="Arial"/>
                <w:color w:val="000000"/>
                <w:sz w:val="20"/>
              </w:rPr>
              <w:t>Informacijska podporna dejavnost</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1AA4412" w14:textId="538301CB" w:rsidR="0048687F" w:rsidRPr="00F33A11" w:rsidRDefault="00B06229"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218.471</w:t>
            </w:r>
          </w:p>
        </w:tc>
        <w:tc>
          <w:tcPr>
            <w:tcW w:w="1558" w:type="dxa"/>
            <w:tcBorders>
              <w:top w:val="single" w:sz="4" w:space="0" w:color="auto"/>
              <w:left w:val="single" w:sz="4" w:space="0" w:color="auto"/>
              <w:bottom w:val="single" w:sz="4" w:space="0" w:color="auto"/>
              <w:right w:val="single" w:sz="4" w:space="0" w:color="auto"/>
            </w:tcBorders>
            <w:vAlign w:val="center"/>
          </w:tcPr>
          <w:p w14:paraId="5C0248EB" w14:textId="5172175F"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240.000</w:t>
            </w:r>
          </w:p>
        </w:tc>
      </w:tr>
      <w:tr w:rsidR="0048687F" w:rsidRPr="005C4899" w14:paraId="2911242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C1F270E" w14:textId="021F9BC7" w:rsidR="0048687F" w:rsidRPr="00FC581E" w:rsidRDefault="008B4D9D"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22A19A7" w14:textId="196725C8" w:rsidR="0048687F" w:rsidRPr="002C140D" w:rsidRDefault="0048687F" w:rsidP="008B4D9D">
            <w:pPr>
              <w:rPr>
                <w:rFonts w:ascii="Arial" w:eastAsia="Arial" w:hAnsi="Arial"/>
                <w:color w:val="000000"/>
                <w:sz w:val="20"/>
              </w:rPr>
            </w:pPr>
            <w:r>
              <w:rPr>
                <w:rFonts w:ascii="Arial" w:hAnsi="Arial" w:cs="Arial"/>
                <w:color w:val="000000"/>
                <w:sz w:val="20"/>
                <w:szCs w:val="20"/>
              </w:rPr>
              <w:t xml:space="preserve">3330-19-0048 </w:t>
            </w:r>
            <w:r w:rsidRPr="0048687F">
              <w:rPr>
                <w:rFonts w:ascii="Arial" w:eastAsia="Arial" w:hAnsi="Arial"/>
                <w:color w:val="000000"/>
                <w:sz w:val="20"/>
              </w:rPr>
              <w:t>Nakup parcele št. 172/13, Poljansko predmestje</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4270625" w14:textId="3C2125FE" w:rsidR="0048687F"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Arial" w:hAnsi="Arial"/>
                <w:color w:val="000000"/>
                <w:sz w:val="20"/>
              </w:rPr>
              <w:t xml:space="preserve">573410 </w:t>
            </w:r>
            <w:r w:rsidRPr="002C140D">
              <w:rPr>
                <w:rFonts w:ascii="Arial" w:eastAsia="Arial" w:hAnsi="Arial"/>
                <w:color w:val="000000"/>
                <w:sz w:val="20"/>
              </w:rPr>
              <w:t>Investicije v visokem šolstvu</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8237130" w14:textId="5EBB4AA1" w:rsidR="0048687F" w:rsidRPr="00F33A11"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3.473</w:t>
            </w:r>
          </w:p>
        </w:tc>
        <w:tc>
          <w:tcPr>
            <w:tcW w:w="1558" w:type="dxa"/>
            <w:tcBorders>
              <w:top w:val="single" w:sz="4" w:space="0" w:color="auto"/>
              <w:left w:val="single" w:sz="4" w:space="0" w:color="auto"/>
              <w:bottom w:val="single" w:sz="4" w:space="0" w:color="auto"/>
              <w:right w:val="single" w:sz="4" w:space="0" w:color="auto"/>
            </w:tcBorders>
            <w:vAlign w:val="center"/>
          </w:tcPr>
          <w:p w14:paraId="32BA1DAC" w14:textId="522AECA9" w:rsidR="0048687F" w:rsidRPr="00F33A11"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33A11">
              <w:rPr>
                <w:rFonts w:ascii="Arial" w:eastAsia="Times New Roman" w:hAnsi="Arial" w:cs="Arial"/>
                <w:bCs/>
                <w:kern w:val="32"/>
                <w:sz w:val="20"/>
                <w:szCs w:val="20"/>
                <w:lang w:eastAsia="sl-SI"/>
              </w:rPr>
              <w:t>0</w:t>
            </w:r>
          </w:p>
        </w:tc>
      </w:tr>
      <w:tr w:rsidR="0048687F" w:rsidRPr="005C4899" w14:paraId="6B354C5F"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3426840" w14:textId="19BFBA4E"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5A64094" w14:textId="1B13EB1C" w:rsidR="0048687F" w:rsidRPr="00F02F93" w:rsidRDefault="0048687F" w:rsidP="008B4D9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3330-18-0002</w:t>
            </w:r>
            <w:r>
              <w:rPr>
                <w:rFonts w:ascii="Arial" w:eastAsia="Arial" w:hAnsi="Arial"/>
                <w:color w:val="000000"/>
                <w:sz w:val="20"/>
              </w:rPr>
              <w:t xml:space="preserve"> </w:t>
            </w:r>
            <w:r w:rsidRPr="002C140D">
              <w:rPr>
                <w:rFonts w:ascii="Arial" w:eastAsia="Arial" w:hAnsi="Arial"/>
                <w:color w:val="000000"/>
                <w:sz w:val="20"/>
              </w:rPr>
              <w:t>Nove investicije na področju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6086C18" w14:textId="47C13D2F" w:rsidR="0048687F" w:rsidRPr="00552DDD"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575210 </w:t>
            </w:r>
            <w:r w:rsidRPr="002C140D">
              <w:rPr>
                <w:rFonts w:ascii="Arial" w:eastAsia="Arial" w:hAnsi="Arial"/>
                <w:color w:val="000000"/>
                <w:sz w:val="20"/>
              </w:rPr>
              <w:t>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C27B7FF" w14:textId="13AF1F37" w:rsidR="0048687F" w:rsidRPr="000B496F"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14:paraId="1ACAA554" w14:textId="099236AD" w:rsidR="0048687F" w:rsidRPr="000B496F"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1.244.000</w:t>
            </w:r>
          </w:p>
        </w:tc>
      </w:tr>
      <w:tr w:rsidR="0048687F" w:rsidRPr="005C4899" w14:paraId="50935AE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40B97372" w14:textId="550C4FB8"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EB668" w14:textId="77777777" w:rsidR="0048687F" w:rsidRPr="00F24ED5" w:rsidRDefault="0048687F" w:rsidP="008B4D9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 xml:space="preserve">3330-18-0011 </w:t>
            </w:r>
          </w:p>
          <w:p w14:paraId="6EF86D06" w14:textId="77777777" w:rsidR="0048687F" w:rsidRPr="00F24ED5" w:rsidRDefault="0048687F" w:rsidP="008B4D9D">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B76B1" w14:textId="77777777" w:rsidR="0048687F" w:rsidRPr="00F24ED5" w:rsidRDefault="0048687F" w:rsidP="0048687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53359" w14:textId="404D4936" w:rsidR="0048687F" w:rsidRPr="00F24ED5" w:rsidRDefault="0048687F" w:rsidP="008B4D9D">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185.210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30FCF5F" w14:textId="443CE8BD" w:rsidR="0048687F" w:rsidRPr="00F24ED5"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272.400</w:t>
            </w:r>
          </w:p>
        </w:tc>
      </w:tr>
      <w:tr w:rsidR="0048687F" w:rsidRPr="005C4899" w14:paraId="60050BCF"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32BB45AB" w14:textId="545B37CF" w:rsidR="0048687F" w:rsidRPr="005C4899" w:rsidRDefault="0048687F" w:rsidP="0048687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C77ED" w14:textId="4F8BD309" w:rsidR="0048687F" w:rsidRPr="00F24ED5" w:rsidRDefault="0048687F" w:rsidP="008B4D9D">
            <w:pPr>
              <w:widowControl w:val="0"/>
              <w:tabs>
                <w:tab w:val="left" w:pos="360"/>
              </w:tabs>
              <w:spacing w:after="0" w:line="260" w:lineRule="exact"/>
              <w:outlineLvl w:val="0"/>
              <w:rPr>
                <w:rFonts w:ascii="Arial" w:eastAsia="Arial" w:hAnsi="Arial"/>
                <w:color w:val="000000"/>
                <w:sz w:val="20"/>
              </w:rPr>
            </w:pPr>
            <w:r>
              <w:rPr>
                <w:rFonts w:ascii="Arial" w:eastAsia="Arial" w:hAnsi="Arial"/>
                <w:color w:val="000000"/>
                <w:sz w:val="20"/>
              </w:rPr>
              <w:t>3330-20-0012 Prostorska ureditev območja Roška</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41B1E3" w14:textId="399D5E0A" w:rsidR="0048687F" w:rsidRPr="00F24ED5" w:rsidRDefault="0048687F" w:rsidP="0048687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235CC" w14:textId="040A01FC" w:rsidR="0048687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14.314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8E68EE8" w14:textId="42D0319B" w:rsidR="0048687F" w:rsidRPr="00F24ED5" w:rsidRDefault="0048687F" w:rsidP="004868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18.66</w:t>
            </w:r>
            <w:r w:rsidRPr="00F24ED5">
              <w:rPr>
                <w:rFonts w:ascii="Arial" w:eastAsia="Times New Roman" w:hAnsi="Arial" w:cs="Arial"/>
                <w:bCs/>
                <w:kern w:val="32"/>
                <w:sz w:val="20"/>
                <w:szCs w:val="20"/>
                <w:lang w:eastAsia="sl-SI"/>
              </w:rPr>
              <w:t>7</w:t>
            </w:r>
          </w:p>
        </w:tc>
      </w:tr>
      <w:tr w:rsidR="0027434F" w:rsidRPr="005C4899" w14:paraId="313D09F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20AF6734" w14:textId="49FB7920"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702F5" w14:textId="7845392D" w:rsidR="0027434F" w:rsidRDefault="0027434F" w:rsidP="0027434F">
            <w:pPr>
              <w:widowControl w:val="0"/>
              <w:tabs>
                <w:tab w:val="left" w:pos="360"/>
              </w:tabs>
              <w:spacing w:after="0" w:line="260" w:lineRule="exact"/>
              <w:outlineLvl w:val="0"/>
              <w:rPr>
                <w:rFonts w:ascii="Arial" w:eastAsia="Arial" w:hAnsi="Arial"/>
                <w:color w:val="000000"/>
                <w:sz w:val="20"/>
              </w:rPr>
            </w:pPr>
            <w:r w:rsidRPr="0027434F">
              <w:rPr>
                <w:rFonts w:ascii="Arial" w:eastAsia="Arial" w:hAnsi="Arial"/>
                <w:color w:val="000000"/>
                <w:sz w:val="20"/>
              </w:rPr>
              <w:t>3330-21-0006</w:t>
            </w:r>
            <w:r>
              <w:rPr>
                <w:rFonts w:ascii="Arial" w:eastAsia="Arial" w:hAnsi="Arial"/>
                <w:color w:val="000000"/>
                <w:sz w:val="20"/>
              </w:rPr>
              <w:t xml:space="preserve"> </w:t>
            </w:r>
            <w:r w:rsidRPr="0027434F">
              <w:rPr>
                <w:rFonts w:ascii="Arial" w:eastAsia="Arial" w:hAnsi="Arial"/>
                <w:color w:val="000000"/>
                <w:sz w:val="20"/>
              </w:rPr>
              <w:t>Priprava dokumentacije iz TP ELENA</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D930A9" w14:textId="153F93BB"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C6F58" w14:textId="12AF5BCD"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45.000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7B837AF" w14:textId="6C61830A"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798E3C0E"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4F5FD4F" w14:textId="6E7ABCA9"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3B64F" w14:textId="093AB39F"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3330-21-0015 Obnova študentskega doma Korotan v Portorožu</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75E325" w14:textId="75FE029D"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7D23D" w14:textId="787F5470"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234.000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9695929" w14:textId="615F3DA8"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4FE3DA1E"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1C721A7A" w14:textId="75A496C1"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E78BC" w14:textId="798B0E2E"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3330-21-0017 Vzdrževanje študentskega doma Čebelnjak v Kopru</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1AA9E7" w14:textId="2F62D16B"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4C215" w14:textId="47D74B17"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126.089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EC67E30" w14:textId="1DCD46E0"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4E580E6B"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0D2D40EB" w14:textId="46385197"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0229B" w14:textId="4B2873F1"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3330-21-0133 Nakup in preureditev objekta Prisoje 9B v Kopru</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DC66BC" w14:textId="61B8A297"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DE647" w14:textId="29689BAE"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680.129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6582389" w14:textId="6724C7FA"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4AB86EB6"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302D6071" w14:textId="63009E28" w:rsidR="0027434F" w:rsidRPr="00FC581E"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9A5D1" w14:textId="52E71CA2"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6322-01-2402 Študentski domovi v Mariboru-leasing</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BB29CD" w14:textId="05915E70" w:rsidR="0027434F" w:rsidRPr="00F24ED5" w:rsidRDefault="0027434F" w:rsidP="0027434F">
            <w:pPr>
              <w:widowControl w:val="0"/>
              <w:tabs>
                <w:tab w:val="left" w:pos="360"/>
              </w:tabs>
              <w:spacing w:after="0" w:line="260" w:lineRule="exact"/>
              <w:outlineLvl w:val="0"/>
              <w:rPr>
                <w:rFonts w:ascii="Arial" w:eastAsia="Arial" w:hAnsi="Arial"/>
                <w:color w:val="000000"/>
                <w:sz w:val="20"/>
              </w:rPr>
            </w:pPr>
            <w:r w:rsidRPr="00F24ED5">
              <w:rPr>
                <w:rFonts w:ascii="Arial" w:eastAsia="Arial" w:hAnsi="Arial"/>
                <w:color w:val="000000"/>
                <w:sz w:val="20"/>
              </w:rPr>
              <w:t>575210 Investicije v študentske domove</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F865F" w14:textId="2D293263"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7.137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612CFBD" w14:textId="0918C267"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0DD35E7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1BB44F5" w14:textId="4A78E49A"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8512946" w14:textId="31B3565E"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2C140D">
              <w:rPr>
                <w:rFonts w:ascii="Arial" w:eastAsia="Arial" w:hAnsi="Arial"/>
                <w:color w:val="000000"/>
                <w:sz w:val="20"/>
              </w:rPr>
              <w:t>1552-01-2401</w:t>
            </w:r>
            <w:r>
              <w:rPr>
                <w:rFonts w:ascii="Arial" w:eastAsia="Arial" w:hAnsi="Arial"/>
                <w:color w:val="000000"/>
                <w:sz w:val="20"/>
              </w:rPr>
              <w:t xml:space="preserve"> </w:t>
            </w:r>
            <w:r w:rsidRPr="002C140D">
              <w:rPr>
                <w:rFonts w:ascii="Arial" w:eastAsia="Arial" w:hAnsi="Arial"/>
                <w:color w:val="000000"/>
                <w:sz w:val="20"/>
              </w:rPr>
              <w:t>Univerzitetna knjižnica v Ljubljani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CA913BD" w14:textId="68BE0B3F" w:rsidR="0027434F" w:rsidRPr="00552DDD"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575610 </w:t>
            </w:r>
            <w:r>
              <w:rPr>
                <w:rFonts w:ascii="Arial" w:eastAsia="Arial" w:hAnsi="Arial"/>
                <w:color w:val="000000"/>
                <w:sz w:val="20"/>
              </w:rPr>
              <w:t>Narodna in univerzitetna knjižnica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D66F1B2" w14:textId="66252902"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8B4D9D">
              <w:rPr>
                <w:rFonts w:ascii="Arial" w:eastAsia="Times New Roman" w:hAnsi="Arial" w:cs="Arial"/>
                <w:bCs/>
                <w:kern w:val="32"/>
                <w:sz w:val="20"/>
                <w:szCs w:val="20"/>
                <w:lang w:eastAsia="sl-SI"/>
              </w:rPr>
              <w:t>3.</w:t>
            </w:r>
            <w:r>
              <w:rPr>
                <w:rFonts w:ascii="Arial" w:eastAsia="Times New Roman" w:hAnsi="Arial" w:cs="Arial"/>
                <w:bCs/>
                <w:kern w:val="32"/>
                <w:sz w:val="20"/>
                <w:szCs w:val="20"/>
                <w:lang w:eastAsia="sl-SI"/>
              </w:rPr>
              <w:t>070.355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1532587" w14:textId="5DC25424"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F24ED5">
              <w:rPr>
                <w:rFonts w:ascii="Arial" w:eastAsia="Times New Roman" w:hAnsi="Arial" w:cs="Arial"/>
                <w:bCs/>
                <w:kern w:val="32"/>
                <w:sz w:val="20"/>
                <w:szCs w:val="20"/>
                <w:lang w:eastAsia="sl-SI"/>
              </w:rPr>
              <w:t>318.400</w:t>
            </w:r>
          </w:p>
        </w:tc>
      </w:tr>
      <w:tr w:rsidR="0027434F" w:rsidRPr="005C4899" w14:paraId="35676DD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BFED229" w14:textId="1AE6D113"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9D1613C" w14:textId="5CA7B23A"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3330-18-0001 Nove investicije na področju VŠ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08C1BAE" w14:textId="31981485" w:rsidR="0027434F" w:rsidRPr="00552DDD"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A0EB6BB" w14:textId="2B0CFC29"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184F994" w14:textId="32580663"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100.000</w:t>
            </w:r>
          </w:p>
        </w:tc>
      </w:tr>
      <w:tr w:rsidR="0027434F" w:rsidRPr="005C4899" w14:paraId="28F44CEE"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71CA421" w14:textId="23EF7350"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FC581E">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0D165BF" w14:textId="12A4CBE7"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3330-18-0010 Visokošolske knjižnice</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C392F79" w14:textId="73B4C384"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8DEFBB1" w14:textId="2C328138"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4.195.959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D6A7AC2" w14:textId="78BD9290"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4.258.898</w:t>
            </w:r>
          </w:p>
        </w:tc>
      </w:tr>
      <w:tr w:rsidR="0027434F" w:rsidRPr="005C4899" w14:paraId="17130C3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7312B989" w14:textId="65575E1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064ACF0" w14:textId="42CD1BAB"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3330-18-0011 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14B49E2" w14:textId="7AC2D37B"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05E1CA5" w14:textId="28941065"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8B4D9D">
              <w:rPr>
                <w:rFonts w:ascii="Arial" w:eastAsia="Times New Roman" w:hAnsi="Arial" w:cs="Arial"/>
                <w:bCs/>
                <w:kern w:val="32"/>
                <w:sz w:val="20"/>
                <w:szCs w:val="20"/>
                <w:lang w:eastAsia="sl-SI"/>
              </w:rPr>
              <w:t>340.947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57DD2F7" w14:textId="18D467CD"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341.374</w:t>
            </w:r>
          </w:p>
        </w:tc>
      </w:tr>
      <w:tr w:rsidR="0027434F" w:rsidRPr="005C4899" w14:paraId="4F8FD3DD"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18B4DEE" w14:textId="63C19722"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8399726" w14:textId="7363C7DF"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Arial" w:hAnsi="Arial"/>
                <w:color w:val="000000"/>
                <w:sz w:val="20"/>
              </w:rPr>
              <w:t>3330-18-0011 Aktivnosti za pripravo investicij VŠ in ŠD</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4687808" w14:textId="08C24090" w:rsidR="0027434F" w:rsidRPr="00F02F93" w:rsidRDefault="0027434F" w:rsidP="0027434F">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 xml:space="preserve">575610 </w:t>
            </w:r>
            <w:r>
              <w:rPr>
                <w:rFonts w:ascii="Arial" w:eastAsia="Arial" w:hAnsi="Arial"/>
                <w:color w:val="000000"/>
                <w:sz w:val="20"/>
              </w:rPr>
              <w:t>Narodna in univerzitetna knjižnica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6D17B9C" w14:textId="05052694" w:rsidR="0027434F" w:rsidRPr="008B4D9D"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D7FEC10" w14:textId="279ED4C7"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w:t>
            </w:r>
          </w:p>
        </w:tc>
      </w:tr>
      <w:tr w:rsidR="0027434F" w:rsidRPr="005C4899" w14:paraId="0394EE53"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4828BB56" w14:textId="1E9EA92D" w:rsidR="0027434F" w:rsidRPr="007B2C67"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DA7BA64" w14:textId="15C68CD8" w:rsidR="0027434F" w:rsidRPr="008B4D9D" w:rsidRDefault="0027434F" w:rsidP="0027434F">
            <w:pPr>
              <w:spacing w:after="0"/>
              <w:rPr>
                <w:rFonts w:ascii="Arial" w:hAnsi="Arial" w:cs="Arial"/>
                <w:color w:val="000000"/>
                <w:sz w:val="20"/>
                <w:szCs w:val="20"/>
              </w:rPr>
            </w:pPr>
            <w:r>
              <w:rPr>
                <w:rFonts w:ascii="Arial" w:hAnsi="Arial" w:cs="Arial"/>
                <w:color w:val="000000"/>
                <w:sz w:val="20"/>
                <w:szCs w:val="20"/>
              </w:rPr>
              <w:t>3330-19-0046 Oprema univerzitetnih knjižnic in CTK 2019-2021</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6A67A9A" w14:textId="2884D5CA" w:rsidR="0027434F" w:rsidRPr="00064D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574610 </w:t>
            </w:r>
            <w:r>
              <w:rPr>
                <w:rFonts w:ascii="Arial" w:eastAsia="Arial" w:hAnsi="Arial"/>
                <w:color w:val="000000"/>
                <w:sz w:val="20"/>
              </w:rPr>
              <w:t>Visokošolske knjižnice</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BBA2B7B" w14:textId="7D15EF97"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93.427</w:t>
            </w:r>
          </w:p>
        </w:tc>
        <w:tc>
          <w:tcPr>
            <w:tcW w:w="1558" w:type="dxa"/>
            <w:tcBorders>
              <w:top w:val="single" w:sz="4" w:space="0" w:color="auto"/>
              <w:left w:val="single" w:sz="4" w:space="0" w:color="auto"/>
              <w:bottom w:val="single" w:sz="4" w:space="0" w:color="auto"/>
              <w:right w:val="single" w:sz="4" w:space="0" w:color="auto"/>
            </w:tcBorders>
            <w:vAlign w:val="center"/>
          </w:tcPr>
          <w:p w14:paraId="7022D6BC" w14:textId="4D956BBD"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1F7C8EE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543FA9A" w14:textId="14CFDA15"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6BF1A5A2" w14:textId="02063593" w:rsidR="0027434F" w:rsidRPr="00064D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064DF5">
              <w:rPr>
                <w:rFonts w:ascii="Arial" w:eastAsia="Arial" w:hAnsi="Arial"/>
                <w:color w:val="000000"/>
                <w:sz w:val="20"/>
              </w:rPr>
              <w:t>3330-18-0007 Sofinanciranje bivanja študentov</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06C20D4" w14:textId="5E900FC5" w:rsidR="0027434F" w:rsidRPr="00064D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064DF5">
              <w:rPr>
                <w:rFonts w:ascii="Arial" w:eastAsia="Times New Roman" w:hAnsi="Arial" w:cs="Arial"/>
                <w:bCs/>
                <w:kern w:val="32"/>
                <w:sz w:val="20"/>
                <w:szCs w:val="20"/>
                <w:lang w:eastAsia="sl-SI"/>
              </w:rPr>
              <w:t xml:space="preserve">575510 </w:t>
            </w:r>
            <w:r w:rsidRPr="00064DF5">
              <w:rPr>
                <w:rFonts w:ascii="Arial" w:eastAsia="Arial" w:hAnsi="Arial"/>
                <w:color w:val="000000"/>
                <w:sz w:val="20"/>
              </w:rPr>
              <w:t>Študentski domovi</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F342AED" w14:textId="3C22808E"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2.888.468</w:t>
            </w:r>
          </w:p>
        </w:tc>
        <w:tc>
          <w:tcPr>
            <w:tcW w:w="1558" w:type="dxa"/>
            <w:tcBorders>
              <w:top w:val="single" w:sz="4" w:space="0" w:color="auto"/>
              <w:left w:val="single" w:sz="4" w:space="0" w:color="auto"/>
              <w:bottom w:val="single" w:sz="4" w:space="0" w:color="auto"/>
              <w:right w:val="single" w:sz="4" w:space="0" w:color="auto"/>
            </w:tcBorders>
            <w:vAlign w:val="center"/>
          </w:tcPr>
          <w:p w14:paraId="4F5F8BA1" w14:textId="57B9DE05" w:rsidR="0027434F" w:rsidRPr="00F24ED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064DF5">
              <w:rPr>
                <w:rFonts w:ascii="Arial" w:eastAsia="Times New Roman" w:hAnsi="Arial" w:cs="Arial"/>
                <w:bCs/>
                <w:kern w:val="32"/>
                <w:sz w:val="20"/>
                <w:szCs w:val="20"/>
                <w:lang w:eastAsia="sl-SI"/>
              </w:rPr>
              <w:t>3.357.295</w:t>
            </w:r>
          </w:p>
        </w:tc>
      </w:tr>
      <w:tr w:rsidR="0027434F" w:rsidRPr="005C4899" w14:paraId="1495B2E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B3A0252" w14:textId="710FA2FA" w:rsidR="0027434F" w:rsidRPr="007B2C67"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B77B804" w14:textId="22D34F69"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3330-16-1005 Po kreativni poti do znanja 2016-2020</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DFF21A8" w14:textId="7ACEF1F0" w:rsidR="00B56AC3" w:rsidRPr="00B56AC3" w:rsidRDefault="00B56AC3" w:rsidP="0027434F">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 xml:space="preserve">150044 </w:t>
            </w:r>
            <w:r w:rsidRPr="00B56AC3">
              <w:rPr>
                <w:rFonts w:ascii="Arial" w:eastAsia="Times New Roman" w:hAnsi="Arial" w:cs="Arial"/>
                <w:bCs/>
                <w:kern w:val="32"/>
                <w:sz w:val="14"/>
                <w:szCs w:val="20"/>
                <w:lang w:eastAsia="sl-SI"/>
              </w:rPr>
              <w:t>PN10.1-Izboljšanje kompetenc in spodbujanje prožnih oblik učenja-14-20-V-EU</w:t>
            </w:r>
          </w:p>
          <w:p w14:paraId="356ED633" w14:textId="6D993E7B" w:rsidR="00B56AC3" w:rsidRPr="00B56AC3" w:rsidRDefault="00B56AC3" w:rsidP="0027434F">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150045</w:t>
            </w:r>
            <w:r w:rsidRPr="00B56AC3">
              <w:rPr>
                <w:rFonts w:ascii="Arial" w:eastAsia="Times New Roman" w:hAnsi="Arial" w:cs="Arial"/>
                <w:bCs/>
                <w:kern w:val="32"/>
                <w:sz w:val="14"/>
                <w:szCs w:val="20"/>
                <w:lang w:eastAsia="sl-SI"/>
              </w:rPr>
              <w:t xml:space="preserve"> PN10.1-Izboljšanje kompetenc in spodbujanje prožnih oblik učenja-14-20-Z-EU</w:t>
            </w:r>
          </w:p>
          <w:p w14:paraId="6AD7FB43" w14:textId="432CADA1" w:rsidR="00B56AC3" w:rsidRPr="00B56AC3" w:rsidRDefault="00B56AC3" w:rsidP="0027434F">
            <w:pPr>
              <w:widowControl w:val="0"/>
              <w:tabs>
                <w:tab w:val="left" w:pos="360"/>
              </w:tabs>
              <w:spacing w:after="0" w:line="260" w:lineRule="exact"/>
              <w:outlineLvl w:val="0"/>
              <w:rPr>
                <w:rFonts w:ascii="Arial" w:eastAsia="Times New Roman" w:hAnsi="Arial" w:cs="Arial"/>
                <w:bCs/>
                <w:kern w:val="32"/>
                <w:sz w:val="14"/>
                <w:szCs w:val="20"/>
                <w:lang w:eastAsia="sl-SI"/>
              </w:rPr>
            </w:pPr>
            <w:r w:rsidRPr="00B56AC3">
              <w:rPr>
                <w:rFonts w:ascii="Arial" w:eastAsia="Times New Roman" w:hAnsi="Arial" w:cs="Arial"/>
                <w:b/>
                <w:bCs/>
                <w:kern w:val="32"/>
                <w:sz w:val="14"/>
                <w:szCs w:val="20"/>
                <w:lang w:eastAsia="sl-SI"/>
              </w:rPr>
              <w:t>150046</w:t>
            </w:r>
            <w:r w:rsidRPr="00B56AC3">
              <w:rPr>
                <w:rFonts w:ascii="Arial" w:eastAsia="Times New Roman" w:hAnsi="Arial" w:cs="Arial"/>
                <w:bCs/>
                <w:kern w:val="32"/>
                <w:sz w:val="14"/>
                <w:szCs w:val="20"/>
                <w:lang w:eastAsia="sl-SI"/>
              </w:rPr>
              <w:t xml:space="preserve"> PN10.1-Izboljšanje kompetenc in spodbujanje prožnih oblik učenja-14-20-V-slovenska udeležba</w:t>
            </w:r>
          </w:p>
          <w:p w14:paraId="4ADB3C15" w14:textId="7A54BC42" w:rsidR="00B56AC3" w:rsidRPr="00064DF5" w:rsidRDefault="00B56AC3"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B56AC3">
              <w:rPr>
                <w:rFonts w:ascii="Arial" w:eastAsia="Times New Roman" w:hAnsi="Arial" w:cs="Arial"/>
                <w:b/>
                <w:bCs/>
                <w:kern w:val="32"/>
                <w:sz w:val="14"/>
                <w:szCs w:val="20"/>
                <w:lang w:eastAsia="sl-SI"/>
              </w:rPr>
              <w:t>150047</w:t>
            </w:r>
            <w:r w:rsidRPr="00B56AC3">
              <w:rPr>
                <w:rFonts w:ascii="Arial" w:eastAsia="Times New Roman" w:hAnsi="Arial" w:cs="Arial"/>
                <w:bCs/>
                <w:kern w:val="32"/>
                <w:sz w:val="14"/>
                <w:szCs w:val="20"/>
                <w:lang w:eastAsia="sl-SI"/>
              </w:rPr>
              <w:t xml:space="preserve"> PN10.1-Izboljšanje kompetenc in spodbujanje prožnih oblik učenja-14-20-Z-slovenska udeležba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79CC82C" w14:textId="6832AF28"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39.478</w:t>
            </w:r>
          </w:p>
        </w:tc>
        <w:tc>
          <w:tcPr>
            <w:tcW w:w="1558" w:type="dxa"/>
            <w:tcBorders>
              <w:top w:val="single" w:sz="4" w:space="0" w:color="auto"/>
              <w:left w:val="single" w:sz="4" w:space="0" w:color="auto"/>
              <w:bottom w:val="single" w:sz="4" w:space="0" w:color="auto"/>
              <w:right w:val="single" w:sz="4" w:space="0" w:color="auto"/>
            </w:tcBorders>
            <w:vAlign w:val="center"/>
          </w:tcPr>
          <w:p w14:paraId="34B811F5" w14:textId="57912806" w:rsidR="0027434F" w:rsidRPr="00064D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1CB2048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B0DCF31" w14:textId="7ACF3019" w:rsidR="0027434F" w:rsidRPr="007B2C67"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BD2499F" w14:textId="29A8D5A6"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3330-17-1743 Študentski inovativni projekti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D5F49DE" w14:textId="03587CE1" w:rsidR="0027434F" w:rsidRPr="002334C2"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2334C2">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BA1977F" w14:textId="640A2CFC" w:rsidR="0027434F" w:rsidRDefault="00F137AC"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31.432</w:t>
            </w:r>
          </w:p>
        </w:tc>
        <w:tc>
          <w:tcPr>
            <w:tcW w:w="1558" w:type="dxa"/>
            <w:tcBorders>
              <w:top w:val="single" w:sz="4" w:space="0" w:color="auto"/>
              <w:left w:val="single" w:sz="4" w:space="0" w:color="auto"/>
              <w:bottom w:val="single" w:sz="4" w:space="0" w:color="auto"/>
              <w:right w:val="single" w:sz="4" w:space="0" w:color="auto"/>
            </w:tcBorders>
            <w:vAlign w:val="center"/>
          </w:tcPr>
          <w:p w14:paraId="613DD8C6" w14:textId="57EA5E5D"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57E72FDA" w14:textId="77777777"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E4A754E" w14:textId="2CC8F4D3"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98304BB" w14:textId="77777777"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3330-17-1766 Vzpostavitev sistema za spremljanje zaposljivosti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2595A24" w14:textId="77777777"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8E3F99B" w14:textId="77777777"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40.000</w:t>
            </w:r>
          </w:p>
        </w:tc>
        <w:tc>
          <w:tcPr>
            <w:tcW w:w="1558" w:type="dxa"/>
            <w:tcBorders>
              <w:top w:val="single" w:sz="4" w:space="0" w:color="auto"/>
              <w:left w:val="single" w:sz="4" w:space="0" w:color="auto"/>
              <w:bottom w:val="single" w:sz="4" w:space="0" w:color="auto"/>
              <w:right w:val="single" w:sz="4" w:space="0" w:color="auto"/>
            </w:tcBorders>
            <w:vAlign w:val="center"/>
          </w:tcPr>
          <w:p w14:paraId="5CEBAA0A" w14:textId="159B7102"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101.282</w:t>
            </w:r>
          </w:p>
        </w:tc>
      </w:tr>
      <w:tr w:rsidR="0027434F" w:rsidRPr="005C4899" w14:paraId="14638F7A"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DDD8E39" w14:textId="3B57FA8B"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7A5E68B" w14:textId="02A6702A"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3330-18-1791 Inovativno učenje in poučevanje v visokem šolstvu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28A2110" w14:textId="78F12762"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8232FFE" w14:textId="2B34B264"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1.025.000</w:t>
            </w:r>
          </w:p>
        </w:tc>
        <w:tc>
          <w:tcPr>
            <w:tcW w:w="1558" w:type="dxa"/>
            <w:tcBorders>
              <w:top w:val="single" w:sz="4" w:space="0" w:color="auto"/>
              <w:left w:val="single" w:sz="4" w:space="0" w:color="auto"/>
              <w:bottom w:val="single" w:sz="4" w:space="0" w:color="auto"/>
              <w:right w:val="single" w:sz="4" w:space="0" w:color="auto"/>
            </w:tcBorders>
            <w:vAlign w:val="center"/>
          </w:tcPr>
          <w:p w14:paraId="68F4DA32" w14:textId="46299E79"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976.674</w:t>
            </w:r>
          </w:p>
        </w:tc>
      </w:tr>
      <w:tr w:rsidR="0027434F" w:rsidRPr="005C4899" w14:paraId="5C8D84E1"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038A005" w14:textId="3933686F"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75FA80D" w14:textId="24CEA101"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3330-19-1811 Mobilnost učiteljev Univerze v Ljubljani</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BBEB217" w14:textId="26035E2F"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DC32579" w14:textId="1816512C"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115.500</w:t>
            </w:r>
          </w:p>
        </w:tc>
        <w:tc>
          <w:tcPr>
            <w:tcW w:w="1558" w:type="dxa"/>
            <w:tcBorders>
              <w:top w:val="single" w:sz="4" w:space="0" w:color="auto"/>
              <w:left w:val="single" w:sz="4" w:space="0" w:color="auto"/>
              <w:bottom w:val="single" w:sz="4" w:space="0" w:color="auto"/>
              <w:right w:val="single" w:sz="4" w:space="0" w:color="auto"/>
            </w:tcBorders>
            <w:vAlign w:val="center"/>
          </w:tcPr>
          <w:p w14:paraId="22817C62" w14:textId="5C381BAA"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376.473</w:t>
            </w:r>
          </w:p>
        </w:tc>
      </w:tr>
      <w:tr w:rsidR="0027434F" w:rsidRPr="005C4899" w14:paraId="3FBE1C6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7F362A49" w14:textId="043A3E2C"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5C013126" w14:textId="204A8685"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3330-19-1812 Mobilnost učiteljev Univerze v Mariboru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4C757BF" w14:textId="6E1921BB"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E7E052A" w14:textId="4B7D1187"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193.452</w:t>
            </w:r>
          </w:p>
        </w:tc>
        <w:tc>
          <w:tcPr>
            <w:tcW w:w="1558" w:type="dxa"/>
            <w:tcBorders>
              <w:top w:val="single" w:sz="4" w:space="0" w:color="auto"/>
              <w:left w:val="single" w:sz="4" w:space="0" w:color="auto"/>
              <w:bottom w:val="single" w:sz="4" w:space="0" w:color="auto"/>
              <w:right w:val="single" w:sz="4" w:space="0" w:color="auto"/>
            </w:tcBorders>
            <w:vAlign w:val="center"/>
          </w:tcPr>
          <w:p w14:paraId="239900BD" w14:textId="28FDE91D"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139.394</w:t>
            </w:r>
          </w:p>
        </w:tc>
      </w:tr>
      <w:tr w:rsidR="0027434F" w:rsidRPr="005C4899" w14:paraId="739B497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4052B21" w14:textId="496FDB4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554401F" w14:textId="4BE92463"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3330-19-1813 Mobilnost učiteljev Fakultete v Novem mestu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C2CA268" w14:textId="203360E6"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75F2BA6" w14:textId="751BEDC2"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14:paraId="291A5E2A" w14:textId="552FFC64"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30.864</w:t>
            </w:r>
          </w:p>
        </w:tc>
      </w:tr>
      <w:tr w:rsidR="0027434F" w:rsidRPr="005C4899" w14:paraId="1962915B"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76E741A9" w14:textId="633BFC98"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20CED720" w14:textId="105D9629"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3330-19-1814 Mobilnost učiteljev Univerze na Primorskem</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3A1F9B4D" w14:textId="33335943"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995A70C" w14:textId="43BAECD1"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60.812</w:t>
            </w:r>
          </w:p>
        </w:tc>
        <w:tc>
          <w:tcPr>
            <w:tcW w:w="1558" w:type="dxa"/>
            <w:tcBorders>
              <w:top w:val="single" w:sz="4" w:space="0" w:color="auto"/>
              <w:left w:val="single" w:sz="4" w:space="0" w:color="auto"/>
              <w:bottom w:val="single" w:sz="4" w:space="0" w:color="auto"/>
              <w:right w:val="single" w:sz="4" w:space="0" w:color="auto"/>
            </w:tcBorders>
            <w:vAlign w:val="center"/>
          </w:tcPr>
          <w:p w14:paraId="2D365B8A" w14:textId="53F42552"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141.166</w:t>
            </w:r>
          </w:p>
        </w:tc>
      </w:tr>
      <w:tr w:rsidR="0027434F" w:rsidRPr="005C4899" w14:paraId="5F91627F"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DE641C4" w14:textId="0F565034"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7B2C67">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575D9DD" w14:textId="5FB05FC2"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3330-19-1817 Mobilnost učiteljev Mednarodne fakultete v Celju</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533CF12" w14:textId="5A53063B"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F9BD2EF" w14:textId="66AADBB0"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558" w:type="dxa"/>
            <w:tcBorders>
              <w:top w:val="single" w:sz="4" w:space="0" w:color="auto"/>
              <w:left w:val="single" w:sz="4" w:space="0" w:color="auto"/>
              <w:bottom w:val="single" w:sz="4" w:space="0" w:color="auto"/>
              <w:right w:val="single" w:sz="4" w:space="0" w:color="auto"/>
            </w:tcBorders>
            <w:vAlign w:val="center"/>
          </w:tcPr>
          <w:p w14:paraId="57F7FC28" w14:textId="3E22E0EC"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21.491</w:t>
            </w:r>
          </w:p>
        </w:tc>
      </w:tr>
      <w:tr w:rsidR="0027434F" w:rsidRPr="005C4899" w14:paraId="16A392B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4BABB5D" w14:textId="58B7C761"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lastRenderedPageBreak/>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AB2C6B7" w14:textId="445FCE75"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3330-20-1827 Gostovanje tujih strokovnjakov na AMEU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77E0B7C" w14:textId="0A0C2755"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98B65F2" w14:textId="4B326072"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15.474</w:t>
            </w:r>
          </w:p>
        </w:tc>
        <w:tc>
          <w:tcPr>
            <w:tcW w:w="1558" w:type="dxa"/>
            <w:tcBorders>
              <w:top w:val="single" w:sz="4" w:space="0" w:color="auto"/>
              <w:left w:val="single" w:sz="4" w:space="0" w:color="auto"/>
              <w:bottom w:val="single" w:sz="4" w:space="0" w:color="auto"/>
              <w:right w:val="single" w:sz="4" w:space="0" w:color="auto"/>
            </w:tcBorders>
            <w:vAlign w:val="center"/>
          </w:tcPr>
          <w:p w14:paraId="13D2BCD9" w14:textId="0F4D9630"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10.694</w:t>
            </w:r>
          </w:p>
        </w:tc>
      </w:tr>
      <w:tr w:rsidR="0027434F" w:rsidRPr="005C4899" w14:paraId="0019002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F28CF87" w14:textId="0DA272C8" w:rsidR="0027434F" w:rsidRPr="003B07E0"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BAE40C4" w14:textId="14891EEB"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 xml:space="preserve">3330-20-1828 </w:t>
            </w:r>
            <w:r w:rsidRPr="001A459B">
              <w:rPr>
                <w:rFonts w:ascii="Arial" w:eastAsia="Arial" w:hAnsi="Arial"/>
                <w:color w:val="000000"/>
                <w:sz w:val="20"/>
              </w:rPr>
              <w:t>Razvoj študija na FINI preko tujih učiteljev</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6F76710" w14:textId="7DFD67CB"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C398BB4" w14:textId="6B73CA1A"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29.992</w:t>
            </w:r>
          </w:p>
        </w:tc>
        <w:tc>
          <w:tcPr>
            <w:tcW w:w="1558" w:type="dxa"/>
            <w:tcBorders>
              <w:top w:val="single" w:sz="4" w:space="0" w:color="auto"/>
              <w:left w:val="single" w:sz="4" w:space="0" w:color="auto"/>
              <w:bottom w:val="single" w:sz="4" w:space="0" w:color="auto"/>
              <w:right w:val="single" w:sz="4" w:space="0" w:color="auto"/>
            </w:tcBorders>
            <w:vAlign w:val="center"/>
          </w:tcPr>
          <w:p w14:paraId="26B16FC1" w14:textId="541D3224"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7C6A0C14"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E7C0772" w14:textId="6DD50293" w:rsidR="0027434F" w:rsidRPr="003B07E0"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7367B4E" w14:textId="73C6B4F2" w:rsidR="0027434F" w:rsidRPr="001A459B" w:rsidRDefault="0027434F" w:rsidP="0027434F">
            <w:pPr>
              <w:spacing w:after="0"/>
              <w:rPr>
                <w:rFonts w:ascii="Arial" w:hAnsi="Arial" w:cs="Arial"/>
                <w:color w:val="000000"/>
                <w:sz w:val="20"/>
                <w:szCs w:val="20"/>
              </w:rPr>
            </w:pPr>
            <w:r w:rsidRPr="001A459B">
              <w:rPr>
                <w:rFonts w:ascii="Arial" w:hAnsi="Arial" w:cs="Arial"/>
                <w:color w:val="000000"/>
                <w:sz w:val="20"/>
                <w:szCs w:val="20"/>
              </w:rPr>
              <w:t>3330-20-1829 Uporabne podatkovne znanosti za zaposljivost (FIŠ)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40251F7A" w14:textId="4C3DCA76"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B355160" w14:textId="798CE409"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24.216</w:t>
            </w:r>
          </w:p>
        </w:tc>
        <w:tc>
          <w:tcPr>
            <w:tcW w:w="1558" w:type="dxa"/>
            <w:tcBorders>
              <w:top w:val="single" w:sz="4" w:space="0" w:color="auto"/>
              <w:left w:val="single" w:sz="4" w:space="0" w:color="auto"/>
              <w:bottom w:val="single" w:sz="4" w:space="0" w:color="auto"/>
              <w:right w:val="single" w:sz="4" w:space="0" w:color="auto"/>
            </w:tcBorders>
            <w:vAlign w:val="center"/>
          </w:tcPr>
          <w:p w14:paraId="777FC9B5" w14:textId="2D151EF0"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r>
      <w:tr w:rsidR="0027434F" w:rsidRPr="005C4899" w14:paraId="05657885"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0854D4AC" w14:textId="1D68C528"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96F8920" w14:textId="080BF945"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3330-20-1830 Gostujoči predavatelji II na FKPV</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6EC64C6" w14:textId="5E150D7B"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5E2B2BB" w14:textId="4E66720E"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7.246</w:t>
            </w:r>
          </w:p>
        </w:tc>
        <w:tc>
          <w:tcPr>
            <w:tcW w:w="1558" w:type="dxa"/>
            <w:tcBorders>
              <w:top w:val="single" w:sz="4" w:space="0" w:color="auto"/>
              <w:left w:val="single" w:sz="4" w:space="0" w:color="auto"/>
              <w:bottom w:val="single" w:sz="4" w:space="0" w:color="auto"/>
              <w:right w:val="single" w:sz="4" w:space="0" w:color="auto"/>
            </w:tcBorders>
            <w:vAlign w:val="center"/>
          </w:tcPr>
          <w:p w14:paraId="54EF8F9E" w14:textId="68B3124E"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6.720</w:t>
            </w:r>
          </w:p>
        </w:tc>
      </w:tr>
      <w:tr w:rsidR="0027434F" w:rsidRPr="005C4899" w14:paraId="1CF84921" w14:textId="77777777"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505C6FDB"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53C1495" w14:textId="77777777" w:rsidR="0027434F" w:rsidRPr="001A459B" w:rsidRDefault="0027434F" w:rsidP="0027434F">
            <w:pPr>
              <w:widowControl w:val="0"/>
              <w:tabs>
                <w:tab w:val="left" w:pos="360"/>
              </w:tabs>
              <w:spacing w:after="0" w:line="260" w:lineRule="exact"/>
              <w:outlineLvl w:val="0"/>
              <w:rPr>
                <w:rFonts w:ascii="Arial" w:hAnsi="Arial" w:cs="Arial"/>
                <w:color w:val="000000"/>
                <w:sz w:val="20"/>
                <w:szCs w:val="20"/>
              </w:rPr>
            </w:pPr>
            <w:r w:rsidRPr="001A459B">
              <w:rPr>
                <w:rFonts w:ascii="Arial" w:hAnsi="Arial" w:cs="Arial"/>
                <w:color w:val="000000"/>
                <w:sz w:val="20"/>
                <w:szCs w:val="20"/>
              </w:rPr>
              <w:t xml:space="preserve">3330-20-1831 </w:t>
            </w:r>
          </w:p>
          <w:p w14:paraId="6CEE45E8" w14:textId="77777777" w:rsidR="0027434F" w:rsidRPr="001A459B" w:rsidRDefault="0027434F" w:rsidP="0027434F">
            <w:pPr>
              <w:spacing w:after="0" w:line="240" w:lineRule="auto"/>
              <w:rPr>
                <w:rFonts w:ascii="Arial" w:eastAsia="Arial" w:hAnsi="Arial"/>
                <w:b/>
                <w:color w:val="000000"/>
                <w:sz w:val="20"/>
              </w:rPr>
            </w:pPr>
            <w:r w:rsidRPr="001A459B">
              <w:rPr>
                <w:rFonts w:ascii="Arial" w:hAnsi="Arial" w:cs="Arial"/>
                <w:color w:val="000000"/>
                <w:sz w:val="20"/>
                <w:szCs w:val="20"/>
              </w:rPr>
              <w:t>Analiza učinkovitosti prožnih oblik učenja (FUDŠ)</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BFCD4D0" w14:textId="77777777"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D7CE907" w14:textId="77777777"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52.997</w:t>
            </w:r>
          </w:p>
        </w:tc>
        <w:tc>
          <w:tcPr>
            <w:tcW w:w="1558" w:type="dxa"/>
            <w:tcBorders>
              <w:top w:val="single" w:sz="4" w:space="0" w:color="auto"/>
              <w:left w:val="single" w:sz="4" w:space="0" w:color="auto"/>
              <w:bottom w:val="single" w:sz="4" w:space="0" w:color="auto"/>
              <w:right w:val="single" w:sz="4" w:space="0" w:color="auto"/>
            </w:tcBorders>
            <w:vAlign w:val="center"/>
          </w:tcPr>
          <w:p w14:paraId="3C04BDF6" w14:textId="77777777"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16.595</w:t>
            </w:r>
          </w:p>
        </w:tc>
      </w:tr>
      <w:tr w:rsidR="0027434F" w:rsidRPr="005C4899" w14:paraId="24C20186"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B19F4C7" w14:textId="57605F1B"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1DD0365C" w14:textId="14D4B5EB"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3330-20-1832 Tuji gostujoči učitelji na MFDPŠ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57C22683" w14:textId="4440ACE9"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4E4C472E" w14:textId="43755A0A"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6.506</w:t>
            </w:r>
          </w:p>
        </w:tc>
        <w:tc>
          <w:tcPr>
            <w:tcW w:w="1558" w:type="dxa"/>
            <w:tcBorders>
              <w:top w:val="single" w:sz="4" w:space="0" w:color="auto"/>
              <w:left w:val="single" w:sz="4" w:space="0" w:color="auto"/>
              <w:bottom w:val="single" w:sz="4" w:space="0" w:color="auto"/>
              <w:right w:val="single" w:sz="4" w:space="0" w:color="auto"/>
            </w:tcBorders>
            <w:vAlign w:val="center"/>
          </w:tcPr>
          <w:p w14:paraId="5F539683" w14:textId="00364A9A"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6.376</w:t>
            </w:r>
          </w:p>
        </w:tc>
      </w:tr>
      <w:tr w:rsidR="0027434F" w:rsidRPr="005C4899" w14:paraId="6839250B"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318FD3CD" w14:textId="272D64E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5BD3483" w14:textId="5A09968D"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 xml:space="preserve">3330-20-1833 Gostujoči tuji strokovnjaki Univerze v Ljubljani </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76948C02" w14:textId="34AE414A"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3BCC23D6" w14:textId="308D9AB8"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751.082</w:t>
            </w:r>
          </w:p>
        </w:tc>
        <w:tc>
          <w:tcPr>
            <w:tcW w:w="1558" w:type="dxa"/>
            <w:tcBorders>
              <w:top w:val="single" w:sz="4" w:space="0" w:color="auto"/>
              <w:left w:val="single" w:sz="4" w:space="0" w:color="auto"/>
              <w:bottom w:val="single" w:sz="4" w:space="0" w:color="auto"/>
              <w:right w:val="single" w:sz="4" w:space="0" w:color="auto"/>
            </w:tcBorders>
            <w:vAlign w:val="center"/>
          </w:tcPr>
          <w:p w14:paraId="21878D01" w14:textId="1C0B91EC"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910.312</w:t>
            </w:r>
          </w:p>
        </w:tc>
      </w:tr>
      <w:tr w:rsidR="0027434F" w:rsidRPr="005C4899" w14:paraId="6B446CAD" w14:textId="77777777" w:rsidTr="00C90E34">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EAB741E"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292A054" w14:textId="77777777" w:rsidR="0027434F" w:rsidRPr="001A459B" w:rsidRDefault="0027434F" w:rsidP="0027434F">
            <w:pPr>
              <w:spacing w:after="0"/>
              <w:rPr>
                <w:rFonts w:ascii="Arial" w:eastAsia="Arial" w:hAnsi="Arial"/>
                <w:color w:val="000000"/>
                <w:sz w:val="20"/>
              </w:rPr>
            </w:pPr>
            <w:r w:rsidRPr="001A459B">
              <w:rPr>
                <w:rFonts w:ascii="Arial" w:hAnsi="Arial" w:cs="Arial"/>
                <w:color w:val="000000"/>
                <w:sz w:val="20"/>
                <w:szCs w:val="20"/>
              </w:rPr>
              <w:t>3330-20-1834 Prožne oblike učenja za boljšo zaposljivost (UNG)</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0E1D930E" w14:textId="77777777" w:rsidR="0027434F"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1F9F4014" w14:textId="77777777"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36.319</w:t>
            </w:r>
          </w:p>
        </w:tc>
        <w:tc>
          <w:tcPr>
            <w:tcW w:w="1558" w:type="dxa"/>
            <w:tcBorders>
              <w:top w:val="single" w:sz="4" w:space="0" w:color="auto"/>
              <w:left w:val="single" w:sz="4" w:space="0" w:color="auto"/>
              <w:bottom w:val="single" w:sz="4" w:space="0" w:color="auto"/>
              <w:right w:val="single" w:sz="4" w:space="0" w:color="auto"/>
            </w:tcBorders>
            <w:vAlign w:val="center"/>
          </w:tcPr>
          <w:p w14:paraId="3B69F763" w14:textId="77777777" w:rsidR="0027434F"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35.534</w:t>
            </w:r>
          </w:p>
        </w:tc>
      </w:tr>
      <w:tr w:rsidR="0027434F" w:rsidRPr="005C4899" w14:paraId="32483312"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1C96197E" w14:textId="1384C072"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3B07E0">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455CC7EC" w14:textId="1510E687"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3330-20-1836 Krajša in daljša gostovanja na UM 2019-2022</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36E77B6" w14:textId="0F6A89C9"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5675F5">
              <w:rPr>
                <w:rFonts w:ascii="Arial" w:eastAsia="Times New Roman" w:hAnsi="Arial" w:cs="Arial"/>
                <w:bCs/>
                <w:kern w:val="32"/>
                <w:sz w:val="20"/>
                <w:szCs w:val="20"/>
                <w:lang w:eastAsia="sl-SI"/>
              </w:rPr>
              <w:t>150044-150047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FF345D4" w14:textId="1D2C6430"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427.264</w:t>
            </w:r>
          </w:p>
        </w:tc>
        <w:tc>
          <w:tcPr>
            <w:tcW w:w="1558" w:type="dxa"/>
            <w:tcBorders>
              <w:top w:val="single" w:sz="4" w:space="0" w:color="auto"/>
              <w:left w:val="single" w:sz="4" w:space="0" w:color="auto"/>
              <w:bottom w:val="single" w:sz="4" w:space="0" w:color="auto"/>
              <w:right w:val="single" w:sz="4" w:space="0" w:color="auto"/>
            </w:tcBorders>
            <w:vAlign w:val="center"/>
          </w:tcPr>
          <w:p w14:paraId="02CA9F26" w14:textId="44B5A340"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160.620</w:t>
            </w:r>
          </w:p>
        </w:tc>
      </w:tr>
      <w:tr w:rsidR="0027434F" w:rsidRPr="005C4899" w14:paraId="0AE48027"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6DCA397A" w14:textId="6CE31B60"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020BF476" w14:textId="35070F25"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3330-20-1837 Gostovanje tujih visokošolskih učiteljev na UP</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FADFF27" w14:textId="3622AB2A"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150045,150047</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71223C0E" w14:textId="2C7199F7"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235.602</w:t>
            </w:r>
          </w:p>
        </w:tc>
        <w:tc>
          <w:tcPr>
            <w:tcW w:w="1558" w:type="dxa"/>
            <w:tcBorders>
              <w:top w:val="single" w:sz="4" w:space="0" w:color="auto"/>
              <w:left w:val="single" w:sz="4" w:space="0" w:color="auto"/>
              <w:bottom w:val="single" w:sz="4" w:space="0" w:color="auto"/>
              <w:right w:val="single" w:sz="4" w:space="0" w:color="auto"/>
            </w:tcBorders>
            <w:vAlign w:val="center"/>
          </w:tcPr>
          <w:p w14:paraId="4966E177" w14:textId="6B0D3C27"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255.548</w:t>
            </w:r>
          </w:p>
        </w:tc>
      </w:tr>
      <w:tr w:rsidR="0027434F" w:rsidRPr="005C4899" w14:paraId="5E6A1028"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7ECA176" w14:textId="5F9E20FE"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BFAF3BA" w14:textId="4D44E897"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3330-20-1838 Mednarodno sodelovanje Visoka zdravstv. šola</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2564F878" w14:textId="42065F8C"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D9CDB87" w14:textId="39D145DA"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3.333</w:t>
            </w:r>
          </w:p>
        </w:tc>
        <w:tc>
          <w:tcPr>
            <w:tcW w:w="1558" w:type="dxa"/>
            <w:tcBorders>
              <w:top w:val="single" w:sz="4" w:space="0" w:color="auto"/>
              <w:left w:val="single" w:sz="4" w:space="0" w:color="auto"/>
              <w:bottom w:val="single" w:sz="4" w:space="0" w:color="auto"/>
              <w:right w:val="single" w:sz="4" w:space="0" w:color="auto"/>
            </w:tcBorders>
            <w:vAlign w:val="center"/>
          </w:tcPr>
          <w:p w14:paraId="759E8BE7" w14:textId="679BBF2C"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11.091</w:t>
            </w:r>
          </w:p>
        </w:tc>
      </w:tr>
      <w:tr w:rsidR="0027434F" w:rsidRPr="005C4899" w14:paraId="32BF6015"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8EB9152" w14:textId="5064987F"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7032B5A7" w14:textId="47A3AA2F" w:rsidR="0027434F" w:rsidRPr="001A459B" w:rsidRDefault="0027434F" w:rsidP="0027434F">
            <w:pPr>
              <w:spacing w:after="0" w:line="240" w:lineRule="auto"/>
              <w:textAlignment w:val="top"/>
              <w:rPr>
                <w:rFonts w:ascii="Arial" w:hAnsi="Arial" w:cs="Arial"/>
                <w:color w:val="000000"/>
                <w:sz w:val="20"/>
                <w:szCs w:val="20"/>
              </w:rPr>
            </w:pPr>
            <w:r w:rsidRPr="001A459B">
              <w:rPr>
                <w:rFonts w:ascii="Arial" w:eastAsia="Arial" w:hAnsi="Arial"/>
                <w:color w:val="000000"/>
                <w:sz w:val="20"/>
              </w:rPr>
              <w:t xml:space="preserve">3330-20-1839 </w:t>
            </w:r>
            <w:r w:rsidRPr="001A459B">
              <w:rPr>
                <w:rFonts w:ascii="Arial" w:hAnsi="Arial" w:cs="Arial"/>
                <w:color w:val="000000"/>
                <w:sz w:val="20"/>
                <w:szCs w:val="20"/>
              </w:rPr>
              <w:t>T</w:t>
            </w:r>
            <w:r w:rsidRPr="001A459B">
              <w:rPr>
                <w:rFonts w:ascii="Arial" w:eastAsia="Arial" w:hAnsi="Arial"/>
                <w:color w:val="000000"/>
                <w:sz w:val="20"/>
              </w:rPr>
              <w:t>rajnostno inženirstvo Visoke šole za inženirstvo</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646FB0B7" w14:textId="4FF388CA"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2BDB4FCC" w14:textId="042C7D58"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9.476</w:t>
            </w:r>
          </w:p>
        </w:tc>
        <w:tc>
          <w:tcPr>
            <w:tcW w:w="1558" w:type="dxa"/>
            <w:tcBorders>
              <w:top w:val="single" w:sz="4" w:space="0" w:color="auto"/>
              <w:left w:val="single" w:sz="4" w:space="0" w:color="auto"/>
              <w:bottom w:val="single" w:sz="4" w:space="0" w:color="auto"/>
              <w:right w:val="single" w:sz="4" w:space="0" w:color="auto"/>
            </w:tcBorders>
            <w:vAlign w:val="center"/>
          </w:tcPr>
          <w:p w14:paraId="17910D7E" w14:textId="4CD39801"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10.792</w:t>
            </w:r>
          </w:p>
        </w:tc>
      </w:tr>
      <w:tr w:rsidR="0027434F" w:rsidRPr="005C4899" w14:paraId="1EBECB19" w14:textId="77777777" w:rsidTr="008B4D9D">
        <w:trPr>
          <w:cantSplit/>
          <w:trHeight w:val="328"/>
        </w:trPr>
        <w:tc>
          <w:tcPr>
            <w:tcW w:w="1818" w:type="dxa"/>
            <w:tcBorders>
              <w:top w:val="single" w:sz="4" w:space="0" w:color="auto"/>
              <w:left w:val="single" w:sz="4" w:space="0" w:color="auto"/>
              <w:bottom w:val="single" w:sz="4" w:space="0" w:color="auto"/>
              <w:right w:val="single" w:sz="4" w:space="0" w:color="auto"/>
            </w:tcBorders>
            <w:vAlign w:val="center"/>
          </w:tcPr>
          <w:p w14:paraId="2E920EF2" w14:textId="3E3B3360"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sidRPr="00D71E1A">
              <w:rPr>
                <w:rFonts w:ascii="Arial" w:eastAsia="Times New Roman" w:hAnsi="Arial" w:cs="Arial"/>
                <w:bCs/>
                <w:kern w:val="32"/>
                <w:sz w:val="20"/>
                <w:szCs w:val="20"/>
                <w:lang w:eastAsia="sl-SI"/>
              </w:rPr>
              <w:t>Ministrstvo za izobraževanje, znanost in šport</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45416AF" w14:textId="5FDD0260" w:rsidR="0027434F" w:rsidRPr="001A459B" w:rsidRDefault="0027434F" w:rsidP="0027434F">
            <w:pPr>
              <w:spacing w:after="0"/>
              <w:textAlignment w:val="top"/>
              <w:rPr>
                <w:rFonts w:ascii="Arial" w:hAnsi="Arial" w:cs="Arial"/>
                <w:color w:val="000000"/>
                <w:sz w:val="20"/>
                <w:szCs w:val="20"/>
              </w:rPr>
            </w:pPr>
            <w:r w:rsidRPr="001A459B">
              <w:rPr>
                <w:rFonts w:ascii="Arial" w:eastAsia="Arial" w:hAnsi="Arial"/>
                <w:color w:val="000000"/>
                <w:sz w:val="20"/>
              </w:rPr>
              <w:t>3330-20-1840 Gostovanje tujih učiteljev na VŠVO</w:t>
            </w:r>
          </w:p>
        </w:tc>
        <w:tc>
          <w:tcPr>
            <w:tcW w:w="1935" w:type="dxa"/>
            <w:gridSpan w:val="4"/>
            <w:tcBorders>
              <w:top w:val="single" w:sz="4" w:space="0" w:color="auto"/>
              <w:left w:val="single" w:sz="4" w:space="0" w:color="auto"/>
              <w:bottom w:val="single" w:sz="4" w:space="0" w:color="auto"/>
              <w:right w:val="single" w:sz="4" w:space="0" w:color="auto"/>
            </w:tcBorders>
            <w:vAlign w:val="center"/>
          </w:tcPr>
          <w:p w14:paraId="18F6F6F7" w14:textId="3B0F1579" w:rsidR="0027434F" w:rsidRPr="005675F5"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150044,150046</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56D2ED5" w14:textId="015DBD1C"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13.138</w:t>
            </w:r>
          </w:p>
        </w:tc>
        <w:tc>
          <w:tcPr>
            <w:tcW w:w="1558" w:type="dxa"/>
            <w:tcBorders>
              <w:top w:val="single" w:sz="4" w:space="0" w:color="auto"/>
              <w:left w:val="single" w:sz="4" w:space="0" w:color="auto"/>
              <w:bottom w:val="single" w:sz="4" w:space="0" w:color="auto"/>
              <w:right w:val="single" w:sz="4" w:space="0" w:color="auto"/>
            </w:tcBorders>
            <w:vAlign w:val="center"/>
          </w:tcPr>
          <w:p w14:paraId="58AA77B2" w14:textId="3CB0FCB5" w:rsidR="0027434F" w:rsidRPr="005675F5" w:rsidRDefault="0027434F" w:rsidP="0027434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12.454</w:t>
            </w:r>
          </w:p>
        </w:tc>
      </w:tr>
      <w:tr w:rsidR="0027434F" w:rsidRPr="00E558BC" w14:paraId="0144A463" w14:textId="77777777" w:rsidTr="005B06D8">
        <w:trPr>
          <w:cantSplit/>
          <w:trHeight w:val="468"/>
        </w:trPr>
        <w:tc>
          <w:tcPr>
            <w:tcW w:w="6131" w:type="dxa"/>
            <w:gridSpan w:val="7"/>
            <w:tcBorders>
              <w:top w:val="single" w:sz="4" w:space="0" w:color="auto"/>
              <w:left w:val="single" w:sz="4" w:space="0" w:color="auto"/>
              <w:bottom w:val="single" w:sz="4" w:space="0" w:color="auto"/>
              <w:right w:val="single" w:sz="4" w:space="0" w:color="auto"/>
            </w:tcBorders>
            <w:vAlign w:val="center"/>
          </w:tcPr>
          <w:p w14:paraId="38BAA7AC" w14:textId="60A8F088" w:rsidR="0027434F" w:rsidRPr="00E558BC" w:rsidRDefault="0027434F" w:rsidP="0027434F">
            <w:pPr>
              <w:widowControl w:val="0"/>
              <w:tabs>
                <w:tab w:val="left" w:pos="360"/>
              </w:tabs>
              <w:spacing w:after="0" w:line="260" w:lineRule="exact"/>
              <w:outlineLvl w:val="0"/>
              <w:rPr>
                <w:rFonts w:ascii="Arial" w:eastAsia="Times New Roman" w:hAnsi="Arial" w:cs="Arial"/>
                <w:b/>
                <w:kern w:val="32"/>
                <w:szCs w:val="20"/>
                <w:lang w:eastAsia="sl-SI"/>
              </w:rPr>
            </w:pPr>
            <w:r w:rsidRPr="00E558BC">
              <w:rPr>
                <w:rFonts w:ascii="Arial" w:eastAsia="Times New Roman" w:hAnsi="Arial" w:cs="Arial"/>
                <w:b/>
                <w:kern w:val="32"/>
                <w:szCs w:val="20"/>
                <w:lang w:eastAsia="sl-SI"/>
              </w:rPr>
              <w:t>SKUPAJ</w:t>
            </w:r>
            <w:r>
              <w:rPr>
                <w:rFonts w:ascii="Arial" w:eastAsia="Times New Roman" w:hAnsi="Arial" w:cs="Arial"/>
                <w:b/>
                <w:kern w:val="32"/>
                <w:szCs w:val="20"/>
                <w:lang w:eastAsia="sl-SI"/>
              </w:rPr>
              <w:t xml:space="preserve"> integrala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6BBF536A" w14:textId="1542330A" w:rsidR="0027434F" w:rsidRPr="00E558BC" w:rsidRDefault="00E549C6" w:rsidP="0027434F">
            <w:pPr>
              <w:widowControl w:val="0"/>
              <w:spacing w:after="0" w:line="260" w:lineRule="exact"/>
              <w:jc w:val="right"/>
              <w:rPr>
                <w:rFonts w:ascii="Arial" w:eastAsia="Times New Roman" w:hAnsi="Arial" w:cs="Arial"/>
                <w:b/>
                <w:szCs w:val="20"/>
              </w:rPr>
            </w:pPr>
            <w:r>
              <w:rPr>
                <w:rFonts w:ascii="Arial" w:eastAsia="Times New Roman" w:hAnsi="Arial" w:cs="Arial"/>
                <w:b/>
                <w:szCs w:val="20"/>
              </w:rPr>
              <w:t>355.008.02</w:t>
            </w:r>
            <w:r w:rsidR="0027434F">
              <w:rPr>
                <w:rFonts w:ascii="Arial" w:eastAsia="Times New Roman" w:hAnsi="Arial" w:cs="Arial"/>
                <w:b/>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14:paraId="25EFF2DC" w14:textId="27AEDE62" w:rsidR="0027434F" w:rsidRPr="00E558BC" w:rsidRDefault="0027434F" w:rsidP="0027434F">
            <w:pPr>
              <w:widowControl w:val="0"/>
              <w:tabs>
                <w:tab w:val="left" w:pos="360"/>
              </w:tabs>
              <w:spacing w:after="0" w:line="260" w:lineRule="exact"/>
              <w:jc w:val="right"/>
              <w:outlineLvl w:val="0"/>
              <w:rPr>
                <w:rFonts w:ascii="Arial" w:eastAsia="Times New Roman" w:hAnsi="Arial" w:cs="Arial"/>
                <w:b/>
                <w:kern w:val="32"/>
                <w:szCs w:val="20"/>
                <w:lang w:eastAsia="sl-SI"/>
              </w:rPr>
            </w:pPr>
            <w:r w:rsidRPr="00E558BC">
              <w:rPr>
                <w:rFonts w:ascii="Arial" w:eastAsia="Times New Roman" w:hAnsi="Arial" w:cs="Arial"/>
                <w:b/>
                <w:kern w:val="32"/>
                <w:szCs w:val="20"/>
                <w:lang w:eastAsia="sl-SI"/>
              </w:rPr>
              <w:t>369.153.</w:t>
            </w:r>
            <w:r w:rsidR="00E549C6">
              <w:rPr>
                <w:rFonts w:ascii="Arial" w:eastAsia="Times New Roman" w:hAnsi="Arial" w:cs="Arial"/>
                <w:b/>
                <w:kern w:val="32"/>
                <w:szCs w:val="20"/>
                <w:lang w:eastAsia="sl-SI"/>
              </w:rPr>
              <w:t>632</w:t>
            </w:r>
          </w:p>
        </w:tc>
      </w:tr>
      <w:tr w:rsidR="0027434F" w:rsidRPr="00E558BC" w14:paraId="7D32F4BD" w14:textId="77777777" w:rsidTr="005B06D8">
        <w:trPr>
          <w:cantSplit/>
          <w:trHeight w:val="418"/>
        </w:trPr>
        <w:tc>
          <w:tcPr>
            <w:tcW w:w="6131" w:type="dxa"/>
            <w:gridSpan w:val="7"/>
            <w:tcBorders>
              <w:top w:val="single" w:sz="4" w:space="0" w:color="auto"/>
              <w:left w:val="single" w:sz="4" w:space="0" w:color="auto"/>
              <w:bottom w:val="single" w:sz="4" w:space="0" w:color="auto"/>
              <w:right w:val="single" w:sz="4" w:space="0" w:color="auto"/>
            </w:tcBorders>
            <w:vAlign w:val="center"/>
          </w:tcPr>
          <w:p w14:paraId="1D7E243D" w14:textId="26E3ED0C" w:rsidR="0027434F" w:rsidRPr="00E558BC" w:rsidRDefault="0027434F" w:rsidP="0027434F">
            <w:pPr>
              <w:widowControl w:val="0"/>
              <w:tabs>
                <w:tab w:val="left" w:pos="360"/>
              </w:tabs>
              <w:spacing w:after="0" w:line="260" w:lineRule="exac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SKUPAJ EU sredstva</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0B410304" w14:textId="7A780D44" w:rsidR="0027434F" w:rsidRPr="00E558BC" w:rsidRDefault="0027434F" w:rsidP="00F33A11">
            <w:pPr>
              <w:widowControl w:val="0"/>
              <w:spacing w:after="0" w:line="260" w:lineRule="exact"/>
              <w:jc w:val="right"/>
              <w:rPr>
                <w:rFonts w:ascii="Arial" w:eastAsia="Times New Roman" w:hAnsi="Arial" w:cs="Arial"/>
                <w:b/>
                <w:szCs w:val="20"/>
              </w:rPr>
            </w:pPr>
            <w:r>
              <w:rPr>
                <w:rFonts w:ascii="Arial" w:eastAsia="Times New Roman" w:hAnsi="Arial" w:cs="Arial"/>
                <w:b/>
                <w:szCs w:val="20"/>
              </w:rPr>
              <w:t>3.</w:t>
            </w:r>
            <w:r w:rsidR="00F33A11">
              <w:rPr>
                <w:rFonts w:ascii="Arial" w:eastAsia="Times New Roman" w:hAnsi="Arial" w:cs="Arial"/>
                <w:b/>
                <w:szCs w:val="20"/>
              </w:rPr>
              <w:t>118.319</w:t>
            </w:r>
          </w:p>
        </w:tc>
        <w:tc>
          <w:tcPr>
            <w:tcW w:w="1558" w:type="dxa"/>
            <w:tcBorders>
              <w:top w:val="single" w:sz="4" w:space="0" w:color="auto"/>
              <w:left w:val="single" w:sz="4" w:space="0" w:color="auto"/>
              <w:bottom w:val="single" w:sz="4" w:space="0" w:color="auto"/>
              <w:right w:val="single" w:sz="4" w:space="0" w:color="auto"/>
            </w:tcBorders>
            <w:vAlign w:val="center"/>
          </w:tcPr>
          <w:p w14:paraId="581D7589" w14:textId="611B7514" w:rsidR="0027434F" w:rsidRPr="00E558BC" w:rsidRDefault="0027434F" w:rsidP="00F33A11">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w:t>
            </w:r>
            <w:r w:rsidR="00F33A11">
              <w:rPr>
                <w:rFonts w:ascii="Arial" w:eastAsia="Times New Roman" w:hAnsi="Arial" w:cs="Arial"/>
                <w:b/>
                <w:kern w:val="32"/>
                <w:szCs w:val="20"/>
                <w:lang w:eastAsia="sl-SI"/>
              </w:rPr>
              <w:t>224.080</w:t>
            </w:r>
          </w:p>
        </w:tc>
      </w:tr>
      <w:tr w:rsidR="0027434F" w:rsidRPr="00E558BC" w14:paraId="57E31361" w14:textId="77777777" w:rsidTr="005B06D8">
        <w:trPr>
          <w:cantSplit/>
          <w:trHeight w:val="622"/>
        </w:trPr>
        <w:tc>
          <w:tcPr>
            <w:tcW w:w="6131" w:type="dxa"/>
            <w:gridSpan w:val="7"/>
            <w:tcBorders>
              <w:top w:val="single" w:sz="4" w:space="0" w:color="auto"/>
              <w:left w:val="single" w:sz="4" w:space="0" w:color="auto"/>
              <w:bottom w:val="single" w:sz="4" w:space="0" w:color="auto"/>
              <w:right w:val="single" w:sz="4" w:space="0" w:color="auto"/>
            </w:tcBorders>
            <w:vAlign w:val="center"/>
          </w:tcPr>
          <w:p w14:paraId="07E0E4FD" w14:textId="3D6B4402" w:rsidR="0027434F" w:rsidRDefault="0027434F" w:rsidP="0027434F">
            <w:pPr>
              <w:widowControl w:val="0"/>
              <w:tabs>
                <w:tab w:val="left" w:pos="360"/>
              </w:tabs>
              <w:spacing w:after="0" w:line="260" w:lineRule="exac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SKUPAJ</w:t>
            </w:r>
          </w:p>
        </w:tc>
        <w:tc>
          <w:tcPr>
            <w:tcW w:w="1511" w:type="dxa"/>
            <w:gridSpan w:val="3"/>
            <w:tcBorders>
              <w:top w:val="single" w:sz="4" w:space="0" w:color="auto"/>
              <w:left w:val="single" w:sz="4" w:space="0" w:color="auto"/>
              <w:bottom w:val="single" w:sz="4" w:space="0" w:color="auto"/>
              <w:right w:val="single" w:sz="4" w:space="0" w:color="auto"/>
            </w:tcBorders>
            <w:vAlign w:val="center"/>
          </w:tcPr>
          <w:p w14:paraId="59BD6326" w14:textId="1A48E05A" w:rsidR="0027434F" w:rsidRPr="00E558BC" w:rsidRDefault="0027434F" w:rsidP="00F33A11">
            <w:pPr>
              <w:widowControl w:val="0"/>
              <w:spacing w:after="0" w:line="260" w:lineRule="exact"/>
              <w:jc w:val="right"/>
              <w:rPr>
                <w:rFonts w:ascii="Arial" w:eastAsia="Times New Roman" w:hAnsi="Arial" w:cs="Arial"/>
                <w:b/>
                <w:szCs w:val="20"/>
              </w:rPr>
            </w:pPr>
            <w:r>
              <w:rPr>
                <w:rFonts w:ascii="Arial" w:eastAsia="Times New Roman" w:hAnsi="Arial" w:cs="Arial"/>
                <w:b/>
                <w:szCs w:val="20"/>
              </w:rPr>
              <w:t>358.</w:t>
            </w:r>
            <w:r w:rsidR="00F33A11">
              <w:rPr>
                <w:rFonts w:ascii="Arial" w:eastAsia="Times New Roman" w:hAnsi="Arial" w:cs="Arial"/>
                <w:b/>
                <w:szCs w:val="20"/>
              </w:rPr>
              <w:t>126.342</w:t>
            </w:r>
          </w:p>
        </w:tc>
        <w:tc>
          <w:tcPr>
            <w:tcW w:w="1558" w:type="dxa"/>
            <w:tcBorders>
              <w:top w:val="single" w:sz="4" w:space="0" w:color="auto"/>
              <w:left w:val="single" w:sz="4" w:space="0" w:color="auto"/>
              <w:bottom w:val="single" w:sz="4" w:space="0" w:color="auto"/>
              <w:right w:val="single" w:sz="4" w:space="0" w:color="auto"/>
            </w:tcBorders>
            <w:vAlign w:val="center"/>
          </w:tcPr>
          <w:p w14:paraId="51918D35" w14:textId="69BB9DB8" w:rsidR="0027434F" w:rsidRPr="00E558BC" w:rsidRDefault="0027434F" w:rsidP="00F33A11">
            <w:pPr>
              <w:widowControl w:val="0"/>
              <w:tabs>
                <w:tab w:val="left" w:pos="360"/>
              </w:tabs>
              <w:spacing w:after="0" w:line="260" w:lineRule="exact"/>
              <w:jc w:val="right"/>
              <w:outlineLvl w:val="0"/>
              <w:rPr>
                <w:rFonts w:ascii="Arial" w:eastAsia="Times New Roman" w:hAnsi="Arial" w:cs="Arial"/>
                <w:b/>
                <w:kern w:val="32"/>
                <w:szCs w:val="20"/>
                <w:lang w:eastAsia="sl-SI"/>
              </w:rPr>
            </w:pPr>
            <w:r>
              <w:rPr>
                <w:rFonts w:ascii="Arial" w:eastAsia="Times New Roman" w:hAnsi="Arial" w:cs="Arial"/>
                <w:b/>
                <w:kern w:val="32"/>
                <w:szCs w:val="20"/>
                <w:lang w:eastAsia="sl-SI"/>
              </w:rPr>
              <w:t>372.</w:t>
            </w:r>
            <w:r w:rsidR="00F33A11">
              <w:rPr>
                <w:rFonts w:ascii="Arial" w:eastAsia="Times New Roman" w:hAnsi="Arial" w:cs="Arial"/>
                <w:b/>
                <w:kern w:val="32"/>
                <w:szCs w:val="20"/>
                <w:lang w:eastAsia="sl-SI"/>
              </w:rPr>
              <w:t>377.712</w:t>
            </w:r>
          </w:p>
        </w:tc>
      </w:tr>
      <w:tr w:rsidR="0027434F" w:rsidRPr="005C4899" w14:paraId="1316E219" w14:textId="77777777" w:rsidTr="00D54CC6">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6321DD" w14:textId="77777777" w:rsidR="0027434F" w:rsidRPr="005C4899" w:rsidRDefault="0027434F" w:rsidP="0027434F">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27434F" w:rsidRPr="005C4899" w14:paraId="30624DD3" w14:textId="77777777" w:rsidTr="005B06D8">
        <w:trPr>
          <w:cantSplit/>
          <w:trHeight w:val="100"/>
        </w:trPr>
        <w:tc>
          <w:tcPr>
            <w:tcW w:w="1818" w:type="dxa"/>
            <w:tcBorders>
              <w:top w:val="single" w:sz="4" w:space="0" w:color="auto"/>
              <w:left w:val="single" w:sz="4" w:space="0" w:color="auto"/>
              <w:bottom w:val="single" w:sz="4" w:space="0" w:color="auto"/>
              <w:right w:val="single" w:sz="4" w:space="0" w:color="auto"/>
            </w:tcBorders>
            <w:vAlign w:val="center"/>
          </w:tcPr>
          <w:p w14:paraId="6FEC8A9B" w14:textId="042F4879"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08E5EFB" w14:textId="2599466B"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50DEBAFE" w14:textId="75DFCBC5"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0BB88D20" w14:textId="25422706" w:rsidR="0027434F" w:rsidRPr="005C4899" w:rsidRDefault="0027434F" w:rsidP="0027434F">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20AB8DA" w14:textId="0D7D9176" w:rsidR="0027434F" w:rsidRPr="005C4899" w:rsidRDefault="0027434F" w:rsidP="0027434F">
            <w:pPr>
              <w:widowControl w:val="0"/>
              <w:spacing w:after="0" w:line="260" w:lineRule="exact"/>
              <w:jc w:val="center"/>
              <w:rPr>
                <w:rFonts w:ascii="Arial" w:eastAsia="Times New Roman" w:hAnsi="Arial" w:cs="Arial"/>
                <w:sz w:val="20"/>
                <w:szCs w:val="20"/>
              </w:rPr>
            </w:pPr>
          </w:p>
        </w:tc>
      </w:tr>
      <w:tr w:rsidR="0027434F" w:rsidRPr="005C4899" w14:paraId="332C3237" w14:textId="77777777" w:rsidTr="005B06D8">
        <w:trPr>
          <w:cantSplit/>
          <w:trHeight w:val="95"/>
        </w:trPr>
        <w:tc>
          <w:tcPr>
            <w:tcW w:w="1818" w:type="dxa"/>
            <w:tcBorders>
              <w:top w:val="single" w:sz="4" w:space="0" w:color="auto"/>
              <w:left w:val="single" w:sz="4" w:space="0" w:color="auto"/>
              <w:bottom w:val="single" w:sz="4" w:space="0" w:color="auto"/>
              <w:right w:val="single" w:sz="4" w:space="0" w:color="auto"/>
            </w:tcBorders>
            <w:vAlign w:val="center"/>
          </w:tcPr>
          <w:p w14:paraId="1CCC56A1"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6241B7A"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123F11FB"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18A18AED"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085B572E"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7434F" w:rsidRPr="005C4899" w14:paraId="57D77916" w14:textId="77777777" w:rsidTr="005B06D8">
        <w:trPr>
          <w:cantSplit/>
          <w:trHeight w:val="95"/>
        </w:trPr>
        <w:tc>
          <w:tcPr>
            <w:tcW w:w="5962" w:type="dxa"/>
            <w:gridSpan w:val="6"/>
            <w:tcBorders>
              <w:top w:val="single" w:sz="4" w:space="0" w:color="auto"/>
              <w:left w:val="single" w:sz="4" w:space="0" w:color="auto"/>
              <w:bottom w:val="single" w:sz="4" w:space="0" w:color="auto"/>
              <w:right w:val="single" w:sz="4" w:space="0" w:color="auto"/>
            </w:tcBorders>
            <w:vAlign w:val="center"/>
          </w:tcPr>
          <w:p w14:paraId="418F2BCA" w14:textId="77777777"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SKUPAJ</w:t>
            </w:r>
          </w:p>
        </w:tc>
        <w:tc>
          <w:tcPr>
            <w:tcW w:w="1680" w:type="dxa"/>
            <w:gridSpan w:val="4"/>
            <w:tcBorders>
              <w:top w:val="single" w:sz="4" w:space="0" w:color="auto"/>
              <w:left w:val="single" w:sz="4" w:space="0" w:color="auto"/>
              <w:bottom w:val="single" w:sz="4" w:space="0" w:color="auto"/>
              <w:right w:val="single" w:sz="4" w:space="0" w:color="auto"/>
            </w:tcBorders>
            <w:vAlign w:val="center"/>
          </w:tcPr>
          <w:p w14:paraId="2C8FCCFC" w14:textId="77777777"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23B7A8E7" w14:textId="77777777"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7434F" w:rsidRPr="005C4899" w14:paraId="2C9D45ED" w14:textId="77777777" w:rsidTr="00D54CC6">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4D32AA" w14:textId="77777777" w:rsidR="0027434F" w:rsidRPr="005C4899" w:rsidRDefault="0027434F" w:rsidP="0027434F">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27434F" w:rsidRPr="005C4899" w14:paraId="3A0EBF74" w14:textId="77777777" w:rsidTr="00552DDD">
        <w:trPr>
          <w:cantSplit/>
          <w:trHeight w:val="100"/>
        </w:trPr>
        <w:tc>
          <w:tcPr>
            <w:tcW w:w="4355" w:type="dxa"/>
            <w:gridSpan w:val="4"/>
            <w:tcBorders>
              <w:top w:val="single" w:sz="4" w:space="0" w:color="auto"/>
              <w:left w:val="single" w:sz="4" w:space="0" w:color="auto"/>
              <w:bottom w:val="single" w:sz="4" w:space="0" w:color="auto"/>
              <w:right w:val="single" w:sz="4" w:space="0" w:color="auto"/>
            </w:tcBorders>
            <w:vAlign w:val="center"/>
          </w:tcPr>
          <w:p w14:paraId="28906859" w14:textId="77777777" w:rsidR="0027434F" w:rsidRPr="005C4899" w:rsidRDefault="0027434F" w:rsidP="0027434F">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77" w:type="dxa"/>
            <w:gridSpan w:val="4"/>
            <w:tcBorders>
              <w:top w:val="single" w:sz="4" w:space="0" w:color="auto"/>
              <w:left w:val="single" w:sz="4" w:space="0" w:color="auto"/>
              <w:bottom w:val="single" w:sz="4" w:space="0" w:color="auto"/>
              <w:right w:val="single" w:sz="4" w:space="0" w:color="auto"/>
            </w:tcBorders>
            <w:vAlign w:val="center"/>
          </w:tcPr>
          <w:p w14:paraId="46FFD8A0" w14:textId="77777777" w:rsidR="0027434F" w:rsidRPr="005C4899" w:rsidRDefault="0027434F" w:rsidP="0027434F">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6026581A" w14:textId="77777777" w:rsidR="0027434F" w:rsidRPr="005C4899" w:rsidRDefault="0027434F" w:rsidP="0027434F">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7434F" w:rsidRPr="005C4899" w14:paraId="4AE0794C" w14:textId="77777777" w:rsidTr="00552DDD">
        <w:trPr>
          <w:cantSplit/>
          <w:trHeight w:val="95"/>
        </w:trPr>
        <w:tc>
          <w:tcPr>
            <w:tcW w:w="4355" w:type="dxa"/>
            <w:gridSpan w:val="4"/>
            <w:tcBorders>
              <w:top w:val="single" w:sz="4" w:space="0" w:color="auto"/>
              <w:left w:val="single" w:sz="4" w:space="0" w:color="auto"/>
              <w:bottom w:val="single" w:sz="4" w:space="0" w:color="auto"/>
              <w:right w:val="single" w:sz="4" w:space="0" w:color="auto"/>
            </w:tcBorders>
            <w:vAlign w:val="center"/>
          </w:tcPr>
          <w:p w14:paraId="5BBDBC63"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7" w:type="dxa"/>
            <w:gridSpan w:val="4"/>
            <w:tcBorders>
              <w:top w:val="single" w:sz="4" w:space="0" w:color="auto"/>
              <w:left w:val="single" w:sz="4" w:space="0" w:color="auto"/>
              <w:bottom w:val="single" w:sz="4" w:space="0" w:color="auto"/>
              <w:right w:val="single" w:sz="4" w:space="0" w:color="auto"/>
            </w:tcBorders>
            <w:vAlign w:val="center"/>
          </w:tcPr>
          <w:p w14:paraId="18F10F37"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72E15E02" w14:textId="77777777" w:rsidR="0027434F" w:rsidRPr="005C4899" w:rsidRDefault="0027434F" w:rsidP="0027434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7434F" w:rsidRPr="005C4899" w14:paraId="67F7675D" w14:textId="77777777" w:rsidTr="00552DDD">
        <w:trPr>
          <w:cantSplit/>
          <w:trHeight w:val="95"/>
        </w:trPr>
        <w:tc>
          <w:tcPr>
            <w:tcW w:w="4355" w:type="dxa"/>
            <w:gridSpan w:val="4"/>
            <w:tcBorders>
              <w:top w:val="single" w:sz="4" w:space="0" w:color="auto"/>
              <w:left w:val="single" w:sz="4" w:space="0" w:color="auto"/>
              <w:bottom w:val="single" w:sz="4" w:space="0" w:color="auto"/>
              <w:right w:val="single" w:sz="4" w:space="0" w:color="auto"/>
            </w:tcBorders>
            <w:vAlign w:val="center"/>
          </w:tcPr>
          <w:p w14:paraId="209A3B24" w14:textId="77777777"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77" w:type="dxa"/>
            <w:gridSpan w:val="4"/>
            <w:tcBorders>
              <w:top w:val="single" w:sz="4" w:space="0" w:color="auto"/>
              <w:left w:val="single" w:sz="4" w:space="0" w:color="auto"/>
              <w:bottom w:val="single" w:sz="4" w:space="0" w:color="auto"/>
              <w:right w:val="single" w:sz="4" w:space="0" w:color="auto"/>
            </w:tcBorders>
            <w:vAlign w:val="center"/>
          </w:tcPr>
          <w:p w14:paraId="57DBA872" w14:textId="77777777"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20DA0B7C" w14:textId="77777777" w:rsidR="0027434F" w:rsidRPr="005C4899" w:rsidRDefault="0027434F" w:rsidP="0027434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7434F" w:rsidRPr="005C4899" w14:paraId="14A96E9F" w14:textId="77777777" w:rsidTr="00A51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8"/>
        </w:trPr>
        <w:tc>
          <w:tcPr>
            <w:tcW w:w="9200" w:type="dxa"/>
            <w:gridSpan w:val="11"/>
          </w:tcPr>
          <w:p w14:paraId="19455A64" w14:textId="77777777" w:rsidR="0027434F" w:rsidRPr="00AC0859" w:rsidRDefault="0027434F" w:rsidP="0027434F">
            <w:pPr>
              <w:spacing w:line="260" w:lineRule="exact"/>
              <w:jc w:val="center"/>
              <w:rPr>
                <w:rFonts w:ascii="Arial" w:eastAsia="Times New Roman" w:hAnsi="Arial" w:cs="Arial"/>
                <w:sz w:val="20"/>
                <w:szCs w:val="20"/>
                <w:lang w:eastAsia="sl-SI"/>
              </w:rPr>
            </w:pPr>
          </w:p>
        </w:tc>
      </w:tr>
      <w:tr w:rsidR="0027434F" w:rsidRPr="005C4899" w14:paraId="0AA8A74D"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11"/>
            <w:tcBorders>
              <w:top w:val="single" w:sz="4" w:space="0" w:color="000000"/>
              <w:left w:val="single" w:sz="4" w:space="0" w:color="000000"/>
              <w:bottom w:val="single" w:sz="4" w:space="0" w:color="000000"/>
              <w:right w:val="single" w:sz="4" w:space="0" w:color="000000"/>
            </w:tcBorders>
          </w:tcPr>
          <w:p w14:paraId="43057765" w14:textId="77777777" w:rsidR="0027434F" w:rsidRPr="005C4899" w:rsidRDefault="0027434F" w:rsidP="0027434F">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42C62F9F" w14:textId="77777777" w:rsidR="0027434F" w:rsidRPr="00A94D13"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E1C1D">
              <w:rPr>
                <w:rFonts w:ascii="Arial" w:eastAsia="Times New Roman" w:hAnsi="Arial" w:cs="Arial"/>
                <w:iCs/>
                <w:sz w:val="20"/>
                <w:szCs w:val="20"/>
                <w:lang w:eastAsia="sl-SI"/>
              </w:rPr>
              <w:t>Gradivo nima neposrednih finančnih posledic.</w:t>
            </w:r>
            <w:r w:rsidRPr="00A94D13">
              <w:rPr>
                <w:rFonts w:ascii="Arial" w:eastAsia="Times New Roman" w:hAnsi="Arial" w:cs="Arial"/>
                <w:iCs/>
                <w:sz w:val="20"/>
                <w:szCs w:val="20"/>
                <w:lang w:eastAsia="sl-SI"/>
              </w:rPr>
              <w:t xml:space="preserve"> </w:t>
            </w:r>
          </w:p>
          <w:p w14:paraId="43C228EB" w14:textId="5A49DCCE" w:rsidR="0027434F" w:rsidRPr="005C4899" w:rsidRDefault="0027434F" w:rsidP="0027434F">
            <w:pPr>
              <w:spacing w:after="0" w:line="260" w:lineRule="exact"/>
              <w:rPr>
                <w:rFonts w:ascii="Arial" w:eastAsia="Times New Roman" w:hAnsi="Arial" w:cs="Arial"/>
                <w:b/>
                <w:sz w:val="20"/>
                <w:szCs w:val="20"/>
              </w:rPr>
            </w:pPr>
          </w:p>
        </w:tc>
      </w:tr>
      <w:tr w:rsidR="0027434F" w:rsidRPr="005C4899" w14:paraId="065179B9"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0326E5FB" w14:textId="77777777" w:rsidR="0027434F" w:rsidRPr="005C4899" w:rsidRDefault="0027434F" w:rsidP="0027434F">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27434F" w:rsidRPr="005C4899" w14:paraId="6B002F4E"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tcPr>
          <w:p w14:paraId="7EB74FC6" w14:textId="77777777"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597C5E26" w14:textId="77777777" w:rsidR="0027434F" w:rsidRPr="005C4899" w:rsidRDefault="0027434F" w:rsidP="0027434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1334B2D8" w14:textId="77777777" w:rsidR="0027434F" w:rsidRPr="005C4899" w:rsidRDefault="0027434F" w:rsidP="0027434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67BDD68B" w14:textId="77777777" w:rsidR="0027434F" w:rsidRPr="005C4899" w:rsidRDefault="0027434F" w:rsidP="0027434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78DC76AC" w14:textId="77777777" w:rsidR="0027434F" w:rsidRPr="005C4899" w:rsidRDefault="0027434F" w:rsidP="0027434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7" w:type="dxa"/>
            <w:gridSpan w:val="2"/>
          </w:tcPr>
          <w:p w14:paraId="3CC19F11" w14:textId="77777777"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7434F" w:rsidRPr="005C4899" w14:paraId="04E98EBA"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0123C544" w14:textId="77777777" w:rsidR="0027434F" w:rsidRPr="00534D54"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14:paraId="545373FB" w14:textId="77777777" w:rsidR="0027434F" w:rsidRPr="00534D54" w:rsidRDefault="0027434F" w:rsidP="0027434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14:paraId="20953975" w14:textId="77777777" w:rsidR="0027434F" w:rsidRPr="00534D54" w:rsidRDefault="0027434F" w:rsidP="0027434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14:paraId="17C9F135" w14:textId="77777777" w:rsidR="0027434F" w:rsidRPr="00534D54" w:rsidRDefault="0027434F" w:rsidP="0027434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14:paraId="39373E78" w14:textId="77777777" w:rsidR="0027434F" w:rsidRPr="00534D54"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644E9F" w14:textId="77777777"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14:paraId="7E28F91B" w14:textId="77777777"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7434F" w:rsidRPr="005C4899" w14:paraId="3A0280F6"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14:paraId="0F152A40" w14:textId="77777777" w:rsidR="0027434F" w:rsidRPr="00ED06AF" w:rsidRDefault="0027434F" w:rsidP="0027434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D06AF">
              <w:rPr>
                <w:rFonts w:ascii="Arial" w:eastAsia="Times New Roman" w:hAnsi="Arial" w:cs="Arial"/>
                <w:b/>
                <w:sz w:val="20"/>
                <w:szCs w:val="20"/>
                <w:lang w:eastAsia="sl-SI"/>
              </w:rPr>
              <w:t>9. Predstavitev sodelovanja javnosti:</w:t>
            </w:r>
          </w:p>
        </w:tc>
      </w:tr>
      <w:tr w:rsidR="0027434F" w:rsidRPr="005C4899" w14:paraId="25AC1B67"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tcPr>
          <w:p w14:paraId="0D1A418D" w14:textId="77777777"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387" w:type="dxa"/>
            <w:gridSpan w:val="2"/>
          </w:tcPr>
          <w:p w14:paraId="43516C14" w14:textId="2EF6BD45"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27434F" w:rsidRPr="005C4899" w14:paraId="6AC5CCE3"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5287F4E3" w14:textId="4ABB7925" w:rsidR="0027434F" w:rsidRPr="00A94D13"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4D1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19</w:t>
            </w:r>
            <w:r w:rsidRPr="00A94D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8</w:t>
            </w:r>
            <w:r w:rsidRPr="00A94D13">
              <w:rPr>
                <w:rFonts w:ascii="Arial" w:eastAsia="Times New Roman" w:hAnsi="Arial" w:cs="Arial"/>
                <w:iCs/>
                <w:sz w:val="20"/>
                <w:szCs w:val="20"/>
                <w:lang w:eastAsia="sl-SI"/>
              </w:rPr>
              <w:t xml:space="preserve">. 2021 </w:t>
            </w:r>
          </w:p>
          <w:p w14:paraId="44CA9B41" w14:textId="017B12BA" w:rsidR="0027434F" w:rsidRPr="00A94D13"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4D13">
              <w:rPr>
                <w:rFonts w:ascii="Arial" w:eastAsia="Times New Roman" w:hAnsi="Arial" w:cs="Arial"/>
                <w:iCs/>
                <w:sz w:val="20"/>
                <w:szCs w:val="20"/>
                <w:lang w:eastAsia="sl-SI"/>
              </w:rPr>
              <w:t xml:space="preserve">Gradivo je bilo na E-demokraciji objavljeno </w:t>
            </w:r>
            <w:r>
              <w:rPr>
                <w:rFonts w:ascii="Arial" w:eastAsia="Times New Roman" w:hAnsi="Arial" w:cs="Arial"/>
                <w:iCs/>
                <w:sz w:val="20"/>
                <w:szCs w:val="20"/>
                <w:lang w:eastAsia="sl-SI"/>
              </w:rPr>
              <w:t>19</w:t>
            </w:r>
            <w:r w:rsidRPr="00A94D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8</w:t>
            </w:r>
            <w:r w:rsidRPr="00A94D13">
              <w:rPr>
                <w:rFonts w:ascii="Arial" w:eastAsia="Times New Roman" w:hAnsi="Arial" w:cs="Arial"/>
                <w:iCs/>
                <w:sz w:val="20"/>
                <w:szCs w:val="20"/>
                <w:lang w:eastAsia="sl-SI"/>
              </w:rPr>
              <w:t xml:space="preserve">. 2021 za čas 30 dni. V razpravo je bila vključena strokovna in druga javnost. </w:t>
            </w:r>
          </w:p>
          <w:p w14:paraId="61FD154C" w14:textId="651B8FA6" w:rsidR="0027434F" w:rsidRDefault="0027434F" w:rsidP="0027434F">
            <w:pPr>
              <w:widowControl w:val="0"/>
              <w:overflowPunct w:val="0"/>
              <w:autoSpaceDE w:val="0"/>
              <w:autoSpaceDN w:val="0"/>
              <w:adjustRightInd w:val="0"/>
              <w:spacing w:after="0" w:line="260" w:lineRule="exact"/>
              <w:jc w:val="both"/>
              <w:textAlignment w:val="baseline"/>
              <w:rPr>
                <w:sz w:val="20"/>
                <w:szCs w:val="20"/>
              </w:rPr>
            </w:pPr>
            <w:r w:rsidRPr="00A94D13">
              <w:rPr>
                <w:rFonts w:ascii="Arial" w:eastAsia="Times New Roman" w:hAnsi="Arial" w:cs="Arial"/>
                <w:iCs/>
                <w:sz w:val="20"/>
                <w:szCs w:val="20"/>
                <w:lang w:eastAsia="sl-SI"/>
              </w:rPr>
              <w:t xml:space="preserve">Na podlagi objave gradiva na E-demokraciji smo prejeli cca. </w:t>
            </w:r>
            <w:r>
              <w:rPr>
                <w:rFonts w:ascii="Arial" w:eastAsia="Times New Roman" w:hAnsi="Arial" w:cs="Arial"/>
                <w:iCs/>
                <w:sz w:val="20"/>
                <w:szCs w:val="20"/>
                <w:lang w:eastAsia="sl-SI"/>
              </w:rPr>
              <w:t>22</w:t>
            </w:r>
            <w:r w:rsidRPr="00A94D13">
              <w:rPr>
                <w:rFonts w:ascii="Arial" w:eastAsia="Times New Roman" w:hAnsi="Arial" w:cs="Arial"/>
                <w:iCs/>
                <w:sz w:val="20"/>
                <w:szCs w:val="20"/>
                <w:lang w:eastAsia="sl-SI"/>
              </w:rPr>
              <w:t xml:space="preserve"> pripomb oziroma predlogov tako od organizacij kot od posameznikov, ki smo jih preučili in smiselno umestili v tekst.</w:t>
            </w:r>
            <w:r>
              <w:rPr>
                <w:sz w:val="20"/>
                <w:szCs w:val="20"/>
              </w:rPr>
              <w:t xml:space="preserve"> </w:t>
            </w:r>
          </w:p>
          <w:p w14:paraId="56A3F39E" w14:textId="5090E70F"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7434F" w:rsidRPr="005C4899" w14:paraId="03F611BE"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41520E29" w14:textId="77777777" w:rsidR="0027434F" w:rsidRPr="005C4899"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27434F" w:rsidRPr="005C4899" w14:paraId="0D35FB2A"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vAlign w:val="center"/>
          </w:tcPr>
          <w:p w14:paraId="12134725" w14:textId="77777777" w:rsidR="0027434F" w:rsidRPr="005C4899" w:rsidRDefault="0027434F" w:rsidP="0027434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387" w:type="dxa"/>
            <w:gridSpan w:val="2"/>
            <w:vAlign w:val="center"/>
          </w:tcPr>
          <w:p w14:paraId="089D14DC" w14:textId="77777777"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27434F" w:rsidRPr="005C4899" w14:paraId="5A21C893" w14:textId="77777777" w:rsidTr="00552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9"/>
            <w:vAlign w:val="center"/>
          </w:tcPr>
          <w:p w14:paraId="6AF1396C" w14:textId="77777777" w:rsidR="0027434F" w:rsidRPr="005C4899" w:rsidRDefault="0027434F" w:rsidP="0027434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387" w:type="dxa"/>
            <w:gridSpan w:val="2"/>
            <w:vAlign w:val="center"/>
          </w:tcPr>
          <w:p w14:paraId="4334C2CB" w14:textId="734705DA" w:rsidR="0027434F" w:rsidRPr="005C4899" w:rsidRDefault="0027434F" w:rsidP="0027434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27434F" w:rsidRPr="005C4899" w14:paraId="552FD7B8"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14:paraId="5D189FA5" w14:textId="77777777" w:rsidR="0027434F" w:rsidRDefault="0027434F" w:rsidP="0027434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14B15A88" w14:textId="77777777" w:rsidR="0027434F" w:rsidRPr="00937938" w:rsidRDefault="0027434F" w:rsidP="0027434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P</w:t>
            </w:r>
            <w:r w:rsidRPr="003447A9">
              <w:rPr>
                <w:rFonts w:ascii="Arial" w:eastAsia="Times New Roman" w:hAnsi="Arial" w:cs="Arial"/>
                <w:sz w:val="20"/>
                <w:szCs w:val="20"/>
                <w:lang w:eastAsia="sl-SI"/>
              </w:rPr>
              <w:t>rof. dr. Simona Kustec</w:t>
            </w:r>
          </w:p>
          <w:p w14:paraId="72EAC1DC" w14:textId="300CEDBC" w:rsidR="0027434F" w:rsidRDefault="0027434F" w:rsidP="0027434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MINISTRICA</w:t>
            </w:r>
            <w:r w:rsidRPr="005C4899">
              <w:rPr>
                <w:rFonts w:ascii="Arial" w:eastAsia="Times New Roman" w:hAnsi="Arial" w:cs="Arial"/>
                <w:b/>
                <w:sz w:val="20"/>
                <w:szCs w:val="20"/>
                <w:lang w:eastAsia="sl-SI"/>
              </w:rPr>
              <w:t xml:space="preserve"> </w:t>
            </w:r>
          </w:p>
          <w:p w14:paraId="54B0244C" w14:textId="77777777" w:rsidR="0027434F"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528EBB52" w14:textId="77777777" w:rsidR="009E15C6" w:rsidRDefault="0027434F" w:rsidP="0027434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32FBE">
              <w:rPr>
                <w:rFonts w:ascii="Arial" w:eastAsia="Times New Roman" w:hAnsi="Arial" w:cs="Arial"/>
                <w:b/>
                <w:iCs/>
                <w:sz w:val="20"/>
                <w:szCs w:val="20"/>
                <w:lang w:eastAsia="sl-SI"/>
              </w:rPr>
              <w:t>Priloga:</w:t>
            </w:r>
            <w:r w:rsidRPr="00B32FBE">
              <w:rPr>
                <w:rFonts w:ascii="Arial" w:eastAsia="Times New Roman" w:hAnsi="Arial" w:cs="Arial"/>
                <w:iCs/>
                <w:sz w:val="20"/>
                <w:szCs w:val="20"/>
                <w:lang w:eastAsia="sl-SI"/>
              </w:rPr>
              <w:t xml:space="preserve"> </w:t>
            </w:r>
          </w:p>
          <w:p w14:paraId="1009F6D5" w14:textId="5E927733" w:rsidR="0027434F" w:rsidRPr="009E15C6" w:rsidRDefault="009E15C6" w:rsidP="009E15C6">
            <w:pPr>
              <w:pStyle w:val="Odstavekseznama"/>
              <w:widowControl w:val="0"/>
              <w:numPr>
                <w:ilvl w:val="0"/>
                <w:numId w:val="47"/>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P</w:t>
            </w:r>
            <w:r w:rsidR="0027434F" w:rsidRPr="009E15C6">
              <w:rPr>
                <w:rFonts w:ascii="Arial" w:eastAsia="Times New Roman" w:hAnsi="Arial" w:cs="Arial"/>
                <w:iCs/>
                <w:sz w:val="20"/>
                <w:szCs w:val="20"/>
                <w:lang w:eastAsia="sl-SI"/>
              </w:rPr>
              <w:t xml:space="preserve">redlog Resolucije o </w:t>
            </w:r>
            <w:r w:rsidR="0027434F" w:rsidRPr="009E15C6">
              <w:rPr>
                <w:rFonts w:ascii="Arial" w:eastAsia="Times New Roman" w:hAnsi="Arial" w:cs="Arial"/>
                <w:sz w:val="20"/>
                <w:szCs w:val="20"/>
                <w:lang w:eastAsia="sl-SI"/>
              </w:rPr>
              <w:t>Nacionalnem programu visokega šolstva 2030</w:t>
            </w:r>
          </w:p>
          <w:p w14:paraId="331C0670" w14:textId="5A16B2B7" w:rsidR="009E15C6" w:rsidRPr="009E15C6" w:rsidRDefault="009E15C6" w:rsidP="009E15C6">
            <w:pPr>
              <w:pStyle w:val="Odstavekseznama"/>
              <w:widowControl w:val="0"/>
              <w:numPr>
                <w:ilvl w:val="0"/>
                <w:numId w:val="47"/>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E15C6">
              <w:rPr>
                <w:rFonts w:ascii="Arial" w:eastAsia="Times New Roman" w:hAnsi="Arial" w:cs="Arial"/>
                <w:sz w:val="20"/>
                <w:szCs w:val="20"/>
                <w:lang w:eastAsia="sl-SI"/>
              </w:rPr>
              <w:t>Obrazložitev</w:t>
            </w:r>
          </w:p>
        </w:tc>
      </w:tr>
    </w:tbl>
    <w:p w14:paraId="2773904D" w14:textId="77777777" w:rsidR="005C4899" w:rsidRPr="005C4899" w:rsidRDefault="005C4899" w:rsidP="006F4791">
      <w:pPr>
        <w:keepLines/>
        <w:framePr w:w="9962" w:wrap="auto" w:hAnchor="text" w:x="1300"/>
        <w:spacing w:after="0" w:line="260" w:lineRule="exact"/>
        <w:rPr>
          <w:rFonts w:ascii="Arial" w:eastAsia="Times New Roman" w:hAnsi="Arial" w:cs="Arial"/>
          <w:sz w:val="20"/>
          <w:szCs w:val="20"/>
        </w:rPr>
        <w:sectPr w:rsidR="005C4899" w:rsidRPr="005C4899" w:rsidSect="00D54CC6">
          <w:footerReference w:type="default" r:id="rId15"/>
          <w:headerReference w:type="first" r:id="rId16"/>
          <w:pgSz w:w="11906" w:h="16838"/>
          <w:pgMar w:top="1418" w:right="1418" w:bottom="1418" w:left="1418" w:header="708" w:footer="708" w:gutter="0"/>
          <w:cols w:space="708"/>
          <w:docGrid w:linePitch="360"/>
        </w:sectPr>
      </w:pPr>
    </w:p>
    <w:p w14:paraId="3A69F5E4" w14:textId="77777777" w:rsidR="00F0720F" w:rsidRPr="00F0720F" w:rsidRDefault="00F0720F" w:rsidP="00F0720F">
      <w:pPr>
        <w:pStyle w:val="Default"/>
        <w:jc w:val="right"/>
        <w:rPr>
          <w:rFonts w:ascii="Arial" w:hAnsi="Arial" w:cs="Arial"/>
          <w:sz w:val="20"/>
          <w:szCs w:val="20"/>
        </w:rPr>
      </w:pPr>
      <w:r w:rsidRPr="00F0720F">
        <w:rPr>
          <w:rFonts w:ascii="Arial" w:hAnsi="Arial" w:cs="Arial"/>
          <w:sz w:val="20"/>
          <w:szCs w:val="20"/>
        </w:rPr>
        <w:lastRenderedPageBreak/>
        <w:t xml:space="preserve">PREDLOG </w:t>
      </w:r>
    </w:p>
    <w:p w14:paraId="46C8C660" w14:textId="78B2EDD1" w:rsidR="005B6D8F" w:rsidRDefault="00F0720F" w:rsidP="00F0720F">
      <w:pPr>
        <w:spacing w:after="0" w:line="260" w:lineRule="exact"/>
        <w:jc w:val="right"/>
        <w:rPr>
          <w:rFonts w:ascii="Arial" w:hAnsi="Arial" w:cs="Arial"/>
          <w:sz w:val="20"/>
          <w:szCs w:val="20"/>
        </w:rPr>
      </w:pPr>
      <w:r w:rsidRPr="00F0720F">
        <w:rPr>
          <w:rFonts w:ascii="Arial" w:hAnsi="Arial" w:cs="Arial"/>
          <w:sz w:val="20"/>
          <w:szCs w:val="20"/>
        </w:rPr>
        <w:t>EVA 2021-3330-010</w:t>
      </w:r>
      <w:r w:rsidR="00BD44A5">
        <w:rPr>
          <w:rFonts w:ascii="Arial" w:hAnsi="Arial" w:cs="Arial"/>
          <w:sz w:val="20"/>
          <w:szCs w:val="20"/>
        </w:rPr>
        <w:t>6</w:t>
      </w:r>
    </w:p>
    <w:p w14:paraId="035A5D58" w14:textId="3CBBBA88" w:rsidR="00397F57" w:rsidRDefault="00397F57" w:rsidP="00F0720F">
      <w:pPr>
        <w:spacing w:after="0" w:line="260" w:lineRule="exact"/>
        <w:jc w:val="right"/>
        <w:rPr>
          <w:rFonts w:ascii="Arial" w:hAnsi="Arial" w:cs="Arial"/>
          <w:sz w:val="20"/>
          <w:szCs w:val="20"/>
        </w:rPr>
      </w:pPr>
    </w:p>
    <w:p w14:paraId="08EFCAC7" w14:textId="77777777" w:rsidR="00397F57" w:rsidRPr="00F0720F" w:rsidRDefault="00397F57" w:rsidP="00F0720F">
      <w:pPr>
        <w:spacing w:after="0" w:line="260" w:lineRule="exact"/>
        <w:jc w:val="right"/>
        <w:rPr>
          <w:rFonts w:ascii="Arial" w:hAnsi="Arial" w:cs="Arial"/>
          <w:iCs/>
          <w:sz w:val="20"/>
          <w:szCs w:val="20"/>
          <w:highlight w:val="yellow"/>
        </w:rPr>
      </w:pPr>
    </w:p>
    <w:p w14:paraId="7D197644" w14:textId="7522C5BE" w:rsidR="00397F57" w:rsidRDefault="00397F57" w:rsidP="00397F57">
      <w:pPr>
        <w:pStyle w:val="len"/>
        <w:spacing w:before="0" w:line="260" w:lineRule="exact"/>
        <w:jc w:val="both"/>
        <w:rPr>
          <w:rFonts w:cs="Arial"/>
          <w:b w:val="0"/>
          <w:sz w:val="20"/>
          <w:szCs w:val="20"/>
        </w:rPr>
      </w:pPr>
      <w:r w:rsidRPr="1E4F581E">
        <w:rPr>
          <w:rFonts w:cs="Arial"/>
          <w:b w:val="0"/>
          <w:sz w:val="20"/>
          <w:szCs w:val="20"/>
        </w:rPr>
        <w:t xml:space="preserve">Na podlagi </w:t>
      </w:r>
      <w:r w:rsidR="00D015C0">
        <w:rPr>
          <w:rFonts w:cs="Arial"/>
          <w:b w:val="0"/>
          <w:sz w:val="20"/>
          <w:szCs w:val="20"/>
          <w:lang w:val="sl-SI"/>
        </w:rPr>
        <w:t>prvega</w:t>
      </w:r>
      <w:r w:rsidR="00D015C0" w:rsidRPr="1E4F581E">
        <w:rPr>
          <w:rFonts w:cs="Arial"/>
          <w:b w:val="0"/>
          <w:sz w:val="20"/>
          <w:szCs w:val="20"/>
        </w:rPr>
        <w:t xml:space="preserve"> </w:t>
      </w:r>
      <w:r w:rsidRPr="1E4F581E">
        <w:rPr>
          <w:rFonts w:cs="Arial"/>
          <w:b w:val="0"/>
          <w:sz w:val="20"/>
          <w:szCs w:val="20"/>
        </w:rPr>
        <w:t>od</w:t>
      </w:r>
      <w:r w:rsidRPr="1E4F581E">
        <w:rPr>
          <w:rFonts w:cs="Arial"/>
          <w:b w:val="0"/>
          <w:sz w:val="20"/>
          <w:szCs w:val="20"/>
        </w:rPr>
        <w:t xml:space="preserve">stavka 45. člena Zakona o visokem šolstvu (Uradni list RS, št. 32/12 – uradno prečiščeno besedilo, 40/12 – ZUJF, 57/12 – ZPCP-2D, 109/12, 85/14, 75/16, 61/17 – ZUPŠ, 65/17, 175/20 – ZIUOPDVE in </w:t>
      </w:r>
      <w:hyperlink r:id="rId17">
        <w:r w:rsidRPr="1E4F581E">
          <w:rPr>
            <w:rFonts w:cs="Arial"/>
            <w:b w:val="0"/>
            <w:sz w:val="20"/>
            <w:szCs w:val="20"/>
          </w:rPr>
          <w:t>57/21</w:t>
        </w:r>
      </w:hyperlink>
      <w:r w:rsidRPr="1E4F581E">
        <w:rPr>
          <w:rFonts w:cs="Arial"/>
          <w:b w:val="0"/>
          <w:sz w:val="20"/>
          <w:szCs w:val="20"/>
        </w:rPr>
        <w:t xml:space="preserve"> – odl. US; v nadaljnjem besedilu: ZViS) in 109. člena Poslovnika državnega zbora (Uradni list RS, št. 92/07 – uradno prečiščeno besedilo, 105/10, 80/13, 38/17, 46/20, 105/21 – odl. US in 111/21) je Državni zbor na .</w:t>
      </w:r>
      <w:r w:rsidR="00011E7A" w:rsidRPr="1E4F581E">
        <w:rPr>
          <w:rFonts w:cs="Arial"/>
          <w:b w:val="0"/>
          <w:sz w:val="20"/>
          <w:szCs w:val="20"/>
          <w:lang w:val="sl-SI"/>
        </w:rPr>
        <w:t>.</w:t>
      </w:r>
      <w:r w:rsidRPr="1E4F581E">
        <w:rPr>
          <w:rFonts w:cs="Arial"/>
          <w:b w:val="0"/>
          <w:sz w:val="20"/>
          <w:szCs w:val="20"/>
        </w:rPr>
        <w:t xml:space="preserve">. seji dne </w:t>
      </w:r>
      <w:r w:rsidR="47214D6C" w:rsidRPr="1E4F581E">
        <w:rPr>
          <w:rFonts w:cs="Arial"/>
          <w:b w:val="0"/>
          <w:sz w:val="20"/>
          <w:szCs w:val="20"/>
        </w:rPr>
        <w:t xml:space="preserve">… </w:t>
      </w:r>
      <w:r w:rsidRPr="1E4F581E">
        <w:rPr>
          <w:rFonts w:cs="Arial"/>
          <w:b w:val="0"/>
          <w:sz w:val="20"/>
          <w:szCs w:val="20"/>
        </w:rPr>
        <w:t xml:space="preserve">sprejel </w:t>
      </w:r>
      <w:bookmarkStart w:id="0" w:name="_GoBack"/>
      <w:bookmarkEnd w:id="0"/>
    </w:p>
    <w:p w14:paraId="3D8AFF2B" w14:textId="77777777" w:rsidR="000661D3" w:rsidRDefault="000661D3" w:rsidP="000661D3">
      <w:pPr>
        <w:jc w:val="center"/>
        <w:rPr>
          <w:rFonts w:ascii="Calibri Light" w:hAnsi="Calibri Light" w:cs="Calibri Light"/>
          <w:b/>
          <w:bCs/>
          <w:color w:val="0070C0"/>
          <w:sz w:val="32"/>
          <w:szCs w:val="32"/>
        </w:rPr>
      </w:pPr>
      <w:bookmarkStart w:id="1" w:name="_Toc66733660"/>
    </w:p>
    <w:p w14:paraId="186BE7CB" w14:textId="77777777" w:rsidR="000661D3" w:rsidRDefault="000661D3" w:rsidP="000661D3">
      <w:pPr>
        <w:jc w:val="center"/>
        <w:rPr>
          <w:rFonts w:ascii="Calibri Light" w:hAnsi="Calibri Light" w:cs="Calibri Light"/>
          <w:b/>
          <w:bCs/>
          <w:color w:val="0070C0"/>
          <w:sz w:val="32"/>
          <w:szCs w:val="32"/>
        </w:rPr>
      </w:pPr>
      <w:r w:rsidRPr="1E4F581E">
        <w:rPr>
          <w:rFonts w:ascii="Calibri Light" w:hAnsi="Calibri Light" w:cs="Calibri Light"/>
          <w:b/>
          <w:bCs/>
          <w:color w:val="0070C0"/>
          <w:sz w:val="32"/>
          <w:szCs w:val="32"/>
        </w:rPr>
        <w:t>Resolucijo o N</w:t>
      </w:r>
      <w:r w:rsidRPr="1E4F581E">
        <w:rPr>
          <w:rFonts w:ascii="Calibri Light" w:hAnsi="Calibri Light" w:cs="Calibri Light"/>
          <w:b/>
          <w:bCs/>
          <w:color w:val="0070C0"/>
          <w:sz w:val="28"/>
          <w:szCs w:val="28"/>
        </w:rPr>
        <w:t>acionalnem programu visokega</w:t>
      </w:r>
      <w:r w:rsidRPr="1E4F581E">
        <w:rPr>
          <w:rFonts w:ascii="Calibri Light" w:hAnsi="Calibri Light" w:cs="Calibri Light"/>
          <w:b/>
          <w:bCs/>
          <w:color w:val="0070C0"/>
          <w:sz w:val="32"/>
          <w:szCs w:val="32"/>
        </w:rPr>
        <w:t xml:space="preserve"> </w:t>
      </w:r>
      <w:r w:rsidRPr="1E4F581E">
        <w:rPr>
          <w:rFonts w:ascii="Calibri Light" w:hAnsi="Calibri Light" w:cs="Calibri Light"/>
          <w:b/>
          <w:bCs/>
          <w:color w:val="0070C0"/>
          <w:sz w:val="28"/>
          <w:szCs w:val="28"/>
        </w:rPr>
        <w:t>šolstva</w:t>
      </w:r>
      <w:r w:rsidRPr="1E4F581E">
        <w:rPr>
          <w:rFonts w:ascii="Calibri Light" w:hAnsi="Calibri Light" w:cs="Calibri Light"/>
          <w:b/>
          <w:bCs/>
          <w:color w:val="0070C0"/>
          <w:sz w:val="32"/>
          <w:szCs w:val="32"/>
        </w:rPr>
        <w:t xml:space="preserve"> </w:t>
      </w:r>
      <w:r>
        <w:rPr>
          <w:rFonts w:ascii="Calibri Light" w:hAnsi="Calibri Light" w:cs="Calibri Light"/>
          <w:b/>
          <w:bCs/>
          <w:color w:val="0070C0"/>
          <w:sz w:val="32"/>
          <w:szCs w:val="32"/>
        </w:rPr>
        <w:t>2</w:t>
      </w:r>
      <w:r w:rsidRPr="1E4F581E">
        <w:rPr>
          <w:rFonts w:ascii="Calibri Light" w:hAnsi="Calibri Light" w:cs="Calibri Light"/>
          <w:b/>
          <w:bCs/>
          <w:color w:val="0070C0"/>
          <w:sz w:val="32"/>
          <w:szCs w:val="32"/>
        </w:rPr>
        <w:t>030</w:t>
      </w:r>
    </w:p>
    <w:p w14:paraId="7EA8220C" w14:textId="77777777" w:rsidR="000661D3" w:rsidRDefault="000661D3" w:rsidP="000661D3">
      <w:pPr>
        <w:jc w:val="center"/>
        <w:rPr>
          <w:rFonts w:ascii="Calibri Light" w:hAnsi="Calibri Light" w:cs="Calibri Light"/>
          <w:b/>
          <w:bCs/>
          <w:color w:val="0070C0"/>
          <w:sz w:val="32"/>
          <w:szCs w:val="32"/>
        </w:rPr>
      </w:pPr>
      <w:r w:rsidRPr="1E4F581E">
        <w:rPr>
          <w:rFonts w:ascii="Calibri Light" w:hAnsi="Calibri Light" w:cs="Calibri Light"/>
          <w:b/>
          <w:bCs/>
          <w:color w:val="0070C0"/>
          <w:sz w:val="32"/>
          <w:szCs w:val="32"/>
        </w:rPr>
        <w:t xml:space="preserve">(NPVŠ </w:t>
      </w:r>
      <w:r>
        <w:rPr>
          <w:rFonts w:ascii="Calibri Light" w:hAnsi="Calibri Light" w:cs="Calibri Light"/>
          <w:b/>
          <w:bCs/>
          <w:color w:val="0070C0"/>
          <w:sz w:val="32"/>
          <w:szCs w:val="32"/>
        </w:rPr>
        <w:t>2</w:t>
      </w:r>
      <w:r w:rsidRPr="1E4F581E">
        <w:rPr>
          <w:rFonts w:ascii="Calibri Light" w:hAnsi="Calibri Light" w:cs="Calibri Light"/>
          <w:b/>
          <w:bCs/>
          <w:color w:val="0070C0"/>
          <w:sz w:val="32"/>
          <w:szCs w:val="32"/>
        </w:rPr>
        <w:t>030)</w:t>
      </w:r>
    </w:p>
    <w:p w14:paraId="132F1542" w14:textId="77777777" w:rsidR="000661D3" w:rsidRDefault="000661D3" w:rsidP="000661D3">
      <w:pPr>
        <w:spacing w:after="0"/>
        <w:jc w:val="center"/>
        <w:rPr>
          <w:rFonts w:asciiTheme="majorHAnsi" w:hAnsiTheme="majorHAnsi" w:cstheme="majorBidi"/>
          <w:b/>
          <w:bCs/>
          <w:i/>
          <w:iCs/>
          <w:color w:val="0070C0"/>
        </w:rPr>
      </w:pPr>
      <w:r w:rsidRPr="5544B908">
        <w:rPr>
          <w:rFonts w:asciiTheme="majorHAnsi" w:hAnsiTheme="majorHAnsi" w:cstheme="majorBidi"/>
          <w:b/>
          <w:bCs/>
          <w:i/>
          <w:iCs/>
          <w:color w:val="0070C0"/>
        </w:rPr>
        <w:t xml:space="preserve"> »Zeleni in ustvarjalni razvoj visokošolske dejavnosti</w:t>
      </w:r>
      <w:r>
        <w:rPr>
          <w:rFonts w:asciiTheme="majorHAnsi" w:hAnsiTheme="majorHAnsi" w:cstheme="majorBidi"/>
          <w:b/>
          <w:bCs/>
          <w:i/>
          <w:iCs/>
          <w:color w:val="0070C0"/>
        </w:rPr>
        <w:t>,</w:t>
      </w:r>
      <w:r w:rsidRPr="5544B908">
        <w:rPr>
          <w:rFonts w:asciiTheme="majorHAnsi" w:hAnsiTheme="majorHAnsi" w:cstheme="majorBidi"/>
          <w:b/>
          <w:bCs/>
          <w:i/>
          <w:iCs/>
          <w:color w:val="0070C0"/>
        </w:rPr>
        <w:t xml:space="preserve"> temelječ na odličnosti in odprtosti za </w:t>
      </w:r>
    </w:p>
    <w:p w14:paraId="104F31DD" w14:textId="77777777" w:rsidR="000661D3" w:rsidRPr="00F26097" w:rsidRDefault="000661D3" w:rsidP="000661D3">
      <w:pPr>
        <w:jc w:val="center"/>
        <w:rPr>
          <w:rFonts w:asciiTheme="majorHAnsi" w:hAnsiTheme="majorHAnsi" w:cstheme="majorHAnsi"/>
          <w:b/>
          <w:bCs/>
          <w:i/>
          <w:iCs/>
          <w:color w:val="0070C0"/>
        </w:rPr>
      </w:pPr>
      <w:r w:rsidRPr="5544B908">
        <w:rPr>
          <w:rFonts w:asciiTheme="majorHAnsi" w:hAnsiTheme="majorHAnsi" w:cstheme="majorBidi"/>
          <w:b/>
          <w:bCs/>
          <w:i/>
          <w:iCs/>
          <w:color w:val="0070C0"/>
        </w:rPr>
        <w:t>dobrobit širše družbe«</w:t>
      </w:r>
      <w:r w:rsidRPr="5544B908">
        <w:rPr>
          <w:rStyle w:val="Sprotnaopomba-sklic"/>
          <w:rFonts w:asciiTheme="majorHAnsi" w:hAnsiTheme="majorHAnsi" w:cstheme="majorBidi"/>
          <w:b/>
          <w:bCs/>
          <w:i/>
          <w:iCs/>
          <w:color w:val="0070C0"/>
        </w:rPr>
        <w:footnoteReference w:id="1"/>
      </w:r>
    </w:p>
    <w:p w14:paraId="49389731" w14:textId="77777777" w:rsidR="000661D3" w:rsidRPr="0069061B" w:rsidRDefault="000661D3" w:rsidP="000661D3">
      <w:pPr>
        <w:pStyle w:val="Slog1"/>
        <w:numPr>
          <w:ilvl w:val="0"/>
          <w:numId w:val="0"/>
        </w:numPr>
        <w:ind w:left="432" w:hanging="432"/>
      </w:pPr>
      <w:r>
        <w:t>UVOD</w:t>
      </w:r>
    </w:p>
    <w:p w14:paraId="1B0D1D94" w14:textId="77777777" w:rsidR="000661D3" w:rsidRPr="002875E2" w:rsidRDefault="000661D3" w:rsidP="000661D3">
      <w:pPr>
        <w:jc w:val="both"/>
        <w:rPr>
          <w:iCs/>
        </w:rPr>
      </w:pPr>
      <w:r w:rsidRPr="002875E2">
        <w:rPr>
          <w:iCs/>
        </w:rPr>
        <w:t xml:space="preserve">Z jasno zastavljenimi cilji </w:t>
      </w:r>
      <w:r>
        <w:rPr>
          <w:iCs/>
        </w:rPr>
        <w:t xml:space="preserve">delovanja </w:t>
      </w:r>
      <w:r w:rsidRPr="002875E2">
        <w:rPr>
          <w:iCs/>
        </w:rPr>
        <w:t>v</w:t>
      </w:r>
      <w:r>
        <w:rPr>
          <w:iCs/>
        </w:rPr>
        <w:t xml:space="preserve"> okviru</w:t>
      </w:r>
      <w:r w:rsidRPr="002875E2">
        <w:rPr>
          <w:iCs/>
        </w:rPr>
        <w:t xml:space="preserve"> EU bo Slovenija </w:t>
      </w:r>
      <w:r>
        <w:rPr>
          <w:iCs/>
        </w:rPr>
        <w:t>v svetovnem merilu</w:t>
      </w:r>
      <w:r w:rsidRPr="002875E2">
        <w:rPr>
          <w:iCs/>
        </w:rPr>
        <w:t xml:space="preserve"> uspešna in na znanju temelječa družba, kar bo dosegla z odličnim visokim šolstvom in odlično raziskovalno dejavnostjo znotraj visokošolskih zavodov in raziskovalnih inštitutov ter </w:t>
      </w:r>
      <w:r>
        <w:rPr>
          <w:iCs/>
        </w:rPr>
        <w:t xml:space="preserve">odgovorno </w:t>
      </w:r>
      <w:r w:rsidRPr="002875E2">
        <w:rPr>
          <w:iCs/>
        </w:rPr>
        <w:t>akademsk</w:t>
      </w:r>
      <w:r>
        <w:rPr>
          <w:iCs/>
        </w:rPr>
        <w:t>o</w:t>
      </w:r>
      <w:r w:rsidRPr="002875E2">
        <w:rPr>
          <w:iCs/>
        </w:rPr>
        <w:t>, institucionaln</w:t>
      </w:r>
      <w:r>
        <w:rPr>
          <w:iCs/>
        </w:rPr>
        <w:t>o</w:t>
      </w:r>
      <w:r w:rsidRPr="002875E2">
        <w:rPr>
          <w:iCs/>
        </w:rPr>
        <w:t xml:space="preserve"> in ekonomsk</w:t>
      </w:r>
      <w:r>
        <w:rPr>
          <w:iCs/>
        </w:rPr>
        <w:t>o</w:t>
      </w:r>
      <w:r w:rsidRPr="002875E2">
        <w:rPr>
          <w:iCs/>
        </w:rPr>
        <w:t xml:space="preserve"> avtonomij</w:t>
      </w:r>
      <w:r>
        <w:rPr>
          <w:iCs/>
        </w:rPr>
        <w:t>o</w:t>
      </w:r>
      <w:r w:rsidRPr="002875E2">
        <w:rPr>
          <w:iCs/>
        </w:rPr>
        <w:t xml:space="preserve">. To bo zagotavljalo pridobivanje konkurenčnega in kakovostnega kadra za potrebe </w:t>
      </w:r>
      <w:r>
        <w:rPr>
          <w:iCs/>
        </w:rPr>
        <w:t>trga dela</w:t>
      </w:r>
      <w:r w:rsidRPr="002875E2">
        <w:rPr>
          <w:iCs/>
        </w:rPr>
        <w:t xml:space="preserve"> prvenstveno v Sloveniji k</w:t>
      </w:r>
      <w:r>
        <w:rPr>
          <w:iCs/>
        </w:rPr>
        <w:t>ot</w:t>
      </w:r>
      <w:r w:rsidRPr="002875E2">
        <w:rPr>
          <w:iCs/>
        </w:rPr>
        <w:t xml:space="preserve"> tudi</w:t>
      </w:r>
      <w:r>
        <w:rPr>
          <w:iCs/>
        </w:rPr>
        <w:t xml:space="preserve"> širše v EU</w:t>
      </w:r>
      <w:r w:rsidRPr="002875E2">
        <w:rPr>
          <w:iCs/>
        </w:rPr>
        <w:t xml:space="preserve">. </w:t>
      </w:r>
    </w:p>
    <w:p w14:paraId="61346405" w14:textId="77777777" w:rsidR="000661D3" w:rsidRPr="0015600F" w:rsidRDefault="000661D3" w:rsidP="000661D3">
      <w:pPr>
        <w:jc w:val="both"/>
        <w:rPr>
          <w:iCs/>
        </w:rPr>
      </w:pPr>
      <w:r w:rsidRPr="002875E2">
        <w:rPr>
          <w:iCs/>
        </w:rPr>
        <w:t>Slovensko visoko šolstvo</w:t>
      </w:r>
      <w:r>
        <w:rPr>
          <w:iCs/>
        </w:rPr>
        <w:t xml:space="preserve"> bo ustvarilo pogoje</w:t>
      </w:r>
      <w:r w:rsidRPr="002875E2">
        <w:rPr>
          <w:iCs/>
        </w:rPr>
        <w:t xml:space="preserve"> in</w:t>
      </w:r>
      <w:r>
        <w:rPr>
          <w:iCs/>
        </w:rPr>
        <w:t xml:space="preserve"> se</w:t>
      </w:r>
      <w:r w:rsidRPr="002875E2">
        <w:rPr>
          <w:iCs/>
        </w:rPr>
        <w:t xml:space="preserve"> znalo odzvati na pospešeno dinamiko sprememb razvoja družbe in </w:t>
      </w:r>
      <w:r>
        <w:rPr>
          <w:iCs/>
        </w:rPr>
        <w:t xml:space="preserve">potrebo po učinkovitem reševanju </w:t>
      </w:r>
      <w:r w:rsidRPr="002875E2">
        <w:rPr>
          <w:iCs/>
        </w:rPr>
        <w:t xml:space="preserve">izzivov iz okolja, </w:t>
      </w:r>
      <w:r>
        <w:rPr>
          <w:iCs/>
        </w:rPr>
        <w:t xml:space="preserve">in to </w:t>
      </w:r>
      <w:r w:rsidRPr="002875E2">
        <w:rPr>
          <w:iCs/>
        </w:rPr>
        <w:t xml:space="preserve">ob upoštevanju svobode znanstvenega in umetniškega ustvarjanja ter potreb skladnega regionalnega razvoja Slovenije. Odlikovali ga bodo: inovativnost, pedagoška, raziskovalna in umetniška odličnost, naraščajoča kakovost v mednarodnem merilu, stimulativni delovni in študijski pogoji, visoki standardi akademske kulture in etike, odzivnost na </w:t>
      </w:r>
      <w:r>
        <w:rPr>
          <w:iCs/>
        </w:rPr>
        <w:t xml:space="preserve">sedanje in prihodnje </w:t>
      </w:r>
      <w:r w:rsidRPr="002875E2">
        <w:rPr>
          <w:iCs/>
        </w:rPr>
        <w:t>potrebe gospodarstva</w:t>
      </w:r>
      <w:r>
        <w:rPr>
          <w:iCs/>
        </w:rPr>
        <w:t xml:space="preserve"> in negospodarstva ter splošnega družbenega okolja</w:t>
      </w:r>
      <w:r w:rsidRPr="002875E2">
        <w:rPr>
          <w:iCs/>
        </w:rPr>
        <w:t>, spoštovanje institucionalne avtonomije, družbena odgovornost, integriteta in zaupanje, enakost in nediskriminatornost, dostojanstvo, pravičnost in vključevalnost</w:t>
      </w:r>
      <w:r>
        <w:rPr>
          <w:iCs/>
        </w:rPr>
        <w:t xml:space="preserve"> ter zavezanost celovitemu in učinkovitemu ustvarjanju pogojev za doseganje blaginje družbe</w:t>
      </w:r>
      <w:r w:rsidRPr="002875E2">
        <w:rPr>
          <w:iCs/>
        </w:rPr>
        <w:t xml:space="preserve">. Hkrati bo na strateški ravni vzdrževalo ekosistemsko raznolikost s poglobljeno pluralizacijo disciplin, ki jih bo sproti usklajevalo z drugimi strategijami in sistemi, kot so </w:t>
      </w:r>
      <w:r>
        <w:rPr>
          <w:iCs/>
        </w:rPr>
        <w:t xml:space="preserve">strategija </w:t>
      </w:r>
      <w:r w:rsidRPr="002875E2">
        <w:rPr>
          <w:iCs/>
        </w:rPr>
        <w:t>pametn</w:t>
      </w:r>
      <w:r>
        <w:rPr>
          <w:iCs/>
        </w:rPr>
        <w:t>e</w:t>
      </w:r>
      <w:r w:rsidRPr="002875E2">
        <w:rPr>
          <w:iCs/>
        </w:rPr>
        <w:t xml:space="preserve"> specializacij</w:t>
      </w:r>
      <w:r>
        <w:rPr>
          <w:iCs/>
        </w:rPr>
        <w:t>e, evropski zeleni dogovor in prehod v trajnostno družbo</w:t>
      </w:r>
      <w:r w:rsidRPr="002875E2">
        <w:rPr>
          <w:iCs/>
        </w:rPr>
        <w:t xml:space="preserve"> </w:t>
      </w:r>
      <w:r>
        <w:rPr>
          <w:iCs/>
        </w:rPr>
        <w:t>ter</w:t>
      </w:r>
      <w:r w:rsidRPr="002875E2">
        <w:rPr>
          <w:iCs/>
        </w:rPr>
        <w:t xml:space="preserve"> odprte inovacije.</w:t>
      </w:r>
      <w:r>
        <w:rPr>
          <w:iCs/>
        </w:rPr>
        <w:t xml:space="preserve"> </w:t>
      </w:r>
      <w:r w:rsidRPr="009C276B">
        <w:rPr>
          <w:iCs/>
        </w:rPr>
        <w:t xml:space="preserve">Poleg tega bo ohranjalo svojo temeljno vlogo pri </w:t>
      </w:r>
      <w:r>
        <w:rPr>
          <w:iCs/>
        </w:rPr>
        <w:t xml:space="preserve">avtonomnem </w:t>
      </w:r>
      <w:r w:rsidRPr="009C276B">
        <w:rPr>
          <w:iCs/>
        </w:rPr>
        <w:t xml:space="preserve">razvijanju </w:t>
      </w:r>
      <w:r>
        <w:rPr>
          <w:iCs/>
        </w:rPr>
        <w:t>meril</w:t>
      </w:r>
      <w:r w:rsidRPr="009C276B">
        <w:rPr>
          <w:iCs/>
        </w:rPr>
        <w:t xml:space="preserve"> vednosti</w:t>
      </w:r>
      <w:r>
        <w:rPr>
          <w:iCs/>
        </w:rPr>
        <w:t xml:space="preserve">. </w:t>
      </w:r>
    </w:p>
    <w:p w14:paraId="31EE08EE" w14:textId="77777777" w:rsidR="000661D3" w:rsidRPr="002875E2" w:rsidRDefault="000661D3" w:rsidP="000661D3">
      <w:pPr>
        <w:jc w:val="both"/>
        <w:rPr>
          <w:iCs/>
        </w:rPr>
      </w:pPr>
      <w:r w:rsidRPr="002875E2">
        <w:rPr>
          <w:iCs/>
        </w:rPr>
        <w:t>Visokošolski sistem bo imel vzpostavljeno visoko raven sodelovanja med vsemi deležniki v visokem šolstvu in</w:t>
      </w:r>
      <w:r>
        <w:rPr>
          <w:iCs/>
        </w:rPr>
        <w:t xml:space="preserve"> bo</w:t>
      </w:r>
      <w:r w:rsidRPr="002875E2">
        <w:rPr>
          <w:iCs/>
        </w:rPr>
        <w:t xml:space="preserve"> uveljavljal smelo strateško zastavljen, a postopno izvajan razvoj</w:t>
      </w:r>
      <w:r>
        <w:rPr>
          <w:iCs/>
        </w:rPr>
        <w:t xml:space="preserve"> z jasnim ciljem višanja kakovosti in doseganja odličnosti</w:t>
      </w:r>
      <w:r w:rsidRPr="002875E2">
        <w:rPr>
          <w:iCs/>
        </w:rPr>
        <w:t xml:space="preserve">. Pri tem bo </w:t>
      </w:r>
      <w:r>
        <w:rPr>
          <w:iCs/>
        </w:rPr>
        <w:t xml:space="preserve">zagotavljal vključenost celotne </w:t>
      </w:r>
      <w:r w:rsidRPr="002875E2">
        <w:rPr>
          <w:iCs/>
        </w:rPr>
        <w:t>nacionalne visokošolske skupnosti ter družbe kot take ali njenih delov (socialna in regijska vključenost v akademski proces) kakor tudi robn</w:t>
      </w:r>
      <w:r>
        <w:rPr>
          <w:iCs/>
        </w:rPr>
        <w:t>ih</w:t>
      </w:r>
      <w:r w:rsidRPr="002875E2">
        <w:rPr>
          <w:iCs/>
        </w:rPr>
        <w:t xml:space="preserve"> disciplin, raziskovalnih ter ustvarjalnih zamisli, tematik, konceptov in estetik.</w:t>
      </w:r>
    </w:p>
    <w:p w14:paraId="13D968A2" w14:textId="77777777" w:rsidR="000661D3" w:rsidRPr="0015600F" w:rsidRDefault="000661D3" w:rsidP="000661D3">
      <w:pPr>
        <w:jc w:val="both"/>
        <w:rPr>
          <w:iCs/>
        </w:rPr>
      </w:pPr>
      <w:r w:rsidRPr="002875E2">
        <w:rPr>
          <w:iCs/>
        </w:rPr>
        <w:lastRenderedPageBreak/>
        <w:t>Visoko šolstvo bo še naprej javno dobro in javna odgovornost, ki se zagotavlja z jasnimi zakonodajnimi pravili in nadzorom nad njihovim spoštovanjem ter z zadostnim financiranjem iz javnih sredstev, da se prepreči prenašanje finančnega bremena na študente.</w:t>
      </w:r>
    </w:p>
    <w:p w14:paraId="168FBDFC" w14:textId="77777777" w:rsidR="000661D3" w:rsidRPr="002875E2" w:rsidRDefault="000661D3" w:rsidP="000661D3">
      <w:pPr>
        <w:jc w:val="both"/>
        <w:rPr>
          <w:iCs/>
        </w:rPr>
      </w:pPr>
      <w:r w:rsidRPr="002875E2">
        <w:rPr>
          <w:iCs/>
        </w:rPr>
        <w:t xml:space="preserve">Uveljavljena bo sodobna, mednarodno primerljiva razvojno naravnana zakonodaja, ki bo </w:t>
      </w:r>
      <w:r>
        <w:rPr>
          <w:iCs/>
        </w:rPr>
        <w:t>enovito</w:t>
      </w:r>
      <w:r w:rsidRPr="002875E2">
        <w:rPr>
          <w:iCs/>
        </w:rPr>
        <w:t xml:space="preserve"> urejala izvajanje in financiranje izobraževalne, raziskovalne</w:t>
      </w:r>
      <w:r>
        <w:rPr>
          <w:iCs/>
        </w:rPr>
        <w:t>,</w:t>
      </w:r>
      <w:r w:rsidRPr="002875E2">
        <w:rPr>
          <w:iCs/>
        </w:rPr>
        <w:t xml:space="preserve"> umetniške </w:t>
      </w:r>
      <w:r>
        <w:rPr>
          <w:iCs/>
        </w:rPr>
        <w:t xml:space="preserve">in podporne </w:t>
      </w:r>
      <w:r w:rsidRPr="002875E2">
        <w:rPr>
          <w:iCs/>
        </w:rPr>
        <w:t xml:space="preserve">dejavnosti v visokem šolstvu, zagotavljala stimulativno delovno okolje za </w:t>
      </w:r>
      <w:r>
        <w:rPr>
          <w:iCs/>
        </w:rPr>
        <w:t>vse, ki delajo</w:t>
      </w:r>
      <w:r w:rsidRPr="002875E2">
        <w:rPr>
          <w:iCs/>
        </w:rPr>
        <w:t xml:space="preserve"> na področju izvajanja visokošolskega izobraževalnega, raziskovalnega in umetniškega dela</w:t>
      </w:r>
      <w:r>
        <w:rPr>
          <w:iCs/>
        </w:rPr>
        <w:t>,</w:t>
      </w:r>
      <w:r w:rsidRPr="002875E2">
        <w:rPr>
          <w:iCs/>
        </w:rPr>
        <w:t xml:space="preserve"> ter opredeljevala načine in oblike prenosa znanja v okolje z namenom omogočiti univerzam in samostojnim visokošolskim zavodom, da izvajajo svoje poslanstvo in</w:t>
      </w:r>
      <w:r>
        <w:rPr>
          <w:iCs/>
        </w:rPr>
        <w:t xml:space="preserve"> ključno</w:t>
      </w:r>
      <w:r w:rsidRPr="002875E2">
        <w:rPr>
          <w:iCs/>
        </w:rPr>
        <w:t xml:space="preserve"> prispevajo k uspešnejšemu razvoju družbe kot celote. Zakon bo mednarodno primerljivo urejal pavšalno (</w:t>
      </w:r>
      <w:r>
        <w:rPr>
          <w:iCs/>
        </w:rPr>
        <w:t>»</w:t>
      </w:r>
      <w:r w:rsidRPr="002875E2">
        <w:rPr>
          <w:iCs/>
        </w:rPr>
        <w:t>lump sum</w:t>
      </w:r>
      <w:r>
        <w:rPr>
          <w:iCs/>
        </w:rPr>
        <w:t>«</w:t>
      </w:r>
      <w:r w:rsidRPr="002875E2">
        <w:rPr>
          <w:iCs/>
        </w:rPr>
        <w:t>)</w:t>
      </w:r>
      <w:r>
        <w:rPr>
          <w:iCs/>
        </w:rPr>
        <w:t xml:space="preserve"> </w:t>
      </w:r>
      <w:r w:rsidRPr="002875E2">
        <w:rPr>
          <w:iCs/>
        </w:rPr>
        <w:t xml:space="preserve">financiranje univerz in samostojnih visokošolskih zavodov z določitvijo vseh ključnih mehanizmov in instrumentov, ki so s tem povezani. Zakon bo določil tudi </w:t>
      </w:r>
      <w:r>
        <w:rPr>
          <w:iCs/>
        </w:rPr>
        <w:t>pavšalno</w:t>
      </w:r>
      <w:r w:rsidRPr="002875E2">
        <w:rPr>
          <w:iCs/>
        </w:rPr>
        <w:t xml:space="preserve"> </w:t>
      </w:r>
      <w:r w:rsidRPr="00F475EC">
        <w:rPr>
          <w:iCs/>
        </w:rPr>
        <w:t>(»lump</w:t>
      </w:r>
      <w:r>
        <w:rPr>
          <w:iCs/>
        </w:rPr>
        <w:t xml:space="preserve"> </w:t>
      </w:r>
      <w:r w:rsidRPr="00F475EC">
        <w:rPr>
          <w:iCs/>
        </w:rPr>
        <w:t>sum«)</w:t>
      </w:r>
      <w:r>
        <w:rPr>
          <w:iCs/>
        </w:rPr>
        <w:t xml:space="preserve"> </w:t>
      </w:r>
      <w:r w:rsidRPr="002875E2">
        <w:rPr>
          <w:iCs/>
        </w:rPr>
        <w:t>financiranje osnovne in raziskovalne infrastrukture.</w:t>
      </w:r>
    </w:p>
    <w:p w14:paraId="237829B1" w14:textId="77777777" w:rsidR="000661D3" w:rsidRPr="002875E2" w:rsidRDefault="000661D3" w:rsidP="000661D3">
      <w:pPr>
        <w:jc w:val="both"/>
        <w:rPr>
          <w:iCs/>
        </w:rPr>
      </w:pPr>
      <w:r w:rsidRPr="002875E2">
        <w:rPr>
          <w:iCs/>
        </w:rPr>
        <w:t xml:space="preserve">Visoko šolstvo bo dosegalo mednarodno primerljivo visoko kakovost in odličnost nad evropskim povprečjem. Bo široko dostopno, mednarodno vpeto, imelo bo razvite instrumente internacionalizacije v slovenskem prostoru ter študijske programe, ki se bodo izvajali tudi v tujem jeziku. Slovenija bo imela postavljene zakonske okvire, ki bodo omogočali visokošolskim zavodom vzpostavitev mehanizmov in instrumentov za zagotavljanje kakovosti, ti pa bodo </w:t>
      </w:r>
      <w:r>
        <w:rPr>
          <w:iCs/>
        </w:rPr>
        <w:t>osnova za</w:t>
      </w:r>
      <w:r w:rsidRPr="002875E2">
        <w:rPr>
          <w:iCs/>
        </w:rPr>
        <w:t xml:space="preserve"> mednarodno vpeto in primerljivo izvajanje na</w:t>
      </w:r>
      <w:r>
        <w:rPr>
          <w:iCs/>
        </w:rPr>
        <w:t xml:space="preserve"> stroko, </w:t>
      </w:r>
      <w:r w:rsidRPr="002875E2">
        <w:rPr>
          <w:iCs/>
        </w:rPr>
        <w:t xml:space="preserve">raziskovanje oziroma umetniško delo oprtega in na študenta osredinjenega izobraževanja, temeljnega raziskovanja in prenosa znanja v okolje v skladu z lokalnim, </w:t>
      </w:r>
      <w:r>
        <w:rPr>
          <w:iCs/>
        </w:rPr>
        <w:t>državnim</w:t>
      </w:r>
      <w:r w:rsidRPr="002875E2">
        <w:rPr>
          <w:iCs/>
        </w:rPr>
        <w:t xml:space="preserve"> in poslanstvom visokega šolstva</w:t>
      </w:r>
      <w:r>
        <w:rPr>
          <w:iCs/>
        </w:rPr>
        <w:t xml:space="preserve"> na svetovni ravni</w:t>
      </w:r>
      <w:r w:rsidRPr="002875E2">
        <w:rPr>
          <w:iCs/>
        </w:rPr>
        <w:t>.</w:t>
      </w:r>
    </w:p>
    <w:p w14:paraId="53E4272B" w14:textId="77777777" w:rsidR="000661D3" w:rsidRPr="002875E2" w:rsidRDefault="000661D3" w:rsidP="000661D3">
      <w:pPr>
        <w:jc w:val="both"/>
        <w:rPr>
          <w:iCs/>
        </w:rPr>
      </w:pPr>
      <w:r w:rsidRPr="002875E2">
        <w:rPr>
          <w:iCs/>
        </w:rPr>
        <w:t xml:space="preserve">Stopnja internacionalizacije slovenskega visokošolskega sistema bo primerljiva z najboljšimi evropskimi univerzami. Vzpostavljeni bodo mehanizmi za </w:t>
      </w:r>
      <w:r>
        <w:rPr>
          <w:iCs/>
        </w:rPr>
        <w:t xml:space="preserve">tako imenovano </w:t>
      </w:r>
      <w:r w:rsidRPr="002875E2">
        <w:rPr>
          <w:iCs/>
        </w:rPr>
        <w:t>kroženje možganov in trajna skrb za razvoj slovenskega jezika ter strokovnega izrazoslovja v visokem šolstvu in znanosti. S spremenjeno zakonodajno ureditvijo bo vzpostavljeno prilagodljivo in odzivno slovensko visokošolsko okolje, ki bo</w:t>
      </w:r>
      <w:r>
        <w:rPr>
          <w:iCs/>
        </w:rPr>
        <w:t xml:space="preserve"> nudilo</w:t>
      </w:r>
      <w:r w:rsidRPr="002875E2">
        <w:rPr>
          <w:iCs/>
        </w:rPr>
        <w:t xml:space="preserve"> privlačne pogoje za študij in delo za namene internacionalizacije izobraževanja, raziskovanja in umetnosti ter pridobivanja visokokvalificiranega kadra iz tujine.</w:t>
      </w:r>
    </w:p>
    <w:p w14:paraId="72BF7B7A" w14:textId="77777777" w:rsidR="000661D3" w:rsidRDefault="000661D3" w:rsidP="000661D3">
      <w:pPr>
        <w:jc w:val="both"/>
        <w:rPr>
          <w:iCs/>
        </w:rPr>
      </w:pPr>
      <w:r w:rsidRPr="002875E2">
        <w:rPr>
          <w:iCs/>
        </w:rPr>
        <w:t xml:space="preserve">Visoko šolstvo bo </w:t>
      </w:r>
      <w:r>
        <w:rPr>
          <w:iCs/>
        </w:rPr>
        <w:t>upoštevalo</w:t>
      </w:r>
      <w:r w:rsidRPr="002875E2">
        <w:rPr>
          <w:iCs/>
        </w:rPr>
        <w:t xml:space="preserve"> in sooblikovalo </w:t>
      </w:r>
      <w:r>
        <w:rPr>
          <w:iCs/>
        </w:rPr>
        <w:t>smeri razvoja</w:t>
      </w:r>
      <w:r w:rsidRPr="002875E2">
        <w:rPr>
          <w:iCs/>
        </w:rPr>
        <w:t xml:space="preserve"> digitalne preobrazbe na področjih poučevanja, učenja, raziskovanja in inoviranja, kar bo pomembno vplivalo na delovanje visokošolskih ustanov.</w:t>
      </w:r>
      <w:r w:rsidRPr="002875E2" w:rsidDel="00D80FBB">
        <w:rPr>
          <w:iCs/>
        </w:rPr>
        <w:t xml:space="preserve"> </w:t>
      </w:r>
      <w:r w:rsidRPr="00F33C74">
        <w:rPr>
          <w:iCs/>
        </w:rPr>
        <w:t xml:space="preserve">Nacionalni program visokega šolstva bo sledil zavezam in viziji Evropske komisije za leto 2030 na področju zagotavljanja </w:t>
      </w:r>
      <w:r>
        <w:rPr>
          <w:iCs/>
        </w:rPr>
        <w:t xml:space="preserve">strokovno usposobljenih </w:t>
      </w:r>
      <w:r w:rsidRPr="00F33C74">
        <w:rPr>
          <w:iCs/>
        </w:rPr>
        <w:t>človeških virov za digitalno preobrazbo družbe.</w:t>
      </w:r>
    </w:p>
    <w:p w14:paraId="36F0F5E0" w14:textId="77777777" w:rsidR="000661D3" w:rsidRPr="002875E2" w:rsidRDefault="000661D3" w:rsidP="000661D3">
      <w:pPr>
        <w:jc w:val="both"/>
        <w:rPr>
          <w:iCs/>
        </w:rPr>
      </w:pPr>
      <w:r w:rsidRPr="00100912">
        <w:rPr>
          <w:iCs/>
        </w:rPr>
        <w:t>Zastavljene cilje globalne uspešnosti Republike Slovenije, ki izhajajo iz družbe</w:t>
      </w:r>
      <w:r>
        <w:rPr>
          <w:iCs/>
        </w:rPr>
        <w:t>,</w:t>
      </w:r>
      <w:r w:rsidRPr="00100912">
        <w:rPr>
          <w:iCs/>
        </w:rPr>
        <w:t xml:space="preserve"> temelječe na znanju , bo moč doseči </w:t>
      </w:r>
      <w:r>
        <w:rPr>
          <w:iCs/>
        </w:rPr>
        <w:t>samo</w:t>
      </w:r>
      <w:r w:rsidRPr="00100912">
        <w:rPr>
          <w:iCs/>
        </w:rPr>
        <w:t xml:space="preserve"> s hitrim in strateškim dvigom kakovosti in odličnosti na raven prve tretjine držav EU v vseh treh kategorijah kazalnikov</w:t>
      </w:r>
      <w:r>
        <w:rPr>
          <w:iCs/>
        </w:rPr>
        <w:t xml:space="preserve"> uspešnosti delovanja visokošolskih zavodov: </w:t>
      </w:r>
      <w:r w:rsidRPr="00100912">
        <w:rPr>
          <w:iCs/>
        </w:rPr>
        <w:t>pedagoške kakovosti, znanstvene odličnosti in učinkovitosti prenosa znanja</w:t>
      </w:r>
      <w:r>
        <w:rPr>
          <w:iCs/>
        </w:rPr>
        <w:t>.</w:t>
      </w:r>
      <w:r w:rsidRPr="00100912">
        <w:rPr>
          <w:iCs/>
        </w:rPr>
        <w:t xml:space="preserve"> </w:t>
      </w:r>
      <w:r>
        <w:rPr>
          <w:iCs/>
        </w:rPr>
        <w:t xml:space="preserve">To bo </w:t>
      </w:r>
      <w:r w:rsidRPr="00100912">
        <w:rPr>
          <w:iCs/>
        </w:rPr>
        <w:t>v nadaljevanju dokumenta</w:t>
      </w:r>
      <w:r>
        <w:rPr>
          <w:iCs/>
        </w:rPr>
        <w:t xml:space="preserve"> imenovano</w:t>
      </w:r>
      <w:r w:rsidRPr="00100912">
        <w:rPr>
          <w:iCs/>
        </w:rPr>
        <w:t xml:space="preserve"> ciljna raven kakovosti. Visoko šolstvo ima pri tem napredku ključno vlogo, doseganje teh </w:t>
      </w:r>
      <w:r>
        <w:rPr>
          <w:iCs/>
        </w:rPr>
        <w:t>zahtevnih</w:t>
      </w:r>
      <w:r w:rsidRPr="00100912">
        <w:rPr>
          <w:iCs/>
        </w:rPr>
        <w:t xml:space="preserve"> ciljev pa terja mnoge korenite spremembe in velik napredek na navedenih področjih. Zaradi </w:t>
      </w:r>
      <w:r>
        <w:rPr>
          <w:iCs/>
        </w:rPr>
        <w:t>tega</w:t>
      </w:r>
      <w:r w:rsidRPr="00100912">
        <w:rPr>
          <w:iCs/>
        </w:rPr>
        <w:t xml:space="preserve"> je celoten dokument potrebno interpretirati s stališča dviga kakovosti in odličnosti na ciljno raven kakovosti, kar ustvarja pogoje za celovito in učinkovito doseganje blaginje družbe.</w:t>
      </w:r>
    </w:p>
    <w:p w14:paraId="55156445" w14:textId="77777777" w:rsidR="000661D3" w:rsidRPr="0069061B" w:rsidRDefault="000661D3" w:rsidP="000661D3">
      <w:pPr>
        <w:pStyle w:val="Slog1"/>
        <w:numPr>
          <w:ilvl w:val="0"/>
          <w:numId w:val="0"/>
        </w:numPr>
        <w:ind w:left="432" w:hanging="432"/>
      </w:pPr>
      <w:r>
        <w:t xml:space="preserve">Ključni strateški cilj </w:t>
      </w:r>
    </w:p>
    <w:p w14:paraId="30B4995D" w14:textId="77777777" w:rsidR="000661D3" w:rsidRDefault="000661D3" w:rsidP="000661D3">
      <w:pPr>
        <w:jc w:val="both"/>
        <w:rPr>
          <w:rFonts w:eastAsia="Times New Roman"/>
          <w:lang w:eastAsia="sl-SI"/>
        </w:rPr>
      </w:pPr>
      <w:r>
        <w:rPr>
          <w:rFonts w:eastAsia="Times New Roman"/>
          <w:lang w:eastAsia="sl-SI"/>
        </w:rPr>
        <w:t>Ključni cilji so d</w:t>
      </w:r>
      <w:r w:rsidRPr="5690284C">
        <w:rPr>
          <w:rFonts w:eastAsia="Times New Roman"/>
          <w:lang w:eastAsia="sl-SI"/>
        </w:rPr>
        <w:t>vigniti raven in kakovost</w:t>
      </w:r>
      <w:r>
        <w:rPr>
          <w:rFonts w:eastAsia="Times New Roman"/>
          <w:lang w:eastAsia="sl-SI"/>
        </w:rPr>
        <w:t xml:space="preserve"> visokošolske</w:t>
      </w:r>
      <w:r w:rsidRPr="5690284C">
        <w:rPr>
          <w:rFonts w:eastAsia="Times New Roman"/>
          <w:lang w:eastAsia="sl-SI"/>
        </w:rPr>
        <w:t xml:space="preserve"> izobrazbe v Sloveniji, </w:t>
      </w:r>
      <w:r>
        <w:rPr>
          <w:rFonts w:eastAsia="Times New Roman"/>
          <w:lang w:eastAsia="sl-SI"/>
        </w:rPr>
        <w:t xml:space="preserve">ob skrbi za kakovost izobraževanja in odličnost v raziskovanju, </w:t>
      </w:r>
      <w:r w:rsidRPr="5690284C">
        <w:rPr>
          <w:rFonts w:eastAsia="Times New Roman"/>
          <w:lang w:eastAsia="sl-SI"/>
        </w:rPr>
        <w:t>povečati odzivnost, prožnost in privlačnost visokošolskega sistema glede na potrebe gospodarstva</w:t>
      </w:r>
      <w:r>
        <w:rPr>
          <w:rFonts w:eastAsia="Times New Roman"/>
          <w:lang w:eastAsia="sl-SI"/>
        </w:rPr>
        <w:t>, negospodarstva</w:t>
      </w:r>
      <w:r w:rsidRPr="5690284C">
        <w:rPr>
          <w:rFonts w:eastAsia="Times New Roman"/>
          <w:lang w:eastAsia="sl-SI"/>
        </w:rPr>
        <w:t xml:space="preserve"> in celotne družbe, okrepiti njegovo mednarodno vpetost, izboljšati dostopnost izobraževanja in možnosti za </w:t>
      </w:r>
      <w:r>
        <w:rPr>
          <w:rFonts w:eastAsia="Times New Roman"/>
          <w:lang w:eastAsia="sl-SI"/>
        </w:rPr>
        <w:t>nenehno</w:t>
      </w:r>
      <w:r w:rsidRPr="5690284C">
        <w:rPr>
          <w:rFonts w:eastAsia="Times New Roman"/>
          <w:lang w:eastAsia="sl-SI"/>
        </w:rPr>
        <w:t xml:space="preserve"> izobraževanje ter vseživljenjsko učenje v visokem šolstvu v vsej Sloveniji, povečati intenzivnost raziskav in inovacij, izboljšati prenos znanja v </w:t>
      </w:r>
      <w:r>
        <w:rPr>
          <w:rFonts w:eastAsia="Times New Roman"/>
          <w:lang w:eastAsia="sl-SI"/>
        </w:rPr>
        <w:t xml:space="preserve">družbeno </w:t>
      </w:r>
      <w:r w:rsidRPr="5690284C">
        <w:rPr>
          <w:rFonts w:eastAsia="Times New Roman"/>
          <w:lang w:eastAsia="sl-SI"/>
        </w:rPr>
        <w:t>okolje.</w:t>
      </w:r>
    </w:p>
    <w:p w14:paraId="1B6C46A6" w14:textId="77777777" w:rsidR="000661D3" w:rsidRPr="0069061B" w:rsidRDefault="000661D3" w:rsidP="000661D3">
      <w:pPr>
        <w:pStyle w:val="Slog1"/>
        <w:numPr>
          <w:ilvl w:val="0"/>
          <w:numId w:val="0"/>
        </w:numPr>
        <w:ind w:left="432" w:hanging="432"/>
      </w:pPr>
      <w:r>
        <w:lastRenderedPageBreak/>
        <w:t xml:space="preserve">Akcijski načrt uresničevanja NPVŠ 2030 </w:t>
      </w:r>
    </w:p>
    <w:p w14:paraId="23DF1B2F" w14:textId="77777777" w:rsidR="000661D3" w:rsidRDefault="000661D3" w:rsidP="000661D3">
      <w:pPr>
        <w:jc w:val="both"/>
      </w:pPr>
      <w:r w:rsidRPr="005E2FB3">
        <w:t>Ministrstvo, pristojno za visoko šolstvo</w:t>
      </w:r>
      <w:r>
        <w:t>,</w:t>
      </w:r>
      <w:r w:rsidRPr="005E2FB3">
        <w:t xml:space="preserve"> na podlagi analize stanja visokošolske dejavnosti v Sloveniji v letu 2020 v šestih mesec</w:t>
      </w:r>
      <w:r>
        <w:t>ih</w:t>
      </w:r>
      <w:r w:rsidRPr="005E2FB3">
        <w:t xml:space="preserve"> po sprejetju NPVŠ </w:t>
      </w:r>
      <w:r>
        <w:t>2030</w:t>
      </w:r>
      <w:r w:rsidRPr="005E2FB3">
        <w:t xml:space="preserve"> pripravi področne akcijske načrte uresničevanja NPVŠ </w:t>
      </w:r>
      <w:r>
        <w:t>2030</w:t>
      </w:r>
      <w:r w:rsidRPr="005E2FB3">
        <w:t>, v katerih se opredeli</w:t>
      </w:r>
      <w:r>
        <w:t>jo</w:t>
      </w:r>
      <w:r w:rsidRPr="005E2FB3">
        <w:t xml:space="preserve"> </w:t>
      </w:r>
      <w:r>
        <w:t>načrt</w:t>
      </w:r>
      <w:r w:rsidRPr="005E2FB3">
        <w:t xml:space="preserve"> aktivnosti v okviru zapisanih ukrepov, </w:t>
      </w:r>
      <w:r>
        <w:t xml:space="preserve">odgovorni za izvedbo, </w:t>
      </w:r>
      <w:r w:rsidRPr="005E2FB3">
        <w:t xml:space="preserve">terminski </w:t>
      </w:r>
      <w:r>
        <w:t xml:space="preserve">načrt </w:t>
      </w:r>
      <w:r w:rsidRPr="005E2FB3">
        <w:t>izvedbe ter predviden</w:t>
      </w:r>
      <w:r>
        <w:t>i</w:t>
      </w:r>
      <w:r w:rsidRPr="005E2FB3">
        <w:t xml:space="preserve"> mehanizm</w:t>
      </w:r>
      <w:r>
        <w:t>i</w:t>
      </w:r>
      <w:r w:rsidRPr="005E2FB3">
        <w:t xml:space="preserve"> in vir</w:t>
      </w:r>
      <w:r>
        <w:t>i</w:t>
      </w:r>
      <w:r w:rsidRPr="005E2FB3">
        <w:t xml:space="preserve"> financiranja.</w:t>
      </w:r>
    </w:p>
    <w:p w14:paraId="41229B7D" w14:textId="77777777" w:rsidR="000661D3" w:rsidRPr="0069061B" w:rsidRDefault="000661D3" w:rsidP="000661D3">
      <w:pPr>
        <w:pStyle w:val="Slog1"/>
        <w:numPr>
          <w:ilvl w:val="0"/>
          <w:numId w:val="0"/>
        </w:numPr>
        <w:ind w:left="432" w:hanging="432"/>
      </w:pPr>
      <w:r w:rsidRPr="0069061B">
        <w:t xml:space="preserve">Spremljanje uresničevanja strateških ciljev </w:t>
      </w:r>
      <w:r>
        <w:t xml:space="preserve">2030 </w:t>
      </w:r>
    </w:p>
    <w:p w14:paraId="67B3D3D6" w14:textId="77777777" w:rsidR="000661D3" w:rsidRPr="005E2FB3" w:rsidRDefault="000661D3" w:rsidP="000661D3">
      <w:pPr>
        <w:jc w:val="both"/>
      </w:pPr>
      <w:r w:rsidRPr="005E2FB3">
        <w:t>Ministrstvo, pristojno za visoko šolstvo</w:t>
      </w:r>
      <w:r>
        <w:t>, vzpostavi sistem spremljanja izvajanja NPVŠ 2030</w:t>
      </w:r>
      <w:r w:rsidRPr="005E2FB3">
        <w:t xml:space="preserve"> </w:t>
      </w:r>
      <w:r>
        <w:t xml:space="preserve">ter </w:t>
      </w:r>
      <w:r w:rsidRPr="005E2FB3">
        <w:t>vsako tretje leto strateškega obdobja v sodelovanju s strokovnjaki iz tujin</w:t>
      </w:r>
      <w:r w:rsidRPr="00963956">
        <w:t>e (vrstniško sodelovanje)</w:t>
      </w:r>
      <w:r w:rsidRPr="005E2FB3">
        <w:t xml:space="preserve"> pripravi analizo doseganja strateških ciljev, opredeli dejavnike tveganj, </w:t>
      </w:r>
      <w:r>
        <w:t xml:space="preserve">njihovo </w:t>
      </w:r>
      <w:r w:rsidRPr="005E2FB3">
        <w:t>obvladovanje in ukrepe za zmanjševanje negativnih posledic tveganj.</w:t>
      </w:r>
      <w:r>
        <w:t xml:space="preserve"> </w:t>
      </w:r>
      <w:r w:rsidRPr="005E2FB3">
        <w:t xml:space="preserve">Po potrebi glede na ugotovitve ministrstvo pripravi tudi posodobitev akcijskega načrta za uresničevanje </w:t>
      </w:r>
      <w:r>
        <w:t>NPVŠ 2030</w:t>
      </w:r>
      <w:r w:rsidRPr="005E2FB3">
        <w:t>.</w:t>
      </w:r>
    </w:p>
    <w:p w14:paraId="78D2B93E" w14:textId="77777777" w:rsidR="000661D3" w:rsidRPr="005E2FB3" w:rsidRDefault="000661D3" w:rsidP="000661D3">
      <w:pPr>
        <w:jc w:val="both"/>
      </w:pPr>
    </w:p>
    <w:p w14:paraId="47196D12" w14:textId="77777777" w:rsidR="000661D3" w:rsidRDefault="000661D3" w:rsidP="000661D3">
      <w:pPr>
        <w:jc w:val="both"/>
        <w:rPr>
          <w:rFonts w:eastAsia="Times New Roman"/>
          <w:lang w:eastAsia="sl-SI"/>
        </w:rPr>
      </w:pPr>
    </w:p>
    <w:p w14:paraId="357A1498" w14:textId="77777777" w:rsidR="000661D3" w:rsidRPr="000852ED" w:rsidRDefault="000661D3" w:rsidP="000661D3">
      <w:pPr>
        <w:jc w:val="both"/>
        <w:rPr>
          <w:rFonts w:eastAsia="Times New Roman"/>
          <w:sz w:val="10"/>
          <w:szCs w:val="10"/>
          <w:lang w:eastAsia="sl-SI"/>
        </w:rPr>
      </w:pPr>
      <w:r>
        <w:rPr>
          <w:rFonts w:eastAsia="Times New Roman"/>
          <w:lang w:eastAsia="sl-SI"/>
        </w:rPr>
        <w:br w:type="column"/>
      </w:r>
    </w:p>
    <w:p w14:paraId="2774E8E2" w14:textId="77777777" w:rsidR="000661D3" w:rsidRPr="0069061B" w:rsidRDefault="000661D3" w:rsidP="000661D3">
      <w:pPr>
        <w:pStyle w:val="Slog1"/>
        <w:rPr>
          <w:sz w:val="22"/>
          <w:szCs w:val="22"/>
        </w:rPr>
      </w:pPr>
      <w:r w:rsidRPr="006843D0">
        <w:t>Družbeni razvoj</w:t>
      </w:r>
      <w:bookmarkEnd w:id="1"/>
      <w:r w:rsidRPr="006843D0">
        <w:t xml:space="preserve"> </w:t>
      </w:r>
      <w:r w:rsidRPr="002E2F40">
        <w:t xml:space="preserve">in visokošolski sistem </w:t>
      </w:r>
      <w:r w:rsidRPr="006843D0">
        <w:br/>
      </w:r>
      <w:r w:rsidRPr="00D768C6">
        <w:rPr>
          <w:sz w:val="22"/>
          <w:szCs w:val="22"/>
        </w:rPr>
        <w:t>Izobraževanje, znanost in umetnost so ključna področja trajnostnega razvoja družbe</w:t>
      </w:r>
      <w:r>
        <w:rPr>
          <w:sz w:val="22"/>
          <w:szCs w:val="22"/>
        </w:rPr>
        <w:t>,</w:t>
      </w:r>
      <w:r w:rsidRPr="00D768C6">
        <w:rPr>
          <w:sz w:val="22"/>
          <w:szCs w:val="22"/>
        </w:rPr>
        <w:t xml:space="preserve"> zelenega</w:t>
      </w:r>
      <w:r>
        <w:rPr>
          <w:sz w:val="22"/>
          <w:szCs w:val="22"/>
        </w:rPr>
        <w:t xml:space="preserve"> in digitalnega</w:t>
      </w:r>
      <w:r w:rsidRPr="00D768C6">
        <w:rPr>
          <w:sz w:val="22"/>
          <w:szCs w:val="22"/>
        </w:rPr>
        <w:t xml:space="preserve"> prehoda ter najpomembnejši viri rešitev za odgovorno načrtovan razvoj družbe prihodnosti</w:t>
      </w:r>
    </w:p>
    <w:p w14:paraId="4B16DB86" w14:textId="77777777" w:rsidR="000661D3" w:rsidRPr="0055434F" w:rsidRDefault="000661D3" w:rsidP="000661D3">
      <w:pPr>
        <w:spacing w:after="120"/>
        <w:jc w:val="both"/>
        <w:rPr>
          <w:sz w:val="10"/>
          <w:szCs w:val="10"/>
        </w:rPr>
      </w:pPr>
    </w:p>
    <w:p w14:paraId="46F09113" w14:textId="77777777" w:rsidR="000661D3" w:rsidRPr="00551DA2" w:rsidRDefault="000661D3" w:rsidP="000661D3">
      <w:pPr>
        <w:spacing w:after="240"/>
        <w:jc w:val="both"/>
        <w:rPr>
          <w:b/>
          <w:bCs/>
          <w:color w:val="0070C0"/>
        </w:rPr>
      </w:pPr>
      <w:r w:rsidRPr="74CE70C9">
        <w:rPr>
          <w:b/>
          <w:bCs/>
          <w:color w:val="0070C0"/>
        </w:rPr>
        <w:t>Strateški cilji na področju družbenega razvoja in visokošolskega sistema</w:t>
      </w:r>
    </w:p>
    <w:p w14:paraId="15FA673D" w14:textId="77777777" w:rsidR="000661D3" w:rsidRDefault="000661D3" w:rsidP="000661D3">
      <w:pPr>
        <w:pStyle w:val="Odstavekseznama"/>
        <w:numPr>
          <w:ilvl w:val="2"/>
          <w:numId w:val="32"/>
        </w:numPr>
        <w:spacing w:after="0" w:line="240" w:lineRule="auto"/>
        <w:jc w:val="both"/>
        <w:rPr>
          <w:b/>
          <w:bCs/>
        </w:rPr>
      </w:pPr>
      <w:r>
        <w:rPr>
          <w:b/>
          <w:bCs/>
        </w:rPr>
        <w:t xml:space="preserve">Izboljšanje </w:t>
      </w:r>
      <w:r w:rsidRPr="74CE70C9">
        <w:rPr>
          <w:b/>
          <w:bCs/>
        </w:rPr>
        <w:t>mednarodn</w:t>
      </w:r>
      <w:r>
        <w:rPr>
          <w:b/>
          <w:bCs/>
        </w:rPr>
        <w:t>e</w:t>
      </w:r>
      <w:r w:rsidRPr="74CE70C9">
        <w:rPr>
          <w:b/>
          <w:bCs/>
        </w:rPr>
        <w:t xml:space="preserve"> primerljiv</w:t>
      </w:r>
      <w:r>
        <w:rPr>
          <w:b/>
          <w:bCs/>
        </w:rPr>
        <w:t>osti in</w:t>
      </w:r>
      <w:r w:rsidRPr="74CE70C9">
        <w:rPr>
          <w:b/>
          <w:bCs/>
        </w:rPr>
        <w:t xml:space="preserve"> disciplinarn</w:t>
      </w:r>
      <w:r>
        <w:rPr>
          <w:b/>
          <w:bCs/>
        </w:rPr>
        <w:t>e</w:t>
      </w:r>
      <w:r w:rsidRPr="74CE70C9">
        <w:rPr>
          <w:b/>
          <w:bCs/>
        </w:rPr>
        <w:t xml:space="preserve"> pluraln</w:t>
      </w:r>
      <w:r>
        <w:rPr>
          <w:b/>
          <w:bCs/>
        </w:rPr>
        <w:t>osti</w:t>
      </w:r>
      <w:r w:rsidRPr="74CE70C9">
        <w:rPr>
          <w:b/>
          <w:bCs/>
        </w:rPr>
        <w:t xml:space="preserve"> visokošolskega sistema</w:t>
      </w:r>
    </w:p>
    <w:p w14:paraId="425740C3" w14:textId="77777777" w:rsidR="000661D3" w:rsidRPr="00F21529" w:rsidRDefault="000661D3" w:rsidP="000661D3">
      <w:pPr>
        <w:spacing w:after="120"/>
        <w:ind w:left="709"/>
        <w:jc w:val="both"/>
        <w:rPr>
          <w:b/>
          <w:bCs/>
        </w:rPr>
      </w:pPr>
      <w:r w:rsidRPr="0C2EDF24">
        <w:t>Visokošolski sistem bo disciplinarno pluralen, na ravni države bo zagotovljena zastopanost vseh pomembnih temeljnih in aplikativnih področij. Naravnan bo interdisciplinarno in bo močno podpiral nove oblike sodelovanja ter kombinacij znanja</w:t>
      </w:r>
      <w:r>
        <w:t>, kar bo omogočilo doseganje ciljne ravni kakovosti</w:t>
      </w:r>
      <w:r w:rsidRPr="0C2EDF24">
        <w:t xml:space="preserve">. Pri tem bo visokošolski sistem tesno prepleten in usklajen s področjem raziskovanja. Raziskovalno delo </w:t>
      </w:r>
      <w:r>
        <w:t xml:space="preserve">se bo </w:t>
      </w:r>
      <w:r w:rsidRPr="0C2EDF24">
        <w:t>na visokošolskih zavodih</w:t>
      </w:r>
      <w:r>
        <w:t xml:space="preserve"> izvajalo na</w:t>
      </w:r>
      <w:r w:rsidRPr="0C2EDF24">
        <w:t xml:space="preserve"> </w:t>
      </w:r>
      <w:r>
        <w:t xml:space="preserve">mednarodno primerljivi ravni in bo v času izvajanja NPVŠ 2030 doseglo ciljno raven kakovosti, </w:t>
      </w:r>
      <w:r w:rsidRPr="0C2EDF24">
        <w:t xml:space="preserve">prinašalo bo ključne pobude </w:t>
      </w:r>
      <w:r>
        <w:t>ter</w:t>
      </w:r>
      <w:r w:rsidRPr="0C2EDF24">
        <w:t xml:space="preserve"> bo vključeno v pomembne evropske raziskovalne in razvojne programe, pokrivalo bo širok nabor tematik in izzivov ter dosegalo vodilno mesto v evropskem prostoru na posameznih nišnih področjih, ki bodo v skladu z nacionalno strategijo razvoja družbe in gospodarstva</w:t>
      </w:r>
      <w:r>
        <w:t xml:space="preserve"> ter negospodarstva</w:t>
      </w:r>
      <w:r w:rsidRPr="0C2EDF24">
        <w:t xml:space="preserve">. Enako velja tudi za akademsko umetniško delo, ki se bo ob vzdrževanju vrhunske ravni dosežkov ter navezovanju na mednarodne tokove odpiralo tudi za poglobljena sodelovanja z drugimi disciplinami ter stopalo tako v kritične kot </w:t>
      </w:r>
      <w:r>
        <w:t xml:space="preserve">v </w:t>
      </w:r>
      <w:r w:rsidRPr="0C2EDF24">
        <w:t>inovativne interakcije</w:t>
      </w:r>
      <w:r>
        <w:t xml:space="preserve"> z drugimi </w:t>
      </w:r>
      <w:r w:rsidRPr="0C2EDF24">
        <w:t>družbe</w:t>
      </w:r>
      <w:r>
        <w:t>nimi deležniki</w:t>
      </w:r>
      <w:r w:rsidRPr="0C2EDF24">
        <w:t>. Visokošolski sistem bo omogočal tudi tesnejše notranje sodelovanje in sodelovanje visokošolskih zavodov z raziskovalnimi zavodi, gospodarstvom in negospodarstvom. Vzpostavljene bodo sodelujoče mreže visokošolskih in raziskovalnih zavodov</w:t>
      </w:r>
      <w:r>
        <w:t xml:space="preserve"> s ciljem višanja kakovosti in doseganja odličnosti</w:t>
      </w:r>
      <w:r w:rsidRPr="0C2EDF24">
        <w:t xml:space="preserve"> </w:t>
      </w:r>
      <w:r>
        <w:t>ter</w:t>
      </w:r>
      <w:r w:rsidRPr="0C2EDF24">
        <w:t xml:space="preserve"> razviti mehanizmi za njihovo izvajanje. Umetnost bo ostala avtonomna glede na </w:t>
      </w:r>
      <w:r>
        <w:t>pre</w:t>
      </w:r>
      <w:r w:rsidRPr="0C2EDF24">
        <w:t xml:space="preserve">ostale discipline, a bo pridobila pomembno </w:t>
      </w:r>
      <w:r>
        <w:t>mesto</w:t>
      </w:r>
      <w:r w:rsidRPr="0C2EDF24">
        <w:t xml:space="preserve"> v intenzivnem sodelovanju s </w:t>
      </w:r>
      <w:r>
        <w:t>področjema</w:t>
      </w:r>
      <w:r w:rsidRPr="0C2EDF24">
        <w:t xml:space="preserve"> raziskovanja in tehnološkega razvoja. </w:t>
      </w:r>
    </w:p>
    <w:p w14:paraId="285C5C1F" w14:textId="77777777" w:rsidR="000661D3" w:rsidRPr="002F2573" w:rsidRDefault="000661D3" w:rsidP="000661D3">
      <w:pPr>
        <w:pStyle w:val="Odstavekseznama"/>
        <w:numPr>
          <w:ilvl w:val="2"/>
          <w:numId w:val="32"/>
        </w:numPr>
        <w:spacing w:after="0" w:line="240" w:lineRule="auto"/>
        <w:jc w:val="both"/>
        <w:rPr>
          <w:b/>
        </w:rPr>
      </w:pPr>
      <w:r>
        <w:rPr>
          <w:b/>
        </w:rPr>
        <w:t>Opredelitev</w:t>
      </w:r>
      <w:r w:rsidRPr="002F2573">
        <w:rPr>
          <w:b/>
        </w:rPr>
        <w:t xml:space="preserve"> javne službe na področju visokošolske dejavnosti</w:t>
      </w:r>
    </w:p>
    <w:p w14:paraId="7A46DE96" w14:textId="77777777" w:rsidR="000661D3" w:rsidRDefault="000661D3" w:rsidP="000661D3">
      <w:pPr>
        <w:spacing w:after="120"/>
        <w:ind w:left="709"/>
        <w:jc w:val="both"/>
      </w:pPr>
      <w:r w:rsidRPr="0055434F">
        <w:t xml:space="preserve">Javno službo na področju visokega šolstva </w:t>
      </w:r>
      <w:r w:rsidRPr="05B6011B">
        <w:t xml:space="preserve">bodo sestavljale </w:t>
      </w:r>
      <w:r w:rsidRPr="0055434F">
        <w:t>izobraževalna, raziskovalna</w:t>
      </w:r>
      <w:r>
        <w:t>,</w:t>
      </w:r>
      <w:r w:rsidRPr="0055434F">
        <w:t xml:space="preserve"> umetniška</w:t>
      </w:r>
      <w:r>
        <w:t xml:space="preserve"> in podporna</w:t>
      </w:r>
      <w:r w:rsidRPr="0055434F">
        <w:t xml:space="preserve"> dejavnost, ki so med seboj enakovredne in neločljivo povezane. </w:t>
      </w:r>
      <w:r w:rsidRPr="3D08DE03" w:rsidDel="00116542">
        <w:t xml:space="preserve">Akreditiranje dejavnosti v okviru javne službe na področju visokega šolstva </w:t>
      </w:r>
      <w:r w:rsidRPr="3D08DE03" w:rsidDel="00685E2F">
        <w:t xml:space="preserve">bo </w:t>
      </w:r>
      <w:r w:rsidRPr="3D08DE03" w:rsidDel="00116542">
        <w:t>zajema</w:t>
      </w:r>
      <w:r w:rsidRPr="3D08DE03" w:rsidDel="00685E2F">
        <w:t>lo</w:t>
      </w:r>
      <w:r w:rsidRPr="3D08DE03" w:rsidDel="00116542">
        <w:t xml:space="preserve"> akreditacijo izobraževalne in raziskovalne dejavnosti</w:t>
      </w:r>
      <w:r w:rsidRPr="74CE70C9">
        <w:t xml:space="preserve">. Javno službo na področju visokega šolstva </w:t>
      </w:r>
      <w:r>
        <w:t xml:space="preserve">bodo izvajali </w:t>
      </w:r>
      <w:r w:rsidRPr="74CE70C9">
        <w:t>akreditirani visokošolski zavodi v okviru izvajanja akreditiranih</w:t>
      </w:r>
      <w:r w:rsidRPr="3D08DE03" w:rsidDel="00116542">
        <w:t xml:space="preserve"> študijskih programov ter povezanih</w:t>
      </w:r>
      <w:r>
        <w:t xml:space="preserve"> strokovnih,</w:t>
      </w:r>
      <w:r w:rsidRPr="3D08DE03" w:rsidDel="00116542">
        <w:t xml:space="preserve"> raziskovalnih in umetniških dejavnosti.</w:t>
      </w:r>
      <w:r>
        <w:t xml:space="preserve"> Knjižnično javno službo na področju visokošolske dejavnosti bodo izvajale visokošolske knjižnice.</w:t>
      </w:r>
    </w:p>
    <w:p w14:paraId="0BD60BB8" w14:textId="77777777" w:rsidR="000661D3" w:rsidRPr="002F2573" w:rsidRDefault="000661D3" w:rsidP="000661D3">
      <w:pPr>
        <w:pStyle w:val="Odstavekseznama"/>
        <w:numPr>
          <w:ilvl w:val="2"/>
          <w:numId w:val="32"/>
        </w:numPr>
        <w:spacing w:after="0" w:line="240" w:lineRule="auto"/>
        <w:jc w:val="both"/>
        <w:rPr>
          <w:b/>
        </w:rPr>
      </w:pPr>
      <w:r w:rsidRPr="002F2573">
        <w:rPr>
          <w:b/>
        </w:rPr>
        <w:t>Omogočanje brezplačnega študija vsem na vseh treh stopnjah</w:t>
      </w:r>
    </w:p>
    <w:p w14:paraId="2D8C42A0" w14:textId="77777777" w:rsidR="000661D3" w:rsidRPr="00551DA2" w:rsidRDefault="000661D3" w:rsidP="000661D3">
      <w:pPr>
        <w:spacing w:after="120"/>
        <w:ind w:left="709"/>
        <w:jc w:val="both"/>
      </w:pPr>
      <w:r w:rsidRPr="5690284C">
        <w:t xml:space="preserve">Visokošolski sistem bodo še naprej sestavljale javne univerze, javni samostojni visokošolski zavodi in zasebni visokošolski zavodi. Jedro visokošolskega sistema bodo javne univerze in javni samostojni visokošolski zavodi, ki </w:t>
      </w:r>
      <w:r>
        <w:t>jih b</w:t>
      </w:r>
      <w:r w:rsidRPr="5690284C">
        <w:t>o financira</w:t>
      </w:r>
      <w:r>
        <w:t>la</w:t>
      </w:r>
      <w:r w:rsidRPr="5690284C">
        <w:t xml:space="preserve"> držav</w:t>
      </w:r>
      <w:r>
        <w:t>a</w:t>
      </w:r>
      <w:r w:rsidRPr="5690284C">
        <w:t xml:space="preserve">. Javno mrežo visokošolskih zavodov bodo dopolnjevali zasebni visokošolski zavodi, ki bodo izvajali koncesionirane in nekoncesionirane študijske programe in znanstvenoraziskovalno oziroma umetniško dejavnost z namenom čim večjega zagotavljanja podpore razvojnim ciljem uravnoteženega razvoja na lokalni in </w:t>
      </w:r>
      <w:r>
        <w:t>državni</w:t>
      </w:r>
      <w:r w:rsidRPr="5690284C">
        <w:t xml:space="preserve"> ravni.</w:t>
      </w:r>
      <w:r w:rsidRPr="00551DA2">
        <w:t xml:space="preserve"> Tako zastavljen visokošolski sistem</w:t>
      </w:r>
      <w:r w:rsidRPr="5690284C">
        <w:t xml:space="preserve"> bo omogočal brezplačni študij vsem</w:t>
      </w:r>
      <w:r>
        <w:t xml:space="preserve"> državljanom EU</w:t>
      </w:r>
      <w:r w:rsidRPr="5690284C">
        <w:t xml:space="preserve"> na vseh treh stopnjah študija ne glede na socialni položaj, spol, spolno usmerjenost, starost, politično ali drugo prepričanje, versko, etnično ali narodno pripadnost, družinsko obliko, invalidnost ali katero</w:t>
      </w:r>
      <w:r>
        <w:t xml:space="preserve"> </w:t>
      </w:r>
      <w:r w:rsidRPr="5690284C">
        <w:t xml:space="preserve">koli drugo osebno okoliščino posameznice ali posameznika. </w:t>
      </w:r>
    </w:p>
    <w:p w14:paraId="78E4B11D" w14:textId="77777777" w:rsidR="000661D3" w:rsidRPr="0015600F" w:rsidRDefault="000661D3" w:rsidP="000661D3">
      <w:pPr>
        <w:pStyle w:val="Odstavekseznama"/>
        <w:numPr>
          <w:ilvl w:val="2"/>
          <w:numId w:val="32"/>
        </w:numPr>
        <w:spacing w:after="120" w:line="240" w:lineRule="auto"/>
        <w:jc w:val="both"/>
        <w:rPr>
          <w:b/>
          <w:bCs/>
        </w:rPr>
      </w:pPr>
      <w:r>
        <w:rPr>
          <w:b/>
          <w:bCs/>
        </w:rPr>
        <w:lastRenderedPageBreak/>
        <w:t xml:space="preserve">Tesnejša povezanost </w:t>
      </w:r>
      <w:r w:rsidRPr="5690284C">
        <w:rPr>
          <w:b/>
          <w:bCs/>
        </w:rPr>
        <w:t>visokošolskega izobraževanja, raziskovanja in tehnološkega razvoja</w:t>
      </w:r>
    </w:p>
    <w:p w14:paraId="786BA031" w14:textId="77777777" w:rsidR="000661D3" w:rsidRDefault="000661D3" w:rsidP="000661D3">
      <w:pPr>
        <w:pStyle w:val="Odstavekseznama"/>
        <w:numPr>
          <w:ilvl w:val="2"/>
          <w:numId w:val="32"/>
        </w:numPr>
        <w:spacing w:after="0" w:line="240" w:lineRule="auto"/>
        <w:jc w:val="both"/>
        <w:rPr>
          <w:b/>
          <w:bCs/>
          <w:color w:val="000000" w:themeColor="text1"/>
        </w:rPr>
      </w:pPr>
      <w:r w:rsidRPr="005335A7">
        <w:rPr>
          <w:b/>
          <w:bCs/>
          <w:color w:val="000000" w:themeColor="text1"/>
        </w:rPr>
        <w:t>Vzpostavitev tvornega sodelovanja med javnimi raziskovalnimi zavodi in visokošolskimi zavodi</w:t>
      </w:r>
    </w:p>
    <w:p w14:paraId="53ED5EFA" w14:textId="77777777" w:rsidR="000661D3" w:rsidRPr="00734852" w:rsidRDefault="000661D3" w:rsidP="000661D3">
      <w:pPr>
        <w:spacing w:after="120"/>
        <w:ind w:left="709"/>
        <w:jc w:val="both"/>
        <w:rPr>
          <w:bCs/>
          <w:color w:val="000000" w:themeColor="text1"/>
        </w:rPr>
      </w:pPr>
      <w:r w:rsidRPr="00956B17">
        <w:rPr>
          <w:bCs/>
          <w:color w:val="000000" w:themeColor="text1"/>
        </w:rPr>
        <w:t xml:space="preserve">Vzpostavljeni bodo mehanizmi boljšega povezovanja javnih raziskovalnih zavodov in visokošolskih zavodov z namenom boljše izkoriščenosti raziskovalne opreme, ustvarjanja bolj kakovostnih raziskovalnih skupin in </w:t>
      </w:r>
      <w:r>
        <w:rPr>
          <w:bCs/>
          <w:color w:val="000000" w:themeColor="text1"/>
        </w:rPr>
        <w:t xml:space="preserve">zagotavljanja </w:t>
      </w:r>
      <w:r w:rsidRPr="00956B17">
        <w:rPr>
          <w:bCs/>
          <w:color w:val="000000" w:themeColor="text1"/>
        </w:rPr>
        <w:t>večje vključenosti raziskovalcev z javnih raziskovalnih zavodov v pedagoški proces in večje vključenosti visokošolskih učiteljev v raziskovanje.</w:t>
      </w:r>
    </w:p>
    <w:p w14:paraId="54617B4E" w14:textId="77777777" w:rsidR="000661D3" w:rsidRPr="00F21529" w:rsidRDefault="000661D3" w:rsidP="000661D3">
      <w:pPr>
        <w:pStyle w:val="Odstavekseznama"/>
        <w:numPr>
          <w:ilvl w:val="2"/>
          <w:numId w:val="32"/>
        </w:numPr>
        <w:spacing w:after="0" w:line="240" w:lineRule="auto"/>
        <w:jc w:val="both"/>
        <w:rPr>
          <w:b/>
          <w:bCs/>
          <w:color w:val="000000" w:themeColor="text1"/>
        </w:rPr>
      </w:pPr>
      <w:r>
        <w:rPr>
          <w:rFonts w:ascii="Calibri" w:eastAsia="Calibri" w:hAnsi="Calibri" w:cs="Calibri"/>
          <w:b/>
          <w:bCs/>
          <w:color w:val="000000" w:themeColor="text1"/>
        </w:rPr>
        <w:t>Nadgraditev kakovosti in učinkovitosti</w:t>
      </w:r>
      <w:r w:rsidRPr="002E2F40">
        <w:rPr>
          <w:rFonts w:ascii="Calibri" w:eastAsia="Calibri" w:hAnsi="Calibri" w:cs="Calibri"/>
          <w:b/>
          <w:bCs/>
          <w:color w:val="000000" w:themeColor="text1"/>
        </w:rPr>
        <w:t xml:space="preserve"> visokošolskega sistema</w:t>
      </w:r>
      <w:r w:rsidRPr="002E2F40">
        <w:rPr>
          <w:rFonts w:ascii="Calibri" w:eastAsia="Calibri" w:hAnsi="Calibri" w:cs="Calibri"/>
          <w:b/>
          <w:bCs/>
        </w:rPr>
        <w:t xml:space="preserve"> v skladu </w:t>
      </w:r>
      <w:r>
        <w:rPr>
          <w:rFonts w:ascii="Calibri" w:eastAsia="Calibri" w:hAnsi="Calibri" w:cs="Calibri"/>
          <w:b/>
          <w:bCs/>
        </w:rPr>
        <w:t>z</w:t>
      </w:r>
      <w:r w:rsidRPr="002E2F40">
        <w:rPr>
          <w:rFonts w:ascii="Calibri" w:eastAsia="Calibri" w:hAnsi="Calibri" w:cs="Calibri"/>
          <w:b/>
          <w:bCs/>
        </w:rPr>
        <w:t xml:space="preserve"> </w:t>
      </w:r>
      <w:r>
        <w:rPr>
          <w:rFonts w:ascii="Calibri" w:eastAsia="Calibri" w:hAnsi="Calibri" w:cs="Calibri"/>
          <w:b/>
          <w:bCs/>
        </w:rPr>
        <w:t>načeli</w:t>
      </w:r>
      <w:r w:rsidRPr="002E2F40">
        <w:rPr>
          <w:rFonts w:ascii="Calibri" w:eastAsia="Calibri" w:hAnsi="Calibri" w:cs="Calibri"/>
          <w:b/>
          <w:bCs/>
        </w:rPr>
        <w:t xml:space="preserve"> bolonjskega procesa</w:t>
      </w:r>
    </w:p>
    <w:p w14:paraId="3AC43B0C" w14:textId="77777777" w:rsidR="000661D3" w:rsidRPr="00813274" w:rsidRDefault="000661D3" w:rsidP="000661D3">
      <w:pPr>
        <w:tabs>
          <w:tab w:val="left" w:pos="720"/>
        </w:tabs>
        <w:spacing w:after="120"/>
        <w:ind w:left="709"/>
        <w:jc w:val="both"/>
      </w:pPr>
      <w:r w:rsidRPr="4BFEF817">
        <w:t xml:space="preserve">Visoko šolstvo bo delovalo kot trajnostno naravnan, notranje raznolik, samoobnovljiv, na zunanje in notranje spremembe odziven </w:t>
      </w:r>
      <w:r>
        <w:t>ter</w:t>
      </w:r>
      <w:r w:rsidRPr="4BFEF817">
        <w:t xml:space="preserve"> odporen ekosistem, ki se bo zmogel odzivati na hitro spreminjajoče se potrebe družbe, </w:t>
      </w:r>
      <w:r>
        <w:t xml:space="preserve">bo </w:t>
      </w:r>
      <w:r w:rsidRPr="4BFEF817">
        <w:t xml:space="preserve">ponujal privlačne in aktualne študijske programe ter prepoznaval </w:t>
      </w:r>
      <w:r>
        <w:t>obete</w:t>
      </w:r>
      <w:r w:rsidRPr="4BFEF817">
        <w:t xml:space="preserve"> široke množice študentk in študentov kot aktivnih soustvarjalcev sodobne družbe. Visoko šolstvo bo </w:t>
      </w:r>
      <w:r>
        <w:t xml:space="preserve">upoštevalo načela </w:t>
      </w:r>
      <w:r w:rsidRPr="4BFEF817">
        <w:t>bolonjskega procesa, kot so</w:t>
      </w:r>
      <w:r>
        <w:t>: skladnost</w:t>
      </w:r>
      <w:r w:rsidRPr="4BFEF817">
        <w:t xml:space="preserve">, mobilnost, kakovost, zaposljivost, konkurenčnost in </w:t>
      </w:r>
      <w:r>
        <w:t>tehtnost,</w:t>
      </w:r>
      <w:r w:rsidRPr="4BFEF817">
        <w:t xml:space="preserve"> tako, da bo primerljivo z evropskimi </w:t>
      </w:r>
      <w:r>
        <w:t>smermi razvoja</w:t>
      </w:r>
      <w:r w:rsidRPr="4BFEF817">
        <w:t xml:space="preserve"> in bo </w:t>
      </w:r>
      <w:r>
        <w:t>s</w:t>
      </w:r>
      <w:r w:rsidRPr="4BFEF817">
        <w:t>podbujalo izmenjavo znanja ter internacionalizacijo visokega šolstva. Visokošolski zavodi bodo aktivno prispevali k napredku družbe na področjih svojih poslanstev: izobraževanj</w:t>
      </w:r>
      <w:r>
        <w:t>e</w:t>
      </w:r>
      <w:r w:rsidRPr="4BFEF817">
        <w:t>, raziskovanj</w:t>
      </w:r>
      <w:r>
        <w:t>e</w:t>
      </w:r>
      <w:r w:rsidRPr="4BFEF817">
        <w:t>, umetnost</w:t>
      </w:r>
      <w:r>
        <w:t>, stroka</w:t>
      </w:r>
      <w:r w:rsidRPr="4BFEF817">
        <w:t xml:space="preserve"> in prenos znanja v okolje ter </w:t>
      </w:r>
      <w:r>
        <w:t>prispevek</w:t>
      </w:r>
      <w:r w:rsidRPr="4BFEF817">
        <w:t xml:space="preserve"> k družbenim in gospodarskim inovacijam. Izvajali bodo na študentke in študente osredinjeno in iz raziskovalnega</w:t>
      </w:r>
      <w:r>
        <w:t>, strokovnega</w:t>
      </w:r>
      <w:r w:rsidRPr="4BFEF817">
        <w:t xml:space="preserve"> </w:t>
      </w:r>
      <w:r>
        <w:t xml:space="preserve">oziroma umetniškega </w:t>
      </w:r>
      <w:r w:rsidRPr="4BFEF817">
        <w:t xml:space="preserve">dela izhajajoče </w:t>
      </w:r>
      <w:r>
        <w:t xml:space="preserve">visokokakovostno </w:t>
      </w:r>
      <w:r w:rsidRPr="4BFEF817">
        <w:t>izobraževanje; na področju raziskovalnega dela bodo dosegali mednarodno primerljivo odličnost in</w:t>
      </w:r>
      <w:r>
        <w:t xml:space="preserve"> ciljno raven kakovosti</w:t>
      </w:r>
      <w:r w:rsidRPr="4BFEF817">
        <w:t xml:space="preserve"> </w:t>
      </w:r>
      <w:r>
        <w:t xml:space="preserve">ter </w:t>
      </w:r>
      <w:r w:rsidRPr="4BFEF817">
        <w:t xml:space="preserve">bodo skupaj s samostojnimi raziskovalnimi zavodi nosilci temeljnih raziskav v slovenskem prostoru; na področju umetnosti bodo dosegali mednarodno primerljivo odličnost; celovit sistem prenosa znanja bo bistveno </w:t>
      </w:r>
      <w:r>
        <w:t>prispeval</w:t>
      </w:r>
      <w:r w:rsidRPr="4BFEF817">
        <w:t xml:space="preserve"> h krepitvi celotne družbe ter k povečanju konkurenčnosti slovenskega gospodarstva. V dodiplomskih študijskih programih bo uvedeno zadostno praktično izobraževanje, primerljivo z drugimi evropskimi državami, nudi</w:t>
      </w:r>
      <w:r>
        <w:t>lo</w:t>
      </w:r>
      <w:r w:rsidRPr="4BFEF817">
        <w:t xml:space="preserve"> </w:t>
      </w:r>
      <w:r>
        <w:t xml:space="preserve">bo </w:t>
      </w:r>
      <w:r w:rsidRPr="4BFEF817">
        <w:t>ustrezno praktično znanje</w:t>
      </w:r>
      <w:r>
        <w:t>, s čimer bo mladim omogočen lažji prehod na trg dela po zaključku študija</w:t>
      </w:r>
      <w:r w:rsidRPr="4BFEF817">
        <w:t xml:space="preserve">. </w:t>
      </w:r>
    </w:p>
    <w:p w14:paraId="151A21CA" w14:textId="77777777" w:rsidR="000661D3" w:rsidRPr="002F2573" w:rsidRDefault="000661D3" w:rsidP="000661D3">
      <w:pPr>
        <w:pStyle w:val="Odstavekseznama"/>
        <w:numPr>
          <w:ilvl w:val="2"/>
          <w:numId w:val="32"/>
        </w:numPr>
        <w:spacing w:after="0" w:line="240" w:lineRule="auto"/>
        <w:jc w:val="both"/>
        <w:rPr>
          <w:b/>
          <w:bCs/>
        </w:rPr>
      </w:pPr>
      <w:r w:rsidRPr="5544B908">
        <w:rPr>
          <w:b/>
          <w:bCs/>
        </w:rPr>
        <w:t>Vsaj 50 % državljank in državljanov Slovenije v starosti od 30 do 34 let zaključi eno od stopenj visokošolskega izobraževanja</w:t>
      </w:r>
      <w:r>
        <w:rPr>
          <w:b/>
          <w:bCs/>
        </w:rPr>
        <w:t xml:space="preserve"> do leta 2030</w:t>
      </w:r>
      <w:r w:rsidRPr="5544B908">
        <w:rPr>
          <w:b/>
          <w:bCs/>
        </w:rPr>
        <w:t xml:space="preserve">. </w:t>
      </w:r>
    </w:p>
    <w:p w14:paraId="268F0179" w14:textId="77777777" w:rsidR="000661D3" w:rsidRPr="0055434F" w:rsidRDefault="000661D3" w:rsidP="000661D3">
      <w:pPr>
        <w:tabs>
          <w:tab w:val="left" w:pos="720"/>
        </w:tabs>
        <w:spacing w:after="120"/>
        <w:ind w:left="709"/>
        <w:jc w:val="both"/>
      </w:pPr>
      <w:r w:rsidRPr="5544B908">
        <w:t xml:space="preserve">Slovenski visokošolski sistem bo dosegel cilje deleža visokošolsko izobražene populacije v skladu z akti EU. </w:t>
      </w:r>
    </w:p>
    <w:p w14:paraId="5738568C" w14:textId="77777777" w:rsidR="000661D3" w:rsidRPr="002F2573" w:rsidRDefault="000661D3" w:rsidP="000661D3">
      <w:pPr>
        <w:pStyle w:val="Odstavekseznama"/>
        <w:numPr>
          <w:ilvl w:val="2"/>
          <w:numId w:val="32"/>
        </w:numPr>
        <w:spacing w:after="0" w:line="240" w:lineRule="auto"/>
        <w:jc w:val="both"/>
        <w:rPr>
          <w:b/>
          <w:bCs/>
          <w:color w:val="000000" w:themeColor="text1"/>
        </w:rPr>
      </w:pPr>
      <w:r w:rsidRPr="007B2CCC">
        <w:rPr>
          <w:b/>
          <w:bCs/>
        </w:rPr>
        <w:t xml:space="preserve">Delovanje visokošolskih zavodov po </w:t>
      </w:r>
      <w:r>
        <w:rPr>
          <w:b/>
          <w:bCs/>
        </w:rPr>
        <w:t>načelih</w:t>
      </w:r>
      <w:r w:rsidRPr="007B2CCC">
        <w:rPr>
          <w:b/>
          <w:bCs/>
        </w:rPr>
        <w:t xml:space="preserve"> usmeritve Družba </w:t>
      </w:r>
      <w:r>
        <w:rPr>
          <w:b/>
          <w:bCs/>
        </w:rPr>
        <w:t>5.0</w:t>
      </w:r>
    </w:p>
    <w:p w14:paraId="275D1FAA" w14:textId="77777777" w:rsidR="000661D3" w:rsidRPr="00F21529" w:rsidRDefault="000661D3" w:rsidP="000661D3">
      <w:pPr>
        <w:tabs>
          <w:tab w:val="left" w:pos="720"/>
        </w:tabs>
        <w:spacing w:after="120"/>
        <w:ind w:left="709"/>
        <w:jc w:val="both"/>
      </w:pPr>
      <w:r>
        <w:t xml:space="preserve">Visokošolski zavodi bodo delovali po načelih usmeritve Družba 5.0 (tehnološko humanistični napredek) in bodo osrednji spodbujevalec delovanja slovenske družbe po teh načelih. Na področju visokega šolstva bodo zagotavljali kakovostno, vključujočo, raznoliko, decentralizirano in trajnostno naravnano dejavnost, ki bo omogočala dolgoročno osebno in socialno varnost ter možnosti za intelektualni razvoj in kreativnost, torej ustvarjanje dobrin v skladu s potrebami Družbe 5.0. Znanost in raziskovanje bosta odprta za prepletanje oziroma interdisciplinarne povezave z umetniškimi področji, kar bo potekalo na podlagi strateškega, a hkrati tudi eksperimentalnega, drznega kombiniranja disciplin, različnih veščin in vednosti. Umetniška področja bodo skupaj s humanistiko ustrezno zastopana in uravnotežena z drugimi akademskimi področji, četudi gre pričakovati, da bodo družbene težnje v ospredje postavljale tehnološka, tehniška, naravoslovna ter nekatera družboslovna področja oziroma strokovne usposobljenosti. Sistemsko bo urejeno uveljavljanje potenciala družbenih in gospodarskih inovacij iz presečišča umetnosti, znanosti in tehnologij. Sistematično bodo podpirani dopolnjujoči učinki teh treh področij. </w:t>
      </w:r>
    </w:p>
    <w:p w14:paraId="3A947854" w14:textId="77777777" w:rsidR="000661D3" w:rsidRPr="002F2573" w:rsidRDefault="000661D3" w:rsidP="000661D3">
      <w:pPr>
        <w:pStyle w:val="Odstavekseznama"/>
        <w:numPr>
          <w:ilvl w:val="2"/>
          <w:numId w:val="32"/>
        </w:numPr>
        <w:spacing w:after="0" w:line="240" w:lineRule="auto"/>
        <w:jc w:val="both"/>
        <w:rPr>
          <w:b/>
          <w:bCs/>
          <w:color w:val="000000" w:themeColor="text1"/>
        </w:rPr>
      </w:pPr>
      <w:r w:rsidRPr="007B2CCC">
        <w:rPr>
          <w:b/>
          <w:bCs/>
        </w:rPr>
        <w:lastRenderedPageBreak/>
        <w:t xml:space="preserve">Aktivna vključenost visokošolskih zavodov pri </w:t>
      </w:r>
      <w:r>
        <w:rPr>
          <w:b/>
          <w:bCs/>
        </w:rPr>
        <w:t xml:space="preserve">razvoju slovenskega jezika ter </w:t>
      </w:r>
      <w:r w:rsidRPr="007B2CCC">
        <w:rPr>
          <w:b/>
          <w:bCs/>
        </w:rPr>
        <w:t>ohranjanju in razvoju nacionalne kulturne dediščine in identitete</w:t>
      </w:r>
    </w:p>
    <w:p w14:paraId="6CD8F180" w14:textId="77777777" w:rsidR="000661D3" w:rsidRPr="007B2CCC" w:rsidRDefault="000661D3" w:rsidP="000661D3">
      <w:pPr>
        <w:tabs>
          <w:tab w:val="left" w:pos="720"/>
        </w:tabs>
        <w:spacing w:after="120"/>
        <w:ind w:left="709"/>
        <w:jc w:val="both"/>
      </w:pPr>
      <w:r w:rsidRPr="005B3973">
        <w:t xml:space="preserve">Visokošolski zavodi bodo </w:t>
      </w:r>
      <w:r>
        <w:t>deja</w:t>
      </w:r>
      <w:r w:rsidRPr="005B3973">
        <w:t>vno prispevali k razvoju slovenskega jezika</w:t>
      </w:r>
      <w:r>
        <w:t>,</w:t>
      </w:r>
      <w:r w:rsidRPr="005B3973">
        <w:t xml:space="preserve"> ohranjanju in razvoju nacionalne kulturne dediščine in raziskovanju identitet v nacionalnem prostoru in vobče ob hkratni močni vpetosti slovenskega visokošolskega sistema v mednarodno visokošolsko skupnost.</w:t>
      </w:r>
    </w:p>
    <w:p w14:paraId="59B5A42C" w14:textId="77777777" w:rsidR="000661D3" w:rsidRPr="002F2573" w:rsidRDefault="000661D3" w:rsidP="000661D3">
      <w:pPr>
        <w:pStyle w:val="Odstavekseznama"/>
        <w:numPr>
          <w:ilvl w:val="2"/>
          <w:numId w:val="32"/>
        </w:numPr>
        <w:spacing w:after="0" w:line="240" w:lineRule="auto"/>
        <w:jc w:val="both"/>
        <w:rPr>
          <w:b/>
          <w:bCs/>
        </w:rPr>
      </w:pPr>
      <w:r>
        <w:rPr>
          <w:b/>
          <w:bCs/>
        </w:rPr>
        <w:t xml:space="preserve">Povečanje odprtosti </w:t>
      </w:r>
      <w:r w:rsidRPr="5544B908">
        <w:rPr>
          <w:b/>
          <w:bCs/>
        </w:rPr>
        <w:t>visokošolski</w:t>
      </w:r>
      <w:r>
        <w:rPr>
          <w:b/>
          <w:bCs/>
        </w:rPr>
        <w:t>h</w:t>
      </w:r>
      <w:r w:rsidRPr="5544B908">
        <w:rPr>
          <w:b/>
          <w:bCs/>
        </w:rPr>
        <w:t xml:space="preserve"> zavodov in njihove odprtosti v mednarodno skupnost</w:t>
      </w:r>
    </w:p>
    <w:p w14:paraId="286822BF" w14:textId="77777777" w:rsidR="000661D3" w:rsidRPr="0055434F" w:rsidRDefault="000661D3" w:rsidP="000661D3">
      <w:pPr>
        <w:tabs>
          <w:tab w:val="left" w:pos="720"/>
        </w:tabs>
        <w:spacing w:after="120"/>
        <w:ind w:left="709"/>
        <w:jc w:val="both"/>
      </w:pPr>
      <w:r w:rsidRPr="001E4224">
        <w:t xml:space="preserve">Visokošolski zavodi bodo </w:t>
      </w:r>
      <w:r w:rsidRPr="05B6011B">
        <w:t xml:space="preserve">izboljšali študijske pogoje za evropski kot </w:t>
      </w:r>
      <w:r>
        <w:t xml:space="preserve">tudi </w:t>
      </w:r>
      <w:r w:rsidRPr="05B6011B">
        <w:t>širši prostor in nudili kakovostna, vrhunsko opremljena delovna mesta ter stimulativno, trajnostno naravnano delovno okolje za strokovne sodelavke in sodelavce, visokošolske sodelavke in sodelavce, visokošolske učiteljice in učitelje ter raziskovalke in raziskovalce, ki bo omogočalo karierno načrtovanje in izvedbo</w:t>
      </w:r>
      <w:r>
        <w:t xml:space="preserve"> strokovnega,</w:t>
      </w:r>
      <w:r w:rsidRPr="05B6011B">
        <w:t xml:space="preserve"> znanstvenoraziskovalnega ter umetniškega dela.</w:t>
      </w:r>
    </w:p>
    <w:p w14:paraId="3E09CF68" w14:textId="77777777" w:rsidR="000661D3" w:rsidRPr="002F2573" w:rsidRDefault="000661D3" w:rsidP="000661D3">
      <w:pPr>
        <w:pStyle w:val="Odstavekseznama"/>
        <w:numPr>
          <w:ilvl w:val="2"/>
          <w:numId w:val="32"/>
        </w:numPr>
        <w:spacing w:after="0" w:line="240" w:lineRule="auto"/>
        <w:jc w:val="both"/>
        <w:rPr>
          <w:b/>
          <w:bCs/>
        </w:rPr>
      </w:pPr>
      <w:r w:rsidRPr="5544B908">
        <w:rPr>
          <w:b/>
          <w:bCs/>
        </w:rPr>
        <w:t>Etično in družbeno odgovorno delovanje visokošolskih zavodov v Sloveniji</w:t>
      </w:r>
    </w:p>
    <w:p w14:paraId="19669057" w14:textId="77777777" w:rsidR="000661D3" w:rsidRDefault="000661D3" w:rsidP="000661D3">
      <w:pPr>
        <w:tabs>
          <w:tab w:val="left" w:pos="720"/>
        </w:tabs>
        <w:spacing w:after="120"/>
        <w:ind w:left="709"/>
        <w:jc w:val="both"/>
      </w:pPr>
      <w:r w:rsidRPr="5690284C">
        <w:t>Visokošolski zavodi bodo etični in družbeno odgovorni, učinkovito vodeni in organizirani, odgovorni za zagotavljanje visoke kakovosti izobraževalne</w:t>
      </w:r>
      <w:r>
        <w:t>,</w:t>
      </w:r>
      <w:r w:rsidRPr="5690284C">
        <w:t xml:space="preserve"> raziskovalne</w:t>
      </w:r>
      <w:r>
        <w:t xml:space="preserve"> in podporne </w:t>
      </w:r>
      <w:r w:rsidRPr="5690284C">
        <w:t xml:space="preserve">dejavnosti ter </w:t>
      </w:r>
      <w:r>
        <w:t xml:space="preserve">bodo </w:t>
      </w:r>
      <w:r w:rsidRPr="5690284C">
        <w:t>študentke in študente</w:t>
      </w:r>
      <w:r>
        <w:t xml:space="preserve"> spremljali od vpisa do zaključka študija in njihove zaposlitve. Pripravljali</w:t>
      </w:r>
      <w:r w:rsidRPr="5690284C">
        <w:t xml:space="preserve"> </w:t>
      </w:r>
      <w:r>
        <w:t xml:space="preserve">jih bodo </w:t>
      </w:r>
      <w:r w:rsidRPr="5690284C">
        <w:t xml:space="preserve">na aktivno državljanstvo ter poklicno pot, omogočali </w:t>
      </w:r>
      <w:r>
        <w:t xml:space="preserve">njihov </w:t>
      </w:r>
      <w:r w:rsidRPr="5690284C">
        <w:t>osebnostni in strokovni študentov</w:t>
      </w:r>
      <w:r>
        <w:t xml:space="preserve"> ob skrbi za uveljavljanje zdravega življenjskega sloga in ob zagotavljanju pogojev za njihove gibalno-športne aktivnosti. S spodbujanjem vseživljenjskega učenja</w:t>
      </w:r>
      <w:r w:rsidRPr="5690284C">
        <w:t xml:space="preserve"> </w:t>
      </w:r>
      <w:r>
        <w:t xml:space="preserve">bodo še dodatno pripomogli k </w:t>
      </w:r>
      <w:r w:rsidRPr="5690284C">
        <w:t>ohranjanj</w:t>
      </w:r>
      <w:r>
        <w:t>u</w:t>
      </w:r>
      <w:r w:rsidRPr="5690284C">
        <w:t xml:space="preserve"> širokega spektra znanj na visoki ravni. Usklajevanje poklicnega in zasebnega življenja bo pomembno vodilo oblikovanja in organiz</w:t>
      </w:r>
      <w:r>
        <w:t>iranosti</w:t>
      </w:r>
      <w:r w:rsidRPr="5690284C">
        <w:t xml:space="preserve"> delovnega </w:t>
      </w:r>
      <w:r>
        <w:t>ter</w:t>
      </w:r>
      <w:r w:rsidRPr="5690284C">
        <w:t xml:space="preserve"> študijskega procesa, ki bosta podpirala dobro počutje in kakovostno življenje ter preprečevala izgorevanje kakor tudi vse oblike nasilja ali izkoriščanja, in s tem </w:t>
      </w:r>
      <w:r>
        <w:t>prispevala</w:t>
      </w:r>
      <w:r w:rsidRPr="5690284C">
        <w:t xml:space="preserve"> k boljšemu duševnemu in fizičnemu zdravju vseh deležnikov tako znotraj kot zunaj visokošolskega sistema.</w:t>
      </w:r>
    </w:p>
    <w:p w14:paraId="0EBC1EFE" w14:textId="77777777" w:rsidR="000661D3" w:rsidRPr="0025240C" w:rsidRDefault="000661D3" w:rsidP="000661D3">
      <w:pPr>
        <w:pStyle w:val="Odstavekseznama"/>
        <w:spacing w:after="120"/>
        <w:ind w:left="709"/>
        <w:jc w:val="both"/>
      </w:pPr>
    </w:p>
    <w:p w14:paraId="61FDB164" w14:textId="77777777"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družbenega razvoja in visokošolskega sistema</w:t>
      </w:r>
    </w:p>
    <w:p w14:paraId="5C8B2F3B" w14:textId="77777777" w:rsidR="000661D3" w:rsidRPr="007B2CCC" w:rsidRDefault="000661D3" w:rsidP="000661D3">
      <w:pPr>
        <w:pStyle w:val="Odstavekseznama"/>
        <w:numPr>
          <w:ilvl w:val="2"/>
          <w:numId w:val="31"/>
        </w:numPr>
        <w:spacing w:after="0" w:line="240" w:lineRule="auto"/>
        <w:jc w:val="both"/>
        <w:rPr>
          <w:b/>
          <w:bCs/>
        </w:rPr>
      </w:pPr>
      <w:r w:rsidRPr="007B2CCC">
        <w:rPr>
          <w:b/>
          <w:bCs/>
        </w:rPr>
        <w:t>Izdelava kakovostne in trajnostne strategij</w:t>
      </w:r>
      <w:r>
        <w:rPr>
          <w:b/>
          <w:bCs/>
        </w:rPr>
        <w:t>e</w:t>
      </w:r>
      <w:r w:rsidRPr="007B2CCC">
        <w:rPr>
          <w:b/>
          <w:bCs/>
        </w:rPr>
        <w:t xml:space="preserve"> izboljševanja zaposljivosti diplomantk in diplomantov</w:t>
      </w:r>
    </w:p>
    <w:p w14:paraId="629FC578" w14:textId="77777777" w:rsidR="000661D3" w:rsidRPr="007B2CCC" w:rsidRDefault="000661D3" w:rsidP="000661D3">
      <w:pPr>
        <w:spacing w:after="120"/>
        <w:ind w:left="709"/>
        <w:jc w:val="both"/>
      </w:pPr>
      <w:r w:rsidRPr="007B2CCC">
        <w:t>Z izdelavo strategije bo država aktivno vplivala na zaposlitveno okolje, jasno razdelila pristojnosti za karierno podporo, strategija bo odprta v mednarodna partnerstva ter medsebojno sodelovanje institucij. Potrebe celotne družbe po kadrih z visokošolsko izobrazbo se bo</w:t>
      </w:r>
      <w:r>
        <w:t>do</w:t>
      </w:r>
      <w:r w:rsidRPr="007B2CCC">
        <w:t xml:space="preserve"> ugotavljal</w:t>
      </w:r>
      <w:r>
        <w:t>e</w:t>
      </w:r>
      <w:r w:rsidRPr="007B2CCC">
        <w:t xml:space="preserve"> s celovitim spremljanjem in analizo razvojnih gibanj na področju znanja, tehnologij, okolja in </w:t>
      </w:r>
      <w:r>
        <w:t>družbe</w:t>
      </w:r>
      <w:r w:rsidRPr="007B2CCC">
        <w:t>. Načrtovanje in razvoj študijskih programov se bo</w:t>
      </w:r>
      <w:r>
        <w:t>sta</w:t>
      </w:r>
      <w:r w:rsidRPr="007B2CCC">
        <w:t xml:space="preserve"> naslanjal</w:t>
      </w:r>
      <w:r>
        <w:t>a</w:t>
      </w:r>
      <w:r w:rsidRPr="007B2CCC">
        <w:t xml:space="preserve"> na strokovne modele napovedovanja, kot </w:t>
      </w:r>
      <w:r>
        <w:t>so</w:t>
      </w:r>
      <w:r w:rsidRPr="007B2CCC">
        <w:t xml:space="preserve"> karierna platforma i</w:t>
      </w:r>
      <w:r>
        <w:t xml:space="preserve">n </w:t>
      </w:r>
      <w:r w:rsidRPr="007B2CCC">
        <w:t>p</w:t>
      </w:r>
      <w:r>
        <w:t>o</w:t>
      </w:r>
      <w:r w:rsidRPr="007B2CCC">
        <w:t>d</w:t>
      </w:r>
      <w:r>
        <w:t>obni</w:t>
      </w:r>
      <w:r w:rsidRPr="007B2CCC">
        <w:t>, kjer poleg strokovnjakov za posamezna področja</w:t>
      </w:r>
      <w:r>
        <w:t xml:space="preserve"> </w:t>
      </w:r>
      <w:r w:rsidRPr="007B2CCC">
        <w:t>sodelujejo predstavniki gospodarstva in</w:t>
      </w:r>
      <w:r>
        <w:t xml:space="preserve"> negospodarstva</w:t>
      </w:r>
      <w:r w:rsidRPr="007B2CCC">
        <w:t xml:space="preserve">, ki načrtujejo razvoj na svojih področjih. Takšno načrtovanje ne bo izključevalo, temveč bo kvečjemu </w:t>
      </w:r>
      <w:r>
        <w:t xml:space="preserve">spodbudilo </w:t>
      </w:r>
      <w:r w:rsidRPr="007B2CCC">
        <w:t xml:space="preserve">vznik ter vzpostavljanje novih, predvsem </w:t>
      </w:r>
      <w:r>
        <w:t xml:space="preserve">visokokakovostnih </w:t>
      </w:r>
      <w:r w:rsidRPr="007B2CCC">
        <w:t>interdisciplinarnih akademskih področij, po drugi strani pa bo dopuščalo tudi razvoj smiselno širokega nabora temeljnih ter neaplikativnih ved in vednosti. Vzpostav</w:t>
      </w:r>
      <w:r>
        <w:t>ljena bosta</w:t>
      </w:r>
      <w:r w:rsidRPr="007B2CCC">
        <w:t xml:space="preserve"> urejen in učinkovit sistem za spremljanje kariernih poti diplomantov</w:t>
      </w:r>
      <w:r>
        <w:t xml:space="preserve"> in javna dostopnost podatkov o njihovi zaposljivosti</w:t>
      </w:r>
      <w:r w:rsidRPr="007B2CCC">
        <w:t>.</w:t>
      </w:r>
      <w:r>
        <w:t xml:space="preserve"> </w:t>
      </w:r>
    </w:p>
    <w:p w14:paraId="26678109" w14:textId="77777777" w:rsidR="000661D3" w:rsidRPr="002F2573" w:rsidRDefault="000661D3" w:rsidP="000661D3">
      <w:pPr>
        <w:pStyle w:val="Odstavekseznama"/>
        <w:numPr>
          <w:ilvl w:val="2"/>
          <w:numId w:val="31"/>
        </w:numPr>
        <w:spacing w:after="0" w:line="240" w:lineRule="auto"/>
        <w:jc w:val="both"/>
        <w:rPr>
          <w:b/>
          <w:bCs/>
        </w:rPr>
      </w:pPr>
      <w:r w:rsidRPr="00734852">
        <w:rPr>
          <w:b/>
          <w:bCs/>
        </w:rPr>
        <w:t>Spodbujanje</w:t>
      </w:r>
      <w:r>
        <w:rPr>
          <w:b/>
          <w:bCs/>
        </w:rPr>
        <w:t xml:space="preserve"> </w:t>
      </w:r>
      <w:r w:rsidRPr="4BFEF817">
        <w:rPr>
          <w:b/>
          <w:bCs/>
        </w:rPr>
        <w:t>visokega šolstva kot prostora raziskovanja, kjer se lahko varno pre</w:t>
      </w:r>
      <w:r>
        <w:rPr>
          <w:b/>
          <w:bCs/>
        </w:rPr>
        <w:t>s</w:t>
      </w:r>
      <w:r w:rsidRPr="4BFEF817">
        <w:rPr>
          <w:b/>
          <w:bCs/>
        </w:rPr>
        <w:t>kuša ustrezne rešitve in modele za prihodnost</w:t>
      </w:r>
    </w:p>
    <w:p w14:paraId="6BCDF415" w14:textId="77777777" w:rsidR="000661D3" w:rsidRPr="001E4224" w:rsidRDefault="000661D3" w:rsidP="000661D3">
      <w:pPr>
        <w:spacing w:after="120"/>
        <w:ind w:left="709"/>
        <w:jc w:val="both"/>
      </w:pPr>
      <w:r w:rsidRPr="5544B908">
        <w:t xml:space="preserve">Visoko šolstvo se bo vključilo v vsa </w:t>
      </w:r>
      <w:r>
        <w:t>prednostna</w:t>
      </w:r>
      <w:r w:rsidRPr="5544B908">
        <w:t xml:space="preserve"> strateška področja družbenega razvoja in bo </w:t>
      </w:r>
      <w:r>
        <w:t>obravnavalo</w:t>
      </w:r>
      <w:r w:rsidRPr="5544B908">
        <w:t xml:space="preserve"> ključne družbene in gospodarske izzive, kot so: podnebne spremembe, </w:t>
      </w:r>
      <w:r>
        <w:t xml:space="preserve">izguba biodiverzitete, </w:t>
      </w:r>
      <w:r w:rsidRPr="5544B908">
        <w:t xml:space="preserve">zelene tehnologije, demografske spremembe (starajoča se družba), zdravstvo, biotehnologije, okolje, agroživilstvo, umetna inteligenca, digitalna preobrazba, strategija </w:t>
      </w:r>
      <w:r w:rsidRPr="5544B908">
        <w:lastRenderedPageBreak/>
        <w:t>pametne specializacije,</w:t>
      </w:r>
      <w:r>
        <w:t xml:space="preserve"> prehod v trajnostno družbo, pa</w:t>
      </w:r>
      <w:r w:rsidRPr="5544B908">
        <w:t xml:space="preserve"> tudi migracije in enake možnosti oziroma družbena enakost. </w:t>
      </w:r>
      <w:r w:rsidRPr="0074001D">
        <w:t xml:space="preserve">Visoko šolstvo bo hkrati skrbelo za avtonomijo visoke vednosti, ki se razvija po lastnih </w:t>
      </w:r>
      <w:r>
        <w:t>merilih</w:t>
      </w:r>
      <w:r w:rsidRPr="0074001D">
        <w:t>.</w:t>
      </w:r>
    </w:p>
    <w:p w14:paraId="5719C436" w14:textId="77777777" w:rsidR="000661D3" w:rsidRPr="00540E8C" w:rsidRDefault="000661D3" w:rsidP="000661D3">
      <w:pPr>
        <w:pStyle w:val="Odstavekseznama"/>
        <w:numPr>
          <w:ilvl w:val="2"/>
          <w:numId w:val="31"/>
        </w:numPr>
        <w:spacing w:after="0" w:line="240" w:lineRule="auto"/>
        <w:jc w:val="both"/>
        <w:rPr>
          <w:b/>
        </w:rPr>
      </w:pPr>
      <w:r w:rsidRPr="00540E8C">
        <w:rPr>
          <w:b/>
        </w:rPr>
        <w:t>Spodbujanje sistema aktivne mednarodno odprte kadrovske politike</w:t>
      </w:r>
    </w:p>
    <w:p w14:paraId="12892BC1" w14:textId="77777777" w:rsidR="000661D3" w:rsidRPr="00A61AF8" w:rsidRDefault="000661D3" w:rsidP="000661D3">
      <w:pPr>
        <w:spacing w:after="120"/>
        <w:ind w:left="709"/>
        <w:jc w:val="both"/>
      </w:pPr>
      <w:r w:rsidRPr="5544B908">
        <w:t xml:space="preserve">Visoko šolstvo bo zagotavljalo človeške vire, na katerih bo temeljil trajnostni razvoj družbe. Še posebej se bodo uveljavljali pomen in vidnost ter </w:t>
      </w:r>
      <w:r>
        <w:t xml:space="preserve">tvoren prispevek </w:t>
      </w:r>
      <w:r w:rsidRPr="5544B908">
        <w:t xml:space="preserve">umetniških področij </w:t>
      </w:r>
      <w:r>
        <w:t xml:space="preserve">in </w:t>
      </w:r>
      <w:r w:rsidRPr="5544B908">
        <w:t xml:space="preserve">humanistike pri gospodarskem in družbenem razvoju, pri čemer se bo upoštevala avtonomija teh področij </w:t>
      </w:r>
      <w:r>
        <w:t>z vidika</w:t>
      </w:r>
      <w:r w:rsidRPr="5544B908">
        <w:t xml:space="preserve"> estetskih, mišljenjskih in vrednostnih ciljev. Visokošolski zavodi bodo vodili aktivno mednarodno odprto kadrovsko politiko z visokimi </w:t>
      </w:r>
      <w:r>
        <w:t>merili</w:t>
      </w:r>
      <w:r w:rsidRPr="5544B908">
        <w:t xml:space="preserve"> kakovosti zaposlovanja kadrov ter aktivno politiko njihovega nadaljnjega razvoja z jasnimi pričakovanji in </w:t>
      </w:r>
      <w:r>
        <w:t>določili</w:t>
      </w:r>
      <w:r w:rsidRPr="5544B908">
        <w:t xml:space="preserve"> glede uspešnosti znanstvenoraziskovalnega oziroma umetniškega in izobraževalnega dela zaposlenih. V to bodo ustrezno sistemsko umeščena </w:t>
      </w:r>
      <w:r>
        <w:t>še</w:t>
      </w:r>
      <w:r w:rsidRPr="5544B908">
        <w:t xml:space="preserve"> medsektorska sodelovanja in </w:t>
      </w:r>
      <w:r>
        <w:t xml:space="preserve">medinstitucionalna in </w:t>
      </w:r>
      <w:r w:rsidRPr="5544B908">
        <w:t>medsektorska mobilnost.</w:t>
      </w:r>
    </w:p>
    <w:p w14:paraId="33604050" w14:textId="77777777" w:rsidR="000661D3" w:rsidRPr="00A61AF8" w:rsidRDefault="000661D3" w:rsidP="000661D3">
      <w:pPr>
        <w:pStyle w:val="Odstavekseznama"/>
        <w:numPr>
          <w:ilvl w:val="2"/>
          <w:numId w:val="31"/>
        </w:numPr>
        <w:spacing w:after="0" w:line="240" w:lineRule="auto"/>
        <w:jc w:val="both"/>
        <w:rPr>
          <w:b/>
        </w:rPr>
      </w:pPr>
      <w:r w:rsidRPr="00A61AF8">
        <w:rPr>
          <w:b/>
        </w:rPr>
        <w:t>Spodbujanje sistemske kadrovske krepitve visokošolskih zavodov in zagotavljanje privlačnih raziskovalnih pogojev</w:t>
      </w:r>
    </w:p>
    <w:p w14:paraId="0E90158E" w14:textId="77777777" w:rsidR="000661D3" w:rsidRPr="00540E8C" w:rsidRDefault="000661D3" w:rsidP="000661D3">
      <w:pPr>
        <w:spacing w:after="120"/>
        <w:ind w:left="709"/>
        <w:jc w:val="both"/>
      </w:pPr>
      <w:r w:rsidRPr="4BFEF817">
        <w:t xml:space="preserve">Sistemsko bo urejena kadrovska krepitev visokošolskih zavodov s prednostnim ciljem kadrovskega pomlajevanja ob hkratni spodbudi dolge aktivne </w:t>
      </w:r>
      <w:r>
        <w:t>soudeležbe</w:t>
      </w:r>
      <w:r w:rsidRPr="4BFEF817">
        <w:t xml:space="preserve"> uveljavljenih visokošolskih učiteljic in učiteljev ter raziskovalk in raziskovalcev. Zagotovljeni bodo privlačni raziskovalni pogoji za </w:t>
      </w:r>
      <w:r>
        <w:t xml:space="preserve">visokošolske </w:t>
      </w:r>
      <w:r w:rsidRPr="4BFEF817">
        <w:t>učiteljic</w:t>
      </w:r>
      <w:r>
        <w:t>e in učitelje</w:t>
      </w:r>
      <w:r w:rsidRPr="4BFEF817">
        <w:t xml:space="preserve"> ter raziskovalk</w:t>
      </w:r>
      <w:r>
        <w:t>e in raziskovalce ter</w:t>
      </w:r>
      <w:r w:rsidRPr="4BFEF817">
        <w:t xml:space="preserve"> obetavne mlade kadre in za gostujoče visokošolske učiteljice in učitelje ter raziskovalke in raziskovalce iz tujine, ki bodo imeli pomembno </w:t>
      </w:r>
      <w:r>
        <w:t>mesto</w:t>
      </w:r>
      <w:r w:rsidRPr="4BFEF817">
        <w:t xml:space="preserve"> v slovenskem visokošolskem sistemu ter bodo v njem delovali tako, da bodo </w:t>
      </w:r>
      <w:r>
        <w:t>kar najbolj</w:t>
      </w:r>
      <w:r w:rsidRPr="4BFEF817">
        <w:t xml:space="preserve"> izkoristili svoje </w:t>
      </w:r>
      <w:r>
        <w:t>zmožnosti</w:t>
      </w:r>
      <w:r w:rsidRPr="4BFEF817">
        <w:t xml:space="preserve"> ter vzajemno bogatili znanje.</w:t>
      </w:r>
    </w:p>
    <w:p w14:paraId="4897AFEB" w14:textId="77777777" w:rsidR="000661D3" w:rsidRPr="00670750" w:rsidRDefault="000661D3" w:rsidP="000661D3">
      <w:pPr>
        <w:pStyle w:val="Odstavekseznama"/>
        <w:numPr>
          <w:ilvl w:val="2"/>
          <w:numId w:val="31"/>
        </w:numPr>
        <w:spacing w:after="0" w:line="240" w:lineRule="auto"/>
        <w:jc w:val="both"/>
        <w:rPr>
          <w:b/>
          <w:bCs/>
        </w:rPr>
      </w:pPr>
      <w:r w:rsidRPr="4BFEF817">
        <w:rPr>
          <w:b/>
          <w:bCs/>
        </w:rPr>
        <w:t>Spodbujanje sistema prehajanja med srednješolskim in visokošolskim sistemom</w:t>
      </w:r>
    </w:p>
    <w:p w14:paraId="7E44A136" w14:textId="77777777" w:rsidR="000661D3" w:rsidRPr="00551DA2" w:rsidRDefault="000661D3" w:rsidP="000661D3">
      <w:pPr>
        <w:spacing w:after="120"/>
        <w:ind w:left="709"/>
        <w:jc w:val="both"/>
      </w:pPr>
      <w:r w:rsidRPr="4BFEF817">
        <w:t>Ure</w:t>
      </w:r>
      <w:r>
        <w:t>jen</w:t>
      </w:r>
      <w:r w:rsidRPr="4BFEF817">
        <w:t xml:space="preserve"> </w:t>
      </w:r>
      <w:r>
        <w:t>bo</w:t>
      </w:r>
      <w:r w:rsidRPr="4BFEF817">
        <w:t xml:space="preserve"> sistem vertikalne prepustnosti srednješolskega in visokošolskega sistema izobraževanja s prilagoditvijo na neavtomatski vertikalni propustni sistem. </w:t>
      </w:r>
      <w:r w:rsidRPr="00E32325">
        <w:t xml:space="preserve">Pripravljeni bodo pogoji za vertikalno napredovanje iz strokovnih srednješolskih programov na študijske programe ob upoštevanju potrebnih predhodno pridobljenih temeljnih znanj ter praktičnih izkušenj in </w:t>
      </w:r>
      <w:r>
        <w:t>strokovnih usposobljenosti</w:t>
      </w:r>
      <w:r w:rsidRPr="00E32325">
        <w:t>.</w:t>
      </w:r>
    </w:p>
    <w:p w14:paraId="29E98277" w14:textId="77777777" w:rsidR="000661D3" w:rsidRPr="00A61AF8" w:rsidRDefault="000661D3" w:rsidP="000661D3">
      <w:pPr>
        <w:pStyle w:val="Odstavekseznama"/>
        <w:numPr>
          <w:ilvl w:val="2"/>
          <w:numId w:val="31"/>
        </w:numPr>
        <w:spacing w:after="0" w:line="240" w:lineRule="auto"/>
        <w:jc w:val="both"/>
        <w:rPr>
          <w:b/>
          <w:bCs/>
        </w:rPr>
      </w:pPr>
      <w:r w:rsidRPr="3F843DAA">
        <w:rPr>
          <w:b/>
          <w:bCs/>
        </w:rPr>
        <w:t xml:space="preserve">Izboljšanje notranje organiziranosti univerz in visokošolskih zavodov z namenom spodbujanja medsebojnega sodelovanja </w:t>
      </w:r>
    </w:p>
    <w:p w14:paraId="7E3ECDCB" w14:textId="77777777" w:rsidR="000661D3" w:rsidRPr="00A61AF8" w:rsidRDefault="000661D3" w:rsidP="000661D3">
      <w:pPr>
        <w:spacing w:after="120"/>
        <w:ind w:left="709"/>
        <w:jc w:val="both"/>
      </w:pPr>
      <w:r w:rsidRPr="4BFEF817">
        <w:t>Vzpostavljen bo sistem notranje organiziranosti univerz in</w:t>
      </w:r>
      <w:r>
        <w:t xml:space="preserve"> samostojnih</w:t>
      </w:r>
      <w:r w:rsidRPr="4BFEF817">
        <w:t xml:space="preserve"> visokošolskih zavodov, ki bo spodbujal sodelovanje oddelkov in/ali članic ter omogočal več interdisciplinarnih in multidisciplinarnih programov</w:t>
      </w:r>
      <w:r>
        <w:t>, ki bodo tudi dodatno finančno spodbujeni</w:t>
      </w:r>
      <w:r w:rsidRPr="4BFEF817">
        <w:t>. N</w:t>
      </w:r>
      <w:r>
        <w:t>jihovo n</w:t>
      </w:r>
      <w:r w:rsidRPr="4BFEF817">
        <w:t>astajanje</w:t>
      </w:r>
      <w:r>
        <w:t xml:space="preserve"> </w:t>
      </w:r>
      <w:r w:rsidRPr="4BFEF817">
        <w:t xml:space="preserve">bo </w:t>
      </w:r>
      <w:r>
        <w:t xml:space="preserve">spodbujeno </w:t>
      </w:r>
      <w:r w:rsidRPr="4BFEF817">
        <w:t>tudi med različnimi</w:t>
      </w:r>
      <w:r>
        <w:t xml:space="preserve"> visokošolskimi</w:t>
      </w:r>
      <w:r w:rsidRPr="4BFEF817">
        <w:t xml:space="preserve"> zavodi, prav tako med regijami. Pri tem se</w:t>
      </w:r>
      <w:r>
        <w:t xml:space="preserve"> </w:t>
      </w:r>
      <w:r w:rsidRPr="4BFEF817">
        <w:t>spodbuja sodelovanje med javnimi in zasebnimi visokošolskimi inštitucijami.</w:t>
      </w:r>
    </w:p>
    <w:p w14:paraId="4A69D849" w14:textId="77777777" w:rsidR="000661D3" w:rsidRDefault="000661D3" w:rsidP="000661D3">
      <w:pPr>
        <w:pStyle w:val="Odstavekseznama"/>
        <w:numPr>
          <w:ilvl w:val="2"/>
          <w:numId w:val="31"/>
        </w:numPr>
        <w:spacing w:after="0" w:line="240" w:lineRule="auto"/>
        <w:jc w:val="both"/>
        <w:rPr>
          <w:b/>
          <w:bCs/>
        </w:rPr>
      </w:pPr>
      <w:r w:rsidRPr="3F843DAA">
        <w:rPr>
          <w:b/>
          <w:bCs/>
        </w:rPr>
        <w:t>Znanja financirana z javnimi sredstvi so odprto dostopna</w:t>
      </w:r>
    </w:p>
    <w:p w14:paraId="599B45F4" w14:textId="77777777" w:rsidR="000661D3" w:rsidRPr="00551DA2" w:rsidRDefault="000661D3" w:rsidP="000661D3">
      <w:pPr>
        <w:spacing w:after="120"/>
        <w:ind w:left="709"/>
        <w:jc w:val="both"/>
      </w:pPr>
      <w:r w:rsidRPr="00551DA2">
        <w:t xml:space="preserve">Odprta dostopnost znanj se zagotavlja z učinkovito vključenostjo v evropski visokošolski prostor, z učinkovitim upravljanjem in financiranjem razvoja </w:t>
      </w:r>
      <w:r>
        <w:t>ter</w:t>
      </w:r>
      <w:r w:rsidRPr="00551DA2">
        <w:t xml:space="preserve"> zagotavljanjem mednarodne skladnosti nacionalnega ekosistema odprte znanosti (dostopnost infrastruktur, </w:t>
      </w:r>
      <w:r>
        <w:t>zbirk</w:t>
      </w:r>
      <w:r w:rsidRPr="00551DA2">
        <w:t xml:space="preserve"> podatkov), z uvedbo sodobnih </w:t>
      </w:r>
      <w:r>
        <w:t>načinov</w:t>
      </w:r>
      <w:r w:rsidRPr="00551DA2">
        <w:t xml:space="preserve"> vrednotenja dejavnosti v skladu z načeli odprte znanosti (kot npr. DORA, Leidenski manifest, smernice ERAC), zagotavljanjem skladnosti rezultatov znanstvenih raziskav z načeli FAIR (najdljivi / »Findable«, dostopni / »Accessible«, povezljivi / »Interoperable« in </w:t>
      </w:r>
      <w:r>
        <w:t>vnovič</w:t>
      </w:r>
      <w:r w:rsidRPr="00551DA2">
        <w:t xml:space="preserve"> uporabljivi / »Reusable«) z zagotovitvijo polne in takojšnje odprte dostopnosti (ob upoštevanju upravičenih izjem) </w:t>
      </w:r>
      <w:r>
        <w:t>ter</w:t>
      </w:r>
      <w:r w:rsidRPr="00551DA2">
        <w:t xml:space="preserve"> spodbujanjem razvoja </w:t>
      </w:r>
      <w:r>
        <w:t>državne</w:t>
      </w:r>
      <w:r w:rsidRPr="00551DA2">
        <w:t xml:space="preserve"> visokošolske in znanstvene založniške dejavnosti za delovanje po načelih odprte znanosti.</w:t>
      </w:r>
    </w:p>
    <w:p w14:paraId="34D78EE3" w14:textId="77777777" w:rsidR="000661D3" w:rsidRPr="00540E8C" w:rsidRDefault="000661D3" w:rsidP="000661D3">
      <w:pPr>
        <w:pStyle w:val="Odstavekseznama"/>
        <w:numPr>
          <w:ilvl w:val="2"/>
          <w:numId w:val="31"/>
        </w:numPr>
        <w:spacing w:after="0" w:line="240" w:lineRule="auto"/>
        <w:jc w:val="both"/>
        <w:rPr>
          <w:b/>
          <w:bCs/>
        </w:rPr>
      </w:pPr>
      <w:r w:rsidRPr="3F843DAA">
        <w:rPr>
          <w:b/>
          <w:bCs/>
        </w:rPr>
        <w:t>Vzpostavitev mehanizmov</w:t>
      </w:r>
      <w:r>
        <w:rPr>
          <w:b/>
          <w:bCs/>
        </w:rPr>
        <w:t xml:space="preserve"> oziroma </w:t>
      </w:r>
      <w:r w:rsidRPr="3F843DAA">
        <w:rPr>
          <w:b/>
          <w:bCs/>
        </w:rPr>
        <w:t>sistema obveščanja javnosti o pomenu visokega šolstva za družbo</w:t>
      </w:r>
    </w:p>
    <w:p w14:paraId="4C916DDC" w14:textId="77777777" w:rsidR="000661D3" w:rsidRPr="00A61AF8" w:rsidRDefault="000661D3" w:rsidP="000661D3">
      <w:pPr>
        <w:spacing w:after="120"/>
        <w:ind w:left="709"/>
        <w:jc w:val="both"/>
      </w:pPr>
      <w:r w:rsidRPr="3F843DAA">
        <w:lastRenderedPageBreak/>
        <w:t xml:space="preserve">Z načrtnim obveščanjem javnosti bo spodbujano zavedanje o vrednosti in pomenu visokega šolstva za družbo in o njegovem potencialu za družbene in gospodarske inovacije s poudarkom na vlogi umetniških področij ter humanistike pri njihovem razvoju tako </w:t>
      </w:r>
      <w:r>
        <w:t>z vidika tvorne</w:t>
      </w:r>
      <w:r w:rsidRPr="3F843DAA">
        <w:t xml:space="preserve"> kritike in ponujanja alternativnih rešitev kot tudi pri uveljavljanju vrednot trajnosti in vključevanju vseh družbenih skupin oziroma njihovih potreb.</w:t>
      </w:r>
    </w:p>
    <w:p w14:paraId="02307122" w14:textId="77777777" w:rsidR="000661D3" w:rsidRPr="00A8313E" w:rsidRDefault="000661D3" w:rsidP="000661D3">
      <w:pPr>
        <w:pStyle w:val="Odstavekseznama"/>
        <w:numPr>
          <w:ilvl w:val="2"/>
          <w:numId w:val="31"/>
        </w:numPr>
        <w:spacing w:after="0" w:line="240" w:lineRule="auto"/>
        <w:jc w:val="both"/>
        <w:rPr>
          <w:b/>
          <w:bCs/>
        </w:rPr>
      </w:pPr>
      <w:r w:rsidRPr="3F843DAA">
        <w:rPr>
          <w:b/>
          <w:bCs/>
        </w:rPr>
        <w:t xml:space="preserve">Spodbujanje trajnostno naravnane in vzdržne regionalizacije visokega šolstva </w:t>
      </w:r>
    </w:p>
    <w:p w14:paraId="1770E186" w14:textId="77777777" w:rsidR="000661D3" w:rsidRPr="00A8313E" w:rsidRDefault="000661D3" w:rsidP="000661D3">
      <w:pPr>
        <w:spacing w:after="120"/>
        <w:ind w:left="709"/>
        <w:jc w:val="both"/>
      </w:pPr>
      <w:r w:rsidRPr="00A8313E">
        <w:t>Omogoča</w:t>
      </w:r>
      <w:r w:rsidRPr="05B6011B">
        <w:t>na</w:t>
      </w:r>
      <w:r w:rsidRPr="00A8313E">
        <w:t xml:space="preserve"> in vzpodbuja</w:t>
      </w:r>
      <w:r w:rsidRPr="05B6011B">
        <w:t>na bo</w:t>
      </w:r>
      <w:r w:rsidRPr="00A8313E">
        <w:t xml:space="preserve"> trajnostno naravnan</w:t>
      </w:r>
      <w:r w:rsidRPr="05B6011B">
        <w:t>a</w:t>
      </w:r>
      <w:r w:rsidRPr="00A8313E">
        <w:t xml:space="preserve"> in vzdržn</w:t>
      </w:r>
      <w:r w:rsidRPr="05B6011B">
        <w:t>a</w:t>
      </w:r>
      <w:r w:rsidRPr="00A8313E">
        <w:t xml:space="preserve"> regionalizacij</w:t>
      </w:r>
      <w:r w:rsidRPr="05B6011B">
        <w:t>a</w:t>
      </w:r>
      <w:r w:rsidRPr="00A8313E">
        <w:t xml:space="preserve"> slovenskega visokošolskega prostora</w:t>
      </w:r>
      <w:r w:rsidRPr="0055434F">
        <w:rPr>
          <w:rStyle w:val="Sprotnaopomba-sklic"/>
        </w:rPr>
        <w:footnoteReference w:id="2"/>
      </w:r>
      <w:r w:rsidRPr="00A8313E">
        <w:t xml:space="preserve"> s ciljem zagotavljanja kakovostnega študija, dostopnega vsem, in pospeševanja razvoja regij, katerega nosilci so tudi visokošolski zavodi</w:t>
      </w:r>
      <w:r>
        <w:t>, ki izpolnjujejo standarde kakovosti in razpolagajo z zadostnimi kadrovskimi in infrastrukturnimi pogoji</w:t>
      </w:r>
      <w:r w:rsidRPr="00A8313E">
        <w:t>.</w:t>
      </w:r>
    </w:p>
    <w:p w14:paraId="60887FB0" w14:textId="77777777" w:rsidR="000661D3" w:rsidRPr="0015600F" w:rsidRDefault="000661D3" w:rsidP="000661D3">
      <w:pPr>
        <w:pStyle w:val="Odstavekseznama"/>
        <w:numPr>
          <w:ilvl w:val="2"/>
          <w:numId w:val="31"/>
        </w:numPr>
        <w:spacing w:after="0" w:line="240" w:lineRule="auto"/>
        <w:jc w:val="both"/>
        <w:rPr>
          <w:b/>
          <w:bCs/>
        </w:rPr>
      </w:pPr>
      <w:r w:rsidRPr="3F843DAA">
        <w:rPr>
          <w:b/>
          <w:bCs/>
        </w:rPr>
        <w:t>Opredelitev pogojev za ustanavljanje in delovanje posameznih vrst visokošolskih institucij</w:t>
      </w:r>
    </w:p>
    <w:p w14:paraId="6F9761A5" w14:textId="77777777" w:rsidR="000661D3" w:rsidRPr="00A8313E" w:rsidRDefault="000661D3" w:rsidP="000661D3">
      <w:pPr>
        <w:pStyle w:val="Odstavekseznama"/>
        <w:numPr>
          <w:ilvl w:val="2"/>
          <w:numId w:val="31"/>
        </w:numPr>
        <w:spacing w:after="0" w:line="240" w:lineRule="auto"/>
        <w:jc w:val="both"/>
        <w:rPr>
          <w:b/>
          <w:bCs/>
        </w:rPr>
      </w:pPr>
      <w:r w:rsidRPr="3F843DAA">
        <w:rPr>
          <w:rFonts w:ascii="Calibri" w:hAnsi="Calibri"/>
          <w:b/>
          <w:bCs/>
        </w:rPr>
        <w:t>Podeljevanje koncesij</w:t>
      </w:r>
    </w:p>
    <w:p w14:paraId="1D89E790" w14:textId="77777777" w:rsidR="000661D3" w:rsidRDefault="000661D3" w:rsidP="000661D3">
      <w:pPr>
        <w:spacing w:after="120"/>
        <w:ind w:left="720"/>
        <w:jc w:val="both"/>
        <w:rPr>
          <w:rFonts w:ascii="Calibri" w:eastAsia="Yu Mincho" w:hAnsi="Calibri" w:cs="Arial"/>
        </w:rPr>
      </w:pPr>
      <w:r w:rsidRPr="75354C38">
        <w:t>Koncesije bodo lahko dodeljene za izvajanje akreditiranih študijskih programov, za katere bodo izkazane zadostne družbene potrebe i</w:t>
      </w:r>
      <w:r>
        <w:t>n</w:t>
      </w:r>
      <w:r w:rsidRPr="75354C38">
        <w:t xml:space="preserve"> bodo ustrezal</w:t>
      </w:r>
      <w:r>
        <w:t>i</w:t>
      </w:r>
      <w:r w:rsidRPr="75354C38">
        <w:t xml:space="preserve"> pričakovanjem prihodnjega razvoja slovenske družbe in regionalnega razvoja ter bodo kakovostno nadgrajevali raznolikost visokošolske izobraževalne ponudbe v Sloveniji oziroma se v okviru javne službe na področju visokega šolstva ne bodo izvajali v ustreznem obsegu. Pogoj za podelitev koncesije bo, da imajo zasebni visokošolski zavodi za svoje dejavnosti pridobljene akreditacije Nacionalne agencije za kakovost v visokem šolstvu (NAKVIS),</w:t>
      </w:r>
      <w:r w:rsidRPr="75354C38">
        <w:rPr>
          <w:rFonts w:ascii="Calibri" w:eastAsia="Calibri" w:hAnsi="Calibri" w:cs="Calibri"/>
        </w:rPr>
        <w:t xml:space="preserve"> </w:t>
      </w:r>
      <w:r w:rsidRPr="75354C38">
        <w:t>pri čemer se bodo kot pogoj za izvajanje dejavnosti upoštevali tudi minimalni kadrovski in infrastrukturni pogoji. To pomeni, da bodo takšni ponudniki izvajali kakovostne izobraževalne programe in z njimi vsebinsko povezano kakovostno</w:t>
      </w:r>
      <w:r>
        <w:t xml:space="preserve"> strokovno,</w:t>
      </w:r>
      <w:r w:rsidRPr="75354C38">
        <w:t xml:space="preserve"> raziskovalno oziroma umetniško delo, izkazovali kakovostno vpetost v okolje in na visokošolskih strokovnih študijskih programih zagotavljali ustrezen obseg strokovne prakse. Zagotovljeni bodo </w:t>
      </w:r>
      <w:r w:rsidRPr="75354C38">
        <w:rPr>
          <w:rFonts w:ascii="Calibri" w:eastAsia="Yu Mincho" w:hAnsi="Calibri" w:cs="Arial"/>
        </w:rPr>
        <w:t>tudi</w:t>
      </w:r>
      <w:r>
        <w:rPr>
          <w:rFonts w:ascii="Calibri" w:eastAsia="Yu Mincho" w:hAnsi="Calibri" w:cs="Arial"/>
        </w:rPr>
        <w:t xml:space="preserve"> pregledna merila </w:t>
      </w:r>
      <w:r w:rsidRPr="75354C38">
        <w:rPr>
          <w:rFonts w:ascii="Calibri" w:eastAsia="Yu Mincho" w:hAnsi="Calibri" w:cs="Arial"/>
        </w:rPr>
        <w:t>in sistem podeljevanja koncesij na</w:t>
      </w:r>
      <w:r>
        <w:rPr>
          <w:rFonts w:ascii="Calibri" w:eastAsia="Yu Mincho" w:hAnsi="Calibri" w:cs="Arial"/>
        </w:rPr>
        <w:t xml:space="preserve"> visokošolski zavod</w:t>
      </w:r>
      <w:r w:rsidRPr="75354C38">
        <w:rPr>
          <w:rFonts w:ascii="Calibri" w:eastAsia="Yu Mincho" w:hAnsi="Calibri" w:cs="Arial"/>
        </w:rPr>
        <w:t>, ki bo ob izpolnjevanju pogojev omogočal prenos koncesij med študijskimi programi</w:t>
      </w:r>
      <w:r>
        <w:rPr>
          <w:rFonts w:ascii="Calibri" w:eastAsia="Yu Mincho" w:hAnsi="Calibri" w:cs="Arial"/>
        </w:rPr>
        <w:t xml:space="preserve"> tega zavoda</w:t>
      </w:r>
      <w:r w:rsidRPr="75354C38">
        <w:rPr>
          <w:rFonts w:ascii="Calibri" w:eastAsia="Yu Mincho" w:hAnsi="Calibri" w:cs="Arial"/>
        </w:rPr>
        <w:t xml:space="preserve"> in tako povečal prilagodljivost in odzivnost visokega šolstva na potrebe in izzive družbenega razvoja.</w:t>
      </w:r>
    </w:p>
    <w:p w14:paraId="4E853316" w14:textId="77777777" w:rsidR="000661D3" w:rsidRPr="007A3574" w:rsidRDefault="000661D3" w:rsidP="000661D3">
      <w:pPr>
        <w:pStyle w:val="Odstavekseznama"/>
        <w:numPr>
          <w:ilvl w:val="2"/>
          <w:numId w:val="31"/>
        </w:numPr>
        <w:spacing w:after="0" w:line="240" w:lineRule="auto"/>
        <w:jc w:val="both"/>
        <w:rPr>
          <w:rFonts w:ascii="Calibri" w:hAnsi="Calibri"/>
          <w:b/>
          <w:bCs/>
        </w:rPr>
      </w:pPr>
      <w:r w:rsidRPr="007A3574">
        <w:rPr>
          <w:rFonts w:ascii="Calibri" w:hAnsi="Calibri"/>
          <w:b/>
          <w:bCs/>
        </w:rPr>
        <w:t xml:space="preserve">Zagotovitev </w:t>
      </w:r>
      <w:r>
        <w:rPr>
          <w:rFonts w:ascii="Calibri" w:hAnsi="Calibri"/>
          <w:b/>
          <w:bCs/>
        </w:rPr>
        <w:t>gibalno-</w:t>
      </w:r>
      <w:r w:rsidRPr="007A3574">
        <w:rPr>
          <w:rFonts w:ascii="Calibri" w:hAnsi="Calibri"/>
          <w:b/>
          <w:bCs/>
        </w:rPr>
        <w:t>športn</w:t>
      </w:r>
      <w:r>
        <w:rPr>
          <w:rFonts w:ascii="Calibri" w:hAnsi="Calibri"/>
          <w:b/>
          <w:bCs/>
        </w:rPr>
        <w:t>e</w:t>
      </w:r>
      <w:r w:rsidRPr="007A3574">
        <w:rPr>
          <w:rFonts w:ascii="Calibri" w:hAnsi="Calibri"/>
          <w:b/>
          <w:bCs/>
        </w:rPr>
        <w:t xml:space="preserve"> dejavnosti za vse študente</w:t>
      </w:r>
    </w:p>
    <w:p w14:paraId="6705C089" w14:textId="77777777" w:rsidR="000661D3" w:rsidRPr="007A3574" w:rsidRDefault="000661D3" w:rsidP="000661D3">
      <w:pPr>
        <w:pStyle w:val="Odstavekseznama"/>
        <w:spacing w:after="120"/>
        <w:jc w:val="both"/>
        <w:rPr>
          <w:rFonts w:ascii="Calibri" w:hAnsi="Calibri"/>
          <w:bCs/>
        </w:rPr>
      </w:pPr>
      <w:r w:rsidRPr="007A3574">
        <w:rPr>
          <w:rFonts w:ascii="Calibri" w:hAnsi="Calibri"/>
          <w:bCs/>
        </w:rPr>
        <w:t xml:space="preserve">Vrnitev </w:t>
      </w:r>
      <w:r>
        <w:rPr>
          <w:rFonts w:ascii="Calibri" w:hAnsi="Calibri"/>
          <w:bCs/>
        </w:rPr>
        <w:t>gibalne-</w:t>
      </w:r>
      <w:r w:rsidRPr="007A3574">
        <w:rPr>
          <w:rFonts w:ascii="Calibri" w:hAnsi="Calibri"/>
          <w:bCs/>
        </w:rPr>
        <w:t>športn</w:t>
      </w:r>
      <w:r>
        <w:rPr>
          <w:rFonts w:ascii="Calibri" w:hAnsi="Calibri"/>
          <w:bCs/>
        </w:rPr>
        <w:t>e</w:t>
      </w:r>
      <w:r w:rsidRPr="007A3574">
        <w:rPr>
          <w:rFonts w:ascii="Calibri" w:hAnsi="Calibri"/>
          <w:bCs/>
        </w:rPr>
        <w:t xml:space="preserve"> dejavnosti kot spremljevalne vsebine v prvostopenjske študijske programe v </w:t>
      </w:r>
      <w:r>
        <w:rPr>
          <w:rFonts w:ascii="Calibri" w:hAnsi="Calibri"/>
          <w:bCs/>
        </w:rPr>
        <w:t>prvih</w:t>
      </w:r>
      <w:r w:rsidRPr="007A3574">
        <w:rPr>
          <w:rFonts w:ascii="Calibri" w:hAnsi="Calibri"/>
          <w:bCs/>
        </w:rPr>
        <w:t xml:space="preserve"> letnikih študija, ki niso ovrednotene z ECTS.</w:t>
      </w:r>
    </w:p>
    <w:p w14:paraId="62B83709" w14:textId="77777777" w:rsidR="000661D3" w:rsidRPr="0069061B" w:rsidRDefault="000661D3" w:rsidP="000661D3">
      <w:pPr>
        <w:pStyle w:val="Slog1"/>
        <w:rPr>
          <w:sz w:val="22"/>
          <w:szCs w:val="22"/>
        </w:rPr>
      </w:pPr>
      <w:r>
        <w:t xml:space="preserve">Zakonodaja in financiranje </w:t>
      </w:r>
      <w:r>
        <w:br/>
      </w:r>
      <w:r w:rsidRPr="0069061B">
        <w:rPr>
          <w:sz w:val="22"/>
          <w:szCs w:val="22"/>
        </w:rPr>
        <w:t>Visoko šolstvo je javno dobro in javna odgovornost, ki se zagotavlja z jasnimi zakonodajnimi pravili in nadzorom nad njihovim spoštovanjem ter z zadostnim financiranjem iz javnih sredstev, da se prepreči prenašanje finančnega bremena na študente</w:t>
      </w:r>
      <w:r>
        <w:rPr>
          <w:sz w:val="22"/>
          <w:szCs w:val="22"/>
        </w:rPr>
        <w:t xml:space="preserve">. </w:t>
      </w:r>
    </w:p>
    <w:p w14:paraId="50244A5B" w14:textId="77777777" w:rsidR="000661D3" w:rsidRPr="0055434F" w:rsidRDefault="000661D3" w:rsidP="000661D3">
      <w:pPr>
        <w:spacing w:after="120"/>
        <w:jc w:val="both"/>
        <w:rPr>
          <w:sz w:val="10"/>
          <w:szCs w:val="10"/>
        </w:rPr>
      </w:pPr>
    </w:p>
    <w:p w14:paraId="1B456917" w14:textId="77777777" w:rsidR="000661D3" w:rsidRPr="00551DA2" w:rsidRDefault="000661D3" w:rsidP="000661D3">
      <w:pPr>
        <w:spacing w:after="240"/>
        <w:jc w:val="both"/>
        <w:rPr>
          <w:b/>
          <w:bCs/>
          <w:color w:val="0070C0"/>
        </w:rPr>
      </w:pPr>
      <w:r w:rsidRPr="0055434F">
        <w:rPr>
          <w:b/>
          <w:bCs/>
          <w:color w:val="0070C0"/>
        </w:rPr>
        <w:t>Strateški cilji na področju zakonodaje in financiranja</w:t>
      </w:r>
    </w:p>
    <w:p w14:paraId="50DD5DA3" w14:textId="77777777" w:rsidR="000661D3" w:rsidRPr="00A8313E" w:rsidRDefault="000661D3" w:rsidP="000661D3">
      <w:pPr>
        <w:pStyle w:val="Odstavekseznama"/>
        <w:numPr>
          <w:ilvl w:val="2"/>
          <w:numId w:val="34"/>
        </w:numPr>
        <w:spacing w:after="0" w:line="240" w:lineRule="auto"/>
        <w:jc w:val="both"/>
        <w:rPr>
          <w:b/>
          <w:bCs/>
        </w:rPr>
      </w:pPr>
      <w:r w:rsidRPr="5690284C">
        <w:rPr>
          <w:b/>
          <w:bCs/>
        </w:rPr>
        <w:t xml:space="preserve">Zagotoviti večjo </w:t>
      </w:r>
      <w:r>
        <w:rPr>
          <w:b/>
          <w:bCs/>
        </w:rPr>
        <w:t>preglednost</w:t>
      </w:r>
      <w:r w:rsidRPr="5690284C">
        <w:rPr>
          <w:b/>
          <w:bCs/>
        </w:rPr>
        <w:t>, enake pravice in odgovornosti ter enakopravno obravnavo študentk in študentov</w:t>
      </w:r>
    </w:p>
    <w:p w14:paraId="575E1E97" w14:textId="77777777" w:rsidR="000661D3" w:rsidRPr="00A8313E" w:rsidRDefault="000661D3" w:rsidP="000661D3">
      <w:pPr>
        <w:spacing w:after="120"/>
        <w:ind w:left="709"/>
        <w:jc w:val="both"/>
      </w:pPr>
      <w:r w:rsidRPr="0C2EDF24">
        <w:t xml:space="preserve">Z ustrezno spremembo zakonodaje bo omogočena večja </w:t>
      </w:r>
      <w:r>
        <w:t>preglednost</w:t>
      </w:r>
      <w:r w:rsidRPr="0C2EDF24">
        <w:t>, zagotovljene bodo enake pravice in odgovornosti ter enakopravna obravnava študentk in študentov (dostopne študentske nastanitve, študijskih virov ter opreme,</w:t>
      </w:r>
      <w:r>
        <w:t xml:space="preserve"> učnih baz,</w:t>
      </w:r>
      <w:r w:rsidRPr="0C2EDF24">
        <w:t xml:space="preserve"> </w:t>
      </w:r>
      <w:r>
        <w:t>gibalno-</w:t>
      </w:r>
      <w:r w:rsidRPr="0C2EDF24">
        <w:t xml:space="preserve">športnih in kulturno-umetniških aktivnosti) na vseh visokošolskih zavodih, hkrati pa bo dosledno spoštovano in </w:t>
      </w:r>
      <w:r>
        <w:t>razlikovano</w:t>
      </w:r>
      <w:r w:rsidRPr="0C2EDF24">
        <w:t xml:space="preserve"> zasebno (nejavno) nasproti javnemu ter državno nasproti civilnodružbenemu. </w:t>
      </w:r>
      <w:r w:rsidRPr="0C2EDF24">
        <w:lastRenderedPageBreak/>
        <w:t xml:space="preserve">Omogočen bo kakovosten in vsem dostopen študij; zagotovljeni bodo </w:t>
      </w:r>
      <w:r>
        <w:t>spodbudni</w:t>
      </w:r>
      <w:r w:rsidRPr="0C2EDF24">
        <w:t xml:space="preserve"> pogoji za </w:t>
      </w:r>
      <w:r>
        <w:t xml:space="preserve">študij </w:t>
      </w:r>
      <w:r w:rsidRPr="0C2EDF24">
        <w:t>na študijsk</w:t>
      </w:r>
      <w:r>
        <w:t>ih</w:t>
      </w:r>
      <w:r w:rsidRPr="0C2EDF24">
        <w:t xml:space="preserve"> program</w:t>
      </w:r>
      <w:r>
        <w:t>ih</w:t>
      </w:r>
      <w:r w:rsidRPr="0C2EDF24">
        <w:t xml:space="preserve"> za deficitarne poklice. </w:t>
      </w:r>
    </w:p>
    <w:p w14:paraId="50C861AB" w14:textId="77777777" w:rsidR="000661D3" w:rsidRPr="00A8313E" w:rsidRDefault="000661D3" w:rsidP="000661D3">
      <w:pPr>
        <w:pStyle w:val="Odstavekseznama"/>
        <w:numPr>
          <w:ilvl w:val="2"/>
          <w:numId w:val="34"/>
        </w:numPr>
        <w:spacing w:after="0" w:line="240" w:lineRule="auto"/>
        <w:jc w:val="both"/>
        <w:rPr>
          <w:b/>
          <w:bCs/>
        </w:rPr>
      </w:pPr>
      <w:r w:rsidRPr="3F843DAA">
        <w:rPr>
          <w:b/>
          <w:bCs/>
        </w:rPr>
        <w:t>Zagotoviti večjo prilagodljivost in odzivnost visokošolskih zavodov na potrebe družbe</w:t>
      </w:r>
    </w:p>
    <w:p w14:paraId="3257BCA8" w14:textId="77777777" w:rsidR="000661D3" w:rsidRPr="00540E8C" w:rsidRDefault="000661D3" w:rsidP="000661D3">
      <w:pPr>
        <w:spacing w:after="120"/>
        <w:ind w:left="709"/>
        <w:jc w:val="both"/>
        <w:rPr>
          <w:rFonts w:ascii="Calibri" w:hAnsi="Calibri"/>
        </w:rPr>
      </w:pPr>
      <w:r w:rsidRPr="00A8313E">
        <w:t xml:space="preserve">Odpravljene </w:t>
      </w:r>
      <w:r w:rsidRPr="05B6011B">
        <w:t>bodo</w:t>
      </w:r>
      <w:r w:rsidRPr="00540E8C">
        <w:t xml:space="preserve"> </w:t>
      </w:r>
      <w:r>
        <w:t>upravne</w:t>
      </w:r>
      <w:r w:rsidRPr="00540E8C">
        <w:t xml:space="preserve"> ovire s področja zakonodaje in v postopkih akreditacije</w:t>
      </w:r>
      <w:r>
        <w:t>, tudi z odpravo uporabe Zakona o splošnem upravnem postopku ter osredinjanjem na vsebino in kakovost presojanega.</w:t>
      </w:r>
      <w:r w:rsidRPr="00540E8C">
        <w:t xml:space="preserve"> </w:t>
      </w:r>
      <w:r>
        <w:t>U</w:t>
      </w:r>
      <w:r w:rsidRPr="00540E8C">
        <w:t xml:space="preserve">stvarjeni </w:t>
      </w:r>
      <w:r w:rsidRPr="05B6011B">
        <w:t>bodo</w:t>
      </w:r>
      <w:r w:rsidRPr="00540E8C">
        <w:t xml:space="preserve"> pogoji in zagotovljena avtonomija, ki </w:t>
      </w:r>
      <w:r w:rsidRPr="05B6011B">
        <w:t xml:space="preserve">bo </w:t>
      </w:r>
      <w:r w:rsidRPr="00540E8C">
        <w:t>univerzam in samostojnim visokošolskim zavodom olajša</w:t>
      </w:r>
      <w:r w:rsidRPr="05B6011B">
        <w:t>la</w:t>
      </w:r>
      <w:r w:rsidRPr="00540E8C">
        <w:t xml:space="preserve"> ter s tem pospeši</w:t>
      </w:r>
      <w:r w:rsidRPr="05B6011B">
        <w:t>la</w:t>
      </w:r>
      <w:r w:rsidRPr="00540E8C">
        <w:t xml:space="preserve"> razvoj novih študijskih programov</w:t>
      </w:r>
      <w:r w:rsidRPr="0055434F">
        <w:rPr>
          <w:rStyle w:val="Sprotnaopomba-sklic"/>
        </w:rPr>
        <w:footnoteReference w:id="3"/>
      </w:r>
      <w:r w:rsidRPr="00540E8C">
        <w:t xml:space="preserve"> in ukinjanje ali omejevanje števila vpisnih mest</w:t>
      </w:r>
      <w:r w:rsidRPr="0055434F">
        <w:rPr>
          <w:rStyle w:val="Sprotnaopomba-sklic"/>
        </w:rPr>
        <w:footnoteReference w:id="4"/>
      </w:r>
      <w:r w:rsidRPr="00540E8C">
        <w:t xml:space="preserve"> na določenih študijskih programih ob upoštevanju </w:t>
      </w:r>
      <w:r w:rsidRPr="5544B908">
        <w:t>zaposlitvenih potreb</w:t>
      </w:r>
      <w:r>
        <w:t xml:space="preserve"> na deficitarnih področjih</w:t>
      </w:r>
      <w:r w:rsidRPr="5690284C">
        <w:t>, racionalizacije</w:t>
      </w:r>
      <w:r>
        <w:t>,</w:t>
      </w:r>
      <w:r w:rsidRPr="5690284C">
        <w:t xml:space="preserve"> finančne učinkovitosti</w:t>
      </w:r>
      <w:r>
        <w:t>,</w:t>
      </w:r>
      <w:r w:rsidRPr="5690284C">
        <w:t xml:space="preserve"> ponudbe študijskih programov v Sloveniji</w:t>
      </w:r>
      <w:r>
        <w:t>,</w:t>
      </w:r>
      <w:r w:rsidRPr="5544B908">
        <w:t xml:space="preserve"> </w:t>
      </w:r>
      <w:r w:rsidRPr="00540E8C">
        <w:t>vseh standardov kakovosti ter pravic študentov ob vzporednem izvajanju plačljivega študija</w:t>
      </w:r>
      <w:r>
        <w:t>.</w:t>
      </w:r>
      <w:r w:rsidRPr="0055434F">
        <w:rPr>
          <w:rStyle w:val="Sprotnaopomba-sklic"/>
        </w:rPr>
        <w:footnoteReference w:id="5"/>
      </w:r>
    </w:p>
    <w:p w14:paraId="6AED4335" w14:textId="77777777" w:rsidR="000661D3" w:rsidRPr="00540E8C" w:rsidRDefault="000661D3" w:rsidP="000661D3">
      <w:pPr>
        <w:pStyle w:val="Odstavekseznama"/>
        <w:numPr>
          <w:ilvl w:val="2"/>
          <w:numId w:val="34"/>
        </w:numPr>
        <w:spacing w:after="0" w:line="240" w:lineRule="auto"/>
        <w:jc w:val="both"/>
        <w:rPr>
          <w:rFonts w:cstheme="minorHAnsi"/>
          <w:b/>
        </w:rPr>
      </w:pPr>
      <w:r w:rsidRPr="00540E8C">
        <w:rPr>
          <w:b/>
        </w:rPr>
        <w:t>Povečati konkurenčnost slovenskega visokošolskega prostora na področju internacionalizacije</w:t>
      </w:r>
    </w:p>
    <w:p w14:paraId="2B3841B7" w14:textId="77777777" w:rsidR="000661D3" w:rsidRPr="00A61AF8" w:rsidRDefault="000661D3" w:rsidP="000661D3">
      <w:pPr>
        <w:spacing w:after="120"/>
        <w:ind w:left="709"/>
        <w:jc w:val="both"/>
      </w:pPr>
      <w:r w:rsidRPr="05B6011B">
        <w:t>S spremembo z</w:t>
      </w:r>
      <w:r w:rsidRPr="00A61AF8">
        <w:t>akonodaj</w:t>
      </w:r>
      <w:r w:rsidRPr="05B6011B">
        <w:t xml:space="preserve">e bosta omogočeni večja </w:t>
      </w:r>
      <w:r w:rsidRPr="00A61AF8">
        <w:t>prilagodljivo</w:t>
      </w:r>
      <w:r w:rsidRPr="05B6011B">
        <w:t>st</w:t>
      </w:r>
      <w:r w:rsidRPr="00A61AF8">
        <w:t xml:space="preserve"> in odzivno</w:t>
      </w:r>
      <w:r w:rsidRPr="05B6011B">
        <w:t>st</w:t>
      </w:r>
      <w:r w:rsidRPr="00A61AF8">
        <w:t xml:space="preserve"> slovensk</w:t>
      </w:r>
      <w:r w:rsidRPr="05B6011B">
        <w:t>ega</w:t>
      </w:r>
      <w:r w:rsidRPr="00A61AF8">
        <w:t xml:space="preserve"> visokošolsk</w:t>
      </w:r>
      <w:r w:rsidRPr="05B6011B">
        <w:t>ega</w:t>
      </w:r>
      <w:r w:rsidRPr="00A61AF8">
        <w:t xml:space="preserve"> okolj</w:t>
      </w:r>
      <w:r w:rsidRPr="05B6011B">
        <w:t>a</w:t>
      </w:r>
      <w:r w:rsidRPr="00A61AF8">
        <w:t xml:space="preserve">, ki </w:t>
      </w:r>
      <w:r w:rsidRPr="05B6011B">
        <w:t>bo ponujalo</w:t>
      </w:r>
      <w:r w:rsidRPr="00A61AF8">
        <w:t xml:space="preserve"> privlačne pogoje za študij in delo za namene internacionalizacije izobraževanja, raziskovanja in umetnosti ter pridobivanja visokokvalificiranega kadra iz tujine</w:t>
      </w:r>
      <w:r>
        <w:t>.</w:t>
      </w:r>
      <w:r w:rsidRPr="0055434F">
        <w:rPr>
          <w:rStyle w:val="Sprotnaopomba-sklic"/>
        </w:rPr>
        <w:footnoteReference w:id="6"/>
      </w:r>
    </w:p>
    <w:p w14:paraId="283DCDE4" w14:textId="77777777" w:rsidR="000661D3" w:rsidRDefault="000661D3" w:rsidP="000661D3">
      <w:pPr>
        <w:pStyle w:val="Odstavekseznama"/>
        <w:numPr>
          <w:ilvl w:val="2"/>
          <w:numId w:val="34"/>
        </w:numPr>
        <w:spacing w:after="0" w:line="240" w:lineRule="auto"/>
        <w:jc w:val="both"/>
      </w:pPr>
      <w:r w:rsidRPr="3F843DAA">
        <w:rPr>
          <w:b/>
          <w:bCs/>
        </w:rPr>
        <w:t>Zagotoviti dolgoročno stabilno financiranje javne službe na področju visokega šolstva</w:t>
      </w:r>
    </w:p>
    <w:p w14:paraId="66107772" w14:textId="77777777" w:rsidR="000661D3" w:rsidRPr="002F2573" w:rsidRDefault="000661D3" w:rsidP="000661D3">
      <w:pPr>
        <w:spacing w:after="120"/>
        <w:ind w:left="709"/>
        <w:jc w:val="both"/>
      </w:pPr>
      <w:r w:rsidRPr="05B6011B">
        <w:t xml:space="preserve">Z ustrezno spremembo zakonodaje, ki bo celovito opredelila javno službo na področju visokega šolstva, bo </w:t>
      </w:r>
      <w:r w:rsidRPr="002F2573">
        <w:t>zagotovljena stabilnost financiranja izobraževalnega, znanstvenoraziskovalnega in umetniškega dela visokošolskih zavodov</w:t>
      </w:r>
      <w:r>
        <w:t>, in sicer</w:t>
      </w:r>
      <w:r w:rsidRPr="002F2573">
        <w:t xml:space="preserve"> z integralnim financiranjem javne službe, to je izobraževalne, raziskovalne</w:t>
      </w:r>
      <w:r>
        <w:t>,</w:t>
      </w:r>
      <w:r w:rsidRPr="002F2573">
        <w:t xml:space="preserve"> umetniške</w:t>
      </w:r>
      <w:r>
        <w:t xml:space="preserve"> in podporne</w:t>
      </w:r>
      <w:r w:rsidRPr="002F2573">
        <w:t xml:space="preserve"> dejavnosti (</w:t>
      </w:r>
      <w:r>
        <w:t xml:space="preserve">pavšalno oz. </w:t>
      </w:r>
      <w:r w:rsidRPr="002F2573">
        <w:t>financiranje »lump</w:t>
      </w:r>
      <w:r>
        <w:t xml:space="preserve"> </w:t>
      </w:r>
      <w:r w:rsidRPr="002F2573">
        <w:t>sum«</w:t>
      </w:r>
      <w:r w:rsidRPr="0055434F">
        <w:rPr>
          <w:rStyle w:val="Sprotnaopomba-sklic"/>
        </w:rPr>
        <w:footnoteReference w:id="7"/>
      </w:r>
      <w:r w:rsidRPr="002F2573">
        <w:t xml:space="preserve">), ki visokošolskim zavodom omogoča mehanizme učinkovitega upravljanja kadrovskih, infrastrukturnih in razvojnih potencialov, instrumentov sofinanciranja in predfinanciranja raziskovalnih projektov ter izvajanja in financiranja </w:t>
      </w:r>
      <w:r w:rsidRPr="00CB658B">
        <w:t>sobotnega leta</w:t>
      </w:r>
      <w:r w:rsidRPr="002F2573">
        <w:t>.</w:t>
      </w:r>
      <w:r>
        <w:t xml:space="preserve"> </w:t>
      </w:r>
    </w:p>
    <w:p w14:paraId="20C34587" w14:textId="77777777" w:rsidR="000661D3" w:rsidRPr="002F2573" w:rsidRDefault="000661D3" w:rsidP="000661D3">
      <w:pPr>
        <w:pStyle w:val="Odstavekseznama"/>
        <w:numPr>
          <w:ilvl w:val="2"/>
          <w:numId w:val="34"/>
        </w:numPr>
        <w:spacing w:after="0" w:line="240" w:lineRule="auto"/>
        <w:jc w:val="both"/>
        <w:rPr>
          <w:b/>
          <w:bCs/>
        </w:rPr>
      </w:pPr>
      <w:r w:rsidRPr="3F843DAA">
        <w:rPr>
          <w:b/>
          <w:bCs/>
        </w:rPr>
        <w:t>Povečati skupna sredstva za visokošolsko dejavnost in znanstvenoraziskovalno delo</w:t>
      </w:r>
    </w:p>
    <w:p w14:paraId="7E4F2235" w14:textId="77777777" w:rsidR="000661D3" w:rsidRPr="00670750" w:rsidRDefault="000661D3" w:rsidP="000661D3">
      <w:pPr>
        <w:spacing w:after="120"/>
        <w:ind w:left="709"/>
        <w:jc w:val="both"/>
      </w:pPr>
      <w:r w:rsidRPr="5690284C">
        <w:t xml:space="preserve">Izvedeno bo pospešeno in sistematično vlaganje v znanje, znanost in umetnost, s čimer bo strukturno in trajno podpirano sodelovanje med akademsko ter raziskovalno sfero in gospodarstvom ter družbenim okoljem. Univerze in </w:t>
      </w:r>
      <w:r>
        <w:t>samostojni</w:t>
      </w:r>
      <w:r w:rsidRPr="5690284C">
        <w:t xml:space="preserve"> visokošolski zavodi bodo po obsegu proračunskega financiranja (izobraževalna, raziskovalna in umetniška dejavnost, investicije v osnova sredstva in raziskovalno opremo) v odstotku BDP v prvi tretjini med državami EU. Slovenija </w:t>
      </w:r>
      <w:r>
        <w:t xml:space="preserve">si </w:t>
      </w:r>
      <w:r w:rsidRPr="5690284C">
        <w:t xml:space="preserve">bo </w:t>
      </w:r>
      <w:r>
        <w:t xml:space="preserve">prizadevala za </w:t>
      </w:r>
      <w:r w:rsidRPr="5690284C">
        <w:t>stratešk</w:t>
      </w:r>
      <w:r>
        <w:t>e</w:t>
      </w:r>
      <w:r w:rsidRPr="5690284C">
        <w:t xml:space="preserve"> cilje EU in zagotavljala stabilno financiranje izobraževalne in raziskovalne dejavnosti v obsegu najmanj 4 % BDP do leta 2025 (od tega 2 % iz proračunskih virov in 2 % iz drugih virov), ki vključuje tudi sredstva za razvoj. Leta 2030 bo obseg </w:t>
      </w:r>
      <w:r>
        <w:t>proračunskih</w:t>
      </w:r>
      <w:r w:rsidRPr="5690284C">
        <w:t xml:space="preserve"> sredstev za financiranje izobraževalne in raziskovalne dejavnosti znašal </w:t>
      </w:r>
      <w:r>
        <w:t xml:space="preserve">vsaj </w:t>
      </w:r>
      <w:r w:rsidRPr="5690284C">
        <w:t>2</w:t>
      </w:r>
      <w:r>
        <w:t>,</w:t>
      </w:r>
      <w:r w:rsidRPr="5690284C">
        <w:t>25</w:t>
      </w:r>
      <w:r>
        <w:t xml:space="preserve"> </w:t>
      </w:r>
      <w:r w:rsidRPr="5690284C">
        <w:t>% BDP.</w:t>
      </w:r>
      <w:r>
        <w:t xml:space="preserve"> </w:t>
      </w:r>
      <w:r w:rsidRPr="00720CAF">
        <w:t>Ob zagotavljanju izobraževalne, raziskovalne in umetniške odličnosti bo sposobnost visokošolskih zavodov za samostojno pridobivanje drugih virov, ki ne izhajajo iz proračuna Republike Slovenije, eden izmed pomembnih kazalnikov, ki bodo stimulativno vplivali na financiranje visokošolskih zavodov</w:t>
      </w:r>
      <w:r>
        <w:t>.</w:t>
      </w:r>
      <w:r w:rsidRPr="5690284C">
        <w:t xml:space="preserve"> </w:t>
      </w:r>
    </w:p>
    <w:p w14:paraId="3CE0471C" w14:textId="77777777" w:rsidR="000661D3" w:rsidRDefault="000661D3" w:rsidP="000661D3">
      <w:pPr>
        <w:pStyle w:val="Odstavekseznama"/>
        <w:numPr>
          <w:ilvl w:val="2"/>
          <w:numId w:val="34"/>
        </w:numPr>
        <w:spacing w:after="0" w:line="240" w:lineRule="auto"/>
        <w:jc w:val="both"/>
      </w:pPr>
      <w:r w:rsidRPr="006C5873">
        <w:rPr>
          <w:b/>
          <w:bCs/>
        </w:rPr>
        <w:lastRenderedPageBreak/>
        <w:t>Vzpostaviti sistemsko ureditev primerljivih pravnoformalnih statusov visokošolskih učiteljic in učiteljev ter raziskovalk in raziskovalcev</w:t>
      </w:r>
    </w:p>
    <w:p w14:paraId="0314E0C1" w14:textId="77777777" w:rsidR="000661D3" w:rsidRPr="0055434F" w:rsidRDefault="000661D3" w:rsidP="000661D3">
      <w:pPr>
        <w:spacing w:after="120"/>
        <w:ind w:left="709"/>
        <w:jc w:val="both"/>
        <w:rPr>
          <w:sz w:val="10"/>
          <w:szCs w:val="10"/>
        </w:rPr>
      </w:pPr>
    </w:p>
    <w:p w14:paraId="52FF0EF3" w14:textId="77777777"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zakonodaje in financiranja</w:t>
      </w:r>
    </w:p>
    <w:p w14:paraId="1DED5B05" w14:textId="77777777" w:rsidR="000661D3" w:rsidRPr="006C5873" w:rsidRDefault="000661D3" w:rsidP="000661D3">
      <w:pPr>
        <w:pStyle w:val="Odstavekseznama"/>
        <w:numPr>
          <w:ilvl w:val="2"/>
          <w:numId w:val="33"/>
        </w:numPr>
        <w:spacing w:after="0" w:line="240" w:lineRule="auto"/>
        <w:jc w:val="both"/>
        <w:rPr>
          <w:b/>
          <w:bCs/>
        </w:rPr>
      </w:pPr>
      <w:r w:rsidRPr="3F843DAA">
        <w:rPr>
          <w:b/>
          <w:bCs/>
        </w:rPr>
        <w:t xml:space="preserve">Vzpostavitev financiranja javne službe na področju visokega šolstva, ki bo zagotavljalo </w:t>
      </w:r>
      <w:r>
        <w:rPr>
          <w:b/>
          <w:bCs/>
        </w:rPr>
        <w:t>enovito</w:t>
      </w:r>
      <w:r w:rsidRPr="3F843DAA">
        <w:rPr>
          <w:b/>
          <w:bCs/>
        </w:rPr>
        <w:t xml:space="preserve"> financiranje vseh dejavnosti v okviru javne službe</w:t>
      </w:r>
    </w:p>
    <w:p w14:paraId="35C99806" w14:textId="77777777" w:rsidR="000661D3" w:rsidRPr="006C5873" w:rsidRDefault="000661D3" w:rsidP="000661D3">
      <w:pPr>
        <w:spacing w:after="120"/>
        <w:ind w:left="709"/>
        <w:jc w:val="both"/>
      </w:pPr>
      <w:r w:rsidRPr="4BFEF817">
        <w:t xml:space="preserve">S spremembo </w:t>
      </w:r>
      <w:r>
        <w:t xml:space="preserve">zakonodaje na področju visokega šolstva </w:t>
      </w:r>
      <w:r w:rsidRPr="4BFEF817">
        <w:t xml:space="preserve">bo </w:t>
      </w:r>
      <w:r w:rsidRPr="4BFEF817">
        <w:rPr>
          <w:rFonts w:ascii="Calibri" w:eastAsia="Calibri" w:hAnsi="Calibri" w:cs="Calibri"/>
        </w:rPr>
        <w:t xml:space="preserve">na podlagi ugotovljenih družbenih potreb in razvojnih programov </w:t>
      </w:r>
      <w:r w:rsidRPr="4BFEF817">
        <w:t>mednarodno primerljivo urejeno pavšalno (</w:t>
      </w:r>
      <w:r>
        <w:t>»</w:t>
      </w:r>
      <w:r w:rsidRPr="4BFEF817">
        <w:t>lump sum</w:t>
      </w:r>
      <w:r>
        <w:t>«</w:t>
      </w:r>
      <w:r w:rsidRPr="4BFEF817">
        <w:t>) financiranje univerz in samostojnih visokošolskih zavodov</w:t>
      </w:r>
      <w:r>
        <w:t xml:space="preserve"> v okviru izvajanja javne službe</w:t>
      </w:r>
      <w:r w:rsidRPr="4BFEF817">
        <w:t xml:space="preserve"> z določitvijo vseh ključnih mehanizmov in instrumentov, ki so s tem povezani; spremembe zakona bodo razvojno naravnane in omogočale univerzam in samostojnim visokošolskim zavodom vključevanje novih raziskovalnih in izobraževanih vsebin z mehanizmom pogajanja v okviru postopka določanja obsega izvajanja javne službe pred podpisom pogodbe o financiranju za naslednje obdobje. Zagotovljen</w:t>
      </w:r>
      <w:r>
        <w:t>a</w:t>
      </w:r>
      <w:r w:rsidRPr="4BFEF817">
        <w:t xml:space="preserve"> bo</w:t>
      </w:r>
      <w:r>
        <w:t xml:space="preserve">sta stabilno </w:t>
      </w:r>
      <w:r w:rsidRPr="005706A9">
        <w:t>enovito</w:t>
      </w:r>
      <w:r w:rsidRPr="004462E7">
        <w:t xml:space="preserve"> </w:t>
      </w:r>
      <w:r w:rsidRPr="4BFEF817">
        <w:t xml:space="preserve">financiranje izobraževalne dejavnosti in financiranje temeljne znanstvenoraziskovalne oziroma umetniške dejavnosti. </w:t>
      </w:r>
      <w:r>
        <w:t>Zagotovljeno bo tudi sistemsko financiranje gibalno-športne dejavnosti.</w:t>
      </w:r>
    </w:p>
    <w:p w14:paraId="11D9E36B" w14:textId="77777777" w:rsidR="000661D3" w:rsidRPr="006C5873" w:rsidRDefault="000661D3" w:rsidP="000661D3">
      <w:pPr>
        <w:pStyle w:val="Odstavekseznama"/>
        <w:numPr>
          <w:ilvl w:val="2"/>
          <w:numId w:val="33"/>
        </w:numPr>
        <w:spacing w:after="0" w:line="240" w:lineRule="auto"/>
        <w:jc w:val="both"/>
        <w:rPr>
          <w:b/>
        </w:rPr>
      </w:pPr>
      <w:r>
        <w:rPr>
          <w:b/>
        </w:rPr>
        <w:t>Izboljšanje prostorskih razmer in opremljenosti institucij</w:t>
      </w:r>
    </w:p>
    <w:p w14:paraId="6EF62D0D" w14:textId="77777777" w:rsidR="000661D3" w:rsidRPr="006C5873" w:rsidRDefault="000661D3" w:rsidP="000661D3">
      <w:pPr>
        <w:spacing w:after="120"/>
        <w:ind w:left="709"/>
        <w:jc w:val="both"/>
      </w:pPr>
      <w:r w:rsidRPr="05B6011B">
        <w:t xml:space="preserve">S spremembo </w:t>
      </w:r>
      <w:r w:rsidRPr="006C5873">
        <w:t>Zakon</w:t>
      </w:r>
      <w:r w:rsidRPr="05B6011B">
        <w:t>a o visokem šolstvu bo zagotovljeno</w:t>
      </w:r>
      <w:r w:rsidRPr="006C5873">
        <w:t xml:space="preserve"> </w:t>
      </w:r>
      <w:r w:rsidRPr="05B6011B">
        <w:t>pavšalno (</w:t>
      </w:r>
      <w:r>
        <w:t>»</w:t>
      </w:r>
      <w:r w:rsidRPr="05B6011B">
        <w:t>l</w:t>
      </w:r>
      <w:r w:rsidRPr="006C5873">
        <w:t>ump sum</w:t>
      </w:r>
      <w:r>
        <w:t>«</w:t>
      </w:r>
      <w:r w:rsidRPr="05B6011B">
        <w:t>)</w:t>
      </w:r>
      <w:r w:rsidRPr="006C5873">
        <w:t xml:space="preserve"> financiranje osnovne in visokošolske (izobraževalne in raziskovalne) infrastrukture</w:t>
      </w:r>
      <w:r>
        <w:t xml:space="preserve"> </w:t>
      </w:r>
      <w:r w:rsidRPr="006C29CC">
        <w:t>v skladu s strateškimi razvojnimi načrti države in potrebami družbe.</w:t>
      </w:r>
      <w:r w:rsidRPr="006C5873">
        <w:t xml:space="preserve"> Izvedena </w:t>
      </w:r>
      <w:r w:rsidRPr="05B6011B">
        <w:t>bo</w:t>
      </w:r>
      <w:r w:rsidRPr="006C5873">
        <w:t xml:space="preserve"> sistemska ureditev investicij v zeleno infrastrukturo </w:t>
      </w:r>
      <w:r>
        <w:t>(</w:t>
      </w:r>
      <w:r w:rsidRPr="006C5873">
        <w:t>gradnja novih stavb in obnova obstoječih</w:t>
      </w:r>
      <w:r>
        <w:t>)</w:t>
      </w:r>
      <w:r w:rsidRPr="006C5873">
        <w:t xml:space="preserve"> ter velik</w:t>
      </w:r>
      <w:r w:rsidRPr="05B6011B">
        <w:t>o</w:t>
      </w:r>
      <w:r w:rsidRPr="006C5873">
        <w:t xml:space="preserve"> raziskovaln</w:t>
      </w:r>
      <w:r w:rsidRPr="05B6011B">
        <w:t>o</w:t>
      </w:r>
      <w:r w:rsidRPr="006C5873">
        <w:t xml:space="preserve"> oprem</w:t>
      </w:r>
      <w:r w:rsidRPr="05B6011B">
        <w:t>o</w:t>
      </w:r>
      <w:r w:rsidRPr="006C5873">
        <w:t xml:space="preserve"> (najemanje posojil s strani uporabnikov in povečanje dvanajstin za odplačevanje) in financiranje vzdrževanja (obstoječe) infrastrukture.</w:t>
      </w:r>
    </w:p>
    <w:p w14:paraId="752B39DD" w14:textId="77777777" w:rsidR="000661D3" w:rsidRPr="006C5873" w:rsidRDefault="000661D3" w:rsidP="000661D3">
      <w:pPr>
        <w:pStyle w:val="Odstavekseznama"/>
        <w:numPr>
          <w:ilvl w:val="2"/>
          <w:numId w:val="33"/>
        </w:numPr>
        <w:spacing w:after="0" w:line="240" w:lineRule="auto"/>
        <w:jc w:val="both"/>
        <w:rPr>
          <w:b/>
        </w:rPr>
      </w:pPr>
      <w:r>
        <w:rPr>
          <w:b/>
        </w:rPr>
        <w:t>Vzpostavitev</w:t>
      </w:r>
      <w:r w:rsidRPr="006C5873">
        <w:rPr>
          <w:b/>
        </w:rPr>
        <w:t xml:space="preserve"> sistema financiranja</w:t>
      </w:r>
      <w:r>
        <w:rPr>
          <w:b/>
        </w:rPr>
        <w:t xml:space="preserve"> za izvedbo digitalne preobraz</w:t>
      </w:r>
      <w:r w:rsidRPr="006C5873">
        <w:rPr>
          <w:b/>
        </w:rPr>
        <w:t>be</w:t>
      </w:r>
    </w:p>
    <w:p w14:paraId="1657D417" w14:textId="77777777" w:rsidR="000661D3" w:rsidRPr="006C5873" w:rsidRDefault="000661D3" w:rsidP="000661D3">
      <w:pPr>
        <w:spacing w:after="120"/>
        <w:ind w:left="709"/>
        <w:jc w:val="both"/>
      </w:pPr>
      <w:r w:rsidRPr="3F843DAA">
        <w:t>Zagotovljeno bo sistemsko financiranje digitalno povezane visokošolske infrastrukture ter inteligentne opreme za izvedbo digitalne preobrazbe in razvoj pametnih predavalnic za potrebe akreditiranih</w:t>
      </w:r>
      <w:r>
        <w:t xml:space="preserve"> študijskih</w:t>
      </w:r>
      <w:r w:rsidRPr="3F843DAA">
        <w:t xml:space="preserve"> programov.</w:t>
      </w:r>
    </w:p>
    <w:p w14:paraId="4270331F" w14:textId="77777777" w:rsidR="000661D3" w:rsidRPr="006C5873" w:rsidRDefault="000661D3" w:rsidP="000661D3">
      <w:pPr>
        <w:pStyle w:val="Odstavekseznama"/>
        <w:numPr>
          <w:ilvl w:val="2"/>
          <w:numId w:val="33"/>
        </w:numPr>
        <w:spacing w:after="0" w:line="240" w:lineRule="auto"/>
        <w:jc w:val="both"/>
        <w:rPr>
          <w:b/>
        </w:rPr>
      </w:pPr>
      <w:r w:rsidRPr="006C5873">
        <w:rPr>
          <w:b/>
        </w:rPr>
        <w:t>Vzpostavitev sistema financiranja projektov na področju umetniške dejavnosti</w:t>
      </w:r>
    </w:p>
    <w:p w14:paraId="65661203" w14:textId="77777777" w:rsidR="000661D3" w:rsidRPr="006C5873" w:rsidRDefault="000661D3" w:rsidP="000661D3">
      <w:pPr>
        <w:spacing w:after="120"/>
        <w:ind w:left="709"/>
        <w:jc w:val="both"/>
      </w:pPr>
      <w:r w:rsidRPr="006C5873">
        <w:t>Zagotovlj</w:t>
      </w:r>
      <w:r w:rsidRPr="05B6011B">
        <w:t>eno bo</w:t>
      </w:r>
      <w:r w:rsidRPr="006C5873">
        <w:t xml:space="preserve"> sistemsko financiranje projektov na področju umetniške dejavnosti vključno z mehanizmom mladih umetnic in umetnikov po vzoru mladih raziskovalk in raziskovalcev.</w:t>
      </w:r>
    </w:p>
    <w:p w14:paraId="17CDF08F" w14:textId="77777777" w:rsidR="000661D3" w:rsidRPr="006C5873" w:rsidRDefault="000661D3" w:rsidP="000661D3">
      <w:pPr>
        <w:pStyle w:val="Odstavekseznama"/>
        <w:numPr>
          <w:ilvl w:val="2"/>
          <w:numId w:val="33"/>
        </w:numPr>
        <w:spacing w:after="0" w:line="240" w:lineRule="auto"/>
        <w:jc w:val="both"/>
        <w:rPr>
          <w:b/>
        </w:rPr>
      </w:pPr>
      <w:r w:rsidRPr="006C5873">
        <w:rPr>
          <w:b/>
        </w:rPr>
        <w:t>Omogočanje poučevanja slovenskega jezika za tuje študentke in študente ter zaposlene</w:t>
      </w:r>
    </w:p>
    <w:p w14:paraId="52924DE7" w14:textId="77777777" w:rsidR="000661D3" w:rsidRDefault="000661D3" w:rsidP="000661D3">
      <w:pPr>
        <w:spacing w:after="120"/>
        <w:ind w:left="709"/>
        <w:jc w:val="both"/>
      </w:pPr>
      <w:r w:rsidRPr="006C5873">
        <w:t>Zagotovlj</w:t>
      </w:r>
      <w:r w:rsidRPr="05B6011B">
        <w:t>eno bo</w:t>
      </w:r>
      <w:r w:rsidRPr="006C5873">
        <w:t xml:space="preserve"> financiranje poučevanja slovenskega jezika za tuje študentke in študente ter zaposlene, ki se želijo vključiti v študijske programe, ki se izvajajo v slovenskem jeziku, vključno z ustrezno promocijo teh programov.</w:t>
      </w:r>
    </w:p>
    <w:p w14:paraId="51C37A59" w14:textId="77777777" w:rsidR="000661D3" w:rsidRPr="007A3574" w:rsidRDefault="000661D3" w:rsidP="000661D3">
      <w:pPr>
        <w:pStyle w:val="Odstavekseznama"/>
        <w:numPr>
          <w:ilvl w:val="2"/>
          <w:numId w:val="33"/>
        </w:numPr>
        <w:spacing w:after="0" w:line="240" w:lineRule="auto"/>
        <w:jc w:val="both"/>
        <w:rPr>
          <w:b/>
        </w:rPr>
      </w:pPr>
      <w:r w:rsidRPr="007A3574">
        <w:rPr>
          <w:b/>
        </w:rPr>
        <w:t>Vzpostavitev sistema financiranja gibaln</w:t>
      </w:r>
      <w:r>
        <w:rPr>
          <w:b/>
        </w:rPr>
        <w:t>o-športnih</w:t>
      </w:r>
      <w:r w:rsidRPr="007A3574">
        <w:rPr>
          <w:b/>
        </w:rPr>
        <w:t xml:space="preserve"> dejavnosti</w:t>
      </w:r>
    </w:p>
    <w:p w14:paraId="53398398" w14:textId="77777777" w:rsidR="000661D3" w:rsidRPr="006C5873" w:rsidRDefault="000661D3" w:rsidP="000661D3">
      <w:pPr>
        <w:spacing w:after="120"/>
        <w:ind w:left="709"/>
        <w:jc w:val="both"/>
      </w:pPr>
      <w:r w:rsidRPr="006C29CC">
        <w:t>Zagotovljeno bo dodatno sistemsko financiranje gibal</w:t>
      </w:r>
      <w:r>
        <w:t>no-</w:t>
      </w:r>
      <w:r w:rsidRPr="006C29CC">
        <w:t>športn</w:t>
      </w:r>
      <w:r>
        <w:t xml:space="preserve">ih </w:t>
      </w:r>
      <w:r w:rsidRPr="006C29CC">
        <w:t>dejavnosti kot obvezne spremljevalne vsebine prvostopenjskih študijskih programov</w:t>
      </w:r>
      <w:r>
        <w:t>.</w:t>
      </w:r>
    </w:p>
    <w:p w14:paraId="607A4133" w14:textId="77777777" w:rsidR="000661D3" w:rsidRPr="006C5873" w:rsidRDefault="000661D3" w:rsidP="000661D3">
      <w:pPr>
        <w:pStyle w:val="Odstavekseznama"/>
        <w:numPr>
          <w:ilvl w:val="2"/>
          <w:numId w:val="33"/>
        </w:numPr>
        <w:spacing w:after="0" w:line="240" w:lineRule="auto"/>
        <w:jc w:val="both"/>
        <w:rPr>
          <w:b/>
        </w:rPr>
      </w:pPr>
      <w:r w:rsidRPr="006C5873">
        <w:rPr>
          <w:b/>
        </w:rPr>
        <w:t>Ohranitev in nadgraditev infrastrukture za bivanje</w:t>
      </w:r>
    </w:p>
    <w:p w14:paraId="4D241958" w14:textId="77777777" w:rsidR="000661D3" w:rsidRPr="006C5873" w:rsidRDefault="000661D3" w:rsidP="000661D3">
      <w:pPr>
        <w:spacing w:after="120"/>
        <w:ind w:left="709"/>
        <w:jc w:val="both"/>
      </w:pPr>
      <w:r w:rsidRPr="006C5873">
        <w:t>Zagotovlj</w:t>
      </w:r>
      <w:r w:rsidRPr="05B6011B">
        <w:t>eno bo</w:t>
      </w:r>
      <w:r w:rsidRPr="006C5873">
        <w:t xml:space="preserve"> sistemsko financiranje za ohranitev in nadgraditev</w:t>
      </w:r>
      <w:r>
        <w:t xml:space="preserve"> javne</w:t>
      </w:r>
      <w:r w:rsidRPr="006C5873">
        <w:t xml:space="preserve"> infrastrukture za bivanje domačih in tujih študentk in študentov ter gostujočih visokošolskih učiteljic in učiteljev</w:t>
      </w:r>
      <w:r>
        <w:t>,</w:t>
      </w:r>
      <w:r w:rsidRPr="006C5873">
        <w:t xml:space="preserve"> sodelavk in sodelavcev, raziskovalk in raziskovalcev ter strokovnih sodelavk in sodelavcev.</w:t>
      </w:r>
    </w:p>
    <w:p w14:paraId="7CED1A4F" w14:textId="77777777" w:rsidR="000661D3" w:rsidRDefault="000661D3" w:rsidP="000661D3">
      <w:pPr>
        <w:pStyle w:val="Odstavekseznama"/>
        <w:numPr>
          <w:ilvl w:val="2"/>
          <w:numId w:val="33"/>
        </w:numPr>
        <w:spacing w:after="0" w:line="240" w:lineRule="auto"/>
        <w:jc w:val="both"/>
        <w:rPr>
          <w:b/>
          <w:bCs/>
        </w:rPr>
      </w:pPr>
      <w:r w:rsidRPr="00ED7E07">
        <w:rPr>
          <w:b/>
          <w:bCs/>
        </w:rPr>
        <w:t>Zagotovitev okvira za razvoj donatorstva kot pomembnega zasebnega vira financiranja visokega šolstva</w:t>
      </w:r>
    </w:p>
    <w:p w14:paraId="2F1744A2" w14:textId="77777777" w:rsidR="000661D3" w:rsidRDefault="000661D3" w:rsidP="000661D3">
      <w:pPr>
        <w:pStyle w:val="Odstavekseznama"/>
        <w:numPr>
          <w:ilvl w:val="2"/>
          <w:numId w:val="33"/>
        </w:numPr>
        <w:spacing w:after="0" w:line="240" w:lineRule="auto"/>
        <w:jc w:val="both"/>
        <w:rPr>
          <w:b/>
          <w:bCs/>
        </w:rPr>
      </w:pPr>
      <w:r w:rsidRPr="3F843DAA">
        <w:rPr>
          <w:b/>
          <w:bCs/>
        </w:rPr>
        <w:t>Medsebojna uskladitev ciljev in delovanja visokošolskih zavodov, NAKVIS in financerja z jasno določenimi strukturami za upravljanje sistema in opredeljenimi odgovornostmi</w:t>
      </w:r>
    </w:p>
    <w:p w14:paraId="2AB0BF1D" w14:textId="77777777" w:rsidR="000661D3" w:rsidRPr="006C5873" w:rsidRDefault="000661D3" w:rsidP="000661D3">
      <w:pPr>
        <w:pStyle w:val="Odstavekseznama"/>
        <w:numPr>
          <w:ilvl w:val="2"/>
          <w:numId w:val="33"/>
        </w:numPr>
        <w:spacing w:after="0" w:line="240" w:lineRule="auto"/>
        <w:jc w:val="both"/>
        <w:rPr>
          <w:b/>
        </w:rPr>
      </w:pPr>
      <w:r w:rsidRPr="006C5873">
        <w:rPr>
          <w:b/>
        </w:rPr>
        <w:t xml:space="preserve">Ureditev priznavanja neformalno pridobljenega izobraževanja </w:t>
      </w:r>
    </w:p>
    <w:p w14:paraId="59A08138" w14:textId="77777777" w:rsidR="000661D3" w:rsidRPr="006C5873" w:rsidRDefault="000661D3" w:rsidP="000661D3">
      <w:pPr>
        <w:spacing w:after="120"/>
        <w:ind w:left="709"/>
        <w:jc w:val="both"/>
      </w:pPr>
      <w:r w:rsidRPr="3F843DAA">
        <w:t xml:space="preserve">Izvedena bo celovita ureditev priznavanja neformalno pridobljenega izobraževanja s </w:t>
      </w:r>
      <w:r>
        <w:t>prostovoljnim in drugim delom študentov.</w:t>
      </w:r>
    </w:p>
    <w:p w14:paraId="7D8A1855" w14:textId="77777777" w:rsidR="000661D3" w:rsidRPr="006C5873" w:rsidRDefault="000661D3" w:rsidP="000661D3">
      <w:pPr>
        <w:pStyle w:val="Odstavekseznama"/>
        <w:numPr>
          <w:ilvl w:val="2"/>
          <w:numId w:val="33"/>
        </w:numPr>
        <w:spacing w:after="0" w:line="240" w:lineRule="auto"/>
        <w:jc w:val="both"/>
        <w:rPr>
          <w:b/>
          <w:bCs/>
        </w:rPr>
      </w:pPr>
      <w:r w:rsidRPr="3F843DAA">
        <w:rPr>
          <w:b/>
          <w:bCs/>
        </w:rPr>
        <w:lastRenderedPageBreak/>
        <w:t>Vzpostavitev ukrepov za pritegnitev tujih strokovnjakinj in strokovnjakov</w:t>
      </w:r>
    </w:p>
    <w:p w14:paraId="35D470A9" w14:textId="77777777" w:rsidR="000661D3" w:rsidRPr="006C5873" w:rsidRDefault="000661D3" w:rsidP="000661D3">
      <w:pPr>
        <w:spacing w:after="120"/>
        <w:ind w:left="709"/>
        <w:jc w:val="both"/>
      </w:pPr>
      <w:r w:rsidRPr="3F843DAA">
        <w:t>Ob upoštevanju raziskovalne odličnosti se</w:t>
      </w:r>
      <w:r>
        <w:t xml:space="preserve"> bodo izvedli</w:t>
      </w:r>
      <w:r w:rsidRPr="3F843DAA">
        <w:t xml:space="preserve"> poenostavljeni postopki zaposlovanja vrhunskih visokošolskih učiteljic in učiteljev ter raziskovalk in raziskovalcev iz tujine (EU in tretjih držav)</w:t>
      </w:r>
      <w:r>
        <w:t>. Z</w:t>
      </w:r>
      <w:r w:rsidRPr="3F843DAA">
        <w:t>agotov</w:t>
      </w:r>
      <w:r>
        <w:t>ljeni bodo</w:t>
      </w:r>
      <w:r w:rsidRPr="3F843DAA">
        <w:t xml:space="preserve"> </w:t>
      </w:r>
      <w:r>
        <w:t xml:space="preserve">privlačni </w:t>
      </w:r>
      <w:r w:rsidRPr="3F843DAA">
        <w:t>pogoj</w:t>
      </w:r>
      <w:r>
        <w:t>i</w:t>
      </w:r>
      <w:r w:rsidRPr="3F843DAA">
        <w:t xml:space="preserve"> za raziskovalno in umetniško delo</w:t>
      </w:r>
      <w:r>
        <w:t xml:space="preserve"> tujih</w:t>
      </w:r>
      <w:r w:rsidRPr="3F843DAA">
        <w:t xml:space="preserve"> visokošolskih učiteljic in učiteljev ter sodelavk in sodelavcev, vključenih v učni proces.</w:t>
      </w:r>
    </w:p>
    <w:p w14:paraId="31F2DFEF" w14:textId="77777777" w:rsidR="000661D3" w:rsidRPr="00ED7E07" w:rsidRDefault="000661D3" w:rsidP="000661D3">
      <w:pPr>
        <w:pStyle w:val="Odstavekseznama"/>
        <w:numPr>
          <w:ilvl w:val="2"/>
          <w:numId w:val="33"/>
        </w:numPr>
        <w:spacing w:after="0" w:line="240" w:lineRule="auto"/>
        <w:jc w:val="both"/>
      </w:pPr>
      <w:r w:rsidRPr="00ED7E07">
        <w:rPr>
          <w:b/>
          <w:bCs/>
        </w:rPr>
        <w:t>Ureditev dela na domu kot posebnosti univerzitetnega oziroma visokošolskega prostora s spremembo Zakona o visokem šolstvu</w:t>
      </w:r>
    </w:p>
    <w:p w14:paraId="4D8593D0" w14:textId="77777777" w:rsidR="000661D3" w:rsidRPr="0015600F" w:rsidRDefault="000661D3" w:rsidP="000661D3">
      <w:pPr>
        <w:pStyle w:val="Odstavekseznama"/>
        <w:numPr>
          <w:ilvl w:val="2"/>
          <w:numId w:val="33"/>
        </w:numPr>
        <w:spacing w:after="0" w:line="240" w:lineRule="auto"/>
        <w:jc w:val="both"/>
      </w:pPr>
      <w:r w:rsidRPr="00ED7E07">
        <w:rPr>
          <w:b/>
          <w:bCs/>
        </w:rPr>
        <w:t>Izboljšanje sodelovanja med visokošolskimi institucijami in z raziskovalnimi zavodi</w:t>
      </w:r>
    </w:p>
    <w:p w14:paraId="1884710D" w14:textId="77777777" w:rsidR="000661D3" w:rsidRPr="00ED7E07" w:rsidRDefault="000661D3" w:rsidP="000661D3">
      <w:pPr>
        <w:spacing w:after="120"/>
        <w:ind w:left="709"/>
        <w:jc w:val="both"/>
      </w:pPr>
      <w:r w:rsidRPr="0015600F">
        <w:t>V</w:t>
      </w:r>
      <w:r w:rsidRPr="00ED7E07">
        <w:t>zajemno prehajanje kadrov med visokošolskimi institucijami ter visokošolskimi institucijami in raziskovalnimi zavodi; postopno povezovanje</w:t>
      </w:r>
      <w:r>
        <w:t xml:space="preserve"> oziroma </w:t>
      </w:r>
      <w:r w:rsidRPr="00ED7E07">
        <w:t>združevanje univerz in manjših javnih raziskovalnih zavodov, ki sredstva za raziskave pridobivajo skoraj izključno iz javnih virov; poenotenje plačnega sistema ter pogojev napredovanja in dela za kadre na</w:t>
      </w:r>
      <w:r>
        <w:t xml:space="preserve"> javnih</w:t>
      </w:r>
      <w:r w:rsidRPr="00ED7E07">
        <w:t xml:space="preserve"> visokošolskih institucijah in raziskovalnih zavodih</w:t>
      </w:r>
      <w:r>
        <w:t xml:space="preserve"> v skladu s strategijo doseganja ciljne ravni kakovosti.</w:t>
      </w:r>
    </w:p>
    <w:p w14:paraId="2BF1B513" w14:textId="77777777" w:rsidR="000661D3" w:rsidRPr="0069061B" w:rsidRDefault="000661D3" w:rsidP="000661D3">
      <w:pPr>
        <w:pStyle w:val="Slog1"/>
        <w:rPr>
          <w:sz w:val="22"/>
          <w:szCs w:val="22"/>
        </w:rPr>
      </w:pPr>
      <w:r>
        <w:t xml:space="preserve">Kakovost </w:t>
      </w:r>
      <w:r>
        <w:br/>
      </w:r>
      <w:r w:rsidRPr="4BFEF817">
        <w:rPr>
          <w:rFonts w:eastAsia="Times New Roman"/>
          <w:sz w:val="22"/>
          <w:szCs w:val="22"/>
          <w:lang w:eastAsia="sl-SI"/>
        </w:rPr>
        <w:t>Visoko šolstvo dosega mednarodno primerljivo visoko kakovost in odličnost nad evropskim povprečjem pri vseh standardnih kazalnikih. Je široko dostopno, mednarodno vpeto, ima razvite instrumente internacionalizacije v slovenskem prostoru ter študijske programe, ki se izvajajo tudi v tujem jeziku</w:t>
      </w:r>
      <w:r>
        <w:rPr>
          <w:rFonts w:eastAsia="Times New Roman"/>
          <w:sz w:val="22"/>
          <w:szCs w:val="22"/>
          <w:lang w:eastAsia="sl-SI"/>
        </w:rPr>
        <w:t>.</w:t>
      </w:r>
    </w:p>
    <w:p w14:paraId="72BC59F7" w14:textId="77777777" w:rsidR="000661D3" w:rsidRPr="0055434F" w:rsidRDefault="000661D3" w:rsidP="000661D3">
      <w:pPr>
        <w:spacing w:after="120"/>
        <w:jc w:val="both"/>
        <w:rPr>
          <w:sz w:val="10"/>
          <w:szCs w:val="10"/>
        </w:rPr>
      </w:pPr>
    </w:p>
    <w:p w14:paraId="3ED43E2F" w14:textId="77777777" w:rsidR="000661D3" w:rsidRPr="0015600F" w:rsidRDefault="000661D3" w:rsidP="000661D3">
      <w:pPr>
        <w:spacing w:after="240"/>
        <w:jc w:val="both"/>
        <w:rPr>
          <w:b/>
          <w:bCs/>
          <w:color w:val="0070C0"/>
        </w:rPr>
      </w:pPr>
      <w:r w:rsidRPr="0055434F">
        <w:rPr>
          <w:b/>
          <w:bCs/>
          <w:color w:val="0070C0"/>
        </w:rPr>
        <w:t xml:space="preserve">Strateški cilji na področju </w:t>
      </w:r>
      <w:r>
        <w:rPr>
          <w:b/>
          <w:bCs/>
          <w:color w:val="0070C0"/>
        </w:rPr>
        <w:t>kakovosti</w:t>
      </w:r>
    </w:p>
    <w:p w14:paraId="6F6268D0" w14:textId="77777777" w:rsidR="000661D3" w:rsidRPr="006C5873" w:rsidRDefault="000661D3" w:rsidP="000661D3">
      <w:pPr>
        <w:pStyle w:val="Odstavekseznama"/>
        <w:numPr>
          <w:ilvl w:val="0"/>
          <w:numId w:val="39"/>
        </w:numPr>
        <w:spacing w:after="0" w:line="240" w:lineRule="auto"/>
        <w:jc w:val="both"/>
        <w:rPr>
          <w:b/>
        </w:rPr>
      </w:pPr>
      <w:r w:rsidRPr="006C5873">
        <w:rPr>
          <w:b/>
        </w:rPr>
        <w:t>Trajno zagotavljanje kakovosti v slovenskem visokem šolstvu</w:t>
      </w:r>
    </w:p>
    <w:p w14:paraId="2D5BE84D" w14:textId="77777777" w:rsidR="000661D3" w:rsidRPr="0055434F" w:rsidRDefault="000661D3" w:rsidP="000661D3">
      <w:pPr>
        <w:spacing w:after="120"/>
        <w:ind w:left="709"/>
        <w:jc w:val="both"/>
      </w:pPr>
      <w:r>
        <w:t>Nadgrajen</w:t>
      </w:r>
      <w:r w:rsidRPr="3F843DAA">
        <w:t xml:space="preserve"> bo sistem spodbujanja stalnega izboljševanja in (samo)evalvacije na vseh področjih zagotavljanja kakovosti v visokem šolstvu na podlagi ustreznih modelov in </w:t>
      </w:r>
      <w:r>
        <w:t>načel</w:t>
      </w:r>
      <w:r w:rsidRPr="3F843DAA">
        <w:t xml:space="preserve"> (artikulacije ciljev, ukrepov, njihovega sledenja, predvsem pa stalnega izboljševanja skozi kombinacijo notranje in zunanje presoje oziroma kritične refleksije tako na programski ravni kot na ravni visokošolskih zavodov). Kakovost v visokem šolstvu preverja neodvisna nacionalna agencija za kakovost v visokem šolstvu (NAKVIS).</w:t>
      </w:r>
    </w:p>
    <w:p w14:paraId="39EBABD0" w14:textId="77777777" w:rsidR="000661D3" w:rsidRPr="006C5873" w:rsidRDefault="000661D3" w:rsidP="000661D3">
      <w:pPr>
        <w:pStyle w:val="Odstavekseznama"/>
        <w:numPr>
          <w:ilvl w:val="0"/>
          <w:numId w:val="39"/>
        </w:numPr>
        <w:spacing w:after="0" w:line="240" w:lineRule="auto"/>
        <w:jc w:val="both"/>
        <w:rPr>
          <w:b/>
        </w:rPr>
      </w:pPr>
      <w:r w:rsidRPr="006C5873">
        <w:rPr>
          <w:b/>
        </w:rPr>
        <w:t>Na študentke in študente osred</w:t>
      </w:r>
      <w:r>
        <w:rPr>
          <w:b/>
        </w:rPr>
        <w:t>injeno</w:t>
      </w:r>
      <w:r w:rsidRPr="006C5873">
        <w:rPr>
          <w:b/>
        </w:rPr>
        <w:t xml:space="preserve"> poučevanje</w:t>
      </w:r>
      <w:r>
        <w:rPr>
          <w:b/>
        </w:rPr>
        <w:t>,</w:t>
      </w:r>
      <w:r w:rsidRPr="006C5873">
        <w:rPr>
          <w:b/>
        </w:rPr>
        <w:t xml:space="preserve"> izhajajoče iz</w:t>
      </w:r>
      <w:r>
        <w:rPr>
          <w:b/>
        </w:rPr>
        <w:t xml:space="preserve"> strokovnega, </w:t>
      </w:r>
      <w:r w:rsidRPr="006C5873">
        <w:rPr>
          <w:b/>
        </w:rPr>
        <w:t xml:space="preserve">raziskovalnega oziroma umetniškega dela </w:t>
      </w:r>
    </w:p>
    <w:p w14:paraId="212B1C3D" w14:textId="77777777" w:rsidR="000661D3" w:rsidRPr="0055434F" w:rsidRDefault="000661D3" w:rsidP="000661D3">
      <w:pPr>
        <w:spacing w:after="120"/>
        <w:ind w:left="709"/>
        <w:jc w:val="both"/>
      </w:pPr>
      <w:r w:rsidRPr="3F843DAA">
        <w:t>Vzpostavljen bo ustrezno posodobljen način poučevanja</w:t>
      </w:r>
      <w:r>
        <w:t>,</w:t>
      </w:r>
      <w:r w:rsidRPr="3F843DAA">
        <w:t xml:space="preserve"> izhajajočega iz</w:t>
      </w:r>
      <w:r>
        <w:t xml:space="preserve"> strokovnega,</w:t>
      </w:r>
      <w:r w:rsidRPr="3F843DAA">
        <w:t xml:space="preserve"> raziskovalnega oziroma umetniškega dela, ki bo </w:t>
      </w:r>
      <w:r>
        <w:t>osredinjen</w:t>
      </w:r>
      <w:r w:rsidRPr="3F843DAA">
        <w:t xml:space="preserve"> na študentke in študente</w:t>
      </w:r>
      <w:r>
        <w:t xml:space="preserve"> za uspešno in pravočasno zaključevanje študija</w:t>
      </w:r>
      <w:r w:rsidRPr="3F843DAA">
        <w:t xml:space="preserve">. Tak način bo zagotavljal možnost prožnega prilagajanja kurikulumov za zagotavljanje ustreznih </w:t>
      </w:r>
      <w:r>
        <w:t>usposobljenosti</w:t>
      </w:r>
      <w:r w:rsidRPr="3F843DAA">
        <w:t xml:space="preserve"> in znanj diplomantk in diplomantov, vključeval bo tudi ustrezno kombinacijo virtualnega in prezenčnega podajanja učne vsebine. Pomembno bo priznavanje sodelovanja strokovnjakinj ali strokovnjakov in visokošolskih učiteljic ali učiteljev pri virtualnem ali drugače digitalno podprtem podajanju učne vsebine v učnem procesu posamezne učne enote.</w:t>
      </w:r>
    </w:p>
    <w:p w14:paraId="0DE70331" w14:textId="77777777" w:rsidR="000661D3" w:rsidRPr="006C5873" w:rsidRDefault="000661D3" w:rsidP="000661D3">
      <w:pPr>
        <w:pStyle w:val="Odstavekseznama"/>
        <w:numPr>
          <w:ilvl w:val="0"/>
          <w:numId w:val="39"/>
        </w:numPr>
        <w:spacing w:after="0" w:line="240" w:lineRule="auto"/>
        <w:jc w:val="both"/>
        <w:rPr>
          <w:b/>
          <w:bCs/>
        </w:rPr>
      </w:pPr>
      <w:r w:rsidRPr="3F843DAA">
        <w:rPr>
          <w:b/>
          <w:bCs/>
        </w:rPr>
        <w:t>Oblikovanje študijskih programov za poklice in izzive prihodnosti</w:t>
      </w:r>
    </w:p>
    <w:p w14:paraId="727216A9" w14:textId="77777777" w:rsidR="000661D3" w:rsidRPr="0055434F" w:rsidRDefault="000661D3" w:rsidP="000661D3">
      <w:pPr>
        <w:spacing w:after="120"/>
        <w:ind w:left="709"/>
        <w:jc w:val="both"/>
      </w:pPr>
      <w:r w:rsidRPr="0055434F">
        <w:t xml:space="preserve">Ponujeni </w:t>
      </w:r>
      <w:r w:rsidRPr="05B6011B">
        <w:t xml:space="preserve">bodo </w:t>
      </w:r>
      <w:r w:rsidRPr="0055434F">
        <w:t>sodobni študijski programi za poklice in izzive prihodnosti</w:t>
      </w:r>
      <w:r>
        <w:t xml:space="preserve">, še posebej </w:t>
      </w:r>
      <w:r w:rsidRPr="00F2313F">
        <w:t xml:space="preserve">takšni, ki bodo </w:t>
      </w:r>
      <w:r>
        <w:t>obravnavali</w:t>
      </w:r>
      <w:r w:rsidRPr="00F2313F">
        <w:t xml:space="preserve"> </w:t>
      </w:r>
      <w:r>
        <w:t xml:space="preserve">evropski </w:t>
      </w:r>
      <w:r w:rsidRPr="005706A9">
        <w:t xml:space="preserve">zeleni dogovor, digitalno preobrazbo </w:t>
      </w:r>
      <w:r>
        <w:t>družbe in prehod v trajnostno družbo</w:t>
      </w:r>
      <w:r w:rsidRPr="0055434F">
        <w:t>, zagotavlja</w:t>
      </w:r>
      <w:r w:rsidRPr="05B6011B">
        <w:t>li</w:t>
      </w:r>
      <w:r w:rsidRPr="0055434F">
        <w:t xml:space="preserve"> visoko zaposljivost in </w:t>
      </w:r>
      <w:r>
        <w:t>strokovno usposobljenost</w:t>
      </w:r>
      <w:r w:rsidRPr="0055434F">
        <w:t xml:space="preserve"> diplomantk ter diplomantov za konkurenčnost na domačem in mednarodnem trgu zaposlovanja, pa tudi za aktivno državljanstvo</w:t>
      </w:r>
      <w:r w:rsidRPr="05B6011B">
        <w:t>, kar pomeni, da se bodo</w:t>
      </w:r>
      <w:r>
        <w:t xml:space="preserve"> študentke in</w:t>
      </w:r>
      <w:r w:rsidRPr="05B6011B">
        <w:t xml:space="preserve"> študenti </w:t>
      </w:r>
      <w:r>
        <w:t>ter diplomantke in</w:t>
      </w:r>
      <w:r w:rsidRPr="05B6011B">
        <w:t xml:space="preserve"> diplomanti vključevali v družbeno dogajanje in odločanje, si prizadevali za krepitev demokratičnosti in državljanske ter stanovske solidarnosti</w:t>
      </w:r>
      <w:r w:rsidRPr="0055434F">
        <w:t xml:space="preserve">. Programi </w:t>
      </w:r>
      <w:r w:rsidRPr="05B6011B">
        <w:t xml:space="preserve">bodo </w:t>
      </w:r>
      <w:r w:rsidRPr="0055434F">
        <w:t>podpira</w:t>
      </w:r>
      <w:r w:rsidRPr="05B6011B">
        <w:t>li</w:t>
      </w:r>
      <w:r w:rsidRPr="0055434F">
        <w:t xml:space="preserve"> samoiniciativnost pri ustvarjanju zaposlitvenih priložnosti (npr. zagonsko podjetništvo, odprte </w:t>
      </w:r>
      <w:r w:rsidRPr="0055434F">
        <w:lastRenderedPageBreak/>
        <w:t xml:space="preserve">inovacije, medsektorske </w:t>
      </w:r>
      <w:r>
        <w:t>pobude</w:t>
      </w:r>
      <w:r w:rsidRPr="0055434F">
        <w:t xml:space="preserve">) ob posebni pozornosti za neprofitni in nevladni sektor. </w:t>
      </w:r>
      <w:r>
        <w:t xml:space="preserve">Za </w:t>
      </w:r>
      <w:r w:rsidRPr="006C29CC">
        <w:t>študentke in študent</w:t>
      </w:r>
      <w:r>
        <w:t>e</w:t>
      </w:r>
      <w:r w:rsidRPr="006C29CC">
        <w:t xml:space="preserve"> ter diplomantke in diplomant</w:t>
      </w:r>
      <w:r>
        <w:t>e</w:t>
      </w:r>
      <w:r w:rsidRPr="05B6011B">
        <w:t xml:space="preserve"> bodo </w:t>
      </w:r>
      <w:r>
        <w:t>prek</w:t>
      </w:r>
      <w:r w:rsidRPr="05B6011B">
        <w:t xml:space="preserve"> takšn</w:t>
      </w:r>
      <w:r>
        <w:t>ih</w:t>
      </w:r>
      <w:r w:rsidRPr="05B6011B">
        <w:t xml:space="preserve"> študijsk</w:t>
      </w:r>
      <w:r>
        <w:t>ih</w:t>
      </w:r>
      <w:r w:rsidRPr="05B6011B">
        <w:t xml:space="preserve"> program</w:t>
      </w:r>
      <w:r>
        <w:t>ov</w:t>
      </w:r>
      <w:r w:rsidRPr="05B6011B">
        <w:t xml:space="preserve"> </w:t>
      </w:r>
      <w:r>
        <w:t>ustvarjeni pogoji za učinkovit prehod na trg dela</w:t>
      </w:r>
      <w:r w:rsidRPr="05B6011B">
        <w:t xml:space="preserve">, ki ob </w:t>
      </w:r>
      <w:r>
        <w:t>strokovnem</w:t>
      </w:r>
      <w:r w:rsidRPr="05B6011B">
        <w:t xml:space="preserve"> znanju ter interdisciplinarni odprtosti zahtevajo visoko raven kognitivnih in socio-emocionalnih </w:t>
      </w:r>
      <w:r>
        <w:t>usposobljenosti</w:t>
      </w:r>
      <w:r w:rsidRPr="05B6011B">
        <w:t xml:space="preserve"> ali pa so opredeljene s </w:t>
      </w:r>
      <w:r>
        <w:t>posebnimi</w:t>
      </w:r>
      <w:r w:rsidRPr="05B6011B">
        <w:t xml:space="preserve">, nestandardnimi nalogami in izzivi, ki jih v </w:t>
      </w:r>
      <w:r>
        <w:t>z</w:t>
      </w:r>
      <w:r w:rsidRPr="05B6011B">
        <w:t>da</w:t>
      </w:r>
      <w:r>
        <w:t>jš</w:t>
      </w:r>
      <w:r w:rsidRPr="05B6011B">
        <w:t>njem času še ni mogoče zaznati, predvideti ali vsebinsko opredeliti.</w:t>
      </w:r>
    </w:p>
    <w:p w14:paraId="1DDC4383" w14:textId="77777777" w:rsidR="000661D3" w:rsidRPr="00AF36C4" w:rsidRDefault="000661D3" w:rsidP="000661D3">
      <w:pPr>
        <w:pStyle w:val="Odstavekseznama"/>
        <w:numPr>
          <w:ilvl w:val="0"/>
          <w:numId w:val="39"/>
        </w:numPr>
        <w:spacing w:after="0" w:line="240" w:lineRule="auto"/>
        <w:jc w:val="both"/>
        <w:rPr>
          <w:b/>
          <w:bCs/>
        </w:rPr>
      </w:pPr>
      <w:r w:rsidRPr="00AF36C4">
        <w:rPr>
          <w:b/>
          <w:bCs/>
        </w:rPr>
        <w:t>Učinkovit prenos znanja v družbeno okolje</w:t>
      </w:r>
    </w:p>
    <w:p w14:paraId="2616C4A5" w14:textId="77777777" w:rsidR="000661D3" w:rsidRPr="0055434F" w:rsidRDefault="000661D3" w:rsidP="000661D3">
      <w:pPr>
        <w:spacing w:after="120"/>
        <w:ind w:left="709"/>
        <w:jc w:val="both"/>
      </w:pPr>
      <w:r>
        <w:t>Ministrstvo, pristojno za visoko šolstvo, in ministrstvo, pristojno za gospodarstvo in tehnologijo, ter javne agencije bodo vzpostavili učinkovit ekosistem, ki bo zagotovil mednarodno primerljiv prenos znanja v družbeno okolje. Spodbujano bo tudi soustvarjanje znanja v družbenem okolju.</w:t>
      </w:r>
    </w:p>
    <w:p w14:paraId="5282AF6E" w14:textId="77777777" w:rsidR="000661D3" w:rsidRPr="006C5873" w:rsidRDefault="000661D3" w:rsidP="000661D3">
      <w:pPr>
        <w:pStyle w:val="Odstavekseznama"/>
        <w:numPr>
          <w:ilvl w:val="0"/>
          <w:numId w:val="39"/>
        </w:numPr>
        <w:spacing w:after="0" w:line="240" w:lineRule="auto"/>
        <w:jc w:val="both"/>
        <w:rPr>
          <w:b/>
        </w:rPr>
      </w:pPr>
      <w:r w:rsidRPr="006C5873">
        <w:rPr>
          <w:b/>
        </w:rPr>
        <w:t>Spodbujanje podjetništva</w:t>
      </w:r>
    </w:p>
    <w:p w14:paraId="7A90DF5B" w14:textId="77777777" w:rsidR="000661D3" w:rsidRPr="0055434F" w:rsidRDefault="000661D3" w:rsidP="000661D3">
      <w:pPr>
        <w:spacing w:after="120"/>
        <w:ind w:left="709"/>
        <w:jc w:val="both"/>
      </w:pPr>
      <w:r w:rsidRPr="0055434F">
        <w:t xml:space="preserve">Sistemsko </w:t>
      </w:r>
      <w:r w:rsidRPr="05B6011B">
        <w:t xml:space="preserve">bo </w:t>
      </w:r>
      <w:r w:rsidRPr="0055434F">
        <w:t xml:space="preserve">urejeno omogočanje in spodbujanje podjetništva </w:t>
      </w:r>
      <w:r>
        <w:t>v</w:t>
      </w:r>
      <w:r w:rsidRPr="0055434F">
        <w:t xml:space="preserve"> študijskih programih in smereh. </w:t>
      </w:r>
      <w:r w:rsidRPr="05B6011B">
        <w:t>To bo spodbujano in zagotavljano (z ustrezno zakonsko ureditvijo) prek subjektov podjetniškega okolja zagonskih podjetij (spin-off, spin-out in start-up), ki temeljijo na znanstvenih ter umetniških dosežkih in rezultatih razvojnih, ustvarjalnih ter raziskovalnih projektov. Pri ustanavljanju podjetij in drugih samostojnih oblik</w:t>
      </w:r>
      <w:r>
        <w:t xml:space="preserve"> delovanja</w:t>
      </w:r>
      <w:r w:rsidRPr="05B6011B">
        <w:t xml:space="preserve"> bo zagotovljena tudi mednarodna vključenost, kadar bo to potrebno zaradi mednarodne narave projektov, programov ali mrež.</w:t>
      </w:r>
    </w:p>
    <w:p w14:paraId="22D5A271" w14:textId="77777777" w:rsidR="000661D3" w:rsidRPr="006C5873" w:rsidRDefault="000661D3" w:rsidP="000661D3">
      <w:pPr>
        <w:pStyle w:val="Odstavekseznama"/>
        <w:numPr>
          <w:ilvl w:val="0"/>
          <w:numId w:val="39"/>
        </w:numPr>
        <w:spacing w:after="0" w:line="240" w:lineRule="auto"/>
        <w:jc w:val="both"/>
        <w:rPr>
          <w:b/>
          <w:bCs/>
        </w:rPr>
      </w:pPr>
      <w:r w:rsidRPr="3F843DAA">
        <w:rPr>
          <w:b/>
          <w:bCs/>
        </w:rPr>
        <w:t>Vzpostavitev sistema vseživljen</w:t>
      </w:r>
      <w:r>
        <w:rPr>
          <w:b/>
          <w:bCs/>
        </w:rPr>
        <w:t>j</w:t>
      </w:r>
      <w:r w:rsidRPr="3F843DAA">
        <w:rPr>
          <w:b/>
          <w:bCs/>
        </w:rPr>
        <w:t>skega učenja na visokošolski ravni</w:t>
      </w:r>
    </w:p>
    <w:p w14:paraId="78C5909B" w14:textId="77777777" w:rsidR="000661D3" w:rsidRPr="006554D9" w:rsidRDefault="000661D3" w:rsidP="000661D3">
      <w:pPr>
        <w:spacing w:after="120"/>
        <w:ind w:left="709"/>
        <w:jc w:val="both"/>
      </w:pPr>
      <w:r>
        <w:t>Vzpostavljen bo delujoč sistem vseživljenjskega učenja na visokošolski ravni, vključno z ustreznim vrednotenjem in priznavanjem, s ciljem opolnomočenja širših krogov aktivnega prebivalstva z novejšimi spoznanji znanosti, umetnosti in stroke. Za širšo populacijo bo promovirana nujnost pridobivanja raznolikih, a kakovostnih visokošolskih znanj, spretnosti ter oblikovanja pozitivne, na izobraževanju temelječe naravnanosti za prihodnost.</w:t>
      </w:r>
    </w:p>
    <w:p w14:paraId="4E49760E" w14:textId="77777777" w:rsidR="000661D3" w:rsidRPr="0015600F" w:rsidRDefault="000661D3" w:rsidP="000661D3">
      <w:pPr>
        <w:spacing w:after="120"/>
        <w:ind w:left="709"/>
        <w:jc w:val="both"/>
      </w:pPr>
    </w:p>
    <w:p w14:paraId="7342D8B7" w14:textId="77777777" w:rsidR="000661D3" w:rsidRPr="0055434F"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w:t>
      </w:r>
      <w:r>
        <w:rPr>
          <w:b/>
          <w:bCs/>
          <w:color w:val="0070C0"/>
        </w:rPr>
        <w:t>kakovosti</w:t>
      </w:r>
    </w:p>
    <w:p w14:paraId="6680D851" w14:textId="77777777" w:rsidR="000661D3" w:rsidRPr="00ED7E07" w:rsidRDefault="000661D3" w:rsidP="000661D3">
      <w:pPr>
        <w:pStyle w:val="Odstavekseznama"/>
        <w:numPr>
          <w:ilvl w:val="2"/>
          <w:numId w:val="36"/>
        </w:numPr>
        <w:spacing w:after="0" w:line="240" w:lineRule="auto"/>
        <w:jc w:val="both"/>
        <w:rPr>
          <w:b/>
          <w:bCs/>
        </w:rPr>
      </w:pPr>
      <w:r w:rsidRPr="00ED7E07">
        <w:rPr>
          <w:b/>
          <w:bCs/>
        </w:rPr>
        <w:t>Spodbujanje sodelovanja s širšim okoljem in oblikovanje skupnih študijskih programov v evropskem prostoru</w:t>
      </w:r>
    </w:p>
    <w:p w14:paraId="77F794BB" w14:textId="77777777" w:rsidR="000661D3" w:rsidRPr="00565B41" w:rsidRDefault="000661D3" w:rsidP="000661D3">
      <w:pPr>
        <w:spacing w:after="120"/>
        <w:ind w:left="709"/>
        <w:jc w:val="both"/>
      </w:pPr>
      <w:r w:rsidRPr="0C2EDF24">
        <w:t xml:space="preserve">Vzpostavljeni bodo mehanizmi spodbujanja mednarodnega (transnacionalnega) sodelovanja, razvoja </w:t>
      </w:r>
      <w:r>
        <w:t>študijskih</w:t>
      </w:r>
      <w:r w:rsidRPr="0C2EDF24">
        <w:t xml:space="preserve"> programov</w:t>
      </w:r>
      <w:r>
        <w:t xml:space="preserve"> s poudarkom na študijskih programih tretje stopnje</w:t>
      </w:r>
      <w:r w:rsidRPr="0C2EDF24">
        <w:t xml:space="preserve"> ter sodelovanja z gospodarstvom in širšo družbo (vpetost visokega šolstva v okolje). Še posebej bodo pri tem uveljavlja</w:t>
      </w:r>
      <w:r>
        <w:t>ne</w:t>
      </w:r>
      <w:r w:rsidRPr="0C2EDF24">
        <w:t xml:space="preserve"> tematike solidarnosti, kakovosti dela, socialne varnosti, družbene kohezije, vključevanja ranljivih ter obrobnih skupin, nediskriminatornosti i</w:t>
      </w:r>
      <w:r>
        <w:t xml:space="preserve">n </w:t>
      </w:r>
      <w:r w:rsidRPr="0C2EDF24">
        <w:t>p</w:t>
      </w:r>
      <w:r>
        <w:t>o</w:t>
      </w:r>
      <w:r w:rsidRPr="0C2EDF24">
        <w:t>d</w:t>
      </w:r>
      <w:r>
        <w:t>obnega</w:t>
      </w:r>
      <w:r w:rsidRPr="0C2EDF24">
        <w:t xml:space="preserve">. </w:t>
      </w:r>
      <w:r w:rsidRPr="00565B41">
        <w:t>Vzpostavljeni bodo mehanizmi za spodbujanje pridobivanja mednarodno priznanih študijskih akreditacij</w:t>
      </w:r>
      <w:r>
        <w:t>,</w:t>
      </w:r>
      <w:r w:rsidRPr="00565B41">
        <w:t xml:space="preserve"> vezanih na posamezna študijska področja.</w:t>
      </w:r>
    </w:p>
    <w:p w14:paraId="7011CD0E" w14:textId="77777777"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Vzpostavitev mednarodno primerljivih standardov kakovosti</w:t>
      </w:r>
    </w:p>
    <w:p w14:paraId="75F48D7D" w14:textId="77777777" w:rsidR="000661D3" w:rsidRPr="00D83703" w:rsidRDefault="000661D3" w:rsidP="000661D3">
      <w:pPr>
        <w:spacing w:after="120"/>
        <w:ind w:left="709"/>
        <w:jc w:val="both"/>
      </w:pPr>
      <w:r w:rsidRPr="3F843DAA">
        <w:t xml:space="preserve">NAKVIS bo </w:t>
      </w:r>
      <w:r w:rsidRPr="00565B41">
        <w:t xml:space="preserve">razvijal standarde za </w:t>
      </w:r>
      <w:r w:rsidRPr="3F843DAA">
        <w:t xml:space="preserve">vrednotenja kakovosti visokošolskih zavodov skladno z zakonodajo, potrebami okolja </w:t>
      </w:r>
      <w:r>
        <w:t>ter</w:t>
      </w:r>
      <w:r w:rsidRPr="3F843DAA">
        <w:t xml:space="preserve"> mednarodnimi standardi in kazalniki. </w:t>
      </w:r>
    </w:p>
    <w:p w14:paraId="41E4FAE8" w14:textId="77777777"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Razširitev dejavnosti NAKVIS</w:t>
      </w:r>
    </w:p>
    <w:p w14:paraId="087A71EC" w14:textId="77777777" w:rsidR="000661D3" w:rsidRPr="00595EE0" w:rsidRDefault="000661D3" w:rsidP="000661D3">
      <w:pPr>
        <w:spacing w:after="120"/>
        <w:ind w:left="709"/>
        <w:jc w:val="both"/>
      </w:pPr>
      <w:r w:rsidRPr="05B6011B">
        <w:t xml:space="preserve">NAKVIS bo deloval tudi svetovalno in visokošolskim zavodom </w:t>
      </w:r>
      <w:r w:rsidRPr="5544B908">
        <w:t>na podlagi</w:t>
      </w:r>
      <w:r w:rsidRPr="05B6011B">
        <w:t xml:space="preserve"> kombinacij</w:t>
      </w:r>
      <w:r w:rsidRPr="5544B908">
        <w:t>e</w:t>
      </w:r>
      <w:r w:rsidRPr="05B6011B">
        <w:t xml:space="preserve"> zunanjih evalvacij in samoevalvacije pomagal, da</w:t>
      </w:r>
      <w:r>
        <w:t xml:space="preserve"> neprenehoma</w:t>
      </w:r>
      <w:r w:rsidRPr="05B6011B">
        <w:t xml:space="preserve"> izboljšujejo kakovost. Pri tem bo visokošolskim zavodom pomagal s pripravo vodnikov, analiz in primerjalnih podatkov o sl</w:t>
      </w:r>
      <w:r>
        <w:t>ovenskem visokošolskem sistemu.</w:t>
      </w:r>
    </w:p>
    <w:p w14:paraId="5C7123D4" w14:textId="77777777"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Kritična samorefleksija visokošolskega sistema</w:t>
      </w:r>
    </w:p>
    <w:p w14:paraId="7B786596" w14:textId="77777777" w:rsidR="000661D3" w:rsidRPr="00595EE0" w:rsidRDefault="000661D3" w:rsidP="000661D3">
      <w:pPr>
        <w:spacing w:after="120"/>
        <w:ind w:left="709"/>
        <w:jc w:val="both"/>
      </w:pPr>
      <w:r w:rsidRPr="3F843DAA">
        <w:t xml:space="preserve">Izvajala se bo kritična samorefleksija sistema visokega šolstva na ravni države ob vključevanju vseh ključnih deležnikov z namenom spreminjanja visokošolskega izobraževanja v skladu s </w:t>
      </w:r>
      <w:r w:rsidRPr="3F843DAA">
        <w:lastRenderedPageBreak/>
        <w:t>potrebami družbe ob optimalnem izkoriščanju zmogljivosti novih tehnologij in znanstvenih dognanj ter intenzivnem sodelovanju s kulturnim in ustvarjalnim sektorjem.</w:t>
      </w:r>
    </w:p>
    <w:p w14:paraId="54DE2912" w14:textId="77777777" w:rsidR="000661D3" w:rsidRPr="006C5873" w:rsidRDefault="000661D3" w:rsidP="000661D3">
      <w:pPr>
        <w:pStyle w:val="Odstavekseznama"/>
        <w:numPr>
          <w:ilvl w:val="2"/>
          <w:numId w:val="36"/>
        </w:numPr>
        <w:spacing w:after="0" w:line="240" w:lineRule="auto"/>
        <w:jc w:val="both"/>
        <w:rPr>
          <w:b/>
          <w:bCs/>
        </w:rPr>
      </w:pPr>
      <w:r>
        <w:rPr>
          <w:b/>
          <w:bCs/>
        </w:rPr>
        <w:t>Ustvarjanje</w:t>
      </w:r>
      <w:r w:rsidRPr="3F843DAA">
        <w:rPr>
          <w:b/>
          <w:bCs/>
        </w:rPr>
        <w:t xml:space="preserve"> sodobnih in prilagodljivih izobraževalnih programov v skladu z razvojnimi mednarodnimi </w:t>
      </w:r>
      <w:r>
        <w:rPr>
          <w:b/>
          <w:bCs/>
        </w:rPr>
        <w:t>smernicami</w:t>
      </w:r>
      <w:r w:rsidRPr="3F843DAA">
        <w:rPr>
          <w:b/>
          <w:bCs/>
        </w:rPr>
        <w:t xml:space="preserve"> in potrebami okolja</w:t>
      </w:r>
    </w:p>
    <w:p w14:paraId="69DA81DC" w14:textId="77777777" w:rsidR="000661D3" w:rsidRPr="00595EE0" w:rsidRDefault="000661D3" w:rsidP="000661D3">
      <w:pPr>
        <w:spacing w:after="120"/>
        <w:ind w:left="709"/>
        <w:jc w:val="both"/>
      </w:pPr>
      <w:r w:rsidRPr="3F843DAA">
        <w:t>Študijski programi bodo zasnovani na podlagi ustrezne kurikularne teorije ter ob upoštevanju pedagoško-psihološko-didaktičnih načel</w:t>
      </w:r>
      <w:r w:rsidRPr="0015600F">
        <w:t xml:space="preserve"> in cilja zagotavljanja kakovosti.</w:t>
      </w:r>
      <w:r w:rsidRPr="3F843DAA">
        <w:t xml:space="preserve"> Ponujali in izvajali se bodo tako, da se bodo odzivali na potrebe okolja in družbe, hkrati pa odsevali razvojne </w:t>
      </w:r>
      <w:r>
        <w:t>smernice</w:t>
      </w:r>
      <w:r w:rsidRPr="3F843DAA">
        <w:t xml:space="preserve"> ter omogočili razvoj tudi na povsem novih področjih. Nabor študijskih programov bo ponujal tako temeljna kot aplikativna znanja. Vzpostavljene bodo poglobljene, strukturirane povezave z neformalnim izobraževanjem ter drugimi vidiki vseživljenjskega učenja. Prilagodljiv</w:t>
      </w:r>
      <w:r>
        <w:t xml:space="preserve"> in vključujoč</w:t>
      </w:r>
      <w:r w:rsidRPr="3F843DAA">
        <w:t xml:space="preserve"> na študenta osredinjen</w:t>
      </w:r>
      <w:r>
        <w:t>i</w:t>
      </w:r>
      <w:r w:rsidRPr="3F843DAA">
        <w:t xml:space="preserve"> študij bo omogočal izvajanje vseživljenjskega učenja za različne življenjske razmere ter v različnih življenjskih obdobjih.</w:t>
      </w:r>
    </w:p>
    <w:p w14:paraId="7EB4CB74" w14:textId="77777777" w:rsidR="000661D3" w:rsidRPr="006C5873" w:rsidRDefault="000661D3" w:rsidP="000661D3">
      <w:pPr>
        <w:pStyle w:val="Odstavekseznama"/>
        <w:numPr>
          <w:ilvl w:val="2"/>
          <w:numId w:val="36"/>
        </w:numPr>
        <w:spacing w:after="0" w:line="240" w:lineRule="auto"/>
        <w:jc w:val="both"/>
        <w:rPr>
          <w:b/>
          <w:bCs/>
        </w:rPr>
      </w:pPr>
      <w:r w:rsidRPr="3F843DAA">
        <w:rPr>
          <w:b/>
          <w:bCs/>
        </w:rPr>
        <w:t>Zagotavljanje ustrezno usposobljenih kadrov za potrebe gospodarstva in širšo družbo</w:t>
      </w:r>
    </w:p>
    <w:p w14:paraId="78EE2EFA" w14:textId="77777777" w:rsidR="000661D3" w:rsidRPr="00595EE0" w:rsidRDefault="000661D3" w:rsidP="000661D3">
      <w:pPr>
        <w:spacing w:after="120"/>
        <w:ind w:left="709"/>
        <w:jc w:val="both"/>
      </w:pPr>
      <w:r w:rsidRPr="3F843DAA">
        <w:t xml:space="preserve">Na institucionalni ravni bodo vzpostavljeni mehanizmi spodbujanja in omogočanja doseganja najvišjih akademskih standardov ter fleksibilnosti, ki bodo zagotavljali hitrejšo in učinkovitejšo </w:t>
      </w:r>
      <w:r>
        <w:t>raznovrstnost</w:t>
      </w:r>
      <w:r w:rsidRPr="3F843DAA">
        <w:t xml:space="preserve"> študijskih programov (in institucij) po posameznih strokovnih področjih s ciljem zagotavljanja najprimernejših, interdisciplinarno usposobljenih kadrov za gospodarst</w:t>
      </w:r>
      <w:r>
        <w:t>vo in negospodarske dejavnosti.</w:t>
      </w:r>
    </w:p>
    <w:p w14:paraId="648D272D" w14:textId="77777777"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Prožnejše določanje delovne obveznosti</w:t>
      </w:r>
    </w:p>
    <w:p w14:paraId="1624DB04" w14:textId="77777777" w:rsidR="000661D3" w:rsidRPr="00595EE0" w:rsidRDefault="000661D3" w:rsidP="000661D3">
      <w:pPr>
        <w:spacing w:after="120"/>
        <w:ind w:left="709"/>
        <w:jc w:val="both"/>
      </w:pPr>
      <w:r>
        <w:t xml:space="preserve">Zagotovljene bodo sistemske rešitve za permanentno izobraževanje visokošolskih učiteljic in učiteljev ter sodelavk in sodelavcev, kar bo vključevalo tudi prožnejše in ustrezno uravnovešeno določanje delovne obveznosti. Ob tem bo poskrbljeno za ustrezno usklajevanje dela in življenja, delovanja proti izgorelosti, uvajanje zelenih rešitev (npr. delo od doma) in podobno. </w:t>
      </w:r>
    </w:p>
    <w:p w14:paraId="1EF2F0FC" w14:textId="77777777"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 xml:space="preserve">Posodobitev minimalnih standardov za izvolitev v naziv z </w:t>
      </w:r>
      <w:r>
        <w:rPr>
          <w:rFonts w:cstheme="minorHAnsi"/>
          <w:b/>
        </w:rPr>
        <w:t>uresničevanjem</w:t>
      </w:r>
      <w:r w:rsidRPr="006C5873">
        <w:rPr>
          <w:rFonts w:cstheme="minorHAnsi"/>
          <w:b/>
        </w:rPr>
        <w:t xml:space="preserve"> pedagoške in strokovne uspešnosti</w:t>
      </w:r>
    </w:p>
    <w:p w14:paraId="6913C6CA" w14:textId="77777777" w:rsidR="000661D3" w:rsidRPr="00595EE0" w:rsidRDefault="000661D3" w:rsidP="000661D3">
      <w:pPr>
        <w:spacing w:after="120"/>
        <w:ind w:left="709"/>
        <w:jc w:val="both"/>
      </w:pPr>
      <w:r w:rsidRPr="3F843DAA">
        <w:t>Kakovostni in kvantitativni kazal</w:t>
      </w:r>
      <w:r>
        <w:t>nik</w:t>
      </w:r>
      <w:r w:rsidRPr="3F843DAA">
        <w:t>i pedagoške uspešnosti bodo imeli pri postopkih izvolitev v naziv in napredovanj primerljivo utež glede na kazal</w:t>
      </w:r>
      <w:r>
        <w:t>nik</w:t>
      </w:r>
      <w:r w:rsidRPr="3F843DAA">
        <w:t xml:space="preserve">e znanstvene oziroma umetniške odličnosti; smiselno se bo upoštevala tudi uspešnost pri izvajanju projektov (vključno s programi in mrežami) ter druga strokovna uspešnost, kar bo obsegalo tudi ugled v strokovni in širši javnosti </w:t>
      </w:r>
      <w:r>
        <w:t>ter</w:t>
      </w:r>
      <w:r w:rsidRPr="3F843DAA">
        <w:t xml:space="preserve"> javno zastopanje strokovnih oziroma akademskih stališč, odmevnost oziroma priznane dosežke glede na področje izvolitve v naziv in polje akademskega ter tudi družbenega </w:t>
      </w:r>
      <w:r>
        <w:t>delovanja.</w:t>
      </w:r>
    </w:p>
    <w:p w14:paraId="36BE2C05" w14:textId="77777777"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 xml:space="preserve">Večje vključevanje strokovnjakinj in strokovnjakov iz gospodarstva in negospodarstva v študijski proces </w:t>
      </w:r>
      <w:r>
        <w:rPr>
          <w:rFonts w:cstheme="minorHAnsi"/>
          <w:b/>
        </w:rPr>
        <w:t>ter</w:t>
      </w:r>
      <w:r w:rsidRPr="006C5873">
        <w:rPr>
          <w:rFonts w:cstheme="minorHAnsi"/>
          <w:b/>
        </w:rPr>
        <w:t xml:space="preserve"> zunanjo evalvacijo</w:t>
      </w:r>
    </w:p>
    <w:p w14:paraId="38AB803A" w14:textId="77777777" w:rsidR="000661D3" w:rsidRPr="00595EE0" w:rsidRDefault="000661D3" w:rsidP="000661D3">
      <w:pPr>
        <w:spacing w:after="120"/>
        <w:ind w:left="709"/>
        <w:jc w:val="both"/>
      </w:pPr>
      <w:r w:rsidRPr="5690284C">
        <w:t xml:space="preserve">Sistemsko se bodo </w:t>
      </w:r>
      <w:r>
        <w:t>izvedle</w:t>
      </w:r>
      <w:r w:rsidRPr="5690284C">
        <w:t xml:space="preserve"> rešitve (ki bodo določale merila in pogoje</w:t>
      </w:r>
      <w:r w:rsidRPr="00565B41">
        <w:t>, po vzoru najrazvitejših držav EU</w:t>
      </w:r>
      <w:r w:rsidRPr="5690284C">
        <w:t>) za časovno omejene izvolitve v naziv strokovnjakinj oz</w:t>
      </w:r>
      <w:r>
        <w:t>iroma</w:t>
      </w:r>
      <w:r w:rsidRPr="5690284C">
        <w:t xml:space="preserve"> strokovnjakov iz gospodarstva in negospodarstva ter njihovo vključevanje v študijski proces ter zunanjo evalvacijo. Spodbujalo se bo predvsem uspešne in prepoznane strokovnjakinje in strokovnjake z izkazanimi visokimi etičnimi načeli</w:t>
      </w:r>
      <w:r w:rsidRPr="00565B41">
        <w:t>, ki bodo s svojimi vsebinami dvignili raven kakovosti podanih vsebin.</w:t>
      </w:r>
    </w:p>
    <w:p w14:paraId="266304B1" w14:textId="77777777" w:rsidR="000661D3" w:rsidRPr="006C5873" w:rsidRDefault="000661D3" w:rsidP="000661D3">
      <w:pPr>
        <w:pStyle w:val="Odstavekseznama"/>
        <w:numPr>
          <w:ilvl w:val="2"/>
          <w:numId w:val="36"/>
        </w:numPr>
        <w:spacing w:after="0" w:line="240" w:lineRule="auto"/>
        <w:jc w:val="both"/>
        <w:rPr>
          <w:rFonts w:cstheme="minorHAnsi"/>
          <w:b/>
        </w:rPr>
      </w:pPr>
      <w:r w:rsidRPr="006C5873">
        <w:rPr>
          <w:rFonts w:cstheme="minorHAnsi"/>
          <w:b/>
        </w:rPr>
        <w:t>Okrepitev pomena rezultatov študentskih anket v notranjem zagotavljanju kakovosti</w:t>
      </w:r>
    </w:p>
    <w:p w14:paraId="3FB7C90D" w14:textId="77777777" w:rsidR="000661D3" w:rsidRDefault="000661D3" w:rsidP="000661D3">
      <w:pPr>
        <w:spacing w:after="120"/>
        <w:ind w:left="709"/>
        <w:jc w:val="both"/>
      </w:pPr>
      <w:r w:rsidRPr="5690284C">
        <w:t xml:space="preserve">Ocenjevanje pedagoškega dela visokošolskih učiteljic in učiteljev bo </w:t>
      </w:r>
      <w:r>
        <w:t xml:space="preserve">še naprej </w:t>
      </w:r>
      <w:r w:rsidRPr="5690284C">
        <w:t>eden izmed pomembnih mehanizmov notranjega zagotavljanja kakovosti in ena izmed ključnih možnosti, ki jo bodo imeli študentke in študent</w:t>
      </w:r>
      <w:r>
        <w:t>i</w:t>
      </w:r>
      <w:r w:rsidRPr="5690284C">
        <w:t xml:space="preserve">, da bodo lahko odgovorno in neposredno izrazili svoje mnenje oziroma ocenili pedagoško delo svojih učiteljic in učiteljev, s tem pa bodo pomembno sooblikovali visokošolski prostor. Pred objavo rezultatov študentskih anket zainteresirani javnosti bodo imeli visokošolski učiteljice in učitelji možnost podajanja replike. Ob </w:t>
      </w:r>
      <w:r w:rsidRPr="5690284C">
        <w:lastRenderedPageBreak/>
        <w:t>raziskovalnih ter kvantitativnih pedagoških kazalnikih bodo uvedeni tudi ustrezni kvalitativni kazalniki vrednotenja pedagoškega dela.</w:t>
      </w:r>
    </w:p>
    <w:p w14:paraId="08A8CDE5" w14:textId="77777777" w:rsidR="000661D3" w:rsidRPr="00ED7E07" w:rsidRDefault="000661D3" w:rsidP="000661D3">
      <w:pPr>
        <w:pStyle w:val="Odstavekseznama"/>
        <w:numPr>
          <w:ilvl w:val="2"/>
          <w:numId w:val="36"/>
        </w:numPr>
        <w:spacing w:after="0" w:line="240" w:lineRule="auto"/>
        <w:jc w:val="both"/>
        <w:rPr>
          <w:rFonts w:cstheme="minorHAnsi"/>
          <w:b/>
        </w:rPr>
      </w:pPr>
      <w:r w:rsidRPr="00ED7E07">
        <w:rPr>
          <w:rFonts w:cstheme="minorHAnsi"/>
          <w:b/>
        </w:rPr>
        <w:t>Priprava strategije umeščanja vseživljenjskega</w:t>
      </w:r>
      <w:r>
        <w:rPr>
          <w:rFonts w:cstheme="minorHAnsi"/>
          <w:b/>
        </w:rPr>
        <w:t xml:space="preserve"> učenja v visokošolski prostor</w:t>
      </w:r>
    </w:p>
    <w:p w14:paraId="4EEF7952" w14:textId="77777777" w:rsidR="000661D3" w:rsidRDefault="000661D3" w:rsidP="000661D3">
      <w:pPr>
        <w:spacing w:after="120"/>
        <w:ind w:left="709"/>
        <w:jc w:val="both"/>
      </w:pPr>
      <w:r w:rsidRPr="0015600F">
        <w:t>Vključen</w:t>
      </w:r>
      <w:r>
        <w:t>i</w:t>
      </w:r>
      <w:r w:rsidRPr="0015600F">
        <w:t xml:space="preserve"> bo</w:t>
      </w:r>
      <w:r>
        <w:t>do</w:t>
      </w:r>
      <w:r w:rsidRPr="0015600F">
        <w:t xml:space="preserve"> razvoj sistema akreditacij in priznavanje mikrodokazil</w:t>
      </w:r>
      <w:r>
        <w:t xml:space="preserve"> </w:t>
      </w:r>
      <w:r w:rsidRPr="0015600F">
        <w:t>('micro-credentials') in sistem priznavanja ter vrednotenja predhodno pridobljenih znanj</w:t>
      </w:r>
      <w:r>
        <w:t>,</w:t>
      </w:r>
      <w:r w:rsidRPr="0015600F">
        <w:t xml:space="preserve"> </w:t>
      </w:r>
      <w:r>
        <w:t>pa tudi</w:t>
      </w:r>
      <w:r w:rsidRPr="0015600F">
        <w:t xml:space="preserve"> načrt promocije pomena in nujnosti pridobivanja raznolikih, </w:t>
      </w:r>
      <w:r>
        <w:t>vendar</w:t>
      </w:r>
      <w:r w:rsidRPr="0015600F">
        <w:t xml:space="preserve"> kakovostnih sodobnih visokošolskih znanj in spretnosti v vsej aktivni dobi posameznika.</w:t>
      </w:r>
    </w:p>
    <w:p w14:paraId="540E224B" w14:textId="77777777" w:rsidR="000661D3" w:rsidRPr="0069061B" w:rsidRDefault="000661D3" w:rsidP="000661D3">
      <w:pPr>
        <w:pStyle w:val="Slog1"/>
        <w:rPr>
          <w:sz w:val="22"/>
          <w:szCs w:val="22"/>
        </w:rPr>
      </w:pPr>
      <w:r>
        <w:t>Internacionalizacija</w:t>
      </w:r>
      <w:r>
        <w:br/>
      </w:r>
      <w:r w:rsidRPr="0069061B">
        <w:rPr>
          <w:sz w:val="22"/>
          <w:szCs w:val="22"/>
        </w:rPr>
        <w:t>Stopnja internacionalizacije slovenskega visokošolskega sistema je primerljiva z najboljšimi evropskimi univerzami</w:t>
      </w:r>
      <w:r>
        <w:rPr>
          <w:sz w:val="22"/>
          <w:szCs w:val="22"/>
        </w:rPr>
        <w:t>.</w:t>
      </w:r>
      <w:r w:rsidRPr="0069061B">
        <w:rPr>
          <w:rStyle w:val="Sprotnaopomba-sklic"/>
          <w:sz w:val="22"/>
          <w:szCs w:val="22"/>
        </w:rPr>
        <w:footnoteReference w:id="8"/>
      </w:r>
      <w:r w:rsidRPr="0069061B">
        <w:rPr>
          <w:sz w:val="22"/>
          <w:szCs w:val="22"/>
        </w:rPr>
        <w:t xml:space="preserve"> Vzpostavljeni so mehanizmi za </w:t>
      </w:r>
      <w:r>
        <w:rPr>
          <w:sz w:val="22"/>
          <w:szCs w:val="22"/>
        </w:rPr>
        <w:t xml:space="preserve">tako imenovano </w:t>
      </w:r>
      <w:r w:rsidRPr="0069061B">
        <w:rPr>
          <w:sz w:val="22"/>
          <w:szCs w:val="22"/>
        </w:rPr>
        <w:t xml:space="preserve">kroženje možganov </w:t>
      </w:r>
      <w:r>
        <w:rPr>
          <w:sz w:val="22"/>
          <w:szCs w:val="22"/>
        </w:rPr>
        <w:t>ter</w:t>
      </w:r>
      <w:r w:rsidRPr="0069061B">
        <w:rPr>
          <w:sz w:val="22"/>
          <w:szCs w:val="22"/>
        </w:rPr>
        <w:t xml:space="preserve"> trajna skrb za razvoj slovenskega </w:t>
      </w:r>
      <w:r>
        <w:rPr>
          <w:sz w:val="22"/>
          <w:szCs w:val="22"/>
        </w:rPr>
        <w:t xml:space="preserve">jezika in </w:t>
      </w:r>
      <w:r w:rsidRPr="0069061B">
        <w:rPr>
          <w:sz w:val="22"/>
          <w:szCs w:val="22"/>
        </w:rPr>
        <w:t>strokovnega izrazoslovja</w:t>
      </w:r>
      <w:r>
        <w:rPr>
          <w:sz w:val="22"/>
          <w:szCs w:val="22"/>
        </w:rPr>
        <w:t>.</w:t>
      </w:r>
      <w:r w:rsidRPr="0069061B">
        <w:rPr>
          <w:rStyle w:val="Sprotnaopomba-sklic"/>
          <w:sz w:val="22"/>
          <w:szCs w:val="22"/>
        </w:rPr>
        <w:footnoteReference w:id="9"/>
      </w:r>
    </w:p>
    <w:p w14:paraId="3D46797A" w14:textId="77777777" w:rsidR="000661D3" w:rsidRPr="0055434F" w:rsidRDefault="000661D3" w:rsidP="000661D3">
      <w:pPr>
        <w:spacing w:after="120"/>
        <w:jc w:val="both"/>
        <w:rPr>
          <w:sz w:val="10"/>
          <w:szCs w:val="10"/>
        </w:rPr>
      </w:pPr>
    </w:p>
    <w:p w14:paraId="53AF1C2E" w14:textId="77777777" w:rsidR="000661D3" w:rsidRPr="0015600F" w:rsidRDefault="000661D3" w:rsidP="000661D3">
      <w:pPr>
        <w:spacing w:after="240"/>
        <w:jc w:val="both"/>
        <w:rPr>
          <w:b/>
          <w:bCs/>
          <w:color w:val="0070C0"/>
        </w:rPr>
      </w:pPr>
      <w:r w:rsidRPr="0055434F">
        <w:rPr>
          <w:b/>
          <w:bCs/>
          <w:color w:val="0070C0"/>
        </w:rPr>
        <w:t xml:space="preserve">Strateški cilji na področju </w:t>
      </w:r>
      <w:r>
        <w:rPr>
          <w:b/>
          <w:bCs/>
          <w:color w:val="0070C0"/>
        </w:rPr>
        <w:t>internacionalizacije</w:t>
      </w:r>
    </w:p>
    <w:p w14:paraId="7FD8E8E6" w14:textId="77777777" w:rsidR="000661D3" w:rsidRPr="006C5873" w:rsidRDefault="000661D3" w:rsidP="000661D3">
      <w:pPr>
        <w:pStyle w:val="Odstavekseznama"/>
        <w:numPr>
          <w:ilvl w:val="2"/>
          <w:numId w:val="35"/>
        </w:numPr>
        <w:spacing w:after="0" w:line="240" w:lineRule="auto"/>
        <w:jc w:val="both"/>
        <w:rPr>
          <w:b/>
          <w:bCs/>
        </w:rPr>
      </w:pPr>
      <w:r w:rsidRPr="5690284C">
        <w:rPr>
          <w:b/>
          <w:bCs/>
        </w:rPr>
        <w:t xml:space="preserve">Povečati stopnjo vključenosti univerz in samostojnih visokošolskih zavodov v skupni evropski visokošolski prostor </w:t>
      </w:r>
      <w:r>
        <w:rPr>
          <w:b/>
          <w:bCs/>
        </w:rPr>
        <w:t>ter</w:t>
      </w:r>
      <w:r w:rsidRPr="5690284C">
        <w:rPr>
          <w:b/>
          <w:bCs/>
        </w:rPr>
        <w:t xml:space="preserve"> internacionalizacije kurikulumov</w:t>
      </w:r>
    </w:p>
    <w:p w14:paraId="3F6BB7BD" w14:textId="77777777" w:rsidR="000661D3" w:rsidRPr="006C5873" w:rsidRDefault="000661D3" w:rsidP="000661D3">
      <w:pPr>
        <w:spacing w:after="120"/>
        <w:ind w:left="709"/>
        <w:jc w:val="both"/>
        <w:rPr>
          <w:rFonts w:ascii="Calibri" w:eastAsia="Calibri" w:hAnsi="Calibri" w:cs="Calibri"/>
        </w:rPr>
      </w:pPr>
      <w:r w:rsidRPr="5690284C">
        <w:t xml:space="preserve">Univerze in samostojni visokošolski zavodi </w:t>
      </w:r>
      <w:r>
        <w:t>se bodo uspešno vključevali</w:t>
      </w:r>
      <w:r w:rsidRPr="5690284C">
        <w:t xml:space="preserve"> v vse mednarodne dejavnosti, še posebej v evropske mreže univerz, imeli bodo visok delež mednarodnih študentk in študentov ter visokošolskih učiteljic in učiteljev, sodelavk in sodelavcev ter raziskovalk in raziskovalcev </w:t>
      </w:r>
      <w:r w:rsidRPr="5690284C">
        <w:rPr>
          <w:rFonts w:ascii="Calibri" w:eastAsia="Calibri" w:hAnsi="Calibri" w:cs="Calibri"/>
        </w:rPr>
        <w:t xml:space="preserve">v skladu </w:t>
      </w:r>
      <w:r>
        <w:rPr>
          <w:rFonts w:ascii="Calibri" w:eastAsia="Calibri" w:hAnsi="Calibri" w:cs="Calibri"/>
        </w:rPr>
        <w:t>z načeli</w:t>
      </w:r>
      <w:r w:rsidRPr="5690284C">
        <w:rPr>
          <w:rFonts w:ascii="Calibri" w:eastAsia="Calibri" w:hAnsi="Calibri" w:cs="Calibri"/>
        </w:rPr>
        <w:t xml:space="preserve"> bolonjskega procesa. Izvedena bo strateška internacionalizacija kurikulumov.</w:t>
      </w:r>
    </w:p>
    <w:p w14:paraId="2274B4FD" w14:textId="77777777" w:rsidR="000661D3" w:rsidRPr="006C5873" w:rsidRDefault="000661D3" w:rsidP="000661D3">
      <w:pPr>
        <w:pStyle w:val="Odstavekseznama"/>
        <w:numPr>
          <w:ilvl w:val="2"/>
          <w:numId w:val="35"/>
        </w:numPr>
        <w:spacing w:after="0" w:line="240" w:lineRule="auto"/>
        <w:jc w:val="both"/>
        <w:rPr>
          <w:b/>
        </w:rPr>
      </w:pPr>
      <w:r w:rsidRPr="006C5873">
        <w:rPr>
          <w:b/>
        </w:rPr>
        <w:t>Povečati vključenost Slovenk in Slovencev, ki živijo v tujini</w:t>
      </w:r>
      <w:r>
        <w:rPr>
          <w:b/>
        </w:rPr>
        <w:t>,</w:t>
      </w:r>
      <w:r w:rsidRPr="006C5873">
        <w:rPr>
          <w:b/>
        </w:rPr>
        <w:t xml:space="preserve"> v slovenski visokošolski sistem</w:t>
      </w:r>
    </w:p>
    <w:p w14:paraId="725013E4" w14:textId="77777777" w:rsidR="000661D3" w:rsidRPr="006C5873" w:rsidRDefault="000661D3" w:rsidP="000661D3">
      <w:pPr>
        <w:spacing w:after="120"/>
        <w:ind w:left="709"/>
        <w:jc w:val="both"/>
      </w:pPr>
      <w:r w:rsidRPr="5690284C">
        <w:t xml:space="preserve">Omogočen in </w:t>
      </w:r>
      <w:r>
        <w:t>spodbujan</w:t>
      </w:r>
      <w:r w:rsidRPr="5690284C">
        <w:t xml:space="preserve"> bo študij v Sloveniji za vse Slovenke in Slovence, ki živijo in bivajo v tujini (zamejke in zamejci ter tisti iz oddaljenejših krajev). </w:t>
      </w:r>
    </w:p>
    <w:p w14:paraId="051804B2" w14:textId="77777777" w:rsidR="000661D3" w:rsidRPr="006C5873" w:rsidRDefault="000661D3" w:rsidP="000661D3">
      <w:pPr>
        <w:pStyle w:val="Odstavekseznama"/>
        <w:numPr>
          <w:ilvl w:val="2"/>
          <w:numId w:val="35"/>
        </w:numPr>
        <w:spacing w:after="0" w:line="240" w:lineRule="auto"/>
        <w:jc w:val="both"/>
        <w:rPr>
          <w:b/>
          <w:bCs/>
        </w:rPr>
      </w:pPr>
      <w:r w:rsidRPr="5690284C">
        <w:rPr>
          <w:b/>
          <w:bCs/>
        </w:rPr>
        <w:t>Povečati stopnjo</w:t>
      </w:r>
      <w:r>
        <w:rPr>
          <w:b/>
          <w:bCs/>
        </w:rPr>
        <w:t xml:space="preserve"> in kakovost</w:t>
      </w:r>
      <w:r w:rsidRPr="5690284C">
        <w:rPr>
          <w:b/>
          <w:bCs/>
        </w:rPr>
        <w:t xml:space="preserve"> dohodne mobilnosti na univerzah in samostojnih visokošolskih zavodih</w:t>
      </w:r>
    </w:p>
    <w:p w14:paraId="0578E5AD" w14:textId="77777777" w:rsidR="000661D3" w:rsidRPr="006C5873" w:rsidRDefault="000661D3" w:rsidP="000661D3">
      <w:pPr>
        <w:spacing w:after="120"/>
        <w:ind w:left="709"/>
        <w:jc w:val="both"/>
      </w:pPr>
      <w:r>
        <w:t>Spodbujena</w:t>
      </w:r>
      <w:r w:rsidRPr="05B6011B">
        <w:t xml:space="preserve"> bosta</w:t>
      </w:r>
      <w:r w:rsidRPr="006C5873">
        <w:t xml:space="preserve"> kakovostn</w:t>
      </w:r>
      <w:r w:rsidRPr="05B6011B">
        <w:t>a</w:t>
      </w:r>
      <w:r w:rsidRPr="006C5873">
        <w:t xml:space="preserve"> dohodn</w:t>
      </w:r>
      <w:r w:rsidRPr="05B6011B">
        <w:t>a</w:t>
      </w:r>
      <w:r w:rsidRPr="006C5873">
        <w:t xml:space="preserve"> mobilnost</w:t>
      </w:r>
      <w:r>
        <w:t>,</w:t>
      </w:r>
      <w:r w:rsidRPr="006C5873">
        <w:t xml:space="preserve"> </w:t>
      </w:r>
      <w:r>
        <w:t>pa tudi</w:t>
      </w:r>
      <w:r w:rsidRPr="006C5873">
        <w:t xml:space="preserve"> pridobivanje tujih priznanih visokošolskih učiteljic in učiteljev ter sodelavk in sodelavcev, raziskovalk in raziskovalcev ter strokovnih sodelavk in sodelavcev za hitrejši razvoj posameznih področij v Sloveniji.</w:t>
      </w:r>
    </w:p>
    <w:p w14:paraId="0A0FDC7E" w14:textId="77777777" w:rsidR="000661D3" w:rsidRPr="002D6F4A" w:rsidRDefault="000661D3" w:rsidP="000661D3">
      <w:pPr>
        <w:pStyle w:val="Odstavekseznama"/>
        <w:numPr>
          <w:ilvl w:val="2"/>
          <w:numId w:val="35"/>
        </w:numPr>
        <w:spacing w:after="0" w:line="240" w:lineRule="auto"/>
        <w:jc w:val="both"/>
        <w:rPr>
          <w:b/>
        </w:rPr>
      </w:pPr>
      <w:r w:rsidRPr="002D6F4A">
        <w:rPr>
          <w:b/>
        </w:rPr>
        <w:t xml:space="preserve">Povečati </w:t>
      </w:r>
      <w:r>
        <w:rPr>
          <w:b/>
        </w:rPr>
        <w:t xml:space="preserve">stopnjo in kakovost </w:t>
      </w:r>
      <w:r w:rsidRPr="002D6F4A">
        <w:rPr>
          <w:b/>
        </w:rPr>
        <w:t>odhodn</w:t>
      </w:r>
      <w:r>
        <w:rPr>
          <w:b/>
        </w:rPr>
        <w:t>e</w:t>
      </w:r>
      <w:r w:rsidRPr="002D6F4A">
        <w:rPr>
          <w:b/>
        </w:rPr>
        <w:t xml:space="preserve"> mobilnost</w:t>
      </w:r>
      <w:r>
        <w:rPr>
          <w:b/>
        </w:rPr>
        <w:t>i</w:t>
      </w:r>
      <w:r w:rsidRPr="002D6F4A">
        <w:rPr>
          <w:b/>
        </w:rPr>
        <w:t xml:space="preserve"> študentk in študentov</w:t>
      </w:r>
      <w:r>
        <w:rPr>
          <w:b/>
        </w:rPr>
        <w:t xml:space="preserve"> ter zaposlenih v visokem šolstvu</w:t>
      </w:r>
    </w:p>
    <w:p w14:paraId="1D8A7B8F" w14:textId="77777777" w:rsidR="000661D3" w:rsidRPr="002D6F4A" w:rsidRDefault="000661D3" w:rsidP="000661D3">
      <w:pPr>
        <w:spacing w:after="120"/>
        <w:ind w:left="709"/>
        <w:jc w:val="both"/>
      </w:pPr>
      <w:r>
        <w:t>Spodbujena</w:t>
      </w:r>
      <w:r w:rsidRPr="05B6011B">
        <w:t xml:space="preserve"> </w:t>
      </w:r>
      <w:r w:rsidRPr="5690284C">
        <w:t>bo večja odhodna mobilnost slovenskih študentk in študentov na kakovostne institucije oziroma študijske programe v tujini (</w:t>
      </w:r>
      <w:r>
        <w:t>krajša in daljša gostovanja</w:t>
      </w:r>
      <w:r w:rsidRPr="5690284C">
        <w:t xml:space="preserve">) </w:t>
      </w:r>
      <w:r>
        <w:t>ter</w:t>
      </w:r>
      <w:r w:rsidRPr="5690284C">
        <w:t xml:space="preserve"> slovenskih visokošolskih učiteljic in učiteljev ter sodelavk in sodelavcev, raziskovalk in raziskovalcev ter strokovnih sodelavk in sodelavcev na področjih, ki v Sloveniji še niso konkurenčno dobro razvita in </w:t>
      </w:r>
      <w:r>
        <w:t xml:space="preserve">na </w:t>
      </w:r>
      <w:r w:rsidRPr="5690284C">
        <w:t>k</w:t>
      </w:r>
      <w:r>
        <w:t>aterih</w:t>
      </w:r>
      <w:r w:rsidRPr="5690284C">
        <w:t xml:space="preserve"> lahko gradimo </w:t>
      </w:r>
      <w:r>
        <w:t>dopolnjevanje</w:t>
      </w:r>
      <w:r w:rsidRPr="5690284C">
        <w:t xml:space="preserve"> posameznih področij s tujimi institucijami znanja.</w:t>
      </w:r>
    </w:p>
    <w:p w14:paraId="64B2CFC0" w14:textId="77777777" w:rsidR="000661D3" w:rsidRPr="0055434F" w:rsidRDefault="000661D3" w:rsidP="000661D3">
      <w:pPr>
        <w:spacing w:after="120"/>
        <w:jc w:val="both"/>
        <w:rPr>
          <w:sz w:val="10"/>
          <w:szCs w:val="10"/>
        </w:rPr>
      </w:pPr>
    </w:p>
    <w:p w14:paraId="3AD8D86F" w14:textId="77777777" w:rsidR="000661D3" w:rsidRPr="0015600F" w:rsidRDefault="000661D3" w:rsidP="000661D3">
      <w:pPr>
        <w:spacing w:after="240"/>
        <w:jc w:val="both"/>
        <w:rPr>
          <w:b/>
          <w:bCs/>
          <w:color w:val="0070C0"/>
        </w:rPr>
      </w:pPr>
      <w:r w:rsidRPr="5690284C">
        <w:rPr>
          <w:b/>
          <w:bCs/>
          <w:color w:val="0070C0"/>
        </w:rPr>
        <w:t>Ukrepi za doseganje strateških ciljev na področju internacionalizacije</w:t>
      </w:r>
    </w:p>
    <w:p w14:paraId="2BF3F271" w14:textId="77777777" w:rsidR="000661D3" w:rsidRPr="002D6F4A" w:rsidRDefault="000661D3" w:rsidP="000661D3">
      <w:pPr>
        <w:pStyle w:val="Odstavekseznama"/>
        <w:numPr>
          <w:ilvl w:val="2"/>
          <w:numId w:val="37"/>
        </w:numPr>
        <w:spacing w:after="0" w:line="240" w:lineRule="auto"/>
        <w:jc w:val="both"/>
        <w:rPr>
          <w:b/>
          <w:bCs/>
        </w:rPr>
      </w:pPr>
      <w:r w:rsidRPr="5690284C">
        <w:rPr>
          <w:b/>
          <w:bCs/>
        </w:rPr>
        <w:lastRenderedPageBreak/>
        <w:t>Vzpostavitev sistema za uspešnejše vključevanje univerz in samostojnih visokošolskih zavodov v enoten evropski in mednarodni visokošolski prostor</w:t>
      </w:r>
    </w:p>
    <w:p w14:paraId="48A8A3E7" w14:textId="77777777" w:rsidR="000661D3" w:rsidRPr="002D6F4A" w:rsidRDefault="000661D3" w:rsidP="000661D3">
      <w:pPr>
        <w:spacing w:after="120"/>
        <w:ind w:left="709"/>
        <w:jc w:val="both"/>
      </w:pPr>
      <w:r w:rsidRPr="005706A9">
        <w:t>Vzpostavljen bo sistem zagotavljanja</w:t>
      </w:r>
      <w:r w:rsidRPr="5690284C">
        <w:t xml:space="preserve"> sredstev visokošolskim učiteljicam in učiteljem ter sodelavkam in sodelavcem, raziskovalkam in raziskovalcem ter strokovnim sodelavkam in sodelavcem, ki jim bodo omogočala izvedbo sobotnega leta </w:t>
      </w:r>
      <w:r>
        <w:t>ter</w:t>
      </w:r>
      <w:r w:rsidRPr="5690284C">
        <w:t xml:space="preserve"> vključevanje v elitne univerzitetne in raziskovalne mreže in sodelovanje z njimi ter izkoriščanje dobrih prilo</w:t>
      </w:r>
      <w:r>
        <w:t>žnosti projektnega sodelovanja.</w:t>
      </w:r>
    </w:p>
    <w:p w14:paraId="08A4C05E" w14:textId="77777777" w:rsidR="000661D3" w:rsidRPr="005021B1" w:rsidRDefault="000661D3" w:rsidP="000661D3">
      <w:pPr>
        <w:pStyle w:val="Odstavekseznama"/>
        <w:numPr>
          <w:ilvl w:val="2"/>
          <w:numId w:val="37"/>
        </w:numPr>
        <w:spacing w:after="120" w:line="240" w:lineRule="auto"/>
        <w:jc w:val="both"/>
      </w:pPr>
      <w:r w:rsidRPr="002D6F4A">
        <w:rPr>
          <w:b/>
          <w:bCs/>
        </w:rPr>
        <w:t>Spodbujanje mobilnosti študentk in študentov, visokošolskih učiteljic in učiteljev, sodelavk in sodelavcev ter strokovnih sodelavk in sodelavcev</w:t>
      </w:r>
      <w:r>
        <w:rPr>
          <w:rStyle w:val="Sprotnaopomba-sklic"/>
        </w:rPr>
        <w:footnoteReference w:id="10"/>
      </w:r>
      <w:r>
        <w:t xml:space="preserve"> </w:t>
      </w:r>
    </w:p>
    <w:p w14:paraId="33749BC2" w14:textId="77777777" w:rsidR="000661D3" w:rsidRPr="002D6F4A" w:rsidRDefault="000661D3" w:rsidP="000661D3">
      <w:pPr>
        <w:pStyle w:val="Odstavekseznama"/>
        <w:numPr>
          <w:ilvl w:val="2"/>
          <w:numId w:val="37"/>
        </w:numPr>
        <w:spacing w:after="0" w:line="240" w:lineRule="auto"/>
        <w:jc w:val="both"/>
        <w:rPr>
          <w:rFonts w:cstheme="minorHAnsi"/>
          <w:b/>
        </w:rPr>
      </w:pPr>
      <w:r w:rsidRPr="002D6F4A">
        <w:rPr>
          <w:b/>
        </w:rPr>
        <w:t xml:space="preserve">Oblikovanje </w:t>
      </w:r>
      <w:r>
        <w:rPr>
          <w:b/>
        </w:rPr>
        <w:t>n</w:t>
      </w:r>
      <w:r w:rsidRPr="002D6F4A">
        <w:rPr>
          <w:b/>
        </w:rPr>
        <w:t>acionalne strategije za internacionalizacijo slovenskega visokega šolstva do leta 2030</w:t>
      </w:r>
    </w:p>
    <w:p w14:paraId="1B883181" w14:textId="77777777" w:rsidR="000661D3" w:rsidRPr="002D6F4A" w:rsidRDefault="000661D3" w:rsidP="000661D3">
      <w:pPr>
        <w:spacing w:after="120"/>
        <w:ind w:left="709"/>
        <w:jc w:val="both"/>
      </w:pPr>
      <w:r w:rsidRPr="5690284C">
        <w:t>Strategija bo določila pomen in oblike internacionalizacije ter delež tujih študentk in študentov ter visokošolskih učiteljic in učiteljev, sodelavk in sodelavcev, raziskovalk in raziskovalcev ter strokovnih sodelavk in sodelavcev</w:t>
      </w:r>
      <w:r>
        <w:t>,</w:t>
      </w:r>
      <w:r w:rsidRPr="5690284C">
        <w:t xml:space="preserve"> vključenih v mednarodne aktivnosti. Določena bodo </w:t>
      </w:r>
      <w:r>
        <w:t>prednostna</w:t>
      </w:r>
      <w:r w:rsidRPr="5690284C">
        <w:t xml:space="preserve"> področja oziroma regije tako za dohodne kot odhodne mobilnosti, vendar ne izključevalno. Med </w:t>
      </w:r>
      <w:r>
        <w:t>prednostnimi</w:t>
      </w:r>
      <w:r w:rsidRPr="5690284C">
        <w:t xml:space="preserve"> področji dohodne mobilnosti ostaja</w:t>
      </w:r>
      <w:r>
        <w:t>jo</w:t>
      </w:r>
      <w:r w:rsidRPr="5690284C">
        <w:t xml:space="preserve"> predvsem </w:t>
      </w:r>
      <w:r>
        <w:t>z</w:t>
      </w:r>
      <w:r w:rsidRPr="5690284C">
        <w:t xml:space="preserve">ahodni Balkan, </w:t>
      </w:r>
      <w:r>
        <w:t xml:space="preserve">pa </w:t>
      </w:r>
      <w:r w:rsidRPr="5690284C">
        <w:t xml:space="preserve">tudi preostala </w:t>
      </w:r>
      <w:r>
        <w:t>j</w:t>
      </w:r>
      <w:r w:rsidRPr="5690284C">
        <w:t xml:space="preserve">ugovzhodna Evropa in </w:t>
      </w:r>
      <w:r>
        <w:t>s</w:t>
      </w:r>
      <w:r w:rsidRPr="5690284C">
        <w:t>rednjeevropski prostor.</w:t>
      </w:r>
    </w:p>
    <w:p w14:paraId="52DFD50A" w14:textId="77777777" w:rsidR="000661D3" w:rsidRPr="002D6F4A" w:rsidRDefault="000661D3" w:rsidP="000661D3">
      <w:pPr>
        <w:pStyle w:val="Odstavekseznama"/>
        <w:numPr>
          <w:ilvl w:val="2"/>
          <w:numId w:val="37"/>
        </w:numPr>
        <w:spacing w:after="0" w:line="240" w:lineRule="auto"/>
        <w:jc w:val="both"/>
        <w:rPr>
          <w:rFonts w:cstheme="minorHAnsi"/>
          <w:b/>
        </w:rPr>
      </w:pPr>
      <w:r w:rsidRPr="002D6F4A">
        <w:rPr>
          <w:b/>
        </w:rPr>
        <w:t>Izvedba internacionalizacije kurikulumov</w:t>
      </w:r>
    </w:p>
    <w:p w14:paraId="6FFCBCCB" w14:textId="77777777" w:rsidR="000661D3" w:rsidRPr="002D6F4A" w:rsidRDefault="000661D3" w:rsidP="000661D3">
      <w:pPr>
        <w:spacing w:after="120"/>
        <w:ind w:left="709"/>
        <w:jc w:val="both"/>
        <w:rPr>
          <w:rFonts w:cstheme="minorHAnsi"/>
        </w:rPr>
      </w:pPr>
      <w:r w:rsidRPr="002D6F4A">
        <w:t>Izvede</w:t>
      </w:r>
      <w:r w:rsidRPr="05B6011B">
        <w:t>na</w:t>
      </w:r>
      <w:r w:rsidRPr="002D6F4A">
        <w:t xml:space="preserve"> </w:t>
      </w:r>
      <w:r w:rsidRPr="05B6011B">
        <w:t>bo</w:t>
      </w:r>
      <w:r w:rsidRPr="002D6F4A">
        <w:t xml:space="preserve"> ambiciozna ter strateška internacionalizacija kurikulumov. Poveča</w:t>
      </w:r>
      <w:r w:rsidRPr="05B6011B">
        <w:t>no</w:t>
      </w:r>
      <w:r w:rsidRPr="002D6F4A">
        <w:t xml:space="preserve"> </w:t>
      </w:r>
      <w:r w:rsidRPr="05B6011B">
        <w:t>bo</w:t>
      </w:r>
      <w:r w:rsidRPr="002D6F4A">
        <w:t xml:space="preserve"> število skupnih študijskih programov s tujimi visokošolskimi institucijami ter drugi</w:t>
      </w:r>
      <w:r>
        <w:t>h</w:t>
      </w:r>
      <w:r w:rsidRPr="002D6F4A">
        <w:t xml:space="preserve"> oblik poglobljenega pedagoškega sodelovanja. </w:t>
      </w:r>
    </w:p>
    <w:p w14:paraId="4DE3A19F" w14:textId="77777777" w:rsidR="000661D3" w:rsidRPr="00C1678E" w:rsidRDefault="000661D3" w:rsidP="000661D3">
      <w:pPr>
        <w:pStyle w:val="Odstavekseznama"/>
        <w:numPr>
          <w:ilvl w:val="2"/>
          <w:numId w:val="37"/>
        </w:numPr>
        <w:spacing w:after="0" w:line="240" w:lineRule="auto"/>
        <w:jc w:val="both"/>
        <w:rPr>
          <w:rFonts w:cstheme="minorHAnsi"/>
          <w:b/>
        </w:rPr>
      </w:pPr>
      <w:r w:rsidRPr="00C1678E">
        <w:rPr>
          <w:rFonts w:cstheme="minorHAnsi"/>
          <w:b/>
        </w:rPr>
        <w:t xml:space="preserve">Omogočanje poučevanja v tujih jezikih </w:t>
      </w:r>
    </w:p>
    <w:p w14:paraId="30BC1D91" w14:textId="77777777" w:rsidR="000661D3" w:rsidRDefault="000661D3" w:rsidP="000661D3">
      <w:pPr>
        <w:spacing w:after="120"/>
        <w:ind w:left="709"/>
        <w:jc w:val="both"/>
      </w:pPr>
      <w:r w:rsidRPr="5690284C">
        <w:t>Oblikovan bo nabor študijskih programov, ki jih bo posamezna visokošolska inštitucija ponujala v tujih jezikih – prednostna bo usmeritev v podiplomske študijske programe. Visokošolski zavodi bodo za vse tri stopnje študijskih programov avtonomno vodili ustrezno jezikovno politiko.</w:t>
      </w:r>
    </w:p>
    <w:p w14:paraId="3BC6FE1F" w14:textId="77777777" w:rsidR="000661D3" w:rsidRPr="00CC06E7" w:rsidRDefault="000661D3" w:rsidP="000661D3">
      <w:pPr>
        <w:pStyle w:val="Odstavekseznama"/>
        <w:numPr>
          <w:ilvl w:val="2"/>
          <w:numId w:val="37"/>
        </w:numPr>
        <w:spacing w:after="0" w:line="240" w:lineRule="auto"/>
        <w:jc w:val="both"/>
        <w:rPr>
          <w:rFonts w:cstheme="minorHAnsi"/>
          <w:b/>
        </w:rPr>
      </w:pPr>
      <w:r w:rsidRPr="00CC06E7">
        <w:rPr>
          <w:rFonts w:cstheme="minorHAnsi"/>
          <w:b/>
        </w:rPr>
        <w:t>Izvedba sistematičnega privabljanja Slovenk in Slovencev</w:t>
      </w:r>
      <w:r>
        <w:rPr>
          <w:rFonts w:cstheme="minorHAnsi"/>
          <w:b/>
        </w:rPr>
        <w:t xml:space="preserve"> v zamejstvu in po svetu</w:t>
      </w:r>
      <w:r w:rsidRPr="00CC06E7">
        <w:rPr>
          <w:rFonts w:cstheme="minorHAnsi"/>
          <w:b/>
        </w:rPr>
        <w:t xml:space="preserve"> za študij v Sloveniji</w:t>
      </w:r>
    </w:p>
    <w:p w14:paraId="5C0FB8D0" w14:textId="77777777" w:rsidR="000661D3" w:rsidRPr="00BE0EC9" w:rsidRDefault="000661D3" w:rsidP="000661D3">
      <w:pPr>
        <w:spacing w:after="120"/>
        <w:ind w:left="709"/>
        <w:jc w:val="both"/>
      </w:pPr>
      <w:r w:rsidRPr="5690284C">
        <w:t>Na vseh uradnih predstavništvih Slovenije v tujini, kjer živijo in bivajo Slovenke in Slovenci</w:t>
      </w:r>
      <w:r>
        <w:t>,</w:t>
      </w:r>
      <w:r w:rsidRPr="5690284C">
        <w:t xml:space="preserve"> se vzpostavi aktivna povezava do vseh akreditiranih </w:t>
      </w:r>
      <w:r>
        <w:t>študijskih</w:t>
      </w:r>
      <w:r w:rsidRPr="5690284C">
        <w:t xml:space="preserve"> programov, ki jih ponuja</w:t>
      </w:r>
      <w:r>
        <w:t>jo slovenski visokošolski zavodi</w:t>
      </w:r>
      <w:r w:rsidRPr="5690284C">
        <w:t xml:space="preserve"> s ciljem promocije izobraževanja v matici.</w:t>
      </w:r>
    </w:p>
    <w:p w14:paraId="6231DD53" w14:textId="77777777" w:rsidR="000661D3" w:rsidRDefault="000661D3" w:rsidP="000661D3">
      <w:pPr>
        <w:pStyle w:val="Odstavekseznama"/>
        <w:numPr>
          <w:ilvl w:val="2"/>
          <w:numId w:val="37"/>
        </w:numPr>
        <w:spacing w:after="0" w:line="240" w:lineRule="auto"/>
        <w:jc w:val="both"/>
        <w:rPr>
          <w:b/>
          <w:bCs/>
        </w:rPr>
      </w:pPr>
      <w:r w:rsidRPr="5B39E3DE">
        <w:rPr>
          <w:b/>
          <w:bCs/>
        </w:rPr>
        <w:t>Visokošolske ustanove skrbijo za razvoj slovenskega jezika in strokovnega izrazoslovja</w:t>
      </w:r>
    </w:p>
    <w:p w14:paraId="2E04AA38" w14:textId="77777777" w:rsidR="000661D3" w:rsidRPr="0015600F" w:rsidRDefault="000661D3" w:rsidP="000661D3">
      <w:pPr>
        <w:spacing w:after="120"/>
        <w:ind w:left="709"/>
        <w:jc w:val="both"/>
      </w:pPr>
      <w:r w:rsidRPr="0015600F">
        <w:t xml:space="preserve">Deležniki, vključeni v procese internacionalizacije, skrbijo za prenos konceptov in terminologije v slovenski jezik in ga s tem bogatijo. </w:t>
      </w:r>
      <w:r w:rsidRPr="5B39E3DE">
        <w:t>V primeru izv</w:t>
      </w:r>
      <w:r w:rsidRPr="00C1678E">
        <w:t xml:space="preserve">ajanja študijskega programa v tujem jeziku </w:t>
      </w:r>
      <w:r w:rsidRPr="5B39E3DE">
        <w:t>bo zagotovljen razvoj slovenskega jezika in terminologije v visokem šolstvu in znanosti tudi z dostopnostjo študijs</w:t>
      </w:r>
      <w:r>
        <w:t>kih vsebin v slovenskem jeziku.</w:t>
      </w:r>
    </w:p>
    <w:p w14:paraId="040303DC" w14:textId="77777777" w:rsidR="000661D3" w:rsidRPr="002D6F4A" w:rsidRDefault="000661D3" w:rsidP="000661D3">
      <w:pPr>
        <w:pStyle w:val="Odstavekseznama"/>
        <w:numPr>
          <w:ilvl w:val="2"/>
          <w:numId w:val="37"/>
        </w:numPr>
        <w:spacing w:after="0" w:line="240" w:lineRule="auto"/>
        <w:jc w:val="both"/>
        <w:rPr>
          <w:b/>
          <w:bCs/>
        </w:rPr>
      </w:pPr>
      <w:r w:rsidRPr="04B0B13E">
        <w:rPr>
          <w:b/>
          <w:bCs/>
        </w:rPr>
        <w:t xml:space="preserve">Zagotovitev enakih pogojev študija za slovenske </w:t>
      </w:r>
      <w:r>
        <w:rPr>
          <w:b/>
          <w:bCs/>
        </w:rPr>
        <w:t>ter</w:t>
      </w:r>
      <w:r w:rsidRPr="04B0B13E">
        <w:rPr>
          <w:b/>
          <w:bCs/>
        </w:rPr>
        <w:t xml:space="preserve"> tuje študentke in študente</w:t>
      </w:r>
    </w:p>
    <w:p w14:paraId="02B7B66A" w14:textId="77777777" w:rsidR="000661D3" w:rsidRPr="002D6F4A" w:rsidRDefault="000661D3" w:rsidP="000661D3">
      <w:pPr>
        <w:spacing w:after="120"/>
        <w:ind w:left="709"/>
        <w:jc w:val="both"/>
      </w:pPr>
      <w:r w:rsidRPr="5690284C">
        <w:t>Pripravljeni bodo sistemski ukrepi</w:t>
      </w:r>
      <w:r>
        <w:t xml:space="preserve"> za ustvarjanje pogojev</w:t>
      </w:r>
      <w:r w:rsidRPr="5690284C">
        <w:t xml:space="preserve">, na podlagi katerih bodo </w:t>
      </w:r>
      <w:r>
        <w:t xml:space="preserve">imeli </w:t>
      </w:r>
      <w:r w:rsidRPr="5690284C">
        <w:t xml:space="preserve">slovenski in tuji študenti v Sloveniji </w:t>
      </w:r>
      <w:r>
        <w:t>enako kakovostno študijsko izkušnjo pod enakimi pogoji</w:t>
      </w:r>
      <w:r w:rsidRPr="5690284C">
        <w:t>.</w:t>
      </w:r>
    </w:p>
    <w:p w14:paraId="5CDDA96B" w14:textId="77777777" w:rsidR="000661D3" w:rsidRPr="002D6F4A" w:rsidRDefault="000661D3" w:rsidP="000661D3">
      <w:pPr>
        <w:pStyle w:val="Odstavekseznama"/>
        <w:numPr>
          <w:ilvl w:val="2"/>
          <w:numId w:val="37"/>
        </w:numPr>
        <w:spacing w:after="0" w:line="240" w:lineRule="auto"/>
        <w:jc w:val="both"/>
        <w:rPr>
          <w:b/>
          <w:bCs/>
        </w:rPr>
      </w:pPr>
      <w:r w:rsidRPr="5B39E3DE">
        <w:rPr>
          <w:b/>
          <w:bCs/>
        </w:rPr>
        <w:t>Spodbujanje odličnosti v visokem šolstvu</w:t>
      </w:r>
    </w:p>
    <w:p w14:paraId="3EB94E75" w14:textId="77777777" w:rsidR="000661D3" w:rsidRPr="002D6F4A" w:rsidRDefault="000661D3" w:rsidP="000661D3">
      <w:pPr>
        <w:spacing w:after="120"/>
        <w:ind w:left="709"/>
        <w:jc w:val="both"/>
      </w:pPr>
      <w:r w:rsidRPr="5690284C">
        <w:t>Zagotovljena bo sistemska rešitev za dodeljevanje štipendij in drugih oblik spodbud odličnim študentkam in študentom ter znanstvenicam in znanstvenikom oziroma umetnicam ter umetnikom, in sicer ne glede na njihovo državljanstvo.</w:t>
      </w:r>
    </w:p>
    <w:p w14:paraId="6603AE27" w14:textId="77777777" w:rsidR="000661D3" w:rsidRPr="002D6F4A" w:rsidRDefault="000661D3" w:rsidP="000661D3">
      <w:pPr>
        <w:pStyle w:val="Odstavekseznama"/>
        <w:numPr>
          <w:ilvl w:val="2"/>
          <w:numId w:val="37"/>
        </w:numPr>
        <w:spacing w:after="0" w:line="240" w:lineRule="auto"/>
        <w:jc w:val="both"/>
        <w:rPr>
          <w:b/>
          <w:bCs/>
        </w:rPr>
      </w:pPr>
      <w:r w:rsidRPr="5B39E3DE">
        <w:rPr>
          <w:b/>
          <w:bCs/>
        </w:rPr>
        <w:t>Sistemska ureditev vseh oblik mobilnosti</w:t>
      </w:r>
    </w:p>
    <w:p w14:paraId="363CEB3B" w14:textId="77777777" w:rsidR="000661D3" w:rsidRPr="002D6F4A" w:rsidRDefault="000661D3" w:rsidP="000661D3">
      <w:pPr>
        <w:spacing w:after="120"/>
        <w:ind w:left="709"/>
        <w:jc w:val="both"/>
        <w:rPr>
          <w:rFonts w:cstheme="minorHAnsi"/>
        </w:rPr>
      </w:pPr>
      <w:r w:rsidRPr="002D6F4A">
        <w:t xml:space="preserve">Sistemsko </w:t>
      </w:r>
      <w:r w:rsidRPr="05B6011B">
        <w:t>bo</w:t>
      </w:r>
      <w:r w:rsidRPr="002D6F4A">
        <w:t xml:space="preserve"> ure</w:t>
      </w:r>
      <w:r w:rsidRPr="05B6011B">
        <w:t>jena</w:t>
      </w:r>
      <w:r w:rsidRPr="002D6F4A">
        <w:t xml:space="preserve"> virtualna mobilnost ob klasični geografski transnacionalni mobilnosti.</w:t>
      </w:r>
    </w:p>
    <w:p w14:paraId="5A1900D6" w14:textId="77777777" w:rsidR="000661D3" w:rsidRPr="00CC06E7" w:rsidRDefault="000661D3" w:rsidP="000661D3">
      <w:pPr>
        <w:pStyle w:val="Odstavekseznama"/>
        <w:numPr>
          <w:ilvl w:val="2"/>
          <w:numId w:val="37"/>
        </w:numPr>
        <w:spacing w:after="0" w:line="240" w:lineRule="auto"/>
        <w:jc w:val="both"/>
        <w:rPr>
          <w:b/>
          <w:bCs/>
        </w:rPr>
      </w:pPr>
      <w:r w:rsidRPr="00CC06E7">
        <w:rPr>
          <w:b/>
          <w:bCs/>
        </w:rPr>
        <w:lastRenderedPageBreak/>
        <w:t>Vzpostavitev posebnih ukrepov za pritegnitev vrhunskih strokovnjakov iz tujine</w:t>
      </w:r>
    </w:p>
    <w:p w14:paraId="0C41F9BF" w14:textId="77777777" w:rsidR="000661D3" w:rsidRPr="00CC06E7" w:rsidRDefault="000661D3" w:rsidP="000661D3">
      <w:pPr>
        <w:spacing w:after="120"/>
        <w:ind w:left="709"/>
        <w:jc w:val="both"/>
      </w:pPr>
      <w:r w:rsidRPr="00CC06E7">
        <w:t xml:space="preserve">Omogočeni bodo mehanizmi za lažjo in hitrejšo vključitev tujih in </w:t>
      </w:r>
      <w:r w:rsidRPr="00CC06E7">
        <w:rPr>
          <w:bCs/>
        </w:rPr>
        <w:t>slovenskih vrhunskih strokovnjakov iz tujine</w:t>
      </w:r>
      <w:r w:rsidRPr="00CC06E7">
        <w:t xml:space="preserve"> v delo univerz in samostojnih</w:t>
      </w:r>
      <w:r>
        <w:t xml:space="preserve"> visokošolskih</w:t>
      </w:r>
      <w:r w:rsidRPr="00CC06E7">
        <w:t xml:space="preserve"> zavodov, kar vključuje nastanitev, </w:t>
      </w:r>
      <w:r>
        <w:t>prednostno</w:t>
      </w:r>
      <w:r w:rsidRPr="00CC06E7">
        <w:t xml:space="preserve"> obravnav</w:t>
      </w:r>
      <w:r>
        <w:t>o</w:t>
      </w:r>
      <w:r w:rsidRPr="00CC06E7">
        <w:t xml:space="preserve"> pri pridobivanju delovnega dovoljenja, pomoč pri varstvu otrok, zagotavljanje karierne priložnosti za družinske partnerje i</w:t>
      </w:r>
      <w:r>
        <w:t xml:space="preserve">n </w:t>
      </w:r>
      <w:r w:rsidRPr="00CC06E7">
        <w:t>p</w:t>
      </w:r>
      <w:r>
        <w:t>o</w:t>
      </w:r>
      <w:r w:rsidRPr="00CC06E7">
        <w:t>d</w:t>
      </w:r>
      <w:r>
        <w:t>obno</w:t>
      </w:r>
      <w:r w:rsidRPr="00CC06E7">
        <w:t>; odpravljene bodo ovire pri pridobivanju dovoljenj za bivanje za tuje strokovnjakinje in strokovnjake ter študentke in študente.</w:t>
      </w:r>
    </w:p>
    <w:p w14:paraId="5A16CC5B" w14:textId="77777777" w:rsidR="000661D3" w:rsidRPr="0069061B" w:rsidRDefault="000661D3" w:rsidP="000661D3">
      <w:pPr>
        <w:pStyle w:val="Slog1"/>
        <w:rPr>
          <w:sz w:val="22"/>
          <w:szCs w:val="22"/>
        </w:rPr>
      </w:pPr>
      <w:r>
        <w:t>DIGITALIZACIJA</w:t>
      </w:r>
      <w:r>
        <w:br/>
      </w:r>
      <w:r w:rsidRPr="0069061B">
        <w:rPr>
          <w:sz w:val="22"/>
          <w:szCs w:val="22"/>
        </w:rPr>
        <w:t xml:space="preserve">Visoko šolstvo sledi </w:t>
      </w:r>
      <w:r>
        <w:rPr>
          <w:sz w:val="22"/>
          <w:szCs w:val="22"/>
        </w:rPr>
        <w:t>smernicam</w:t>
      </w:r>
      <w:r w:rsidRPr="0069061B">
        <w:rPr>
          <w:sz w:val="22"/>
          <w:szCs w:val="22"/>
        </w:rPr>
        <w:t xml:space="preserve"> digitalne preobrazbe in jih aktivno sooblikuje</w:t>
      </w:r>
      <w:r>
        <w:rPr>
          <w:sz w:val="22"/>
          <w:szCs w:val="22"/>
        </w:rPr>
        <w:t>.</w:t>
      </w:r>
    </w:p>
    <w:p w14:paraId="37AAB333" w14:textId="77777777" w:rsidR="000661D3" w:rsidRPr="0055434F" w:rsidRDefault="000661D3" w:rsidP="000661D3">
      <w:pPr>
        <w:spacing w:after="120"/>
        <w:jc w:val="both"/>
        <w:rPr>
          <w:sz w:val="10"/>
          <w:szCs w:val="10"/>
        </w:rPr>
      </w:pPr>
    </w:p>
    <w:p w14:paraId="2AA973D6" w14:textId="77777777" w:rsidR="000661D3" w:rsidRPr="00551DA2" w:rsidRDefault="000661D3" w:rsidP="000661D3">
      <w:pPr>
        <w:spacing w:after="240"/>
        <w:jc w:val="both"/>
        <w:rPr>
          <w:b/>
          <w:bCs/>
          <w:color w:val="0070C0"/>
        </w:rPr>
      </w:pPr>
      <w:r w:rsidRPr="0055434F">
        <w:rPr>
          <w:b/>
          <w:bCs/>
          <w:color w:val="0070C0"/>
        </w:rPr>
        <w:t xml:space="preserve">Strateški cilji na področju </w:t>
      </w:r>
      <w:r>
        <w:rPr>
          <w:b/>
          <w:bCs/>
          <w:color w:val="0070C0"/>
        </w:rPr>
        <w:t>digitalizacije</w:t>
      </w:r>
    </w:p>
    <w:p w14:paraId="41CD9715" w14:textId="77777777" w:rsidR="000661D3" w:rsidRPr="002D6F4A" w:rsidRDefault="000661D3" w:rsidP="000661D3">
      <w:pPr>
        <w:pStyle w:val="Odstavekseznama"/>
        <w:numPr>
          <w:ilvl w:val="0"/>
          <w:numId w:val="40"/>
        </w:numPr>
        <w:spacing w:after="0" w:line="240" w:lineRule="auto"/>
        <w:jc w:val="both"/>
        <w:rPr>
          <w:b/>
        </w:rPr>
      </w:pPr>
      <w:r w:rsidRPr="002D6F4A">
        <w:rPr>
          <w:b/>
        </w:rPr>
        <w:t>Zagotoviti pogoje za izvedbo digitalne preobrazbe</w:t>
      </w:r>
    </w:p>
    <w:p w14:paraId="0729DF44" w14:textId="77777777" w:rsidR="000661D3" w:rsidRPr="002D6F4A" w:rsidRDefault="000661D3" w:rsidP="000661D3">
      <w:pPr>
        <w:spacing w:after="120"/>
        <w:ind w:left="709"/>
        <w:jc w:val="both"/>
      </w:pPr>
      <w:r w:rsidRPr="002D6F4A">
        <w:t xml:space="preserve">Visoko šolstvo se </w:t>
      </w:r>
      <w:r w:rsidRPr="05B6011B">
        <w:t xml:space="preserve">bo </w:t>
      </w:r>
      <w:r w:rsidRPr="002D6F4A">
        <w:t>hitro odziva</w:t>
      </w:r>
      <w:r w:rsidRPr="05B6011B">
        <w:t>lo</w:t>
      </w:r>
      <w:r w:rsidRPr="002D6F4A">
        <w:t xml:space="preserve"> na potrebe iz okolja z razvojem </w:t>
      </w:r>
      <w:r>
        <w:t>pomembnih</w:t>
      </w:r>
      <w:r w:rsidRPr="002D6F4A">
        <w:t xml:space="preserve"> znanj, veščin in </w:t>
      </w:r>
      <w:r>
        <w:t>strokovnih usposobljenosti</w:t>
      </w:r>
      <w:r w:rsidRPr="002D6F4A">
        <w:t xml:space="preserve">, </w:t>
      </w:r>
      <w:r w:rsidRPr="05B6011B">
        <w:t>bo</w:t>
      </w:r>
      <w:r w:rsidRPr="002D6F4A">
        <w:t xml:space="preserve"> odporno na izredne okoliščine, pospeš</w:t>
      </w:r>
      <w:r w:rsidRPr="05B6011B">
        <w:t>evalo</w:t>
      </w:r>
      <w:r w:rsidRPr="002D6F4A">
        <w:t xml:space="preserve"> kakovosten gospodarski, trajnostni družbeni in okoljski razvoj, </w:t>
      </w:r>
      <w:r w:rsidRPr="05B6011B">
        <w:t>bo</w:t>
      </w:r>
      <w:r w:rsidRPr="002D6F4A">
        <w:t xml:space="preserve"> </w:t>
      </w:r>
      <w:r>
        <w:t>odzivno</w:t>
      </w:r>
      <w:r w:rsidRPr="002D6F4A">
        <w:t xml:space="preserve">, </w:t>
      </w:r>
      <w:r>
        <w:t>dostopno</w:t>
      </w:r>
      <w:r w:rsidRPr="002D6F4A">
        <w:t xml:space="preserve"> različnim skupinam uporabnikov znanja in znanosti, vlaga</w:t>
      </w:r>
      <w:r w:rsidRPr="05B6011B">
        <w:t>lo bo</w:t>
      </w:r>
      <w:r w:rsidRPr="002D6F4A">
        <w:t xml:space="preserve"> v zeleno, odporno, odprto, vzdržno in digitalno povezano visokošolsko infrastrukturo ter v inteligentno opremo, razvija</w:t>
      </w:r>
      <w:r w:rsidRPr="05B6011B">
        <w:t>lo</w:t>
      </w:r>
      <w:r w:rsidRPr="002D6F4A">
        <w:t xml:space="preserve"> pametne predavalnice, nadgra</w:t>
      </w:r>
      <w:r w:rsidRPr="05B6011B">
        <w:t>jevalo</w:t>
      </w:r>
      <w:r w:rsidRPr="002D6F4A">
        <w:t xml:space="preserve"> in optimizira</w:t>
      </w:r>
      <w:r w:rsidRPr="05B6011B">
        <w:t>lo</w:t>
      </w:r>
      <w:r w:rsidRPr="002D6F4A">
        <w:t xml:space="preserve"> izrabo visoke tehnologije, dostopn</w:t>
      </w:r>
      <w:r>
        <w:t>e</w:t>
      </w:r>
      <w:r w:rsidRPr="002D6F4A">
        <w:t xml:space="preserve"> za vse deležnike.</w:t>
      </w:r>
    </w:p>
    <w:p w14:paraId="6C66F6FD" w14:textId="77777777" w:rsidR="000661D3" w:rsidRPr="002D6F4A" w:rsidRDefault="000661D3" w:rsidP="000661D3">
      <w:pPr>
        <w:pStyle w:val="Odstavekseznama"/>
        <w:numPr>
          <w:ilvl w:val="0"/>
          <w:numId w:val="40"/>
        </w:numPr>
        <w:spacing w:after="0" w:line="240" w:lineRule="auto"/>
        <w:jc w:val="both"/>
        <w:rPr>
          <w:b/>
        </w:rPr>
      </w:pPr>
      <w:r w:rsidRPr="002D6F4A">
        <w:rPr>
          <w:b/>
        </w:rPr>
        <w:t>Spodbujati aktivno vlogo visokega šolstva v procesu digitalne preobrazbe</w:t>
      </w:r>
    </w:p>
    <w:p w14:paraId="451E2618" w14:textId="77777777" w:rsidR="000661D3" w:rsidRPr="002D6F4A" w:rsidRDefault="000661D3" w:rsidP="000661D3">
      <w:pPr>
        <w:spacing w:after="120"/>
        <w:ind w:left="709"/>
        <w:jc w:val="both"/>
      </w:pPr>
      <w:r w:rsidRPr="5690284C">
        <w:t xml:space="preserve">Visoko šolstvo bo </w:t>
      </w:r>
      <w:r>
        <w:t>upoštevalo</w:t>
      </w:r>
      <w:r w:rsidRPr="5690284C">
        <w:t xml:space="preserve"> in sooblikovalo </w:t>
      </w:r>
      <w:r>
        <w:t>smernice</w:t>
      </w:r>
      <w:r w:rsidRPr="5690284C">
        <w:t xml:space="preserve"> digitalne preobrazbe na področjih poučevanja, naprednih ter inovativnih pedagoških praks, digitalne pismenosti, raziskovalnih, umetniških in </w:t>
      </w:r>
      <w:r>
        <w:t>upravnih</w:t>
      </w:r>
      <w:r w:rsidRPr="5690284C">
        <w:t xml:space="preserve"> procesov, jih kritično ovrednotilo in smiselno </w:t>
      </w:r>
      <w:r>
        <w:t>uporabljalo</w:t>
      </w:r>
      <w:r w:rsidRPr="5690284C">
        <w:t xml:space="preserve"> ter vzpostavilo sistemsko in normativno okolje, ki spodbuja digitalno preobrazbo.</w:t>
      </w:r>
    </w:p>
    <w:p w14:paraId="30A84CFF" w14:textId="77777777" w:rsidR="000661D3" w:rsidRPr="002D6F4A" w:rsidRDefault="000661D3" w:rsidP="000661D3">
      <w:pPr>
        <w:pStyle w:val="Odstavekseznama"/>
        <w:numPr>
          <w:ilvl w:val="0"/>
          <w:numId w:val="40"/>
        </w:numPr>
        <w:spacing w:after="0" w:line="240" w:lineRule="auto"/>
        <w:jc w:val="both"/>
        <w:rPr>
          <w:b/>
        </w:rPr>
      </w:pPr>
      <w:r w:rsidRPr="002D6F4A">
        <w:rPr>
          <w:b/>
        </w:rPr>
        <w:t>Spodbujati izobraževanje na področju informacijskih storitev in vsebin</w:t>
      </w:r>
    </w:p>
    <w:p w14:paraId="439EAA27" w14:textId="77777777" w:rsidR="000661D3" w:rsidRPr="002D6F4A" w:rsidRDefault="000661D3" w:rsidP="000661D3">
      <w:pPr>
        <w:spacing w:after="120"/>
        <w:ind w:left="709"/>
        <w:jc w:val="both"/>
      </w:pPr>
      <w:r w:rsidRPr="002D6F4A">
        <w:t xml:space="preserve">Visoko šolstvo </w:t>
      </w:r>
      <w:r w:rsidRPr="05B6011B">
        <w:t xml:space="preserve">bo </w:t>
      </w:r>
      <w:r w:rsidRPr="002D6F4A">
        <w:t>razvija</w:t>
      </w:r>
      <w:r w:rsidRPr="05B6011B">
        <w:t>lo</w:t>
      </w:r>
      <w:r w:rsidRPr="002D6F4A">
        <w:t xml:space="preserve"> in izobraž</w:t>
      </w:r>
      <w:r w:rsidRPr="05B6011B">
        <w:t>evalo</w:t>
      </w:r>
      <w:r w:rsidRPr="002D6F4A">
        <w:t xml:space="preserve"> na področju informacijskih storitev in vsebin, ki zagotavljajo preseganje digitalne vrzeli in ločnice.</w:t>
      </w:r>
    </w:p>
    <w:p w14:paraId="38F27A01" w14:textId="77777777" w:rsidR="000661D3" w:rsidRPr="002D6F4A" w:rsidRDefault="000661D3" w:rsidP="000661D3">
      <w:pPr>
        <w:pStyle w:val="Odstavekseznama"/>
        <w:numPr>
          <w:ilvl w:val="0"/>
          <w:numId w:val="40"/>
        </w:numPr>
        <w:spacing w:after="0" w:line="240" w:lineRule="auto"/>
        <w:jc w:val="both"/>
        <w:rPr>
          <w:b/>
        </w:rPr>
      </w:pPr>
      <w:r w:rsidRPr="002D6F4A">
        <w:rPr>
          <w:b/>
        </w:rPr>
        <w:t>Zagotovit</w:t>
      </w:r>
      <w:r>
        <w:rPr>
          <w:b/>
        </w:rPr>
        <w:t>i</w:t>
      </w:r>
      <w:r w:rsidRPr="002D6F4A">
        <w:rPr>
          <w:b/>
        </w:rPr>
        <w:t xml:space="preserve"> </w:t>
      </w:r>
      <w:r>
        <w:rPr>
          <w:b/>
        </w:rPr>
        <w:t>infrastrukturo</w:t>
      </w:r>
      <w:r w:rsidRPr="002D6F4A">
        <w:rPr>
          <w:b/>
        </w:rPr>
        <w:t xml:space="preserve"> za širokopasovne internetne povezave</w:t>
      </w:r>
    </w:p>
    <w:p w14:paraId="493F380D" w14:textId="77777777" w:rsidR="000661D3" w:rsidRPr="002D6F4A" w:rsidRDefault="000661D3" w:rsidP="000661D3">
      <w:pPr>
        <w:spacing w:after="120"/>
        <w:ind w:left="709"/>
        <w:jc w:val="both"/>
      </w:pPr>
      <w:r w:rsidRPr="002D6F4A">
        <w:t xml:space="preserve">Infrastruktura za širokopasovne internetne povezave </w:t>
      </w:r>
      <w:r w:rsidRPr="05B6011B">
        <w:t>bo</w:t>
      </w:r>
      <w:r w:rsidRPr="002D6F4A">
        <w:t xml:space="preserve"> zagotovljena po </w:t>
      </w:r>
      <w:r>
        <w:t>vsej</w:t>
      </w:r>
      <w:r w:rsidRPr="002D6F4A">
        <w:t xml:space="preserve"> Sloveniji, usmerjena </w:t>
      </w:r>
      <w:r w:rsidRPr="05B6011B">
        <w:t>bo</w:t>
      </w:r>
      <w:r w:rsidRPr="002D6F4A">
        <w:t xml:space="preserve"> v sprotno posodabljanje v skladu z vznikajočimi potrebami in razmerami.</w:t>
      </w:r>
    </w:p>
    <w:p w14:paraId="195633B3" w14:textId="77777777" w:rsidR="000661D3" w:rsidRPr="0055434F" w:rsidRDefault="000661D3" w:rsidP="000661D3">
      <w:pPr>
        <w:spacing w:after="120"/>
        <w:jc w:val="both"/>
        <w:rPr>
          <w:sz w:val="10"/>
          <w:szCs w:val="10"/>
        </w:rPr>
      </w:pPr>
    </w:p>
    <w:p w14:paraId="1B0A1FDD" w14:textId="77777777" w:rsidR="000661D3" w:rsidRPr="00551DA2" w:rsidRDefault="000661D3" w:rsidP="000661D3">
      <w:pPr>
        <w:spacing w:after="240"/>
        <w:jc w:val="both"/>
        <w:rPr>
          <w:b/>
          <w:bCs/>
          <w:color w:val="0070C0"/>
        </w:rPr>
      </w:pPr>
      <w:r>
        <w:rPr>
          <w:b/>
          <w:bCs/>
          <w:color w:val="0070C0"/>
        </w:rPr>
        <w:t>Ukrepi za doseganje s</w:t>
      </w:r>
      <w:r w:rsidRPr="0055434F">
        <w:rPr>
          <w:b/>
          <w:bCs/>
          <w:color w:val="0070C0"/>
        </w:rPr>
        <w:t>trateški</w:t>
      </w:r>
      <w:r>
        <w:rPr>
          <w:b/>
          <w:bCs/>
          <w:color w:val="0070C0"/>
        </w:rPr>
        <w:t>h</w:t>
      </w:r>
      <w:r w:rsidRPr="0055434F">
        <w:rPr>
          <w:b/>
          <w:bCs/>
          <w:color w:val="0070C0"/>
        </w:rPr>
        <w:t xml:space="preserve"> cilj</w:t>
      </w:r>
      <w:r>
        <w:rPr>
          <w:b/>
          <w:bCs/>
          <w:color w:val="0070C0"/>
        </w:rPr>
        <w:t>ev</w:t>
      </w:r>
      <w:r w:rsidRPr="0055434F">
        <w:rPr>
          <w:b/>
          <w:bCs/>
          <w:color w:val="0070C0"/>
        </w:rPr>
        <w:t xml:space="preserve"> na področju </w:t>
      </w:r>
      <w:r>
        <w:rPr>
          <w:b/>
          <w:bCs/>
          <w:color w:val="0070C0"/>
        </w:rPr>
        <w:t>digitalizacije</w:t>
      </w:r>
    </w:p>
    <w:p w14:paraId="6E751FD9" w14:textId="77777777" w:rsidR="000661D3" w:rsidRPr="002D6F4A" w:rsidRDefault="000661D3" w:rsidP="000661D3">
      <w:pPr>
        <w:pStyle w:val="Odstavekseznama"/>
        <w:numPr>
          <w:ilvl w:val="2"/>
          <w:numId w:val="38"/>
        </w:numPr>
        <w:spacing w:after="0" w:line="240" w:lineRule="auto"/>
        <w:jc w:val="both"/>
        <w:rPr>
          <w:b/>
        </w:rPr>
      </w:pPr>
      <w:r w:rsidRPr="002D6F4A">
        <w:rPr>
          <w:b/>
        </w:rPr>
        <w:t>Oblikovanje strategije digitalizacije visokega šolstva</w:t>
      </w:r>
    </w:p>
    <w:p w14:paraId="1E53BB60" w14:textId="77777777" w:rsidR="000661D3" w:rsidRPr="002D6F4A" w:rsidRDefault="000661D3" w:rsidP="000661D3">
      <w:pPr>
        <w:spacing w:after="120"/>
        <w:ind w:left="709"/>
        <w:jc w:val="both"/>
      </w:pPr>
      <w:r w:rsidRPr="002D6F4A">
        <w:t>Oblik</w:t>
      </w:r>
      <w:r w:rsidRPr="05B6011B">
        <w:t>ovana</w:t>
      </w:r>
      <w:r w:rsidRPr="002D6F4A">
        <w:t xml:space="preserve"> </w:t>
      </w:r>
      <w:r w:rsidRPr="05B6011B">
        <w:t>bo</w:t>
      </w:r>
      <w:r w:rsidRPr="002D6F4A">
        <w:t xml:space="preserve"> strategija digitalizacije visokega šolstva za razvoj digitalnih učnih okolij in študijskih vsebin ter razvoj pedagoških pristopov in sodobnih modelov učenja ter poučevanja z uporabo IKT in digitalnih orodij </w:t>
      </w:r>
      <w:r>
        <w:t xml:space="preserve">ter informacijskih virov </w:t>
      </w:r>
      <w:r w:rsidRPr="002D6F4A">
        <w:t xml:space="preserve">za vključujoče izobraževanje. Ta temeljijo na odprtih </w:t>
      </w:r>
      <w:r>
        <w:t>načelih</w:t>
      </w:r>
      <w:r w:rsidRPr="002D6F4A">
        <w:t xml:space="preserve">, široki oziroma splošni dostopnosti, podatkovni varnosti, vključenosti ter </w:t>
      </w:r>
      <w:r>
        <w:t>pregled</w:t>
      </w:r>
      <w:r w:rsidRPr="002D6F4A">
        <w:t>nosti.</w:t>
      </w:r>
    </w:p>
    <w:p w14:paraId="0D4808F3" w14:textId="77777777" w:rsidR="000661D3" w:rsidRPr="002D6F4A" w:rsidRDefault="000661D3" w:rsidP="000661D3">
      <w:pPr>
        <w:pStyle w:val="Odstavekseznama"/>
        <w:numPr>
          <w:ilvl w:val="2"/>
          <w:numId w:val="38"/>
        </w:numPr>
        <w:spacing w:after="0" w:line="240" w:lineRule="auto"/>
        <w:jc w:val="both"/>
        <w:rPr>
          <w:b/>
        </w:rPr>
      </w:pPr>
      <w:r w:rsidRPr="002D6F4A">
        <w:rPr>
          <w:b/>
        </w:rPr>
        <w:t>Spodbujanje razvoja digitalizacije na področju učenja in poučevanja na daljavo</w:t>
      </w:r>
    </w:p>
    <w:p w14:paraId="1F8C1929" w14:textId="77777777" w:rsidR="000661D3" w:rsidRPr="002D6F4A" w:rsidRDefault="000661D3" w:rsidP="000661D3">
      <w:pPr>
        <w:spacing w:after="120"/>
        <w:ind w:left="709"/>
        <w:jc w:val="both"/>
      </w:pPr>
      <w:r w:rsidRPr="2D3BEA87">
        <w:t xml:space="preserve">Digitalizacija na področju učenja in poučevanja na daljavo bo razvijana strateško, upoštevaje tako vse ključne </w:t>
      </w:r>
      <w:r>
        <w:t>smernice</w:t>
      </w:r>
      <w:r w:rsidRPr="2D3BEA87">
        <w:t xml:space="preserve"> v svetu ter EU kot tudi </w:t>
      </w:r>
      <w:r>
        <w:t xml:space="preserve">posebnost </w:t>
      </w:r>
      <w:r w:rsidRPr="2D3BEA87">
        <w:t>slovenskega prostora, kadrov, opremljenosti študentov in institucij. Ta razvoj bo še naprej krepil sodelova</w:t>
      </w:r>
      <w:r>
        <w:t>nje</w:t>
      </w:r>
      <w:r w:rsidRPr="2D3BEA87">
        <w:t xml:space="preserve">, hkrati pa podpiral kreativnost ter prožnost pri </w:t>
      </w:r>
      <w:r>
        <w:t>izvedbi</w:t>
      </w:r>
      <w:r w:rsidRPr="2D3BEA87">
        <w:t xml:space="preserve"> živega stika oziroma lokalizaciji visokošolskih procesov</w:t>
      </w:r>
      <w:r>
        <w:t>, omogočal dvig kakovosti izvajanja študijskega procesa in večjo odpornost izobraževalnega procesa na daljavo</w:t>
      </w:r>
      <w:r w:rsidRPr="2D3BEA87">
        <w:t>.</w:t>
      </w:r>
    </w:p>
    <w:p w14:paraId="5CAE0D4A" w14:textId="77777777" w:rsidR="000661D3" w:rsidRPr="002D6F4A" w:rsidRDefault="000661D3" w:rsidP="000661D3">
      <w:pPr>
        <w:pStyle w:val="Odstavekseznama"/>
        <w:numPr>
          <w:ilvl w:val="2"/>
          <w:numId w:val="38"/>
        </w:numPr>
        <w:spacing w:after="0" w:line="240" w:lineRule="auto"/>
        <w:jc w:val="both"/>
        <w:rPr>
          <w:b/>
          <w:bCs/>
        </w:rPr>
      </w:pPr>
      <w:r w:rsidRPr="75354C38">
        <w:rPr>
          <w:b/>
          <w:bCs/>
        </w:rPr>
        <w:lastRenderedPageBreak/>
        <w:t xml:space="preserve">Opolnomočenje institucij in posameznikov za ustrezno </w:t>
      </w:r>
      <w:r>
        <w:rPr>
          <w:b/>
          <w:bCs/>
        </w:rPr>
        <w:t>uporabo</w:t>
      </w:r>
      <w:r w:rsidRPr="75354C38">
        <w:rPr>
          <w:b/>
          <w:bCs/>
        </w:rPr>
        <w:t xml:space="preserve"> orodij</w:t>
      </w:r>
    </w:p>
    <w:p w14:paraId="1C40B018" w14:textId="77777777" w:rsidR="000661D3" w:rsidRPr="002D6F4A" w:rsidRDefault="000661D3" w:rsidP="000661D3">
      <w:pPr>
        <w:spacing w:after="120"/>
        <w:ind w:left="709"/>
        <w:jc w:val="both"/>
      </w:pPr>
      <w:r w:rsidRPr="75354C38">
        <w:t xml:space="preserve">Institucije in posamezniki se bodo opolnomočili (pridobili ustrezna znanja, veščine ter naravnanost oziroma motivacijo) za ustrezno </w:t>
      </w:r>
      <w:r>
        <w:t>uporabo</w:t>
      </w:r>
      <w:r w:rsidRPr="75354C38">
        <w:t xml:space="preserve"> orodij</w:t>
      </w:r>
      <w:r>
        <w:t xml:space="preserve"> in</w:t>
      </w:r>
      <w:r w:rsidRPr="75354C38">
        <w:t xml:space="preserve"> pristopov</w:t>
      </w:r>
      <w:r>
        <w:t xml:space="preserve"> ter razvoj inovativnih učnih okolij</w:t>
      </w:r>
      <w:r w:rsidRPr="75354C38">
        <w:t xml:space="preserve"> glede na vsakokratno spremenjene razmere tako glede mobilnosti študentov in zaposlenih kot glede njihovega obvladovanja digitalnih orodij ter razpoložljivosti opreme vključno z načini izvedbe (s fizično prisotnostjo ali na daljavo oziroma kombinirano).</w:t>
      </w:r>
    </w:p>
    <w:p w14:paraId="78B044E2" w14:textId="77777777" w:rsidR="000661D3" w:rsidRPr="002D6F4A" w:rsidRDefault="000661D3" w:rsidP="000661D3">
      <w:pPr>
        <w:pStyle w:val="Odstavekseznama"/>
        <w:numPr>
          <w:ilvl w:val="2"/>
          <w:numId w:val="38"/>
        </w:numPr>
        <w:spacing w:after="0" w:line="240" w:lineRule="auto"/>
        <w:jc w:val="both"/>
        <w:rPr>
          <w:b/>
        </w:rPr>
      </w:pPr>
      <w:r w:rsidRPr="002D6F4A">
        <w:rPr>
          <w:b/>
        </w:rPr>
        <w:t>Zagotovitev mehanizmov krepitve področij IKT</w:t>
      </w:r>
      <w:r>
        <w:rPr>
          <w:b/>
        </w:rPr>
        <w:t xml:space="preserve"> in medijskih študijev</w:t>
      </w:r>
    </w:p>
    <w:p w14:paraId="1D4F8CD6" w14:textId="77777777" w:rsidR="000661D3" w:rsidRPr="002D6F4A" w:rsidRDefault="000661D3" w:rsidP="000661D3">
      <w:pPr>
        <w:spacing w:after="120"/>
        <w:ind w:left="709"/>
        <w:jc w:val="both"/>
      </w:pPr>
      <w:r w:rsidRPr="002D6F4A">
        <w:t>Zagotov</w:t>
      </w:r>
      <w:r w:rsidRPr="05B6011B">
        <w:t>ljeni bodo</w:t>
      </w:r>
      <w:r w:rsidRPr="002D6F4A">
        <w:t xml:space="preserve"> mehanizmi krepitve področij IKT in medijskih študijev, pa tudi medijske produkcije in umetnosti, še posebej tam, kjer kot ključne </w:t>
      </w:r>
      <w:r>
        <w:t>strokovne usposobljenosti</w:t>
      </w:r>
      <w:r w:rsidRPr="002D6F4A">
        <w:t xml:space="preserve"> nastopajo poglobljeno razumevanje, produkcijsko obvladovanje in kritična refleksija IKT, od katerih je družba vedno bolj odvisna.</w:t>
      </w:r>
      <w:r>
        <w:t xml:space="preserve"> </w:t>
      </w:r>
    </w:p>
    <w:p w14:paraId="0FDAB59A" w14:textId="77777777" w:rsidR="000661D3" w:rsidRPr="002D6F4A" w:rsidRDefault="000661D3" w:rsidP="000661D3">
      <w:pPr>
        <w:pStyle w:val="Odstavekseznama"/>
        <w:numPr>
          <w:ilvl w:val="2"/>
          <w:numId w:val="38"/>
        </w:numPr>
        <w:spacing w:after="0" w:line="240" w:lineRule="auto"/>
        <w:jc w:val="both"/>
        <w:rPr>
          <w:b/>
          <w:bCs/>
        </w:rPr>
      </w:pPr>
      <w:r w:rsidRPr="74CE70C9">
        <w:rPr>
          <w:b/>
          <w:bCs/>
        </w:rPr>
        <w:t xml:space="preserve">Vzpostavitev enotne </w:t>
      </w:r>
      <w:r>
        <w:rPr>
          <w:b/>
          <w:bCs/>
        </w:rPr>
        <w:t xml:space="preserve">sheme </w:t>
      </w:r>
      <w:r w:rsidRPr="74CE70C9">
        <w:rPr>
          <w:b/>
          <w:bCs/>
        </w:rPr>
        <w:t xml:space="preserve">študentske </w:t>
      </w:r>
      <w:r>
        <w:rPr>
          <w:b/>
          <w:bCs/>
        </w:rPr>
        <w:t xml:space="preserve">digitalne </w:t>
      </w:r>
      <w:r w:rsidRPr="74CE70C9">
        <w:rPr>
          <w:b/>
          <w:bCs/>
        </w:rPr>
        <w:t>identitete</w:t>
      </w:r>
    </w:p>
    <w:p w14:paraId="54758FD7" w14:textId="77777777" w:rsidR="000661D3" w:rsidRPr="002D6F4A" w:rsidRDefault="000661D3" w:rsidP="000661D3">
      <w:pPr>
        <w:spacing w:after="120"/>
        <w:ind w:left="709"/>
        <w:jc w:val="both"/>
      </w:pPr>
      <w:r w:rsidRPr="002D6F4A">
        <w:t>Vzpostav</w:t>
      </w:r>
      <w:r w:rsidRPr="05B6011B">
        <w:t>ljena bo</w:t>
      </w:r>
      <w:r w:rsidRPr="002D6F4A">
        <w:t xml:space="preserve"> enotna </w:t>
      </w:r>
      <w:r>
        <w:t xml:space="preserve">shema </w:t>
      </w:r>
      <w:r w:rsidRPr="002D6F4A">
        <w:t>študentsk</w:t>
      </w:r>
      <w:r>
        <w:t>e</w:t>
      </w:r>
      <w:r w:rsidRPr="002D6F4A">
        <w:t xml:space="preserve"> digitaln</w:t>
      </w:r>
      <w:r>
        <w:t>e</w:t>
      </w:r>
      <w:r w:rsidRPr="002D6F4A">
        <w:t xml:space="preserve"> identitet</w:t>
      </w:r>
      <w:r>
        <w:t>e</w:t>
      </w:r>
      <w:r w:rsidRPr="002D6F4A">
        <w:t xml:space="preserve">, ki </w:t>
      </w:r>
      <w:r w:rsidRPr="05B6011B">
        <w:t>bo</w:t>
      </w:r>
      <w:r w:rsidRPr="002D6F4A">
        <w:t xml:space="preserve"> </w:t>
      </w:r>
      <w:r>
        <w:t xml:space="preserve">usklajena </w:t>
      </w:r>
      <w:r w:rsidRPr="002D6F4A">
        <w:t xml:space="preserve">z evidenčnim in analitskim informacijskim sistemom visokega šolstva v Republiki Sloveniji (eVŠ) in ki </w:t>
      </w:r>
      <w:r w:rsidRPr="05B6011B">
        <w:t xml:space="preserve">bo </w:t>
      </w:r>
      <w:r w:rsidRPr="002D6F4A">
        <w:t xml:space="preserve">prek </w:t>
      </w:r>
      <w:r>
        <w:t xml:space="preserve">namenskih spletnih programov oziroma </w:t>
      </w:r>
      <w:r w:rsidRPr="002D6F4A">
        <w:t>aplikacij študentkam in študentom tako v Sloveniji kot v tujini omogoča</w:t>
      </w:r>
      <w:r w:rsidRPr="05B6011B">
        <w:t>la</w:t>
      </w:r>
      <w:r w:rsidRPr="002D6F4A">
        <w:t xml:space="preserve"> številne dejavnosti</w:t>
      </w:r>
      <w:r>
        <w:t>.</w:t>
      </w:r>
      <w:r>
        <w:rPr>
          <w:rStyle w:val="Sprotnaopomba-sklic"/>
        </w:rPr>
        <w:footnoteReference w:id="11"/>
      </w:r>
    </w:p>
    <w:p w14:paraId="3D1BFC1A" w14:textId="77777777" w:rsidR="000661D3" w:rsidRPr="002D6F4A" w:rsidRDefault="000661D3" w:rsidP="000661D3">
      <w:pPr>
        <w:pStyle w:val="Odstavekseznama"/>
        <w:numPr>
          <w:ilvl w:val="2"/>
          <w:numId w:val="38"/>
        </w:numPr>
        <w:spacing w:after="0" w:line="240" w:lineRule="auto"/>
        <w:jc w:val="both"/>
        <w:rPr>
          <w:b/>
        </w:rPr>
      </w:pPr>
      <w:r w:rsidRPr="002D6F4A">
        <w:rPr>
          <w:b/>
        </w:rPr>
        <w:t>Vzpostavitev sistemske rešitve za krepitev človeških virov na področjih IKT</w:t>
      </w:r>
    </w:p>
    <w:p w14:paraId="75A358D8" w14:textId="77777777" w:rsidR="000661D3" w:rsidRPr="002D6F4A" w:rsidRDefault="000661D3" w:rsidP="000661D3">
      <w:pPr>
        <w:spacing w:after="120"/>
        <w:ind w:left="709"/>
        <w:jc w:val="both"/>
        <w:rPr>
          <w:rFonts w:ascii="Calibri" w:hAnsi="Calibri"/>
        </w:rPr>
      </w:pPr>
      <w:r w:rsidRPr="5690284C">
        <w:t>Vzpostavljene bodo sistemske rešitve za krepitev človeških virov na področjih, potrebnih za izvedbo digitalne preobrazbe (tehnologije in tehnike digitalizacije procesov, digitalna varnost in etika, umetna inteligenca, digitalna didaktika itn.) ter samega izobraževalnega procesa</w:t>
      </w:r>
      <w:r>
        <w:t>,</w:t>
      </w:r>
      <w:r w:rsidRPr="5690284C">
        <w:t xml:space="preserve"> </w:t>
      </w:r>
      <w:r w:rsidRPr="5690284C">
        <w:rPr>
          <w:rFonts w:ascii="Calibri" w:eastAsia="Calibri" w:hAnsi="Calibri" w:cs="Calibri"/>
        </w:rPr>
        <w:t>upoštevaje smernice EU.</w:t>
      </w:r>
    </w:p>
    <w:p w14:paraId="169449C9" w14:textId="77777777" w:rsidR="000661D3" w:rsidRPr="00A408EC" w:rsidRDefault="000661D3" w:rsidP="000661D3">
      <w:pPr>
        <w:pStyle w:val="Odstavekseznama"/>
        <w:numPr>
          <w:ilvl w:val="2"/>
          <w:numId w:val="38"/>
        </w:numPr>
        <w:spacing w:after="0" w:line="240" w:lineRule="auto"/>
        <w:jc w:val="both"/>
      </w:pPr>
      <w:r w:rsidRPr="00A408EC">
        <w:rPr>
          <w:b/>
          <w:bCs/>
        </w:rPr>
        <w:t>Institucionalna prilagoditev na vseh področjih delovanja visokošolskih institucij za uporabo novih tehnologij in opreme IKT</w:t>
      </w:r>
    </w:p>
    <w:p w14:paraId="51DF6C79" w14:textId="77777777" w:rsidR="000661D3" w:rsidRPr="009E15C6" w:rsidRDefault="000661D3" w:rsidP="000661D3">
      <w:pPr>
        <w:rPr>
          <w:rFonts w:ascii="Arial" w:eastAsia="Times New Roman" w:hAnsi="Arial" w:cs="Arial"/>
          <w:sz w:val="20"/>
          <w:szCs w:val="20"/>
          <w:lang w:eastAsia="x-none"/>
        </w:rPr>
      </w:pPr>
      <w:r w:rsidRPr="009E15C6">
        <w:rPr>
          <w:rFonts w:ascii="Arial" w:hAnsi="Arial" w:cs="Arial"/>
          <w:b/>
          <w:sz w:val="20"/>
          <w:szCs w:val="20"/>
        </w:rPr>
        <w:br w:type="page"/>
      </w:r>
    </w:p>
    <w:p w14:paraId="0351509A" w14:textId="77777777" w:rsidR="000661D3" w:rsidRPr="00465A60" w:rsidRDefault="000661D3" w:rsidP="000661D3">
      <w:pPr>
        <w:pStyle w:val="len"/>
        <w:spacing w:before="0" w:line="260" w:lineRule="exact"/>
        <w:jc w:val="both"/>
        <w:rPr>
          <w:rFonts w:cs="Arial"/>
          <w:sz w:val="20"/>
          <w:szCs w:val="20"/>
          <w:lang w:val="sl-SI"/>
        </w:rPr>
      </w:pPr>
      <w:r w:rsidRPr="00465A60">
        <w:rPr>
          <w:rFonts w:cs="Arial"/>
          <w:sz w:val="20"/>
          <w:szCs w:val="20"/>
          <w:lang w:val="sl-SI"/>
        </w:rPr>
        <w:lastRenderedPageBreak/>
        <w:t>OBRAZLOŽITEV</w:t>
      </w:r>
    </w:p>
    <w:p w14:paraId="618DD3F9" w14:textId="77777777" w:rsidR="000661D3" w:rsidRDefault="000661D3" w:rsidP="000661D3">
      <w:pPr>
        <w:pStyle w:val="len"/>
        <w:spacing w:before="0" w:line="260" w:lineRule="exact"/>
        <w:jc w:val="both"/>
        <w:rPr>
          <w:rFonts w:cs="Arial"/>
          <w:b w:val="0"/>
          <w:sz w:val="20"/>
          <w:szCs w:val="20"/>
          <w:lang w:val="sl-SI"/>
        </w:rPr>
      </w:pPr>
    </w:p>
    <w:p w14:paraId="1909E1DC" w14:textId="77777777" w:rsidR="000661D3" w:rsidRDefault="000661D3" w:rsidP="000661D3">
      <w:pPr>
        <w:jc w:val="both"/>
        <w:rPr>
          <w:rFonts w:ascii="Arial" w:eastAsia="Times New Roman" w:hAnsi="Arial" w:cs="Arial"/>
          <w:sz w:val="20"/>
          <w:szCs w:val="20"/>
          <w:lang w:eastAsia="sl-SI"/>
        </w:rPr>
      </w:pPr>
      <w:r w:rsidRPr="2D0FC34E">
        <w:rPr>
          <w:rFonts w:ascii="Arial" w:eastAsia="Times New Roman" w:hAnsi="Arial" w:cs="Arial"/>
          <w:sz w:val="20"/>
          <w:szCs w:val="20"/>
          <w:lang w:eastAsia="sl-SI"/>
        </w:rPr>
        <w:t>Nacionalni program visokega šolstva, kot ga opredeljujejo določbe Zakona o visokem šolstvu (Uradni list RS, št. 32/12 – uradno prečiščeno besedilo, 40/12 – ZUJF, 57/12 – ZPCP-2D, 109/12, 85/14, 75/16, 61/17 – ZUPŠ, 65/17, 175/20 – ZIUOPDVE in 57/21 – odl. US; v nadaljnjem besedilu: ZViS), je najvišji razvojno-usmerjevalni dokument in kot tak tudi ključni strateški dokument za oblikovanje kakovostnih ciljev, meril, ukrepov in politik na področju slovenskega visokošolskega prostora.</w:t>
      </w:r>
    </w:p>
    <w:p w14:paraId="2B2A7CB4" w14:textId="77777777" w:rsidR="000661D3" w:rsidRPr="00F7514A"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 xml:space="preserve">Ker se je Resolucija o Nacionalnem programu visokega šolstva 2011–2020 (ReNPVŠ11-20) (Uradni list RS, št. 41/11) v letu 2020 iztekla, je bila skladno z določbami ZViS pripravljena nova resolucija nacionalnega programa visokega šolstva za naslednje programsko obdobje desetih let. </w:t>
      </w:r>
    </w:p>
    <w:p w14:paraId="17FEDFAF" w14:textId="77777777" w:rsidR="000661D3" w:rsidRPr="00465A60" w:rsidRDefault="000661D3" w:rsidP="000661D3">
      <w:pPr>
        <w:pStyle w:val="len"/>
        <w:spacing w:before="0" w:line="260" w:lineRule="exact"/>
        <w:jc w:val="both"/>
        <w:rPr>
          <w:rFonts w:cs="Arial"/>
          <w:sz w:val="20"/>
          <w:szCs w:val="20"/>
          <w:lang w:eastAsia="sl-SI"/>
        </w:rPr>
      </w:pPr>
      <w:r w:rsidRPr="00465A60">
        <w:rPr>
          <w:rFonts w:cs="Arial"/>
          <w:sz w:val="20"/>
          <w:szCs w:val="20"/>
          <w:lang w:eastAsia="sl-SI"/>
        </w:rPr>
        <w:t>Predlog Resolucije o Nacionalne</w:t>
      </w:r>
      <w:r>
        <w:rPr>
          <w:rFonts w:cs="Arial"/>
          <w:sz w:val="20"/>
          <w:szCs w:val="20"/>
          <w:lang w:eastAsia="sl-SI"/>
        </w:rPr>
        <w:t xml:space="preserve">m programu visokega šolstva </w:t>
      </w:r>
      <w:r w:rsidRPr="00465A60">
        <w:rPr>
          <w:rFonts w:cs="Arial"/>
          <w:sz w:val="20"/>
          <w:szCs w:val="20"/>
          <w:lang w:eastAsia="sl-SI"/>
        </w:rPr>
        <w:t>2030</w:t>
      </w:r>
      <w:r>
        <w:rPr>
          <w:rFonts w:cs="Arial"/>
          <w:sz w:val="20"/>
          <w:szCs w:val="20"/>
          <w:lang w:val="sl-SI" w:eastAsia="sl-SI"/>
        </w:rPr>
        <w:t xml:space="preserve"> (v nadaljnjem besedilu: NPVŠ 2030)</w:t>
      </w:r>
      <w:r w:rsidRPr="00465A60">
        <w:rPr>
          <w:rFonts w:cs="Arial"/>
          <w:sz w:val="20"/>
          <w:szCs w:val="20"/>
          <w:lang w:eastAsia="sl-SI"/>
        </w:rPr>
        <w:t xml:space="preserve">, ki temelji na strokovnih izhodiščih, ki jih je sprejel Svet RS za visoko šolstvo 9. </w:t>
      </w:r>
      <w:r>
        <w:rPr>
          <w:rFonts w:cs="Arial"/>
          <w:sz w:val="20"/>
          <w:szCs w:val="20"/>
          <w:lang w:val="sl-SI" w:eastAsia="sl-SI"/>
        </w:rPr>
        <w:t>aprila</w:t>
      </w:r>
      <w:r w:rsidRPr="00465A60">
        <w:rPr>
          <w:rFonts w:cs="Arial"/>
          <w:sz w:val="20"/>
          <w:szCs w:val="20"/>
          <w:lang w:eastAsia="sl-SI"/>
        </w:rPr>
        <w:t xml:space="preserve"> 2021, tako celovito </w:t>
      </w:r>
      <w:r>
        <w:rPr>
          <w:rFonts w:cs="Arial"/>
          <w:sz w:val="20"/>
          <w:szCs w:val="20"/>
          <w:lang w:val="sl-SI" w:eastAsia="sl-SI"/>
        </w:rPr>
        <w:t xml:space="preserve">obravnava </w:t>
      </w:r>
      <w:r w:rsidRPr="00465A60">
        <w:rPr>
          <w:rFonts w:cs="Arial"/>
          <w:sz w:val="20"/>
          <w:szCs w:val="20"/>
          <w:lang w:eastAsia="sl-SI"/>
        </w:rPr>
        <w:t xml:space="preserve">področje visokega šolstva zlasti </w:t>
      </w:r>
      <w:r>
        <w:rPr>
          <w:rFonts w:cs="Arial"/>
          <w:sz w:val="20"/>
          <w:szCs w:val="20"/>
          <w:lang w:val="sl-SI" w:eastAsia="sl-SI"/>
        </w:rPr>
        <w:t>z namenom</w:t>
      </w:r>
      <w:r w:rsidRPr="00465A60">
        <w:rPr>
          <w:rFonts w:cs="Arial"/>
          <w:sz w:val="20"/>
          <w:szCs w:val="20"/>
          <w:lang w:eastAsia="sl-SI"/>
        </w:rPr>
        <w:t xml:space="preserve"> dviga ravni kakovosti visokošolske izobrazbe v Sloveniji, povečanja odzivnosti, prožnosti in privlačnosti visokošolskega sistema glede na potrebe gospodarstva, negospodarstva in celotne družbe, krepitve njegove vpetosti v mednarodno okolje, izboljšanja dostopnosti izobraževanja in možnosti za nenehno izobraževanje ter vseživljenjsko učenje v visokem šolstvu </w:t>
      </w:r>
      <w:r>
        <w:rPr>
          <w:rFonts w:cs="Arial"/>
          <w:sz w:val="20"/>
          <w:szCs w:val="20"/>
          <w:lang w:val="sl-SI" w:eastAsia="sl-SI"/>
        </w:rPr>
        <w:t>po</w:t>
      </w:r>
      <w:r w:rsidRPr="00465A60">
        <w:rPr>
          <w:rFonts w:cs="Arial"/>
          <w:sz w:val="20"/>
          <w:szCs w:val="20"/>
          <w:lang w:eastAsia="sl-SI"/>
        </w:rPr>
        <w:t xml:space="preserve"> vsej Sloveniji, povečanja intenzivnosti raziskav in inovacij ter izboljšan</w:t>
      </w:r>
      <w:r>
        <w:rPr>
          <w:rFonts w:cs="Arial"/>
          <w:sz w:val="20"/>
          <w:szCs w:val="20"/>
          <w:lang w:val="sl-SI" w:eastAsia="sl-SI"/>
        </w:rPr>
        <w:t>j</w:t>
      </w:r>
      <w:r w:rsidRPr="00465A60">
        <w:rPr>
          <w:rFonts w:cs="Arial"/>
          <w:sz w:val="20"/>
          <w:szCs w:val="20"/>
          <w:lang w:eastAsia="sl-SI"/>
        </w:rPr>
        <w:t>a prenosa znanja v okolje.</w:t>
      </w:r>
    </w:p>
    <w:p w14:paraId="27D7EB55" w14:textId="77777777" w:rsidR="000661D3" w:rsidRDefault="000661D3" w:rsidP="000661D3">
      <w:pPr>
        <w:pStyle w:val="len"/>
        <w:spacing w:before="0" w:line="260" w:lineRule="exact"/>
        <w:jc w:val="both"/>
        <w:rPr>
          <w:rFonts w:cs="Arial"/>
          <w:b w:val="0"/>
          <w:sz w:val="20"/>
          <w:szCs w:val="20"/>
          <w:lang w:eastAsia="sl-SI"/>
        </w:rPr>
      </w:pPr>
    </w:p>
    <w:p w14:paraId="216BDC8B" w14:textId="77777777" w:rsidR="000661D3"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Priprava NPVŠ</w:t>
      </w:r>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 xml:space="preserve">2030 se je </w:t>
      </w:r>
      <w:r>
        <w:rPr>
          <w:rFonts w:ascii="Arial" w:eastAsia="Times New Roman" w:hAnsi="Arial" w:cs="Arial"/>
          <w:sz w:val="20"/>
          <w:szCs w:val="20"/>
          <w:lang w:eastAsia="sl-SI"/>
        </w:rPr>
        <w:t>za</w:t>
      </w:r>
      <w:r w:rsidRPr="1E4F581E">
        <w:rPr>
          <w:rFonts w:ascii="Arial" w:eastAsia="Times New Roman" w:hAnsi="Arial" w:cs="Arial"/>
          <w:sz w:val="20"/>
          <w:szCs w:val="20"/>
          <w:lang w:eastAsia="sl-SI"/>
        </w:rPr>
        <w:t xml:space="preserve">čela junija 2020, ko je Svet RS za visoko šolstvo s sklepom št. 013-5/2020/6 z dne 24. 6. 2020 imenoval </w:t>
      </w:r>
      <w:r>
        <w:rPr>
          <w:rFonts w:ascii="Arial" w:eastAsia="Times New Roman" w:hAnsi="Arial" w:cs="Arial"/>
          <w:sz w:val="20"/>
          <w:szCs w:val="20"/>
          <w:lang w:eastAsia="sl-SI"/>
        </w:rPr>
        <w:t>strokovno</w:t>
      </w:r>
      <w:r w:rsidRPr="1E4F581E">
        <w:rPr>
          <w:rFonts w:ascii="Arial" w:eastAsia="Times New Roman" w:hAnsi="Arial" w:cs="Arial"/>
          <w:sz w:val="20"/>
          <w:szCs w:val="20"/>
          <w:lang w:eastAsia="sl-SI"/>
        </w:rPr>
        <w:t xml:space="preserve"> skupino</w:t>
      </w:r>
      <w:r>
        <w:rPr>
          <w:rFonts w:ascii="Arial" w:eastAsia="Times New Roman" w:hAnsi="Arial" w:cs="Arial"/>
          <w:sz w:val="20"/>
          <w:szCs w:val="20"/>
          <w:lang w:eastAsia="sl-SI"/>
        </w:rPr>
        <w:t>,</w:t>
      </w:r>
      <w:r w:rsidRPr="1E4F581E">
        <w:rPr>
          <w:rFonts w:ascii="Arial" w:eastAsia="Times New Roman" w:hAnsi="Arial" w:cs="Arial"/>
          <w:sz w:val="20"/>
          <w:szCs w:val="20"/>
          <w:lang w:eastAsia="sl-SI"/>
        </w:rPr>
        <w:t xml:space="preserve"> zadolženo za pripravo predloga Izhodišč za pripravo Nacionalnega programa visokega šolstva </w:t>
      </w:r>
      <w:r>
        <w:rPr>
          <w:rFonts w:ascii="Arial" w:eastAsia="Times New Roman" w:hAnsi="Arial" w:cs="Arial"/>
          <w:sz w:val="20"/>
          <w:szCs w:val="20"/>
          <w:lang w:eastAsia="sl-SI"/>
        </w:rPr>
        <w:t>2021-</w:t>
      </w:r>
      <w:r w:rsidRPr="1E4F581E">
        <w:rPr>
          <w:rFonts w:ascii="Arial" w:eastAsia="Times New Roman" w:hAnsi="Arial" w:cs="Arial"/>
          <w:sz w:val="20"/>
          <w:szCs w:val="20"/>
          <w:lang w:eastAsia="sl-SI"/>
        </w:rPr>
        <w:t xml:space="preserve">2030, ki jih je Svet RS za visoko šolstvo obravnaval in sprejel na svoji </w:t>
      </w:r>
      <w:r>
        <w:rPr>
          <w:rFonts w:ascii="Arial" w:eastAsia="Times New Roman" w:hAnsi="Arial" w:cs="Arial"/>
          <w:sz w:val="20"/>
          <w:szCs w:val="20"/>
          <w:lang w:eastAsia="sl-SI"/>
        </w:rPr>
        <w:t>peti</w:t>
      </w:r>
      <w:r w:rsidRPr="1E4F581E">
        <w:rPr>
          <w:rFonts w:ascii="Arial" w:eastAsia="Times New Roman" w:hAnsi="Arial" w:cs="Arial"/>
          <w:sz w:val="20"/>
          <w:szCs w:val="20"/>
          <w:lang w:eastAsia="sl-SI"/>
        </w:rPr>
        <w:t xml:space="preserve"> seji </w:t>
      </w:r>
      <w:r>
        <w:rPr>
          <w:rFonts w:ascii="Arial" w:eastAsia="Times New Roman" w:hAnsi="Arial" w:cs="Arial"/>
          <w:sz w:val="20"/>
          <w:szCs w:val="20"/>
          <w:lang w:eastAsia="sl-SI"/>
        </w:rPr>
        <w:t xml:space="preserve">prek spleta, in sicer </w:t>
      </w:r>
      <w:r w:rsidRPr="1E4F581E">
        <w:rPr>
          <w:rFonts w:ascii="Arial" w:eastAsia="Times New Roman" w:hAnsi="Arial" w:cs="Arial"/>
          <w:sz w:val="20"/>
          <w:szCs w:val="20"/>
          <w:lang w:eastAsia="sl-SI"/>
        </w:rPr>
        <w:t xml:space="preserve">9. </w:t>
      </w:r>
      <w:r>
        <w:rPr>
          <w:rFonts w:ascii="Arial" w:eastAsia="Times New Roman" w:hAnsi="Arial" w:cs="Arial"/>
          <w:sz w:val="20"/>
          <w:szCs w:val="20"/>
          <w:lang w:eastAsia="sl-SI"/>
        </w:rPr>
        <w:t>aprila</w:t>
      </w:r>
      <w:r w:rsidRPr="1E4F581E">
        <w:rPr>
          <w:rFonts w:ascii="Arial" w:eastAsia="Times New Roman" w:hAnsi="Arial" w:cs="Arial"/>
          <w:sz w:val="20"/>
          <w:szCs w:val="20"/>
          <w:lang w:eastAsia="sl-SI"/>
        </w:rPr>
        <w:t xml:space="preserve"> 2021. Pri pripravi izhodišč je Svet RS za visoko šolstvo sodeloval s Svetom za znanost in tehnologijo Republike Slovenije.</w:t>
      </w:r>
      <w:r>
        <w:rPr>
          <w:rFonts w:ascii="Arial" w:eastAsia="Times New Roman" w:hAnsi="Arial" w:cs="Arial"/>
          <w:sz w:val="20"/>
          <w:szCs w:val="20"/>
          <w:lang w:eastAsia="sl-SI"/>
        </w:rPr>
        <w:t xml:space="preserve"> Za pripravo predloga NPVŠ </w:t>
      </w:r>
      <w:r w:rsidRPr="1E4F581E">
        <w:rPr>
          <w:rFonts w:ascii="Arial" w:eastAsia="Times New Roman" w:hAnsi="Arial" w:cs="Arial"/>
          <w:sz w:val="20"/>
          <w:szCs w:val="20"/>
          <w:lang w:eastAsia="sl-SI"/>
        </w:rPr>
        <w:t>2030 je ministrica za izobraževanje, znanost in šport s sklepom št. 007-2/2021/1 z dne 19. 4. 2021 imenovala ekspertno skupino, ki</w:t>
      </w:r>
      <w:r>
        <w:rPr>
          <w:rFonts w:ascii="Arial" w:eastAsia="Times New Roman" w:hAnsi="Arial" w:cs="Arial"/>
          <w:sz w:val="20"/>
          <w:szCs w:val="20"/>
          <w:lang w:eastAsia="sl-SI"/>
        </w:rPr>
        <w:t xml:space="preserve"> je pripravila predlog NPVŠ </w:t>
      </w:r>
      <w:r w:rsidRPr="1E4F581E">
        <w:rPr>
          <w:rFonts w:ascii="Arial" w:eastAsia="Times New Roman" w:hAnsi="Arial" w:cs="Arial"/>
          <w:sz w:val="20"/>
          <w:szCs w:val="20"/>
          <w:lang w:eastAsia="sl-SI"/>
        </w:rPr>
        <w:t xml:space="preserve">2030, pri čemer je upoštevala tudi pripombe in predloge, zbrane v okviru javne obravnave na e-demokraciji, ki je </w:t>
      </w:r>
      <w:r>
        <w:rPr>
          <w:rFonts w:ascii="Arial" w:eastAsia="Times New Roman" w:hAnsi="Arial" w:cs="Arial"/>
          <w:sz w:val="20"/>
          <w:szCs w:val="20"/>
          <w:lang w:eastAsia="sl-SI"/>
        </w:rPr>
        <w:t>bila</w:t>
      </w:r>
      <w:r w:rsidRPr="1E4F581E">
        <w:rPr>
          <w:rFonts w:ascii="Arial" w:eastAsia="Times New Roman" w:hAnsi="Arial" w:cs="Arial"/>
          <w:sz w:val="20"/>
          <w:szCs w:val="20"/>
          <w:lang w:eastAsia="sl-SI"/>
        </w:rPr>
        <w:t xml:space="preserve"> od 19. </w:t>
      </w:r>
      <w:r>
        <w:rPr>
          <w:rFonts w:ascii="Arial" w:eastAsia="Times New Roman" w:hAnsi="Arial" w:cs="Arial"/>
          <w:sz w:val="20"/>
          <w:szCs w:val="20"/>
          <w:lang w:eastAsia="sl-SI"/>
        </w:rPr>
        <w:t>avgusta</w:t>
      </w:r>
      <w:r w:rsidRPr="1E4F581E">
        <w:rPr>
          <w:rFonts w:ascii="Arial" w:eastAsia="Times New Roman" w:hAnsi="Arial" w:cs="Arial"/>
          <w:sz w:val="20"/>
          <w:szCs w:val="20"/>
          <w:lang w:eastAsia="sl-SI"/>
        </w:rPr>
        <w:t xml:space="preserve"> 2021 do 20. </w:t>
      </w:r>
      <w:r>
        <w:rPr>
          <w:rFonts w:ascii="Arial" w:eastAsia="Times New Roman" w:hAnsi="Arial" w:cs="Arial"/>
          <w:sz w:val="20"/>
          <w:szCs w:val="20"/>
          <w:lang w:eastAsia="sl-SI"/>
        </w:rPr>
        <w:t>septembra</w:t>
      </w:r>
      <w:r w:rsidRPr="1E4F581E">
        <w:rPr>
          <w:rFonts w:ascii="Arial" w:eastAsia="Times New Roman" w:hAnsi="Arial" w:cs="Arial"/>
          <w:sz w:val="20"/>
          <w:szCs w:val="20"/>
          <w:lang w:eastAsia="sl-SI"/>
        </w:rPr>
        <w:t xml:space="preserve"> 2021.</w:t>
      </w:r>
    </w:p>
    <w:p w14:paraId="41F890F8" w14:textId="77777777" w:rsidR="000661D3" w:rsidRDefault="000661D3" w:rsidP="000661D3">
      <w:pPr>
        <w:jc w:val="both"/>
        <w:rPr>
          <w:rFonts w:ascii="Arial" w:eastAsia="Times New Roman" w:hAnsi="Arial" w:cs="Arial"/>
          <w:sz w:val="20"/>
          <w:szCs w:val="20"/>
          <w:lang w:eastAsia="sl-SI"/>
        </w:rPr>
      </w:pPr>
      <w:r w:rsidRPr="1E4F581E">
        <w:rPr>
          <w:rFonts w:ascii="Arial" w:eastAsia="Times New Roman" w:hAnsi="Arial" w:cs="Arial"/>
          <w:sz w:val="20"/>
          <w:szCs w:val="20"/>
          <w:lang w:eastAsia="sl-SI"/>
        </w:rPr>
        <w:t>Predlog NPVŠ</w:t>
      </w:r>
      <w:r>
        <w:rPr>
          <w:rFonts w:ascii="Arial" w:eastAsia="Times New Roman" w:hAnsi="Arial" w:cs="Arial"/>
          <w:sz w:val="20"/>
          <w:szCs w:val="20"/>
          <w:lang w:eastAsia="sl-SI"/>
        </w:rPr>
        <w:t xml:space="preserve"> </w:t>
      </w:r>
      <w:r w:rsidRPr="1E4F581E">
        <w:rPr>
          <w:rFonts w:ascii="Arial" w:eastAsia="Times New Roman" w:hAnsi="Arial" w:cs="Arial"/>
          <w:sz w:val="20"/>
          <w:szCs w:val="20"/>
          <w:lang w:eastAsia="sl-SI"/>
        </w:rPr>
        <w:t xml:space="preserve">2030 poleg Izhodišč za pripravo Nacionalnega programa visokega šolstva 2021–2030, ki jih je sprejel Svet RS za visoko šolstvo, upošteva tudi smernice dokumentov, kot so: Ustava RS, Magna Charta Universitatum Bolonja 1988, Bolonjski proces – Rimska deklaracija 2020 (http://www.ehea.info/page-ministerial-declarations-and-communiques), EUA – Evropske univerze 2030 (Universities without walls </w:t>
      </w:r>
      <w:r>
        <w:rPr>
          <w:rFonts w:ascii="Arial" w:eastAsia="Times New Roman" w:hAnsi="Arial" w:cs="Arial"/>
          <w:sz w:val="20"/>
          <w:szCs w:val="20"/>
          <w:lang w:eastAsia="sl-SI"/>
        </w:rPr>
        <w:t>–</w:t>
      </w:r>
      <w:r w:rsidRPr="1E4F581E">
        <w:rPr>
          <w:rFonts w:ascii="Arial" w:eastAsia="Times New Roman" w:hAnsi="Arial" w:cs="Arial"/>
          <w:sz w:val="20"/>
          <w:szCs w:val="20"/>
          <w:lang w:eastAsia="sl-SI"/>
        </w:rPr>
        <w:t xml:space="preserve"> A vision for 2030, februar 2021).</w:t>
      </w:r>
    </w:p>
    <w:p w14:paraId="77DE5714" w14:textId="77777777" w:rsidR="000661D3" w:rsidRDefault="000661D3" w:rsidP="000661D3">
      <w:pPr>
        <w:jc w:val="both"/>
        <w:rPr>
          <w:rFonts w:ascii="Arial" w:eastAsia="Times New Roman" w:hAnsi="Arial" w:cs="Arial"/>
          <w:sz w:val="20"/>
          <w:szCs w:val="20"/>
          <w:lang w:eastAsia="sl-SI"/>
        </w:rPr>
      </w:pPr>
      <w:r w:rsidRPr="00C73B67">
        <w:rPr>
          <w:rFonts w:ascii="Arial" w:eastAsia="Times New Roman" w:hAnsi="Arial" w:cs="Arial"/>
          <w:b/>
          <w:sz w:val="20"/>
          <w:szCs w:val="20"/>
          <w:lang w:eastAsia="sl-SI"/>
        </w:rPr>
        <w:t>Slovenija je članica Evropskega visokošolskega prostora</w:t>
      </w:r>
      <w:r>
        <w:rPr>
          <w:rFonts w:ascii="Arial" w:eastAsia="Times New Roman" w:hAnsi="Arial" w:cs="Arial"/>
          <w:sz w:val="20"/>
          <w:szCs w:val="20"/>
          <w:lang w:eastAsia="sl-SI"/>
        </w:rPr>
        <w:t xml:space="preserve"> (EHEA – European higher education area) ter hkrati, kot članica Evropske unije, </w:t>
      </w:r>
      <w:r w:rsidRPr="00C73B67">
        <w:rPr>
          <w:rFonts w:ascii="Arial" w:eastAsia="Times New Roman" w:hAnsi="Arial" w:cs="Arial"/>
          <w:b/>
          <w:sz w:val="20"/>
          <w:szCs w:val="20"/>
          <w:lang w:eastAsia="sl-SI"/>
        </w:rPr>
        <w:t xml:space="preserve">del </w:t>
      </w:r>
      <w:r>
        <w:rPr>
          <w:rFonts w:ascii="Arial" w:eastAsia="Times New Roman" w:hAnsi="Arial" w:cs="Arial"/>
          <w:b/>
          <w:sz w:val="20"/>
          <w:szCs w:val="20"/>
          <w:lang w:eastAsia="sl-SI"/>
        </w:rPr>
        <w:t>e</w:t>
      </w:r>
      <w:r w:rsidRPr="00C73B67">
        <w:rPr>
          <w:rFonts w:ascii="Arial" w:eastAsia="Times New Roman" w:hAnsi="Arial" w:cs="Arial"/>
          <w:b/>
          <w:sz w:val="20"/>
          <w:szCs w:val="20"/>
          <w:lang w:eastAsia="sl-SI"/>
        </w:rPr>
        <w:t>vropskega izobraževalnega prostora</w:t>
      </w:r>
      <w:r>
        <w:rPr>
          <w:rFonts w:ascii="Arial" w:eastAsia="Times New Roman" w:hAnsi="Arial" w:cs="Arial"/>
          <w:sz w:val="20"/>
          <w:szCs w:val="20"/>
          <w:lang w:eastAsia="sl-SI"/>
        </w:rPr>
        <w:t xml:space="preserve"> (EEA – European education area).</w:t>
      </w:r>
    </w:p>
    <w:p w14:paraId="27BF8411" w14:textId="77777777" w:rsidR="000661D3" w:rsidRDefault="000661D3" w:rsidP="000661D3">
      <w:pPr>
        <w:jc w:val="both"/>
        <w:rPr>
          <w:rFonts w:ascii="Arial" w:eastAsia="Times New Roman" w:hAnsi="Arial" w:cs="Arial"/>
          <w:sz w:val="20"/>
          <w:szCs w:val="20"/>
          <w:lang w:eastAsia="sl-SI"/>
        </w:rPr>
      </w:pPr>
    </w:p>
    <w:p w14:paraId="793A45EE" w14:textId="77777777" w:rsidR="000661D3" w:rsidRPr="00393D3E" w:rsidRDefault="000661D3" w:rsidP="000661D3">
      <w:pPr>
        <w:jc w:val="both"/>
        <w:rPr>
          <w:rFonts w:ascii="Arial" w:eastAsia="Times New Roman" w:hAnsi="Arial" w:cs="Arial"/>
          <w:b/>
          <w:i/>
          <w:sz w:val="20"/>
          <w:szCs w:val="20"/>
          <w:lang w:eastAsia="sl-SI"/>
        </w:rPr>
      </w:pPr>
      <w:r w:rsidRPr="00393D3E">
        <w:rPr>
          <w:rFonts w:ascii="Arial" w:eastAsia="Times New Roman" w:hAnsi="Arial" w:cs="Arial"/>
          <w:b/>
          <w:i/>
          <w:sz w:val="20"/>
          <w:szCs w:val="20"/>
          <w:lang w:eastAsia="sl-SI"/>
        </w:rPr>
        <w:t>Bolonjski proces</w:t>
      </w:r>
      <w:r>
        <w:rPr>
          <w:rFonts w:ascii="Arial" w:eastAsia="Times New Roman" w:hAnsi="Arial" w:cs="Arial"/>
          <w:b/>
          <w:i/>
          <w:sz w:val="20"/>
          <w:szCs w:val="20"/>
          <w:lang w:eastAsia="sl-SI"/>
        </w:rPr>
        <w:t xml:space="preserve"> in e</w:t>
      </w:r>
      <w:r w:rsidRPr="00393D3E">
        <w:rPr>
          <w:rFonts w:ascii="Arial" w:eastAsia="Times New Roman" w:hAnsi="Arial" w:cs="Arial"/>
          <w:b/>
          <w:i/>
          <w:sz w:val="20"/>
          <w:szCs w:val="20"/>
          <w:lang w:eastAsia="sl-SI"/>
        </w:rPr>
        <w:t>vropski visokošolski prostor</w:t>
      </w:r>
    </w:p>
    <w:p w14:paraId="4B99BFC9" w14:textId="77777777" w:rsidR="000661D3" w:rsidRPr="00393D3E" w:rsidRDefault="000661D3" w:rsidP="000661D3">
      <w:pPr>
        <w:jc w:val="both"/>
        <w:rPr>
          <w:rFonts w:ascii="Arial" w:eastAsia="Times New Roman" w:hAnsi="Arial" w:cs="Arial"/>
          <w:sz w:val="20"/>
          <w:szCs w:val="20"/>
          <w:lang w:eastAsia="sl-SI"/>
        </w:rPr>
      </w:pPr>
      <w:r w:rsidRPr="00393D3E">
        <w:rPr>
          <w:rFonts w:ascii="Arial" w:eastAsia="Times New Roman" w:hAnsi="Arial" w:cs="Arial"/>
          <w:b/>
          <w:sz w:val="20"/>
          <w:szCs w:val="20"/>
          <w:lang w:eastAsia="sl-SI"/>
        </w:rPr>
        <w:t>Leta 2019 je minilo dvajset let od podpisa bolonjske deklaracije</w:t>
      </w:r>
      <w:r w:rsidRPr="00393D3E">
        <w:rPr>
          <w:rFonts w:ascii="Arial" w:eastAsia="Times New Roman" w:hAnsi="Arial" w:cs="Arial"/>
          <w:sz w:val="20"/>
          <w:szCs w:val="20"/>
          <w:lang w:eastAsia="sl-SI"/>
        </w:rPr>
        <w:t xml:space="preserve">, s katero so si države podpisnice zastavile cilj ob hkratnem polnem upoštevanju in spoštovanju različnosti </w:t>
      </w:r>
      <w:r>
        <w:rPr>
          <w:rFonts w:ascii="Arial" w:eastAsia="Times New Roman" w:hAnsi="Arial" w:cs="Arial"/>
          <w:sz w:val="20"/>
          <w:szCs w:val="20"/>
          <w:lang w:eastAsia="sl-SI"/>
        </w:rPr>
        <w:t>državnih</w:t>
      </w:r>
      <w:r w:rsidRPr="00393D3E">
        <w:rPr>
          <w:rFonts w:ascii="Arial" w:eastAsia="Times New Roman" w:hAnsi="Arial" w:cs="Arial"/>
          <w:sz w:val="20"/>
          <w:szCs w:val="20"/>
          <w:lang w:eastAsia="sl-SI"/>
        </w:rPr>
        <w:t xml:space="preserve"> sistemov izobraževanja in univerzitetne avtonomije z medsebojnim sodelovanjem izgraditi odprt in konkurenčen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 xml:space="preserve">vropski visokošolski prostor, ki bo evropskim študentom in diplomantom omogočal prosto gibanje in zaposljivost, obenem pa bo privlačen tudi za neevropske študente. Za dosego tega cilja so se države morale strinjati z </w:t>
      </w:r>
      <w:r>
        <w:rPr>
          <w:rFonts w:ascii="Arial" w:eastAsia="Times New Roman" w:hAnsi="Arial" w:cs="Arial"/>
          <w:sz w:val="20"/>
          <w:szCs w:val="20"/>
          <w:lang w:eastAsia="sl-SI"/>
        </w:rPr>
        <w:t>nekaterimi</w:t>
      </w:r>
      <w:r w:rsidRPr="00393D3E">
        <w:rPr>
          <w:rFonts w:ascii="Arial" w:eastAsia="Times New Roman" w:hAnsi="Arial" w:cs="Arial"/>
          <w:sz w:val="20"/>
          <w:szCs w:val="20"/>
          <w:lang w:eastAsia="sl-SI"/>
        </w:rPr>
        <w:t xml:space="preserve"> parametr</w:t>
      </w:r>
      <w:r>
        <w:rPr>
          <w:rFonts w:ascii="Arial" w:eastAsia="Times New Roman" w:hAnsi="Arial" w:cs="Arial"/>
          <w:sz w:val="20"/>
          <w:szCs w:val="20"/>
          <w:lang w:eastAsia="sl-SI"/>
        </w:rPr>
        <w:t>i</w:t>
      </w:r>
      <w:r w:rsidRPr="00393D3E">
        <w:rPr>
          <w:rFonts w:ascii="Arial" w:eastAsia="Times New Roman" w:hAnsi="Arial" w:cs="Arial"/>
          <w:sz w:val="20"/>
          <w:szCs w:val="20"/>
          <w:lang w:eastAsia="sl-SI"/>
        </w:rPr>
        <w:t xml:space="preserve"> (kot so stopnje</w:t>
      </w:r>
      <w:r>
        <w:rPr>
          <w:rFonts w:ascii="Arial" w:eastAsia="Times New Roman" w:hAnsi="Arial" w:cs="Arial"/>
          <w:sz w:val="20"/>
          <w:szCs w:val="20"/>
          <w:lang w:eastAsia="sl-SI"/>
        </w:rPr>
        <w:t xml:space="preserve"> študija</w:t>
      </w:r>
      <w:r w:rsidRPr="00393D3E">
        <w:rPr>
          <w:rFonts w:ascii="Arial" w:eastAsia="Times New Roman" w:hAnsi="Arial" w:cs="Arial"/>
          <w:sz w:val="20"/>
          <w:szCs w:val="20"/>
          <w:lang w:eastAsia="sl-SI"/>
        </w:rPr>
        <w:t xml:space="preserve"> in kreditne točke), da bi zagotovile stične točke med zelo različnimi sistemi visokega šolstva, ki so obstajali v tistem času, obenem pa zagotovile, da bodo nacionalne posebnosti ostale.</w:t>
      </w:r>
    </w:p>
    <w:p w14:paraId="645F5377" w14:textId="77777777" w:rsidR="000661D3" w:rsidRDefault="000661D3" w:rsidP="000661D3">
      <w:pPr>
        <w:jc w:val="both"/>
        <w:rPr>
          <w:rFonts w:ascii="Arial" w:eastAsia="Times New Roman" w:hAnsi="Arial" w:cs="Arial"/>
          <w:sz w:val="20"/>
          <w:szCs w:val="20"/>
          <w:lang w:eastAsia="sl-SI"/>
        </w:rPr>
      </w:pPr>
      <w:r w:rsidRPr="00393D3E">
        <w:rPr>
          <w:rFonts w:ascii="Arial" w:eastAsia="Times New Roman" w:hAnsi="Arial" w:cs="Arial"/>
          <w:sz w:val="20"/>
          <w:szCs w:val="20"/>
          <w:lang w:eastAsia="sl-SI"/>
        </w:rPr>
        <w:t xml:space="preserve">Današnji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vropski visokošolski prostor ima 4</w:t>
      </w:r>
      <w:r>
        <w:rPr>
          <w:rFonts w:ascii="Arial" w:eastAsia="Times New Roman" w:hAnsi="Arial" w:cs="Arial"/>
          <w:sz w:val="20"/>
          <w:szCs w:val="20"/>
          <w:lang w:eastAsia="sl-SI"/>
        </w:rPr>
        <w:t>9</w:t>
      </w:r>
      <w:r w:rsidRPr="00393D3E">
        <w:rPr>
          <w:rFonts w:ascii="Arial" w:eastAsia="Times New Roman" w:hAnsi="Arial" w:cs="Arial"/>
          <w:sz w:val="20"/>
          <w:szCs w:val="20"/>
          <w:lang w:eastAsia="sl-SI"/>
        </w:rPr>
        <w:t xml:space="preserve"> držav članic s konsolidiranimi delovnimi metodami in strukturami, ki so se dogovorile o evropskem ogrodju kvalifikacij in uporabi ECTS</w:t>
      </w:r>
      <w:r>
        <w:rPr>
          <w:rFonts w:ascii="Arial" w:eastAsia="Times New Roman" w:hAnsi="Arial" w:cs="Arial"/>
          <w:sz w:val="20"/>
          <w:szCs w:val="20"/>
          <w:lang w:eastAsia="sl-SI"/>
        </w:rPr>
        <w:t xml:space="preserve"> (</w:t>
      </w:r>
      <w:r w:rsidRPr="00393D3E">
        <w:rPr>
          <w:rFonts w:ascii="Arial" w:eastAsia="Times New Roman" w:hAnsi="Arial" w:cs="Arial"/>
          <w:sz w:val="20"/>
          <w:szCs w:val="20"/>
          <w:lang w:eastAsia="sl-SI"/>
        </w:rPr>
        <w:t xml:space="preserve">European Credit Transfer and Accumulation System oziroma </w:t>
      </w:r>
      <w:r>
        <w:rPr>
          <w:rFonts w:ascii="Arial" w:eastAsia="Times New Roman" w:hAnsi="Arial" w:cs="Arial"/>
          <w:sz w:val="20"/>
          <w:szCs w:val="20"/>
          <w:lang w:eastAsia="sl-SI"/>
        </w:rPr>
        <w:t>e</w:t>
      </w:r>
      <w:r w:rsidRPr="00393D3E">
        <w:rPr>
          <w:rFonts w:ascii="Arial" w:eastAsia="Times New Roman" w:hAnsi="Arial" w:cs="Arial"/>
          <w:sz w:val="20"/>
          <w:szCs w:val="20"/>
          <w:lang w:eastAsia="sl-SI"/>
        </w:rPr>
        <w:t>vropski sistem prenašanja in zbiranja kreditnih točk)</w:t>
      </w:r>
      <w:r>
        <w:rPr>
          <w:rFonts w:ascii="Arial" w:eastAsia="Times New Roman" w:hAnsi="Arial" w:cs="Arial"/>
          <w:sz w:val="20"/>
          <w:szCs w:val="20"/>
          <w:lang w:eastAsia="sl-SI"/>
        </w:rPr>
        <w:t xml:space="preserve">, </w:t>
      </w:r>
      <w:r w:rsidRPr="00393D3E">
        <w:rPr>
          <w:rFonts w:ascii="Arial" w:eastAsia="Times New Roman" w:hAnsi="Arial" w:cs="Arial"/>
          <w:sz w:val="20"/>
          <w:szCs w:val="20"/>
          <w:lang w:eastAsia="sl-SI"/>
        </w:rPr>
        <w:t>standardih in smernicah za zagotavljanje kakovosti ter o Lizbonski konvenciji o priznavanju. Dosežen</w:t>
      </w:r>
      <w:r>
        <w:rPr>
          <w:rFonts w:ascii="Arial" w:eastAsia="Times New Roman" w:hAnsi="Arial" w:cs="Arial"/>
          <w:sz w:val="20"/>
          <w:szCs w:val="20"/>
          <w:lang w:eastAsia="sl-SI"/>
        </w:rPr>
        <w:t>o</w:t>
      </w:r>
      <w:r w:rsidRPr="00393D3E">
        <w:rPr>
          <w:rFonts w:ascii="Arial" w:eastAsia="Times New Roman" w:hAnsi="Arial" w:cs="Arial"/>
          <w:sz w:val="20"/>
          <w:szCs w:val="20"/>
          <w:lang w:eastAsia="sl-SI"/>
        </w:rPr>
        <w:t xml:space="preserve"> je bil</w:t>
      </w:r>
      <w:r>
        <w:rPr>
          <w:rFonts w:ascii="Arial" w:eastAsia="Times New Roman" w:hAnsi="Arial" w:cs="Arial"/>
          <w:sz w:val="20"/>
          <w:szCs w:val="20"/>
          <w:lang w:eastAsia="sl-SI"/>
        </w:rPr>
        <w:t>o</w:t>
      </w:r>
      <w:r w:rsidRPr="00393D3E">
        <w:rPr>
          <w:rFonts w:ascii="Arial" w:eastAsia="Times New Roman" w:hAnsi="Arial" w:cs="Arial"/>
          <w:sz w:val="20"/>
          <w:szCs w:val="20"/>
          <w:lang w:eastAsia="sl-SI"/>
        </w:rPr>
        <w:t xml:space="preserve"> tudi </w:t>
      </w:r>
      <w:r>
        <w:rPr>
          <w:rFonts w:ascii="Arial" w:eastAsia="Times New Roman" w:hAnsi="Arial" w:cs="Arial"/>
          <w:sz w:val="20"/>
          <w:szCs w:val="20"/>
          <w:lang w:eastAsia="sl-SI"/>
        </w:rPr>
        <w:t>soglasje</w:t>
      </w:r>
      <w:r w:rsidRPr="00393D3E">
        <w:rPr>
          <w:rFonts w:ascii="Arial" w:eastAsia="Times New Roman" w:hAnsi="Arial" w:cs="Arial"/>
          <w:sz w:val="20"/>
          <w:szCs w:val="20"/>
          <w:lang w:eastAsia="sl-SI"/>
        </w:rPr>
        <w:t xml:space="preserve"> o naboru temeljnih vrednot in o pomembnosti socialne razsežnosti visokega šolstva, kljub temu da resničnost ni povsem sorazmerna z našimi ideali. Čeprav vsi cilji bolonjskega procesa še niso bili doseženi, ostaja dejstvo, da so te cilje pripravili in se o njih strinjali številni in raznoliki člani, </w:t>
      </w:r>
      <w:r w:rsidRPr="00393D3E">
        <w:rPr>
          <w:rFonts w:ascii="Arial" w:eastAsia="Times New Roman" w:hAnsi="Arial" w:cs="Arial"/>
          <w:sz w:val="20"/>
          <w:szCs w:val="20"/>
          <w:lang w:eastAsia="sl-SI"/>
        </w:rPr>
        <w:lastRenderedPageBreak/>
        <w:t>partnerji in zainteresirane strani, ki so se tudi sami zavzeli za njihovo uresničevanje, kar je izjemen rezultat.</w:t>
      </w:r>
    </w:p>
    <w:p w14:paraId="3811E714" w14:textId="77777777" w:rsidR="000661D3" w:rsidRPr="00C73B67" w:rsidRDefault="000661D3" w:rsidP="000661D3">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okviru ministrske konference v Rimu so ministri, pristojni za visoko šolstvo, 23. novembra 2020 sprejeli </w:t>
      </w:r>
      <w:r w:rsidRPr="00393D3E">
        <w:rPr>
          <w:rFonts w:ascii="Arial" w:eastAsia="Times New Roman" w:hAnsi="Arial" w:cs="Arial"/>
          <w:b/>
          <w:sz w:val="20"/>
          <w:szCs w:val="20"/>
          <w:lang w:eastAsia="sl-SI"/>
        </w:rPr>
        <w:t>Rimski komunike</w:t>
      </w:r>
      <w:r w:rsidRPr="007E3897">
        <w:rPr>
          <w:rFonts w:ascii="Arial" w:eastAsia="Times New Roman" w:hAnsi="Arial" w:cs="Arial"/>
          <w:sz w:val="20"/>
          <w:szCs w:val="20"/>
          <w:lang w:eastAsia="sl-SI"/>
        </w:rPr>
        <w:t>,</w:t>
      </w:r>
      <w:r w:rsidRPr="008763CE">
        <w:rPr>
          <w:rStyle w:val="Sprotnaopomba-sklic"/>
          <w:rFonts w:cs="Arial"/>
          <w:sz w:val="20"/>
          <w:szCs w:val="20"/>
          <w:lang w:eastAsia="sl-SI"/>
        </w:rPr>
        <w:footnoteReference w:id="12"/>
      </w:r>
      <w:r>
        <w:rPr>
          <w:rFonts w:ascii="Arial" w:eastAsia="Times New Roman" w:hAnsi="Arial" w:cs="Arial"/>
          <w:sz w:val="20"/>
          <w:szCs w:val="20"/>
          <w:lang w:eastAsia="sl-SI"/>
        </w:rPr>
        <w:t xml:space="preserve"> s katerim so se ministrice in ministri strinjali, da Evropski visokošolski prostor</w:t>
      </w:r>
      <w:r w:rsidRPr="00C73B67">
        <w:rPr>
          <w:rFonts w:ascii="Arial" w:eastAsia="Times New Roman" w:hAnsi="Arial" w:cs="Arial"/>
          <w:sz w:val="20"/>
          <w:szCs w:val="20"/>
          <w:lang w:eastAsia="sl-SI"/>
        </w:rPr>
        <w:t xml:space="preserve"> ostaja prostor svobodnega pretoka študentov, profesorjev, raziskovalcev in znanja, zato je</w:t>
      </w:r>
      <w:r>
        <w:rPr>
          <w:rFonts w:ascii="Arial" w:eastAsia="Times New Roman" w:hAnsi="Arial" w:cs="Arial"/>
          <w:sz w:val="20"/>
          <w:szCs w:val="20"/>
          <w:lang w:eastAsia="sl-SI"/>
        </w:rPr>
        <w:t xml:space="preserve"> </w:t>
      </w:r>
      <w:r w:rsidRPr="00C73B67">
        <w:rPr>
          <w:rFonts w:ascii="Arial" w:eastAsia="Times New Roman" w:hAnsi="Arial" w:cs="Arial"/>
          <w:sz w:val="20"/>
          <w:szCs w:val="20"/>
          <w:lang w:eastAsia="sl-SI"/>
        </w:rPr>
        <w:t>spreje</w:t>
      </w:r>
      <w:r>
        <w:rPr>
          <w:rFonts w:ascii="Arial" w:eastAsia="Times New Roman" w:hAnsi="Arial" w:cs="Arial"/>
          <w:sz w:val="20"/>
          <w:szCs w:val="20"/>
          <w:lang w:eastAsia="sl-SI"/>
        </w:rPr>
        <w:t>to</w:t>
      </w:r>
      <w:r w:rsidRPr="00C73B67">
        <w:rPr>
          <w:rFonts w:ascii="Arial" w:eastAsia="Times New Roman" w:hAnsi="Arial" w:cs="Arial"/>
          <w:sz w:val="20"/>
          <w:szCs w:val="20"/>
          <w:lang w:eastAsia="sl-SI"/>
        </w:rPr>
        <w:t xml:space="preserve"> o</w:t>
      </w:r>
      <w:r>
        <w:rPr>
          <w:rFonts w:ascii="Arial" w:eastAsia="Times New Roman" w:hAnsi="Arial" w:cs="Arial"/>
          <w:sz w:val="20"/>
          <w:szCs w:val="20"/>
          <w:lang w:eastAsia="sl-SI"/>
        </w:rPr>
        <w:t xml:space="preserve">predelitev akademske svobode treba </w:t>
      </w:r>
      <w:r w:rsidRPr="00C73B67">
        <w:rPr>
          <w:rFonts w:ascii="Arial" w:eastAsia="Times New Roman" w:hAnsi="Arial" w:cs="Arial"/>
          <w:sz w:val="20"/>
          <w:szCs w:val="20"/>
          <w:lang w:eastAsia="sl-SI"/>
        </w:rPr>
        <w:t>razume</w:t>
      </w:r>
      <w:r>
        <w:rPr>
          <w:rFonts w:ascii="Arial" w:eastAsia="Times New Roman" w:hAnsi="Arial" w:cs="Arial"/>
          <w:sz w:val="20"/>
          <w:szCs w:val="20"/>
          <w:lang w:eastAsia="sl-SI"/>
        </w:rPr>
        <w:t>ti</w:t>
      </w:r>
      <w:r w:rsidRPr="00C73B67">
        <w:rPr>
          <w:rFonts w:ascii="Arial" w:eastAsia="Times New Roman" w:hAnsi="Arial" w:cs="Arial"/>
          <w:sz w:val="20"/>
          <w:szCs w:val="20"/>
          <w:lang w:eastAsia="sl-SI"/>
        </w:rPr>
        <w:t xml:space="preserve"> kot svobodo akademskega osebja in študentov pri sodelovanju </w:t>
      </w:r>
      <w:r>
        <w:rPr>
          <w:rFonts w:ascii="Arial" w:eastAsia="Times New Roman" w:hAnsi="Arial" w:cs="Arial"/>
          <w:sz w:val="20"/>
          <w:szCs w:val="20"/>
          <w:lang w:eastAsia="sl-SI"/>
        </w:rPr>
        <w:t>v</w:t>
      </w:r>
      <w:r w:rsidRPr="00C73B67">
        <w:rPr>
          <w:rFonts w:ascii="Arial" w:eastAsia="Times New Roman" w:hAnsi="Arial" w:cs="Arial"/>
          <w:sz w:val="20"/>
          <w:szCs w:val="20"/>
          <w:lang w:eastAsia="sl-SI"/>
        </w:rPr>
        <w:t xml:space="preserve"> raziskavah, poučevanju, učenju in komunikaciji </w:t>
      </w:r>
      <w:r>
        <w:rPr>
          <w:rFonts w:ascii="Arial" w:eastAsia="Times New Roman" w:hAnsi="Arial" w:cs="Arial"/>
          <w:sz w:val="20"/>
          <w:szCs w:val="20"/>
          <w:lang w:eastAsia="sl-SI"/>
        </w:rPr>
        <w:t>s</w:t>
      </w:r>
      <w:r w:rsidRPr="00C73B67">
        <w:rPr>
          <w:rFonts w:ascii="Arial" w:eastAsia="Times New Roman" w:hAnsi="Arial" w:cs="Arial"/>
          <w:sz w:val="20"/>
          <w:szCs w:val="20"/>
          <w:lang w:eastAsia="sl-SI"/>
        </w:rPr>
        <w:t xml:space="preserve"> širšo družbo brez vmešavanja in strahu pred represijo (»freedom of academic staff and students to engage in research, teaching, learning and communication in and with society without interference nor fear of reprisal«). </w:t>
      </w:r>
      <w:r w:rsidRPr="00F718F8">
        <w:rPr>
          <w:rFonts w:ascii="Arial" w:eastAsia="Times New Roman" w:hAnsi="Arial" w:cs="Arial"/>
          <w:b/>
          <w:sz w:val="20"/>
          <w:szCs w:val="20"/>
          <w:lang w:eastAsia="sl-SI"/>
        </w:rPr>
        <w:t xml:space="preserve">Do leta 2030 je cilj </w:t>
      </w:r>
      <w:r>
        <w:rPr>
          <w:rFonts w:ascii="Arial" w:eastAsia="Times New Roman" w:hAnsi="Arial" w:cs="Arial"/>
          <w:b/>
          <w:sz w:val="20"/>
          <w:szCs w:val="20"/>
          <w:lang w:eastAsia="sl-SI"/>
        </w:rPr>
        <w:t>e</w:t>
      </w:r>
      <w:r w:rsidRPr="00F718F8">
        <w:rPr>
          <w:rFonts w:ascii="Arial" w:eastAsia="Times New Roman" w:hAnsi="Arial" w:cs="Arial"/>
          <w:b/>
          <w:sz w:val="20"/>
          <w:szCs w:val="20"/>
          <w:lang w:eastAsia="sl-SI"/>
        </w:rPr>
        <w:t xml:space="preserve">vropskega visokošolskega prostora biti še bolj vključujoč, inovativen in povezan, da bo lahko usposabljal aktivne, kritične in odgovorne državljane, ki bodo bolj kot do </w:t>
      </w:r>
      <w:r>
        <w:rPr>
          <w:rFonts w:ascii="Arial" w:eastAsia="Times New Roman" w:hAnsi="Arial" w:cs="Arial"/>
          <w:b/>
          <w:sz w:val="20"/>
          <w:szCs w:val="20"/>
          <w:lang w:eastAsia="sl-SI"/>
        </w:rPr>
        <w:t>z</w:t>
      </w:r>
      <w:r w:rsidRPr="00F718F8">
        <w:rPr>
          <w:rFonts w:ascii="Arial" w:eastAsia="Times New Roman" w:hAnsi="Arial" w:cs="Arial"/>
          <w:b/>
          <w:sz w:val="20"/>
          <w:szCs w:val="20"/>
          <w:lang w:eastAsia="sl-SI"/>
        </w:rPr>
        <w:t>daj pripravljeni na bolj »zelene« zaposlitve in dejavnosti oziroma izzive. Kakovost visokega šolstva zato ostaja prednostna naloga.</w:t>
      </w:r>
    </w:p>
    <w:p w14:paraId="21DAC4DB" w14:textId="77777777" w:rsidR="000661D3" w:rsidRPr="00C73B67" w:rsidRDefault="000661D3" w:rsidP="000661D3">
      <w:pPr>
        <w:jc w:val="both"/>
        <w:rPr>
          <w:rFonts w:ascii="Arial" w:eastAsia="Times New Roman" w:hAnsi="Arial" w:cs="Arial"/>
          <w:sz w:val="20"/>
          <w:szCs w:val="20"/>
          <w:lang w:eastAsia="sl-SI"/>
        </w:rPr>
      </w:pPr>
      <w:r w:rsidRPr="00BF6DE2">
        <w:rPr>
          <w:rFonts w:ascii="Arial" w:eastAsia="Times New Roman" w:hAnsi="Arial" w:cs="Arial"/>
          <w:sz w:val="20"/>
          <w:szCs w:val="20"/>
          <w:lang w:eastAsia="sl-SI"/>
        </w:rPr>
        <w:t xml:space="preserve">Družbena vključujočnost pomeni, da </w:t>
      </w:r>
      <w:r w:rsidRPr="00BF6DE2">
        <w:rPr>
          <w:rFonts w:ascii="Arial" w:eastAsia="Times New Roman" w:hAnsi="Arial" w:cs="Arial"/>
          <w:b/>
          <w:sz w:val="20"/>
          <w:szCs w:val="20"/>
          <w:lang w:eastAsia="sl-SI"/>
        </w:rPr>
        <w:t xml:space="preserve">imajo </w:t>
      </w:r>
      <w:r w:rsidRPr="00F718F8">
        <w:rPr>
          <w:rFonts w:ascii="Arial" w:eastAsia="Times New Roman" w:hAnsi="Arial" w:cs="Arial"/>
          <w:b/>
          <w:sz w:val="20"/>
          <w:szCs w:val="20"/>
          <w:lang w:eastAsia="sl-SI"/>
        </w:rPr>
        <w:t>vsi deli družbe enake možnosti vključitve v visoko</w:t>
      </w:r>
      <w:r>
        <w:rPr>
          <w:rFonts w:ascii="Arial" w:eastAsia="Times New Roman" w:hAnsi="Arial" w:cs="Arial"/>
          <w:b/>
          <w:sz w:val="20"/>
          <w:szCs w:val="20"/>
          <w:lang w:eastAsia="sl-SI"/>
        </w:rPr>
        <w:t xml:space="preserve"> </w:t>
      </w:r>
      <w:r w:rsidRPr="00F718F8">
        <w:rPr>
          <w:rFonts w:ascii="Arial" w:eastAsia="Times New Roman" w:hAnsi="Arial" w:cs="Arial"/>
          <w:b/>
          <w:sz w:val="20"/>
          <w:szCs w:val="20"/>
          <w:lang w:eastAsia="sl-SI"/>
        </w:rPr>
        <w:t>šolstvo ne glede na strokovnost, ekonomske pogoje in kulturo</w:t>
      </w:r>
      <w:r w:rsidRPr="00C73B67">
        <w:rPr>
          <w:rFonts w:ascii="Arial" w:eastAsia="Times New Roman" w:hAnsi="Arial" w:cs="Arial"/>
          <w:sz w:val="20"/>
          <w:szCs w:val="20"/>
          <w:lang w:eastAsia="sl-SI"/>
        </w:rPr>
        <w:t xml:space="preserve">. To se želi okrepiti z možnostmi digitalizacije. </w:t>
      </w:r>
      <w:r>
        <w:rPr>
          <w:rFonts w:ascii="Arial" w:eastAsia="Times New Roman" w:hAnsi="Arial" w:cs="Arial"/>
          <w:b/>
          <w:sz w:val="20"/>
          <w:szCs w:val="20"/>
          <w:lang w:eastAsia="sl-SI"/>
        </w:rPr>
        <w:t>Z vidika</w:t>
      </w:r>
      <w:r w:rsidRPr="00F718F8">
        <w:rPr>
          <w:rFonts w:ascii="Arial" w:eastAsia="Times New Roman" w:hAnsi="Arial" w:cs="Arial"/>
          <w:b/>
          <w:sz w:val="20"/>
          <w:szCs w:val="20"/>
          <w:lang w:eastAsia="sl-SI"/>
        </w:rPr>
        <w:t xml:space="preserve"> inovativnosti je poudarek na tem, da visoko šolstvo išče rešitve za izzive družbe</w:t>
      </w:r>
      <w:r w:rsidRPr="007E3897">
        <w:rPr>
          <w:rFonts w:ascii="Arial" w:eastAsia="Times New Roman" w:hAnsi="Arial" w:cs="Arial"/>
          <w:b/>
          <w:sz w:val="20"/>
          <w:szCs w:val="20"/>
          <w:lang w:eastAsia="sl-SI"/>
        </w:rPr>
        <w:t>.</w:t>
      </w:r>
      <w:r w:rsidRPr="00C73B67">
        <w:rPr>
          <w:rFonts w:ascii="Arial" w:eastAsia="Times New Roman" w:hAnsi="Arial" w:cs="Arial"/>
          <w:sz w:val="20"/>
          <w:szCs w:val="20"/>
          <w:lang w:eastAsia="sl-SI"/>
        </w:rPr>
        <w:t xml:space="preserve"> Za to pa je treb</w:t>
      </w:r>
      <w:r>
        <w:rPr>
          <w:rFonts w:ascii="Arial" w:eastAsia="Times New Roman" w:hAnsi="Arial" w:cs="Arial"/>
          <w:sz w:val="20"/>
          <w:szCs w:val="20"/>
          <w:lang w:eastAsia="sl-SI"/>
        </w:rPr>
        <w:t>a</w:t>
      </w:r>
      <w:r w:rsidRPr="00C73B67">
        <w:rPr>
          <w:rFonts w:ascii="Arial" w:eastAsia="Times New Roman" w:hAnsi="Arial" w:cs="Arial"/>
          <w:sz w:val="20"/>
          <w:szCs w:val="20"/>
          <w:lang w:eastAsia="sl-SI"/>
        </w:rPr>
        <w:t xml:space="preserve"> posodobiti znanje, veščine in </w:t>
      </w:r>
      <w:r>
        <w:rPr>
          <w:rFonts w:ascii="Arial" w:eastAsia="Times New Roman" w:hAnsi="Arial" w:cs="Arial"/>
          <w:sz w:val="20"/>
          <w:szCs w:val="20"/>
          <w:lang w:eastAsia="sl-SI"/>
        </w:rPr>
        <w:t>strokovne usposobljenosti</w:t>
      </w:r>
      <w:r w:rsidRPr="00C73B67">
        <w:rPr>
          <w:rFonts w:ascii="Arial" w:eastAsia="Times New Roman" w:hAnsi="Arial" w:cs="Arial"/>
          <w:sz w:val="20"/>
          <w:szCs w:val="20"/>
          <w:lang w:eastAsia="sl-SI"/>
        </w:rPr>
        <w:t xml:space="preserve">. </w:t>
      </w:r>
      <w:r>
        <w:rPr>
          <w:rFonts w:ascii="Arial" w:eastAsia="Times New Roman" w:hAnsi="Arial" w:cs="Arial"/>
          <w:sz w:val="20"/>
          <w:szCs w:val="20"/>
          <w:lang w:eastAsia="sl-SI"/>
        </w:rPr>
        <w:t>T</w:t>
      </w:r>
      <w:r w:rsidRPr="00C73B67">
        <w:rPr>
          <w:rFonts w:ascii="Arial" w:eastAsia="Times New Roman" w:hAnsi="Arial" w:cs="Arial"/>
          <w:sz w:val="20"/>
          <w:szCs w:val="20"/>
          <w:lang w:eastAsia="sl-SI"/>
        </w:rPr>
        <w:t>reb</w:t>
      </w:r>
      <w:r>
        <w:rPr>
          <w:rFonts w:ascii="Arial" w:eastAsia="Times New Roman" w:hAnsi="Arial" w:cs="Arial"/>
          <w:sz w:val="20"/>
          <w:szCs w:val="20"/>
          <w:lang w:eastAsia="sl-SI"/>
        </w:rPr>
        <w:t>a</w:t>
      </w:r>
      <w:r w:rsidRPr="00C73B67">
        <w:rPr>
          <w:rFonts w:ascii="Arial" w:eastAsia="Times New Roman" w:hAnsi="Arial" w:cs="Arial"/>
          <w:sz w:val="20"/>
          <w:szCs w:val="20"/>
          <w:lang w:eastAsia="sl-SI"/>
        </w:rPr>
        <w:t xml:space="preserve"> je omogočiti prilagodljive in odprte izobraževalne poti, ki bodo osredotočene na študenta. </w:t>
      </w:r>
      <w:r>
        <w:rPr>
          <w:rFonts w:ascii="Arial" w:eastAsia="Times New Roman" w:hAnsi="Arial" w:cs="Arial"/>
          <w:sz w:val="20"/>
          <w:szCs w:val="20"/>
          <w:lang w:eastAsia="sl-SI"/>
        </w:rPr>
        <w:t xml:space="preserve">Pričakuje se, da bodo </w:t>
      </w:r>
      <w:r w:rsidRPr="00C73B67">
        <w:rPr>
          <w:rFonts w:ascii="Arial" w:eastAsia="Times New Roman" w:hAnsi="Arial" w:cs="Arial"/>
          <w:sz w:val="20"/>
          <w:szCs w:val="20"/>
          <w:lang w:eastAsia="sl-SI"/>
        </w:rPr>
        <w:t>visokošolske institucije uporabi</w:t>
      </w:r>
      <w:r>
        <w:rPr>
          <w:rFonts w:ascii="Arial" w:eastAsia="Times New Roman" w:hAnsi="Arial" w:cs="Arial"/>
          <w:sz w:val="20"/>
          <w:szCs w:val="20"/>
          <w:lang w:eastAsia="sl-SI"/>
        </w:rPr>
        <w:t>le</w:t>
      </w:r>
      <w:r w:rsidRPr="00C73B67">
        <w:rPr>
          <w:rFonts w:ascii="Arial" w:eastAsia="Times New Roman" w:hAnsi="Arial" w:cs="Arial"/>
          <w:sz w:val="20"/>
          <w:szCs w:val="20"/>
          <w:lang w:eastAsia="sl-SI"/>
        </w:rPr>
        <w:t xml:space="preserve"> digitalno tehnologijo tako za poučevanje</w:t>
      </w:r>
      <w:r>
        <w:rPr>
          <w:rFonts w:ascii="Arial" w:eastAsia="Times New Roman" w:hAnsi="Arial" w:cs="Arial"/>
          <w:sz w:val="20"/>
          <w:szCs w:val="20"/>
          <w:lang w:eastAsia="sl-SI"/>
        </w:rPr>
        <w:t xml:space="preserve"> in</w:t>
      </w:r>
      <w:r w:rsidRPr="00C73B67">
        <w:rPr>
          <w:rFonts w:ascii="Arial" w:eastAsia="Times New Roman" w:hAnsi="Arial" w:cs="Arial"/>
          <w:sz w:val="20"/>
          <w:szCs w:val="20"/>
          <w:lang w:eastAsia="sl-SI"/>
        </w:rPr>
        <w:t xml:space="preserve"> vrednotenje kot tudi za akademsko komunikacijo in raziskave, razvoj digitalnih veščin in </w:t>
      </w:r>
      <w:r>
        <w:rPr>
          <w:rFonts w:ascii="Arial" w:eastAsia="Times New Roman" w:hAnsi="Arial" w:cs="Arial"/>
          <w:sz w:val="20"/>
          <w:szCs w:val="20"/>
          <w:lang w:eastAsia="sl-SI"/>
        </w:rPr>
        <w:t xml:space="preserve">usposobljenosti </w:t>
      </w:r>
      <w:r w:rsidRPr="00C73B67">
        <w:rPr>
          <w:rFonts w:ascii="Arial" w:eastAsia="Times New Roman" w:hAnsi="Arial" w:cs="Arial"/>
          <w:sz w:val="20"/>
          <w:szCs w:val="20"/>
          <w:lang w:eastAsia="sl-SI"/>
        </w:rPr>
        <w:t>za vse. Tako bo izmenjava znanj in javno dostopnih gradiv omogočena vsem zainteresiranim.</w:t>
      </w:r>
      <w:r>
        <w:rPr>
          <w:rFonts w:ascii="Arial" w:eastAsia="Times New Roman" w:hAnsi="Arial" w:cs="Arial"/>
          <w:sz w:val="20"/>
          <w:szCs w:val="20"/>
          <w:lang w:eastAsia="sl-SI"/>
        </w:rPr>
        <w:t xml:space="preserve"> </w:t>
      </w:r>
      <w:r>
        <w:rPr>
          <w:rFonts w:ascii="Arial" w:eastAsia="Times New Roman" w:hAnsi="Arial" w:cs="Arial"/>
          <w:b/>
          <w:sz w:val="20"/>
          <w:szCs w:val="20"/>
          <w:lang w:eastAsia="sl-SI"/>
        </w:rPr>
        <w:t>Z vidika</w:t>
      </w:r>
      <w:r w:rsidRPr="00F718F8">
        <w:rPr>
          <w:rFonts w:ascii="Arial" w:eastAsia="Times New Roman" w:hAnsi="Arial" w:cs="Arial"/>
          <w:b/>
          <w:sz w:val="20"/>
          <w:szCs w:val="20"/>
          <w:lang w:eastAsia="sl-SI"/>
        </w:rPr>
        <w:t xml:space="preserve"> medsebojne povezanosti se še naprej vzpodbuja</w:t>
      </w:r>
      <w:r>
        <w:rPr>
          <w:rFonts w:ascii="Arial" w:eastAsia="Times New Roman" w:hAnsi="Arial" w:cs="Arial"/>
          <w:b/>
          <w:sz w:val="20"/>
          <w:szCs w:val="20"/>
          <w:lang w:eastAsia="sl-SI"/>
        </w:rPr>
        <w:t>jo</w:t>
      </w:r>
      <w:r w:rsidRPr="00F718F8">
        <w:rPr>
          <w:rFonts w:ascii="Arial" w:eastAsia="Times New Roman" w:hAnsi="Arial" w:cs="Arial"/>
          <w:b/>
          <w:sz w:val="20"/>
          <w:szCs w:val="20"/>
          <w:lang w:eastAsia="sl-SI"/>
        </w:rPr>
        <w:t xml:space="preserve"> sodelovanje in mobilnost ter internacionalizacija v različnih oblikah</w:t>
      </w:r>
      <w:r w:rsidRPr="007E3897">
        <w:rPr>
          <w:rFonts w:ascii="Arial" w:eastAsia="Times New Roman" w:hAnsi="Arial" w:cs="Arial"/>
          <w:b/>
          <w:sz w:val="20"/>
          <w:szCs w:val="20"/>
          <w:lang w:eastAsia="sl-SI"/>
        </w:rPr>
        <w:t>.</w:t>
      </w:r>
      <w:r>
        <w:rPr>
          <w:rFonts w:ascii="Arial" w:eastAsia="Times New Roman" w:hAnsi="Arial" w:cs="Arial"/>
          <w:sz w:val="20"/>
          <w:szCs w:val="20"/>
          <w:lang w:eastAsia="sl-SI"/>
        </w:rPr>
        <w:t xml:space="preserve"> </w:t>
      </w:r>
    </w:p>
    <w:p w14:paraId="60BED02F" w14:textId="77777777" w:rsidR="000661D3" w:rsidRDefault="000661D3" w:rsidP="000661D3">
      <w:pPr>
        <w:jc w:val="both"/>
        <w:rPr>
          <w:rFonts w:ascii="Arial" w:eastAsia="Times New Roman" w:hAnsi="Arial" w:cs="Arial"/>
          <w:sz w:val="20"/>
          <w:szCs w:val="20"/>
          <w:lang w:eastAsia="sl-SI"/>
        </w:rPr>
      </w:pPr>
      <w:r w:rsidRPr="00C73B67">
        <w:rPr>
          <w:rFonts w:ascii="Arial" w:eastAsia="Times New Roman" w:hAnsi="Arial" w:cs="Arial"/>
          <w:sz w:val="20"/>
          <w:szCs w:val="20"/>
          <w:lang w:eastAsia="sl-SI"/>
        </w:rPr>
        <w:t xml:space="preserve">Spodbuja se graditev tesneje povezane visokošolske skupnosti </w:t>
      </w:r>
      <w:r>
        <w:rPr>
          <w:rFonts w:ascii="Arial" w:eastAsia="Times New Roman" w:hAnsi="Arial" w:cs="Arial"/>
          <w:sz w:val="20"/>
          <w:szCs w:val="20"/>
          <w:lang w:eastAsia="sl-SI"/>
        </w:rPr>
        <w:t>prek</w:t>
      </w:r>
      <w:r w:rsidRPr="00C73B67">
        <w:rPr>
          <w:rFonts w:ascii="Arial" w:eastAsia="Times New Roman" w:hAnsi="Arial" w:cs="Arial"/>
          <w:sz w:val="20"/>
          <w:szCs w:val="20"/>
          <w:lang w:eastAsia="sl-SI"/>
        </w:rPr>
        <w:t xml:space="preserve"> transnacionalnih seminarjev, delavnic in posvetov, ki bodo vključevali študente, akademsko osebje in zunanje zainteresirane.</w:t>
      </w:r>
      <w:r>
        <w:rPr>
          <w:rFonts w:ascii="Arial" w:eastAsia="Times New Roman" w:hAnsi="Arial" w:cs="Arial"/>
          <w:sz w:val="20"/>
          <w:szCs w:val="20"/>
          <w:lang w:eastAsia="sl-SI"/>
        </w:rPr>
        <w:t xml:space="preserve"> S tega vidika evropski visokošolski prostor </w:t>
      </w:r>
      <w:r w:rsidRPr="00C73B67">
        <w:rPr>
          <w:rFonts w:ascii="Arial" w:eastAsia="Times New Roman" w:hAnsi="Arial" w:cs="Arial"/>
          <w:sz w:val="20"/>
          <w:szCs w:val="20"/>
          <w:lang w:eastAsia="sl-SI"/>
        </w:rPr>
        <w:t>pozdrav</w:t>
      </w:r>
      <w:r>
        <w:rPr>
          <w:rFonts w:ascii="Arial" w:eastAsia="Times New Roman" w:hAnsi="Arial" w:cs="Arial"/>
          <w:sz w:val="20"/>
          <w:szCs w:val="20"/>
          <w:lang w:eastAsia="sl-SI"/>
        </w:rPr>
        <w:t>lja</w:t>
      </w:r>
      <w:r w:rsidRPr="00C73B67">
        <w:rPr>
          <w:rFonts w:ascii="Arial" w:eastAsia="Times New Roman" w:hAnsi="Arial" w:cs="Arial"/>
          <w:sz w:val="20"/>
          <w:szCs w:val="20"/>
          <w:lang w:eastAsia="sl-SI"/>
        </w:rPr>
        <w:t xml:space="preserve"> sprejem globalne konvencije o priznavanju visokošolskih kvalifikacij (UNESCO Global Convention on the Recognition of Qualifications concerning Higher Education) in njeno ratifikacijo.</w:t>
      </w:r>
    </w:p>
    <w:p w14:paraId="134597FC" w14:textId="77777777" w:rsidR="000661D3" w:rsidRDefault="000661D3" w:rsidP="000661D3">
      <w:pPr>
        <w:jc w:val="both"/>
        <w:rPr>
          <w:rFonts w:ascii="Arial" w:eastAsia="Times New Roman" w:hAnsi="Arial" w:cs="Arial"/>
          <w:sz w:val="20"/>
          <w:szCs w:val="20"/>
          <w:lang w:eastAsia="sl-SI"/>
        </w:rPr>
      </w:pPr>
    </w:p>
    <w:p w14:paraId="6FE44A27" w14:textId="77777777" w:rsidR="000661D3" w:rsidRPr="00AC582D" w:rsidRDefault="000661D3" w:rsidP="000661D3">
      <w:pPr>
        <w:jc w:val="both"/>
        <w:rPr>
          <w:rFonts w:ascii="Arial" w:eastAsia="Times New Roman" w:hAnsi="Arial" w:cs="Arial"/>
          <w:b/>
          <w:i/>
          <w:sz w:val="20"/>
          <w:szCs w:val="20"/>
          <w:lang w:eastAsia="sl-SI"/>
        </w:rPr>
      </w:pPr>
      <w:r>
        <w:rPr>
          <w:rFonts w:ascii="Arial" w:eastAsia="Times New Roman" w:hAnsi="Arial" w:cs="Arial"/>
          <w:b/>
          <w:i/>
          <w:sz w:val="20"/>
          <w:szCs w:val="20"/>
          <w:lang w:eastAsia="sl-SI"/>
        </w:rPr>
        <w:t xml:space="preserve">Slovenski </w:t>
      </w:r>
      <w:r w:rsidRPr="0002264A">
        <w:rPr>
          <w:rFonts w:ascii="Arial" w:eastAsia="Times New Roman" w:hAnsi="Arial" w:cs="Arial"/>
          <w:b/>
          <w:i/>
          <w:sz w:val="20"/>
          <w:szCs w:val="20"/>
          <w:lang w:eastAsia="sl-SI"/>
        </w:rPr>
        <w:t>visokošolsk</w:t>
      </w:r>
      <w:r>
        <w:rPr>
          <w:rFonts w:ascii="Arial" w:eastAsia="Times New Roman" w:hAnsi="Arial" w:cs="Arial"/>
          <w:b/>
          <w:i/>
          <w:sz w:val="20"/>
          <w:szCs w:val="20"/>
          <w:lang w:eastAsia="sl-SI"/>
        </w:rPr>
        <w:t>i</w:t>
      </w:r>
      <w:r w:rsidRPr="0002264A">
        <w:rPr>
          <w:rFonts w:ascii="Arial" w:eastAsia="Times New Roman" w:hAnsi="Arial" w:cs="Arial"/>
          <w:b/>
          <w:i/>
          <w:sz w:val="20"/>
          <w:szCs w:val="20"/>
          <w:lang w:eastAsia="sl-SI"/>
        </w:rPr>
        <w:t xml:space="preserve"> prostor</w:t>
      </w:r>
    </w:p>
    <w:p w14:paraId="23FDAF6F" w14:textId="77777777" w:rsidR="000661D3" w:rsidRPr="002C0C3B" w:rsidRDefault="000661D3" w:rsidP="000661D3">
      <w:pPr>
        <w:tabs>
          <w:tab w:val="left" w:pos="993"/>
        </w:tabs>
        <w:spacing w:before="240" w:after="0" w:line="288" w:lineRule="auto"/>
        <w:ind w:left="993" w:hanging="993"/>
        <w:jc w:val="both"/>
        <w:rPr>
          <w:rFonts w:ascii="Arial" w:hAnsi="Arial" w:cs="Arial"/>
          <w:i/>
          <w:sz w:val="20"/>
          <w:szCs w:val="20"/>
        </w:rPr>
      </w:pPr>
      <w:r w:rsidRPr="002C0C3B">
        <w:rPr>
          <w:rFonts w:ascii="Arial" w:hAnsi="Arial" w:cs="Arial"/>
          <w:i/>
          <w:sz w:val="20"/>
          <w:szCs w:val="20"/>
        </w:rPr>
        <w:t>Slika</w:t>
      </w:r>
      <w:r>
        <w:rPr>
          <w:rFonts w:ascii="Arial" w:hAnsi="Arial" w:cs="Arial"/>
          <w:i/>
          <w:sz w:val="20"/>
          <w:szCs w:val="20"/>
        </w:rPr>
        <w:t xml:space="preserve"> 1</w:t>
      </w:r>
      <w:r w:rsidRPr="002C0C3B">
        <w:rPr>
          <w:rFonts w:ascii="Arial" w:hAnsi="Arial" w:cs="Arial"/>
          <w:i/>
          <w:sz w:val="20"/>
          <w:szCs w:val="20"/>
        </w:rPr>
        <w:t>: Prebivalstvo s terciarno izobrazbo po spolu, Slovenija</w:t>
      </w:r>
    </w:p>
    <w:p w14:paraId="563FF324"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2B93EC6B" wp14:editId="64E19199">
            <wp:extent cx="5759450" cy="2242185"/>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242185"/>
                    </a:xfrm>
                    <a:prstGeom prst="rect">
                      <a:avLst/>
                    </a:prstGeom>
                  </pic:spPr>
                </pic:pic>
              </a:graphicData>
            </a:graphic>
          </wp:inline>
        </w:drawing>
      </w:r>
    </w:p>
    <w:p w14:paraId="6E5F804C" w14:textId="77777777" w:rsidR="000661D3" w:rsidRPr="002C0C3B" w:rsidRDefault="000661D3" w:rsidP="000661D3">
      <w:pPr>
        <w:spacing w:after="240" w:line="288" w:lineRule="auto"/>
        <w:jc w:val="both"/>
        <w:rPr>
          <w:rFonts w:ascii="Arial" w:hAnsi="Arial" w:cs="Arial"/>
          <w:sz w:val="18"/>
          <w:szCs w:val="18"/>
        </w:rPr>
      </w:pPr>
      <w:r w:rsidRPr="002C0C3B">
        <w:rPr>
          <w:rFonts w:ascii="Arial" w:hAnsi="Arial" w:cs="Arial"/>
          <w:sz w:val="18"/>
          <w:szCs w:val="18"/>
        </w:rPr>
        <w:t>Vir: SURS</w:t>
      </w:r>
    </w:p>
    <w:p w14:paraId="60C9C3BE" w14:textId="77777777" w:rsidR="000661D3" w:rsidRDefault="000661D3" w:rsidP="000661D3">
      <w:pPr>
        <w:spacing w:after="0" w:line="288" w:lineRule="auto"/>
        <w:jc w:val="both"/>
        <w:rPr>
          <w:rFonts w:ascii="Arial" w:hAnsi="Arial" w:cs="Arial"/>
          <w:sz w:val="20"/>
          <w:szCs w:val="20"/>
        </w:rPr>
      </w:pPr>
      <w:r w:rsidRPr="00997D31">
        <w:rPr>
          <w:rFonts w:ascii="Arial" w:hAnsi="Arial" w:cs="Arial"/>
          <w:sz w:val="20"/>
          <w:szCs w:val="20"/>
        </w:rPr>
        <w:t xml:space="preserve">Kazalnik »prebivalstvo s terciarno izobrazbo« je </w:t>
      </w:r>
      <w:r w:rsidRPr="00997D31">
        <w:rPr>
          <w:rFonts w:ascii="Arial" w:hAnsi="Arial" w:cs="Arial"/>
          <w:b/>
          <w:sz w:val="20"/>
          <w:szCs w:val="20"/>
        </w:rPr>
        <w:t>delež prebivalcev v starosti 30–34</w:t>
      </w:r>
      <w:r>
        <w:rPr>
          <w:rFonts w:ascii="Arial" w:hAnsi="Arial" w:cs="Arial"/>
          <w:b/>
          <w:sz w:val="20"/>
          <w:szCs w:val="20"/>
        </w:rPr>
        <w:t xml:space="preserve"> let</w:t>
      </w:r>
      <w:r w:rsidRPr="00997D31">
        <w:rPr>
          <w:rFonts w:ascii="Arial" w:hAnsi="Arial" w:cs="Arial"/>
          <w:b/>
          <w:sz w:val="20"/>
          <w:szCs w:val="20"/>
        </w:rPr>
        <w:t>, ki so uspešno zaključili terciarni študij</w:t>
      </w:r>
      <w:r w:rsidRPr="00997D31">
        <w:rPr>
          <w:rFonts w:ascii="Arial" w:hAnsi="Arial" w:cs="Arial"/>
          <w:sz w:val="20"/>
          <w:szCs w:val="20"/>
        </w:rPr>
        <w:t xml:space="preserve"> (npr. na univerzi, višjih strokovnih </w:t>
      </w:r>
      <w:r>
        <w:rPr>
          <w:rFonts w:ascii="Arial" w:hAnsi="Arial" w:cs="Arial"/>
          <w:sz w:val="20"/>
          <w:szCs w:val="20"/>
        </w:rPr>
        <w:t>šolah</w:t>
      </w:r>
      <w:r w:rsidRPr="00997D31">
        <w:rPr>
          <w:rFonts w:ascii="Arial" w:hAnsi="Arial" w:cs="Arial"/>
          <w:sz w:val="20"/>
          <w:szCs w:val="20"/>
        </w:rPr>
        <w:t xml:space="preserve">). Ta izobrazba se za podatke od leta 2014 </w:t>
      </w:r>
      <w:r>
        <w:rPr>
          <w:rFonts w:ascii="Arial" w:hAnsi="Arial" w:cs="Arial"/>
          <w:sz w:val="20"/>
          <w:szCs w:val="20"/>
        </w:rPr>
        <w:t>naprej</w:t>
      </w:r>
      <w:r w:rsidRPr="00997D31">
        <w:rPr>
          <w:rFonts w:ascii="Arial" w:hAnsi="Arial" w:cs="Arial"/>
          <w:sz w:val="20"/>
          <w:szCs w:val="20"/>
        </w:rPr>
        <w:t xml:space="preserve"> nanaša na ravni 5–8 po ISCED (Mednarodna standardna klasifikacija izobraževanja) iz leta 2011, za podatke do leta 2013 pa na ravni 5–6 po ISCED 1997. Kazalnik temelji na raziskovanju EU o </w:t>
      </w:r>
      <w:r w:rsidRPr="00997D31">
        <w:rPr>
          <w:rFonts w:ascii="Arial" w:hAnsi="Arial" w:cs="Arial"/>
          <w:sz w:val="20"/>
          <w:szCs w:val="20"/>
        </w:rPr>
        <w:lastRenderedPageBreak/>
        <w:t>delovni sili.</w:t>
      </w:r>
      <w:r w:rsidRPr="002C0C3B">
        <w:rPr>
          <w:rStyle w:val="Sprotnaopomba-sklic"/>
          <w:rFonts w:cs="Arial"/>
          <w:sz w:val="20"/>
          <w:szCs w:val="20"/>
        </w:rPr>
        <w:t xml:space="preserve"> </w:t>
      </w:r>
      <w:r w:rsidRPr="00997D31">
        <w:rPr>
          <w:rFonts w:ascii="Arial" w:hAnsi="Arial" w:cs="Arial"/>
          <w:sz w:val="20"/>
          <w:szCs w:val="20"/>
        </w:rPr>
        <w:t xml:space="preserve">Kazalnik je v skladu s prednostnimi nalogami strateškega okvirja EU Izobraževanje in usposabljanje 2020 (ET 2020) in cilji strategije EU 2020 (&gt;40 %). Prav tako je kazalnik učinka za Strateški načrt 2016–2020, ki se nanaša na </w:t>
      </w:r>
      <w:r>
        <w:rPr>
          <w:rFonts w:ascii="Arial" w:hAnsi="Arial" w:cs="Arial"/>
          <w:sz w:val="20"/>
          <w:szCs w:val="20"/>
        </w:rPr>
        <w:t>deset</w:t>
      </w:r>
      <w:r w:rsidRPr="00997D31">
        <w:rPr>
          <w:rFonts w:ascii="Arial" w:hAnsi="Arial" w:cs="Arial"/>
          <w:sz w:val="20"/>
          <w:szCs w:val="20"/>
        </w:rPr>
        <w:t xml:space="preserve"> prednostnih nalog Evropske komisije.</w:t>
      </w:r>
      <w:r>
        <w:rPr>
          <w:rStyle w:val="Sprotnaopomba-sklic"/>
          <w:rFonts w:cs="Arial"/>
          <w:sz w:val="20"/>
          <w:szCs w:val="20"/>
        </w:rPr>
        <w:footnoteReference w:id="13"/>
      </w:r>
      <w:r>
        <w:rPr>
          <w:rFonts w:ascii="Arial" w:hAnsi="Arial" w:cs="Arial"/>
          <w:sz w:val="20"/>
          <w:szCs w:val="20"/>
        </w:rPr>
        <w:t xml:space="preserve"> </w:t>
      </w:r>
    </w:p>
    <w:p w14:paraId="37672BA9" w14:textId="77777777" w:rsidR="000661D3" w:rsidRDefault="000661D3" w:rsidP="000661D3">
      <w:pPr>
        <w:spacing w:after="0" w:line="288" w:lineRule="auto"/>
        <w:jc w:val="both"/>
        <w:rPr>
          <w:rFonts w:ascii="Arial" w:hAnsi="Arial" w:cs="Arial"/>
          <w:sz w:val="20"/>
          <w:szCs w:val="20"/>
        </w:rPr>
      </w:pPr>
    </w:p>
    <w:p w14:paraId="0C02D1DB" w14:textId="77777777" w:rsidR="000661D3" w:rsidRDefault="000661D3" w:rsidP="000661D3">
      <w:pPr>
        <w:spacing w:after="0" w:line="288" w:lineRule="auto"/>
        <w:jc w:val="both"/>
        <w:rPr>
          <w:rFonts w:ascii="Arial" w:hAnsi="Arial" w:cs="Arial"/>
          <w:sz w:val="20"/>
          <w:szCs w:val="20"/>
        </w:rPr>
      </w:pPr>
      <w:r w:rsidRPr="00AC582D">
        <w:rPr>
          <w:rFonts w:ascii="Arial" w:hAnsi="Arial" w:cs="Arial"/>
          <w:b/>
          <w:sz w:val="20"/>
          <w:szCs w:val="20"/>
        </w:rPr>
        <w:t xml:space="preserve">Od študijskega leta 2009/10 </w:t>
      </w:r>
      <w:r>
        <w:rPr>
          <w:rFonts w:ascii="Arial" w:hAnsi="Arial" w:cs="Arial"/>
          <w:b/>
          <w:sz w:val="20"/>
          <w:szCs w:val="20"/>
        </w:rPr>
        <w:t xml:space="preserve">lahko </w:t>
      </w:r>
      <w:r w:rsidRPr="00AC582D">
        <w:rPr>
          <w:rFonts w:ascii="Arial" w:hAnsi="Arial" w:cs="Arial"/>
          <w:b/>
          <w:sz w:val="20"/>
          <w:szCs w:val="20"/>
        </w:rPr>
        <w:t>visokošolski zavodi v Sloveniji razpisujejo samo t</w:t>
      </w:r>
      <w:r>
        <w:rPr>
          <w:rFonts w:ascii="Arial" w:hAnsi="Arial" w:cs="Arial"/>
          <w:b/>
          <w:sz w:val="20"/>
          <w:szCs w:val="20"/>
        </w:rPr>
        <w:t>ako</w:t>
      </w:r>
      <w:r w:rsidRPr="00AC582D">
        <w:rPr>
          <w:rFonts w:ascii="Arial" w:hAnsi="Arial" w:cs="Arial"/>
          <w:b/>
          <w:sz w:val="20"/>
          <w:szCs w:val="20"/>
        </w:rPr>
        <w:t xml:space="preserve"> i</w:t>
      </w:r>
      <w:r>
        <w:rPr>
          <w:rFonts w:ascii="Arial" w:hAnsi="Arial" w:cs="Arial"/>
          <w:b/>
          <w:sz w:val="20"/>
          <w:szCs w:val="20"/>
        </w:rPr>
        <w:t>menovane</w:t>
      </w:r>
      <w:r w:rsidRPr="00AC582D">
        <w:rPr>
          <w:rFonts w:ascii="Arial" w:hAnsi="Arial" w:cs="Arial"/>
          <w:b/>
          <w:sz w:val="20"/>
          <w:szCs w:val="20"/>
        </w:rPr>
        <w:t xml:space="preserve"> bolonjske študijske programe</w:t>
      </w:r>
      <w:r>
        <w:rPr>
          <w:rFonts w:ascii="Arial" w:hAnsi="Arial" w:cs="Arial"/>
          <w:sz w:val="20"/>
          <w:szCs w:val="20"/>
        </w:rPr>
        <w:t xml:space="preserve"> (to so študijski programi, akreditirani po 11. juniju 2004)</w:t>
      </w:r>
      <w:r w:rsidRPr="00AC582D">
        <w:rPr>
          <w:rFonts w:ascii="Arial" w:hAnsi="Arial" w:cs="Arial"/>
          <w:sz w:val="20"/>
          <w:szCs w:val="20"/>
        </w:rPr>
        <w:t xml:space="preserve">. </w:t>
      </w:r>
      <w:r w:rsidRPr="00AC582D">
        <w:rPr>
          <w:rFonts w:ascii="Arial" w:hAnsi="Arial" w:cs="Arial"/>
          <w:b/>
          <w:sz w:val="20"/>
          <w:szCs w:val="20"/>
        </w:rPr>
        <w:t xml:space="preserve">Prejšnji študijski programi so se iztekli s 30. </w:t>
      </w:r>
      <w:r>
        <w:rPr>
          <w:rFonts w:ascii="Arial" w:hAnsi="Arial" w:cs="Arial"/>
          <w:b/>
          <w:sz w:val="20"/>
          <w:szCs w:val="20"/>
        </w:rPr>
        <w:t>septembrom</w:t>
      </w:r>
      <w:r w:rsidRPr="00AC582D">
        <w:rPr>
          <w:rFonts w:ascii="Arial" w:hAnsi="Arial" w:cs="Arial"/>
          <w:b/>
          <w:sz w:val="20"/>
          <w:szCs w:val="20"/>
        </w:rPr>
        <w:t xml:space="preserve"> 2016</w:t>
      </w:r>
      <w:r w:rsidRPr="00AC582D">
        <w:rPr>
          <w:rFonts w:ascii="Arial" w:hAnsi="Arial" w:cs="Arial"/>
          <w:sz w:val="20"/>
          <w:szCs w:val="20"/>
        </w:rPr>
        <w:t xml:space="preserve">, </w:t>
      </w:r>
      <w:r>
        <w:rPr>
          <w:rFonts w:ascii="Arial" w:hAnsi="Arial" w:cs="Arial"/>
          <w:sz w:val="20"/>
          <w:szCs w:val="20"/>
        </w:rPr>
        <w:t>ko se je iztekel rok za diplomiranje po teh študijskih programih</w:t>
      </w:r>
      <w:r w:rsidRPr="00AC582D">
        <w:rPr>
          <w:rFonts w:ascii="Arial" w:hAnsi="Arial" w:cs="Arial"/>
          <w:sz w:val="20"/>
          <w:szCs w:val="20"/>
        </w:rPr>
        <w:t>.</w:t>
      </w:r>
    </w:p>
    <w:p w14:paraId="633981C4" w14:textId="77777777" w:rsidR="000661D3" w:rsidRPr="00202B24"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2: </w:t>
      </w:r>
      <w:r>
        <w:rPr>
          <w:rFonts w:ascii="Arial" w:hAnsi="Arial" w:cs="Arial"/>
          <w:i/>
          <w:sz w:val="20"/>
          <w:szCs w:val="20"/>
        </w:rPr>
        <w:tab/>
        <w:t>Spreminjanje</w:t>
      </w:r>
      <w:r w:rsidRPr="0032335A">
        <w:rPr>
          <w:rFonts w:ascii="Arial" w:hAnsi="Arial" w:cs="Arial"/>
          <w:i/>
          <w:sz w:val="20"/>
          <w:szCs w:val="20"/>
        </w:rPr>
        <w:t xml:space="preserve"> števila diplomantov v obdobju 2011</w:t>
      </w:r>
      <w:r>
        <w:rPr>
          <w:rFonts w:ascii="Arial" w:hAnsi="Arial" w:cs="Arial"/>
          <w:i/>
          <w:sz w:val="20"/>
          <w:szCs w:val="20"/>
        </w:rPr>
        <w:t>–</w:t>
      </w:r>
      <w:r w:rsidRPr="0032335A">
        <w:rPr>
          <w:rFonts w:ascii="Arial" w:hAnsi="Arial" w:cs="Arial"/>
          <w:i/>
          <w:sz w:val="20"/>
          <w:szCs w:val="20"/>
        </w:rPr>
        <w:t xml:space="preserve">2020 glede na doseženo raven izobrazbe po Slovenskem ogrodju kvalifikacij (SOK) </w:t>
      </w:r>
    </w:p>
    <w:p w14:paraId="303439C9" w14:textId="77777777" w:rsidR="000661D3" w:rsidRDefault="000661D3" w:rsidP="000661D3">
      <w:pPr>
        <w:spacing w:after="0" w:line="288" w:lineRule="auto"/>
        <w:rPr>
          <w:rFonts w:ascii="Arial" w:hAnsi="Arial" w:cs="Arial"/>
          <w:sz w:val="20"/>
          <w:szCs w:val="20"/>
        </w:rPr>
      </w:pPr>
      <w:r>
        <w:rPr>
          <w:noProof/>
          <w:lang w:eastAsia="sl-SI"/>
        </w:rPr>
        <w:drawing>
          <wp:inline distT="0" distB="0" distL="0" distR="0" wp14:anchorId="3C9B746C" wp14:editId="32CE24E8">
            <wp:extent cx="5760720" cy="3661410"/>
            <wp:effectExtent l="0" t="0" r="11430" b="1524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9997FA" w14:textId="77777777" w:rsidR="000661D3" w:rsidRDefault="000661D3" w:rsidP="000661D3">
      <w:pPr>
        <w:spacing w:after="0" w:line="288" w:lineRule="auto"/>
        <w:rPr>
          <w:rFonts w:ascii="Arial" w:hAnsi="Arial" w:cs="Arial"/>
          <w:sz w:val="18"/>
          <w:szCs w:val="18"/>
        </w:rPr>
      </w:pPr>
      <w:r>
        <w:rPr>
          <w:rFonts w:ascii="Arial" w:hAnsi="Arial" w:cs="Arial"/>
          <w:sz w:val="18"/>
          <w:szCs w:val="18"/>
        </w:rPr>
        <w:t>Vir: eVŠ</w:t>
      </w:r>
    </w:p>
    <w:p w14:paraId="4568485B" w14:textId="77777777" w:rsidR="000661D3" w:rsidRDefault="000661D3" w:rsidP="000661D3">
      <w:pPr>
        <w:spacing w:after="240" w:line="288" w:lineRule="auto"/>
        <w:rPr>
          <w:rFonts w:ascii="Arial" w:hAnsi="Arial" w:cs="Arial"/>
          <w:sz w:val="18"/>
          <w:szCs w:val="18"/>
        </w:rPr>
      </w:pPr>
      <w:r w:rsidRPr="00D95717">
        <w:rPr>
          <w:rFonts w:ascii="Arial" w:hAnsi="Arial" w:cs="Arial"/>
          <w:sz w:val="18"/>
          <w:szCs w:val="18"/>
        </w:rPr>
        <w:t xml:space="preserve">Legenda: prejšnji pomeni študijske programe, akreditirane pred 11. </w:t>
      </w:r>
      <w:r>
        <w:rPr>
          <w:rFonts w:ascii="Arial" w:hAnsi="Arial" w:cs="Arial"/>
          <w:sz w:val="18"/>
          <w:szCs w:val="18"/>
        </w:rPr>
        <w:t>junijem</w:t>
      </w:r>
      <w:r w:rsidRPr="00D95717">
        <w:rPr>
          <w:rFonts w:ascii="Arial" w:hAnsi="Arial" w:cs="Arial"/>
          <w:sz w:val="18"/>
          <w:szCs w:val="18"/>
        </w:rPr>
        <w:t xml:space="preserve"> 2004 (t. i. predbolonjsk</w:t>
      </w:r>
      <w:r>
        <w:rPr>
          <w:rFonts w:ascii="Arial" w:hAnsi="Arial" w:cs="Arial"/>
          <w:sz w:val="18"/>
          <w:szCs w:val="18"/>
        </w:rPr>
        <w:t>i</w:t>
      </w:r>
      <w:r w:rsidRPr="00D95717">
        <w:rPr>
          <w:rFonts w:ascii="Arial" w:hAnsi="Arial" w:cs="Arial"/>
          <w:sz w:val="18"/>
          <w:szCs w:val="18"/>
        </w:rPr>
        <w:t xml:space="preserve"> študijsk</w:t>
      </w:r>
      <w:r>
        <w:rPr>
          <w:rFonts w:ascii="Arial" w:hAnsi="Arial" w:cs="Arial"/>
          <w:sz w:val="18"/>
          <w:szCs w:val="18"/>
        </w:rPr>
        <w:t>i</w:t>
      </w:r>
      <w:r w:rsidRPr="00D95717">
        <w:rPr>
          <w:rFonts w:ascii="Arial" w:hAnsi="Arial" w:cs="Arial"/>
          <w:sz w:val="18"/>
          <w:szCs w:val="18"/>
        </w:rPr>
        <w:t xml:space="preserve"> program</w:t>
      </w:r>
      <w:r>
        <w:rPr>
          <w:rFonts w:ascii="Arial" w:hAnsi="Arial" w:cs="Arial"/>
          <w:sz w:val="18"/>
          <w:szCs w:val="18"/>
        </w:rPr>
        <w:t>i</w:t>
      </w:r>
      <w:r w:rsidRPr="00D95717">
        <w:rPr>
          <w:rFonts w:ascii="Arial" w:hAnsi="Arial" w:cs="Arial"/>
          <w:sz w:val="18"/>
          <w:szCs w:val="18"/>
        </w:rPr>
        <w:t xml:space="preserve">). </w:t>
      </w:r>
    </w:p>
    <w:p w14:paraId="4CACB289"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t xml:space="preserve">Povprečen čas študija na prvi stopnji je znotraj okvirja časa trajanja študija in še dodatno leto (absolvent), medtem ko je na magistrskem (z izjemo enoletnih študijskih programov) in doktorskem študiju ta čas daljši. </w:t>
      </w:r>
    </w:p>
    <w:p w14:paraId="184A05B1" w14:textId="77777777" w:rsidR="000661D3" w:rsidRDefault="000661D3" w:rsidP="000661D3">
      <w:pPr>
        <w:spacing w:after="0" w:line="288" w:lineRule="auto"/>
        <w:rPr>
          <w:rFonts w:ascii="Arial" w:hAnsi="Arial" w:cs="Arial"/>
          <w:sz w:val="20"/>
          <w:szCs w:val="20"/>
        </w:rPr>
      </w:pPr>
    </w:p>
    <w:p w14:paraId="6AC91B8F" w14:textId="77777777" w:rsidR="000661D3" w:rsidRPr="00414316" w:rsidRDefault="000661D3" w:rsidP="000661D3">
      <w:pPr>
        <w:spacing w:after="0" w:line="288" w:lineRule="auto"/>
        <w:rPr>
          <w:rFonts w:ascii="Arial" w:hAnsi="Arial" w:cs="Arial"/>
          <w:sz w:val="20"/>
          <w:szCs w:val="20"/>
        </w:rPr>
      </w:pPr>
      <w:r w:rsidRPr="00414316">
        <w:rPr>
          <w:rFonts w:ascii="Arial" w:hAnsi="Arial" w:cs="Arial"/>
          <w:sz w:val="20"/>
          <w:szCs w:val="20"/>
        </w:rPr>
        <w:t>Diplomanti generacije 2020 so v povprečju študirali na:</w:t>
      </w:r>
    </w:p>
    <w:p w14:paraId="403328FF" w14:textId="77777777" w:rsidR="000661D3" w:rsidRPr="007E3897" w:rsidRDefault="000661D3" w:rsidP="000661D3">
      <w:pPr>
        <w:pStyle w:val="Odstavekseznama"/>
        <w:numPr>
          <w:ilvl w:val="0"/>
          <w:numId w:val="50"/>
        </w:numPr>
        <w:spacing w:after="0" w:line="288" w:lineRule="auto"/>
        <w:rPr>
          <w:rFonts w:ascii="Arial" w:hAnsi="Arial" w:cs="Arial"/>
          <w:sz w:val="20"/>
          <w:szCs w:val="20"/>
        </w:rPr>
      </w:pPr>
      <w:r w:rsidRPr="007E3897">
        <w:rPr>
          <w:rFonts w:ascii="Arial" w:hAnsi="Arial" w:cs="Arial"/>
          <w:sz w:val="20"/>
          <w:szCs w:val="20"/>
        </w:rPr>
        <w:t>prvi stopnji:</w:t>
      </w:r>
    </w:p>
    <w:p w14:paraId="05B895C8" w14:textId="77777777" w:rsidR="000661D3" w:rsidRPr="00414316" w:rsidRDefault="000661D3" w:rsidP="000661D3">
      <w:pPr>
        <w:pStyle w:val="Odstavekseznama"/>
        <w:numPr>
          <w:ilvl w:val="1"/>
          <w:numId w:val="48"/>
        </w:numPr>
        <w:spacing w:after="0" w:line="288" w:lineRule="auto"/>
        <w:rPr>
          <w:rFonts w:ascii="Arial" w:hAnsi="Arial" w:cs="Arial"/>
          <w:sz w:val="20"/>
          <w:szCs w:val="20"/>
        </w:rPr>
      </w:pPr>
      <w:r w:rsidRPr="00414316">
        <w:rPr>
          <w:rFonts w:ascii="Arial" w:hAnsi="Arial" w:cs="Arial"/>
          <w:sz w:val="20"/>
          <w:szCs w:val="20"/>
        </w:rPr>
        <w:t>univerzitetnem študijskem programu, ki je trajal:</w:t>
      </w:r>
    </w:p>
    <w:p w14:paraId="1556D6A7" w14:textId="77777777"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3 leta: 3,2 let</w:t>
      </w:r>
      <w:r>
        <w:rPr>
          <w:rFonts w:ascii="Arial" w:hAnsi="Arial" w:cs="Arial"/>
          <w:sz w:val="20"/>
          <w:szCs w:val="20"/>
        </w:rPr>
        <w:t>a,</w:t>
      </w:r>
    </w:p>
    <w:p w14:paraId="3F757299" w14:textId="77777777"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4 leta: 3,9 let</w:t>
      </w:r>
      <w:r>
        <w:rPr>
          <w:rFonts w:ascii="Arial" w:hAnsi="Arial" w:cs="Arial"/>
          <w:sz w:val="20"/>
          <w:szCs w:val="20"/>
        </w:rPr>
        <w:t>a;</w:t>
      </w:r>
    </w:p>
    <w:p w14:paraId="17BA3EB0" w14:textId="77777777" w:rsidR="000661D3" w:rsidRPr="00414316" w:rsidRDefault="000661D3" w:rsidP="000661D3">
      <w:pPr>
        <w:pStyle w:val="Odstavekseznama"/>
        <w:numPr>
          <w:ilvl w:val="1"/>
          <w:numId w:val="48"/>
        </w:numPr>
        <w:spacing w:after="0" w:line="288" w:lineRule="auto"/>
        <w:rPr>
          <w:rFonts w:ascii="Arial" w:hAnsi="Arial" w:cs="Arial"/>
          <w:sz w:val="20"/>
          <w:szCs w:val="20"/>
        </w:rPr>
      </w:pPr>
      <w:r w:rsidRPr="00414316">
        <w:rPr>
          <w:rFonts w:ascii="Arial" w:hAnsi="Arial" w:cs="Arial"/>
          <w:sz w:val="20"/>
          <w:szCs w:val="20"/>
        </w:rPr>
        <w:t>visokošolskem strokovnem študijskem programu, ki je trajal 3 leta: 3,9 let</w:t>
      </w:r>
      <w:r>
        <w:rPr>
          <w:rFonts w:ascii="Arial" w:hAnsi="Arial" w:cs="Arial"/>
          <w:sz w:val="20"/>
          <w:szCs w:val="20"/>
        </w:rPr>
        <w:t>a;</w:t>
      </w:r>
    </w:p>
    <w:p w14:paraId="5F039704" w14:textId="77777777" w:rsidR="000661D3" w:rsidRPr="007E3897" w:rsidRDefault="000661D3" w:rsidP="000661D3">
      <w:pPr>
        <w:pStyle w:val="Odstavekseznama"/>
        <w:numPr>
          <w:ilvl w:val="0"/>
          <w:numId w:val="50"/>
        </w:numPr>
        <w:spacing w:after="0" w:line="288" w:lineRule="auto"/>
        <w:rPr>
          <w:rFonts w:ascii="Arial" w:hAnsi="Arial" w:cs="Arial"/>
          <w:sz w:val="20"/>
          <w:szCs w:val="20"/>
        </w:rPr>
      </w:pPr>
      <w:r w:rsidRPr="007E3897">
        <w:rPr>
          <w:rFonts w:ascii="Arial" w:hAnsi="Arial" w:cs="Arial"/>
          <w:sz w:val="20"/>
          <w:szCs w:val="20"/>
        </w:rPr>
        <w:t>drugi stopnji:</w:t>
      </w:r>
    </w:p>
    <w:p w14:paraId="27C54D52" w14:textId="77777777" w:rsidR="000661D3" w:rsidRPr="00414316" w:rsidRDefault="000661D3" w:rsidP="000661D3">
      <w:pPr>
        <w:pStyle w:val="Odstavekseznama"/>
        <w:numPr>
          <w:ilvl w:val="1"/>
          <w:numId w:val="48"/>
        </w:numPr>
        <w:spacing w:after="0" w:line="288" w:lineRule="auto"/>
        <w:rPr>
          <w:rFonts w:ascii="Arial" w:hAnsi="Arial" w:cs="Arial"/>
          <w:sz w:val="20"/>
          <w:szCs w:val="20"/>
        </w:rPr>
      </w:pPr>
      <w:r>
        <w:rPr>
          <w:rFonts w:ascii="Arial" w:hAnsi="Arial" w:cs="Arial"/>
          <w:sz w:val="20"/>
          <w:szCs w:val="20"/>
        </w:rPr>
        <w:t>e</w:t>
      </w:r>
      <w:r w:rsidRPr="00414316">
        <w:rPr>
          <w:rFonts w:ascii="Arial" w:hAnsi="Arial" w:cs="Arial"/>
          <w:sz w:val="20"/>
          <w:szCs w:val="20"/>
        </w:rPr>
        <w:t>novitem magistrskem študijskem programu, ki je trajal:</w:t>
      </w:r>
    </w:p>
    <w:p w14:paraId="57340699" w14:textId="77777777"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5 let: 6,6 let</w:t>
      </w:r>
      <w:r>
        <w:rPr>
          <w:rFonts w:ascii="Arial" w:hAnsi="Arial" w:cs="Arial"/>
          <w:sz w:val="20"/>
          <w:szCs w:val="20"/>
        </w:rPr>
        <w:t>a,</w:t>
      </w:r>
    </w:p>
    <w:p w14:paraId="01EE0430" w14:textId="77777777"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6 let: 6,1 let</w:t>
      </w:r>
      <w:r>
        <w:rPr>
          <w:rFonts w:ascii="Arial" w:hAnsi="Arial" w:cs="Arial"/>
          <w:sz w:val="20"/>
          <w:szCs w:val="20"/>
        </w:rPr>
        <w:t>a;</w:t>
      </w:r>
    </w:p>
    <w:p w14:paraId="2323486E" w14:textId="77777777" w:rsidR="000661D3" w:rsidRPr="00414316" w:rsidRDefault="000661D3" w:rsidP="000661D3">
      <w:pPr>
        <w:pStyle w:val="Odstavekseznama"/>
        <w:numPr>
          <w:ilvl w:val="1"/>
          <w:numId w:val="48"/>
        </w:numPr>
        <w:spacing w:after="0" w:line="288" w:lineRule="auto"/>
        <w:rPr>
          <w:rFonts w:ascii="Arial" w:hAnsi="Arial" w:cs="Arial"/>
          <w:sz w:val="20"/>
          <w:szCs w:val="20"/>
        </w:rPr>
      </w:pPr>
      <w:r>
        <w:rPr>
          <w:rFonts w:ascii="Arial" w:hAnsi="Arial" w:cs="Arial"/>
          <w:sz w:val="20"/>
          <w:szCs w:val="20"/>
        </w:rPr>
        <w:lastRenderedPageBreak/>
        <w:t>m</w:t>
      </w:r>
      <w:r w:rsidRPr="00414316">
        <w:rPr>
          <w:rFonts w:ascii="Arial" w:hAnsi="Arial" w:cs="Arial"/>
          <w:sz w:val="20"/>
          <w:szCs w:val="20"/>
        </w:rPr>
        <w:t>agistrskem študijskem programu, ki je trajal:</w:t>
      </w:r>
    </w:p>
    <w:p w14:paraId="1B9E7723" w14:textId="77777777"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1 leto: 1,8 let</w:t>
      </w:r>
      <w:r>
        <w:rPr>
          <w:rFonts w:ascii="Arial" w:hAnsi="Arial" w:cs="Arial"/>
          <w:sz w:val="20"/>
          <w:szCs w:val="20"/>
        </w:rPr>
        <w:t>a,</w:t>
      </w:r>
    </w:p>
    <w:p w14:paraId="294D35A9" w14:textId="77777777" w:rsidR="000661D3" w:rsidRPr="00414316" w:rsidRDefault="000661D3" w:rsidP="000661D3">
      <w:pPr>
        <w:pStyle w:val="Odstavekseznama"/>
        <w:numPr>
          <w:ilvl w:val="2"/>
          <w:numId w:val="48"/>
        </w:numPr>
        <w:spacing w:after="0" w:line="288" w:lineRule="auto"/>
        <w:rPr>
          <w:rFonts w:ascii="Arial" w:hAnsi="Arial" w:cs="Arial"/>
          <w:sz w:val="20"/>
          <w:szCs w:val="20"/>
        </w:rPr>
      </w:pPr>
      <w:r w:rsidRPr="00414316">
        <w:rPr>
          <w:rFonts w:ascii="Arial" w:hAnsi="Arial" w:cs="Arial"/>
          <w:sz w:val="20"/>
          <w:szCs w:val="20"/>
        </w:rPr>
        <w:t>2 leti: 3,1 let</w:t>
      </w:r>
      <w:r>
        <w:rPr>
          <w:rFonts w:ascii="Arial" w:hAnsi="Arial" w:cs="Arial"/>
          <w:sz w:val="20"/>
          <w:szCs w:val="20"/>
        </w:rPr>
        <w:t>a;</w:t>
      </w:r>
    </w:p>
    <w:p w14:paraId="121053DD" w14:textId="77777777" w:rsidR="000661D3" w:rsidRPr="007E3897" w:rsidRDefault="000661D3" w:rsidP="000661D3">
      <w:pPr>
        <w:pStyle w:val="Odstavekseznama"/>
        <w:numPr>
          <w:ilvl w:val="0"/>
          <w:numId w:val="50"/>
        </w:numPr>
        <w:spacing w:after="0" w:line="288" w:lineRule="auto"/>
        <w:rPr>
          <w:rFonts w:ascii="Arial" w:hAnsi="Arial" w:cs="Arial"/>
          <w:sz w:val="20"/>
          <w:szCs w:val="20"/>
        </w:rPr>
      </w:pPr>
      <w:r w:rsidRPr="007E3897">
        <w:rPr>
          <w:rFonts w:ascii="Arial" w:hAnsi="Arial" w:cs="Arial"/>
          <w:sz w:val="20"/>
          <w:szCs w:val="20"/>
        </w:rPr>
        <w:t>tretji stopnji</w:t>
      </w:r>
      <w:r>
        <w:rPr>
          <w:rFonts w:ascii="Arial" w:hAnsi="Arial" w:cs="Arial"/>
          <w:sz w:val="20"/>
          <w:szCs w:val="20"/>
        </w:rPr>
        <w:t>:</w:t>
      </w:r>
    </w:p>
    <w:p w14:paraId="176DF2FF" w14:textId="77777777" w:rsidR="000661D3" w:rsidRPr="00414316" w:rsidRDefault="000661D3" w:rsidP="000661D3">
      <w:pPr>
        <w:pStyle w:val="Odstavekseznama"/>
        <w:numPr>
          <w:ilvl w:val="1"/>
          <w:numId w:val="48"/>
        </w:numPr>
        <w:spacing w:after="0" w:line="288" w:lineRule="auto"/>
        <w:rPr>
          <w:rFonts w:ascii="Arial" w:hAnsi="Arial" w:cs="Arial"/>
          <w:sz w:val="20"/>
          <w:szCs w:val="20"/>
        </w:rPr>
      </w:pPr>
      <w:r>
        <w:rPr>
          <w:rFonts w:ascii="Arial" w:hAnsi="Arial" w:cs="Arial"/>
          <w:sz w:val="20"/>
          <w:szCs w:val="20"/>
        </w:rPr>
        <w:t>d</w:t>
      </w:r>
      <w:r w:rsidRPr="00414316">
        <w:rPr>
          <w:rFonts w:ascii="Arial" w:hAnsi="Arial" w:cs="Arial"/>
          <w:sz w:val="20"/>
          <w:szCs w:val="20"/>
        </w:rPr>
        <w:t>oktorskem študijskem programu, ki je trajal 3 leta: 5,4 let</w:t>
      </w:r>
      <w:r>
        <w:rPr>
          <w:rFonts w:ascii="Arial" w:hAnsi="Arial" w:cs="Arial"/>
          <w:sz w:val="20"/>
          <w:szCs w:val="20"/>
        </w:rPr>
        <w:t>a.</w:t>
      </w:r>
    </w:p>
    <w:p w14:paraId="700FCC78" w14:textId="77777777" w:rsidR="000661D3" w:rsidRDefault="000661D3" w:rsidP="000661D3">
      <w:pPr>
        <w:spacing w:after="0" w:line="288" w:lineRule="auto"/>
        <w:rPr>
          <w:rFonts w:ascii="Arial" w:hAnsi="Arial" w:cs="Arial"/>
          <w:sz w:val="20"/>
          <w:szCs w:val="20"/>
        </w:rPr>
      </w:pPr>
    </w:p>
    <w:p w14:paraId="2923FB66" w14:textId="77777777" w:rsidR="000661D3" w:rsidRPr="007E42C7" w:rsidRDefault="000661D3" w:rsidP="000661D3">
      <w:pPr>
        <w:spacing w:after="0" w:line="288" w:lineRule="auto"/>
        <w:rPr>
          <w:rFonts w:ascii="Arial" w:hAnsi="Arial" w:cs="Arial"/>
          <w:sz w:val="20"/>
          <w:szCs w:val="20"/>
        </w:rPr>
      </w:pPr>
      <w:r>
        <w:rPr>
          <w:rFonts w:ascii="Arial" w:hAnsi="Arial" w:cs="Arial"/>
          <w:sz w:val="20"/>
          <w:szCs w:val="20"/>
        </w:rPr>
        <w:t>V letu 2020 je diplomiralo 85,0 % diplomantov na javnih VŠZ in 15 % diplomantov na zasebnih VŠZ, od tega ena tretjina diplomantov na študijskih programih s koncesijo.</w:t>
      </w:r>
    </w:p>
    <w:p w14:paraId="64704FCB" w14:textId="77777777" w:rsidR="000661D3"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3: </w:t>
      </w:r>
      <w:r>
        <w:rPr>
          <w:rFonts w:ascii="Arial" w:hAnsi="Arial" w:cs="Arial"/>
          <w:i/>
          <w:sz w:val="20"/>
          <w:szCs w:val="20"/>
        </w:rPr>
        <w:tab/>
      </w:r>
      <w:r w:rsidRPr="00C222C2">
        <w:rPr>
          <w:rFonts w:ascii="Arial" w:hAnsi="Arial" w:cs="Arial"/>
          <w:i/>
          <w:sz w:val="20"/>
          <w:szCs w:val="20"/>
        </w:rPr>
        <w:t>Delež diplomantov po javnih in zasebnih visokošolskih zavodih v obdobju 2011</w:t>
      </w:r>
      <w:r>
        <w:rPr>
          <w:rFonts w:ascii="Arial" w:hAnsi="Arial" w:cs="Arial"/>
          <w:i/>
          <w:sz w:val="20"/>
          <w:szCs w:val="20"/>
        </w:rPr>
        <w:t>–</w:t>
      </w:r>
      <w:r w:rsidRPr="00C222C2">
        <w:rPr>
          <w:rFonts w:ascii="Arial" w:hAnsi="Arial" w:cs="Arial"/>
          <w:i/>
          <w:sz w:val="20"/>
          <w:szCs w:val="20"/>
        </w:rPr>
        <w:t>2020</w:t>
      </w:r>
    </w:p>
    <w:p w14:paraId="43B2137C" w14:textId="77777777" w:rsidR="000661D3" w:rsidRPr="00C222C2" w:rsidRDefault="000661D3" w:rsidP="000661D3">
      <w:pPr>
        <w:spacing w:after="120" w:line="288" w:lineRule="auto"/>
        <w:rPr>
          <w:rFonts w:ascii="Arial" w:hAnsi="Arial" w:cs="Arial"/>
          <w:i/>
          <w:sz w:val="20"/>
          <w:szCs w:val="20"/>
        </w:rPr>
      </w:pPr>
      <w:r>
        <w:rPr>
          <w:noProof/>
          <w:lang w:eastAsia="sl-SI"/>
        </w:rPr>
        <w:drawing>
          <wp:inline distT="0" distB="0" distL="0" distR="0" wp14:anchorId="296AB1AC" wp14:editId="7D2EE1B5">
            <wp:extent cx="5501030" cy="2918765"/>
            <wp:effectExtent l="0" t="0" r="4445" b="1524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A255BD" w14:textId="77777777" w:rsidR="000661D3" w:rsidRDefault="000661D3" w:rsidP="000661D3">
      <w:pPr>
        <w:spacing w:after="0" w:line="288" w:lineRule="auto"/>
        <w:rPr>
          <w:rFonts w:ascii="Arial" w:hAnsi="Arial" w:cs="Arial"/>
          <w:sz w:val="18"/>
          <w:szCs w:val="18"/>
        </w:rPr>
      </w:pPr>
      <w:r>
        <w:rPr>
          <w:rFonts w:ascii="Arial" w:hAnsi="Arial" w:cs="Arial"/>
          <w:sz w:val="18"/>
          <w:szCs w:val="18"/>
        </w:rPr>
        <w:t>Vir: eVŠ</w:t>
      </w:r>
    </w:p>
    <w:p w14:paraId="6BBFF765" w14:textId="77777777" w:rsidR="000661D3" w:rsidRPr="00202B24" w:rsidRDefault="000661D3" w:rsidP="000661D3">
      <w:pPr>
        <w:spacing w:after="240" w:line="288" w:lineRule="auto"/>
        <w:rPr>
          <w:rFonts w:ascii="Arial" w:hAnsi="Arial" w:cs="Arial"/>
          <w:sz w:val="18"/>
          <w:szCs w:val="18"/>
        </w:rPr>
      </w:pPr>
      <w:r w:rsidRPr="00202B24">
        <w:rPr>
          <w:rFonts w:ascii="Arial" w:hAnsi="Arial" w:cs="Arial"/>
          <w:sz w:val="18"/>
          <w:szCs w:val="18"/>
        </w:rPr>
        <w:t>Legenda: VŠZ – visokošolski zavod; koncesija – koncesioniran študijski program, ki ga izvaja zasebni visokošolski zavod.</w:t>
      </w:r>
    </w:p>
    <w:p w14:paraId="3E82BF53" w14:textId="77777777" w:rsidR="000661D3" w:rsidRPr="004B352D"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4B352D">
        <w:rPr>
          <w:rFonts w:ascii="Arial" w:hAnsi="Arial" w:cs="Arial"/>
          <w:i/>
          <w:sz w:val="20"/>
          <w:szCs w:val="20"/>
        </w:rPr>
        <w:t>a</w:t>
      </w:r>
      <w:r>
        <w:rPr>
          <w:rFonts w:ascii="Arial" w:hAnsi="Arial" w:cs="Arial"/>
          <w:i/>
          <w:sz w:val="20"/>
          <w:szCs w:val="20"/>
        </w:rPr>
        <w:t xml:space="preserve"> 1</w:t>
      </w:r>
      <w:r w:rsidRPr="004B352D">
        <w:rPr>
          <w:rFonts w:ascii="Arial" w:hAnsi="Arial" w:cs="Arial"/>
          <w:i/>
          <w:sz w:val="20"/>
          <w:szCs w:val="20"/>
        </w:rPr>
        <w:t>: Delež diplomantov po študijskih področjih Klasius-P-16 v obdobju 2011</w:t>
      </w:r>
      <w:r>
        <w:rPr>
          <w:rFonts w:ascii="Arial" w:hAnsi="Arial" w:cs="Arial"/>
          <w:i/>
          <w:sz w:val="20"/>
          <w:szCs w:val="20"/>
        </w:rPr>
        <w:t>–</w:t>
      </w:r>
      <w:r w:rsidRPr="004B352D">
        <w:rPr>
          <w:rFonts w:ascii="Arial" w:hAnsi="Arial" w:cs="Arial"/>
          <w:i/>
          <w:sz w:val="20"/>
          <w:szCs w:val="20"/>
        </w:rPr>
        <w:t>2020</w:t>
      </w:r>
    </w:p>
    <w:p w14:paraId="38F2A0B4" w14:textId="77777777" w:rsidR="000661D3" w:rsidRDefault="000661D3" w:rsidP="000661D3">
      <w:pPr>
        <w:spacing w:after="0" w:line="288" w:lineRule="auto"/>
        <w:rPr>
          <w:rFonts w:ascii="Arial" w:hAnsi="Arial" w:cs="Arial"/>
          <w:sz w:val="20"/>
          <w:szCs w:val="20"/>
        </w:rPr>
      </w:pPr>
      <w:r w:rsidRPr="00915DF4">
        <w:rPr>
          <w:noProof/>
          <w:lang w:eastAsia="sl-SI"/>
        </w:rPr>
        <w:drawing>
          <wp:inline distT="0" distB="0" distL="0" distR="0" wp14:anchorId="0A95CEE0" wp14:editId="302E0D11">
            <wp:extent cx="5760720" cy="223426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234269"/>
                    </a:xfrm>
                    <a:prstGeom prst="rect">
                      <a:avLst/>
                    </a:prstGeom>
                    <a:noFill/>
                    <a:ln>
                      <a:noFill/>
                    </a:ln>
                  </pic:spPr>
                </pic:pic>
              </a:graphicData>
            </a:graphic>
          </wp:inline>
        </w:drawing>
      </w:r>
    </w:p>
    <w:p w14:paraId="4F0BF327" w14:textId="77777777" w:rsidR="000661D3" w:rsidRPr="004B352D" w:rsidRDefault="000661D3" w:rsidP="000661D3">
      <w:pPr>
        <w:spacing w:after="240" w:line="288" w:lineRule="auto"/>
        <w:rPr>
          <w:rFonts w:ascii="Arial" w:hAnsi="Arial" w:cs="Arial"/>
          <w:sz w:val="18"/>
          <w:szCs w:val="18"/>
        </w:rPr>
      </w:pPr>
      <w:r w:rsidRPr="004B352D">
        <w:rPr>
          <w:rFonts w:ascii="Arial" w:hAnsi="Arial" w:cs="Arial"/>
          <w:sz w:val="18"/>
          <w:szCs w:val="18"/>
        </w:rPr>
        <w:t>Vir: eVŠ</w:t>
      </w:r>
    </w:p>
    <w:p w14:paraId="187C103D" w14:textId="77777777" w:rsidR="000661D3" w:rsidRDefault="000661D3" w:rsidP="000661D3">
      <w:pPr>
        <w:rPr>
          <w:rFonts w:ascii="Arial" w:hAnsi="Arial" w:cs="Arial"/>
          <w:i/>
          <w:sz w:val="20"/>
          <w:szCs w:val="20"/>
        </w:rPr>
      </w:pPr>
      <w:r>
        <w:rPr>
          <w:rFonts w:ascii="Arial" w:hAnsi="Arial" w:cs="Arial"/>
          <w:i/>
          <w:sz w:val="20"/>
          <w:szCs w:val="20"/>
        </w:rPr>
        <w:br w:type="page"/>
      </w:r>
    </w:p>
    <w:p w14:paraId="6A87AB4E" w14:textId="77777777" w:rsidR="000661D3" w:rsidRPr="00070CE5"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lastRenderedPageBreak/>
        <w:t xml:space="preserve">Slika 4: </w:t>
      </w:r>
      <w:r>
        <w:rPr>
          <w:rFonts w:ascii="Arial" w:hAnsi="Arial" w:cs="Arial"/>
          <w:i/>
          <w:sz w:val="20"/>
          <w:szCs w:val="20"/>
        </w:rPr>
        <w:tab/>
      </w:r>
      <w:r w:rsidRPr="00A4595D">
        <w:rPr>
          <w:rFonts w:ascii="Arial" w:hAnsi="Arial" w:cs="Arial"/>
          <w:i/>
          <w:sz w:val="20"/>
          <w:szCs w:val="20"/>
        </w:rPr>
        <w:t>Delež diplomantov po študijskih področjih</w:t>
      </w:r>
      <w:r>
        <w:rPr>
          <w:rFonts w:ascii="Arial" w:hAnsi="Arial" w:cs="Arial"/>
          <w:i/>
          <w:sz w:val="20"/>
          <w:szCs w:val="20"/>
        </w:rPr>
        <w:t xml:space="preserve"> Klasius-P-16</w:t>
      </w:r>
      <w:r w:rsidRPr="00A4595D">
        <w:rPr>
          <w:rFonts w:ascii="Arial" w:hAnsi="Arial" w:cs="Arial"/>
          <w:i/>
          <w:sz w:val="20"/>
          <w:szCs w:val="20"/>
        </w:rPr>
        <w:t xml:space="preserve"> </w:t>
      </w:r>
      <w:r>
        <w:rPr>
          <w:rFonts w:ascii="Arial" w:hAnsi="Arial" w:cs="Arial"/>
          <w:i/>
          <w:sz w:val="20"/>
          <w:szCs w:val="20"/>
        </w:rPr>
        <w:t>v obdobju</w:t>
      </w:r>
      <w:r w:rsidRPr="00A4595D">
        <w:rPr>
          <w:rFonts w:ascii="Arial" w:hAnsi="Arial" w:cs="Arial"/>
          <w:i/>
          <w:sz w:val="20"/>
          <w:szCs w:val="20"/>
        </w:rPr>
        <w:t xml:space="preserve"> 2011</w:t>
      </w:r>
      <w:r>
        <w:rPr>
          <w:rFonts w:ascii="Arial" w:hAnsi="Arial" w:cs="Arial"/>
          <w:i/>
          <w:sz w:val="20"/>
          <w:szCs w:val="20"/>
        </w:rPr>
        <w:t>–</w:t>
      </w:r>
      <w:r w:rsidRPr="00A4595D">
        <w:rPr>
          <w:rFonts w:ascii="Arial" w:hAnsi="Arial" w:cs="Arial"/>
          <w:i/>
          <w:sz w:val="20"/>
          <w:szCs w:val="20"/>
        </w:rPr>
        <w:t>2020</w:t>
      </w:r>
    </w:p>
    <w:p w14:paraId="71C3C38C" w14:textId="77777777" w:rsidR="000661D3" w:rsidRDefault="000661D3" w:rsidP="000661D3">
      <w:pPr>
        <w:spacing w:after="0" w:line="288" w:lineRule="auto"/>
        <w:rPr>
          <w:rFonts w:ascii="Arial" w:hAnsi="Arial" w:cs="Arial"/>
          <w:sz w:val="20"/>
          <w:szCs w:val="20"/>
        </w:rPr>
      </w:pPr>
      <w:r>
        <w:rPr>
          <w:noProof/>
          <w:lang w:eastAsia="sl-SI"/>
        </w:rPr>
        <w:drawing>
          <wp:inline distT="0" distB="0" distL="0" distR="0" wp14:anchorId="71B806A9" wp14:editId="3BE47828">
            <wp:extent cx="5760720" cy="5091379"/>
            <wp:effectExtent l="0" t="0" r="1143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31C77E" w14:textId="77777777" w:rsidR="000661D3" w:rsidRPr="004B352D" w:rsidRDefault="000661D3" w:rsidP="000661D3">
      <w:pPr>
        <w:spacing w:after="0" w:line="288" w:lineRule="auto"/>
        <w:rPr>
          <w:rFonts w:ascii="Arial" w:hAnsi="Arial" w:cs="Arial"/>
          <w:sz w:val="18"/>
          <w:szCs w:val="18"/>
        </w:rPr>
      </w:pPr>
      <w:r w:rsidRPr="004B352D">
        <w:rPr>
          <w:rFonts w:ascii="Arial" w:hAnsi="Arial" w:cs="Arial"/>
          <w:sz w:val="18"/>
          <w:szCs w:val="18"/>
        </w:rPr>
        <w:t>Vir: eVŠ</w:t>
      </w:r>
    </w:p>
    <w:p w14:paraId="56BF33DE" w14:textId="77777777" w:rsidR="000661D3" w:rsidRDefault="000661D3" w:rsidP="000661D3">
      <w:pPr>
        <w:spacing w:after="0" w:line="288" w:lineRule="auto"/>
        <w:rPr>
          <w:rFonts w:ascii="Arial" w:hAnsi="Arial" w:cs="Arial"/>
          <w:sz w:val="20"/>
          <w:szCs w:val="20"/>
        </w:rPr>
      </w:pPr>
    </w:p>
    <w:p w14:paraId="0035B8AC" w14:textId="77777777" w:rsidR="000661D3" w:rsidRPr="00D773D4" w:rsidRDefault="000661D3" w:rsidP="000661D3">
      <w:pPr>
        <w:jc w:val="both"/>
        <w:rPr>
          <w:rFonts w:ascii="Arial" w:hAnsi="Arial" w:cs="Arial"/>
          <w:sz w:val="20"/>
          <w:szCs w:val="20"/>
        </w:rPr>
      </w:pPr>
      <w:r w:rsidRPr="1E4F581E">
        <w:rPr>
          <w:rFonts w:ascii="Arial" w:hAnsi="Arial" w:cs="Arial"/>
          <w:sz w:val="20"/>
          <w:szCs w:val="20"/>
        </w:rPr>
        <w:t>Število diplomantov s tujim državljanstvom v zadnjih letih narašča. V letu 2020 so predstavljali že 7,7 % vseh diplomantov. Glede na stopnjo študija jih je 48,6 % diplomiralo na prvi stopnji, 44,4 % na drugi stopnji in 7,0 % na tretji stopnji.</w:t>
      </w:r>
    </w:p>
    <w:p w14:paraId="27FA5CFA" w14:textId="77777777" w:rsidR="000661D3" w:rsidRPr="00351762"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5</w:t>
      </w:r>
      <w:r w:rsidRPr="00351762">
        <w:rPr>
          <w:rFonts w:ascii="Arial" w:hAnsi="Arial" w:cs="Arial"/>
          <w:i/>
          <w:sz w:val="20"/>
          <w:szCs w:val="20"/>
        </w:rPr>
        <w:t xml:space="preserve">: </w:t>
      </w:r>
      <w:r>
        <w:rPr>
          <w:rFonts w:ascii="Arial" w:hAnsi="Arial" w:cs="Arial"/>
          <w:i/>
          <w:sz w:val="20"/>
          <w:szCs w:val="20"/>
        </w:rPr>
        <w:tab/>
      </w:r>
      <w:r w:rsidRPr="00351762">
        <w:rPr>
          <w:rFonts w:ascii="Arial" w:hAnsi="Arial" w:cs="Arial"/>
          <w:i/>
          <w:sz w:val="20"/>
          <w:szCs w:val="20"/>
        </w:rPr>
        <w:t>Delež diplomantov glede na državljanstvo v obdobju 2011</w:t>
      </w:r>
      <w:r>
        <w:rPr>
          <w:rFonts w:ascii="Arial" w:hAnsi="Arial" w:cs="Arial"/>
          <w:i/>
          <w:sz w:val="20"/>
          <w:szCs w:val="20"/>
        </w:rPr>
        <w:t>–</w:t>
      </w:r>
      <w:r w:rsidRPr="00351762">
        <w:rPr>
          <w:rFonts w:ascii="Arial" w:hAnsi="Arial" w:cs="Arial"/>
          <w:i/>
          <w:sz w:val="20"/>
          <w:szCs w:val="20"/>
        </w:rPr>
        <w:t>2020</w:t>
      </w:r>
    </w:p>
    <w:p w14:paraId="4ACDA907" w14:textId="77777777" w:rsidR="000661D3" w:rsidRDefault="000661D3" w:rsidP="000661D3">
      <w:pPr>
        <w:spacing w:after="0"/>
        <w:rPr>
          <w:rFonts w:ascii="Arial" w:hAnsi="Arial" w:cs="Arial"/>
          <w:sz w:val="20"/>
          <w:szCs w:val="20"/>
        </w:rPr>
      </w:pPr>
      <w:r>
        <w:rPr>
          <w:noProof/>
          <w:lang w:eastAsia="sl-SI"/>
        </w:rPr>
        <w:drawing>
          <wp:inline distT="0" distB="0" distL="0" distR="0" wp14:anchorId="46E26CA0" wp14:editId="776E04A6">
            <wp:extent cx="4725619" cy="2077516"/>
            <wp:effectExtent l="0" t="0" r="18415" b="1841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DA6156" w14:textId="77777777" w:rsidR="000661D3" w:rsidRDefault="000661D3" w:rsidP="000661D3">
      <w:pPr>
        <w:spacing w:after="240"/>
        <w:rPr>
          <w:rFonts w:ascii="Arial" w:hAnsi="Arial" w:cs="Arial"/>
          <w:sz w:val="18"/>
          <w:szCs w:val="18"/>
        </w:rPr>
      </w:pPr>
      <w:r w:rsidRPr="003D7D25">
        <w:rPr>
          <w:rFonts w:ascii="Arial" w:hAnsi="Arial" w:cs="Arial"/>
          <w:sz w:val="18"/>
          <w:szCs w:val="18"/>
        </w:rPr>
        <w:t>Vir: eVŠ</w:t>
      </w:r>
    </w:p>
    <w:p w14:paraId="2AD4FA62" w14:textId="77777777" w:rsidR="000661D3" w:rsidRDefault="000661D3" w:rsidP="000661D3">
      <w:pPr>
        <w:spacing w:after="0" w:line="288" w:lineRule="auto"/>
        <w:jc w:val="both"/>
        <w:rPr>
          <w:rFonts w:ascii="Arial" w:hAnsi="Arial" w:cs="Arial"/>
          <w:sz w:val="20"/>
          <w:szCs w:val="20"/>
        </w:rPr>
      </w:pPr>
    </w:p>
    <w:p w14:paraId="479648C9" w14:textId="77777777" w:rsidR="000661D3" w:rsidRDefault="000661D3" w:rsidP="000661D3">
      <w:pPr>
        <w:spacing w:after="0" w:line="288" w:lineRule="auto"/>
        <w:jc w:val="both"/>
        <w:rPr>
          <w:rFonts w:ascii="Arial" w:hAnsi="Arial" w:cs="Arial"/>
          <w:sz w:val="20"/>
          <w:szCs w:val="20"/>
        </w:rPr>
      </w:pPr>
    </w:p>
    <w:p w14:paraId="6B730FEC"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lastRenderedPageBreak/>
        <w:t xml:space="preserve">V zadnjih desetih letih, ko je bilo </w:t>
      </w:r>
      <w:r w:rsidRPr="00AC582D">
        <w:rPr>
          <w:rFonts w:ascii="Arial" w:hAnsi="Arial" w:cs="Arial"/>
          <w:b/>
          <w:sz w:val="20"/>
          <w:szCs w:val="20"/>
        </w:rPr>
        <w:t>število javnih visokošolskih zavodov</w:t>
      </w:r>
      <w:r>
        <w:rPr>
          <w:rFonts w:ascii="Arial" w:hAnsi="Arial" w:cs="Arial"/>
          <w:sz w:val="20"/>
          <w:szCs w:val="20"/>
        </w:rPr>
        <w:t xml:space="preserve"> </w:t>
      </w:r>
      <w:r w:rsidRPr="00AC582D">
        <w:rPr>
          <w:rFonts w:ascii="Arial" w:hAnsi="Arial" w:cs="Arial"/>
          <w:b/>
          <w:sz w:val="20"/>
          <w:szCs w:val="20"/>
        </w:rPr>
        <w:t>nespremenjeno</w:t>
      </w:r>
      <w:r>
        <w:rPr>
          <w:rFonts w:ascii="Arial" w:hAnsi="Arial" w:cs="Arial"/>
          <w:sz w:val="20"/>
          <w:szCs w:val="20"/>
        </w:rPr>
        <w:t xml:space="preserve"> (tri javne univerze in en samostojni visokošolski zavod), je </w:t>
      </w:r>
      <w:r w:rsidRPr="00AC582D">
        <w:rPr>
          <w:rFonts w:ascii="Arial" w:hAnsi="Arial" w:cs="Arial"/>
          <w:b/>
          <w:sz w:val="20"/>
          <w:szCs w:val="20"/>
        </w:rPr>
        <w:t>število zasebnih visokošolskih zavodov zraslo</w:t>
      </w:r>
      <w:r>
        <w:rPr>
          <w:rFonts w:ascii="Arial" w:hAnsi="Arial" w:cs="Arial"/>
          <w:sz w:val="20"/>
          <w:szCs w:val="20"/>
        </w:rPr>
        <w:t xml:space="preserve">. </w:t>
      </w:r>
    </w:p>
    <w:p w14:paraId="3836C6D2" w14:textId="77777777" w:rsidR="000661D3" w:rsidRPr="009F1AF9"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Preglednica 2</w:t>
      </w:r>
      <w:r w:rsidRPr="002E451B">
        <w:rPr>
          <w:rFonts w:ascii="Arial" w:hAnsi="Arial" w:cs="Arial"/>
          <w:i/>
          <w:sz w:val="20"/>
          <w:szCs w:val="20"/>
        </w:rPr>
        <w:t xml:space="preserve">: </w:t>
      </w:r>
      <w:r>
        <w:rPr>
          <w:rFonts w:ascii="Arial" w:hAnsi="Arial" w:cs="Arial"/>
          <w:i/>
          <w:sz w:val="20"/>
          <w:szCs w:val="20"/>
        </w:rPr>
        <w:tab/>
      </w:r>
      <w:r w:rsidRPr="002E451B">
        <w:rPr>
          <w:rFonts w:ascii="Arial" w:hAnsi="Arial" w:cs="Arial"/>
          <w:i/>
          <w:sz w:val="20"/>
          <w:szCs w:val="20"/>
        </w:rPr>
        <w:t>Primerjava števila visokošolskih zavodov</w:t>
      </w:r>
      <w:r>
        <w:rPr>
          <w:rFonts w:ascii="Arial" w:hAnsi="Arial" w:cs="Arial"/>
          <w:i/>
          <w:sz w:val="20"/>
          <w:szCs w:val="20"/>
        </w:rPr>
        <w:t xml:space="preserve"> (VŠZ)</w:t>
      </w:r>
      <w:r w:rsidRPr="002E451B">
        <w:rPr>
          <w:rFonts w:ascii="Arial" w:hAnsi="Arial" w:cs="Arial"/>
          <w:i/>
          <w:sz w:val="20"/>
          <w:szCs w:val="20"/>
        </w:rPr>
        <w:t>, ki so imeli vpisane študente v študijskih letih 2010/11 in 2020/21</w:t>
      </w:r>
    </w:p>
    <w:tbl>
      <w:tblPr>
        <w:tblW w:w="6800" w:type="dxa"/>
        <w:jc w:val="center"/>
        <w:tblCellMar>
          <w:left w:w="70" w:type="dxa"/>
          <w:right w:w="70" w:type="dxa"/>
        </w:tblCellMar>
        <w:tblLook w:val="04A0" w:firstRow="1" w:lastRow="0" w:firstColumn="1" w:lastColumn="0" w:noHBand="0" w:noVBand="1"/>
      </w:tblPr>
      <w:tblGrid>
        <w:gridCol w:w="1210"/>
        <w:gridCol w:w="1762"/>
        <w:gridCol w:w="1985"/>
        <w:gridCol w:w="1843"/>
      </w:tblGrid>
      <w:tr w:rsidR="000661D3" w:rsidRPr="002472C7" w14:paraId="2A53DFD3" w14:textId="77777777" w:rsidTr="004B25E9">
        <w:trPr>
          <w:trHeight w:val="300"/>
          <w:jc w:val="center"/>
        </w:trPr>
        <w:tc>
          <w:tcPr>
            <w:tcW w:w="2972"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764A52" w14:textId="77777777" w:rsidR="000661D3" w:rsidRPr="002472C7" w:rsidRDefault="000661D3" w:rsidP="004B25E9">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Visokošolski zavod (VŠZ)</w:t>
            </w:r>
          </w:p>
        </w:tc>
        <w:tc>
          <w:tcPr>
            <w:tcW w:w="1985" w:type="dxa"/>
            <w:tcBorders>
              <w:top w:val="single" w:sz="4" w:space="0" w:color="auto"/>
              <w:left w:val="nil"/>
              <w:bottom w:val="single" w:sz="4" w:space="0" w:color="auto"/>
              <w:right w:val="single" w:sz="4" w:space="0" w:color="auto"/>
            </w:tcBorders>
            <w:shd w:val="clear" w:color="000000" w:fill="F2F2F2"/>
            <w:noWrap/>
            <w:vAlign w:val="bottom"/>
            <w:hideMark/>
          </w:tcPr>
          <w:p w14:paraId="5D0DF212" w14:textId="77777777" w:rsidR="000661D3" w:rsidRPr="002472C7" w:rsidRDefault="000661D3" w:rsidP="004B25E9">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2010/2011</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14:paraId="7B0C84E9" w14:textId="77777777" w:rsidR="000661D3" w:rsidRPr="002472C7" w:rsidRDefault="000661D3" w:rsidP="004B25E9">
            <w:pPr>
              <w:spacing w:after="0" w:line="240" w:lineRule="auto"/>
              <w:jc w:val="center"/>
              <w:rPr>
                <w:rFonts w:ascii="Arial" w:eastAsia="Times New Roman" w:hAnsi="Arial" w:cs="Arial"/>
                <w:b/>
                <w:bCs/>
                <w:color w:val="000000"/>
                <w:sz w:val="20"/>
                <w:szCs w:val="20"/>
                <w:lang w:eastAsia="sl-SI"/>
              </w:rPr>
            </w:pPr>
            <w:r w:rsidRPr="002472C7">
              <w:rPr>
                <w:rFonts w:ascii="Arial" w:eastAsia="Times New Roman" w:hAnsi="Arial" w:cs="Arial"/>
                <w:b/>
                <w:bCs/>
                <w:color w:val="000000"/>
                <w:sz w:val="20"/>
                <w:szCs w:val="20"/>
                <w:lang w:eastAsia="sl-SI"/>
              </w:rPr>
              <w:t>2020/2021</w:t>
            </w:r>
          </w:p>
        </w:tc>
      </w:tr>
      <w:tr w:rsidR="000661D3" w:rsidRPr="002472C7" w14:paraId="3EE4D977" w14:textId="77777777" w:rsidTr="004B25E9">
        <w:trPr>
          <w:trHeight w:val="56"/>
          <w:jc w:val="center"/>
        </w:trPr>
        <w:tc>
          <w:tcPr>
            <w:tcW w:w="1210" w:type="dxa"/>
            <w:vMerge w:val="restart"/>
            <w:tcBorders>
              <w:top w:val="nil"/>
              <w:left w:val="single" w:sz="4" w:space="0" w:color="auto"/>
              <w:bottom w:val="single" w:sz="4" w:space="0" w:color="auto"/>
              <w:right w:val="single" w:sz="4" w:space="0" w:color="auto"/>
            </w:tcBorders>
            <w:shd w:val="clear" w:color="000000" w:fill="F2F2F2"/>
            <w:noWrap/>
            <w:hideMark/>
          </w:tcPr>
          <w:p w14:paraId="6EBE5AD2"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Javni VŠZ</w:t>
            </w:r>
          </w:p>
        </w:tc>
        <w:tc>
          <w:tcPr>
            <w:tcW w:w="1762" w:type="dxa"/>
            <w:tcBorders>
              <w:top w:val="nil"/>
              <w:left w:val="nil"/>
              <w:bottom w:val="single" w:sz="4" w:space="0" w:color="auto"/>
              <w:right w:val="single" w:sz="4" w:space="0" w:color="auto"/>
            </w:tcBorders>
            <w:shd w:val="clear" w:color="000000" w:fill="F2F2F2"/>
            <w:noWrap/>
            <w:vAlign w:val="center"/>
            <w:hideMark/>
          </w:tcPr>
          <w:p w14:paraId="17AF1AD6"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Univerza</w:t>
            </w:r>
          </w:p>
        </w:tc>
        <w:tc>
          <w:tcPr>
            <w:tcW w:w="1985" w:type="dxa"/>
            <w:tcBorders>
              <w:top w:val="nil"/>
              <w:left w:val="nil"/>
              <w:bottom w:val="single" w:sz="4" w:space="0" w:color="auto"/>
              <w:right w:val="single" w:sz="4" w:space="0" w:color="auto"/>
            </w:tcBorders>
            <w:shd w:val="clear" w:color="auto" w:fill="auto"/>
            <w:noWrap/>
            <w:vAlign w:val="bottom"/>
            <w:hideMark/>
          </w:tcPr>
          <w:p w14:paraId="33A530A0"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(49 članic)</w:t>
            </w:r>
          </w:p>
        </w:tc>
        <w:tc>
          <w:tcPr>
            <w:tcW w:w="1843" w:type="dxa"/>
            <w:tcBorders>
              <w:top w:val="nil"/>
              <w:left w:val="nil"/>
              <w:bottom w:val="single" w:sz="4" w:space="0" w:color="auto"/>
              <w:right w:val="single" w:sz="4" w:space="0" w:color="auto"/>
            </w:tcBorders>
            <w:shd w:val="clear" w:color="auto" w:fill="auto"/>
            <w:noWrap/>
            <w:vAlign w:val="bottom"/>
            <w:hideMark/>
          </w:tcPr>
          <w:p w14:paraId="63473C65"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(50 članic)</w:t>
            </w:r>
          </w:p>
        </w:tc>
      </w:tr>
      <w:tr w:rsidR="000661D3" w:rsidRPr="002472C7" w14:paraId="476AF5A8" w14:textId="77777777" w:rsidTr="004B25E9">
        <w:trPr>
          <w:trHeight w:val="56"/>
          <w:jc w:val="center"/>
        </w:trPr>
        <w:tc>
          <w:tcPr>
            <w:tcW w:w="1210" w:type="dxa"/>
            <w:vMerge/>
            <w:tcBorders>
              <w:top w:val="nil"/>
              <w:left w:val="single" w:sz="4" w:space="0" w:color="auto"/>
              <w:bottom w:val="single" w:sz="4" w:space="0" w:color="auto"/>
              <w:right w:val="single" w:sz="4" w:space="0" w:color="auto"/>
            </w:tcBorders>
            <w:hideMark/>
          </w:tcPr>
          <w:p w14:paraId="6C777DD9"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p>
        </w:tc>
        <w:tc>
          <w:tcPr>
            <w:tcW w:w="1762" w:type="dxa"/>
            <w:tcBorders>
              <w:top w:val="nil"/>
              <w:left w:val="nil"/>
              <w:bottom w:val="single" w:sz="4" w:space="0" w:color="auto"/>
              <w:right w:val="single" w:sz="4" w:space="0" w:color="auto"/>
            </w:tcBorders>
            <w:shd w:val="clear" w:color="000000" w:fill="F2F2F2"/>
            <w:noWrap/>
            <w:vAlign w:val="center"/>
            <w:hideMark/>
          </w:tcPr>
          <w:p w14:paraId="3F23E2F2"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Samostojni VŠZ</w:t>
            </w:r>
          </w:p>
        </w:tc>
        <w:tc>
          <w:tcPr>
            <w:tcW w:w="1985" w:type="dxa"/>
            <w:tcBorders>
              <w:top w:val="nil"/>
              <w:left w:val="nil"/>
              <w:bottom w:val="single" w:sz="4" w:space="0" w:color="auto"/>
              <w:right w:val="single" w:sz="4" w:space="0" w:color="auto"/>
            </w:tcBorders>
            <w:shd w:val="clear" w:color="auto" w:fill="auto"/>
            <w:noWrap/>
            <w:vAlign w:val="bottom"/>
            <w:hideMark/>
          </w:tcPr>
          <w:p w14:paraId="5EC63428"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w:t>
            </w:r>
          </w:p>
        </w:tc>
        <w:tc>
          <w:tcPr>
            <w:tcW w:w="1843" w:type="dxa"/>
            <w:tcBorders>
              <w:top w:val="nil"/>
              <w:left w:val="nil"/>
              <w:bottom w:val="single" w:sz="4" w:space="0" w:color="auto"/>
              <w:right w:val="single" w:sz="4" w:space="0" w:color="auto"/>
            </w:tcBorders>
            <w:shd w:val="clear" w:color="auto" w:fill="auto"/>
            <w:noWrap/>
            <w:vAlign w:val="bottom"/>
            <w:hideMark/>
          </w:tcPr>
          <w:p w14:paraId="74CBBEFD"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w:t>
            </w:r>
          </w:p>
        </w:tc>
      </w:tr>
      <w:tr w:rsidR="000661D3" w:rsidRPr="002472C7" w14:paraId="089A9A3F" w14:textId="77777777" w:rsidTr="004B25E9">
        <w:trPr>
          <w:trHeight w:val="56"/>
          <w:jc w:val="center"/>
        </w:trPr>
        <w:tc>
          <w:tcPr>
            <w:tcW w:w="1210" w:type="dxa"/>
            <w:vMerge w:val="restart"/>
            <w:tcBorders>
              <w:top w:val="nil"/>
              <w:left w:val="single" w:sz="4" w:space="0" w:color="auto"/>
              <w:bottom w:val="single" w:sz="4" w:space="0" w:color="auto"/>
              <w:right w:val="single" w:sz="4" w:space="0" w:color="auto"/>
            </w:tcBorders>
            <w:shd w:val="clear" w:color="000000" w:fill="F2F2F2"/>
            <w:noWrap/>
            <w:hideMark/>
          </w:tcPr>
          <w:p w14:paraId="6D5F10B6"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Zasebni VŠZ</w:t>
            </w:r>
          </w:p>
        </w:tc>
        <w:tc>
          <w:tcPr>
            <w:tcW w:w="1762" w:type="dxa"/>
            <w:tcBorders>
              <w:top w:val="nil"/>
              <w:left w:val="nil"/>
              <w:bottom w:val="single" w:sz="4" w:space="0" w:color="auto"/>
              <w:right w:val="single" w:sz="4" w:space="0" w:color="auto"/>
            </w:tcBorders>
            <w:shd w:val="clear" w:color="000000" w:fill="F2F2F2"/>
            <w:noWrap/>
            <w:vAlign w:val="bottom"/>
            <w:hideMark/>
          </w:tcPr>
          <w:p w14:paraId="7310F86C"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Univerza</w:t>
            </w:r>
          </w:p>
        </w:tc>
        <w:tc>
          <w:tcPr>
            <w:tcW w:w="1985" w:type="dxa"/>
            <w:tcBorders>
              <w:top w:val="nil"/>
              <w:left w:val="nil"/>
              <w:bottom w:val="single" w:sz="4" w:space="0" w:color="auto"/>
              <w:right w:val="single" w:sz="4" w:space="0" w:color="auto"/>
            </w:tcBorders>
            <w:shd w:val="clear" w:color="auto" w:fill="auto"/>
            <w:noWrap/>
            <w:vAlign w:val="bottom"/>
            <w:hideMark/>
          </w:tcPr>
          <w:p w14:paraId="6D172D0F"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1 (6 članic)</w:t>
            </w:r>
          </w:p>
        </w:tc>
        <w:tc>
          <w:tcPr>
            <w:tcW w:w="1843" w:type="dxa"/>
            <w:tcBorders>
              <w:top w:val="nil"/>
              <w:left w:val="nil"/>
              <w:bottom w:val="single" w:sz="4" w:space="0" w:color="auto"/>
              <w:right w:val="single" w:sz="4" w:space="0" w:color="auto"/>
            </w:tcBorders>
            <w:shd w:val="clear" w:color="auto" w:fill="auto"/>
            <w:noWrap/>
            <w:vAlign w:val="bottom"/>
            <w:hideMark/>
          </w:tcPr>
          <w:p w14:paraId="2D2892F5"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 (14 članic)</w:t>
            </w:r>
          </w:p>
        </w:tc>
      </w:tr>
      <w:tr w:rsidR="000661D3" w:rsidRPr="002472C7" w14:paraId="31D1D7CC" w14:textId="77777777" w:rsidTr="004B25E9">
        <w:trPr>
          <w:trHeight w:val="146"/>
          <w:jc w:val="center"/>
        </w:trPr>
        <w:tc>
          <w:tcPr>
            <w:tcW w:w="1210" w:type="dxa"/>
            <w:vMerge/>
            <w:tcBorders>
              <w:top w:val="nil"/>
              <w:left w:val="single" w:sz="4" w:space="0" w:color="auto"/>
              <w:bottom w:val="single" w:sz="4" w:space="0" w:color="auto"/>
              <w:right w:val="single" w:sz="4" w:space="0" w:color="auto"/>
            </w:tcBorders>
            <w:vAlign w:val="center"/>
            <w:hideMark/>
          </w:tcPr>
          <w:p w14:paraId="2E1C232D"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p>
        </w:tc>
        <w:tc>
          <w:tcPr>
            <w:tcW w:w="1762" w:type="dxa"/>
            <w:tcBorders>
              <w:top w:val="nil"/>
              <w:left w:val="nil"/>
              <w:bottom w:val="single" w:sz="4" w:space="0" w:color="auto"/>
              <w:right w:val="single" w:sz="4" w:space="0" w:color="auto"/>
            </w:tcBorders>
            <w:shd w:val="clear" w:color="000000" w:fill="F2F2F2"/>
            <w:noWrap/>
            <w:vAlign w:val="bottom"/>
            <w:hideMark/>
          </w:tcPr>
          <w:p w14:paraId="087E4959"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Samostojni VŠZ</w:t>
            </w:r>
          </w:p>
        </w:tc>
        <w:tc>
          <w:tcPr>
            <w:tcW w:w="1985" w:type="dxa"/>
            <w:tcBorders>
              <w:top w:val="nil"/>
              <w:left w:val="nil"/>
              <w:bottom w:val="single" w:sz="4" w:space="0" w:color="auto"/>
              <w:right w:val="single" w:sz="4" w:space="0" w:color="auto"/>
            </w:tcBorders>
            <w:shd w:val="clear" w:color="auto" w:fill="auto"/>
            <w:noWrap/>
            <w:vAlign w:val="bottom"/>
            <w:hideMark/>
          </w:tcPr>
          <w:p w14:paraId="6FD08032"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30</w:t>
            </w:r>
          </w:p>
        </w:tc>
        <w:tc>
          <w:tcPr>
            <w:tcW w:w="1843" w:type="dxa"/>
            <w:tcBorders>
              <w:top w:val="nil"/>
              <w:left w:val="nil"/>
              <w:bottom w:val="single" w:sz="4" w:space="0" w:color="auto"/>
              <w:right w:val="single" w:sz="4" w:space="0" w:color="auto"/>
            </w:tcBorders>
            <w:shd w:val="clear" w:color="auto" w:fill="auto"/>
            <w:noWrap/>
            <w:vAlign w:val="bottom"/>
            <w:hideMark/>
          </w:tcPr>
          <w:p w14:paraId="2CD2E617" w14:textId="77777777" w:rsidR="000661D3" w:rsidRPr="002472C7" w:rsidRDefault="000661D3" w:rsidP="004B25E9">
            <w:pPr>
              <w:spacing w:after="0" w:line="240" w:lineRule="auto"/>
              <w:jc w:val="center"/>
              <w:rPr>
                <w:rFonts w:ascii="Arial" w:eastAsia="Times New Roman" w:hAnsi="Arial" w:cs="Arial"/>
                <w:color w:val="000000"/>
                <w:sz w:val="20"/>
                <w:szCs w:val="20"/>
                <w:lang w:eastAsia="sl-SI"/>
              </w:rPr>
            </w:pPr>
            <w:r w:rsidRPr="002472C7">
              <w:rPr>
                <w:rFonts w:ascii="Arial" w:eastAsia="Times New Roman" w:hAnsi="Arial" w:cs="Arial"/>
                <w:color w:val="000000"/>
                <w:sz w:val="20"/>
                <w:szCs w:val="20"/>
                <w:lang w:eastAsia="sl-SI"/>
              </w:rPr>
              <w:t>41</w:t>
            </w:r>
          </w:p>
        </w:tc>
      </w:tr>
      <w:tr w:rsidR="000661D3" w:rsidRPr="002472C7" w14:paraId="7696A3B5" w14:textId="77777777" w:rsidTr="004B25E9">
        <w:trPr>
          <w:trHeight w:val="300"/>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085F9" w14:textId="77777777" w:rsidR="000661D3" w:rsidRPr="002472C7" w:rsidRDefault="000661D3" w:rsidP="004B25E9">
            <w:pPr>
              <w:spacing w:after="0" w:line="240" w:lineRule="auto"/>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Skupaj VŠZ</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308BA1" w14:textId="77777777" w:rsidR="000661D3" w:rsidRPr="002472C7" w:rsidRDefault="000661D3" w:rsidP="004B25E9">
            <w:pPr>
              <w:spacing w:after="0" w:line="240" w:lineRule="auto"/>
              <w:jc w:val="center"/>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86</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7698818" w14:textId="77777777" w:rsidR="000661D3" w:rsidRPr="002472C7" w:rsidRDefault="000661D3" w:rsidP="004B25E9">
            <w:pPr>
              <w:spacing w:after="0" w:line="240" w:lineRule="auto"/>
              <w:jc w:val="center"/>
              <w:rPr>
                <w:rFonts w:ascii="Arial" w:eastAsia="Times New Roman" w:hAnsi="Arial" w:cs="Arial"/>
                <w:b/>
                <w:color w:val="000000"/>
                <w:sz w:val="20"/>
                <w:szCs w:val="20"/>
                <w:lang w:eastAsia="sl-SI"/>
              </w:rPr>
            </w:pPr>
            <w:r w:rsidRPr="002472C7">
              <w:rPr>
                <w:rFonts w:ascii="Arial" w:eastAsia="Times New Roman" w:hAnsi="Arial" w:cs="Arial"/>
                <w:b/>
                <w:color w:val="000000"/>
                <w:sz w:val="20"/>
                <w:szCs w:val="20"/>
                <w:lang w:eastAsia="sl-SI"/>
              </w:rPr>
              <w:t>105</w:t>
            </w:r>
          </w:p>
        </w:tc>
      </w:tr>
    </w:tbl>
    <w:p w14:paraId="0C13504B" w14:textId="77777777" w:rsidR="000661D3" w:rsidRDefault="000661D3" w:rsidP="000661D3">
      <w:pPr>
        <w:spacing w:after="240" w:line="288" w:lineRule="auto"/>
        <w:ind w:left="1416"/>
        <w:rPr>
          <w:rFonts w:ascii="Arial" w:hAnsi="Arial" w:cs="Arial"/>
          <w:sz w:val="20"/>
          <w:szCs w:val="20"/>
        </w:rPr>
      </w:pPr>
      <w:r>
        <w:rPr>
          <w:rFonts w:ascii="Arial" w:hAnsi="Arial" w:cs="Arial"/>
          <w:sz w:val="20"/>
          <w:szCs w:val="20"/>
        </w:rPr>
        <w:t>Vir: eVŠ</w:t>
      </w:r>
    </w:p>
    <w:p w14:paraId="5BFBF256" w14:textId="77777777"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V študijskem letu 2020/21 so bili študenti vpisani v 850 študijskih programov. V primerjavi s študijskim letom 2010/11, ko je bilo drugo leto, ko so visokošolski zavodi lahko razpisovali samo t. i. bolonjske študijske programe, se je </w:t>
      </w:r>
      <w:r w:rsidRPr="1E4F581E">
        <w:rPr>
          <w:rFonts w:ascii="Arial" w:hAnsi="Arial" w:cs="Arial"/>
          <w:b/>
          <w:bCs/>
          <w:sz w:val="20"/>
          <w:szCs w:val="20"/>
        </w:rPr>
        <w:t>število študijskih programov povečalo</w:t>
      </w:r>
      <w:r w:rsidRPr="1E4F581E">
        <w:rPr>
          <w:rFonts w:ascii="Arial" w:hAnsi="Arial" w:cs="Arial"/>
          <w:sz w:val="20"/>
          <w:szCs w:val="20"/>
        </w:rPr>
        <w:t xml:space="preserve"> za 309. </w:t>
      </w:r>
    </w:p>
    <w:p w14:paraId="6B8CA3B5" w14:textId="77777777" w:rsidR="000661D3" w:rsidRPr="007F2AE5" w:rsidRDefault="000661D3" w:rsidP="000661D3">
      <w:pPr>
        <w:tabs>
          <w:tab w:val="left" w:pos="993"/>
        </w:tabs>
        <w:spacing w:before="240" w:after="0" w:line="288" w:lineRule="auto"/>
        <w:ind w:left="993" w:hanging="993"/>
        <w:jc w:val="both"/>
        <w:rPr>
          <w:rFonts w:ascii="Arial" w:hAnsi="Arial" w:cs="Arial"/>
          <w:i/>
          <w:iCs/>
          <w:sz w:val="20"/>
          <w:szCs w:val="20"/>
        </w:rPr>
      </w:pPr>
      <w:r>
        <w:rPr>
          <w:rFonts w:ascii="Arial" w:hAnsi="Arial" w:cs="Arial"/>
          <w:i/>
          <w:iCs/>
          <w:sz w:val="20"/>
          <w:szCs w:val="20"/>
        </w:rPr>
        <w:t>Preglednic</w:t>
      </w:r>
      <w:r w:rsidRPr="1E4F581E">
        <w:rPr>
          <w:rFonts w:ascii="Arial" w:hAnsi="Arial" w:cs="Arial"/>
          <w:i/>
          <w:iCs/>
          <w:sz w:val="20"/>
          <w:szCs w:val="20"/>
        </w:rPr>
        <w:t xml:space="preserve">a 3: </w:t>
      </w:r>
      <w:r>
        <w:tab/>
      </w:r>
      <w:r w:rsidRPr="1E4F581E">
        <w:rPr>
          <w:rFonts w:ascii="Arial" w:hAnsi="Arial" w:cs="Arial"/>
          <w:i/>
          <w:iCs/>
          <w:sz w:val="20"/>
          <w:szCs w:val="20"/>
        </w:rPr>
        <w:t>Število študijskih programov, ki so imeli v študijskem letu 2020/21 vpisane študente, po stopnji in vrsti študijskega programa ter vrsti visokošolskega zavoda (VŠZ)</w:t>
      </w:r>
    </w:p>
    <w:tbl>
      <w:tblPr>
        <w:tblW w:w="9209" w:type="dxa"/>
        <w:tblCellMar>
          <w:left w:w="70" w:type="dxa"/>
          <w:right w:w="70" w:type="dxa"/>
        </w:tblCellMar>
        <w:tblLook w:val="04A0" w:firstRow="1" w:lastRow="0" w:firstColumn="1" w:lastColumn="0" w:noHBand="0" w:noVBand="1"/>
      </w:tblPr>
      <w:tblGrid>
        <w:gridCol w:w="1555"/>
        <w:gridCol w:w="1341"/>
        <w:gridCol w:w="1363"/>
        <w:gridCol w:w="1141"/>
        <w:gridCol w:w="1130"/>
        <w:gridCol w:w="1840"/>
        <w:gridCol w:w="839"/>
      </w:tblGrid>
      <w:tr w:rsidR="000661D3" w:rsidRPr="008902F2" w14:paraId="62375995" w14:textId="77777777" w:rsidTr="004B25E9">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14:paraId="0D714820"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Visokošolski zavod</w:t>
            </w:r>
          </w:p>
        </w:tc>
        <w:tc>
          <w:tcPr>
            <w:tcW w:w="2704" w:type="dxa"/>
            <w:gridSpan w:val="2"/>
            <w:tcBorders>
              <w:top w:val="single" w:sz="4" w:space="0" w:color="auto"/>
              <w:left w:val="nil"/>
              <w:bottom w:val="single" w:sz="4" w:space="0" w:color="auto"/>
              <w:right w:val="single" w:sz="4" w:space="0" w:color="000000"/>
            </w:tcBorders>
            <w:shd w:val="clear" w:color="DDEBF7" w:fill="DDEBF7"/>
            <w:vAlign w:val="center"/>
            <w:hideMark/>
          </w:tcPr>
          <w:p w14:paraId="4DE8A05B"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Prva stopnja (I.)</w:t>
            </w:r>
          </w:p>
        </w:tc>
        <w:tc>
          <w:tcPr>
            <w:tcW w:w="2271" w:type="dxa"/>
            <w:gridSpan w:val="2"/>
            <w:tcBorders>
              <w:top w:val="single" w:sz="4" w:space="0" w:color="auto"/>
              <w:left w:val="nil"/>
              <w:bottom w:val="single" w:sz="4" w:space="0" w:color="auto"/>
              <w:right w:val="single" w:sz="4" w:space="0" w:color="000000"/>
            </w:tcBorders>
            <w:shd w:val="clear" w:color="DDEBF7" w:fill="DDEBF7"/>
            <w:vAlign w:val="center"/>
            <w:hideMark/>
          </w:tcPr>
          <w:p w14:paraId="705CADC1"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Druga stopnja (II.)</w:t>
            </w:r>
          </w:p>
        </w:tc>
        <w:tc>
          <w:tcPr>
            <w:tcW w:w="1840" w:type="dxa"/>
            <w:tcBorders>
              <w:top w:val="single" w:sz="4" w:space="0" w:color="auto"/>
              <w:left w:val="nil"/>
              <w:bottom w:val="single" w:sz="4" w:space="0" w:color="auto"/>
              <w:right w:val="single" w:sz="4" w:space="0" w:color="auto"/>
            </w:tcBorders>
            <w:shd w:val="clear" w:color="DDEBF7" w:fill="DDEBF7"/>
            <w:vAlign w:val="center"/>
            <w:hideMark/>
          </w:tcPr>
          <w:p w14:paraId="2E82B821"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Tretja stopnja (III.)</w:t>
            </w:r>
          </w:p>
        </w:tc>
        <w:tc>
          <w:tcPr>
            <w:tcW w:w="839" w:type="dxa"/>
            <w:vMerge w:val="restart"/>
            <w:tcBorders>
              <w:top w:val="single" w:sz="4" w:space="0" w:color="auto"/>
              <w:left w:val="single" w:sz="4" w:space="0" w:color="auto"/>
              <w:bottom w:val="single" w:sz="4" w:space="0" w:color="000000"/>
              <w:right w:val="single" w:sz="4" w:space="0" w:color="auto"/>
            </w:tcBorders>
            <w:shd w:val="clear" w:color="DDEBF7" w:fill="DDEBF7"/>
            <w:vAlign w:val="center"/>
            <w:hideMark/>
          </w:tcPr>
          <w:p w14:paraId="67DE9CEF"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Skupaj</w:t>
            </w:r>
          </w:p>
        </w:tc>
      </w:tr>
      <w:tr w:rsidR="000661D3" w:rsidRPr="008902F2" w14:paraId="0903B27F" w14:textId="77777777" w:rsidTr="004B25E9">
        <w:trPr>
          <w:trHeight w:val="63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074A464" w14:textId="77777777" w:rsidR="000661D3" w:rsidRPr="008902F2" w:rsidRDefault="000661D3" w:rsidP="004B25E9">
            <w:pPr>
              <w:spacing w:after="0" w:line="240" w:lineRule="auto"/>
              <w:rPr>
                <w:rFonts w:ascii="Arial" w:eastAsia="Times New Roman" w:hAnsi="Arial" w:cs="Arial"/>
                <w:b/>
                <w:bCs/>
                <w:color w:val="000000"/>
                <w:sz w:val="20"/>
                <w:szCs w:val="20"/>
                <w:lang w:eastAsia="sl-SI"/>
              </w:rPr>
            </w:pPr>
          </w:p>
        </w:tc>
        <w:tc>
          <w:tcPr>
            <w:tcW w:w="1341" w:type="dxa"/>
            <w:tcBorders>
              <w:top w:val="nil"/>
              <w:left w:val="nil"/>
              <w:bottom w:val="single" w:sz="4" w:space="0" w:color="auto"/>
              <w:right w:val="single" w:sz="4" w:space="0" w:color="auto"/>
            </w:tcBorders>
            <w:shd w:val="clear" w:color="DDEBF7" w:fill="DDEBF7"/>
            <w:vAlign w:val="center"/>
            <w:hideMark/>
          </w:tcPr>
          <w:p w14:paraId="15D33C17"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Univerzitetni</w:t>
            </w:r>
          </w:p>
        </w:tc>
        <w:tc>
          <w:tcPr>
            <w:tcW w:w="1363" w:type="dxa"/>
            <w:tcBorders>
              <w:top w:val="nil"/>
              <w:left w:val="nil"/>
              <w:bottom w:val="single" w:sz="4" w:space="0" w:color="auto"/>
              <w:right w:val="single" w:sz="4" w:space="0" w:color="auto"/>
            </w:tcBorders>
            <w:shd w:val="clear" w:color="DDEBF7" w:fill="DDEBF7"/>
            <w:vAlign w:val="center"/>
            <w:hideMark/>
          </w:tcPr>
          <w:p w14:paraId="63B4F4D4"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Visokošolski</w:t>
            </w:r>
          </w:p>
        </w:tc>
        <w:tc>
          <w:tcPr>
            <w:tcW w:w="1141" w:type="dxa"/>
            <w:tcBorders>
              <w:top w:val="nil"/>
              <w:left w:val="nil"/>
              <w:bottom w:val="single" w:sz="4" w:space="0" w:color="auto"/>
              <w:right w:val="single" w:sz="4" w:space="0" w:color="auto"/>
            </w:tcBorders>
            <w:shd w:val="clear" w:color="DDEBF7" w:fill="DDEBF7"/>
            <w:vAlign w:val="center"/>
            <w:hideMark/>
          </w:tcPr>
          <w:p w14:paraId="30215061"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Enovit magistrski</w:t>
            </w:r>
          </w:p>
        </w:tc>
        <w:tc>
          <w:tcPr>
            <w:tcW w:w="1130" w:type="dxa"/>
            <w:tcBorders>
              <w:top w:val="nil"/>
              <w:left w:val="nil"/>
              <w:bottom w:val="single" w:sz="4" w:space="0" w:color="auto"/>
              <w:right w:val="single" w:sz="4" w:space="0" w:color="auto"/>
            </w:tcBorders>
            <w:shd w:val="clear" w:color="DDEBF7" w:fill="DDEBF7"/>
            <w:vAlign w:val="center"/>
            <w:hideMark/>
          </w:tcPr>
          <w:p w14:paraId="091575DA"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Magistrski</w:t>
            </w:r>
          </w:p>
        </w:tc>
        <w:tc>
          <w:tcPr>
            <w:tcW w:w="1840" w:type="dxa"/>
            <w:tcBorders>
              <w:top w:val="nil"/>
              <w:left w:val="nil"/>
              <w:bottom w:val="single" w:sz="4" w:space="0" w:color="auto"/>
              <w:right w:val="single" w:sz="4" w:space="0" w:color="auto"/>
            </w:tcBorders>
            <w:shd w:val="clear" w:color="DDEBF7" w:fill="DDEBF7"/>
            <w:vAlign w:val="center"/>
            <w:hideMark/>
          </w:tcPr>
          <w:p w14:paraId="1756F328" w14:textId="77777777" w:rsidR="000661D3" w:rsidRPr="008902F2" w:rsidRDefault="000661D3" w:rsidP="004B25E9">
            <w:pPr>
              <w:spacing w:after="0" w:line="240" w:lineRule="auto"/>
              <w:jc w:val="center"/>
              <w:rPr>
                <w:rFonts w:ascii="Arial" w:eastAsia="Times New Roman" w:hAnsi="Arial" w:cs="Arial"/>
                <w:b/>
                <w:bCs/>
                <w:color w:val="000000"/>
                <w:sz w:val="20"/>
                <w:szCs w:val="20"/>
                <w:lang w:eastAsia="sl-SI"/>
              </w:rPr>
            </w:pPr>
            <w:r w:rsidRPr="008902F2">
              <w:rPr>
                <w:rFonts w:ascii="Arial" w:eastAsia="Times New Roman" w:hAnsi="Arial" w:cs="Arial"/>
                <w:b/>
                <w:bCs/>
                <w:color w:val="000000"/>
                <w:sz w:val="20"/>
                <w:szCs w:val="20"/>
                <w:lang w:eastAsia="sl-SI"/>
              </w:rPr>
              <w:t>Doktorski študij</w:t>
            </w:r>
          </w:p>
        </w:tc>
        <w:tc>
          <w:tcPr>
            <w:tcW w:w="839" w:type="dxa"/>
            <w:vMerge/>
            <w:tcBorders>
              <w:top w:val="single" w:sz="4" w:space="0" w:color="auto"/>
              <w:left w:val="single" w:sz="4" w:space="0" w:color="auto"/>
              <w:bottom w:val="single" w:sz="4" w:space="0" w:color="000000"/>
              <w:right w:val="single" w:sz="4" w:space="0" w:color="auto"/>
            </w:tcBorders>
            <w:vAlign w:val="center"/>
            <w:hideMark/>
          </w:tcPr>
          <w:p w14:paraId="7DBAF987" w14:textId="77777777" w:rsidR="000661D3" w:rsidRPr="008902F2" w:rsidRDefault="000661D3" w:rsidP="004B25E9">
            <w:pPr>
              <w:spacing w:after="0" w:line="240" w:lineRule="auto"/>
              <w:rPr>
                <w:rFonts w:ascii="Arial" w:eastAsia="Times New Roman" w:hAnsi="Arial" w:cs="Arial"/>
                <w:b/>
                <w:bCs/>
                <w:color w:val="000000"/>
                <w:sz w:val="20"/>
                <w:szCs w:val="20"/>
                <w:lang w:eastAsia="sl-SI"/>
              </w:rPr>
            </w:pPr>
          </w:p>
        </w:tc>
      </w:tr>
      <w:tr w:rsidR="000661D3" w:rsidRPr="008902F2" w14:paraId="491CB9EE" w14:textId="77777777" w:rsidTr="004B25E9">
        <w:trPr>
          <w:trHeight w:val="300"/>
        </w:trPr>
        <w:tc>
          <w:tcPr>
            <w:tcW w:w="9209" w:type="dxa"/>
            <w:gridSpan w:val="7"/>
            <w:tcBorders>
              <w:top w:val="nil"/>
              <w:left w:val="single" w:sz="4" w:space="0" w:color="auto"/>
              <w:bottom w:val="single" w:sz="4" w:space="0" w:color="auto"/>
              <w:right w:val="single" w:sz="4" w:space="0" w:color="auto"/>
            </w:tcBorders>
            <w:shd w:val="clear" w:color="auto" w:fill="auto"/>
            <w:noWrap/>
            <w:vAlign w:val="center"/>
          </w:tcPr>
          <w:p w14:paraId="6DE36EC0" w14:textId="77777777" w:rsidR="000661D3" w:rsidRPr="00246BEA" w:rsidRDefault="000661D3" w:rsidP="004B25E9">
            <w:pPr>
              <w:spacing w:after="0" w:line="240" w:lineRule="auto"/>
              <w:jc w:val="center"/>
              <w:rPr>
                <w:rFonts w:ascii="Arial" w:eastAsia="Times New Roman" w:hAnsi="Arial" w:cs="Arial"/>
                <w:b/>
                <w:color w:val="000000"/>
                <w:sz w:val="20"/>
                <w:szCs w:val="20"/>
                <w:lang w:eastAsia="sl-SI"/>
              </w:rPr>
            </w:pPr>
            <w:r w:rsidRPr="00246BEA">
              <w:rPr>
                <w:rFonts w:ascii="Arial" w:eastAsia="Times New Roman" w:hAnsi="Arial" w:cs="Arial"/>
                <w:b/>
                <w:color w:val="000000"/>
                <w:sz w:val="20"/>
                <w:szCs w:val="20"/>
                <w:lang w:eastAsia="sl-SI"/>
              </w:rPr>
              <w:t>Študijsko leto 2010/11</w:t>
            </w:r>
          </w:p>
        </w:tc>
      </w:tr>
      <w:tr w:rsidR="000661D3" w:rsidRPr="008902F2" w14:paraId="0A872227" w14:textId="77777777"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E15B4CD" w14:textId="77777777"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Javni VŠZ</w:t>
            </w:r>
          </w:p>
        </w:tc>
        <w:tc>
          <w:tcPr>
            <w:tcW w:w="1341" w:type="dxa"/>
            <w:tcBorders>
              <w:top w:val="nil"/>
              <w:left w:val="nil"/>
              <w:bottom w:val="single" w:sz="4" w:space="0" w:color="auto"/>
              <w:right w:val="single" w:sz="4" w:space="0" w:color="auto"/>
            </w:tcBorders>
            <w:shd w:val="clear" w:color="auto" w:fill="auto"/>
            <w:noWrap/>
            <w:vAlign w:val="center"/>
            <w:hideMark/>
          </w:tcPr>
          <w:p w14:paraId="51C61867"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193</w:t>
            </w:r>
          </w:p>
        </w:tc>
        <w:tc>
          <w:tcPr>
            <w:tcW w:w="1363" w:type="dxa"/>
            <w:tcBorders>
              <w:top w:val="nil"/>
              <w:left w:val="nil"/>
              <w:bottom w:val="single" w:sz="4" w:space="0" w:color="auto"/>
              <w:right w:val="single" w:sz="4" w:space="0" w:color="auto"/>
            </w:tcBorders>
            <w:shd w:val="clear" w:color="auto" w:fill="auto"/>
            <w:noWrap/>
            <w:vAlign w:val="center"/>
            <w:hideMark/>
          </w:tcPr>
          <w:p w14:paraId="37A3120B"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65</w:t>
            </w:r>
          </w:p>
        </w:tc>
        <w:tc>
          <w:tcPr>
            <w:tcW w:w="1141" w:type="dxa"/>
            <w:tcBorders>
              <w:top w:val="nil"/>
              <w:left w:val="nil"/>
              <w:bottom w:val="single" w:sz="4" w:space="0" w:color="auto"/>
              <w:right w:val="single" w:sz="4" w:space="0" w:color="auto"/>
            </w:tcBorders>
            <w:shd w:val="clear" w:color="auto" w:fill="auto"/>
            <w:noWrap/>
            <w:vAlign w:val="center"/>
            <w:hideMark/>
          </w:tcPr>
          <w:p w14:paraId="05F7F5AF"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130" w:type="dxa"/>
            <w:tcBorders>
              <w:top w:val="nil"/>
              <w:left w:val="nil"/>
              <w:bottom w:val="single" w:sz="4" w:space="0" w:color="auto"/>
              <w:right w:val="single" w:sz="4" w:space="0" w:color="auto"/>
            </w:tcBorders>
            <w:shd w:val="clear" w:color="auto" w:fill="auto"/>
            <w:noWrap/>
            <w:vAlign w:val="center"/>
            <w:hideMark/>
          </w:tcPr>
          <w:p w14:paraId="1498EB35"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126</w:t>
            </w:r>
          </w:p>
        </w:tc>
        <w:tc>
          <w:tcPr>
            <w:tcW w:w="1840" w:type="dxa"/>
            <w:tcBorders>
              <w:top w:val="nil"/>
              <w:left w:val="nil"/>
              <w:bottom w:val="single" w:sz="4" w:space="0" w:color="auto"/>
              <w:right w:val="single" w:sz="4" w:space="0" w:color="auto"/>
            </w:tcBorders>
            <w:shd w:val="clear" w:color="auto" w:fill="auto"/>
            <w:noWrap/>
            <w:vAlign w:val="center"/>
            <w:hideMark/>
          </w:tcPr>
          <w:p w14:paraId="4983FF4F"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60</w:t>
            </w:r>
          </w:p>
        </w:tc>
        <w:tc>
          <w:tcPr>
            <w:tcW w:w="839" w:type="dxa"/>
            <w:tcBorders>
              <w:top w:val="nil"/>
              <w:left w:val="nil"/>
              <w:bottom w:val="single" w:sz="4" w:space="0" w:color="auto"/>
              <w:right w:val="single" w:sz="4" w:space="0" w:color="auto"/>
            </w:tcBorders>
            <w:shd w:val="clear" w:color="auto" w:fill="auto"/>
            <w:noWrap/>
            <w:vAlign w:val="center"/>
            <w:hideMark/>
          </w:tcPr>
          <w:p w14:paraId="67E6563C"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452</w:t>
            </w:r>
          </w:p>
        </w:tc>
      </w:tr>
      <w:tr w:rsidR="000661D3" w:rsidRPr="008902F2" w14:paraId="2E85D02D" w14:textId="77777777"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D35EA49" w14:textId="77777777"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 - koncesija</w:t>
            </w:r>
          </w:p>
        </w:tc>
        <w:tc>
          <w:tcPr>
            <w:tcW w:w="1341" w:type="dxa"/>
            <w:tcBorders>
              <w:top w:val="nil"/>
              <w:left w:val="nil"/>
              <w:bottom w:val="single" w:sz="4" w:space="0" w:color="auto"/>
              <w:right w:val="single" w:sz="4" w:space="0" w:color="auto"/>
            </w:tcBorders>
            <w:shd w:val="clear" w:color="auto" w:fill="auto"/>
            <w:noWrap/>
            <w:vAlign w:val="center"/>
            <w:hideMark/>
          </w:tcPr>
          <w:p w14:paraId="1869F499"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8</w:t>
            </w:r>
          </w:p>
        </w:tc>
        <w:tc>
          <w:tcPr>
            <w:tcW w:w="1363" w:type="dxa"/>
            <w:tcBorders>
              <w:top w:val="nil"/>
              <w:left w:val="nil"/>
              <w:bottom w:val="single" w:sz="4" w:space="0" w:color="auto"/>
              <w:right w:val="single" w:sz="4" w:space="0" w:color="auto"/>
            </w:tcBorders>
            <w:shd w:val="clear" w:color="auto" w:fill="auto"/>
            <w:noWrap/>
            <w:vAlign w:val="center"/>
            <w:hideMark/>
          </w:tcPr>
          <w:p w14:paraId="33D951A6"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12</w:t>
            </w:r>
          </w:p>
        </w:tc>
        <w:tc>
          <w:tcPr>
            <w:tcW w:w="1141" w:type="dxa"/>
            <w:tcBorders>
              <w:top w:val="nil"/>
              <w:left w:val="nil"/>
              <w:bottom w:val="single" w:sz="4" w:space="0" w:color="auto"/>
              <w:right w:val="single" w:sz="4" w:space="0" w:color="auto"/>
            </w:tcBorders>
            <w:shd w:val="clear" w:color="auto" w:fill="auto"/>
            <w:noWrap/>
            <w:vAlign w:val="center"/>
            <w:hideMark/>
          </w:tcPr>
          <w:p w14:paraId="331E0C65"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hideMark/>
          </w:tcPr>
          <w:p w14:paraId="22CE5649"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840" w:type="dxa"/>
            <w:tcBorders>
              <w:top w:val="nil"/>
              <w:left w:val="nil"/>
              <w:bottom w:val="single" w:sz="4" w:space="0" w:color="auto"/>
              <w:right w:val="single" w:sz="4" w:space="0" w:color="auto"/>
            </w:tcBorders>
            <w:shd w:val="clear" w:color="auto" w:fill="auto"/>
            <w:noWrap/>
            <w:vAlign w:val="center"/>
            <w:hideMark/>
          </w:tcPr>
          <w:p w14:paraId="60D0EEF5"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839" w:type="dxa"/>
            <w:tcBorders>
              <w:top w:val="nil"/>
              <w:left w:val="nil"/>
              <w:bottom w:val="single" w:sz="4" w:space="0" w:color="auto"/>
              <w:right w:val="single" w:sz="4" w:space="0" w:color="auto"/>
            </w:tcBorders>
            <w:shd w:val="clear" w:color="auto" w:fill="auto"/>
            <w:noWrap/>
            <w:vAlign w:val="center"/>
            <w:hideMark/>
          </w:tcPr>
          <w:p w14:paraId="4A6C0EEF"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28</w:t>
            </w:r>
          </w:p>
        </w:tc>
      </w:tr>
      <w:tr w:rsidR="000661D3" w:rsidRPr="008902F2" w14:paraId="4EF02F90" w14:textId="77777777"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9010A8" w14:textId="77777777"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w:t>
            </w:r>
          </w:p>
        </w:tc>
        <w:tc>
          <w:tcPr>
            <w:tcW w:w="1341" w:type="dxa"/>
            <w:tcBorders>
              <w:top w:val="nil"/>
              <w:left w:val="nil"/>
              <w:bottom w:val="single" w:sz="4" w:space="0" w:color="auto"/>
              <w:right w:val="single" w:sz="4" w:space="0" w:color="auto"/>
            </w:tcBorders>
            <w:shd w:val="clear" w:color="auto" w:fill="auto"/>
            <w:noWrap/>
            <w:vAlign w:val="center"/>
            <w:hideMark/>
          </w:tcPr>
          <w:p w14:paraId="57DBF3B7"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w:t>
            </w:r>
          </w:p>
        </w:tc>
        <w:tc>
          <w:tcPr>
            <w:tcW w:w="1363" w:type="dxa"/>
            <w:tcBorders>
              <w:top w:val="nil"/>
              <w:left w:val="nil"/>
              <w:bottom w:val="single" w:sz="4" w:space="0" w:color="auto"/>
              <w:right w:val="single" w:sz="4" w:space="0" w:color="auto"/>
            </w:tcBorders>
            <w:shd w:val="clear" w:color="auto" w:fill="auto"/>
            <w:noWrap/>
            <w:vAlign w:val="center"/>
            <w:hideMark/>
          </w:tcPr>
          <w:p w14:paraId="2C21A8E5"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22</w:t>
            </w:r>
          </w:p>
        </w:tc>
        <w:tc>
          <w:tcPr>
            <w:tcW w:w="1141" w:type="dxa"/>
            <w:tcBorders>
              <w:top w:val="nil"/>
              <w:left w:val="nil"/>
              <w:bottom w:val="single" w:sz="4" w:space="0" w:color="auto"/>
              <w:right w:val="single" w:sz="4" w:space="0" w:color="auto"/>
            </w:tcBorders>
            <w:shd w:val="clear" w:color="auto" w:fill="auto"/>
            <w:noWrap/>
            <w:vAlign w:val="center"/>
            <w:hideMark/>
          </w:tcPr>
          <w:p w14:paraId="225924DF"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hideMark/>
          </w:tcPr>
          <w:p w14:paraId="50E84405"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w:t>
            </w:r>
          </w:p>
        </w:tc>
        <w:tc>
          <w:tcPr>
            <w:tcW w:w="1840" w:type="dxa"/>
            <w:tcBorders>
              <w:top w:val="nil"/>
              <w:left w:val="nil"/>
              <w:bottom w:val="single" w:sz="4" w:space="0" w:color="auto"/>
              <w:right w:val="single" w:sz="4" w:space="0" w:color="auto"/>
            </w:tcBorders>
            <w:shd w:val="clear" w:color="auto" w:fill="auto"/>
            <w:noWrap/>
            <w:vAlign w:val="center"/>
            <w:hideMark/>
          </w:tcPr>
          <w:p w14:paraId="798658D1"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17</w:t>
            </w:r>
          </w:p>
        </w:tc>
        <w:tc>
          <w:tcPr>
            <w:tcW w:w="839" w:type="dxa"/>
            <w:tcBorders>
              <w:top w:val="nil"/>
              <w:left w:val="nil"/>
              <w:bottom w:val="single" w:sz="4" w:space="0" w:color="auto"/>
              <w:right w:val="single" w:sz="4" w:space="0" w:color="auto"/>
            </w:tcBorders>
            <w:shd w:val="clear" w:color="auto" w:fill="auto"/>
            <w:noWrap/>
            <w:vAlign w:val="center"/>
            <w:hideMark/>
          </w:tcPr>
          <w:p w14:paraId="320A446F"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61</w:t>
            </w:r>
          </w:p>
        </w:tc>
      </w:tr>
      <w:tr w:rsidR="000661D3" w:rsidRPr="000D7B13" w14:paraId="1C766ABC" w14:textId="77777777" w:rsidTr="004B25E9">
        <w:trPr>
          <w:trHeight w:val="300"/>
        </w:trPr>
        <w:tc>
          <w:tcPr>
            <w:tcW w:w="1555" w:type="dxa"/>
            <w:tcBorders>
              <w:top w:val="nil"/>
              <w:left w:val="single" w:sz="4" w:space="0" w:color="auto"/>
              <w:bottom w:val="single" w:sz="4" w:space="0" w:color="auto"/>
              <w:right w:val="single" w:sz="4" w:space="0" w:color="auto"/>
            </w:tcBorders>
            <w:shd w:val="clear" w:color="DDEBF7" w:fill="DDEBF7"/>
            <w:noWrap/>
            <w:vAlign w:val="center"/>
            <w:hideMark/>
          </w:tcPr>
          <w:p w14:paraId="6F5D8DF6" w14:textId="77777777" w:rsidR="000661D3" w:rsidRPr="008902F2" w:rsidRDefault="000661D3" w:rsidP="004B25E9">
            <w:pPr>
              <w:spacing w:after="0" w:line="240" w:lineRule="auto"/>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Skupna vsota</w:t>
            </w:r>
          </w:p>
        </w:tc>
        <w:tc>
          <w:tcPr>
            <w:tcW w:w="1341" w:type="dxa"/>
            <w:tcBorders>
              <w:top w:val="nil"/>
              <w:left w:val="nil"/>
              <w:bottom w:val="single" w:sz="4" w:space="0" w:color="auto"/>
              <w:right w:val="single" w:sz="4" w:space="0" w:color="auto"/>
            </w:tcBorders>
            <w:shd w:val="clear" w:color="DDEBF7" w:fill="DDEBF7"/>
            <w:noWrap/>
            <w:vAlign w:val="center"/>
            <w:hideMark/>
          </w:tcPr>
          <w:p w14:paraId="731C10B9"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202</w:t>
            </w:r>
          </w:p>
        </w:tc>
        <w:tc>
          <w:tcPr>
            <w:tcW w:w="1363" w:type="dxa"/>
            <w:tcBorders>
              <w:top w:val="nil"/>
              <w:left w:val="nil"/>
              <w:bottom w:val="single" w:sz="4" w:space="0" w:color="auto"/>
              <w:right w:val="single" w:sz="4" w:space="0" w:color="auto"/>
            </w:tcBorders>
            <w:shd w:val="clear" w:color="DDEBF7" w:fill="DDEBF7"/>
            <w:noWrap/>
            <w:vAlign w:val="center"/>
            <w:hideMark/>
          </w:tcPr>
          <w:p w14:paraId="16BA7AE0"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99</w:t>
            </w:r>
          </w:p>
        </w:tc>
        <w:tc>
          <w:tcPr>
            <w:tcW w:w="1141" w:type="dxa"/>
            <w:tcBorders>
              <w:top w:val="nil"/>
              <w:left w:val="nil"/>
              <w:bottom w:val="single" w:sz="4" w:space="0" w:color="auto"/>
              <w:right w:val="single" w:sz="4" w:space="0" w:color="auto"/>
            </w:tcBorders>
            <w:shd w:val="clear" w:color="DDEBF7" w:fill="DDEBF7"/>
            <w:noWrap/>
            <w:vAlign w:val="center"/>
            <w:hideMark/>
          </w:tcPr>
          <w:p w14:paraId="0B08ABFC"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8</w:t>
            </w:r>
          </w:p>
        </w:tc>
        <w:tc>
          <w:tcPr>
            <w:tcW w:w="1130" w:type="dxa"/>
            <w:tcBorders>
              <w:top w:val="nil"/>
              <w:left w:val="nil"/>
              <w:bottom w:val="single" w:sz="4" w:space="0" w:color="auto"/>
              <w:right w:val="single" w:sz="4" w:space="0" w:color="auto"/>
            </w:tcBorders>
            <w:shd w:val="clear" w:color="DDEBF7" w:fill="DDEBF7"/>
            <w:noWrap/>
            <w:vAlign w:val="center"/>
            <w:hideMark/>
          </w:tcPr>
          <w:p w14:paraId="66BA9665"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155</w:t>
            </w:r>
          </w:p>
        </w:tc>
        <w:tc>
          <w:tcPr>
            <w:tcW w:w="1840" w:type="dxa"/>
            <w:tcBorders>
              <w:top w:val="nil"/>
              <w:left w:val="nil"/>
              <w:bottom w:val="single" w:sz="4" w:space="0" w:color="auto"/>
              <w:right w:val="single" w:sz="4" w:space="0" w:color="auto"/>
            </w:tcBorders>
            <w:shd w:val="clear" w:color="DDEBF7" w:fill="DDEBF7"/>
            <w:noWrap/>
            <w:vAlign w:val="center"/>
            <w:hideMark/>
          </w:tcPr>
          <w:p w14:paraId="1F289535"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77</w:t>
            </w:r>
          </w:p>
        </w:tc>
        <w:tc>
          <w:tcPr>
            <w:tcW w:w="839" w:type="dxa"/>
            <w:tcBorders>
              <w:top w:val="nil"/>
              <w:left w:val="nil"/>
              <w:bottom w:val="single" w:sz="4" w:space="0" w:color="auto"/>
              <w:right w:val="single" w:sz="4" w:space="0" w:color="auto"/>
            </w:tcBorders>
            <w:shd w:val="clear" w:color="DDEBF7" w:fill="DDEBF7"/>
            <w:noWrap/>
            <w:vAlign w:val="center"/>
            <w:hideMark/>
          </w:tcPr>
          <w:p w14:paraId="72F0D709"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541</w:t>
            </w:r>
          </w:p>
        </w:tc>
      </w:tr>
      <w:tr w:rsidR="000661D3" w:rsidRPr="008902F2" w14:paraId="665B6EF6" w14:textId="77777777" w:rsidTr="004B25E9">
        <w:trPr>
          <w:trHeight w:val="300"/>
        </w:trPr>
        <w:tc>
          <w:tcPr>
            <w:tcW w:w="9209" w:type="dxa"/>
            <w:gridSpan w:val="7"/>
            <w:tcBorders>
              <w:top w:val="nil"/>
              <w:left w:val="single" w:sz="4" w:space="0" w:color="auto"/>
              <w:bottom w:val="single" w:sz="4" w:space="0" w:color="auto"/>
              <w:right w:val="single" w:sz="4" w:space="0" w:color="auto"/>
            </w:tcBorders>
            <w:shd w:val="clear" w:color="auto" w:fill="auto"/>
            <w:noWrap/>
            <w:vAlign w:val="center"/>
          </w:tcPr>
          <w:p w14:paraId="05E96885" w14:textId="77777777" w:rsidR="000661D3" w:rsidRPr="00246BEA" w:rsidRDefault="000661D3" w:rsidP="004B25E9">
            <w:pPr>
              <w:spacing w:after="0" w:line="240" w:lineRule="auto"/>
              <w:jc w:val="center"/>
              <w:rPr>
                <w:rFonts w:ascii="Arial" w:eastAsia="Times New Roman" w:hAnsi="Arial" w:cs="Arial"/>
                <w:b/>
                <w:color w:val="000000"/>
                <w:sz w:val="20"/>
                <w:szCs w:val="20"/>
                <w:lang w:eastAsia="sl-SI"/>
              </w:rPr>
            </w:pPr>
            <w:r w:rsidRPr="00246BEA">
              <w:rPr>
                <w:rFonts w:ascii="Arial" w:eastAsia="Times New Roman" w:hAnsi="Arial" w:cs="Arial"/>
                <w:b/>
                <w:color w:val="000000"/>
                <w:sz w:val="20"/>
                <w:szCs w:val="20"/>
                <w:lang w:eastAsia="sl-SI"/>
              </w:rPr>
              <w:t>Študijsko leto 2020/21</w:t>
            </w:r>
          </w:p>
        </w:tc>
      </w:tr>
      <w:tr w:rsidR="000661D3" w:rsidRPr="008902F2" w14:paraId="5C688524" w14:textId="77777777"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5CBCB97E" w14:textId="77777777"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Javni VŠZ</w:t>
            </w:r>
          </w:p>
        </w:tc>
        <w:tc>
          <w:tcPr>
            <w:tcW w:w="1341" w:type="dxa"/>
            <w:tcBorders>
              <w:top w:val="nil"/>
              <w:left w:val="nil"/>
              <w:bottom w:val="single" w:sz="4" w:space="0" w:color="auto"/>
              <w:right w:val="single" w:sz="4" w:space="0" w:color="auto"/>
            </w:tcBorders>
            <w:shd w:val="clear" w:color="auto" w:fill="auto"/>
            <w:noWrap/>
            <w:vAlign w:val="center"/>
          </w:tcPr>
          <w:p w14:paraId="4F2506B7"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205</w:t>
            </w:r>
          </w:p>
        </w:tc>
        <w:tc>
          <w:tcPr>
            <w:tcW w:w="1363" w:type="dxa"/>
            <w:tcBorders>
              <w:top w:val="nil"/>
              <w:left w:val="nil"/>
              <w:bottom w:val="single" w:sz="4" w:space="0" w:color="auto"/>
              <w:right w:val="single" w:sz="4" w:space="0" w:color="auto"/>
            </w:tcBorders>
            <w:shd w:val="clear" w:color="auto" w:fill="auto"/>
            <w:noWrap/>
            <w:vAlign w:val="center"/>
          </w:tcPr>
          <w:p w14:paraId="5A7F828E"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69</w:t>
            </w:r>
          </w:p>
        </w:tc>
        <w:tc>
          <w:tcPr>
            <w:tcW w:w="1141" w:type="dxa"/>
            <w:tcBorders>
              <w:top w:val="nil"/>
              <w:left w:val="nil"/>
              <w:bottom w:val="single" w:sz="4" w:space="0" w:color="auto"/>
              <w:right w:val="single" w:sz="4" w:space="0" w:color="auto"/>
            </w:tcBorders>
            <w:shd w:val="clear" w:color="auto" w:fill="auto"/>
            <w:noWrap/>
            <w:vAlign w:val="center"/>
          </w:tcPr>
          <w:p w14:paraId="68C066E3"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9</w:t>
            </w:r>
          </w:p>
        </w:tc>
        <w:tc>
          <w:tcPr>
            <w:tcW w:w="1130" w:type="dxa"/>
            <w:tcBorders>
              <w:top w:val="nil"/>
              <w:left w:val="nil"/>
              <w:bottom w:val="single" w:sz="4" w:space="0" w:color="auto"/>
              <w:right w:val="single" w:sz="4" w:space="0" w:color="auto"/>
            </w:tcBorders>
            <w:shd w:val="clear" w:color="auto" w:fill="auto"/>
            <w:noWrap/>
            <w:vAlign w:val="center"/>
          </w:tcPr>
          <w:p w14:paraId="3838027C"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293</w:t>
            </w:r>
          </w:p>
        </w:tc>
        <w:tc>
          <w:tcPr>
            <w:tcW w:w="1840" w:type="dxa"/>
            <w:tcBorders>
              <w:top w:val="nil"/>
              <w:left w:val="nil"/>
              <w:bottom w:val="single" w:sz="4" w:space="0" w:color="auto"/>
              <w:right w:val="single" w:sz="4" w:space="0" w:color="auto"/>
            </w:tcBorders>
            <w:shd w:val="clear" w:color="auto" w:fill="auto"/>
            <w:noWrap/>
            <w:vAlign w:val="center"/>
          </w:tcPr>
          <w:p w14:paraId="57C417BA"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94</w:t>
            </w:r>
          </w:p>
        </w:tc>
        <w:tc>
          <w:tcPr>
            <w:tcW w:w="839" w:type="dxa"/>
            <w:tcBorders>
              <w:top w:val="nil"/>
              <w:left w:val="nil"/>
              <w:bottom w:val="single" w:sz="4" w:space="0" w:color="auto"/>
              <w:right w:val="single" w:sz="4" w:space="0" w:color="auto"/>
            </w:tcBorders>
            <w:shd w:val="clear" w:color="auto" w:fill="auto"/>
            <w:noWrap/>
            <w:vAlign w:val="center"/>
          </w:tcPr>
          <w:p w14:paraId="18CF1BC1"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670</w:t>
            </w:r>
          </w:p>
        </w:tc>
      </w:tr>
      <w:tr w:rsidR="000661D3" w:rsidRPr="008902F2" w14:paraId="09C0EA8A" w14:textId="77777777"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30C8A19A" w14:textId="77777777"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 - koncesija</w:t>
            </w:r>
          </w:p>
        </w:tc>
        <w:tc>
          <w:tcPr>
            <w:tcW w:w="1341" w:type="dxa"/>
            <w:tcBorders>
              <w:top w:val="nil"/>
              <w:left w:val="nil"/>
              <w:bottom w:val="single" w:sz="4" w:space="0" w:color="auto"/>
              <w:right w:val="single" w:sz="4" w:space="0" w:color="auto"/>
            </w:tcBorders>
            <w:shd w:val="clear" w:color="auto" w:fill="auto"/>
            <w:noWrap/>
            <w:vAlign w:val="center"/>
          </w:tcPr>
          <w:p w14:paraId="1BEC5D86"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8</w:t>
            </w:r>
          </w:p>
        </w:tc>
        <w:tc>
          <w:tcPr>
            <w:tcW w:w="1363" w:type="dxa"/>
            <w:tcBorders>
              <w:top w:val="nil"/>
              <w:left w:val="nil"/>
              <w:bottom w:val="single" w:sz="4" w:space="0" w:color="auto"/>
              <w:right w:val="single" w:sz="4" w:space="0" w:color="auto"/>
            </w:tcBorders>
            <w:shd w:val="clear" w:color="auto" w:fill="auto"/>
            <w:noWrap/>
            <w:vAlign w:val="center"/>
          </w:tcPr>
          <w:p w14:paraId="55CCA995"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12</w:t>
            </w:r>
          </w:p>
        </w:tc>
        <w:tc>
          <w:tcPr>
            <w:tcW w:w="1141" w:type="dxa"/>
            <w:tcBorders>
              <w:top w:val="nil"/>
              <w:left w:val="nil"/>
              <w:bottom w:val="single" w:sz="4" w:space="0" w:color="auto"/>
              <w:right w:val="single" w:sz="4" w:space="0" w:color="auto"/>
            </w:tcBorders>
            <w:shd w:val="clear" w:color="auto" w:fill="auto"/>
            <w:noWrap/>
            <w:vAlign w:val="center"/>
          </w:tcPr>
          <w:p w14:paraId="2792930B"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tcPr>
          <w:p w14:paraId="3D1FE5A3"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p>
        </w:tc>
        <w:tc>
          <w:tcPr>
            <w:tcW w:w="1840" w:type="dxa"/>
            <w:tcBorders>
              <w:top w:val="nil"/>
              <w:left w:val="nil"/>
              <w:bottom w:val="single" w:sz="4" w:space="0" w:color="auto"/>
              <w:right w:val="single" w:sz="4" w:space="0" w:color="auto"/>
            </w:tcBorders>
            <w:shd w:val="clear" w:color="auto" w:fill="auto"/>
            <w:noWrap/>
            <w:vAlign w:val="center"/>
          </w:tcPr>
          <w:p w14:paraId="0BB9737D"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839" w:type="dxa"/>
            <w:tcBorders>
              <w:top w:val="nil"/>
              <w:left w:val="nil"/>
              <w:bottom w:val="single" w:sz="4" w:space="0" w:color="auto"/>
              <w:right w:val="single" w:sz="4" w:space="0" w:color="auto"/>
            </w:tcBorders>
            <w:shd w:val="clear" w:color="auto" w:fill="auto"/>
            <w:noWrap/>
            <w:vAlign w:val="center"/>
          </w:tcPr>
          <w:p w14:paraId="64902AA5"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28</w:t>
            </w:r>
          </w:p>
        </w:tc>
      </w:tr>
      <w:tr w:rsidR="000661D3" w:rsidRPr="008902F2" w14:paraId="2BC45D06" w14:textId="77777777" w:rsidTr="004B25E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8F26781" w14:textId="77777777" w:rsidR="000661D3" w:rsidRPr="008902F2" w:rsidRDefault="000661D3" w:rsidP="004B25E9">
            <w:pPr>
              <w:spacing w:after="0" w:line="240" w:lineRule="auto"/>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Zasebni VŠZ</w:t>
            </w:r>
          </w:p>
        </w:tc>
        <w:tc>
          <w:tcPr>
            <w:tcW w:w="1341" w:type="dxa"/>
            <w:tcBorders>
              <w:top w:val="nil"/>
              <w:left w:val="nil"/>
              <w:bottom w:val="single" w:sz="4" w:space="0" w:color="auto"/>
              <w:right w:val="single" w:sz="4" w:space="0" w:color="auto"/>
            </w:tcBorders>
            <w:shd w:val="clear" w:color="auto" w:fill="auto"/>
            <w:noWrap/>
            <w:vAlign w:val="center"/>
          </w:tcPr>
          <w:p w14:paraId="1679A29F"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p>
        </w:tc>
        <w:tc>
          <w:tcPr>
            <w:tcW w:w="1363" w:type="dxa"/>
            <w:tcBorders>
              <w:top w:val="nil"/>
              <w:left w:val="nil"/>
              <w:bottom w:val="single" w:sz="4" w:space="0" w:color="auto"/>
              <w:right w:val="single" w:sz="4" w:space="0" w:color="auto"/>
            </w:tcBorders>
            <w:shd w:val="clear" w:color="auto" w:fill="auto"/>
            <w:noWrap/>
            <w:vAlign w:val="center"/>
          </w:tcPr>
          <w:p w14:paraId="536070AC"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53</w:t>
            </w:r>
          </w:p>
        </w:tc>
        <w:tc>
          <w:tcPr>
            <w:tcW w:w="1141" w:type="dxa"/>
            <w:tcBorders>
              <w:top w:val="nil"/>
              <w:left w:val="nil"/>
              <w:bottom w:val="single" w:sz="4" w:space="0" w:color="auto"/>
              <w:right w:val="single" w:sz="4" w:space="0" w:color="auto"/>
            </w:tcBorders>
            <w:shd w:val="clear" w:color="auto" w:fill="auto"/>
            <w:noWrap/>
            <w:vAlign w:val="center"/>
          </w:tcPr>
          <w:p w14:paraId="35CF5831"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 </w:t>
            </w:r>
          </w:p>
        </w:tc>
        <w:tc>
          <w:tcPr>
            <w:tcW w:w="1130" w:type="dxa"/>
            <w:tcBorders>
              <w:top w:val="nil"/>
              <w:left w:val="nil"/>
              <w:bottom w:val="single" w:sz="4" w:space="0" w:color="auto"/>
              <w:right w:val="single" w:sz="4" w:space="0" w:color="auto"/>
            </w:tcBorders>
            <w:shd w:val="clear" w:color="auto" w:fill="auto"/>
            <w:noWrap/>
            <w:vAlign w:val="center"/>
          </w:tcPr>
          <w:p w14:paraId="6E77243E"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61</w:t>
            </w:r>
          </w:p>
        </w:tc>
        <w:tc>
          <w:tcPr>
            <w:tcW w:w="1840" w:type="dxa"/>
            <w:tcBorders>
              <w:top w:val="nil"/>
              <w:left w:val="nil"/>
              <w:bottom w:val="single" w:sz="4" w:space="0" w:color="auto"/>
              <w:right w:val="single" w:sz="4" w:space="0" w:color="auto"/>
            </w:tcBorders>
            <w:shd w:val="clear" w:color="auto" w:fill="auto"/>
            <w:noWrap/>
            <w:vAlign w:val="center"/>
          </w:tcPr>
          <w:p w14:paraId="6BB6538F"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35</w:t>
            </w:r>
          </w:p>
        </w:tc>
        <w:tc>
          <w:tcPr>
            <w:tcW w:w="839" w:type="dxa"/>
            <w:tcBorders>
              <w:top w:val="nil"/>
              <w:left w:val="nil"/>
              <w:bottom w:val="single" w:sz="4" w:space="0" w:color="auto"/>
              <w:right w:val="single" w:sz="4" w:space="0" w:color="auto"/>
            </w:tcBorders>
            <w:shd w:val="clear" w:color="auto" w:fill="auto"/>
            <w:noWrap/>
            <w:vAlign w:val="center"/>
          </w:tcPr>
          <w:p w14:paraId="4CB08AA9" w14:textId="77777777" w:rsidR="000661D3" w:rsidRPr="008902F2" w:rsidRDefault="000661D3" w:rsidP="004B25E9">
            <w:pPr>
              <w:spacing w:after="0" w:line="240" w:lineRule="auto"/>
              <w:jc w:val="right"/>
              <w:rPr>
                <w:rFonts w:ascii="Arial" w:eastAsia="Times New Roman" w:hAnsi="Arial" w:cs="Arial"/>
                <w:color w:val="000000"/>
                <w:sz w:val="20"/>
                <w:szCs w:val="20"/>
                <w:lang w:eastAsia="sl-SI"/>
              </w:rPr>
            </w:pPr>
            <w:r w:rsidRPr="008902F2">
              <w:rPr>
                <w:rFonts w:ascii="Arial" w:eastAsia="Times New Roman" w:hAnsi="Arial" w:cs="Arial"/>
                <w:color w:val="000000"/>
                <w:sz w:val="20"/>
                <w:szCs w:val="20"/>
                <w:lang w:eastAsia="sl-SI"/>
              </w:rPr>
              <w:t>15</w:t>
            </w:r>
            <w:r>
              <w:rPr>
                <w:rFonts w:ascii="Arial" w:eastAsia="Times New Roman" w:hAnsi="Arial" w:cs="Arial"/>
                <w:color w:val="000000"/>
                <w:sz w:val="20"/>
                <w:szCs w:val="20"/>
                <w:lang w:eastAsia="sl-SI"/>
              </w:rPr>
              <w:t>2</w:t>
            </w:r>
          </w:p>
        </w:tc>
      </w:tr>
      <w:tr w:rsidR="000661D3" w:rsidRPr="000D7B13" w14:paraId="69FC63F5" w14:textId="77777777" w:rsidTr="004B25E9">
        <w:trPr>
          <w:trHeight w:val="300"/>
        </w:trPr>
        <w:tc>
          <w:tcPr>
            <w:tcW w:w="1555" w:type="dxa"/>
            <w:tcBorders>
              <w:top w:val="nil"/>
              <w:left w:val="single" w:sz="4" w:space="0" w:color="auto"/>
              <w:bottom w:val="single" w:sz="4" w:space="0" w:color="auto"/>
              <w:right w:val="single" w:sz="4" w:space="0" w:color="auto"/>
            </w:tcBorders>
            <w:shd w:val="clear" w:color="DDEBF7" w:fill="DDEBF7"/>
            <w:noWrap/>
            <w:vAlign w:val="center"/>
            <w:hideMark/>
          </w:tcPr>
          <w:p w14:paraId="27316AAD" w14:textId="77777777" w:rsidR="000661D3" w:rsidRPr="008902F2" w:rsidRDefault="000661D3" w:rsidP="004B25E9">
            <w:pPr>
              <w:spacing w:after="0" w:line="240" w:lineRule="auto"/>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Skupna vsota</w:t>
            </w:r>
          </w:p>
        </w:tc>
        <w:tc>
          <w:tcPr>
            <w:tcW w:w="1341" w:type="dxa"/>
            <w:tcBorders>
              <w:top w:val="nil"/>
              <w:left w:val="nil"/>
              <w:bottom w:val="single" w:sz="4" w:space="0" w:color="auto"/>
              <w:right w:val="single" w:sz="4" w:space="0" w:color="auto"/>
            </w:tcBorders>
            <w:shd w:val="clear" w:color="DDEBF7" w:fill="DDEBF7"/>
            <w:noWrap/>
            <w:vAlign w:val="center"/>
            <w:hideMark/>
          </w:tcPr>
          <w:p w14:paraId="2DD62ADE"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21</w:t>
            </w:r>
            <w:r>
              <w:rPr>
                <w:rFonts w:ascii="Arial" w:eastAsia="Times New Roman" w:hAnsi="Arial" w:cs="Arial"/>
                <w:b/>
                <w:color w:val="000000"/>
                <w:sz w:val="20"/>
                <w:szCs w:val="20"/>
                <w:lang w:eastAsia="sl-SI"/>
              </w:rPr>
              <w:t>6</w:t>
            </w:r>
          </w:p>
        </w:tc>
        <w:tc>
          <w:tcPr>
            <w:tcW w:w="1363" w:type="dxa"/>
            <w:tcBorders>
              <w:top w:val="nil"/>
              <w:left w:val="nil"/>
              <w:bottom w:val="single" w:sz="4" w:space="0" w:color="auto"/>
              <w:right w:val="single" w:sz="4" w:space="0" w:color="auto"/>
            </w:tcBorders>
            <w:shd w:val="clear" w:color="DDEBF7" w:fill="DDEBF7"/>
            <w:noWrap/>
            <w:vAlign w:val="center"/>
            <w:hideMark/>
          </w:tcPr>
          <w:p w14:paraId="0C374D16"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134</w:t>
            </w:r>
          </w:p>
        </w:tc>
        <w:tc>
          <w:tcPr>
            <w:tcW w:w="1141" w:type="dxa"/>
            <w:tcBorders>
              <w:top w:val="nil"/>
              <w:left w:val="nil"/>
              <w:bottom w:val="single" w:sz="4" w:space="0" w:color="auto"/>
              <w:right w:val="single" w:sz="4" w:space="0" w:color="auto"/>
            </w:tcBorders>
            <w:shd w:val="clear" w:color="DDEBF7" w:fill="DDEBF7"/>
            <w:noWrap/>
            <w:vAlign w:val="center"/>
            <w:hideMark/>
          </w:tcPr>
          <w:p w14:paraId="4094EE94"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9</w:t>
            </w:r>
          </w:p>
        </w:tc>
        <w:tc>
          <w:tcPr>
            <w:tcW w:w="1130" w:type="dxa"/>
            <w:tcBorders>
              <w:top w:val="nil"/>
              <w:left w:val="nil"/>
              <w:bottom w:val="single" w:sz="4" w:space="0" w:color="auto"/>
              <w:right w:val="single" w:sz="4" w:space="0" w:color="auto"/>
            </w:tcBorders>
            <w:shd w:val="clear" w:color="DDEBF7" w:fill="DDEBF7"/>
            <w:noWrap/>
            <w:vAlign w:val="center"/>
            <w:hideMark/>
          </w:tcPr>
          <w:p w14:paraId="2C917657"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36</w:t>
            </w:r>
            <w:r>
              <w:rPr>
                <w:rFonts w:ascii="Arial" w:eastAsia="Times New Roman" w:hAnsi="Arial" w:cs="Arial"/>
                <w:b/>
                <w:color w:val="000000"/>
                <w:sz w:val="20"/>
                <w:szCs w:val="20"/>
                <w:lang w:eastAsia="sl-SI"/>
              </w:rPr>
              <w:t>2</w:t>
            </w:r>
          </w:p>
        </w:tc>
        <w:tc>
          <w:tcPr>
            <w:tcW w:w="1840" w:type="dxa"/>
            <w:tcBorders>
              <w:top w:val="nil"/>
              <w:left w:val="nil"/>
              <w:bottom w:val="single" w:sz="4" w:space="0" w:color="auto"/>
              <w:right w:val="single" w:sz="4" w:space="0" w:color="auto"/>
            </w:tcBorders>
            <w:shd w:val="clear" w:color="DDEBF7" w:fill="DDEBF7"/>
            <w:noWrap/>
            <w:vAlign w:val="center"/>
            <w:hideMark/>
          </w:tcPr>
          <w:p w14:paraId="6375A186"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129</w:t>
            </w:r>
          </w:p>
        </w:tc>
        <w:tc>
          <w:tcPr>
            <w:tcW w:w="839" w:type="dxa"/>
            <w:tcBorders>
              <w:top w:val="nil"/>
              <w:left w:val="nil"/>
              <w:bottom w:val="single" w:sz="4" w:space="0" w:color="auto"/>
              <w:right w:val="single" w:sz="4" w:space="0" w:color="auto"/>
            </w:tcBorders>
            <w:shd w:val="clear" w:color="DDEBF7" w:fill="DDEBF7"/>
            <w:noWrap/>
            <w:vAlign w:val="center"/>
            <w:hideMark/>
          </w:tcPr>
          <w:p w14:paraId="32C27B2E" w14:textId="77777777" w:rsidR="000661D3" w:rsidRPr="008902F2" w:rsidRDefault="000661D3" w:rsidP="004B25E9">
            <w:pPr>
              <w:spacing w:after="0" w:line="240" w:lineRule="auto"/>
              <w:jc w:val="right"/>
              <w:rPr>
                <w:rFonts w:ascii="Arial" w:eastAsia="Times New Roman" w:hAnsi="Arial" w:cs="Arial"/>
                <w:b/>
                <w:color w:val="000000"/>
                <w:sz w:val="20"/>
                <w:szCs w:val="20"/>
                <w:lang w:eastAsia="sl-SI"/>
              </w:rPr>
            </w:pPr>
            <w:r w:rsidRPr="008902F2">
              <w:rPr>
                <w:rFonts w:ascii="Arial" w:eastAsia="Times New Roman" w:hAnsi="Arial" w:cs="Arial"/>
                <w:b/>
                <w:color w:val="000000"/>
                <w:sz w:val="20"/>
                <w:szCs w:val="20"/>
                <w:lang w:eastAsia="sl-SI"/>
              </w:rPr>
              <w:t>85</w:t>
            </w:r>
            <w:r>
              <w:rPr>
                <w:rFonts w:ascii="Arial" w:eastAsia="Times New Roman" w:hAnsi="Arial" w:cs="Arial"/>
                <w:b/>
                <w:color w:val="000000"/>
                <w:sz w:val="20"/>
                <w:szCs w:val="20"/>
                <w:lang w:eastAsia="sl-SI"/>
              </w:rPr>
              <w:t>0</w:t>
            </w:r>
          </w:p>
        </w:tc>
      </w:tr>
    </w:tbl>
    <w:p w14:paraId="12939C74" w14:textId="77777777" w:rsidR="000661D3" w:rsidRDefault="000661D3" w:rsidP="000661D3">
      <w:pPr>
        <w:spacing w:after="240" w:line="288" w:lineRule="auto"/>
        <w:rPr>
          <w:rFonts w:ascii="Arial" w:hAnsi="Arial" w:cs="Arial"/>
          <w:sz w:val="20"/>
          <w:szCs w:val="20"/>
        </w:rPr>
      </w:pPr>
      <w:r w:rsidRPr="002472C7">
        <w:rPr>
          <w:rFonts w:ascii="Arial" w:hAnsi="Arial" w:cs="Arial"/>
          <w:sz w:val="20"/>
          <w:szCs w:val="20"/>
        </w:rPr>
        <w:t>Vir: eVŠ</w:t>
      </w:r>
    </w:p>
    <w:p w14:paraId="43E5B793" w14:textId="77777777" w:rsidR="000661D3" w:rsidRPr="00491CD8" w:rsidRDefault="000661D3" w:rsidP="000661D3">
      <w:pPr>
        <w:tabs>
          <w:tab w:val="left" w:pos="993"/>
        </w:tabs>
        <w:spacing w:before="240" w:after="0" w:line="288" w:lineRule="auto"/>
        <w:ind w:left="993" w:hanging="993"/>
        <w:jc w:val="both"/>
        <w:rPr>
          <w:rFonts w:ascii="Arial" w:hAnsi="Arial" w:cs="Arial"/>
          <w:i/>
          <w:sz w:val="20"/>
          <w:szCs w:val="20"/>
        </w:rPr>
      </w:pPr>
      <w:r w:rsidRPr="00491CD8">
        <w:rPr>
          <w:rFonts w:ascii="Arial" w:hAnsi="Arial" w:cs="Arial"/>
          <w:i/>
          <w:sz w:val="20"/>
          <w:szCs w:val="20"/>
        </w:rPr>
        <w:t>Slika</w:t>
      </w:r>
      <w:r>
        <w:rPr>
          <w:rFonts w:ascii="Arial" w:hAnsi="Arial" w:cs="Arial"/>
          <w:i/>
          <w:sz w:val="20"/>
          <w:szCs w:val="20"/>
        </w:rPr>
        <w:t xml:space="preserve"> 6</w:t>
      </w:r>
      <w:r w:rsidRPr="00491CD8">
        <w:rPr>
          <w:rFonts w:ascii="Arial" w:hAnsi="Arial" w:cs="Arial"/>
          <w:i/>
          <w:sz w:val="20"/>
          <w:szCs w:val="20"/>
        </w:rPr>
        <w:t xml:space="preserve">: </w:t>
      </w:r>
      <w:r>
        <w:rPr>
          <w:rFonts w:ascii="Arial" w:hAnsi="Arial" w:cs="Arial"/>
          <w:i/>
          <w:sz w:val="20"/>
          <w:szCs w:val="20"/>
        </w:rPr>
        <w:tab/>
      </w:r>
      <w:r w:rsidRPr="00491CD8">
        <w:rPr>
          <w:rFonts w:ascii="Arial" w:hAnsi="Arial" w:cs="Arial"/>
          <w:i/>
          <w:sz w:val="20"/>
          <w:szCs w:val="20"/>
        </w:rPr>
        <w:t>Pregled študijskih programov, ki</w:t>
      </w:r>
      <w:r>
        <w:rPr>
          <w:rFonts w:ascii="Arial" w:hAnsi="Arial" w:cs="Arial"/>
          <w:i/>
          <w:sz w:val="20"/>
          <w:szCs w:val="20"/>
        </w:rPr>
        <w:t xml:space="preserve"> so</w:t>
      </w:r>
      <w:r w:rsidRPr="00491CD8">
        <w:rPr>
          <w:rFonts w:ascii="Arial" w:hAnsi="Arial" w:cs="Arial"/>
          <w:i/>
          <w:sz w:val="20"/>
          <w:szCs w:val="20"/>
        </w:rPr>
        <w:t xml:space="preserve"> v študijskem letu 2020/21 </w:t>
      </w:r>
      <w:r>
        <w:rPr>
          <w:rFonts w:ascii="Arial" w:hAnsi="Arial" w:cs="Arial"/>
          <w:i/>
          <w:sz w:val="20"/>
          <w:szCs w:val="20"/>
        </w:rPr>
        <w:t>vpisovali</w:t>
      </w:r>
      <w:r w:rsidRPr="00491CD8">
        <w:rPr>
          <w:rFonts w:ascii="Arial" w:hAnsi="Arial" w:cs="Arial"/>
          <w:i/>
          <w:sz w:val="20"/>
          <w:szCs w:val="20"/>
        </w:rPr>
        <w:t xml:space="preserve"> študente, po študijskih področj</w:t>
      </w:r>
      <w:r>
        <w:rPr>
          <w:rFonts w:ascii="Arial" w:hAnsi="Arial" w:cs="Arial"/>
          <w:i/>
          <w:sz w:val="20"/>
          <w:szCs w:val="20"/>
        </w:rPr>
        <w:t>ih</w:t>
      </w:r>
      <w:r w:rsidRPr="00491CD8">
        <w:rPr>
          <w:rFonts w:ascii="Arial" w:hAnsi="Arial" w:cs="Arial"/>
          <w:i/>
          <w:sz w:val="20"/>
          <w:szCs w:val="20"/>
        </w:rPr>
        <w:t xml:space="preserve"> Klasius-P-16</w:t>
      </w:r>
    </w:p>
    <w:p w14:paraId="5EC06D66" w14:textId="77777777" w:rsidR="000661D3" w:rsidRDefault="000661D3" w:rsidP="000661D3">
      <w:pPr>
        <w:spacing w:after="0"/>
        <w:rPr>
          <w:rFonts w:ascii="Arial" w:hAnsi="Arial" w:cs="Arial"/>
          <w:sz w:val="20"/>
          <w:szCs w:val="20"/>
        </w:rPr>
      </w:pPr>
      <w:r>
        <w:rPr>
          <w:noProof/>
          <w:lang w:eastAsia="sl-SI"/>
        </w:rPr>
        <w:drawing>
          <wp:inline distT="0" distB="0" distL="0" distR="0" wp14:anchorId="52B53BEE" wp14:editId="0DC8FB65">
            <wp:extent cx="5727700" cy="2267712"/>
            <wp:effectExtent l="0" t="0" r="6350" b="18415"/>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31CA95" w14:textId="77777777" w:rsidR="000661D3" w:rsidRDefault="000661D3" w:rsidP="000661D3">
      <w:pPr>
        <w:spacing w:after="240"/>
        <w:rPr>
          <w:rFonts w:ascii="Arial" w:hAnsi="Arial" w:cs="Arial"/>
          <w:sz w:val="18"/>
          <w:szCs w:val="18"/>
        </w:rPr>
      </w:pPr>
      <w:r w:rsidRPr="00834276">
        <w:rPr>
          <w:rFonts w:ascii="Arial" w:hAnsi="Arial" w:cs="Arial"/>
          <w:sz w:val="18"/>
          <w:szCs w:val="18"/>
        </w:rPr>
        <w:t>Vir: eVŠ</w:t>
      </w:r>
    </w:p>
    <w:p w14:paraId="6C357883" w14:textId="77777777" w:rsidR="000661D3" w:rsidRDefault="000661D3" w:rsidP="000661D3">
      <w:pPr>
        <w:spacing w:after="0" w:line="288" w:lineRule="auto"/>
        <w:jc w:val="both"/>
        <w:rPr>
          <w:rFonts w:ascii="Arial" w:hAnsi="Arial" w:cs="Arial"/>
          <w:sz w:val="20"/>
          <w:szCs w:val="20"/>
        </w:rPr>
      </w:pPr>
    </w:p>
    <w:p w14:paraId="5A5D373E" w14:textId="77777777" w:rsidR="000661D3" w:rsidRPr="007E42C7" w:rsidRDefault="000661D3" w:rsidP="000661D3">
      <w:pPr>
        <w:spacing w:after="0" w:line="288" w:lineRule="auto"/>
        <w:jc w:val="both"/>
        <w:rPr>
          <w:rFonts w:ascii="Arial" w:hAnsi="Arial" w:cs="Arial"/>
          <w:sz w:val="20"/>
          <w:szCs w:val="20"/>
        </w:rPr>
      </w:pPr>
      <w:r w:rsidRPr="00AC582D">
        <w:rPr>
          <w:rFonts w:ascii="Arial" w:hAnsi="Arial" w:cs="Arial"/>
          <w:b/>
          <w:sz w:val="20"/>
          <w:szCs w:val="20"/>
        </w:rPr>
        <w:t>Pregled podatkov o razpisanih vpisnih mestih in prijavah za vpis nanje kažejo, da na zbirni ravni ponudba vpisnih mest presega povpraševanje</w:t>
      </w:r>
      <w:r w:rsidRPr="007E3897">
        <w:rPr>
          <w:rFonts w:ascii="Arial" w:hAnsi="Arial" w:cs="Arial"/>
          <w:b/>
          <w:sz w:val="20"/>
          <w:szCs w:val="20"/>
        </w:rPr>
        <w:t>.</w:t>
      </w:r>
      <w:r>
        <w:rPr>
          <w:rFonts w:ascii="Arial" w:hAnsi="Arial" w:cs="Arial"/>
          <w:sz w:val="20"/>
          <w:szCs w:val="20"/>
        </w:rPr>
        <w:t xml:space="preserve"> Na prvi stopnji trend presežka vpisnih mest kažejo tudi podatki </w:t>
      </w:r>
      <w:r w:rsidRPr="006F1B56">
        <w:rPr>
          <w:rFonts w:ascii="Arial" w:hAnsi="Arial" w:cs="Arial"/>
          <w:i/>
          <w:sz w:val="20"/>
          <w:szCs w:val="20"/>
        </w:rPr>
        <w:t>skupnega razpisa na dodiplomske in enovite magistrske študijske programe javnih visokošolskih zavodov in koncesij</w:t>
      </w:r>
      <w:r>
        <w:rPr>
          <w:rFonts w:ascii="Arial" w:hAnsi="Arial" w:cs="Arial"/>
          <w:sz w:val="20"/>
          <w:szCs w:val="20"/>
        </w:rPr>
        <w:t>. D</w:t>
      </w:r>
      <w:r w:rsidRPr="00CD4E49">
        <w:rPr>
          <w:rFonts w:ascii="Arial" w:hAnsi="Arial" w:cs="Arial"/>
          <w:sz w:val="20"/>
          <w:szCs w:val="20"/>
        </w:rPr>
        <w:t xml:space="preserve">o </w:t>
      </w:r>
      <w:r>
        <w:rPr>
          <w:rFonts w:ascii="Arial" w:hAnsi="Arial" w:cs="Arial"/>
          <w:sz w:val="20"/>
          <w:szCs w:val="20"/>
        </w:rPr>
        <w:t xml:space="preserve">študijskega </w:t>
      </w:r>
      <w:r w:rsidRPr="00CD4E49">
        <w:rPr>
          <w:rFonts w:ascii="Arial" w:hAnsi="Arial" w:cs="Arial"/>
          <w:sz w:val="20"/>
          <w:szCs w:val="20"/>
        </w:rPr>
        <w:t xml:space="preserve">leta 2007/08 </w:t>
      </w:r>
      <w:r>
        <w:rPr>
          <w:rFonts w:ascii="Arial" w:hAnsi="Arial" w:cs="Arial"/>
          <w:sz w:val="20"/>
          <w:szCs w:val="20"/>
        </w:rPr>
        <w:t xml:space="preserve">je bilo število vpisnih mest </w:t>
      </w:r>
      <w:r w:rsidRPr="00CD4E49">
        <w:rPr>
          <w:rFonts w:ascii="Arial" w:hAnsi="Arial" w:cs="Arial"/>
          <w:sz w:val="20"/>
          <w:szCs w:val="20"/>
        </w:rPr>
        <w:t xml:space="preserve">manjše od števila prijav, po tem letu pa </w:t>
      </w:r>
      <w:r>
        <w:rPr>
          <w:rFonts w:ascii="Arial" w:hAnsi="Arial" w:cs="Arial"/>
          <w:sz w:val="20"/>
          <w:szCs w:val="20"/>
        </w:rPr>
        <w:t>beležimo</w:t>
      </w:r>
      <w:r w:rsidRPr="00CD4E49">
        <w:rPr>
          <w:rFonts w:ascii="Arial" w:hAnsi="Arial" w:cs="Arial"/>
          <w:sz w:val="20"/>
          <w:szCs w:val="20"/>
        </w:rPr>
        <w:t xml:space="preserve"> preobrat, ko se </w:t>
      </w:r>
      <w:r>
        <w:rPr>
          <w:rFonts w:ascii="Arial" w:hAnsi="Arial" w:cs="Arial"/>
          <w:sz w:val="20"/>
          <w:szCs w:val="20"/>
        </w:rPr>
        <w:t>za</w:t>
      </w:r>
      <w:r w:rsidRPr="00CD4E49">
        <w:rPr>
          <w:rFonts w:ascii="Arial" w:hAnsi="Arial" w:cs="Arial"/>
          <w:sz w:val="20"/>
          <w:szCs w:val="20"/>
        </w:rPr>
        <w:t>čne število prijav</w:t>
      </w:r>
      <w:r>
        <w:rPr>
          <w:rFonts w:ascii="Arial" w:hAnsi="Arial" w:cs="Arial"/>
          <w:sz w:val="20"/>
          <w:szCs w:val="20"/>
        </w:rPr>
        <w:t xml:space="preserve"> </w:t>
      </w:r>
      <w:r w:rsidRPr="00CD4E49">
        <w:rPr>
          <w:rFonts w:ascii="Arial" w:hAnsi="Arial" w:cs="Arial"/>
          <w:sz w:val="20"/>
          <w:szCs w:val="20"/>
        </w:rPr>
        <w:t>glede na število vpisnih mest</w:t>
      </w:r>
      <w:r>
        <w:rPr>
          <w:rFonts w:ascii="Arial" w:hAnsi="Arial" w:cs="Arial"/>
          <w:sz w:val="20"/>
          <w:szCs w:val="20"/>
        </w:rPr>
        <w:t xml:space="preserve"> zmanjševali</w:t>
      </w:r>
      <w:r w:rsidRPr="00CD4E49">
        <w:rPr>
          <w:rFonts w:ascii="Arial" w:hAnsi="Arial" w:cs="Arial"/>
          <w:sz w:val="20"/>
          <w:szCs w:val="20"/>
        </w:rPr>
        <w:t xml:space="preserve">. </w:t>
      </w:r>
      <w:r>
        <w:rPr>
          <w:rFonts w:ascii="Arial" w:hAnsi="Arial" w:cs="Arial"/>
          <w:sz w:val="20"/>
          <w:szCs w:val="20"/>
        </w:rPr>
        <w:t>Še vedno je velik del kandidatov prijavljenih v študijske programe z omejitvijo vpisa – za študijsko leto 2020/21 je bilo v prvem prijavnem roku</w:t>
      </w:r>
      <w:r w:rsidRPr="00CD4E49">
        <w:rPr>
          <w:rFonts w:ascii="Arial" w:hAnsi="Arial" w:cs="Arial"/>
          <w:sz w:val="20"/>
          <w:szCs w:val="20"/>
        </w:rPr>
        <w:t xml:space="preserve"> </w:t>
      </w:r>
      <w:r>
        <w:rPr>
          <w:rFonts w:ascii="Arial" w:hAnsi="Arial" w:cs="Arial"/>
          <w:sz w:val="20"/>
          <w:szCs w:val="20"/>
        </w:rPr>
        <w:t>takih kandidatov dve tretjini.</w:t>
      </w:r>
      <w:r>
        <w:rPr>
          <w:rStyle w:val="Sprotnaopomba-sklic"/>
          <w:rFonts w:cs="Arial"/>
          <w:sz w:val="20"/>
          <w:szCs w:val="20"/>
        </w:rPr>
        <w:footnoteReference w:id="14"/>
      </w:r>
    </w:p>
    <w:p w14:paraId="451D36E4" w14:textId="77777777" w:rsidR="000661D3" w:rsidRPr="00892D17" w:rsidRDefault="000661D3" w:rsidP="000661D3">
      <w:pPr>
        <w:tabs>
          <w:tab w:val="left" w:pos="993"/>
        </w:tabs>
        <w:spacing w:before="240" w:after="0" w:line="288" w:lineRule="auto"/>
        <w:ind w:left="993" w:hanging="993"/>
        <w:jc w:val="both"/>
        <w:rPr>
          <w:rFonts w:ascii="Arial" w:hAnsi="Arial" w:cs="Arial"/>
          <w:i/>
          <w:sz w:val="20"/>
          <w:szCs w:val="20"/>
        </w:rPr>
      </w:pPr>
      <w:r w:rsidRPr="00892D17">
        <w:rPr>
          <w:rFonts w:ascii="Arial" w:hAnsi="Arial" w:cs="Arial"/>
          <w:i/>
          <w:sz w:val="20"/>
          <w:szCs w:val="20"/>
        </w:rPr>
        <w:t>Slika</w:t>
      </w:r>
      <w:r>
        <w:rPr>
          <w:rFonts w:ascii="Arial" w:hAnsi="Arial" w:cs="Arial"/>
          <w:i/>
          <w:sz w:val="20"/>
          <w:szCs w:val="20"/>
        </w:rPr>
        <w:t xml:space="preserve"> 7</w:t>
      </w:r>
      <w:r w:rsidRPr="00892D17">
        <w:rPr>
          <w:rFonts w:ascii="Arial" w:hAnsi="Arial" w:cs="Arial"/>
          <w:i/>
          <w:sz w:val="20"/>
          <w:szCs w:val="20"/>
        </w:rPr>
        <w:t xml:space="preserve">: </w:t>
      </w:r>
      <w:r>
        <w:rPr>
          <w:rFonts w:ascii="Arial" w:hAnsi="Arial" w:cs="Arial"/>
          <w:i/>
          <w:sz w:val="20"/>
          <w:szCs w:val="20"/>
        </w:rPr>
        <w:tab/>
        <w:t>Primerjava š</w:t>
      </w:r>
      <w:r w:rsidRPr="00892D17">
        <w:rPr>
          <w:rFonts w:ascii="Arial" w:hAnsi="Arial" w:cs="Arial"/>
          <w:i/>
          <w:sz w:val="20"/>
          <w:szCs w:val="20"/>
        </w:rPr>
        <w:t>tevil</w:t>
      </w:r>
      <w:r>
        <w:rPr>
          <w:rFonts w:ascii="Arial" w:hAnsi="Arial" w:cs="Arial"/>
          <w:i/>
          <w:sz w:val="20"/>
          <w:szCs w:val="20"/>
        </w:rPr>
        <w:t>a</w:t>
      </w:r>
      <w:r w:rsidRPr="00892D17">
        <w:rPr>
          <w:rFonts w:ascii="Arial" w:hAnsi="Arial" w:cs="Arial"/>
          <w:i/>
          <w:sz w:val="20"/>
          <w:szCs w:val="20"/>
        </w:rPr>
        <w:t xml:space="preserve"> vpisnih mest, prijav</w:t>
      </w:r>
      <w:r>
        <w:rPr>
          <w:rFonts w:ascii="Arial" w:hAnsi="Arial" w:cs="Arial"/>
          <w:i/>
          <w:sz w:val="20"/>
          <w:szCs w:val="20"/>
        </w:rPr>
        <w:t xml:space="preserve"> za vpis,</w:t>
      </w:r>
      <w:r w:rsidRPr="00892D17">
        <w:rPr>
          <w:rFonts w:ascii="Arial" w:hAnsi="Arial" w:cs="Arial"/>
          <w:i/>
          <w:sz w:val="20"/>
          <w:szCs w:val="20"/>
        </w:rPr>
        <w:t xml:space="preserve"> oddanih v prvem prijavnem roku na skupni razpis za dodiplomski</w:t>
      </w:r>
      <w:r>
        <w:rPr>
          <w:rFonts w:ascii="Arial" w:hAnsi="Arial" w:cs="Arial"/>
          <w:i/>
          <w:sz w:val="20"/>
          <w:szCs w:val="20"/>
        </w:rPr>
        <w:t xml:space="preserve"> in enoviti magistrski študij, ter števila dijakov v zaključnem letniku v obdobju 1997–2020</w:t>
      </w:r>
    </w:p>
    <w:p w14:paraId="0CCF9BDA" w14:textId="77777777" w:rsidR="000661D3" w:rsidRDefault="000661D3" w:rsidP="000661D3">
      <w:pPr>
        <w:spacing w:after="0"/>
        <w:rPr>
          <w:rFonts w:ascii="Arial" w:hAnsi="Arial" w:cs="Arial"/>
          <w:sz w:val="20"/>
          <w:szCs w:val="20"/>
        </w:rPr>
      </w:pPr>
      <w:r>
        <w:rPr>
          <w:noProof/>
          <w:lang w:eastAsia="sl-SI"/>
        </w:rPr>
        <w:drawing>
          <wp:inline distT="0" distB="0" distL="0" distR="0" wp14:anchorId="726114AD" wp14:editId="11631987">
            <wp:extent cx="5760720" cy="5305245"/>
            <wp:effectExtent l="0" t="0" r="11430" b="10160"/>
            <wp:docPr id="15" name="Grafikon 15">
              <a:extLst xmlns:a="http://schemas.openxmlformats.org/drawingml/2006/main">
                <a:ext uri="{FF2B5EF4-FFF2-40B4-BE49-F238E27FC236}">
                  <a16:creationId xmlns:a16="http://schemas.microsoft.com/office/drawing/2014/main" id="{248641B9-AF25-4826-BD0E-AD6B18FF9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Arial" w:hAnsi="Arial" w:cs="Arial"/>
          <w:sz w:val="20"/>
          <w:szCs w:val="20"/>
        </w:rPr>
        <w:t xml:space="preserve"> </w:t>
      </w:r>
    </w:p>
    <w:p w14:paraId="139AB791" w14:textId="77777777" w:rsidR="000661D3" w:rsidRDefault="000661D3" w:rsidP="000661D3">
      <w:pPr>
        <w:spacing w:after="240"/>
        <w:rPr>
          <w:rFonts w:ascii="Arial" w:hAnsi="Arial" w:cs="Arial"/>
          <w:sz w:val="18"/>
          <w:szCs w:val="18"/>
        </w:rPr>
      </w:pPr>
      <w:r w:rsidRPr="00520F7D">
        <w:rPr>
          <w:rFonts w:ascii="Arial" w:hAnsi="Arial" w:cs="Arial"/>
          <w:sz w:val="18"/>
          <w:szCs w:val="18"/>
        </w:rPr>
        <w:t>Vir: Analize</w:t>
      </w:r>
      <w:r>
        <w:rPr>
          <w:rFonts w:ascii="Arial" w:hAnsi="Arial" w:cs="Arial"/>
          <w:sz w:val="18"/>
          <w:szCs w:val="18"/>
        </w:rPr>
        <w:t xml:space="preserve"> prijave</w:t>
      </w:r>
      <w:r w:rsidRPr="00520F7D">
        <w:rPr>
          <w:rFonts w:ascii="Arial" w:hAnsi="Arial" w:cs="Arial"/>
          <w:sz w:val="18"/>
          <w:szCs w:val="18"/>
        </w:rPr>
        <w:t>, Visokošolska prijavno-informacijska služba Univerze v Ljubljani</w:t>
      </w:r>
    </w:p>
    <w:p w14:paraId="3180E016" w14:textId="77777777" w:rsidR="000661D3" w:rsidRDefault="000661D3" w:rsidP="000661D3">
      <w:pPr>
        <w:spacing w:after="0" w:line="288" w:lineRule="auto"/>
        <w:jc w:val="both"/>
        <w:rPr>
          <w:rFonts w:ascii="Arial" w:hAnsi="Arial" w:cs="Arial"/>
          <w:sz w:val="20"/>
          <w:szCs w:val="20"/>
        </w:rPr>
      </w:pPr>
    </w:p>
    <w:p w14:paraId="38217E7D" w14:textId="77777777" w:rsidR="000661D3" w:rsidRDefault="000661D3" w:rsidP="000661D3">
      <w:pPr>
        <w:spacing w:after="0" w:line="288" w:lineRule="auto"/>
        <w:jc w:val="both"/>
        <w:rPr>
          <w:rFonts w:ascii="Arial" w:hAnsi="Arial" w:cs="Arial"/>
          <w:sz w:val="20"/>
          <w:szCs w:val="20"/>
        </w:rPr>
      </w:pPr>
      <w:r w:rsidRPr="00AC582D">
        <w:rPr>
          <w:rFonts w:ascii="Arial" w:hAnsi="Arial" w:cs="Arial"/>
          <w:sz w:val="20"/>
          <w:szCs w:val="20"/>
        </w:rPr>
        <w:t>Od študijskega leta 2013/14 prijava za vpis v visoko šolstvo v Sloveniji poteka preko enotne e-vloge na portalu eVŠ</w:t>
      </w:r>
      <w:r>
        <w:rPr>
          <w:rFonts w:ascii="Arial" w:hAnsi="Arial" w:cs="Arial"/>
          <w:sz w:val="20"/>
          <w:szCs w:val="20"/>
        </w:rPr>
        <w:t>.</w:t>
      </w:r>
      <w:r w:rsidRPr="00AC582D">
        <w:rPr>
          <w:rStyle w:val="Sprotnaopomba-sklic"/>
          <w:rFonts w:cs="Arial"/>
          <w:sz w:val="20"/>
          <w:szCs w:val="20"/>
        </w:rPr>
        <w:footnoteReference w:id="15"/>
      </w:r>
      <w:r w:rsidRPr="00AC582D">
        <w:rPr>
          <w:rFonts w:ascii="Arial" w:hAnsi="Arial" w:cs="Arial"/>
          <w:sz w:val="20"/>
          <w:szCs w:val="20"/>
        </w:rPr>
        <w:t xml:space="preserve"> </w:t>
      </w:r>
      <w:r>
        <w:rPr>
          <w:rFonts w:ascii="Arial" w:hAnsi="Arial" w:cs="Arial"/>
          <w:sz w:val="20"/>
          <w:szCs w:val="20"/>
        </w:rPr>
        <w:t>V letu 2021 je prijavno-izbirni postopek za vpis (v študijsko leto 2021/22) prvič potekal v celoti elektronsko.</w:t>
      </w:r>
    </w:p>
    <w:p w14:paraId="77FE5AB9" w14:textId="77777777" w:rsidR="000661D3" w:rsidRPr="007E42C7" w:rsidRDefault="000661D3" w:rsidP="000661D3">
      <w:pPr>
        <w:spacing w:after="0" w:line="288" w:lineRule="auto"/>
        <w:jc w:val="both"/>
        <w:rPr>
          <w:rFonts w:ascii="Arial" w:hAnsi="Arial" w:cs="Arial"/>
          <w:sz w:val="20"/>
          <w:szCs w:val="20"/>
        </w:rPr>
      </w:pPr>
    </w:p>
    <w:p w14:paraId="73EB58D3" w14:textId="77777777" w:rsidR="000661D3" w:rsidRPr="00B53AF4" w:rsidRDefault="000661D3" w:rsidP="000661D3">
      <w:pPr>
        <w:tabs>
          <w:tab w:val="left" w:pos="993"/>
        </w:tabs>
        <w:spacing w:before="240" w:after="0" w:line="288" w:lineRule="auto"/>
        <w:ind w:left="993" w:hanging="993"/>
        <w:jc w:val="both"/>
        <w:rPr>
          <w:rFonts w:ascii="Arial" w:hAnsi="Arial" w:cs="Arial"/>
          <w:i/>
          <w:sz w:val="20"/>
          <w:szCs w:val="20"/>
        </w:rPr>
      </w:pPr>
      <w:r w:rsidRPr="007D745B">
        <w:rPr>
          <w:rFonts w:ascii="Arial" w:hAnsi="Arial" w:cs="Arial"/>
          <w:i/>
          <w:sz w:val="20"/>
          <w:szCs w:val="20"/>
        </w:rPr>
        <w:lastRenderedPageBreak/>
        <w:t>Slika</w:t>
      </w:r>
      <w:r>
        <w:rPr>
          <w:rFonts w:ascii="Arial" w:hAnsi="Arial" w:cs="Arial"/>
          <w:i/>
          <w:sz w:val="20"/>
          <w:szCs w:val="20"/>
        </w:rPr>
        <w:t xml:space="preserve"> 8</w:t>
      </w:r>
      <w:r w:rsidRPr="007D745B">
        <w:rPr>
          <w:rFonts w:ascii="Arial" w:hAnsi="Arial" w:cs="Arial"/>
          <w:i/>
          <w:sz w:val="20"/>
          <w:szCs w:val="20"/>
        </w:rPr>
        <w:t xml:space="preserve">: </w:t>
      </w:r>
      <w:r>
        <w:rPr>
          <w:rFonts w:ascii="Arial" w:hAnsi="Arial" w:cs="Arial"/>
          <w:i/>
          <w:sz w:val="20"/>
          <w:szCs w:val="20"/>
        </w:rPr>
        <w:tab/>
        <w:t>Spreminjanje</w:t>
      </w:r>
      <w:r w:rsidRPr="007D745B">
        <w:rPr>
          <w:rFonts w:ascii="Arial" w:hAnsi="Arial" w:cs="Arial"/>
          <w:i/>
          <w:sz w:val="20"/>
          <w:szCs w:val="20"/>
        </w:rPr>
        <w:t xml:space="preserve"> števila 19</w:t>
      </w:r>
      <w:r>
        <w:rPr>
          <w:rFonts w:ascii="Arial" w:hAnsi="Arial" w:cs="Arial"/>
          <w:i/>
          <w:sz w:val="20"/>
          <w:szCs w:val="20"/>
        </w:rPr>
        <w:t>-</w:t>
      </w:r>
      <w:r w:rsidRPr="007D745B">
        <w:rPr>
          <w:rFonts w:ascii="Arial" w:hAnsi="Arial" w:cs="Arial"/>
          <w:i/>
          <w:sz w:val="20"/>
          <w:szCs w:val="20"/>
        </w:rPr>
        <w:t>letnikov v Sloveniji v obdobju</w:t>
      </w:r>
      <w:r>
        <w:rPr>
          <w:rFonts w:ascii="Arial" w:hAnsi="Arial" w:cs="Arial"/>
          <w:i/>
          <w:sz w:val="20"/>
          <w:szCs w:val="20"/>
        </w:rPr>
        <w:t xml:space="preserve"> </w:t>
      </w:r>
      <w:r w:rsidRPr="007D745B">
        <w:rPr>
          <w:rFonts w:ascii="Arial" w:hAnsi="Arial" w:cs="Arial"/>
          <w:i/>
          <w:sz w:val="20"/>
          <w:szCs w:val="20"/>
        </w:rPr>
        <w:t>2010–2021</w:t>
      </w:r>
    </w:p>
    <w:p w14:paraId="26BB8CF7" w14:textId="77777777" w:rsidR="000661D3" w:rsidRDefault="000661D3" w:rsidP="000661D3">
      <w:pPr>
        <w:spacing w:after="0"/>
        <w:jc w:val="both"/>
        <w:rPr>
          <w:rFonts w:ascii="Arial" w:hAnsi="Arial" w:cs="Arial"/>
          <w:sz w:val="20"/>
          <w:szCs w:val="20"/>
        </w:rPr>
      </w:pPr>
      <w:r>
        <w:rPr>
          <w:noProof/>
          <w:lang w:eastAsia="sl-SI"/>
        </w:rPr>
        <w:drawing>
          <wp:inline distT="0" distB="0" distL="0" distR="0" wp14:anchorId="21D6FA14" wp14:editId="4F44A748">
            <wp:extent cx="5760720" cy="2443480"/>
            <wp:effectExtent l="0" t="0" r="11430" b="1397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1BB261" w14:textId="77777777" w:rsidR="000661D3" w:rsidRDefault="000661D3" w:rsidP="000661D3">
      <w:pPr>
        <w:spacing w:after="240"/>
        <w:jc w:val="both"/>
        <w:rPr>
          <w:rFonts w:ascii="Arial" w:hAnsi="Arial" w:cs="Arial"/>
          <w:sz w:val="20"/>
          <w:szCs w:val="20"/>
        </w:rPr>
      </w:pPr>
      <w:r>
        <w:rPr>
          <w:rFonts w:ascii="Arial" w:hAnsi="Arial" w:cs="Arial"/>
          <w:sz w:val="20"/>
          <w:szCs w:val="20"/>
        </w:rPr>
        <w:t xml:space="preserve"> Vir: SURS</w:t>
      </w:r>
    </w:p>
    <w:p w14:paraId="3596F421" w14:textId="77777777"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Število študentov se je v zadnjih </w:t>
      </w:r>
      <w:r>
        <w:rPr>
          <w:rFonts w:ascii="Arial" w:hAnsi="Arial" w:cs="Arial"/>
          <w:sz w:val="20"/>
          <w:szCs w:val="20"/>
        </w:rPr>
        <w:t>desetih</w:t>
      </w:r>
      <w:r w:rsidRPr="1E4F581E">
        <w:rPr>
          <w:rFonts w:ascii="Arial" w:hAnsi="Arial" w:cs="Arial"/>
          <w:sz w:val="20"/>
          <w:szCs w:val="20"/>
        </w:rPr>
        <w:t xml:space="preserve"> letih zmanjšalo za 22,3 %</w:t>
      </w:r>
      <w:r>
        <w:rPr>
          <w:rFonts w:ascii="Arial" w:hAnsi="Arial" w:cs="Arial"/>
          <w:sz w:val="20"/>
          <w:szCs w:val="20"/>
        </w:rPr>
        <w:t>,</w:t>
      </w:r>
      <w:r w:rsidRPr="1E4F581E">
        <w:rPr>
          <w:rFonts w:ascii="Arial" w:hAnsi="Arial" w:cs="Arial"/>
          <w:sz w:val="20"/>
          <w:szCs w:val="20"/>
        </w:rPr>
        <w:t xml:space="preserve"> pri čemer bi bilo to zmanjšanje brez upoštevanja tujih študentov 29,8 %. Vpis je </w:t>
      </w:r>
      <w:r>
        <w:rPr>
          <w:rFonts w:ascii="Arial" w:hAnsi="Arial" w:cs="Arial"/>
          <w:sz w:val="20"/>
          <w:szCs w:val="20"/>
        </w:rPr>
        <w:t>u</w:t>
      </w:r>
      <w:r w:rsidRPr="1E4F581E">
        <w:rPr>
          <w:rFonts w:ascii="Arial" w:hAnsi="Arial" w:cs="Arial"/>
          <w:sz w:val="20"/>
          <w:szCs w:val="20"/>
        </w:rPr>
        <w:t>padel tako na rednem kot na izrednem načinu študija. Zmanjšanje števila študentov se razlikuje med stopnjami; največje zmanjšanje (23,9 %) beleži doktorski študij, kar lahko povežemo s prehodom s štiri</w:t>
      </w:r>
      <w:r>
        <w:rPr>
          <w:rFonts w:ascii="Arial" w:hAnsi="Arial" w:cs="Arial"/>
          <w:sz w:val="20"/>
          <w:szCs w:val="20"/>
        </w:rPr>
        <w:t>-</w:t>
      </w:r>
      <w:r w:rsidRPr="1E4F581E">
        <w:rPr>
          <w:rFonts w:ascii="Arial" w:hAnsi="Arial" w:cs="Arial"/>
          <w:sz w:val="20"/>
          <w:szCs w:val="20"/>
        </w:rPr>
        <w:t xml:space="preserve"> na triletne študijske programe.</w:t>
      </w:r>
    </w:p>
    <w:p w14:paraId="7B205500" w14:textId="77777777" w:rsidR="000661D3" w:rsidRDefault="000661D3" w:rsidP="000661D3">
      <w:pPr>
        <w:spacing w:after="0" w:line="288" w:lineRule="auto"/>
        <w:jc w:val="both"/>
        <w:rPr>
          <w:rFonts w:ascii="Arial" w:hAnsi="Arial" w:cs="Arial"/>
          <w:sz w:val="20"/>
          <w:szCs w:val="20"/>
        </w:rPr>
      </w:pPr>
    </w:p>
    <w:p w14:paraId="2269D7FD" w14:textId="77777777" w:rsidR="000661D3" w:rsidRDefault="000661D3" w:rsidP="000661D3">
      <w:pPr>
        <w:spacing w:after="0" w:line="288" w:lineRule="auto"/>
        <w:jc w:val="both"/>
        <w:rPr>
          <w:rFonts w:ascii="Arial" w:hAnsi="Arial" w:cs="Arial"/>
          <w:sz w:val="20"/>
          <w:szCs w:val="20"/>
        </w:rPr>
      </w:pPr>
      <w:r w:rsidRPr="1E4F581E">
        <w:rPr>
          <w:rFonts w:ascii="Arial" w:hAnsi="Arial" w:cs="Arial"/>
          <w:sz w:val="20"/>
          <w:szCs w:val="20"/>
        </w:rPr>
        <w:t xml:space="preserve">Na vseh stopnjah študija je vpisanih več študentk kot študentov. Razmerje med študentkami in študenti </w:t>
      </w:r>
      <w:r>
        <w:rPr>
          <w:rFonts w:ascii="Arial" w:hAnsi="Arial" w:cs="Arial"/>
          <w:sz w:val="20"/>
          <w:szCs w:val="20"/>
        </w:rPr>
        <w:t>j</w:t>
      </w:r>
      <w:r w:rsidRPr="1E4F581E">
        <w:rPr>
          <w:rFonts w:ascii="Arial" w:hAnsi="Arial" w:cs="Arial"/>
          <w:sz w:val="20"/>
          <w:szCs w:val="20"/>
        </w:rPr>
        <w:t>e zadnjih deset let okrog 60</w:t>
      </w:r>
      <w:r>
        <w:rPr>
          <w:rFonts w:ascii="Arial" w:hAnsi="Arial" w:cs="Arial"/>
          <w:sz w:val="20"/>
          <w:szCs w:val="20"/>
        </w:rPr>
        <w:t xml:space="preserve"> </w:t>
      </w:r>
      <w:r w:rsidRPr="1E4F581E">
        <w:rPr>
          <w:rFonts w:ascii="Arial" w:hAnsi="Arial" w:cs="Arial"/>
          <w:sz w:val="20"/>
          <w:szCs w:val="20"/>
        </w:rPr>
        <w:t>:</w:t>
      </w:r>
      <w:r>
        <w:rPr>
          <w:rFonts w:ascii="Arial" w:hAnsi="Arial" w:cs="Arial"/>
          <w:sz w:val="20"/>
          <w:szCs w:val="20"/>
        </w:rPr>
        <w:t xml:space="preserve"> </w:t>
      </w:r>
      <w:r w:rsidRPr="1E4F581E">
        <w:rPr>
          <w:rFonts w:ascii="Arial" w:hAnsi="Arial" w:cs="Arial"/>
          <w:sz w:val="20"/>
          <w:szCs w:val="20"/>
        </w:rPr>
        <w:t>40. V študijskem letu 2020/21 je bilo vpisanih 60,5 % študentk in 39,5 % študentov. Delež se razlikuje med stopnjami. Najvišji delež študentk je na magistrskem študiju druge stopnje (61,9 %), medtem ko imajo študentje najvišji delež na doktorskem študiju, kjer predstavljajo 45,7 % vpisanih.</w:t>
      </w:r>
      <w:r>
        <w:rPr>
          <w:rFonts w:ascii="Arial" w:hAnsi="Arial" w:cs="Arial"/>
          <w:sz w:val="20"/>
          <w:szCs w:val="20"/>
        </w:rPr>
        <w:t xml:space="preserve"> </w:t>
      </w:r>
    </w:p>
    <w:p w14:paraId="518FC978" w14:textId="77777777" w:rsidR="000661D3" w:rsidRPr="00E1565A"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9: </w:t>
      </w:r>
      <w:r>
        <w:rPr>
          <w:rFonts w:ascii="Arial" w:hAnsi="Arial" w:cs="Arial"/>
          <w:i/>
          <w:sz w:val="20"/>
          <w:szCs w:val="20"/>
        </w:rPr>
        <w:tab/>
        <w:t>Š</w:t>
      </w:r>
      <w:r w:rsidRPr="00E1565A">
        <w:rPr>
          <w:rFonts w:ascii="Arial" w:hAnsi="Arial" w:cs="Arial"/>
          <w:i/>
          <w:sz w:val="20"/>
          <w:szCs w:val="20"/>
        </w:rPr>
        <w:t>tudent</w:t>
      </w:r>
      <w:r>
        <w:rPr>
          <w:rFonts w:ascii="Arial" w:hAnsi="Arial" w:cs="Arial"/>
          <w:i/>
          <w:sz w:val="20"/>
          <w:szCs w:val="20"/>
        </w:rPr>
        <w:t>i</w:t>
      </w:r>
      <w:r w:rsidRPr="00E1565A">
        <w:rPr>
          <w:rFonts w:ascii="Arial" w:hAnsi="Arial" w:cs="Arial"/>
          <w:i/>
          <w:sz w:val="20"/>
          <w:szCs w:val="20"/>
        </w:rPr>
        <w:t xml:space="preserve"> v študijskih letih 201</w:t>
      </w:r>
      <w:r>
        <w:rPr>
          <w:rFonts w:ascii="Arial" w:hAnsi="Arial" w:cs="Arial"/>
          <w:i/>
          <w:sz w:val="20"/>
          <w:szCs w:val="20"/>
        </w:rPr>
        <w:t>0/1</w:t>
      </w:r>
      <w:r w:rsidRPr="00E1565A">
        <w:rPr>
          <w:rFonts w:ascii="Arial" w:hAnsi="Arial" w:cs="Arial"/>
          <w:i/>
          <w:sz w:val="20"/>
          <w:szCs w:val="20"/>
        </w:rPr>
        <w:t>1</w:t>
      </w:r>
      <w:r>
        <w:rPr>
          <w:rFonts w:ascii="Arial" w:hAnsi="Arial" w:cs="Arial"/>
          <w:i/>
          <w:sz w:val="20"/>
          <w:szCs w:val="20"/>
        </w:rPr>
        <w:t>–</w:t>
      </w:r>
      <w:r w:rsidRPr="00E1565A">
        <w:rPr>
          <w:rFonts w:ascii="Arial" w:hAnsi="Arial" w:cs="Arial"/>
          <w:i/>
          <w:sz w:val="20"/>
          <w:szCs w:val="20"/>
        </w:rPr>
        <w:t>2020/21 glede na doseženo raven izobrazbe po Slovenskem ogrodju kvalifikacij (SOK)</w:t>
      </w:r>
    </w:p>
    <w:p w14:paraId="1430E227"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17D26314" wp14:editId="7D2FBBA5">
            <wp:extent cx="5760720" cy="3350362"/>
            <wp:effectExtent l="0" t="0" r="11430" b="254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60B8AD" w14:textId="77777777" w:rsidR="000661D3" w:rsidRDefault="000661D3" w:rsidP="000661D3">
      <w:pPr>
        <w:spacing w:after="0" w:line="288" w:lineRule="auto"/>
        <w:jc w:val="both"/>
        <w:rPr>
          <w:rFonts w:ascii="Arial" w:hAnsi="Arial" w:cs="Arial"/>
          <w:sz w:val="18"/>
          <w:szCs w:val="18"/>
        </w:rPr>
      </w:pPr>
      <w:r w:rsidRPr="1E4F581E">
        <w:rPr>
          <w:rFonts w:ascii="Arial" w:hAnsi="Arial" w:cs="Arial"/>
          <w:sz w:val="18"/>
          <w:szCs w:val="18"/>
        </w:rPr>
        <w:t xml:space="preserve">Vir: eVŠ ; Legenda: SOK 7 (VS) vključuje študente visokošolskih strokovnih študijskih programov prve stopnje in te programe, akreditirane pred 11. </w:t>
      </w:r>
      <w:r>
        <w:rPr>
          <w:rFonts w:ascii="Arial" w:hAnsi="Arial" w:cs="Arial"/>
          <w:sz w:val="18"/>
          <w:szCs w:val="18"/>
        </w:rPr>
        <w:t>junijem</w:t>
      </w:r>
      <w:r w:rsidRPr="1E4F581E">
        <w:rPr>
          <w:rFonts w:ascii="Arial" w:hAnsi="Arial" w:cs="Arial"/>
          <w:sz w:val="18"/>
          <w:szCs w:val="18"/>
        </w:rPr>
        <w:t xml:space="preserve"> 2004. SOK 7 (UN) vključuje študente univerzitetnih študijskih programov prve stopnje, enovitih magistrskih študijskih programov druge stopnje in dodiplomskih študijskih programov, akreditiranih pred 11. </w:t>
      </w:r>
      <w:r>
        <w:rPr>
          <w:rFonts w:ascii="Arial" w:hAnsi="Arial" w:cs="Arial"/>
          <w:sz w:val="18"/>
          <w:szCs w:val="18"/>
        </w:rPr>
        <w:t>junijem</w:t>
      </w:r>
      <w:r w:rsidRPr="1E4F581E">
        <w:rPr>
          <w:rFonts w:ascii="Arial" w:hAnsi="Arial" w:cs="Arial"/>
          <w:sz w:val="18"/>
          <w:szCs w:val="18"/>
        </w:rPr>
        <w:t xml:space="preserve"> 2004.</w:t>
      </w:r>
    </w:p>
    <w:p w14:paraId="43999BC4" w14:textId="77777777" w:rsidR="000661D3" w:rsidRPr="0028746F"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lastRenderedPageBreak/>
        <w:t>Preglednica 4</w:t>
      </w:r>
      <w:r w:rsidRPr="00E1565A">
        <w:rPr>
          <w:rFonts w:ascii="Arial" w:hAnsi="Arial" w:cs="Arial"/>
          <w:i/>
          <w:sz w:val="20"/>
          <w:szCs w:val="20"/>
        </w:rPr>
        <w:t xml:space="preserve">: </w:t>
      </w:r>
      <w:r>
        <w:rPr>
          <w:rFonts w:ascii="Arial" w:hAnsi="Arial" w:cs="Arial"/>
          <w:i/>
          <w:sz w:val="20"/>
          <w:szCs w:val="20"/>
        </w:rPr>
        <w:tab/>
        <w:t>Š</w:t>
      </w:r>
      <w:r w:rsidRPr="00E1565A">
        <w:rPr>
          <w:rFonts w:ascii="Arial" w:hAnsi="Arial" w:cs="Arial"/>
          <w:i/>
          <w:sz w:val="20"/>
          <w:szCs w:val="20"/>
        </w:rPr>
        <w:t>tudent</w:t>
      </w:r>
      <w:r>
        <w:rPr>
          <w:rFonts w:ascii="Arial" w:hAnsi="Arial" w:cs="Arial"/>
          <w:i/>
          <w:sz w:val="20"/>
          <w:szCs w:val="20"/>
        </w:rPr>
        <w:t>i</w:t>
      </w:r>
      <w:r w:rsidRPr="00E1565A">
        <w:rPr>
          <w:rFonts w:ascii="Arial" w:hAnsi="Arial" w:cs="Arial"/>
          <w:i/>
          <w:sz w:val="20"/>
          <w:szCs w:val="20"/>
        </w:rPr>
        <w:t xml:space="preserve"> v študijskih letih 201</w:t>
      </w:r>
      <w:r>
        <w:rPr>
          <w:rFonts w:ascii="Arial" w:hAnsi="Arial" w:cs="Arial"/>
          <w:i/>
          <w:sz w:val="20"/>
          <w:szCs w:val="20"/>
        </w:rPr>
        <w:t>0/1</w:t>
      </w:r>
      <w:r w:rsidRPr="00E1565A">
        <w:rPr>
          <w:rFonts w:ascii="Arial" w:hAnsi="Arial" w:cs="Arial"/>
          <w:i/>
          <w:sz w:val="20"/>
          <w:szCs w:val="20"/>
        </w:rPr>
        <w:t>1</w:t>
      </w:r>
      <w:r>
        <w:rPr>
          <w:rFonts w:ascii="Arial" w:hAnsi="Arial" w:cs="Arial"/>
          <w:i/>
          <w:sz w:val="20"/>
          <w:szCs w:val="20"/>
        </w:rPr>
        <w:t>–</w:t>
      </w:r>
      <w:r w:rsidRPr="00E1565A">
        <w:rPr>
          <w:rFonts w:ascii="Arial" w:hAnsi="Arial" w:cs="Arial"/>
          <w:i/>
          <w:sz w:val="20"/>
          <w:szCs w:val="20"/>
        </w:rPr>
        <w:t xml:space="preserve">2020/21 glede na </w:t>
      </w:r>
      <w:r>
        <w:rPr>
          <w:rFonts w:ascii="Arial" w:hAnsi="Arial" w:cs="Arial"/>
          <w:i/>
          <w:sz w:val="20"/>
          <w:szCs w:val="20"/>
        </w:rPr>
        <w:t xml:space="preserve">način študija in </w:t>
      </w:r>
      <w:r w:rsidRPr="00E1565A">
        <w:rPr>
          <w:rFonts w:ascii="Arial" w:hAnsi="Arial" w:cs="Arial"/>
          <w:i/>
          <w:sz w:val="20"/>
          <w:szCs w:val="20"/>
        </w:rPr>
        <w:t>doseženo raven izobrazbe po Slovenskem ogrodju kvalifikacij (SOK)</w:t>
      </w:r>
    </w:p>
    <w:p w14:paraId="76F97CA6" w14:textId="77777777" w:rsidR="000661D3" w:rsidRDefault="000661D3" w:rsidP="000661D3">
      <w:pPr>
        <w:spacing w:after="0" w:line="288" w:lineRule="auto"/>
        <w:jc w:val="both"/>
        <w:rPr>
          <w:rFonts w:ascii="Arial" w:hAnsi="Arial" w:cs="Arial"/>
          <w:sz w:val="20"/>
          <w:szCs w:val="20"/>
        </w:rPr>
      </w:pPr>
      <w:r w:rsidRPr="00C53428">
        <w:rPr>
          <w:noProof/>
          <w:lang w:eastAsia="sl-SI"/>
        </w:rPr>
        <w:drawing>
          <wp:inline distT="0" distB="0" distL="0" distR="0" wp14:anchorId="2B3EB0CA" wp14:editId="1F10F500">
            <wp:extent cx="5760720" cy="20049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004925"/>
                    </a:xfrm>
                    <a:prstGeom prst="rect">
                      <a:avLst/>
                    </a:prstGeom>
                    <a:noFill/>
                    <a:ln>
                      <a:noFill/>
                    </a:ln>
                  </pic:spPr>
                </pic:pic>
              </a:graphicData>
            </a:graphic>
          </wp:inline>
        </w:drawing>
      </w:r>
    </w:p>
    <w:p w14:paraId="5C2FF353" w14:textId="77777777" w:rsidR="000661D3" w:rsidRPr="00742A0D" w:rsidRDefault="000661D3" w:rsidP="000661D3">
      <w:pPr>
        <w:spacing w:after="0" w:line="288" w:lineRule="auto"/>
        <w:jc w:val="both"/>
        <w:rPr>
          <w:rFonts w:ascii="Arial" w:hAnsi="Arial" w:cs="Arial"/>
          <w:sz w:val="18"/>
          <w:szCs w:val="18"/>
        </w:rPr>
      </w:pPr>
      <w:r w:rsidRPr="00742A0D">
        <w:rPr>
          <w:rFonts w:ascii="Arial" w:hAnsi="Arial" w:cs="Arial"/>
          <w:sz w:val="18"/>
          <w:szCs w:val="18"/>
        </w:rPr>
        <w:t>Vir: eVŠ (obdelava MIZŠ)</w:t>
      </w:r>
    </w:p>
    <w:p w14:paraId="36969D48" w14:textId="77777777" w:rsidR="000661D3" w:rsidRDefault="000661D3" w:rsidP="000661D3">
      <w:pPr>
        <w:spacing w:after="240" w:line="288" w:lineRule="auto"/>
        <w:jc w:val="both"/>
        <w:rPr>
          <w:rFonts w:ascii="Arial" w:hAnsi="Arial" w:cs="Arial"/>
          <w:sz w:val="18"/>
          <w:szCs w:val="18"/>
        </w:rPr>
      </w:pPr>
      <w:r>
        <w:rPr>
          <w:rFonts w:ascii="Arial" w:hAnsi="Arial" w:cs="Arial"/>
          <w:sz w:val="18"/>
          <w:szCs w:val="18"/>
        </w:rPr>
        <w:t>Legenda: glej sliko</w:t>
      </w:r>
      <w:r w:rsidRPr="00742A0D">
        <w:rPr>
          <w:rFonts w:ascii="Arial" w:hAnsi="Arial" w:cs="Arial"/>
          <w:sz w:val="18"/>
          <w:szCs w:val="18"/>
        </w:rPr>
        <w:t xml:space="preserve"> </w:t>
      </w:r>
      <w:r>
        <w:rPr>
          <w:rFonts w:ascii="Arial" w:hAnsi="Arial" w:cs="Arial"/>
          <w:sz w:val="18"/>
          <w:szCs w:val="18"/>
        </w:rPr>
        <w:t>9.</w:t>
      </w:r>
    </w:p>
    <w:p w14:paraId="4B1C9CBC" w14:textId="77777777" w:rsidR="000661D3" w:rsidRPr="00C222C2"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10: </w:t>
      </w:r>
      <w:r>
        <w:rPr>
          <w:rFonts w:ascii="Arial" w:hAnsi="Arial" w:cs="Arial"/>
          <w:i/>
          <w:sz w:val="20"/>
          <w:szCs w:val="20"/>
        </w:rPr>
        <w:tab/>
      </w:r>
      <w:r w:rsidRPr="00C222C2">
        <w:rPr>
          <w:rFonts w:ascii="Arial" w:hAnsi="Arial" w:cs="Arial"/>
          <w:i/>
          <w:sz w:val="20"/>
          <w:szCs w:val="20"/>
        </w:rPr>
        <w:t xml:space="preserve">Delež </w:t>
      </w:r>
      <w:r>
        <w:rPr>
          <w:rFonts w:ascii="Arial" w:hAnsi="Arial" w:cs="Arial"/>
          <w:i/>
          <w:sz w:val="20"/>
          <w:szCs w:val="20"/>
        </w:rPr>
        <w:t>študentov</w:t>
      </w:r>
      <w:r w:rsidRPr="00C222C2">
        <w:rPr>
          <w:rFonts w:ascii="Arial" w:hAnsi="Arial" w:cs="Arial"/>
          <w:i/>
          <w:sz w:val="20"/>
          <w:szCs w:val="20"/>
        </w:rPr>
        <w:t xml:space="preserve"> po javnih in zasebnih visokošolskih zavodih 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23B5C060"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6893BCA4" wp14:editId="06B8CFE6">
            <wp:extent cx="5743575" cy="2743200"/>
            <wp:effectExtent l="0" t="0" r="9525" b="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A1E1D1" w14:textId="77777777" w:rsidR="000661D3" w:rsidRPr="00D40395" w:rsidRDefault="000661D3" w:rsidP="000661D3">
      <w:pPr>
        <w:spacing w:after="240" w:line="288" w:lineRule="auto"/>
        <w:jc w:val="both"/>
        <w:rPr>
          <w:rFonts w:ascii="Arial" w:hAnsi="Arial" w:cs="Arial"/>
          <w:sz w:val="18"/>
          <w:szCs w:val="18"/>
        </w:rPr>
      </w:pPr>
      <w:r w:rsidRPr="00F7296E">
        <w:rPr>
          <w:rFonts w:ascii="Arial" w:hAnsi="Arial" w:cs="Arial"/>
          <w:sz w:val="18"/>
          <w:szCs w:val="18"/>
        </w:rPr>
        <w:t>Vir: eVŠ</w:t>
      </w:r>
    </w:p>
    <w:p w14:paraId="7360D894" w14:textId="77777777" w:rsidR="000661D3" w:rsidRPr="00D853E5"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4B352D">
        <w:rPr>
          <w:rFonts w:ascii="Arial" w:hAnsi="Arial" w:cs="Arial"/>
          <w:i/>
          <w:sz w:val="20"/>
          <w:szCs w:val="20"/>
        </w:rPr>
        <w:t>a</w:t>
      </w:r>
      <w:r>
        <w:rPr>
          <w:rFonts w:ascii="Arial" w:hAnsi="Arial" w:cs="Arial"/>
          <w:i/>
          <w:sz w:val="20"/>
          <w:szCs w:val="20"/>
        </w:rPr>
        <w:t xml:space="preserve"> 5</w:t>
      </w:r>
      <w:r w:rsidRPr="004B352D">
        <w:rPr>
          <w:rFonts w:ascii="Arial" w:hAnsi="Arial" w:cs="Arial"/>
          <w:i/>
          <w:sz w:val="20"/>
          <w:szCs w:val="20"/>
        </w:rPr>
        <w:t xml:space="preserve">: </w:t>
      </w:r>
      <w:r>
        <w:rPr>
          <w:rFonts w:ascii="Arial" w:hAnsi="Arial" w:cs="Arial"/>
          <w:i/>
          <w:sz w:val="20"/>
          <w:szCs w:val="20"/>
        </w:rPr>
        <w:tab/>
      </w:r>
      <w:r w:rsidRPr="004B352D">
        <w:rPr>
          <w:rFonts w:ascii="Arial" w:hAnsi="Arial" w:cs="Arial"/>
          <w:i/>
          <w:sz w:val="20"/>
          <w:szCs w:val="20"/>
        </w:rPr>
        <w:t xml:space="preserve">Delež </w:t>
      </w:r>
      <w:r>
        <w:rPr>
          <w:rFonts w:ascii="Arial" w:hAnsi="Arial" w:cs="Arial"/>
          <w:i/>
          <w:sz w:val="20"/>
          <w:szCs w:val="20"/>
        </w:rPr>
        <w:t>študentov</w:t>
      </w:r>
      <w:r w:rsidRPr="004B352D">
        <w:rPr>
          <w:rFonts w:ascii="Arial" w:hAnsi="Arial" w:cs="Arial"/>
          <w:i/>
          <w:sz w:val="20"/>
          <w:szCs w:val="20"/>
        </w:rPr>
        <w:t xml:space="preserve"> po študijskih področjih Klasius-P-16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656194CF" w14:textId="77777777" w:rsidR="000661D3" w:rsidRDefault="000661D3" w:rsidP="000661D3">
      <w:pPr>
        <w:spacing w:after="0" w:line="288" w:lineRule="auto"/>
        <w:jc w:val="center"/>
        <w:rPr>
          <w:rFonts w:ascii="Arial" w:hAnsi="Arial" w:cs="Arial"/>
          <w:sz w:val="20"/>
          <w:szCs w:val="20"/>
        </w:rPr>
      </w:pPr>
      <w:r w:rsidRPr="00915DF4">
        <w:rPr>
          <w:noProof/>
          <w:lang w:eastAsia="sl-SI"/>
        </w:rPr>
        <w:drawing>
          <wp:inline distT="0" distB="0" distL="0" distR="0" wp14:anchorId="7B0C68BE" wp14:editId="261B3816">
            <wp:extent cx="5760720" cy="211877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118770"/>
                    </a:xfrm>
                    <a:prstGeom prst="rect">
                      <a:avLst/>
                    </a:prstGeom>
                    <a:noFill/>
                    <a:ln>
                      <a:noFill/>
                    </a:ln>
                  </pic:spPr>
                </pic:pic>
              </a:graphicData>
            </a:graphic>
          </wp:inline>
        </w:drawing>
      </w:r>
    </w:p>
    <w:p w14:paraId="6B96AA87" w14:textId="77777777" w:rsidR="000661D3" w:rsidRPr="00915DF4" w:rsidRDefault="000661D3" w:rsidP="000661D3">
      <w:pPr>
        <w:spacing w:after="240" w:line="288" w:lineRule="auto"/>
        <w:rPr>
          <w:rFonts w:ascii="Arial" w:hAnsi="Arial" w:cs="Arial"/>
          <w:sz w:val="18"/>
          <w:szCs w:val="18"/>
        </w:rPr>
      </w:pPr>
      <w:r w:rsidRPr="00915DF4">
        <w:rPr>
          <w:rFonts w:ascii="Arial" w:hAnsi="Arial" w:cs="Arial"/>
          <w:sz w:val="18"/>
          <w:szCs w:val="18"/>
        </w:rPr>
        <w:t>Vir: eVŠ</w:t>
      </w:r>
    </w:p>
    <w:p w14:paraId="0E18FB60" w14:textId="77777777" w:rsidR="000661D3" w:rsidRPr="00D40395" w:rsidRDefault="000661D3" w:rsidP="000661D3">
      <w:pPr>
        <w:spacing w:after="0" w:line="288" w:lineRule="auto"/>
        <w:jc w:val="both"/>
        <w:rPr>
          <w:rFonts w:ascii="Arial" w:hAnsi="Arial" w:cs="Arial"/>
          <w:sz w:val="20"/>
          <w:szCs w:val="20"/>
        </w:rPr>
      </w:pPr>
      <w:r w:rsidRPr="00C7007C">
        <w:rPr>
          <w:rFonts w:ascii="Arial" w:hAnsi="Arial" w:cs="Arial"/>
          <w:sz w:val="20"/>
          <w:szCs w:val="20"/>
        </w:rPr>
        <w:lastRenderedPageBreak/>
        <w:t>V študijskem letu 2020/21 je bilo 84,6 % študentov vpisanih na javne visokošolske zavode in 15,4 % na zasebne visokošolske zavode</w:t>
      </w:r>
      <w:r>
        <w:rPr>
          <w:rFonts w:ascii="Arial" w:hAnsi="Arial" w:cs="Arial"/>
          <w:sz w:val="20"/>
          <w:szCs w:val="20"/>
        </w:rPr>
        <w:t xml:space="preserve">; </w:t>
      </w:r>
      <w:r w:rsidRPr="00C7007C">
        <w:rPr>
          <w:rFonts w:ascii="Arial" w:hAnsi="Arial" w:cs="Arial"/>
          <w:sz w:val="20"/>
          <w:szCs w:val="20"/>
        </w:rPr>
        <w:t xml:space="preserve">od </w:t>
      </w:r>
      <w:r>
        <w:rPr>
          <w:rFonts w:ascii="Arial" w:hAnsi="Arial" w:cs="Arial"/>
          <w:sz w:val="20"/>
          <w:szCs w:val="20"/>
        </w:rPr>
        <w:t>slednjih jih</w:t>
      </w:r>
      <w:r w:rsidRPr="00C7007C">
        <w:rPr>
          <w:rFonts w:ascii="Arial" w:hAnsi="Arial" w:cs="Arial"/>
          <w:sz w:val="20"/>
          <w:szCs w:val="20"/>
        </w:rPr>
        <w:t xml:space="preserve"> je bila dobra tretjina (33,5 %) vpisanih na koncesionirane študijske programe</w:t>
      </w:r>
      <w:r>
        <w:rPr>
          <w:rFonts w:ascii="Arial" w:hAnsi="Arial" w:cs="Arial"/>
          <w:sz w:val="20"/>
          <w:szCs w:val="20"/>
        </w:rPr>
        <w:t>, za katere se redni način študija financira iz proračuna RS</w:t>
      </w:r>
      <w:r w:rsidRPr="00C7007C">
        <w:rPr>
          <w:rFonts w:ascii="Arial" w:hAnsi="Arial" w:cs="Arial"/>
          <w:sz w:val="20"/>
          <w:szCs w:val="20"/>
        </w:rPr>
        <w:t>.</w:t>
      </w:r>
    </w:p>
    <w:p w14:paraId="6F704EF0" w14:textId="77777777" w:rsidR="000661D3" w:rsidRPr="00A4595D"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 xml:space="preserve">Slika 11: </w:t>
      </w:r>
      <w:r>
        <w:rPr>
          <w:rFonts w:ascii="Arial" w:hAnsi="Arial" w:cs="Arial"/>
          <w:i/>
          <w:sz w:val="20"/>
          <w:szCs w:val="20"/>
        </w:rPr>
        <w:tab/>
      </w:r>
      <w:r w:rsidRPr="00A4595D">
        <w:rPr>
          <w:rFonts w:ascii="Arial" w:hAnsi="Arial" w:cs="Arial"/>
          <w:i/>
          <w:sz w:val="20"/>
          <w:szCs w:val="20"/>
        </w:rPr>
        <w:t xml:space="preserve">Delež </w:t>
      </w:r>
      <w:r>
        <w:rPr>
          <w:rFonts w:ascii="Arial" w:hAnsi="Arial" w:cs="Arial"/>
          <w:i/>
          <w:sz w:val="20"/>
          <w:szCs w:val="20"/>
        </w:rPr>
        <w:t>študentov</w:t>
      </w:r>
      <w:r w:rsidRPr="00A4595D">
        <w:rPr>
          <w:rFonts w:ascii="Arial" w:hAnsi="Arial" w:cs="Arial"/>
          <w:i/>
          <w:sz w:val="20"/>
          <w:szCs w:val="20"/>
        </w:rPr>
        <w:t xml:space="preserve"> po študijskih področjih</w:t>
      </w:r>
      <w:r>
        <w:rPr>
          <w:rFonts w:ascii="Arial" w:hAnsi="Arial" w:cs="Arial"/>
          <w:i/>
          <w:sz w:val="20"/>
          <w:szCs w:val="20"/>
        </w:rPr>
        <w:t xml:space="preserve"> Klasius-P-16</w:t>
      </w:r>
      <w:r w:rsidRPr="00A4595D">
        <w:rPr>
          <w:rFonts w:ascii="Arial" w:hAnsi="Arial" w:cs="Arial"/>
          <w:i/>
          <w:sz w:val="20"/>
          <w:szCs w:val="20"/>
        </w:rPr>
        <w:t xml:space="preserve">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42914ED0" w14:textId="77777777" w:rsidR="000661D3" w:rsidRDefault="000661D3" w:rsidP="000661D3">
      <w:pPr>
        <w:spacing w:after="0" w:line="288" w:lineRule="auto"/>
        <w:jc w:val="both"/>
        <w:rPr>
          <w:rFonts w:ascii="Arial" w:hAnsi="Arial" w:cs="Arial"/>
          <w:sz w:val="20"/>
          <w:szCs w:val="20"/>
        </w:rPr>
      </w:pPr>
      <w:r>
        <w:rPr>
          <w:noProof/>
          <w:lang w:eastAsia="sl-SI"/>
        </w:rPr>
        <w:drawing>
          <wp:inline distT="0" distB="0" distL="0" distR="0" wp14:anchorId="7D436F97" wp14:editId="1F1CFEA0">
            <wp:extent cx="5683885" cy="4820717"/>
            <wp:effectExtent l="0" t="0" r="12065" b="1841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B8964B1" w14:textId="77777777" w:rsidR="000661D3" w:rsidRDefault="000661D3" w:rsidP="000661D3">
      <w:pPr>
        <w:spacing w:after="240" w:line="288" w:lineRule="auto"/>
        <w:rPr>
          <w:rFonts w:ascii="Arial" w:hAnsi="Arial" w:cs="Arial"/>
          <w:sz w:val="18"/>
          <w:szCs w:val="18"/>
        </w:rPr>
      </w:pPr>
      <w:r w:rsidRPr="00202B24">
        <w:rPr>
          <w:rFonts w:ascii="Arial" w:hAnsi="Arial" w:cs="Arial"/>
          <w:sz w:val="18"/>
          <w:szCs w:val="18"/>
        </w:rPr>
        <w:t>Vir: eVŠ</w:t>
      </w:r>
    </w:p>
    <w:p w14:paraId="40E8C00E" w14:textId="77777777" w:rsidR="000661D3" w:rsidRDefault="000661D3" w:rsidP="000661D3">
      <w:pPr>
        <w:spacing w:after="0" w:line="288" w:lineRule="auto"/>
        <w:jc w:val="both"/>
        <w:rPr>
          <w:rFonts w:ascii="Arial" w:hAnsi="Arial" w:cs="Arial"/>
          <w:sz w:val="20"/>
          <w:szCs w:val="20"/>
        </w:rPr>
      </w:pPr>
    </w:p>
    <w:p w14:paraId="3C1CA630"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t>Število tujih študentov iz držav EU in drugih držav se je v zadnjih desetih letih povečalo 8,2-krat (z 937 študentov v študijskem letu 2010/11 na 7.681 študentov v študijskem letu 2020/21). Tuji študenti so v študijskem letu 2020/21 predstavljali 10,7 % vseh vpisanih študentov, pri čemer so državljani članic EU predstavljali 28 % vseh tujih študentov. Na daljavo ali na dislocirani enoti zunaj Slovenije študira 8,5 % vseh tujih študentov.</w:t>
      </w:r>
    </w:p>
    <w:p w14:paraId="322055C2" w14:textId="77777777" w:rsidR="000661D3" w:rsidRDefault="000661D3" w:rsidP="000661D3">
      <w:pPr>
        <w:spacing w:after="0" w:line="288" w:lineRule="auto"/>
        <w:jc w:val="both"/>
        <w:rPr>
          <w:rFonts w:ascii="Arial" w:hAnsi="Arial" w:cs="Arial"/>
          <w:sz w:val="20"/>
          <w:szCs w:val="20"/>
        </w:rPr>
      </w:pPr>
    </w:p>
    <w:p w14:paraId="1D86B08C" w14:textId="77777777" w:rsidR="000661D3" w:rsidRDefault="000661D3" w:rsidP="000661D3">
      <w:pPr>
        <w:spacing w:after="0" w:line="288" w:lineRule="auto"/>
        <w:jc w:val="both"/>
        <w:rPr>
          <w:rFonts w:ascii="Arial" w:hAnsi="Arial" w:cs="Arial"/>
          <w:sz w:val="20"/>
          <w:szCs w:val="20"/>
        </w:rPr>
      </w:pPr>
      <w:r>
        <w:rPr>
          <w:rFonts w:ascii="Arial" w:hAnsi="Arial" w:cs="Arial"/>
          <w:sz w:val="20"/>
          <w:szCs w:val="20"/>
        </w:rPr>
        <w:t xml:space="preserve">V študijskem letu 2020/21 je bilo 58,9 % tujih študentov vpisanih v dodiplomske študijske programe prve stopnje, 4,8 % v enovite magistrske študijske programe druge stopnje, 26,7 % v magistrske študijske programe druge stopnje in 9,6 % v doktorske študijske programe. Na javne visokošolske zavode je bilo vpisanih 78,7 % tujih študentov. </w:t>
      </w:r>
    </w:p>
    <w:p w14:paraId="532F9FC2" w14:textId="77777777" w:rsidR="000661D3" w:rsidRDefault="000661D3" w:rsidP="000661D3">
      <w:pPr>
        <w:spacing w:after="120" w:line="288" w:lineRule="auto"/>
        <w:rPr>
          <w:rFonts w:ascii="Arial" w:hAnsi="Arial" w:cs="Arial"/>
          <w:i/>
          <w:sz w:val="20"/>
          <w:szCs w:val="20"/>
        </w:rPr>
      </w:pPr>
    </w:p>
    <w:p w14:paraId="6510B874" w14:textId="77777777" w:rsidR="000661D3" w:rsidRDefault="000661D3" w:rsidP="000661D3">
      <w:pPr>
        <w:rPr>
          <w:rFonts w:ascii="Arial" w:hAnsi="Arial" w:cs="Arial"/>
          <w:i/>
          <w:sz w:val="20"/>
          <w:szCs w:val="20"/>
        </w:rPr>
      </w:pPr>
      <w:r>
        <w:rPr>
          <w:rFonts w:ascii="Arial" w:hAnsi="Arial" w:cs="Arial"/>
          <w:i/>
          <w:sz w:val="20"/>
          <w:szCs w:val="20"/>
        </w:rPr>
        <w:br w:type="page"/>
      </w:r>
    </w:p>
    <w:p w14:paraId="4D813852" w14:textId="77777777" w:rsidR="000661D3" w:rsidRPr="00351762"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lastRenderedPageBreak/>
        <w:t>Slika</w:t>
      </w:r>
      <w:r>
        <w:rPr>
          <w:rFonts w:ascii="Arial" w:hAnsi="Arial" w:cs="Arial"/>
          <w:i/>
          <w:sz w:val="20"/>
          <w:szCs w:val="20"/>
        </w:rPr>
        <w:t xml:space="preserve"> 12</w:t>
      </w:r>
      <w:r w:rsidRPr="00351762">
        <w:rPr>
          <w:rFonts w:ascii="Arial" w:hAnsi="Arial" w:cs="Arial"/>
          <w:i/>
          <w:sz w:val="20"/>
          <w:szCs w:val="20"/>
        </w:rPr>
        <w:t xml:space="preserve">: </w:t>
      </w:r>
      <w:r>
        <w:rPr>
          <w:rFonts w:ascii="Arial" w:hAnsi="Arial" w:cs="Arial"/>
          <w:i/>
          <w:sz w:val="20"/>
          <w:szCs w:val="20"/>
        </w:rPr>
        <w:tab/>
      </w:r>
      <w:r w:rsidRPr="00351762">
        <w:rPr>
          <w:rFonts w:ascii="Arial" w:hAnsi="Arial" w:cs="Arial"/>
          <w:i/>
          <w:sz w:val="20"/>
          <w:szCs w:val="20"/>
        </w:rPr>
        <w:t xml:space="preserve">Delež </w:t>
      </w:r>
      <w:r>
        <w:rPr>
          <w:rFonts w:ascii="Arial" w:hAnsi="Arial" w:cs="Arial"/>
          <w:i/>
          <w:sz w:val="20"/>
          <w:szCs w:val="20"/>
        </w:rPr>
        <w:t>študentov</w:t>
      </w:r>
      <w:r w:rsidRPr="00351762">
        <w:rPr>
          <w:rFonts w:ascii="Arial" w:hAnsi="Arial" w:cs="Arial"/>
          <w:i/>
          <w:sz w:val="20"/>
          <w:szCs w:val="20"/>
        </w:rPr>
        <w:t xml:space="preserve"> glede na državljanstvo </w:t>
      </w:r>
      <w:r w:rsidRPr="00C222C2">
        <w:rPr>
          <w:rFonts w:ascii="Arial" w:hAnsi="Arial" w:cs="Arial"/>
          <w:i/>
          <w:sz w:val="20"/>
          <w:szCs w:val="20"/>
        </w:rPr>
        <w:t>v</w:t>
      </w:r>
      <w:r w:rsidRPr="00E1565A">
        <w:rPr>
          <w:rFonts w:ascii="Arial" w:hAnsi="Arial" w:cs="Arial"/>
          <w:i/>
          <w:sz w:val="20"/>
          <w:szCs w:val="20"/>
        </w:rPr>
        <w:t xml:space="preserve"> študijskih letih 201</w:t>
      </w:r>
      <w:r>
        <w:rPr>
          <w:rFonts w:ascii="Arial" w:hAnsi="Arial" w:cs="Arial"/>
          <w:i/>
          <w:sz w:val="20"/>
          <w:szCs w:val="20"/>
        </w:rPr>
        <w:t>0</w:t>
      </w:r>
      <w:r w:rsidRPr="00E1565A">
        <w:rPr>
          <w:rFonts w:ascii="Arial" w:hAnsi="Arial" w:cs="Arial"/>
          <w:i/>
          <w:sz w:val="20"/>
          <w:szCs w:val="20"/>
        </w:rPr>
        <w:t>/1</w:t>
      </w:r>
      <w:r>
        <w:rPr>
          <w:rFonts w:ascii="Arial" w:hAnsi="Arial" w:cs="Arial"/>
          <w:i/>
          <w:sz w:val="20"/>
          <w:szCs w:val="20"/>
        </w:rPr>
        <w:t>1</w:t>
      </w:r>
      <w:r w:rsidRPr="00E1565A">
        <w:rPr>
          <w:rFonts w:ascii="Arial" w:hAnsi="Arial" w:cs="Arial"/>
          <w:i/>
          <w:sz w:val="20"/>
          <w:szCs w:val="20"/>
        </w:rPr>
        <w:t>–2020/21</w:t>
      </w:r>
    </w:p>
    <w:p w14:paraId="715A7721" w14:textId="77777777" w:rsidR="000661D3" w:rsidRDefault="000661D3" w:rsidP="000661D3">
      <w:pPr>
        <w:spacing w:after="0" w:line="288" w:lineRule="auto"/>
        <w:rPr>
          <w:rFonts w:ascii="Arial" w:hAnsi="Arial" w:cs="Arial"/>
          <w:sz w:val="20"/>
          <w:szCs w:val="20"/>
        </w:rPr>
      </w:pPr>
      <w:r>
        <w:rPr>
          <w:noProof/>
          <w:lang w:eastAsia="sl-SI"/>
        </w:rPr>
        <w:drawing>
          <wp:inline distT="0" distB="0" distL="0" distR="0" wp14:anchorId="366102E3" wp14:editId="42B8923C">
            <wp:extent cx="5713171" cy="2743200"/>
            <wp:effectExtent l="0" t="0" r="190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9928EC" w14:textId="77777777" w:rsidR="000661D3" w:rsidRPr="00D40395" w:rsidRDefault="000661D3" w:rsidP="000661D3">
      <w:pPr>
        <w:spacing w:after="240" w:line="288" w:lineRule="auto"/>
        <w:rPr>
          <w:rFonts w:ascii="Arial" w:hAnsi="Arial" w:cs="Arial"/>
          <w:sz w:val="18"/>
          <w:szCs w:val="18"/>
        </w:rPr>
      </w:pPr>
      <w:r w:rsidRPr="00D40395">
        <w:rPr>
          <w:rFonts w:ascii="Arial" w:hAnsi="Arial" w:cs="Arial"/>
          <w:sz w:val="18"/>
          <w:szCs w:val="18"/>
        </w:rPr>
        <w:t>Vir: eVŠ</w:t>
      </w:r>
    </w:p>
    <w:p w14:paraId="2CC3A9FF" w14:textId="77777777" w:rsidR="000661D3" w:rsidRPr="007A0C80" w:rsidRDefault="000661D3" w:rsidP="000661D3">
      <w:pPr>
        <w:tabs>
          <w:tab w:val="left" w:pos="993"/>
        </w:tabs>
        <w:spacing w:before="240" w:after="0" w:line="288" w:lineRule="auto"/>
        <w:ind w:left="993" w:hanging="993"/>
        <w:jc w:val="both"/>
        <w:rPr>
          <w:rFonts w:ascii="Arial" w:hAnsi="Arial" w:cs="Arial"/>
          <w:i/>
          <w:sz w:val="20"/>
          <w:szCs w:val="20"/>
        </w:rPr>
      </w:pPr>
      <w:r>
        <w:rPr>
          <w:rFonts w:ascii="Arial" w:hAnsi="Arial" w:cs="Arial"/>
          <w:i/>
          <w:sz w:val="20"/>
          <w:szCs w:val="20"/>
        </w:rPr>
        <w:t>Preglednic</w:t>
      </w:r>
      <w:r w:rsidRPr="007A0C80">
        <w:rPr>
          <w:rFonts w:ascii="Arial" w:hAnsi="Arial" w:cs="Arial"/>
          <w:i/>
          <w:sz w:val="20"/>
          <w:szCs w:val="20"/>
        </w:rPr>
        <w:t>a</w:t>
      </w:r>
      <w:r>
        <w:rPr>
          <w:rFonts w:ascii="Arial" w:hAnsi="Arial" w:cs="Arial"/>
          <w:i/>
          <w:sz w:val="20"/>
          <w:szCs w:val="20"/>
        </w:rPr>
        <w:t xml:space="preserve"> 6</w:t>
      </w:r>
      <w:r w:rsidRPr="007A0C80">
        <w:rPr>
          <w:rFonts w:ascii="Arial" w:hAnsi="Arial" w:cs="Arial"/>
          <w:i/>
          <w:sz w:val="20"/>
          <w:szCs w:val="20"/>
        </w:rPr>
        <w:t xml:space="preserve">: </w:t>
      </w:r>
      <w:r>
        <w:rPr>
          <w:rFonts w:ascii="Arial" w:hAnsi="Arial" w:cs="Arial"/>
          <w:i/>
          <w:sz w:val="20"/>
          <w:szCs w:val="20"/>
        </w:rPr>
        <w:t>Prvih 2</w:t>
      </w:r>
      <w:r w:rsidRPr="007A0C80">
        <w:rPr>
          <w:rFonts w:ascii="Arial" w:hAnsi="Arial" w:cs="Arial"/>
          <w:i/>
          <w:sz w:val="20"/>
          <w:szCs w:val="20"/>
        </w:rPr>
        <w:t>0 držav</w:t>
      </w:r>
      <w:r>
        <w:rPr>
          <w:rFonts w:ascii="Arial" w:hAnsi="Arial" w:cs="Arial"/>
          <w:i/>
          <w:sz w:val="20"/>
          <w:szCs w:val="20"/>
        </w:rPr>
        <w:t>,</w:t>
      </w:r>
      <w:r w:rsidRPr="007A0C80">
        <w:rPr>
          <w:rFonts w:ascii="Arial" w:hAnsi="Arial" w:cs="Arial"/>
          <w:i/>
          <w:sz w:val="20"/>
          <w:szCs w:val="20"/>
        </w:rPr>
        <w:t xml:space="preserve"> iz katerih najpogosteje prihajajo študenti v študijskem letu 2020/21</w:t>
      </w:r>
      <w:r>
        <w:rPr>
          <w:rFonts w:ascii="Arial" w:hAnsi="Arial" w:cs="Arial"/>
          <w:i/>
          <w:sz w:val="20"/>
          <w:szCs w:val="20"/>
        </w:rPr>
        <w:t xml:space="preserve"> </w:t>
      </w:r>
    </w:p>
    <w:tbl>
      <w:tblPr>
        <w:tblW w:w="5584" w:type="dxa"/>
        <w:jc w:val="center"/>
        <w:tblCellMar>
          <w:left w:w="70" w:type="dxa"/>
          <w:right w:w="70" w:type="dxa"/>
        </w:tblCellMar>
        <w:tblLook w:val="04A0" w:firstRow="1" w:lastRow="0" w:firstColumn="1" w:lastColumn="0" w:noHBand="0" w:noVBand="1"/>
      </w:tblPr>
      <w:tblGrid>
        <w:gridCol w:w="704"/>
        <w:gridCol w:w="3120"/>
        <w:gridCol w:w="1760"/>
      </w:tblGrid>
      <w:tr w:rsidR="000661D3" w:rsidRPr="00202B24" w14:paraId="7D25906F" w14:textId="77777777" w:rsidTr="004B25E9">
        <w:trPr>
          <w:trHeight w:val="300"/>
          <w:tblHeader/>
          <w:jc w:val="center"/>
        </w:trPr>
        <w:tc>
          <w:tcPr>
            <w:tcW w:w="704" w:type="dxa"/>
            <w:tcBorders>
              <w:top w:val="single" w:sz="4" w:space="0" w:color="auto"/>
              <w:left w:val="single" w:sz="4" w:space="0" w:color="auto"/>
              <w:bottom w:val="single" w:sz="4" w:space="0" w:color="auto"/>
              <w:right w:val="single" w:sz="4" w:space="0" w:color="auto"/>
            </w:tcBorders>
            <w:shd w:val="clear" w:color="DDEBF7" w:fill="F2F2F2"/>
          </w:tcPr>
          <w:p w14:paraId="695D6151" w14:textId="77777777" w:rsidR="000661D3" w:rsidRPr="00202B24" w:rsidRDefault="000661D3" w:rsidP="004B25E9">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Zap. št.</w:t>
            </w:r>
          </w:p>
        </w:tc>
        <w:tc>
          <w:tcPr>
            <w:tcW w:w="3120" w:type="dxa"/>
            <w:tcBorders>
              <w:top w:val="single" w:sz="4" w:space="0" w:color="auto"/>
              <w:left w:val="single" w:sz="4" w:space="0" w:color="auto"/>
              <w:bottom w:val="single" w:sz="4" w:space="0" w:color="auto"/>
              <w:right w:val="single" w:sz="4" w:space="0" w:color="auto"/>
            </w:tcBorders>
            <w:shd w:val="clear" w:color="DDEBF7" w:fill="F2F2F2"/>
            <w:noWrap/>
            <w:vAlign w:val="center"/>
            <w:hideMark/>
          </w:tcPr>
          <w:p w14:paraId="3E6B5DC8" w14:textId="77777777" w:rsidR="000661D3" w:rsidRPr="00202B24" w:rsidRDefault="000661D3" w:rsidP="004B25E9">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Država državljanstva študenta</w:t>
            </w:r>
          </w:p>
        </w:tc>
        <w:tc>
          <w:tcPr>
            <w:tcW w:w="1760" w:type="dxa"/>
            <w:tcBorders>
              <w:top w:val="single" w:sz="4" w:space="0" w:color="auto"/>
              <w:left w:val="nil"/>
              <w:bottom w:val="single" w:sz="4" w:space="0" w:color="auto"/>
              <w:right w:val="single" w:sz="4" w:space="0" w:color="auto"/>
            </w:tcBorders>
            <w:shd w:val="clear" w:color="DDEBF7" w:fill="F2F2F2"/>
            <w:noWrap/>
            <w:vAlign w:val="center"/>
            <w:hideMark/>
          </w:tcPr>
          <w:p w14:paraId="37F99713" w14:textId="77777777" w:rsidR="000661D3" w:rsidRPr="00202B24" w:rsidRDefault="000661D3" w:rsidP="004B25E9">
            <w:pPr>
              <w:spacing w:after="0" w:line="240" w:lineRule="auto"/>
              <w:jc w:val="center"/>
              <w:rPr>
                <w:rFonts w:ascii="Arial" w:eastAsia="Times New Roman" w:hAnsi="Arial" w:cs="Arial"/>
                <w:b/>
                <w:bCs/>
                <w:color w:val="000000"/>
                <w:sz w:val="20"/>
                <w:szCs w:val="20"/>
                <w:lang w:eastAsia="sl-SI"/>
              </w:rPr>
            </w:pPr>
            <w:r w:rsidRPr="00202B24">
              <w:rPr>
                <w:rFonts w:ascii="Arial" w:eastAsia="Times New Roman" w:hAnsi="Arial" w:cs="Arial"/>
                <w:b/>
                <w:bCs/>
                <w:color w:val="000000"/>
                <w:sz w:val="20"/>
                <w:szCs w:val="20"/>
                <w:lang w:eastAsia="sl-SI"/>
              </w:rPr>
              <w:t>Število študentov</w:t>
            </w:r>
          </w:p>
        </w:tc>
      </w:tr>
      <w:tr w:rsidR="000661D3" w:rsidRPr="00202B24" w14:paraId="19EF95E2"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2522FF0B"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4A9F0144"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Hrvaška</w:t>
            </w:r>
          </w:p>
        </w:tc>
        <w:tc>
          <w:tcPr>
            <w:tcW w:w="1760" w:type="dxa"/>
            <w:tcBorders>
              <w:top w:val="nil"/>
              <w:left w:val="nil"/>
              <w:bottom w:val="single" w:sz="4" w:space="0" w:color="auto"/>
              <w:right w:val="single" w:sz="4" w:space="0" w:color="auto"/>
            </w:tcBorders>
            <w:shd w:val="clear" w:color="auto" w:fill="auto"/>
            <w:noWrap/>
            <w:vAlign w:val="center"/>
            <w:hideMark/>
          </w:tcPr>
          <w:p w14:paraId="5100775A"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1.537</w:t>
            </w:r>
          </w:p>
        </w:tc>
      </w:tr>
      <w:tr w:rsidR="000661D3" w:rsidRPr="00202B24" w14:paraId="7E8909F2"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1755BEF1"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4F8AF419"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Bosna in Hercegovina</w:t>
            </w:r>
          </w:p>
        </w:tc>
        <w:tc>
          <w:tcPr>
            <w:tcW w:w="1760" w:type="dxa"/>
            <w:tcBorders>
              <w:top w:val="nil"/>
              <w:left w:val="nil"/>
              <w:bottom w:val="single" w:sz="4" w:space="0" w:color="auto"/>
              <w:right w:val="single" w:sz="4" w:space="0" w:color="auto"/>
            </w:tcBorders>
            <w:shd w:val="clear" w:color="auto" w:fill="auto"/>
            <w:noWrap/>
            <w:vAlign w:val="center"/>
            <w:hideMark/>
          </w:tcPr>
          <w:p w14:paraId="20C3470A"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1.508</w:t>
            </w:r>
          </w:p>
        </w:tc>
      </w:tr>
      <w:tr w:rsidR="000661D3" w:rsidRPr="00202B24" w14:paraId="152DF3DD"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6A4F7568"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05581796"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Severna Makedonija</w:t>
            </w:r>
          </w:p>
        </w:tc>
        <w:tc>
          <w:tcPr>
            <w:tcW w:w="1760" w:type="dxa"/>
            <w:tcBorders>
              <w:top w:val="nil"/>
              <w:left w:val="nil"/>
              <w:bottom w:val="single" w:sz="4" w:space="0" w:color="auto"/>
              <w:right w:val="single" w:sz="4" w:space="0" w:color="auto"/>
            </w:tcBorders>
            <w:shd w:val="clear" w:color="auto" w:fill="auto"/>
            <w:noWrap/>
            <w:vAlign w:val="center"/>
            <w:hideMark/>
          </w:tcPr>
          <w:p w14:paraId="1F8D9230"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1.333</w:t>
            </w:r>
          </w:p>
        </w:tc>
      </w:tr>
      <w:tr w:rsidR="000661D3" w:rsidRPr="00202B24" w14:paraId="5DAC0817"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1EF11026"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21053163"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Srbija</w:t>
            </w:r>
          </w:p>
        </w:tc>
        <w:tc>
          <w:tcPr>
            <w:tcW w:w="1760" w:type="dxa"/>
            <w:tcBorders>
              <w:top w:val="nil"/>
              <w:left w:val="nil"/>
              <w:bottom w:val="single" w:sz="4" w:space="0" w:color="auto"/>
              <w:right w:val="single" w:sz="4" w:space="0" w:color="auto"/>
            </w:tcBorders>
            <w:shd w:val="clear" w:color="auto" w:fill="auto"/>
            <w:noWrap/>
            <w:vAlign w:val="center"/>
            <w:hideMark/>
          </w:tcPr>
          <w:p w14:paraId="5F44638D"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1.274</w:t>
            </w:r>
          </w:p>
        </w:tc>
      </w:tr>
      <w:tr w:rsidR="000661D3" w:rsidRPr="00202B24" w14:paraId="2ED0B43F"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2BBF3B77"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5</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259074A"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Italija</w:t>
            </w:r>
          </w:p>
        </w:tc>
        <w:tc>
          <w:tcPr>
            <w:tcW w:w="1760" w:type="dxa"/>
            <w:tcBorders>
              <w:top w:val="nil"/>
              <w:left w:val="nil"/>
              <w:bottom w:val="single" w:sz="4" w:space="0" w:color="auto"/>
              <w:right w:val="single" w:sz="4" w:space="0" w:color="auto"/>
            </w:tcBorders>
            <w:shd w:val="clear" w:color="auto" w:fill="auto"/>
            <w:noWrap/>
            <w:vAlign w:val="center"/>
            <w:hideMark/>
          </w:tcPr>
          <w:p w14:paraId="0C799188"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247</w:t>
            </w:r>
          </w:p>
        </w:tc>
      </w:tr>
      <w:tr w:rsidR="000661D3" w:rsidRPr="00202B24" w14:paraId="7DAB690C"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179FA450"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6</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26F5937"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Črna gora</w:t>
            </w:r>
          </w:p>
        </w:tc>
        <w:tc>
          <w:tcPr>
            <w:tcW w:w="1760" w:type="dxa"/>
            <w:tcBorders>
              <w:top w:val="nil"/>
              <w:left w:val="nil"/>
              <w:bottom w:val="single" w:sz="4" w:space="0" w:color="auto"/>
              <w:right w:val="single" w:sz="4" w:space="0" w:color="auto"/>
            </w:tcBorders>
            <w:shd w:val="clear" w:color="auto" w:fill="auto"/>
            <w:noWrap/>
            <w:vAlign w:val="center"/>
            <w:hideMark/>
          </w:tcPr>
          <w:p w14:paraId="64BE901C"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236</w:t>
            </w:r>
          </w:p>
        </w:tc>
      </w:tr>
      <w:tr w:rsidR="000661D3" w:rsidRPr="00202B24" w14:paraId="76720459"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33E9DA43"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7</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2D66FB35"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Kosovo</w:t>
            </w:r>
          </w:p>
        </w:tc>
        <w:tc>
          <w:tcPr>
            <w:tcW w:w="1760" w:type="dxa"/>
            <w:tcBorders>
              <w:top w:val="nil"/>
              <w:left w:val="nil"/>
              <w:bottom w:val="single" w:sz="4" w:space="0" w:color="auto"/>
              <w:right w:val="single" w:sz="4" w:space="0" w:color="auto"/>
            </w:tcBorders>
            <w:shd w:val="clear" w:color="auto" w:fill="auto"/>
            <w:noWrap/>
            <w:vAlign w:val="center"/>
            <w:hideMark/>
          </w:tcPr>
          <w:p w14:paraId="62BFE2F0"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224</w:t>
            </w:r>
          </w:p>
        </w:tc>
      </w:tr>
      <w:tr w:rsidR="000661D3" w:rsidRPr="00202B24" w14:paraId="75A15B21"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0F1DD182"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8</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05FB0F6B"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Ruska Federacija</w:t>
            </w:r>
          </w:p>
        </w:tc>
        <w:tc>
          <w:tcPr>
            <w:tcW w:w="1760" w:type="dxa"/>
            <w:tcBorders>
              <w:top w:val="nil"/>
              <w:left w:val="nil"/>
              <w:bottom w:val="single" w:sz="4" w:space="0" w:color="auto"/>
              <w:right w:val="single" w:sz="4" w:space="0" w:color="auto"/>
            </w:tcBorders>
            <w:shd w:val="clear" w:color="auto" w:fill="auto"/>
            <w:noWrap/>
            <w:vAlign w:val="center"/>
            <w:hideMark/>
          </w:tcPr>
          <w:p w14:paraId="0B8B2F47"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213</w:t>
            </w:r>
          </w:p>
        </w:tc>
      </w:tr>
      <w:tr w:rsidR="000661D3" w:rsidRPr="00202B24" w14:paraId="4313E3A5"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4A3204DD"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7BF16022"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Ukrajina</w:t>
            </w:r>
          </w:p>
        </w:tc>
        <w:tc>
          <w:tcPr>
            <w:tcW w:w="1760" w:type="dxa"/>
            <w:tcBorders>
              <w:top w:val="nil"/>
              <w:left w:val="nil"/>
              <w:bottom w:val="single" w:sz="4" w:space="0" w:color="auto"/>
              <w:right w:val="single" w:sz="4" w:space="0" w:color="auto"/>
            </w:tcBorders>
            <w:shd w:val="clear" w:color="auto" w:fill="auto"/>
            <w:noWrap/>
            <w:vAlign w:val="center"/>
            <w:hideMark/>
          </w:tcPr>
          <w:p w14:paraId="7601EDFC"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90</w:t>
            </w:r>
          </w:p>
        </w:tc>
      </w:tr>
      <w:tr w:rsidR="000661D3" w:rsidRPr="00202B24" w14:paraId="3E7C3D57"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6D10F799"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3EF78D70"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Indija</w:t>
            </w:r>
          </w:p>
        </w:tc>
        <w:tc>
          <w:tcPr>
            <w:tcW w:w="1760" w:type="dxa"/>
            <w:tcBorders>
              <w:top w:val="nil"/>
              <w:left w:val="nil"/>
              <w:bottom w:val="single" w:sz="4" w:space="0" w:color="auto"/>
              <w:right w:val="single" w:sz="4" w:space="0" w:color="auto"/>
            </w:tcBorders>
            <w:shd w:val="clear" w:color="auto" w:fill="auto"/>
            <w:noWrap/>
            <w:vAlign w:val="center"/>
            <w:hideMark/>
          </w:tcPr>
          <w:p w14:paraId="39F9C80C"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85</w:t>
            </w:r>
          </w:p>
        </w:tc>
      </w:tr>
      <w:tr w:rsidR="000661D3" w:rsidRPr="00202B24" w14:paraId="7BC9614F"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3F4A094C"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11</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16538885"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Bolgarija</w:t>
            </w:r>
          </w:p>
        </w:tc>
        <w:tc>
          <w:tcPr>
            <w:tcW w:w="1760" w:type="dxa"/>
            <w:tcBorders>
              <w:top w:val="nil"/>
              <w:left w:val="nil"/>
              <w:bottom w:val="single" w:sz="4" w:space="0" w:color="auto"/>
              <w:right w:val="single" w:sz="4" w:space="0" w:color="auto"/>
            </w:tcBorders>
            <w:shd w:val="clear" w:color="auto" w:fill="auto"/>
            <w:noWrap/>
            <w:vAlign w:val="center"/>
            <w:hideMark/>
          </w:tcPr>
          <w:p w14:paraId="1DA91CFA"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73</w:t>
            </w:r>
          </w:p>
        </w:tc>
      </w:tr>
      <w:tr w:rsidR="000661D3" w:rsidRPr="00202B24" w14:paraId="7D914BBF"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77A70044"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12</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5CC2388C"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Kitajska</w:t>
            </w:r>
          </w:p>
        </w:tc>
        <w:tc>
          <w:tcPr>
            <w:tcW w:w="1760" w:type="dxa"/>
            <w:tcBorders>
              <w:top w:val="nil"/>
              <w:left w:val="nil"/>
              <w:bottom w:val="single" w:sz="4" w:space="0" w:color="auto"/>
              <w:right w:val="single" w:sz="4" w:space="0" w:color="auto"/>
            </w:tcBorders>
            <w:shd w:val="clear" w:color="auto" w:fill="auto"/>
            <w:noWrap/>
            <w:vAlign w:val="center"/>
            <w:hideMark/>
          </w:tcPr>
          <w:p w14:paraId="220038D7"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48</w:t>
            </w:r>
          </w:p>
        </w:tc>
      </w:tr>
      <w:tr w:rsidR="000661D3" w:rsidRPr="00202B24" w14:paraId="0BFF8B9B"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4A13CEB4"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13</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74EDB404"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Iran (Islamska Republika)</w:t>
            </w:r>
          </w:p>
        </w:tc>
        <w:tc>
          <w:tcPr>
            <w:tcW w:w="1760" w:type="dxa"/>
            <w:tcBorders>
              <w:top w:val="nil"/>
              <w:left w:val="nil"/>
              <w:bottom w:val="single" w:sz="4" w:space="0" w:color="auto"/>
              <w:right w:val="single" w:sz="4" w:space="0" w:color="auto"/>
            </w:tcBorders>
            <w:shd w:val="clear" w:color="auto" w:fill="auto"/>
            <w:noWrap/>
            <w:vAlign w:val="center"/>
            <w:hideMark/>
          </w:tcPr>
          <w:p w14:paraId="5E1FFB7B"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47</w:t>
            </w:r>
          </w:p>
        </w:tc>
      </w:tr>
      <w:tr w:rsidR="000661D3" w:rsidRPr="00202B24" w14:paraId="691D43FC"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659B7EB1"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14</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19582DC9"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Nemčija</w:t>
            </w:r>
          </w:p>
        </w:tc>
        <w:tc>
          <w:tcPr>
            <w:tcW w:w="1760" w:type="dxa"/>
            <w:tcBorders>
              <w:top w:val="nil"/>
              <w:left w:val="nil"/>
              <w:bottom w:val="single" w:sz="4" w:space="0" w:color="auto"/>
              <w:right w:val="single" w:sz="4" w:space="0" w:color="auto"/>
            </w:tcBorders>
            <w:shd w:val="clear" w:color="auto" w:fill="auto"/>
            <w:noWrap/>
            <w:vAlign w:val="center"/>
            <w:hideMark/>
          </w:tcPr>
          <w:p w14:paraId="66E1378F"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43</w:t>
            </w:r>
          </w:p>
        </w:tc>
      </w:tr>
      <w:tr w:rsidR="000661D3" w:rsidRPr="00202B24" w14:paraId="4F649184"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22C60EFD"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15</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2339BDBA"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Avstrija</w:t>
            </w:r>
          </w:p>
        </w:tc>
        <w:tc>
          <w:tcPr>
            <w:tcW w:w="1760" w:type="dxa"/>
            <w:tcBorders>
              <w:top w:val="nil"/>
              <w:left w:val="nil"/>
              <w:bottom w:val="single" w:sz="4" w:space="0" w:color="auto"/>
              <w:right w:val="single" w:sz="4" w:space="0" w:color="auto"/>
            </w:tcBorders>
            <w:shd w:val="clear" w:color="auto" w:fill="auto"/>
            <w:noWrap/>
            <w:vAlign w:val="center"/>
            <w:hideMark/>
          </w:tcPr>
          <w:p w14:paraId="79305CC9"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42</w:t>
            </w:r>
          </w:p>
        </w:tc>
      </w:tr>
      <w:tr w:rsidR="000661D3" w:rsidRPr="00202B24" w14:paraId="7120E26E"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602F5097"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16</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12339051"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Francija</w:t>
            </w:r>
          </w:p>
        </w:tc>
        <w:tc>
          <w:tcPr>
            <w:tcW w:w="1760" w:type="dxa"/>
            <w:tcBorders>
              <w:top w:val="nil"/>
              <w:left w:val="nil"/>
              <w:bottom w:val="single" w:sz="4" w:space="0" w:color="auto"/>
              <w:right w:val="single" w:sz="4" w:space="0" w:color="auto"/>
            </w:tcBorders>
            <w:shd w:val="clear" w:color="auto" w:fill="auto"/>
            <w:noWrap/>
            <w:vAlign w:val="center"/>
            <w:hideMark/>
          </w:tcPr>
          <w:p w14:paraId="5F3436A3"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40</w:t>
            </w:r>
          </w:p>
        </w:tc>
      </w:tr>
      <w:tr w:rsidR="000661D3" w:rsidRPr="00202B24" w14:paraId="3760E91B"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159B8049"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17</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099540C5"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Bangladeš</w:t>
            </w:r>
          </w:p>
        </w:tc>
        <w:tc>
          <w:tcPr>
            <w:tcW w:w="1760" w:type="dxa"/>
            <w:tcBorders>
              <w:top w:val="nil"/>
              <w:left w:val="nil"/>
              <w:bottom w:val="single" w:sz="4" w:space="0" w:color="auto"/>
              <w:right w:val="single" w:sz="4" w:space="0" w:color="auto"/>
            </w:tcBorders>
            <w:shd w:val="clear" w:color="auto" w:fill="auto"/>
            <w:noWrap/>
            <w:vAlign w:val="center"/>
            <w:hideMark/>
          </w:tcPr>
          <w:p w14:paraId="3DE28DA6"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34</w:t>
            </w:r>
          </w:p>
        </w:tc>
      </w:tr>
      <w:tr w:rsidR="000661D3" w:rsidRPr="00202B24" w14:paraId="4F3DF775"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1BDB7572"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18</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4D355893"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Turčija</w:t>
            </w:r>
          </w:p>
        </w:tc>
        <w:tc>
          <w:tcPr>
            <w:tcW w:w="1760" w:type="dxa"/>
            <w:tcBorders>
              <w:top w:val="nil"/>
              <w:left w:val="nil"/>
              <w:bottom w:val="single" w:sz="4" w:space="0" w:color="auto"/>
              <w:right w:val="single" w:sz="4" w:space="0" w:color="auto"/>
            </w:tcBorders>
            <w:shd w:val="clear" w:color="auto" w:fill="auto"/>
            <w:noWrap/>
            <w:vAlign w:val="center"/>
            <w:hideMark/>
          </w:tcPr>
          <w:p w14:paraId="1293E828"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34</w:t>
            </w:r>
          </w:p>
        </w:tc>
      </w:tr>
      <w:tr w:rsidR="000661D3" w:rsidRPr="00202B24" w14:paraId="51679DC9"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174B34CC"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19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3B35422A"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Pakistan</w:t>
            </w:r>
          </w:p>
        </w:tc>
        <w:tc>
          <w:tcPr>
            <w:tcW w:w="1760" w:type="dxa"/>
            <w:tcBorders>
              <w:top w:val="nil"/>
              <w:left w:val="nil"/>
              <w:bottom w:val="single" w:sz="4" w:space="0" w:color="auto"/>
              <w:right w:val="single" w:sz="4" w:space="0" w:color="auto"/>
            </w:tcBorders>
            <w:shd w:val="clear" w:color="auto" w:fill="auto"/>
            <w:noWrap/>
            <w:vAlign w:val="center"/>
            <w:hideMark/>
          </w:tcPr>
          <w:p w14:paraId="053806C0"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31</w:t>
            </w:r>
          </w:p>
        </w:tc>
      </w:tr>
      <w:tr w:rsidR="000661D3" w:rsidRPr="00202B24" w14:paraId="7B522A8D" w14:textId="77777777" w:rsidTr="004B25E9">
        <w:trPr>
          <w:trHeight w:val="300"/>
          <w:jc w:val="center"/>
        </w:trPr>
        <w:tc>
          <w:tcPr>
            <w:tcW w:w="704" w:type="dxa"/>
            <w:tcBorders>
              <w:top w:val="nil"/>
              <w:left w:val="single" w:sz="4" w:space="0" w:color="auto"/>
              <w:bottom w:val="single" w:sz="4" w:space="0" w:color="auto"/>
              <w:right w:val="single" w:sz="4" w:space="0" w:color="auto"/>
            </w:tcBorders>
            <w:vAlign w:val="center"/>
          </w:tcPr>
          <w:p w14:paraId="0F1CFE0A" w14:textId="77777777" w:rsidR="000661D3" w:rsidRPr="00202B24" w:rsidRDefault="000661D3" w:rsidP="004B25E9">
            <w:pPr>
              <w:spacing w:after="0" w:line="240" w:lineRule="auto"/>
              <w:jc w:val="center"/>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64A8D30" w14:textId="77777777" w:rsidR="000661D3" w:rsidRPr="00202B24" w:rsidRDefault="000661D3" w:rsidP="004B25E9">
            <w:pPr>
              <w:spacing w:after="0" w:line="240" w:lineRule="auto"/>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Madžarska</w:t>
            </w:r>
          </w:p>
        </w:tc>
        <w:tc>
          <w:tcPr>
            <w:tcW w:w="1760" w:type="dxa"/>
            <w:tcBorders>
              <w:top w:val="nil"/>
              <w:left w:val="nil"/>
              <w:bottom w:val="single" w:sz="4" w:space="0" w:color="auto"/>
              <w:right w:val="single" w:sz="4" w:space="0" w:color="auto"/>
            </w:tcBorders>
            <w:shd w:val="clear" w:color="auto" w:fill="auto"/>
            <w:noWrap/>
            <w:vAlign w:val="center"/>
            <w:hideMark/>
          </w:tcPr>
          <w:p w14:paraId="5517562F" w14:textId="77777777" w:rsidR="000661D3" w:rsidRPr="00202B24" w:rsidRDefault="000661D3" w:rsidP="004B25E9">
            <w:pPr>
              <w:spacing w:after="0" w:line="240" w:lineRule="auto"/>
              <w:jc w:val="right"/>
              <w:rPr>
                <w:rFonts w:ascii="Arial" w:eastAsia="Times New Roman" w:hAnsi="Arial" w:cs="Arial"/>
                <w:color w:val="000000"/>
                <w:sz w:val="20"/>
                <w:szCs w:val="20"/>
                <w:lang w:eastAsia="sl-SI"/>
              </w:rPr>
            </w:pPr>
            <w:r w:rsidRPr="00202B24">
              <w:rPr>
                <w:rFonts w:ascii="Arial" w:eastAsia="Times New Roman" w:hAnsi="Arial" w:cs="Arial"/>
                <w:color w:val="000000"/>
                <w:sz w:val="20"/>
                <w:szCs w:val="20"/>
                <w:lang w:eastAsia="sl-SI"/>
              </w:rPr>
              <w:t>25</w:t>
            </w:r>
          </w:p>
        </w:tc>
      </w:tr>
    </w:tbl>
    <w:p w14:paraId="1A376F7E" w14:textId="77777777" w:rsidR="000661D3" w:rsidRDefault="000661D3" w:rsidP="000661D3">
      <w:pPr>
        <w:spacing w:after="240" w:line="288" w:lineRule="auto"/>
        <w:rPr>
          <w:rFonts w:ascii="Arial" w:hAnsi="Arial" w:cs="Arial"/>
          <w:sz w:val="20"/>
          <w:szCs w:val="20"/>
        </w:rPr>
      </w:pPr>
      <w:r>
        <w:rPr>
          <w:rFonts w:ascii="Arial" w:hAnsi="Arial" w:cs="Arial"/>
          <w:sz w:val="20"/>
          <w:szCs w:val="20"/>
        </w:rPr>
        <w:t xml:space="preserve">                Vir: eVŠ</w:t>
      </w:r>
    </w:p>
    <w:p w14:paraId="5BBCE972" w14:textId="77777777" w:rsidR="000661D3" w:rsidRDefault="000661D3" w:rsidP="000661D3">
      <w:pPr>
        <w:rPr>
          <w:rFonts w:ascii="Arial" w:hAnsi="Arial" w:cs="Arial"/>
          <w:i/>
          <w:sz w:val="20"/>
          <w:szCs w:val="20"/>
        </w:rPr>
      </w:pPr>
      <w:r>
        <w:rPr>
          <w:rFonts w:ascii="Arial" w:hAnsi="Arial" w:cs="Arial"/>
          <w:i/>
          <w:sz w:val="20"/>
          <w:szCs w:val="20"/>
        </w:rPr>
        <w:br w:type="page"/>
      </w:r>
    </w:p>
    <w:p w14:paraId="7954AED9" w14:textId="77777777" w:rsidR="000661D3"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lastRenderedPageBreak/>
        <w:t>Slika</w:t>
      </w:r>
      <w:r>
        <w:rPr>
          <w:rFonts w:ascii="Arial" w:hAnsi="Arial" w:cs="Arial"/>
          <w:i/>
          <w:sz w:val="20"/>
          <w:szCs w:val="20"/>
        </w:rPr>
        <w:t xml:space="preserve"> 13</w:t>
      </w:r>
      <w:r w:rsidRPr="00351762">
        <w:rPr>
          <w:rFonts w:ascii="Arial" w:hAnsi="Arial" w:cs="Arial"/>
          <w:i/>
          <w:sz w:val="20"/>
          <w:szCs w:val="20"/>
        </w:rPr>
        <w:t xml:space="preserve">: </w:t>
      </w:r>
      <w:r>
        <w:rPr>
          <w:rFonts w:ascii="Arial" w:hAnsi="Arial" w:cs="Arial"/>
          <w:i/>
          <w:sz w:val="20"/>
          <w:szCs w:val="20"/>
        </w:rPr>
        <w:tab/>
        <w:t>Mednarodna izmenjava študentov na slovenskih visokošolskih zavodih v študijskih letih 2012/13 do 2020/21</w:t>
      </w:r>
    </w:p>
    <w:p w14:paraId="40C4C560" w14:textId="77777777" w:rsidR="000661D3" w:rsidRPr="00351762" w:rsidRDefault="000661D3" w:rsidP="000661D3">
      <w:pPr>
        <w:spacing w:after="0" w:line="288" w:lineRule="auto"/>
        <w:jc w:val="center"/>
        <w:rPr>
          <w:rFonts w:ascii="Arial" w:hAnsi="Arial" w:cs="Arial"/>
          <w:i/>
          <w:sz w:val="20"/>
          <w:szCs w:val="20"/>
        </w:rPr>
      </w:pPr>
      <w:r>
        <w:rPr>
          <w:noProof/>
          <w:lang w:eastAsia="sl-SI"/>
        </w:rPr>
        <w:drawing>
          <wp:inline distT="0" distB="0" distL="0" distR="0" wp14:anchorId="3DCEE47C" wp14:editId="452036F9">
            <wp:extent cx="5625388" cy="3284220"/>
            <wp:effectExtent l="0" t="0" r="8255" b="1270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7D4C82B" w14:textId="77777777" w:rsidR="000661D3" w:rsidRPr="00BF6DE2" w:rsidRDefault="000661D3" w:rsidP="000661D3">
      <w:pPr>
        <w:spacing w:after="240" w:line="288" w:lineRule="auto"/>
        <w:rPr>
          <w:rFonts w:ascii="Arial" w:hAnsi="Arial" w:cs="Arial"/>
          <w:sz w:val="20"/>
          <w:szCs w:val="20"/>
        </w:rPr>
      </w:pPr>
      <w:r w:rsidRPr="00BF6DE2">
        <w:rPr>
          <w:rFonts w:ascii="Arial" w:hAnsi="Arial" w:cs="Arial"/>
          <w:sz w:val="20"/>
          <w:szCs w:val="20"/>
        </w:rPr>
        <w:t>Vir: eVŠ</w:t>
      </w:r>
    </w:p>
    <w:p w14:paraId="191000BA" w14:textId="77777777" w:rsidR="000661D3" w:rsidRPr="00C35F00" w:rsidRDefault="000661D3" w:rsidP="000661D3">
      <w:pPr>
        <w:tabs>
          <w:tab w:val="num" w:pos="720"/>
        </w:tabs>
        <w:spacing w:after="0" w:line="288" w:lineRule="auto"/>
        <w:jc w:val="both"/>
        <w:rPr>
          <w:rFonts w:ascii="Arial" w:hAnsi="Arial" w:cs="Arial"/>
          <w:sz w:val="20"/>
          <w:szCs w:val="20"/>
        </w:rPr>
      </w:pPr>
      <w:r>
        <w:rPr>
          <w:rFonts w:ascii="Arial" w:hAnsi="Arial" w:cs="Arial"/>
          <w:sz w:val="20"/>
          <w:szCs w:val="20"/>
        </w:rPr>
        <w:t>Več kot</w:t>
      </w:r>
      <w:r w:rsidRPr="00C35F00">
        <w:rPr>
          <w:rFonts w:ascii="Arial" w:hAnsi="Arial" w:cs="Arial"/>
          <w:sz w:val="20"/>
          <w:szCs w:val="20"/>
        </w:rPr>
        <w:t xml:space="preserve"> 90 %</w:t>
      </w:r>
      <w:r>
        <w:rPr>
          <w:rFonts w:ascii="Arial" w:hAnsi="Arial" w:cs="Arial"/>
          <w:sz w:val="20"/>
          <w:szCs w:val="20"/>
        </w:rPr>
        <w:t xml:space="preserve"> tako imenovanih</w:t>
      </w:r>
      <w:r w:rsidRPr="00C35F00">
        <w:rPr>
          <w:rFonts w:ascii="Arial" w:hAnsi="Arial" w:cs="Arial"/>
          <w:sz w:val="20"/>
          <w:szCs w:val="20"/>
        </w:rPr>
        <w:t xml:space="preserve"> izhodnih izmenjav</w:t>
      </w:r>
      <w:r>
        <w:rPr>
          <w:rFonts w:ascii="Arial" w:hAnsi="Arial" w:cs="Arial"/>
          <w:sz w:val="20"/>
          <w:szCs w:val="20"/>
        </w:rPr>
        <w:t xml:space="preserve"> – to je mednarodne mobilnosti študentov, vpisanih na visokošolske zavode v Sloveniji, ki odidejo na izmenjavo za študij ali prakso v tujino – poteka </w:t>
      </w:r>
      <w:r w:rsidRPr="00C35F00">
        <w:rPr>
          <w:rFonts w:ascii="Arial" w:hAnsi="Arial" w:cs="Arial"/>
          <w:sz w:val="20"/>
          <w:szCs w:val="20"/>
        </w:rPr>
        <w:t>v okviru</w:t>
      </w:r>
      <w:r>
        <w:rPr>
          <w:rFonts w:ascii="Arial" w:hAnsi="Arial" w:cs="Arial"/>
          <w:sz w:val="20"/>
          <w:szCs w:val="20"/>
        </w:rPr>
        <w:t xml:space="preserve"> programa</w:t>
      </w:r>
      <w:r w:rsidRPr="00C35F00">
        <w:rPr>
          <w:rFonts w:ascii="Arial" w:hAnsi="Arial" w:cs="Arial"/>
          <w:sz w:val="20"/>
          <w:szCs w:val="20"/>
        </w:rPr>
        <w:t xml:space="preserve"> Erasmus+</w:t>
      </w:r>
      <w:r>
        <w:rPr>
          <w:rFonts w:ascii="Arial" w:hAnsi="Arial" w:cs="Arial"/>
          <w:sz w:val="20"/>
          <w:szCs w:val="20"/>
        </w:rPr>
        <w:t xml:space="preserve">, prek katerega se izvede tudi </w:t>
      </w:r>
      <w:r w:rsidRPr="00C35F00">
        <w:rPr>
          <w:rFonts w:ascii="Arial" w:hAnsi="Arial" w:cs="Arial"/>
          <w:sz w:val="20"/>
          <w:szCs w:val="20"/>
        </w:rPr>
        <w:t xml:space="preserve">okrog 80 % vseh vhodnih izmenjav. Pomemben program za vhodno mobilnost je </w:t>
      </w:r>
      <w:r>
        <w:rPr>
          <w:rFonts w:ascii="Arial" w:hAnsi="Arial" w:cs="Arial"/>
          <w:sz w:val="20"/>
          <w:szCs w:val="20"/>
        </w:rPr>
        <w:t>še</w:t>
      </w:r>
      <w:r w:rsidRPr="00C35F00">
        <w:rPr>
          <w:rFonts w:ascii="Arial" w:hAnsi="Arial" w:cs="Arial"/>
          <w:sz w:val="20"/>
          <w:szCs w:val="20"/>
        </w:rPr>
        <w:t xml:space="preserve"> Ceepus (za države zahodnega Balkana).</w:t>
      </w:r>
    </w:p>
    <w:p w14:paraId="15F890A7" w14:textId="77777777" w:rsidR="000661D3" w:rsidRDefault="000661D3" w:rsidP="000661D3">
      <w:pPr>
        <w:spacing w:after="0"/>
        <w:rPr>
          <w:rFonts w:ascii="Arial" w:hAnsi="Arial" w:cs="Arial"/>
          <w:b/>
          <w:sz w:val="20"/>
          <w:szCs w:val="20"/>
        </w:rPr>
      </w:pPr>
    </w:p>
    <w:p w14:paraId="7BD2092B" w14:textId="77777777" w:rsidR="000661D3" w:rsidRDefault="000661D3" w:rsidP="000661D3">
      <w:pPr>
        <w:spacing w:after="0"/>
        <w:jc w:val="both"/>
        <w:rPr>
          <w:rFonts w:ascii="Arial" w:hAnsi="Arial" w:cs="Arial"/>
          <w:sz w:val="20"/>
          <w:szCs w:val="20"/>
        </w:rPr>
      </w:pPr>
      <w:r w:rsidRPr="00F85B71">
        <w:rPr>
          <w:rFonts w:ascii="Arial" w:hAnsi="Arial" w:cs="Arial"/>
          <w:sz w:val="20"/>
          <w:szCs w:val="20"/>
        </w:rPr>
        <w:t>Po podatkih Eurostata</w:t>
      </w:r>
      <w:r w:rsidRPr="00F85B71">
        <w:rPr>
          <w:rStyle w:val="Sprotnaopomba-sklic"/>
          <w:rFonts w:cs="Arial"/>
          <w:sz w:val="20"/>
          <w:szCs w:val="20"/>
        </w:rPr>
        <w:footnoteReference w:id="16"/>
      </w:r>
      <w:r w:rsidRPr="00F85B71">
        <w:rPr>
          <w:rFonts w:ascii="Arial" w:hAnsi="Arial" w:cs="Arial"/>
          <w:sz w:val="20"/>
          <w:szCs w:val="20"/>
        </w:rPr>
        <w:t xml:space="preserve"> se </w:t>
      </w:r>
      <w:r w:rsidRPr="00202B24">
        <w:rPr>
          <w:rFonts w:ascii="Arial" w:hAnsi="Arial" w:cs="Arial"/>
          <w:b/>
          <w:sz w:val="20"/>
          <w:szCs w:val="20"/>
        </w:rPr>
        <w:t>število študentov na visokošolske učitelje</w:t>
      </w:r>
      <w:r>
        <w:rPr>
          <w:rFonts w:ascii="Arial" w:hAnsi="Arial" w:cs="Arial"/>
          <w:b/>
          <w:sz w:val="20"/>
          <w:szCs w:val="20"/>
        </w:rPr>
        <w:t xml:space="preserve"> (oziroma akademsko osebje)</w:t>
      </w:r>
      <w:r w:rsidRPr="00202B24">
        <w:rPr>
          <w:rFonts w:ascii="Arial" w:hAnsi="Arial" w:cs="Arial"/>
          <w:b/>
          <w:sz w:val="20"/>
          <w:szCs w:val="20"/>
        </w:rPr>
        <w:t xml:space="preserve"> zmanjšuje</w:t>
      </w:r>
      <w:r w:rsidRPr="00F85B71">
        <w:rPr>
          <w:rFonts w:ascii="Arial" w:hAnsi="Arial" w:cs="Arial"/>
          <w:sz w:val="20"/>
          <w:szCs w:val="20"/>
        </w:rPr>
        <w:t>.</w:t>
      </w:r>
      <w:r>
        <w:rPr>
          <w:rFonts w:ascii="Arial" w:hAnsi="Arial" w:cs="Arial"/>
          <w:sz w:val="20"/>
          <w:szCs w:val="20"/>
        </w:rPr>
        <w:t xml:space="preserve"> V letu 2019 je to razmerje znašalo 14,0 študentov na učitelja, kar je za 2,8 študenta manj kot v letu 2013.</w:t>
      </w:r>
    </w:p>
    <w:p w14:paraId="43B6A0CB" w14:textId="77777777" w:rsidR="000661D3" w:rsidRPr="00C35F00" w:rsidRDefault="000661D3" w:rsidP="000661D3">
      <w:pPr>
        <w:tabs>
          <w:tab w:val="left" w:pos="993"/>
        </w:tabs>
        <w:spacing w:before="240" w:after="0" w:line="288" w:lineRule="auto"/>
        <w:ind w:left="993" w:hanging="993"/>
        <w:jc w:val="both"/>
        <w:rPr>
          <w:rFonts w:ascii="Arial" w:hAnsi="Arial" w:cs="Arial"/>
          <w:i/>
          <w:sz w:val="20"/>
          <w:szCs w:val="20"/>
        </w:rPr>
      </w:pPr>
      <w:r w:rsidRPr="00351762">
        <w:rPr>
          <w:rFonts w:ascii="Arial" w:hAnsi="Arial" w:cs="Arial"/>
          <w:i/>
          <w:sz w:val="20"/>
          <w:szCs w:val="20"/>
        </w:rPr>
        <w:t>Slika</w:t>
      </w:r>
      <w:r>
        <w:rPr>
          <w:rFonts w:ascii="Arial" w:hAnsi="Arial" w:cs="Arial"/>
          <w:i/>
          <w:sz w:val="20"/>
          <w:szCs w:val="20"/>
        </w:rPr>
        <w:t xml:space="preserve"> 14</w:t>
      </w:r>
      <w:r w:rsidRPr="00351762">
        <w:rPr>
          <w:rFonts w:ascii="Arial" w:hAnsi="Arial" w:cs="Arial"/>
          <w:i/>
          <w:sz w:val="20"/>
          <w:szCs w:val="20"/>
        </w:rPr>
        <w:t xml:space="preserve">: </w:t>
      </w:r>
      <w:r>
        <w:rPr>
          <w:rFonts w:ascii="Arial" w:hAnsi="Arial" w:cs="Arial"/>
          <w:i/>
          <w:sz w:val="20"/>
          <w:szCs w:val="20"/>
        </w:rPr>
        <w:tab/>
        <w:t>Visokošolski učitelji po starosti v študijskih letih 2016/17–2020/21</w:t>
      </w:r>
    </w:p>
    <w:p w14:paraId="5043746C" w14:textId="77777777" w:rsidR="000661D3" w:rsidRDefault="000661D3" w:rsidP="000661D3">
      <w:pPr>
        <w:spacing w:after="0"/>
        <w:jc w:val="center"/>
        <w:rPr>
          <w:rFonts w:ascii="Arial" w:hAnsi="Arial" w:cs="Arial"/>
          <w:sz w:val="20"/>
          <w:szCs w:val="20"/>
        </w:rPr>
      </w:pPr>
      <w:r w:rsidRPr="00C35F00">
        <w:rPr>
          <w:rFonts w:ascii="Arial" w:hAnsi="Arial" w:cs="Arial"/>
          <w:noProof/>
          <w:sz w:val="20"/>
          <w:szCs w:val="20"/>
          <w:lang w:eastAsia="sl-SI"/>
        </w:rPr>
        <w:drawing>
          <wp:inline distT="0" distB="0" distL="0" distR="0" wp14:anchorId="7FE9C4B2" wp14:editId="462BE37D">
            <wp:extent cx="5186045" cy="2699309"/>
            <wp:effectExtent l="0" t="0" r="14605" b="635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D6238F" w14:textId="77777777" w:rsidR="000661D3" w:rsidRPr="00C35F00" w:rsidRDefault="000661D3" w:rsidP="000661D3">
      <w:pPr>
        <w:spacing w:after="240"/>
        <w:jc w:val="both"/>
        <w:rPr>
          <w:rFonts w:ascii="Arial" w:hAnsi="Arial" w:cs="Arial"/>
          <w:sz w:val="18"/>
          <w:szCs w:val="18"/>
        </w:rPr>
      </w:pPr>
      <w:r>
        <w:rPr>
          <w:rFonts w:ascii="Arial" w:hAnsi="Arial" w:cs="Arial"/>
          <w:sz w:val="18"/>
          <w:szCs w:val="18"/>
        </w:rPr>
        <w:t xml:space="preserve">    </w:t>
      </w:r>
      <w:r w:rsidRPr="00C35F00">
        <w:rPr>
          <w:rFonts w:ascii="Arial" w:hAnsi="Arial" w:cs="Arial"/>
          <w:sz w:val="18"/>
          <w:szCs w:val="18"/>
        </w:rPr>
        <w:t>Vir: SURS</w:t>
      </w:r>
    </w:p>
    <w:p w14:paraId="201EF400" w14:textId="77777777" w:rsidR="000661D3" w:rsidRDefault="000661D3" w:rsidP="000661D3">
      <w:pPr>
        <w:spacing w:after="0"/>
        <w:jc w:val="both"/>
        <w:rPr>
          <w:rFonts w:ascii="Arial" w:hAnsi="Arial" w:cs="Arial"/>
          <w:sz w:val="20"/>
          <w:szCs w:val="20"/>
        </w:rPr>
      </w:pPr>
    </w:p>
    <w:p w14:paraId="5E836FAD" w14:textId="77777777" w:rsidR="000661D3" w:rsidRDefault="000661D3" w:rsidP="000661D3">
      <w:pPr>
        <w:spacing w:after="0"/>
        <w:jc w:val="both"/>
        <w:rPr>
          <w:rFonts w:ascii="Arial" w:hAnsi="Arial" w:cs="Arial"/>
          <w:sz w:val="20"/>
          <w:szCs w:val="20"/>
        </w:rPr>
      </w:pPr>
      <w:r>
        <w:rPr>
          <w:rFonts w:ascii="Arial" w:hAnsi="Arial" w:cs="Arial"/>
          <w:sz w:val="20"/>
          <w:szCs w:val="20"/>
        </w:rPr>
        <w:t>Po podatkih OECD (Education at a Glance 2020) je Slovenija v letu 2017 za visokošolske institucije namenila 1 % BDP.</w:t>
      </w:r>
    </w:p>
    <w:p w14:paraId="73602B38" w14:textId="77777777" w:rsidR="000661D3" w:rsidRDefault="000661D3" w:rsidP="000661D3">
      <w:pPr>
        <w:spacing w:after="0"/>
        <w:jc w:val="both"/>
        <w:rPr>
          <w:rFonts w:ascii="Arial" w:hAnsi="Arial" w:cs="Arial"/>
          <w:sz w:val="20"/>
          <w:szCs w:val="20"/>
        </w:rPr>
      </w:pPr>
    </w:p>
    <w:p w14:paraId="4B66E859" w14:textId="77777777" w:rsidR="000661D3" w:rsidRDefault="000661D3" w:rsidP="000661D3">
      <w:pPr>
        <w:spacing w:after="0"/>
        <w:jc w:val="both"/>
        <w:rPr>
          <w:rFonts w:ascii="Arial" w:hAnsi="Arial" w:cs="Arial"/>
          <w:sz w:val="20"/>
          <w:szCs w:val="20"/>
        </w:rPr>
      </w:pPr>
      <w:r>
        <w:rPr>
          <w:rFonts w:ascii="Arial" w:hAnsi="Arial" w:cs="Arial"/>
          <w:sz w:val="20"/>
          <w:szCs w:val="20"/>
        </w:rPr>
        <w:t>V skladu z Zakonom o visokem šolstvu (72.b člen) je cilj, da se p</w:t>
      </w:r>
      <w:r w:rsidRPr="0048055B">
        <w:rPr>
          <w:rFonts w:ascii="Arial" w:hAnsi="Arial" w:cs="Arial"/>
          <w:sz w:val="20"/>
          <w:szCs w:val="20"/>
        </w:rPr>
        <w:t>roračunska sredstva za študijsko dejavnost na letni ravni zagotavljajo v višini 1 % BDP</w:t>
      </w:r>
      <w:r>
        <w:rPr>
          <w:rFonts w:ascii="Arial" w:hAnsi="Arial" w:cs="Arial"/>
          <w:sz w:val="20"/>
          <w:szCs w:val="20"/>
        </w:rPr>
        <w:t>, kar naj bi bilo doseženo do leta 2031.</w:t>
      </w:r>
    </w:p>
    <w:p w14:paraId="45EC727A" w14:textId="77777777" w:rsidR="000661D3" w:rsidRDefault="000661D3" w:rsidP="000661D3">
      <w:pPr>
        <w:spacing w:after="0"/>
        <w:jc w:val="both"/>
        <w:rPr>
          <w:rFonts w:ascii="Arial" w:hAnsi="Arial" w:cs="Arial"/>
          <w:sz w:val="20"/>
          <w:szCs w:val="20"/>
        </w:rPr>
      </w:pPr>
    </w:p>
    <w:p w14:paraId="1AF08B7D" w14:textId="77777777" w:rsidR="000661D3" w:rsidRDefault="000661D3" w:rsidP="000661D3">
      <w:pPr>
        <w:spacing w:after="0"/>
        <w:jc w:val="both"/>
        <w:rPr>
          <w:rFonts w:ascii="Arial" w:hAnsi="Arial" w:cs="Arial"/>
          <w:sz w:val="20"/>
          <w:szCs w:val="20"/>
        </w:rPr>
      </w:pPr>
      <w:r w:rsidRPr="1E4F581E">
        <w:rPr>
          <w:rFonts w:ascii="Arial" w:hAnsi="Arial" w:cs="Arial"/>
          <w:sz w:val="20"/>
          <w:szCs w:val="20"/>
        </w:rPr>
        <w:t>Sredstva za študijsko dejavnost rednega študija za prvo in drugo stopnjo javnih visokošolskih zavodov in zasebnih visokošolskih zavodov za koncesionirane študijske programe so v zadnjih letih naraščala. V letu 2021 je za študijsko dejavnost namenjen</w:t>
      </w:r>
      <w:r>
        <w:rPr>
          <w:rFonts w:ascii="Arial" w:hAnsi="Arial" w:cs="Arial"/>
          <w:sz w:val="20"/>
          <w:szCs w:val="20"/>
        </w:rPr>
        <w:t>ih</w:t>
      </w:r>
      <w:r w:rsidRPr="1E4F581E">
        <w:rPr>
          <w:rFonts w:ascii="Arial" w:hAnsi="Arial" w:cs="Arial"/>
          <w:sz w:val="20"/>
          <w:szCs w:val="20"/>
        </w:rPr>
        <w:t xml:space="preserve"> 320.769.523 EUR.</w:t>
      </w:r>
    </w:p>
    <w:p w14:paraId="1923F3BC" w14:textId="77777777" w:rsidR="000661D3" w:rsidRPr="002F1D18" w:rsidRDefault="000661D3" w:rsidP="000661D3">
      <w:pPr>
        <w:tabs>
          <w:tab w:val="left" w:pos="993"/>
        </w:tabs>
        <w:spacing w:before="240" w:after="0" w:line="288" w:lineRule="auto"/>
        <w:ind w:left="993" w:hanging="993"/>
        <w:jc w:val="both"/>
        <w:rPr>
          <w:rFonts w:ascii="Arial" w:hAnsi="Arial" w:cs="Arial"/>
          <w:i/>
          <w:sz w:val="20"/>
          <w:szCs w:val="20"/>
        </w:rPr>
      </w:pPr>
      <w:r w:rsidRPr="002F1D18">
        <w:rPr>
          <w:rFonts w:ascii="Arial" w:hAnsi="Arial" w:cs="Arial"/>
          <w:i/>
          <w:sz w:val="20"/>
          <w:szCs w:val="20"/>
        </w:rPr>
        <w:t>Slika</w:t>
      </w:r>
      <w:r>
        <w:rPr>
          <w:rFonts w:ascii="Arial" w:hAnsi="Arial" w:cs="Arial"/>
          <w:i/>
          <w:sz w:val="20"/>
          <w:szCs w:val="20"/>
        </w:rPr>
        <w:t xml:space="preserve"> 15</w:t>
      </w:r>
      <w:r w:rsidRPr="002F1D18">
        <w:rPr>
          <w:rFonts w:ascii="Arial" w:hAnsi="Arial" w:cs="Arial"/>
          <w:i/>
          <w:sz w:val="20"/>
          <w:szCs w:val="20"/>
        </w:rPr>
        <w:t>:</w:t>
      </w:r>
      <w:r>
        <w:rPr>
          <w:rFonts w:ascii="Arial" w:hAnsi="Arial" w:cs="Arial"/>
          <w:i/>
          <w:sz w:val="20"/>
          <w:szCs w:val="20"/>
        </w:rPr>
        <w:tab/>
      </w:r>
      <w:r w:rsidRPr="002F1D18">
        <w:rPr>
          <w:rFonts w:ascii="Arial" w:hAnsi="Arial" w:cs="Arial"/>
          <w:i/>
          <w:sz w:val="20"/>
          <w:szCs w:val="20"/>
        </w:rPr>
        <w:t xml:space="preserve"> Proračunska sredstva za študijsko dejavnost v obdobju 2012</w:t>
      </w:r>
      <w:r>
        <w:rPr>
          <w:rFonts w:ascii="Arial" w:hAnsi="Arial" w:cs="Arial"/>
          <w:i/>
          <w:sz w:val="20"/>
          <w:szCs w:val="20"/>
        </w:rPr>
        <w:t>–</w:t>
      </w:r>
      <w:r w:rsidRPr="002F1D18">
        <w:rPr>
          <w:rFonts w:ascii="Arial" w:hAnsi="Arial" w:cs="Arial"/>
          <w:i/>
          <w:sz w:val="20"/>
          <w:szCs w:val="20"/>
        </w:rPr>
        <w:t>2020</w:t>
      </w:r>
      <w:r>
        <w:rPr>
          <w:rFonts w:ascii="Arial" w:hAnsi="Arial" w:cs="Arial"/>
          <w:i/>
          <w:sz w:val="20"/>
          <w:szCs w:val="20"/>
        </w:rPr>
        <w:t xml:space="preserve"> v mio EUR</w:t>
      </w:r>
    </w:p>
    <w:p w14:paraId="134A250D" w14:textId="77777777" w:rsidR="000661D3" w:rsidRDefault="000661D3" w:rsidP="000661D3">
      <w:pPr>
        <w:spacing w:after="0"/>
        <w:jc w:val="center"/>
        <w:rPr>
          <w:rFonts w:ascii="Arial" w:hAnsi="Arial" w:cs="Arial"/>
          <w:sz w:val="20"/>
          <w:szCs w:val="20"/>
        </w:rPr>
      </w:pPr>
      <w:r>
        <w:rPr>
          <w:noProof/>
          <w:lang w:eastAsia="sl-SI"/>
        </w:rPr>
        <w:drawing>
          <wp:inline distT="0" distB="0" distL="0" distR="0" wp14:anchorId="1CC311F2" wp14:editId="02943B19">
            <wp:extent cx="5684520" cy="2757830"/>
            <wp:effectExtent l="0" t="0" r="11430" b="444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E7C2E94" w14:textId="77777777" w:rsidR="000661D3" w:rsidRPr="002F1D18" w:rsidRDefault="000661D3" w:rsidP="000661D3">
      <w:pPr>
        <w:spacing w:after="240"/>
        <w:jc w:val="both"/>
        <w:rPr>
          <w:rFonts w:ascii="Arial" w:hAnsi="Arial" w:cs="Arial"/>
          <w:sz w:val="18"/>
          <w:szCs w:val="18"/>
        </w:rPr>
      </w:pPr>
      <w:r w:rsidRPr="002F1D18">
        <w:rPr>
          <w:rFonts w:ascii="Arial" w:hAnsi="Arial" w:cs="Arial"/>
          <w:sz w:val="18"/>
          <w:szCs w:val="18"/>
        </w:rPr>
        <w:t>Vir: MFERAC</w:t>
      </w:r>
    </w:p>
    <w:p w14:paraId="1D13A8DA" w14:textId="77777777" w:rsidR="000661D3" w:rsidRPr="0030190C" w:rsidRDefault="000661D3" w:rsidP="000661D3">
      <w:pPr>
        <w:tabs>
          <w:tab w:val="left" w:pos="993"/>
        </w:tabs>
        <w:spacing w:before="240" w:after="0" w:line="288" w:lineRule="auto"/>
        <w:ind w:left="993" w:hanging="993"/>
        <w:jc w:val="both"/>
        <w:rPr>
          <w:rFonts w:ascii="Arial" w:hAnsi="Arial" w:cs="Arial"/>
          <w:i/>
          <w:sz w:val="20"/>
          <w:szCs w:val="20"/>
        </w:rPr>
      </w:pPr>
      <w:r w:rsidRPr="0030190C">
        <w:rPr>
          <w:rFonts w:ascii="Arial" w:hAnsi="Arial" w:cs="Arial"/>
          <w:i/>
          <w:sz w:val="20"/>
          <w:szCs w:val="20"/>
        </w:rPr>
        <w:t>Slika</w:t>
      </w:r>
      <w:r>
        <w:rPr>
          <w:rFonts w:ascii="Arial" w:hAnsi="Arial" w:cs="Arial"/>
          <w:i/>
          <w:sz w:val="20"/>
          <w:szCs w:val="20"/>
        </w:rPr>
        <w:t xml:space="preserve"> 16</w:t>
      </w:r>
      <w:r w:rsidRPr="0030190C">
        <w:rPr>
          <w:rFonts w:ascii="Arial" w:hAnsi="Arial" w:cs="Arial"/>
          <w:i/>
          <w:sz w:val="20"/>
          <w:szCs w:val="20"/>
        </w:rPr>
        <w:t xml:space="preserve">: </w:t>
      </w:r>
      <w:r>
        <w:rPr>
          <w:rFonts w:ascii="Arial" w:hAnsi="Arial" w:cs="Arial"/>
          <w:i/>
          <w:sz w:val="20"/>
          <w:szCs w:val="20"/>
        </w:rPr>
        <w:tab/>
        <w:t>D</w:t>
      </w:r>
      <w:r w:rsidRPr="0030190C">
        <w:rPr>
          <w:rFonts w:ascii="Arial" w:hAnsi="Arial" w:cs="Arial"/>
          <w:i/>
          <w:sz w:val="20"/>
          <w:szCs w:val="20"/>
        </w:rPr>
        <w:t>elež sredstev za študijsko dejavnost v BDP</w:t>
      </w:r>
    </w:p>
    <w:p w14:paraId="164178CE" w14:textId="77777777" w:rsidR="000661D3" w:rsidRDefault="000661D3" w:rsidP="000661D3">
      <w:pPr>
        <w:spacing w:after="0"/>
        <w:jc w:val="both"/>
        <w:rPr>
          <w:rFonts w:ascii="Arial" w:hAnsi="Arial" w:cs="Arial"/>
          <w:sz w:val="20"/>
          <w:szCs w:val="20"/>
        </w:rPr>
      </w:pPr>
      <w:r>
        <w:rPr>
          <w:noProof/>
          <w:lang w:eastAsia="sl-SI"/>
        </w:rPr>
        <w:drawing>
          <wp:inline distT="0" distB="0" distL="0" distR="0" wp14:anchorId="0BABDAD1" wp14:editId="5AF64843">
            <wp:extent cx="5760720" cy="2684678"/>
            <wp:effectExtent l="0" t="0" r="11430" b="190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8C446DB" w14:textId="77777777" w:rsidR="000661D3" w:rsidRPr="0030190C" w:rsidRDefault="000661D3" w:rsidP="000661D3">
      <w:pPr>
        <w:spacing w:after="240"/>
        <w:jc w:val="both"/>
        <w:rPr>
          <w:rFonts w:ascii="Arial" w:hAnsi="Arial" w:cs="Arial"/>
          <w:sz w:val="18"/>
          <w:szCs w:val="18"/>
        </w:rPr>
      </w:pPr>
      <w:r w:rsidRPr="0030190C">
        <w:rPr>
          <w:rFonts w:ascii="Arial" w:hAnsi="Arial" w:cs="Arial"/>
          <w:sz w:val="18"/>
          <w:szCs w:val="18"/>
        </w:rPr>
        <w:t>Vir: MIZŠ</w:t>
      </w:r>
    </w:p>
    <w:p w14:paraId="4CDF3F76" w14:textId="77777777" w:rsidR="000661D3" w:rsidRDefault="000661D3" w:rsidP="000661D3">
      <w:pPr>
        <w:spacing w:after="0"/>
        <w:jc w:val="both"/>
        <w:rPr>
          <w:rFonts w:ascii="Arial" w:hAnsi="Arial" w:cs="Arial"/>
          <w:sz w:val="20"/>
          <w:szCs w:val="20"/>
        </w:rPr>
      </w:pPr>
      <w:r>
        <w:rPr>
          <w:rFonts w:ascii="Arial" w:hAnsi="Arial" w:cs="Arial"/>
          <w:sz w:val="20"/>
          <w:szCs w:val="20"/>
        </w:rPr>
        <w:t>Po podatkih OECD je bila Slovenija po kazalniku javnih izdatkov za terciarne izobraževalne ustanove na rednega študenta v PPS ('Purchasing power standard' oz. standard kupne moči) z zneskom 11.224 USD pod povprečjem držav članic OECD (13.330 USD) in povprečjem EU 23 (14.030 USD).</w:t>
      </w:r>
      <w:r w:rsidRPr="00860EB9">
        <w:rPr>
          <w:rStyle w:val="Sprotnaopomba-sklic"/>
          <w:rFonts w:cs="Arial"/>
          <w:sz w:val="20"/>
          <w:szCs w:val="20"/>
        </w:rPr>
        <w:t xml:space="preserve"> </w:t>
      </w:r>
      <w:r>
        <w:rPr>
          <w:rStyle w:val="Sprotnaopomba-sklic"/>
          <w:rFonts w:cs="Arial"/>
          <w:sz w:val="20"/>
          <w:szCs w:val="20"/>
        </w:rPr>
        <w:footnoteReference w:id="17"/>
      </w:r>
    </w:p>
    <w:p w14:paraId="2B926E08" w14:textId="77777777" w:rsidR="000661D3" w:rsidRDefault="000661D3" w:rsidP="000661D3"/>
    <w:p w14:paraId="6A6474C6" w14:textId="77777777" w:rsidR="0015600F" w:rsidRDefault="0015600F" w:rsidP="00397F57">
      <w:pPr>
        <w:pStyle w:val="len"/>
        <w:spacing w:before="0" w:line="260" w:lineRule="exact"/>
        <w:jc w:val="both"/>
        <w:rPr>
          <w:rFonts w:cs="Arial"/>
          <w:b w:val="0"/>
          <w:sz w:val="20"/>
          <w:szCs w:val="20"/>
        </w:rPr>
      </w:pPr>
    </w:p>
    <w:sectPr w:rsidR="0015600F" w:rsidSect="00D54CC6">
      <w:headerReference w:type="first" r:id="rId37"/>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896FF" w14:textId="77777777" w:rsidR="00DF64A0" w:rsidRDefault="00DF64A0">
      <w:pPr>
        <w:spacing w:after="0" w:line="240" w:lineRule="auto"/>
      </w:pPr>
      <w:r>
        <w:separator/>
      </w:r>
    </w:p>
  </w:endnote>
  <w:endnote w:type="continuationSeparator" w:id="0">
    <w:p w14:paraId="512FD960" w14:textId="77777777" w:rsidR="00DF64A0" w:rsidRDefault="00DF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8485"/>
      <w:docPartObj>
        <w:docPartGallery w:val="Page Numbers (Bottom of Page)"/>
        <w:docPartUnique/>
      </w:docPartObj>
    </w:sdtPr>
    <w:sdtContent>
      <w:p w14:paraId="3C06A736" w14:textId="78425E46" w:rsidR="003D03E6" w:rsidRDefault="003D03E6">
        <w:pPr>
          <w:pStyle w:val="Noga"/>
          <w:jc w:val="right"/>
        </w:pPr>
        <w:r>
          <w:fldChar w:fldCharType="begin"/>
        </w:r>
        <w:r>
          <w:instrText>PAGE   \* MERGEFORMAT</w:instrText>
        </w:r>
        <w:r>
          <w:fldChar w:fldCharType="separate"/>
        </w:r>
        <w:r w:rsidR="000661D3">
          <w:rPr>
            <w:noProof/>
          </w:rPr>
          <w:t>40</w:t>
        </w:r>
        <w:r>
          <w:fldChar w:fldCharType="end"/>
        </w:r>
      </w:p>
    </w:sdtContent>
  </w:sdt>
  <w:p w14:paraId="74E59FD8" w14:textId="77777777" w:rsidR="003D03E6" w:rsidRDefault="003D03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6466" w14:textId="77777777" w:rsidR="00DF64A0" w:rsidRDefault="00DF64A0">
      <w:pPr>
        <w:spacing w:after="0" w:line="240" w:lineRule="auto"/>
      </w:pPr>
      <w:r>
        <w:separator/>
      </w:r>
    </w:p>
  </w:footnote>
  <w:footnote w:type="continuationSeparator" w:id="0">
    <w:p w14:paraId="2B621486" w14:textId="77777777" w:rsidR="00DF64A0" w:rsidRDefault="00DF64A0">
      <w:pPr>
        <w:spacing w:after="0" w:line="240" w:lineRule="auto"/>
      </w:pPr>
      <w:r>
        <w:continuationSeparator/>
      </w:r>
    </w:p>
  </w:footnote>
  <w:footnote w:id="1">
    <w:p w14:paraId="353F15FC" w14:textId="77777777" w:rsidR="000661D3" w:rsidRPr="00FA62F4" w:rsidRDefault="000661D3" w:rsidP="000661D3">
      <w:pPr>
        <w:pStyle w:val="Sprotnaopomba-besedilo"/>
        <w:jc w:val="both"/>
        <w:rPr>
          <w:i/>
          <w:iCs/>
          <w:color w:val="0070C0"/>
          <w:sz w:val="16"/>
          <w:szCs w:val="16"/>
        </w:rPr>
      </w:pPr>
      <w:r w:rsidRPr="00FA62F4">
        <w:rPr>
          <w:rStyle w:val="Sprotnaopomba-sklic"/>
          <w:i/>
          <w:iCs/>
          <w:color w:val="0070C0"/>
        </w:rPr>
        <w:footnoteRef/>
      </w:r>
      <w:r w:rsidRPr="00FA62F4">
        <w:rPr>
          <w:i/>
          <w:iCs/>
          <w:color w:val="0070C0"/>
          <w:sz w:val="16"/>
          <w:szCs w:val="16"/>
        </w:rPr>
        <w:t xml:space="preserve"> Nacionalni program visokega šolstva 2030 upošteva Izhodišča za pripravo Nacionalnega programa visokega šolstva 2021–2030, ki jih je sprejel Svet RS za visoko </w:t>
      </w:r>
      <w:r>
        <w:rPr>
          <w:i/>
          <w:iCs/>
          <w:color w:val="0070C0"/>
          <w:sz w:val="16"/>
          <w:szCs w:val="16"/>
        </w:rPr>
        <w:t>šolstvo na svoji 5. e-seji 9</w:t>
      </w:r>
      <w:r w:rsidRPr="00FA62F4">
        <w:rPr>
          <w:i/>
          <w:iCs/>
          <w:color w:val="0070C0"/>
          <w:sz w:val="16"/>
          <w:szCs w:val="16"/>
        </w:rPr>
        <w:t xml:space="preserve">. </w:t>
      </w:r>
      <w:r>
        <w:rPr>
          <w:i/>
          <w:iCs/>
          <w:color w:val="0070C0"/>
          <w:sz w:val="16"/>
          <w:szCs w:val="16"/>
        </w:rPr>
        <w:t>aprila</w:t>
      </w:r>
      <w:r w:rsidRPr="00FA62F4">
        <w:rPr>
          <w:i/>
          <w:iCs/>
          <w:color w:val="0070C0"/>
          <w:sz w:val="16"/>
          <w:szCs w:val="16"/>
        </w:rPr>
        <w:t xml:space="preserve"> 2021</w:t>
      </w:r>
      <w:r>
        <w:rPr>
          <w:i/>
          <w:iCs/>
          <w:color w:val="0070C0"/>
          <w:sz w:val="16"/>
          <w:szCs w:val="16"/>
        </w:rPr>
        <w:t>,</w:t>
      </w:r>
      <w:r w:rsidRPr="00FA62F4">
        <w:rPr>
          <w:i/>
          <w:iCs/>
          <w:color w:val="0070C0"/>
          <w:sz w:val="16"/>
          <w:szCs w:val="16"/>
        </w:rPr>
        <w:t xml:space="preserve"> ter smernice</w:t>
      </w:r>
      <w:r>
        <w:rPr>
          <w:i/>
          <w:iCs/>
          <w:color w:val="0070C0"/>
          <w:sz w:val="16"/>
          <w:szCs w:val="16"/>
        </w:rPr>
        <w:t xml:space="preserve">  </w:t>
      </w:r>
      <w:r w:rsidRPr="00FA62F4">
        <w:rPr>
          <w:i/>
          <w:iCs/>
          <w:color w:val="0070C0"/>
          <w:sz w:val="16"/>
          <w:szCs w:val="16"/>
        </w:rPr>
        <w:t xml:space="preserve">dokumentov, kot so: </w:t>
      </w:r>
      <w:r>
        <w:rPr>
          <w:i/>
          <w:iCs/>
          <w:color w:val="0070C0"/>
          <w:sz w:val="16"/>
          <w:szCs w:val="16"/>
        </w:rPr>
        <w:t xml:space="preserve">Ustava RS, </w:t>
      </w:r>
      <w:r w:rsidRPr="00FA62F4">
        <w:rPr>
          <w:i/>
          <w:iCs/>
          <w:color w:val="0070C0"/>
          <w:sz w:val="16"/>
          <w:szCs w:val="16"/>
        </w:rPr>
        <w:t>Magna Charta Universitatum Bolonja 1988, Bolonjski proces – Rimska deklaracija 2020 (</w:t>
      </w:r>
      <w:hyperlink r:id="rId1" w:history="1">
        <w:r w:rsidRPr="00FA62F4">
          <w:rPr>
            <w:rStyle w:val="Hiperpovezava"/>
            <w:i/>
            <w:iCs/>
            <w:sz w:val="16"/>
            <w:szCs w:val="16"/>
          </w:rPr>
          <w:t>http://www.ehea.info/page-ministerial-declarations-and-communiques</w:t>
        </w:r>
      </w:hyperlink>
      <w:r w:rsidRPr="00FA62F4">
        <w:rPr>
          <w:i/>
          <w:iCs/>
          <w:color w:val="0070C0"/>
          <w:sz w:val="16"/>
          <w:szCs w:val="16"/>
        </w:rPr>
        <w:t>), EUA – Evropske univerze 2030 (</w:t>
      </w:r>
      <w:r w:rsidRPr="00D5716D">
        <w:rPr>
          <w:i/>
          <w:iCs/>
          <w:color w:val="0070C0"/>
          <w:sz w:val="16"/>
          <w:szCs w:val="16"/>
        </w:rPr>
        <w:t>Universities without walls - A vision for 2030, February 2021</w:t>
      </w:r>
      <w:r w:rsidRPr="00FA62F4">
        <w:rPr>
          <w:i/>
          <w:iCs/>
          <w:color w:val="0070C0"/>
          <w:sz w:val="16"/>
          <w:szCs w:val="16"/>
        </w:rPr>
        <w:t>).</w:t>
      </w:r>
    </w:p>
  </w:footnote>
  <w:footnote w:id="2">
    <w:p w14:paraId="503B456E" w14:textId="77777777" w:rsidR="000661D3" w:rsidRPr="000F106A" w:rsidRDefault="000661D3" w:rsidP="000661D3">
      <w:pPr>
        <w:rPr>
          <w:i/>
          <w:iCs/>
          <w:color w:val="0070C0"/>
          <w:sz w:val="16"/>
          <w:szCs w:val="16"/>
        </w:rPr>
      </w:pPr>
      <w:r w:rsidRPr="000F106A">
        <w:rPr>
          <w:rStyle w:val="Sprotnaopomba-sklic"/>
          <w:i/>
          <w:iCs/>
          <w:color w:val="0070C0"/>
        </w:rPr>
        <w:footnoteRef/>
      </w:r>
      <w:r w:rsidRPr="000F106A">
        <w:rPr>
          <w:i/>
          <w:iCs/>
          <w:color w:val="0070C0"/>
          <w:sz w:val="16"/>
          <w:szCs w:val="16"/>
        </w:rPr>
        <w:t xml:space="preserve"> Regionalizacija </w:t>
      </w:r>
      <w:r>
        <w:rPr>
          <w:i/>
          <w:iCs/>
          <w:color w:val="0070C0"/>
          <w:sz w:val="16"/>
          <w:szCs w:val="16"/>
        </w:rPr>
        <w:t xml:space="preserve">bo </w:t>
      </w:r>
      <w:r w:rsidRPr="000F106A">
        <w:rPr>
          <w:i/>
          <w:iCs/>
          <w:color w:val="0070C0"/>
          <w:sz w:val="16"/>
          <w:szCs w:val="16"/>
        </w:rPr>
        <w:t>ustrezno podpira</w:t>
      </w:r>
      <w:r>
        <w:rPr>
          <w:i/>
          <w:iCs/>
          <w:color w:val="0070C0"/>
          <w:sz w:val="16"/>
          <w:szCs w:val="16"/>
        </w:rPr>
        <w:t>la</w:t>
      </w:r>
      <w:r w:rsidRPr="000F106A">
        <w:rPr>
          <w:i/>
          <w:iCs/>
          <w:color w:val="0070C0"/>
          <w:sz w:val="16"/>
          <w:szCs w:val="16"/>
        </w:rPr>
        <w:t xml:space="preserve"> in dopolnj</w:t>
      </w:r>
      <w:r>
        <w:rPr>
          <w:i/>
          <w:iCs/>
          <w:color w:val="0070C0"/>
          <w:sz w:val="16"/>
          <w:szCs w:val="16"/>
        </w:rPr>
        <w:t>evala</w:t>
      </w:r>
      <w:r w:rsidRPr="000F106A">
        <w:rPr>
          <w:i/>
          <w:iCs/>
          <w:color w:val="0070C0"/>
          <w:sz w:val="16"/>
          <w:szCs w:val="16"/>
        </w:rPr>
        <w:t xml:space="preserve"> pomen osrednje Slovenije kot poglavitne visokošolske izobraževalne in raziskovalne regije.</w:t>
      </w:r>
    </w:p>
  </w:footnote>
  <w:footnote w:id="3">
    <w:p w14:paraId="0CE3617C" w14:textId="77777777"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Zagot</w:t>
      </w:r>
      <w:r>
        <w:rPr>
          <w:i/>
          <w:iCs/>
          <w:color w:val="0070C0"/>
          <w:sz w:val="16"/>
          <w:szCs w:val="16"/>
        </w:rPr>
        <w:t>ovljen bo</w:t>
      </w:r>
      <w:r w:rsidRPr="000F106A">
        <w:rPr>
          <w:i/>
          <w:iCs/>
          <w:color w:val="0070C0"/>
          <w:sz w:val="16"/>
          <w:szCs w:val="16"/>
        </w:rPr>
        <w:t xml:space="preserve"> vstop na trg dela za diplomantke in diplomante inovativnih interdisciplinarnih študijskih programov </w:t>
      </w:r>
      <w:r>
        <w:rPr>
          <w:i/>
          <w:iCs/>
          <w:color w:val="0070C0"/>
          <w:sz w:val="16"/>
          <w:szCs w:val="16"/>
        </w:rPr>
        <w:t>s sprotnimi</w:t>
      </w:r>
      <w:r w:rsidRPr="000F106A">
        <w:rPr>
          <w:i/>
          <w:iCs/>
          <w:color w:val="0070C0"/>
          <w:sz w:val="16"/>
          <w:szCs w:val="16"/>
        </w:rPr>
        <w:t xml:space="preserve"> posodobitvami zakonskih in podzakonskih aktov ob akreditaciji novih študijskih programov.</w:t>
      </w:r>
    </w:p>
  </w:footnote>
  <w:footnote w:id="4">
    <w:p w14:paraId="0A1F8155" w14:textId="77777777"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Zagot</w:t>
      </w:r>
      <w:r>
        <w:rPr>
          <w:i/>
          <w:iCs/>
          <w:color w:val="0070C0"/>
          <w:sz w:val="16"/>
          <w:szCs w:val="16"/>
        </w:rPr>
        <w:t>ovljena bo</w:t>
      </w:r>
      <w:r w:rsidRPr="000F106A">
        <w:rPr>
          <w:i/>
          <w:iCs/>
          <w:color w:val="0070C0"/>
          <w:sz w:val="16"/>
          <w:szCs w:val="16"/>
        </w:rPr>
        <w:t xml:space="preserve"> večja avtonomija visokošolskih zavodov pri izbiri študentov ob vpisu.</w:t>
      </w:r>
    </w:p>
  </w:footnote>
  <w:footnote w:id="5">
    <w:p w14:paraId="75B13E97" w14:textId="77777777" w:rsidR="000661D3" w:rsidRPr="000F106A" w:rsidRDefault="000661D3" w:rsidP="000661D3">
      <w:pPr>
        <w:pStyle w:val="Sprotnaopomba-besedilo"/>
        <w:jc w:val="both"/>
        <w:rPr>
          <w:color w:val="0070C0"/>
          <w:sz w:val="16"/>
          <w:szCs w:val="16"/>
        </w:rPr>
      </w:pPr>
      <w:r w:rsidRPr="000F106A">
        <w:rPr>
          <w:rStyle w:val="Sprotnaopomba-sklic"/>
          <w:color w:val="0070C0"/>
        </w:rPr>
        <w:footnoteRef/>
      </w:r>
      <w:r w:rsidRPr="000F106A">
        <w:rPr>
          <w:color w:val="0070C0"/>
          <w:sz w:val="16"/>
          <w:szCs w:val="16"/>
        </w:rPr>
        <w:t xml:space="preserve"> </w:t>
      </w:r>
      <w:r w:rsidRPr="000F106A">
        <w:rPr>
          <w:i/>
          <w:iCs/>
          <w:color w:val="0070C0"/>
          <w:sz w:val="16"/>
          <w:szCs w:val="16"/>
        </w:rPr>
        <w:t>Ohranjanje pravice do študija.</w:t>
      </w:r>
    </w:p>
  </w:footnote>
  <w:footnote w:id="6">
    <w:p w14:paraId="2BBB2736" w14:textId="77777777" w:rsidR="000661D3" w:rsidRPr="000F106A" w:rsidRDefault="000661D3" w:rsidP="000661D3">
      <w:pPr>
        <w:jc w:val="both"/>
        <w:rPr>
          <w:rFonts w:cstheme="minorHAnsi"/>
          <w:i/>
          <w:iCs/>
          <w:color w:val="0070C0"/>
          <w:sz w:val="16"/>
          <w:szCs w:val="16"/>
        </w:rPr>
      </w:pPr>
      <w:r w:rsidRPr="000F106A">
        <w:rPr>
          <w:rStyle w:val="Sprotnaopomba-sklic"/>
          <w:i/>
          <w:iCs/>
          <w:color w:val="0070C0"/>
        </w:rPr>
        <w:footnoteRef/>
      </w:r>
      <w:r w:rsidRPr="000F106A">
        <w:rPr>
          <w:i/>
          <w:iCs/>
          <w:color w:val="0070C0"/>
          <w:sz w:val="16"/>
          <w:szCs w:val="16"/>
        </w:rPr>
        <w:t xml:space="preserve"> Zagotovljeni </w:t>
      </w:r>
      <w:r>
        <w:rPr>
          <w:i/>
          <w:iCs/>
          <w:color w:val="0070C0"/>
          <w:sz w:val="16"/>
          <w:szCs w:val="16"/>
        </w:rPr>
        <w:t>bodo</w:t>
      </w:r>
      <w:r w:rsidRPr="000F106A">
        <w:rPr>
          <w:i/>
          <w:iCs/>
          <w:color w:val="0070C0"/>
          <w:sz w:val="16"/>
          <w:szCs w:val="16"/>
        </w:rPr>
        <w:t xml:space="preserve"> </w:t>
      </w:r>
      <w:r>
        <w:rPr>
          <w:i/>
          <w:iCs/>
          <w:color w:val="0070C0"/>
          <w:sz w:val="16"/>
          <w:szCs w:val="16"/>
        </w:rPr>
        <w:t xml:space="preserve">atraktivni delovni </w:t>
      </w:r>
      <w:r w:rsidRPr="000F106A">
        <w:rPr>
          <w:i/>
          <w:iCs/>
          <w:color w:val="0070C0"/>
          <w:sz w:val="16"/>
          <w:szCs w:val="16"/>
        </w:rPr>
        <w:t xml:space="preserve">pogoji (tudi odprava </w:t>
      </w:r>
      <w:r>
        <w:rPr>
          <w:i/>
          <w:iCs/>
          <w:color w:val="0070C0"/>
          <w:sz w:val="16"/>
          <w:szCs w:val="16"/>
        </w:rPr>
        <w:t>upravnih</w:t>
      </w:r>
      <w:r w:rsidRPr="000F106A">
        <w:rPr>
          <w:i/>
          <w:iCs/>
          <w:color w:val="0070C0"/>
          <w:sz w:val="16"/>
          <w:szCs w:val="16"/>
        </w:rPr>
        <w:t xml:space="preserve"> ovir) in privlačno akademsko okolje (pedagoško in znanstvenoraziskovalno ter umetniško) za tuje študentke in študente na vseh stopnjah študija, mlade, obetavne tuje znanstvenice in znanstvenike na začetku kariere ter vrhunske mednarodno uveljavljene raziskovalke in raziskovalce ter visokošolske učiteljice in učitelje iz tujine (tudi Slovence).</w:t>
      </w:r>
    </w:p>
  </w:footnote>
  <w:footnote w:id="7">
    <w:p w14:paraId="45DBFBF0" w14:textId="77777777"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Pasovno financiranje izobraževalne dejavnosti </w:t>
      </w:r>
      <w:r>
        <w:rPr>
          <w:i/>
          <w:iCs/>
          <w:color w:val="0070C0"/>
          <w:sz w:val="16"/>
          <w:szCs w:val="16"/>
        </w:rPr>
        <w:t>ter</w:t>
      </w:r>
      <w:r w:rsidRPr="000F106A">
        <w:rPr>
          <w:i/>
          <w:iCs/>
          <w:color w:val="0070C0"/>
          <w:sz w:val="16"/>
          <w:szCs w:val="16"/>
        </w:rPr>
        <w:t xml:space="preserve"> pasovno financiranje raziskovalne in umetniške dejavnosti.</w:t>
      </w:r>
    </w:p>
  </w:footnote>
  <w:footnote w:id="8">
    <w:p w14:paraId="235CFE4E" w14:textId="77777777" w:rsidR="000661D3" w:rsidRPr="000F106A" w:rsidRDefault="000661D3" w:rsidP="000661D3">
      <w:pPr>
        <w:jc w:val="both"/>
        <w:rPr>
          <w:rFonts w:cstheme="minorHAnsi"/>
          <w:i/>
          <w:iCs/>
          <w:color w:val="0070C0"/>
          <w:sz w:val="16"/>
          <w:szCs w:val="16"/>
        </w:rPr>
      </w:pPr>
      <w:r w:rsidRPr="000F106A">
        <w:rPr>
          <w:rStyle w:val="Sprotnaopomba-sklic"/>
          <w:i/>
          <w:iCs/>
          <w:color w:val="0070C0"/>
        </w:rPr>
        <w:footnoteRef/>
      </w:r>
      <w:r w:rsidRPr="000F106A">
        <w:rPr>
          <w:i/>
          <w:iCs/>
          <w:color w:val="0070C0"/>
          <w:sz w:val="16"/>
          <w:szCs w:val="16"/>
        </w:rPr>
        <w:t xml:space="preserve"> Za doseganje dolgoročne mednarodne primerljivosti slovenskega visokošolskega prostora je izvajanje mednarodno primerljive internacionalizacije slovenskega visokošo</w:t>
      </w:r>
      <w:r>
        <w:rPr>
          <w:i/>
          <w:iCs/>
          <w:color w:val="0070C0"/>
          <w:sz w:val="16"/>
          <w:szCs w:val="16"/>
        </w:rPr>
        <w:t>lskega prostora nuja.</w:t>
      </w:r>
    </w:p>
  </w:footnote>
  <w:footnote w:id="9">
    <w:p w14:paraId="4194C131" w14:textId="77777777" w:rsidR="000661D3" w:rsidRPr="00983AD3" w:rsidRDefault="000661D3" w:rsidP="000661D3">
      <w:pPr>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S </w:t>
      </w:r>
      <w:r>
        <w:rPr>
          <w:i/>
          <w:iCs/>
          <w:color w:val="0070C0"/>
          <w:sz w:val="16"/>
          <w:szCs w:val="16"/>
        </w:rPr>
        <w:t>sodelujočimi</w:t>
      </w:r>
      <w:r w:rsidRPr="000F106A">
        <w:rPr>
          <w:i/>
          <w:iCs/>
          <w:color w:val="0070C0"/>
          <w:sz w:val="16"/>
          <w:szCs w:val="16"/>
        </w:rPr>
        <w:t xml:space="preserve"> učinki, ki jih prinaša internacionalizacija visokega šolstva, in z večjo konkurenčnostjo gospodarstva ter </w:t>
      </w:r>
      <w:r>
        <w:rPr>
          <w:i/>
          <w:iCs/>
          <w:color w:val="0070C0"/>
          <w:sz w:val="16"/>
          <w:szCs w:val="16"/>
        </w:rPr>
        <w:t>prek tega</w:t>
      </w:r>
      <w:r w:rsidRPr="000F106A">
        <w:rPr>
          <w:i/>
          <w:iCs/>
          <w:color w:val="0070C0"/>
          <w:sz w:val="16"/>
          <w:szCs w:val="16"/>
        </w:rPr>
        <w:t xml:space="preserve"> močnejšo in bolj samozavestno družbo se bo stopnja ogroženosti slovenskega jezika znižala.</w:t>
      </w:r>
    </w:p>
  </w:footnote>
  <w:footnote w:id="10">
    <w:p w14:paraId="02C439E4" w14:textId="77777777" w:rsidR="000661D3" w:rsidRPr="000F106A" w:rsidRDefault="000661D3" w:rsidP="000661D3">
      <w:pPr>
        <w:pStyle w:val="Sprotnaopomba-besedilo"/>
        <w:rPr>
          <w:color w:val="0070C0"/>
          <w:sz w:val="16"/>
          <w:szCs w:val="16"/>
        </w:rPr>
      </w:pPr>
      <w:r w:rsidRPr="000F106A">
        <w:rPr>
          <w:rStyle w:val="Sprotnaopomba-sklic"/>
          <w:color w:val="0070C0"/>
        </w:rPr>
        <w:footnoteRef/>
      </w:r>
      <w:r w:rsidRPr="000F106A">
        <w:rPr>
          <w:color w:val="0070C0"/>
          <w:sz w:val="16"/>
          <w:szCs w:val="16"/>
        </w:rPr>
        <w:t xml:space="preserve"> </w:t>
      </w:r>
      <w:r w:rsidRPr="2D3BEA87">
        <w:rPr>
          <w:i/>
          <w:iCs/>
          <w:color w:val="0070C0"/>
          <w:sz w:val="16"/>
          <w:szCs w:val="16"/>
        </w:rPr>
        <w:t>Študijske ter raziskovalne izkušnje v tujini širijo obzorja in prispevajo k akademskemu in osebnostnemu razvoju posameznic in posameznikov, odobravajo pa tudi kulturno raznolikost.</w:t>
      </w:r>
    </w:p>
  </w:footnote>
  <w:footnote w:id="11">
    <w:p w14:paraId="3CED7F13" w14:textId="77777777" w:rsidR="000661D3" w:rsidRPr="000F106A" w:rsidRDefault="000661D3" w:rsidP="000661D3">
      <w:pPr>
        <w:pStyle w:val="Sprotnaopomba-besedilo"/>
        <w:jc w:val="both"/>
        <w:rPr>
          <w:i/>
          <w:iCs/>
          <w:color w:val="0070C0"/>
          <w:sz w:val="16"/>
          <w:szCs w:val="16"/>
        </w:rPr>
      </w:pPr>
      <w:r w:rsidRPr="000F106A">
        <w:rPr>
          <w:rStyle w:val="Sprotnaopomba-sklic"/>
          <w:i/>
          <w:iCs/>
          <w:color w:val="0070C0"/>
        </w:rPr>
        <w:footnoteRef/>
      </w:r>
      <w:r w:rsidRPr="000F106A">
        <w:rPr>
          <w:i/>
          <w:iCs/>
          <w:color w:val="0070C0"/>
          <w:sz w:val="16"/>
          <w:szCs w:val="16"/>
        </w:rPr>
        <w:t xml:space="preserve"> </w:t>
      </w:r>
      <w:r>
        <w:rPr>
          <w:i/>
          <w:iCs/>
          <w:color w:val="0070C0"/>
          <w:sz w:val="16"/>
          <w:szCs w:val="16"/>
        </w:rPr>
        <w:t>Izvajanje knjižničnih storitev</w:t>
      </w:r>
      <w:r w:rsidRPr="000F106A">
        <w:rPr>
          <w:i/>
          <w:iCs/>
          <w:color w:val="0070C0"/>
          <w:sz w:val="16"/>
          <w:szCs w:val="16"/>
        </w:rPr>
        <w:t>, pregled urnika in koledarja, komunikacijske storitve na več nivojih, organizacijska, upravna in administrativna opravila itn.</w:t>
      </w:r>
    </w:p>
  </w:footnote>
  <w:footnote w:id="12">
    <w:p w14:paraId="7E30CBED" w14:textId="77777777" w:rsidR="000661D3" w:rsidRDefault="000661D3" w:rsidP="000661D3">
      <w:pPr>
        <w:pStyle w:val="Sprotnaopomba-besedilo"/>
      </w:pPr>
      <w:r>
        <w:rPr>
          <w:rStyle w:val="Sprotnaopomba-sklic"/>
        </w:rPr>
        <w:footnoteRef/>
      </w:r>
      <w:r>
        <w:t xml:space="preserve"> </w:t>
      </w:r>
      <w:hyperlink r:id="rId2" w:history="1">
        <w:r w:rsidRPr="00A46317">
          <w:rPr>
            <w:rStyle w:val="Hiperpovezava"/>
            <w:sz w:val="18"/>
            <w:szCs w:val="18"/>
          </w:rPr>
          <w:t>https://www.gov.si/novice/2020-12-11-bfug-rimski-komunike/</w:t>
        </w:r>
      </w:hyperlink>
      <w:r>
        <w:t xml:space="preserve"> </w:t>
      </w:r>
    </w:p>
  </w:footnote>
  <w:footnote w:id="13">
    <w:p w14:paraId="310C33A4" w14:textId="77777777" w:rsidR="000661D3" w:rsidRPr="002C0C3B" w:rsidRDefault="000661D3" w:rsidP="000661D3">
      <w:pPr>
        <w:pStyle w:val="Sprotnaopomba-besedilo"/>
        <w:rPr>
          <w:rFonts w:ascii="Arial" w:hAnsi="Arial" w:cs="Arial"/>
          <w:sz w:val="18"/>
          <w:szCs w:val="18"/>
        </w:rPr>
      </w:pPr>
      <w:r>
        <w:rPr>
          <w:rStyle w:val="Sprotnaopomba-sklic"/>
        </w:rPr>
        <w:footnoteRef/>
      </w:r>
      <w:r>
        <w:t xml:space="preserve"> </w:t>
      </w:r>
      <w:r w:rsidRPr="002C0C3B">
        <w:rPr>
          <w:rFonts w:ascii="Arial" w:hAnsi="Arial" w:cs="Arial"/>
          <w:sz w:val="18"/>
          <w:szCs w:val="18"/>
        </w:rPr>
        <w:t xml:space="preserve">Vir: SURS - </w:t>
      </w:r>
      <w:hyperlink r:id="rId3" w:history="1">
        <w:r w:rsidRPr="002E50D2">
          <w:rPr>
            <w:rStyle w:val="Hiperpovezava"/>
            <w:sz w:val="18"/>
            <w:szCs w:val="18"/>
          </w:rPr>
          <w:t>https://www.stat.si/Pages/cilji/cilj-4.-vsem-enakopravno-zagotoviti-kakovostno-izobrazbo-ter-spodbujati-mo%C5%BEnosti-vse%C5%BEivljenjskega-u%C4%8Denja-za-vsakogar/4.3-vklju%C4%8Denost-v-terciarno-izobra%C5%Beevanje</w:t>
        </w:r>
      </w:hyperlink>
      <w:r w:rsidRPr="00306A78">
        <w:rPr>
          <w:rStyle w:val="Hiperpovezava"/>
          <w:sz w:val="18"/>
          <w:szCs w:val="18"/>
        </w:rPr>
        <w:t>.</w:t>
      </w:r>
      <w:r w:rsidRPr="00306A78">
        <w:rPr>
          <w:rFonts w:ascii="Arial" w:hAnsi="Arial" w:cs="Arial"/>
          <w:sz w:val="18"/>
          <w:szCs w:val="18"/>
        </w:rPr>
        <w:t xml:space="preserve"> </w:t>
      </w:r>
    </w:p>
  </w:footnote>
  <w:footnote w:id="14">
    <w:p w14:paraId="3C25EDD3" w14:textId="77777777" w:rsidR="000661D3" w:rsidRDefault="000661D3" w:rsidP="000661D3">
      <w:pPr>
        <w:pStyle w:val="Sprotnaopomba-besedilo"/>
      </w:pPr>
      <w:r>
        <w:rPr>
          <w:rStyle w:val="Sprotnaopomba-sklic"/>
        </w:rPr>
        <w:footnoteRef/>
      </w:r>
      <w:r>
        <w:t xml:space="preserve"> Analize prijav za vpis: </w:t>
      </w:r>
      <w:hyperlink r:id="rId4" w:history="1">
        <w:r w:rsidRPr="000E0DFE">
          <w:rPr>
            <w:rStyle w:val="Hiperpovezava"/>
          </w:rPr>
          <w:t>https://portal.evs.gov.si/analize-prijav-za-vpis</w:t>
        </w:r>
      </w:hyperlink>
      <w:r w:rsidRPr="00AB0A37">
        <w:rPr>
          <w:rStyle w:val="Hiperpovezava"/>
        </w:rPr>
        <w:t>.</w:t>
      </w:r>
      <w:r w:rsidRPr="00AB0A37">
        <w:t xml:space="preserve"> </w:t>
      </w:r>
    </w:p>
  </w:footnote>
  <w:footnote w:id="15">
    <w:p w14:paraId="162189ED" w14:textId="77777777" w:rsidR="000661D3" w:rsidRDefault="000661D3" w:rsidP="000661D3">
      <w:pPr>
        <w:pStyle w:val="Sprotnaopomba-besedilo"/>
      </w:pPr>
      <w:r>
        <w:rPr>
          <w:rStyle w:val="Sprotnaopomba-sklic"/>
        </w:rPr>
        <w:footnoteRef/>
      </w:r>
      <w:r>
        <w:t xml:space="preserve"> </w:t>
      </w:r>
      <w:hyperlink r:id="rId5" w:history="1">
        <w:r w:rsidRPr="000E0DFE">
          <w:rPr>
            <w:rStyle w:val="Hiperpovezava"/>
          </w:rPr>
          <w:t>https://portal.evs.gov.si/prijava/</w:t>
        </w:r>
      </w:hyperlink>
      <w:r>
        <w:t xml:space="preserve"> </w:t>
      </w:r>
    </w:p>
  </w:footnote>
  <w:footnote w:id="16">
    <w:p w14:paraId="1FB50D82" w14:textId="77777777" w:rsidR="000661D3" w:rsidRPr="00EB54CD" w:rsidRDefault="000661D3" w:rsidP="000661D3">
      <w:pPr>
        <w:pStyle w:val="Sprotnaopomba-besedilo"/>
        <w:rPr>
          <w:rFonts w:ascii="Arial" w:hAnsi="Arial" w:cs="Arial"/>
          <w:sz w:val="18"/>
          <w:szCs w:val="18"/>
        </w:rPr>
      </w:pPr>
      <w:r>
        <w:rPr>
          <w:rStyle w:val="Sprotnaopomba-sklic"/>
        </w:rPr>
        <w:footnoteRef/>
      </w:r>
      <w:r>
        <w:t xml:space="preserve"> </w:t>
      </w:r>
      <w:r w:rsidRPr="00EB54CD">
        <w:rPr>
          <w:rFonts w:ascii="Arial" w:hAnsi="Arial" w:cs="Arial"/>
          <w:sz w:val="18"/>
          <w:szCs w:val="18"/>
        </w:rPr>
        <w:t xml:space="preserve">EUROSTAT - Ratio of pupils and students to teachers and academic staff by education level and programme orientation (https://ec.europa.eu/eurostat/databrowser/view/EDUC_UOE_PERP04__custom_1217055/default/table?lang=en) </w:t>
      </w:r>
    </w:p>
  </w:footnote>
  <w:footnote w:id="17">
    <w:p w14:paraId="7FD407D8" w14:textId="77777777" w:rsidR="000661D3" w:rsidRPr="00BC3754" w:rsidRDefault="000661D3" w:rsidP="000661D3">
      <w:pPr>
        <w:spacing w:after="0"/>
        <w:rPr>
          <w:rFonts w:ascii="Arial" w:hAnsi="Arial" w:cs="Arial"/>
          <w:sz w:val="18"/>
          <w:szCs w:val="18"/>
        </w:rPr>
      </w:pPr>
      <w:r w:rsidRPr="00633FD9">
        <w:rPr>
          <w:rStyle w:val="Sprotnaopomba-sklic"/>
          <w:rFonts w:cs="Arial"/>
          <w:sz w:val="18"/>
          <w:szCs w:val="18"/>
        </w:rPr>
        <w:footnoteRef/>
      </w:r>
      <w:r w:rsidRPr="00633FD9">
        <w:rPr>
          <w:rFonts w:ascii="Arial" w:hAnsi="Arial" w:cs="Arial"/>
          <w:sz w:val="18"/>
          <w:szCs w:val="18"/>
        </w:rPr>
        <w:t xml:space="preserve"> </w:t>
      </w:r>
      <w:r w:rsidRPr="00BC3754">
        <w:rPr>
          <w:rFonts w:ascii="Arial" w:hAnsi="Arial" w:cs="Arial"/>
          <w:sz w:val="18"/>
          <w:szCs w:val="18"/>
        </w:rPr>
        <w:t xml:space="preserve">OECD, Education at a Glance 2020, Table C1.6: </w:t>
      </w:r>
      <w:hyperlink r:id="rId6" w:history="1">
        <w:r w:rsidRPr="00BC3754">
          <w:rPr>
            <w:rStyle w:val="Hiperpovezava"/>
            <w:sz w:val="18"/>
            <w:szCs w:val="18"/>
          </w:rPr>
          <w:t>https://doi.org/10.1787/888934164294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B3AA" w14:textId="77777777" w:rsidR="003D03E6" w:rsidRPr="00E21FF9" w:rsidRDefault="003D03E6" w:rsidP="00D54CC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186C73C7" w14:textId="77777777" w:rsidR="003D03E6" w:rsidRPr="008F3500" w:rsidRDefault="003D03E6" w:rsidP="00D54CC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7F23" w14:textId="77777777" w:rsidR="003D03E6" w:rsidRPr="008F3500" w:rsidRDefault="003D03E6" w:rsidP="00D54CC6">
    <w:pPr>
      <w:pStyle w:val="Glava"/>
      <w:tabs>
        <w:tab w:val="left" w:pos="5112"/>
      </w:tabs>
      <w:spacing w:line="240" w:lineRule="exact"/>
      <w:rPr>
        <w:rFonts w:cs="Arial"/>
        <w:sz w:val="16"/>
      </w:rPr>
    </w:pPr>
    <w:r w:rsidRPr="008F3500">
      <w:rPr>
        <w:rFonts w:cs="Arial"/>
        <w:sz w:val="16"/>
      </w:rPr>
      <w:tab/>
    </w:r>
  </w:p>
  <w:p w14:paraId="119D369D" w14:textId="77777777" w:rsidR="003D03E6" w:rsidRPr="008F3500" w:rsidRDefault="003D03E6" w:rsidP="00D54CC6">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F6"/>
    <w:multiLevelType w:val="hybridMultilevel"/>
    <w:tmpl w:val="7EB08F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92E14"/>
    <w:multiLevelType w:val="hybridMultilevel"/>
    <w:tmpl w:val="4B74FCE4"/>
    <w:lvl w:ilvl="0" w:tplc="D2B4F45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00094"/>
    <w:multiLevelType w:val="hybridMultilevel"/>
    <w:tmpl w:val="BFF21B9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9F05E6"/>
    <w:multiLevelType w:val="hybridMultilevel"/>
    <w:tmpl w:val="E57A0B5C"/>
    <w:lvl w:ilvl="0" w:tplc="A25041BA">
      <w:start w:val="1"/>
      <w:numFmt w:val="decimal"/>
      <w:lvlText w:val="C 5.%1."/>
      <w:lvlJc w:val="left"/>
      <w:pPr>
        <w:tabs>
          <w:tab w:val="num" w:pos="720"/>
        </w:tabs>
        <w:ind w:left="720" w:hanging="72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0721C"/>
    <w:multiLevelType w:val="multilevel"/>
    <w:tmpl w:val="2A5EAB0C"/>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5.%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169B9"/>
    <w:multiLevelType w:val="hybridMultilevel"/>
    <w:tmpl w:val="B732A01C"/>
    <w:lvl w:ilvl="0" w:tplc="47F4CC8A">
      <w:start w:val="1"/>
      <w:numFmt w:val="decimal"/>
      <w:lvlText w:val="C 3.%1."/>
      <w:lvlJc w:val="left"/>
      <w:pPr>
        <w:tabs>
          <w:tab w:val="num" w:pos="720"/>
        </w:tabs>
        <w:ind w:left="720" w:hanging="720"/>
      </w:pPr>
      <w:rPr>
        <w:rFonts w:hint="default"/>
        <w:b/>
        <w:i w:val="0"/>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CE5CBD"/>
    <w:multiLevelType w:val="hybridMultilevel"/>
    <w:tmpl w:val="2334DCA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F4660D"/>
    <w:multiLevelType w:val="hybridMultilevel"/>
    <w:tmpl w:val="84042482"/>
    <w:lvl w:ilvl="0" w:tplc="ECCE3A42">
      <w:start w:val="1"/>
      <w:numFmt w:val="bullet"/>
      <w:lvlText w:val="-"/>
      <w:lvlJc w:val="left"/>
      <w:pPr>
        <w:tabs>
          <w:tab w:val="num" w:pos="720"/>
        </w:tabs>
        <w:ind w:left="720" w:hanging="360"/>
      </w:pPr>
      <w:rPr>
        <w:rFonts w:ascii="Times New Roman" w:hAnsi="Times New Roman" w:hint="default"/>
      </w:rPr>
    </w:lvl>
    <w:lvl w:ilvl="1" w:tplc="5F085194" w:tentative="1">
      <w:start w:val="1"/>
      <w:numFmt w:val="bullet"/>
      <w:lvlText w:val="-"/>
      <w:lvlJc w:val="left"/>
      <w:pPr>
        <w:tabs>
          <w:tab w:val="num" w:pos="1440"/>
        </w:tabs>
        <w:ind w:left="1440" w:hanging="360"/>
      </w:pPr>
      <w:rPr>
        <w:rFonts w:ascii="Times New Roman" w:hAnsi="Times New Roman" w:hint="default"/>
      </w:rPr>
    </w:lvl>
    <w:lvl w:ilvl="2" w:tplc="14E0351E" w:tentative="1">
      <w:start w:val="1"/>
      <w:numFmt w:val="bullet"/>
      <w:lvlText w:val="-"/>
      <w:lvlJc w:val="left"/>
      <w:pPr>
        <w:tabs>
          <w:tab w:val="num" w:pos="2160"/>
        </w:tabs>
        <w:ind w:left="2160" w:hanging="360"/>
      </w:pPr>
      <w:rPr>
        <w:rFonts w:ascii="Times New Roman" w:hAnsi="Times New Roman" w:hint="default"/>
      </w:rPr>
    </w:lvl>
    <w:lvl w:ilvl="3" w:tplc="4D369134" w:tentative="1">
      <w:start w:val="1"/>
      <w:numFmt w:val="bullet"/>
      <w:lvlText w:val="-"/>
      <w:lvlJc w:val="left"/>
      <w:pPr>
        <w:tabs>
          <w:tab w:val="num" w:pos="2880"/>
        </w:tabs>
        <w:ind w:left="2880" w:hanging="360"/>
      </w:pPr>
      <w:rPr>
        <w:rFonts w:ascii="Times New Roman" w:hAnsi="Times New Roman" w:hint="default"/>
      </w:rPr>
    </w:lvl>
    <w:lvl w:ilvl="4" w:tplc="DFF8D448" w:tentative="1">
      <w:start w:val="1"/>
      <w:numFmt w:val="bullet"/>
      <w:lvlText w:val="-"/>
      <w:lvlJc w:val="left"/>
      <w:pPr>
        <w:tabs>
          <w:tab w:val="num" w:pos="3600"/>
        </w:tabs>
        <w:ind w:left="3600" w:hanging="360"/>
      </w:pPr>
      <w:rPr>
        <w:rFonts w:ascii="Times New Roman" w:hAnsi="Times New Roman" w:hint="default"/>
      </w:rPr>
    </w:lvl>
    <w:lvl w:ilvl="5" w:tplc="810E9774" w:tentative="1">
      <w:start w:val="1"/>
      <w:numFmt w:val="bullet"/>
      <w:lvlText w:val="-"/>
      <w:lvlJc w:val="left"/>
      <w:pPr>
        <w:tabs>
          <w:tab w:val="num" w:pos="4320"/>
        </w:tabs>
        <w:ind w:left="4320" w:hanging="360"/>
      </w:pPr>
      <w:rPr>
        <w:rFonts w:ascii="Times New Roman" w:hAnsi="Times New Roman" w:hint="default"/>
      </w:rPr>
    </w:lvl>
    <w:lvl w:ilvl="6" w:tplc="A5285B46" w:tentative="1">
      <w:start w:val="1"/>
      <w:numFmt w:val="bullet"/>
      <w:lvlText w:val="-"/>
      <w:lvlJc w:val="left"/>
      <w:pPr>
        <w:tabs>
          <w:tab w:val="num" w:pos="5040"/>
        </w:tabs>
        <w:ind w:left="5040" w:hanging="360"/>
      </w:pPr>
      <w:rPr>
        <w:rFonts w:ascii="Times New Roman" w:hAnsi="Times New Roman" w:hint="default"/>
      </w:rPr>
    </w:lvl>
    <w:lvl w:ilvl="7" w:tplc="241EF7B2" w:tentative="1">
      <w:start w:val="1"/>
      <w:numFmt w:val="bullet"/>
      <w:lvlText w:val="-"/>
      <w:lvlJc w:val="left"/>
      <w:pPr>
        <w:tabs>
          <w:tab w:val="num" w:pos="5760"/>
        </w:tabs>
        <w:ind w:left="5760" w:hanging="360"/>
      </w:pPr>
      <w:rPr>
        <w:rFonts w:ascii="Times New Roman" w:hAnsi="Times New Roman" w:hint="default"/>
      </w:rPr>
    </w:lvl>
    <w:lvl w:ilvl="8" w:tplc="F65CA8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23F93"/>
    <w:multiLevelType w:val="hybridMultilevel"/>
    <w:tmpl w:val="178219F6"/>
    <w:lvl w:ilvl="0" w:tplc="F0F4609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426A4B"/>
    <w:multiLevelType w:val="hybridMultilevel"/>
    <w:tmpl w:val="FFFFFFFF"/>
    <w:lvl w:ilvl="0" w:tplc="280A63D2">
      <w:start w:val="1"/>
      <w:numFmt w:val="decimal"/>
      <w:lvlText w:val="%1."/>
      <w:lvlJc w:val="left"/>
      <w:pPr>
        <w:ind w:left="720" w:hanging="360"/>
      </w:pPr>
    </w:lvl>
    <w:lvl w:ilvl="1" w:tplc="F9A48AA8">
      <w:start w:val="1"/>
      <w:numFmt w:val="lowerLetter"/>
      <w:lvlText w:val="%2."/>
      <w:lvlJc w:val="left"/>
      <w:pPr>
        <w:ind w:left="1440" w:hanging="360"/>
      </w:pPr>
    </w:lvl>
    <w:lvl w:ilvl="2" w:tplc="C9CE67B6">
      <w:start w:val="100"/>
      <w:numFmt w:val="upperRoman"/>
      <w:lvlText w:val="%3."/>
      <w:lvlJc w:val="right"/>
      <w:pPr>
        <w:ind w:left="2160" w:hanging="180"/>
      </w:pPr>
    </w:lvl>
    <w:lvl w:ilvl="3" w:tplc="3CB68426">
      <w:start w:val="1"/>
      <w:numFmt w:val="decimal"/>
      <w:lvlText w:val="%4."/>
      <w:lvlJc w:val="left"/>
      <w:pPr>
        <w:ind w:left="2880" w:hanging="360"/>
      </w:pPr>
    </w:lvl>
    <w:lvl w:ilvl="4" w:tplc="37CE3AEE">
      <w:start w:val="1"/>
      <w:numFmt w:val="lowerLetter"/>
      <w:lvlText w:val="%5."/>
      <w:lvlJc w:val="left"/>
      <w:pPr>
        <w:ind w:left="3600" w:hanging="360"/>
      </w:pPr>
    </w:lvl>
    <w:lvl w:ilvl="5" w:tplc="4042872C">
      <w:start w:val="1"/>
      <w:numFmt w:val="lowerRoman"/>
      <w:lvlText w:val="%6."/>
      <w:lvlJc w:val="right"/>
      <w:pPr>
        <w:ind w:left="4320" w:hanging="180"/>
      </w:pPr>
    </w:lvl>
    <w:lvl w:ilvl="6" w:tplc="0532C2AE">
      <w:start w:val="1"/>
      <w:numFmt w:val="decimal"/>
      <w:lvlText w:val="%7."/>
      <w:lvlJc w:val="left"/>
      <w:pPr>
        <w:ind w:left="5040" w:hanging="360"/>
      </w:pPr>
    </w:lvl>
    <w:lvl w:ilvl="7" w:tplc="10EEBF56">
      <w:start w:val="1"/>
      <w:numFmt w:val="lowerLetter"/>
      <w:lvlText w:val="%8."/>
      <w:lvlJc w:val="left"/>
      <w:pPr>
        <w:ind w:left="5760" w:hanging="360"/>
      </w:pPr>
    </w:lvl>
    <w:lvl w:ilvl="8" w:tplc="D14034C2">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856047"/>
    <w:multiLevelType w:val="multilevel"/>
    <w:tmpl w:val="293892E2"/>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3.%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E6D2C27"/>
    <w:multiLevelType w:val="hybridMultilevel"/>
    <w:tmpl w:val="4434D10A"/>
    <w:lvl w:ilvl="0" w:tplc="2C32F8F0">
      <w:start w:val="1"/>
      <w:numFmt w:val="decimal"/>
      <w:lvlText w:val="%1."/>
      <w:lvlJc w:val="left"/>
      <w:pPr>
        <w:ind w:left="720" w:hanging="360"/>
      </w:pPr>
    </w:lvl>
    <w:lvl w:ilvl="1" w:tplc="B5B45A04">
      <w:start w:val="1"/>
      <w:numFmt w:val="lowerLetter"/>
      <w:lvlText w:val="%2."/>
      <w:lvlJc w:val="left"/>
      <w:pPr>
        <w:ind w:left="1440" w:hanging="360"/>
      </w:pPr>
    </w:lvl>
    <w:lvl w:ilvl="2" w:tplc="CFA689A4">
      <w:start w:val="1"/>
      <w:numFmt w:val="lowerRoman"/>
      <w:lvlText w:val="%3."/>
      <w:lvlJc w:val="right"/>
      <w:pPr>
        <w:ind w:left="2160" w:hanging="180"/>
      </w:pPr>
    </w:lvl>
    <w:lvl w:ilvl="3" w:tplc="C7BAA93E">
      <w:start w:val="1"/>
      <w:numFmt w:val="decimal"/>
      <w:lvlText w:val="%4."/>
      <w:lvlJc w:val="left"/>
      <w:pPr>
        <w:ind w:left="2880" w:hanging="360"/>
      </w:pPr>
    </w:lvl>
    <w:lvl w:ilvl="4" w:tplc="3CE44A06">
      <w:start w:val="1"/>
      <w:numFmt w:val="lowerLetter"/>
      <w:lvlText w:val="%5."/>
      <w:lvlJc w:val="left"/>
      <w:pPr>
        <w:ind w:left="3600" w:hanging="360"/>
      </w:pPr>
    </w:lvl>
    <w:lvl w:ilvl="5" w:tplc="352EAA28">
      <w:start w:val="1"/>
      <w:numFmt w:val="lowerRoman"/>
      <w:lvlText w:val="%6."/>
      <w:lvlJc w:val="right"/>
      <w:pPr>
        <w:ind w:left="4320" w:hanging="180"/>
      </w:pPr>
    </w:lvl>
    <w:lvl w:ilvl="6" w:tplc="4F5832DC">
      <w:start w:val="1"/>
      <w:numFmt w:val="decimal"/>
      <w:lvlText w:val="%7."/>
      <w:lvlJc w:val="left"/>
      <w:pPr>
        <w:ind w:left="5040" w:hanging="360"/>
      </w:pPr>
    </w:lvl>
    <w:lvl w:ilvl="7" w:tplc="A344F6C2">
      <w:start w:val="1"/>
      <w:numFmt w:val="lowerLetter"/>
      <w:lvlText w:val="%8."/>
      <w:lvlJc w:val="left"/>
      <w:pPr>
        <w:ind w:left="5760" w:hanging="360"/>
      </w:pPr>
    </w:lvl>
    <w:lvl w:ilvl="8" w:tplc="3A52C06C">
      <w:start w:val="1"/>
      <w:numFmt w:val="lowerRoman"/>
      <w:lvlText w:val="%9."/>
      <w:lvlJc w:val="right"/>
      <w:pPr>
        <w:ind w:left="6480" w:hanging="180"/>
      </w:pPr>
    </w:lvl>
  </w:abstractNum>
  <w:abstractNum w:abstractNumId="23" w15:restartNumberingAfterBreak="0">
    <w:nsid w:val="41232843"/>
    <w:multiLevelType w:val="hybridMultilevel"/>
    <w:tmpl w:val="FFFFFFFF"/>
    <w:lvl w:ilvl="0" w:tplc="ACBC25F2">
      <w:start w:val="1"/>
      <w:numFmt w:val="decimal"/>
      <w:lvlText w:val="%1."/>
      <w:lvlJc w:val="left"/>
      <w:pPr>
        <w:ind w:left="720" w:hanging="360"/>
      </w:pPr>
    </w:lvl>
    <w:lvl w:ilvl="1" w:tplc="F964240A">
      <w:start w:val="1"/>
      <w:numFmt w:val="lowerLetter"/>
      <w:lvlText w:val="%2."/>
      <w:lvlJc w:val="left"/>
      <w:pPr>
        <w:ind w:left="1440" w:hanging="360"/>
      </w:pPr>
    </w:lvl>
    <w:lvl w:ilvl="2" w:tplc="F8021D00">
      <w:start w:val="1"/>
      <w:numFmt w:val="lowerRoman"/>
      <w:lvlText w:val="%3."/>
      <w:lvlJc w:val="right"/>
      <w:pPr>
        <w:ind w:left="2160" w:hanging="180"/>
      </w:pPr>
    </w:lvl>
    <w:lvl w:ilvl="3" w:tplc="01684C58">
      <w:start w:val="1"/>
      <w:numFmt w:val="decimal"/>
      <w:lvlText w:val="%4."/>
      <w:lvlJc w:val="left"/>
      <w:pPr>
        <w:ind w:left="2880" w:hanging="360"/>
      </w:pPr>
    </w:lvl>
    <w:lvl w:ilvl="4" w:tplc="6540B51E">
      <w:start w:val="1"/>
      <w:numFmt w:val="lowerLetter"/>
      <w:lvlText w:val="%5."/>
      <w:lvlJc w:val="left"/>
      <w:pPr>
        <w:ind w:left="3600" w:hanging="360"/>
      </w:pPr>
    </w:lvl>
    <w:lvl w:ilvl="5" w:tplc="F5BE0C26">
      <w:start w:val="1"/>
      <w:numFmt w:val="lowerRoman"/>
      <w:lvlText w:val="%6."/>
      <w:lvlJc w:val="right"/>
      <w:pPr>
        <w:ind w:left="4320" w:hanging="180"/>
      </w:pPr>
    </w:lvl>
    <w:lvl w:ilvl="6" w:tplc="5F3613D4">
      <w:start w:val="1"/>
      <w:numFmt w:val="decimal"/>
      <w:lvlText w:val="%7."/>
      <w:lvlJc w:val="left"/>
      <w:pPr>
        <w:ind w:left="5040" w:hanging="360"/>
      </w:pPr>
    </w:lvl>
    <w:lvl w:ilvl="7" w:tplc="F542685E">
      <w:start w:val="1"/>
      <w:numFmt w:val="lowerLetter"/>
      <w:lvlText w:val="%8."/>
      <w:lvlJc w:val="left"/>
      <w:pPr>
        <w:ind w:left="5760" w:hanging="360"/>
      </w:pPr>
    </w:lvl>
    <w:lvl w:ilvl="8" w:tplc="35AC6134">
      <w:start w:val="1"/>
      <w:numFmt w:val="lowerRoman"/>
      <w:lvlText w:val="%9."/>
      <w:lvlJc w:val="right"/>
      <w:pPr>
        <w:ind w:left="648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05820"/>
    <w:multiLevelType w:val="hybridMultilevel"/>
    <w:tmpl w:val="5A68AE9E"/>
    <w:lvl w:ilvl="0" w:tplc="DE3EA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F4262F"/>
    <w:multiLevelType w:val="hybridMultilevel"/>
    <w:tmpl w:val="16BEC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1E07C8"/>
    <w:multiLevelType w:val="hybridMultilevel"/>
    <w:tmpl w:val="5A3E4F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A2238D"/>
    <w:multiLevelType w:val="hybridMultilevel"/>
    <w:tmpl w:val="D5C20184"/>
    <w:lvl w:ilvl="0" w:tplc="8EE46178">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164109"/>
    <w:multiLevelType w:val="multilevel"/>
    <w:tmpl w:val="FEB28CC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2.%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567DD9"/>
    <w:multiLevelType w:val="multilevel"/>
    <w:tmpl w:val="7F00C030"/>
    <w:lvl w:ilvl="0">
      <w:start w:val="1"/>
      <w:numFmt w:val="decimal"/>
      <w:lvlText w:val="%1."/>
      <w:lvlJc w:val="left"/>
      <w:pPr>
        <w:ind w:left="380" w:hanging="380"/>
      </w:pPr>
      <w:rPr>
        <w:rFonts w:hint="default"/>
      </w:rPr>
    </w:lvl>
    <w:lvl w:ilvl="1">
      <w:start w:val="1"/>
      <w:numFmt w:val="decimal"/>
      <w:lvlText w:val="C%1.%2."/>
      <w:lvlJc w:val="left"/>
      <w:pPr>
        <w:tabs>
          <w:tab w:val="num" w:pos="454"/>
        </w:tabs>
        <w:ind w:left="454" w:hanging="454"/>
      </w:pPr>
      <w:rPr>
        <w:rFonts w:hint="default"/>
        <w:b/>
        <w:bCs/>
        <w:color w:val="0070C0"/>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DC128D"/>
    <w:multiLevelType w:val="multilevel"/>
    <w:tmpl w:val="AC50EC26"/>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B35245A"/>
    <w:multiLevelType w:val="hybridMultilevel"/>
    <w:tmpl w:val="D1E84F8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9F73AF"/>
    <w:multiLevelType w:val="multilevel"/>
    <w:tmpl w:val="5BB6AFE0"/>
    <w:lvl w:ilvl="0">
      <w:start w:val="1"/>
      <w:numFmt w:val="decimal"/>
      <w:pStyle w:val="Slog1"/>
      <w:lvlText w:val="%1"/>
      <w:lvlJc w:val="left"/>
      <w:pPr>
        <w:ind w:left="432" w:hanging="432"/>
      </w:pPr>
      <w:rPr>
        <w:rFonts w:hint="default"/>
        <w:sz w:val="36"/>
        <w:szCs w:val="36"/>
      </w:rPr>
    </w:lvl>
    <w:lvl w:ilvl="1">
      <w:start w:val="1"/>
      <w:numFmt w:val="decimal"/>
      <w:lvlText w:val="U %1.%2"/>
      <w:lvlJc w:val="left"/>
      <w:pPr>
        <w:tabs>
          <w:tab w:val="num" w:pos="454"/>
        </w:tabs>
        <w:ind w:left="454" w:hanging="454"/>
      </w:pPr>
      <w:rPr>
        <w:rFonts w:hint="default"/>
        <w:b/>
        <w:bCs/>
      </w:rPr>
    </w:lvl>
    <w:lvl w:ilvl="2">
      <w:start w:val="1"/>
      <w:numFmt w:val="decimal"/>
      <w:lvlText w:val="C 4.%3."/>
      <w:lvlJc w:val="left"/>
      <w:pPr>
        <w:ind w:left="720" w:hanging="720"/>
      </w:pPr>
      <w:rPr>
        <w:rFonts w:hint="default"/>
        <w:b/>
        <w:bCs/>
        <w:color w:val="0070C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rPr>
        <w:rFonts w:hint="default"/>
      </w:rPr>
    </w:lvl>
    <w:lvl w:ilvl="5">
      <w:start w:val="1"/>
      <w:numFmt w:val="bullet"/>
      <w:lvlText w:val=""/>
      <w:lvlJc w:val="left"/>
      <w:pPr>
        <w:ind w:left="360" w:hanging="360"/>
      </w:pPr>
      <w:rPr>
        <w:rFonts w:ascii="Symbol" w:hAnsi="Symbol"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ind w:left="360" w:hanging="360"/>
      </w:pPr>
      <w:rPr>
        <w:rFonts w:hint="default"/>
      </w:rPr>
    </w:lvl>
    <w:lvl w:ilvl="8">
      <w:start w:val="1"/>
      <w:numFmt w:val="bullet"/>
      <w:lvlText w:val=""/>
      <w:lvlJc w:val="left"/>
      <w:pPr>
        <w:tabs>
          <w:tab w:val="num" w:pos="851"/>
        </w:tabs>
        <w:ind w:left="851" w:hanging="851"/>
      </w:pPr>
      <w:rPr>
        <w:rFonts w:ascii="Symbol" w:hAnsi="Symbol" w:hint="default"/>
      </w:rPr>
    </w:lvl>
  </w:abstractNum>
  <w:abstractNum w:abstractNumId="41" w15:restartNumberingAfterBreak="0">
    <w:nsid w:val="6DBD4A1A"/>
    <w:multiLevelType w:val="hybridMultilevel"/>
    <w:tmpl w:val="3656FF9E"/>
    <w:lvl w:ilvl="0" w:tplc="F954C5B8">
      <w:start w:val="1"/>
      <w:numFmt w:val="decimal"/>
      <w:lvlText w:val="%1."/>
      <w:lvlJc w:val="left"/>
      <w:pPr>
        <w:ind w:left="720" w:hanging="360"/>
      </w:pPr>
    </w:lvl>
    <w:lvl w:ilvl="1" w:tplc="A3C2FA26">
      <w:start w:val="1"/>
      <w:numFmt w:val="lowerLetter"/>
      <w:lvlText w:val="%2."/>
      <w:lvlJc w:val="left"/>
      <w:pPr>
        <w:ind w:left="1440" w:hanging="360"/>
      </w:pPr>
    </w:lvl>
    <w:lvl w:ilvl="2" w:tplc="38A09B26">
      <w:start w:val="100"/>
      <w:numFmt w:val="upperRoman"/>
      <w:lvlText w:val="%3."/>
      <w:lvlJc w:val="right"/>
      <w:pPr>
        <w:ind w:left="2160" w:hanging="180"/>
      </w:pPr>
    </w:lvl>
    <w:lvl w:ilvl="3" w:tplc="9A20552A">
      <w:start w:val="1"/>
      <w:numFmt w:val="decimal"/>
      <w:lvlText w:val="%4."/>
      <w:lvlJc w:val="left"/>
      <w:pPr>
        <w:ind w:left="2880" w:hanging="360"/>
      </w:pPr>
    </w:lvl>
    <w:lvl w:ilvl="4" w:tplc="BAFE2580">
      <w:start w:val="1"/>
      <w:numFmt w:val="lowerLetter"/>
      <w:lvlText w:val="%5."/>
      <w:lvlJc w:val="left"/>
      <w:pPr>
        <w:ind w:left="3600" w:hanging="360"/>
      </w:pPr>
    </w:lvl>
    <w:lvl w:ilvl="5" w:tplc="28EAF29E">
      <w:start w:val="1"/>
      <w:numFmt w:val="lowerRoman"/>
      <w:lvlText w:val="%6."/>
      <w:lvlJc w:val="right"/>
      <w:pPr>
        <w:ind w:left="4320" w:hanging="180"/>
      </w:pPr>
    </w:lvl>
    <w:lvl w:ilvl="6" w:tplc="27A41628">
      <w:start w:val="1"/>
      <w:numFmt w:val="decimal"/>
      <w:lvlText w:val="%7."/>
      <w:lvlJc w:val="left"/>
      <w:pPr>
        <w:ind w:left="5040" w:hanging="360"/>
      </w:pPr>
    </w:lvl>
    <w:lvl w:ilvl="7" w:tplc="5542437E">
      <w:start w:val="1"/>
      <w:numFmt w:val="lowerLetter"/>
      <w:lvlText w:val="%8."/>
      <w:lvlJc w:val="left"/>
      <w:pPr>
        <w:ind w:left="5760" w:hanging="360"/>
      </w:pPr>
    </w:lvl>
    <w:lvl w:ilvl="8" w:tplc="BB66D8D8">
      <w:start w:val="1"/>
      <w:numFmt w:val="lowerRoman"/>
      <w:lvlText w:val="%9."/>
      <w:lvlJc w:val="right"/>
      <w:pPr>
        <w:ind w:left="6480" w:hanging="180"/>
      </w:pPr>
    </w:lvl>
  </w:abstractNum>
  <w:abstractNum w:abstractNumId="42" w15:restartNumberingAfterBreak="0">
    <w:nsid w:val="730D7F69"/>
    <w:multiLevelType w:val="hybridMultilevel"/>
    <w:tmpl w:val="5D3074EE"/>
    <w:lvl w:ilvl="0" w:tplc="9F981EEA">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604E24"/>
    <w:multiLevelType w:val="hybridMultilevel"/>
    <w:tmpl w:val="21EA64BE"/>
    <w:lvl w:ilvl="0" w:tplc="4758685C">
      <w:start w:val="1"/>
      <w:numFmt w:val="bullet"/>
      <w:lvlText w:val=""/>
      <w:lvlJc w:val="left"/>
      <w:pPr>
        <w:ind w:left="720" w:hanging="360"/>
      </w:pPr>
      <w:rPr>
        <w:rFonts w:ascii="Symbol" w:hAnsi="Symbol" w:hint="default"/>
      </w:rPr>
    </w:lvl>
    <w:lvl w:ilvl="1" w:tplc="25BAAD04">
      <w:start w:val="1"/>
      <w:numFmt w:val="bullet"/>
      <w:lvlText w:val="o"/>
      <w:lvlJc w:val="left"/>
      <w:pPr>
        <w:ind w:left="1440" w:hanging="360"/>
      </w:pPr>
      <w:rPr>
        <w:rFonts w:ascii="Courier New" w:hAnsi="Courier New" w:hint="default"/>
      </w:rPr>
    </w:lvl>
    <w:lvl w:ilvl="2" w:tplc="DE261B9C">
      <w:start w:val="1"/>
      <w:numFmt w:val="bullet"/>
      <w:lvlText w:val=""/>
      <w:lvlJc w:val="left"/>
      <w:pPr>
        <w:ind w:left="2160" w:hanging="360"/>
      </w:pPr>
      <w:rPr>
        <w:rFonts w:ascii="Wingdings" w:hAnsi="Wingdings" w:hint="default"/>
      </w:rPr>
    </w:lvl>
    <w:lvl w:ilvl="3" w:tplc="A6C45072">
      <w:start w:val="1"/>
      <w:numFmt w:val="bullet"/>
      <w:lvlText w:val=""/>
      <w:lvlJc w:val="left"/>
      <w:pPr>
        <w:ind w:left="2880" w:hanging="360"/>
      </w:pPr>
      <w:rPr>
        <w:rFonts w:ascii="Symbol" w:hAnsi="Symbol" w:hint="default"/>
      </w:rPr>
    </w:lvl>
    <w:lvl w:ilvl="4" w:tplc="B0183FC0">
      <w:start w:val="1"/>
      <w:numFmt w:val="bullet"/>
      <w:lvlText w:val="o"/>
      <w:lvlJc w:val="left"/>
      <w:pPr>
        <w:ind w:left="3600" w:hanging="360"/>
      </w:pPr>
      <w:rPr>
        <w:rFonts w:ascii="Courier New" w:hAnsi="Courier New" w:hint="default"/>
      </w:rPr>
    </w:lvl>
    <w:lvl w:ilvl="5" w:tplc="F8B61EB8">
      <w:start w:val="1"/>
      <w:numFmt w:val="bullet"/>
      <w:lvlText w:val=""/>
      <w:lvlJc w:val="left"/>
      <w:pPr>
        <w:ind w:left="4320" w:hanging="360"/>
      </w:pPr>
      <w:rPr>
        <w:rFonts w:ascii="Wingdings" w:hAnsi="Wingdings" w:hint="default"/>
      </w:rPr>
    </w:lvl>
    <w:lvl w:ilvl="6" w:tplc="D1AC373E">
      <w:start w:val="1"/>
      <w:numFmt w:val="bullet"/>
      <w:lvlText w:val=""/>
      <w:lvlJc w:val="left"/>
      <w:pPr>
        <w:ind w:left="5040" w:hanging="360"/>
      </w:pPr>
      <w:rPr>
        <w:rFonts w:ascii="Symbol" w:hAnsi="Symbol" w:hint="default"/>
      </w:rPr>
    </w:lvl>
    <w:lvl w:ilvl="7" w:tplc="93EC380A">
      <w:start w:val="1"/>
      <w:numFmt w:val="bullet"/>
      <w:lvlText w:val="o"/>
      <w:lvlJc w:val="left"/>
      <w:pPr>
        <w:ind w:left="5760" w:hanging="360"/>
      </w:pPr>
      <w:rPr>
        <w:rFonts w:ascii="Courier New" w:hAnsi="Courier New" w:hint="default"/>
      </w:rPr>
    </w:lvl>
    <w:lvl w:ilvl="8" w:tplc="3EE09534">
      <w:start w:val="1"/>
      <w:numFmt w:val="bullet"/>
      <w:lvlText w:val=""/>
      <w:lvlJc w:val="left"/>
      <w:pPr>
        <w:ind w:left="6480" w:hanging="360"/>
      </w:pPr>
      <w:rPr>
        <w:rFonts w:ascii="Wingdings" w:hAnsi="Wingdings" w:hint="default"/>
      </w:rPr>
    </w:lvl>
  </w:abstractNum>
  <w:abstractNum w:abstractNumId="44" w15:restartNumberingAfterBreak="0">
    <w:nsid w:val="748A1F4E"/>
    <w:multiLevelType w:val="multilevel"/>
    <w:tmpl w:val="90DE3DAA"/>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4.%3."/>
      <w:lvlJc w:val="left"/>
      <w:pPr>
        <w:ind w:left="720" w:hanging="720"/>
      </w:pPr>
      <w:rPr>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FB18FB"/>
    <w:multiLevelType w:val="multilevel"/>
    <w:tmpl w:val="98FC8A1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1.%3."/>
      <w:lvlJc w:val="left"/>
      <w:pPr>
        <w:tabs>
          <w:tab w:val="num" w:pos="720"/>
        </w:tabs>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EBC3DAC"/>
    <w:multiLevelType w:val="hybridMultilevel"/>
    <w:tmpl w:val="4504100E"/>
    <w:lvl w:ilvl="0" w:tplc="D6DC395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913B71"/>
    <w:multiLevelType w:val="hybridMultilevel"/>
    <w:tmpl w:val="BCE4FDAE"/>
    <w:lvl w:ilvl="0" w:tplc="92B84A5A">
      <w:numFmt w:val="none"/>
      <w:lvlText w:val=""/>
      <w:lvlJc w:val="left"/>
      <w:pPr>
        <w:tabs>
          <w:tab w:val="num" w:pos="360"/>
        </w:tabs>
      </w:pPr>
    </w:lvl>
    <w:lvl w:ilvl="1" w:tplc="CFDE2DFC">
      <w:start w:val="1"/>
      <w:numFmt w:val="lowerLetter"/>
      <w:lvlText w:val="%2."/>
      <w:lvlJc w:val="left"/>
      <w:pPr>
        <w:ind w:left="1440" w:hanging="360"/>
      </w:pPr>
    </w:lvl>
    <w:lvl w:ilvl="2" w:tplc="80DE613C">
      <w:start w:val="1"/>
      <w:numFmt w:val="lowerRoman"/>
      <w:lvlText w:val="%3."/>
      <w:lvlJc w:val="right"/>
      <w:pPr>
        <w:ind w:left="2160" w:hanging="180"/>
      </w:pPr>
    </w:lvl>
    <w:lvl w:ilvl="3" w:tplc="CC80C924">
      <w:start w:val="1"/>
      <w:numFmt w:val="decimal"/>
      <w:lvlText w:val="%4."/>
      <w:lvlJc w:val="left"/>
      <w:pPr>
        <w:ind w:left="2880" w:hanging="360"/>
      </w:pPr>
    </w:lvl>
    <w:lvl w:ilvl="4" w:tplc="04C081CC">
      <w:start w:val="1"/>
      <w:numFmt w:val="lowerLetter"/>
      <w:lvlText w:val="%5."/>
      <w:lvlJc w:val="left"/>
      <w:pPr>
        <w:ind w:left="3600" w:hanging="360"/>
      </w:pPr>
    </w:lvl>
    <w:lvl w:ilvl="5" w:tplc="E6247908">
      <w:start w:val="1"/>
      <w:numFmt w:val="lowerRoman"/>
      <w:lvlText w:val="%6."/>
      <w:lvlJc w:val="right"/>
      <w:pPr>
        <w:ind w:left="4320" w:hanging="180"/>
      </w:pPr>
    </w:lvl>
    <w:lvl w:ilvl="6" w:tplc="C0889A80">
      <w:start w:val="1"/>
      <w:numFmt w:val="decimal"/>
      <w:lvlText w:val="%7."/>
      <w:lvlJc w:val="left"/>
      <w:pPr>
        <w:ind w:left="5040" w:hanging="360"/>
      </w:pPr>
    </w:lvl>
    <w:lvl w:ilvl="7" w:tplc="CFB85098">
      <w:start w:val="1"/>
      <w:numFmt w:val="lowerLetter"/>
      <w:lvlText w:val="%8."/>
      <w:lvlJc w:val="left"/>
      <w:pPr>
        <w:ind w:left="5760" w:hanging="360"/>
      </w:pPr>
    </w:lvl>
    <w:lvl w:ilvl="8" w:tplc="286CFE20">
      <w:start w:val="1"/>
      <w:numFmt w:val="lowerRoman"/>
      <w:lvlText w:val="%9."/>
      <w:lvlJc w:val="right"/>
      <w:pPr>
        <w:ind w:left="6480" w:hanging="180"/>
      </w:pPr>
    </w:lvl>
  </w:abstractNum>
  <w:num w:numId="1">
    <w:abstractNumId w:val="8"/>
  </w:num>
  <w:num w:numId="2">
    <w:abstractNumId w:val="19"/>
  </w:num>
  <w:num w:numId="3">
    <w:abstractNumId w:val="21"/>
  </w:num>
  <w:num w:numId="4">
    <w:abstractNumId w:val="9"/>
  </w:num>
  <w:num w:numId="5">
    <w:abstractNumId w:val="2"/>
  </w:num>
  <w:num w:numId="6">
    <w:abstractNumId w:val="30"/>
  </w:num>
  <w:num w:numId="7">
    <w:abstractNumId w:val="35"/>
  </w:num>
  <w:num w:numId="8">
    <w:abstractNumId w:val="5"/>
  </w:num>
  <w:num w:numId="9">
    <w:abstractNumId w:val="36"/>
  </w:num>
  <w:num w:numId="10">
    <w:abstractNumId w:val="34"/>
  </w:num>
  <w:num w:numId="11">
    <w:abstractNumId w:val="37"/>
  </w:num>
  <w:num w:numId="12">
    <w:abstractNumId w:val="48"/>
  </w:num>
  <w:num w:numId="13">
    <w:abstractNumId w:val="24"/>
  </w:num>
  <w:num w:numId="14">
    <w:abstractNumId w:val="13"/>
  </w:num>
  <w:num w:numId="15">
    <w:abstractNumId w:val="32"/>
  </w:num>
  <w:num w:numId="16">
    <w:abstractNumId w:val="16"/>
  </w:num>
  <w:num w:numId="17">
    <w:abstractNumId w:val="45"/>
  </w:num>
  <w:num w:numId="18">
    <w:abstractNumId w:val="27"/>
  </w:num>
  <w:num w:numId="19">
    <w:abstractNumId w:val="10"/>
  </w:num>
  <w:num w:numId="20">
    <w:abstractNumId w:val="3"/>
  </w:num>
  <w:num w:numId="21">
    <w:abstractNumId w:val="12"/>
  </w:num>
  <w:num w:numId="22">
    <w:abstractNumId w:val="4"/>
  </w:num>
  <w:num w:numId="23">
    <w:abstractNumId w:val="28"/>
  </w:num>
  <w:num w:numId="24">
    <w:abstractNumId w:val="39"/>
  </w:num>
  <w:num w:numId="25">
    <w:abstractNumId w:val="1"/>
  </w:num>
  <w:num w:numId="26">
    <w:abstractNumId w:val="42"/>
  </w:num>
  <w:num w:numId="27">
    <w:abstractNumId w:val="26"/>
  </w:num>
  <w:num w:numId="28">
    <w:abstractNumId w:val="47"/>
  </w:num>
  <w:num w:numId="29">
    <w:abstractNumId w:val="0"/>
  </w:num>
  <w:num w:numId="30">
    <w:abstractNumId w:val="14"/>
  </w:num>
  <w:num w:numId="31">
    <w:abstractNumId w:val="46"/>
  </w:num>
  <w:num w:numId="32">
    <w:abstractNumId w:val="33"/>
  </w:num>
  <w:num w:numId="33">
    <w:abstractNumId w:val="31"/>
  </w:num>
  <w:num w:numId="34">
    <w:abstractNumId w:val="38"/>
  </w:num>
  <w:num w:numId="35">
    <w:abstractNumId w:val="40"/>
  </w:num>
  <w:num w:numId="36">
    <w:abstractNumId w:val="20"/>
  </w:num>
  <w:num w:numId="37">
    <w:abstractNumId w:val="44"/>
  </w:num>
  <w:num w:numId="38">
    <w:abstractNumId w:val="7"/>
  </w:num>
  <w:num w:numId="39">
    <w:abstractNumId w:val="11"/>
  </w:num>
  <w:num w:numId="40">
    <w:abstractNumId w:val="6"/>
  </w:num>
  <w:num w:numId="41">
    <w:abstractNumId w:val="49"/>
  </w:num>
  <w:num w:numId="42">
    <w:abstractNumId w:val="43"/>
  </w:num>
  <w:num w:numId="43">
    <w:abstractNumId w:val="41"/>
  </w:num>
  <w:num w:numId="44">
    <w:abstractNumId w:val="22"/>
  </w:num>
  <w:num w:numId="45">
    <w:abstractNumId w:val="18"/>
  </w:num>
  <w:num w:numId="46">
    <w:abstractNumId w:val="23"/>
  </w:num>
  <w:num w:numId="47">
    <w:abstractNumId w:val="17"/>
  </w:num>
  <w:num w:numId="48">
    <w:abstractNumId w:val="29"/>
  </w:num>
  <w:num w:numId="49">
    <w:abstractNumId w:val="1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2698"/>
    <w:rsid w:val="00011E7A"/>
    <w:rsid w:val="0002264A"/>
    <w:rsid w:val="0003201B"/>
    <w:rsid w:val="00035AD6"/>
    <w:rsid w:val="00042827"/>
    <w:rsid w:val="00043CAD"/>
    <w:rsid w:val="00044FE0"/>
    <w:rsid w:val="00054468"/>
    <w:rsid w:val="000604C8"/>
    <w:rsid w:val="00064DF5"/>
    <w:rsid w:val="00064F26"/>
    <w:rsid w:val="00064FF7"/>
    <w:rsid w:val="000661D3"/>
    <w:rsid w:val="00071C64"/>
    <w:rsid w:val="00072AAF"/>
    <w:rsid w:val="00076F9D"/>
    <w:rsid w:val="00083A75"/>
    <w:rsid w:val="00097CDE"/>
    <w:rsid w:val="000B496F"/>
    <w:rsid w:val="000C4E26"/>
    <w:rsid w:val="000D1C20"/>
    <w:rsid w:val="000E3827"/>
    <w:rsid w:val="000E600F"/>
    <w:rsid w:val="000F160B"/>
    <w:rsid w:val="000F1CC5"/>
    <w:rsid w:val="000F65A6"/>
    <w:rsid w:val="000F7707"/>
    <w:rsid w:val="001015D7"/>
    <w:rsid w:val="001046AE"/>
    <w:rsid w:val="001121D0"/>
    <w:rsid w:val="001205E1"/>
    <w:rsid w:val="00121B4E"/>
    <w:rsid w:val="001247B9"/>
    <w:rsid w:val="001303FE"/>
    <w:rsid w:val="00136A86"/>
    <w:rsid w:val="0014313D"/>
    <w:rsid w:val="00146B55"/>
    <w:rsid w:val="00146EA5"/>
    <w:rsid w:val="0015600F"/>
    <w:rsid w:val="00157F5A"/>
    <w:rsid w:val="00160233"/>
    <w:rsid w:val="00164656"/>
    <w:rsid w:val="001738B9"/>
    <w:rsid w:val="0017537E"/>
    <w:rsid w:val="00190F7D"/>
    <w:rsid w:val="001A09A8"/>
    <w:rsid w:val="001A0F83"/>
    <w:rsid w:val="001A459B"/>
    <w:rsid w:val="001A53F9"/>
    <w:rsid w:val="001B1B6E"/>
    <w:rsid w:val="001B3716"/>
    <w:rsid w:val="001C2419"/>
    <w:rsid w:val="001C79C3"/>
    <w:rsid w:val="001D3034"/>
    <w:rsid w:val="001D4B0F"/>
    <w:rsid w:val="001F4F32"/>
    <w:rsid w:val="0020104D"/>
    <w:rsid w:val="0020156E"/>
    <w:rsid w:val="00202B24"/>
    <w:rsid w:val="0020419F"/>
    <w:rsid w:val="00204EAE"/>
    <w:rsid w:val="00217D6F"/>
    <w:rsid w:val="0022376E"/>
    <w:rsid w:val="002237CD"/>
    <w:rsid w:val="0022510B"/>
    <w:rsid w:val="00232BE2"/>
    <w:rsid w:val="00233366"/>
    <w:rsid w:val="002334C2"/>
    <w:rsid w:val="00233F8D"/>
    <w:rsid w:val="002472C7"/>
    <w:rsid w:val="002509F9"/>
    <w:rsid w:val="002550DD"/>
    <w:rsid w:val="00260FAF"/>
    <w:rsid w:val="00262BD7"/>
    <w:rsid w:val="00262FD2"/>
    <w:rsid w:val="0027434F"/>
    <w:rsid w:val="00277447"/>
    <w:rsid w:val="0028049E"/>
    <w:rsid w:val="0029432C"/>
    <w:rsid w:val="0029513B"/>
    <w:rsid w:val="002A1A98"/>
    <w:rsid w:val="002A47FA"/>
    <w:rsid w:val="002B02DA"/>
    <w:rsid w:val="002B3420"/>
    <w:rsid w:val="002B4FAA"/>
    <w:rsid w:val="002B55F7"/>
    <w:rsid w:val="002B7B0A"/>
    <w:rsid w:val="002C0C3B"/>
    <w:rsid w:val="002C42D6"/>
    <w:rsid w:val="002D3959"/>
    <w:rsid w:val="002D4118"/>
    <w:rsid w:val="002E398E"/>
    <w:rsid w:val="002E3FD5"/>
    <w:rsid w:val="002F6751"/>
    <w:rsid w:val="0031086A"/>
    <w:rsid w:val="0031195A"/>
    <w:rsid w:val="00313987"/>
    <w:rsid w:val="0031428E"/>
    <w:rsid w:val="0031632B"/>
    <w:rsid w:val="00321F55"/>
    <w:rsid w:val="00323D49"/>
    <w:rsid w:val="0032604C"/>
    <w:rsid w:val="00330FFA"/>
    <w:rsid w:val="00333960"/>
    <w:rsid w:val="00337B77"/>
    <w:rsid w:val="00344EF2"/>
    <w:rsid w:val="0034718C"/>
    <w:rsid w:val="0034749A"/>
    <w:rsid w:val="00350CC3"/>
    <w:rsid w:val="0035349E"/>
    <w:rsid w:val="00364FAE"/>
    <w:rsid w:val="00367B23"/>
    <w:rsid w:val="00374574"/>
    <w:rsid w:val="0038449B"/>
    <w:rsid w:val="00385237"/>
    <w:rsid w:val="00386D4C"/>
    <w:rsid w:val="00393D3E"/>
    <w:rsid w:val="00397F57"/>
    <w:rsid w:val="003A34A4"/>
    <w:rsid w:val="003A680E"/>
    <w:rsid w:val="003B4580"/>
    <w:rsid w:val="003B7E25"/>
    <w:rsid w:val="003C22F8"/>
    <w:rsid w:val="003C3434"/>
    <w:rsid w:val="003C3754"/>
    <w:rsid w:val="003C3B4E"/>
    <w:rsid w:val="003C4CDA"/>
    <w:rsid w:val="003C5BD7"/>
    <w:rsid w:val="003C612B"/>
    <w:rsid w:val="003D03E6"/>
    <w:rsid w:val="003D1AD1"/>
    <w:rsid w:val="004065D1"/>
    <w:rsid w:val="0040731B"/>
    <w:rsid w:val="00411BE7"/>
    <w:rsid w:val="00412BB4"/>
    <w:rsid w:val="004135FE"/>
    <w:rsid w:val="004140C3"/>
    <w:rsid w:val="00414316"/>
    <w:rsid w:val="00414F6B"/>
    <w:rsid w:val="00421985"/>
    <w:rsid w:val="00423DAA"/>
    <w:rsid w:val="004415ED"/>
    <w:rsid w:val="0045599D"/>
    <w:rsid w:val="00457FC3"/>
    <w:rsid w:val="00465A60"/>
    <w:rsid w:val="0046794C"/>
    <w:rsid w:val="0048687F"/>
    <w:rsid w:val="004874C8"/>
    <w:rsid w:val="0048776A"/>
    <w:rsid w:val="004A6E9A"/>
    <w:rsid w:val="004C7647"/>
    <w:rsid w:val="004C7F8C"/>
    <w:rsid w:val="004D30CD"/>
    <w:rsid w:val="004D3C08"/>
    <w:rsid w:val="004E3F7F"/>
    <w:rsid w:val="004E6A17"/>
    <w:rsid w:val="004F6C72"/>
    <w:rsid w:val="005035FB"/>
    <w:rsid w:val="00506C97"/>
    <w:rsid w:val="00523046"/>
    <w:rsid w:val="005305DC"/>
    <w:rsid w:val="0054342E"/>
    <w:rsid w:val="005450CF"/>
    <w:rsid w:val="00547B6C"/>
    <w:rsid w:val="005511B4"/>
    <w:rsid w:val="00551DA2"/>
    <w:rsid w:val="00552DDD"/>
    <w:rsid w:val="00553760"/>
    <w:rsid w:val="00553EE4"/>
    <w:rsid w:val="0056148F"/>
    <w:rsid w:val="00563B84"/>
    <w:rsid w:val="005641D8"/>
    <w:rsid w:val="00566787"/>
    <w:rsid w:val="005675F5"/>
    <w:rsid w:val="005717EE"/>
    <w:rsid w:val="00592DD6"/>
    <w:rsid w:val="00594AF6"/>
    <w:rsid w:val="00595084"/>
    <w:rsid w:val="005A0B45"/>
    <w:rsid w:val="005A1346"/>
    <w:rsid w:val="005A1888"/>
    <w:rsid w:val="005A5864"/>
    <w:rsid w:val="005A6C36"/>
    <w:rsid w:val="005A75E2"/>
    <w:rsid w:val="005B06D8"/>
    <w:rsid w:val="005B2514"/>
    <w:rsid w:val="005B5B6D"/>
    <w:rsid w:val="005B6D8F"/>
    <w:rsid w:val="005B7223"/>
    <w:rsid w:val="005C4899"/>
    <w:rsid w:val="005C4926"/>
    <w:rsid w:val="005C51A5"/>
    <w:rsid w:val="005C64EB"/>
    <w:rsid w:val="005D3794"/>
    <w:rsid w:val="005D483D"/>
    <w:rsid w:val="005D775D"/>
    <w:rsid w:val="005E12B5"/>
    <w:rsid w:val="005F2640"/>
    <w:rsid w:val="005F4098"/>
    <w:rsid w:val="005F7EB8"/>
    <w:rsid w:val="0060432D"/>
    <w:rsid w:val="00612438"/>
    <w:rsid w:val="006129BD"/>
    <w:rsid w:val="00616E7D"/>
    <w:rsid w:val="0061766E"/>
    <w:rsid w:val="00622243"/>
    <w:rsid w:val="00625E9D"/>
    <w:rsid w:val="006276AE"/>
    <w:rsid w:val="00632DC2"/>
    <w:rsid w:val="00633666"/>
    <w:rsid w:val="00645278"/>
    <w:rsid w:val="00646F83"/>
    <w:rsid w:val="00656232"/>
    <w:rsid w:val="006649FB"/>
    <w:rsid w:val="00676ED3"/>
    <w:rsid w:val="006878BF"/>
    <w:rsid w:val="00687B9C"/>
    <w:rsid w:val="00693892"/>
    <w:rsid w:val="006975DD"/>
    <w:rsid w:val="006A21F6"/>
    <w:rsid w:val="006A5BB0"/>
    <w:rsid w:val="006B3A36"/>
    <w:rsid w:val="006C7F32"/>
    <w:rsid w:val="006D2339"/>
    <w:rsid w:val="006D4167"/>
    <w:rsid w:val="006F1A74"/>
    <w:rsid w:val="006F4791"/>
    <w:rsid w:val="00704D2A"/>
    <w:rsid w:val="007070F4"/>
    <w:rsid w:val="00730B52"/>
    <w:rsid w:val="0073217D"/>
    <w:rsid w:val="00732943"/>
    <w:rsid w:val="00746721"/>
    <w:rsid w:val="007805E1"/>
    <w:rsid w:val="007848E8"/>
    <w:rsid w:val="00787001"/>
    <w:rsid w:val="00787AE5"/>
    <w:rsid w:val="007B7EDE"/>
    <w:rsid w:val="007C2DE4"/>
    <w:rsid w:val="007C651A"/>
    <w:rsid w:val="007D0B43"/>
    <w:rsid w:val="007D2A70"/>
    <w:rsid w:val="007D2EF2"/>
    <w:rsid w:val="007D32DD"/>
    <w:rsid w:val="007D3AA0"/>
    <w:rsid w:val="007E42C7"/>
    <w:rsid w:val="00804AE6"/>
    <w:rsid w:val="00804D42"/>
    <w:rsid w:val="00807CA7"/>
    <w:rsid w:val="00810A10"/>
    <w:rsid w:val="00810A15"/>
    <w:rsid w:val="008173F9"/>
    <w:rsid w:val="00825D9E"/>
    <w:rsid w:val="00826841"/>
    <w:rsid w:val="00826EE5"/>
    <w:rsid w:val="008319E7"/>
    <w:rsid w:val="00831C54"/>
    <w:rsid w:val="00832C6C"/>
    <w:rsid w:val="00841D22"/>
    <w:rsid w:val="00842D0D"/>
    <w:rsid w:val="00851935"/>
    <w:rsid w:val="008567D4"/>
    <w:rsid w:val="008612D9"/>
    <w:rsid w:val="00872D35"/>
    <w:rsid w:val="008749EF"/>
    <w:rsid w:val="0087533D"/>
    <w:rsid w:val="008874D4"/>
    <w:rsid w:val="008A00A9"/>
    <w:rsid w:val="008B4D9D"/>
    <w:rsid w:val="008C050E"/>
    <w:rsid w:val="008D2C29"/>
    <w:rsid w:val="008D7594"/>
    <w:rsid w:val="008E3294"/>
    <w:rsid w:val="008E6CD6"/>
    <w:rsid w:val="008F10CE"/>
    <w:rsid w:val="008F5C97"/>
    <w:rsid w:val="00913A8A"/>
    <w:rsid w:val="0092309D"/>
    <w:rsid w:val="00930078"/>
    <w:rsid w:val="00933061"/>
    <w:rsid w:val="00952D2B"/>
    <w:rsid w:val="00967EDA"/>
    <w:rsid w:val="00976C7E"/>
    <w:rsid w:val="00991E18"/>
    <w:rsid w:val="00995274"/>
    <w:rsid w:val="00997D31"/>
    <w:rsid w:val="00997F5D"/>
    <w:rsid w:val="009A4EA7"/>
    <w:rsid w:val="009A658A"/>
    <w:rsid w:val="009B13D1"/>
    <w:rsid w:val="009B6357"/>
    <w:rsid w:val="009C2745"/>
    <w:rsid w:val="009C5189"/>
    <w:rsid w:val="009D0036"/>
    <w:rsid w:val="009D2FED"/>
    <w:rsid w:val="009D4ADC"/>
    <w:rsid w:val="009D5158"/>
    <w:rsid w:val="009D5EAB"/>
    <w:rsid w:val="009E0499"/>
    <w:rsid w:val="009E15C6"/>
    <w:rsid w:val="009E1CB8"/>
    <w:rsid w:val="009E6054"/>
    <w:rsid w:val="009E6090"/>
    <w:rsid w:val="009F2C4D"/>
    <w:rsid w:val="009F603C"/>
    <w:rsid w:val="00A10359"/>
    <w:rsid w:val="00A13703"/>
    <w:rsid w:val="00A240BC"/>
    <w:rsid w:val="00A3028F"/>
    <w:rsid w:val="00A31240"/>
    <w:rsid w:val="00A41D4B"/>
    <w:rsid w:val="00A46317"/>
    <w:rsid w:val="00A46E8D"/>
    <w:rsid w:val="00A51EFC"/>
    <w:rsid w:val="00A53B3E"/>
    <w:rsid w:val="00A8335E"/>
    <w:rsid w:val="00A85D1A"/>
    <w:rsid w:val="00A94B10"/>
    <w:rsid w:val="00A94D13"/>
    <w:rsid w:val="00AA2F01"/>
    <w:rsid w:val="00AC0859"/>
    <w:rsid w:val="00AC41AB"/>
    <w:rsid w:val="00AC582D"/>
    <w:rsid w:val="00AD416E"/>
    <w:rsid w:val="00AD7C39"/>
    <w:rsid w:val="00AF58FC"/>
    <w:rsid w:val="00AF782B"/>
    <w:rsid w:val="00B06229"/>
    <w:rsid w:val="00B15C7F"/>
    <w:rsid w:val="00B236ED"/>
    <w:rsid w:val="00B32FBE"/>
    <w:rsid w:val="00B3345A"/>
    <w:rsid w:val="00B352CF"/>
    <w:rsid w:val="00B51C98"/>
    <w:rsid w:val="00B52C91"/>
    <w:rsid w:val="00B55A67"/>
    <w:rsid w:val="00B56597"/>
    <w:rsid w:val="00B56AC3"/>
    <w:rsid w:val="00B56E36"/>
    <w:rsid w:val="00B64E9C"/>
    <w:rsid w:val="00B67156"/>
    <w:rsid w:val="00B7178E"/>
    <w:rsid w:val="00B804C4"/>
    <w:rsid w:val="00B864BD"/>
    <w:rsid w:val="00B95A4D"/>
    <w:rsid w:val="00B95AEC"/>
    <w:rsid w:val="00BB2430"/>
    <w:rsid w:val="00BB565F"/>
    <w:rsid w:val="00BB63EB"/>
    <w:rsid w:val="00BB6DBE"/>
    <w:rsid w:val="00BC3754"/>
    <w:rsid w:val="00BD2AAF"/>
    <w:rsid w:val="00BD44A5"/>
    <w:rsid w:val="00BF139C"/>
    <w:rsid w:val="00BF632C"/>
    <w:rsid w:val="00BF6DE2"/>
    <w:rsid w:val="00C06D67"/>
    <w:rsid w:val="00C279D7"/>
    <w:rsid w:val="00C3075C"/>
    <w:rsid w:val="00C35F00"/>
    <w:rsid w:val="00C40474"/>
    <w:rsid w:val="00C61962"/>
    <w:rsid w:val="00C626C8"/>
    <w:rsid w:val="00C631E4"/>
    <w:rsid w:val="00C6600A"/>
    <w:rsid w:val="00C7146F"/>
    <w:rsid w:val="00C73B67"/>
    <w:rsid w:val="00C81800"/>
    <w:rsid w:val="00C90E34"/>
    <w:rsid w:val="00C93134"/>
    <w:rsid w:val="00C972A3"/>
    <w:rsid w:val="00CB41A1"/>
    <w:rsid w:val="00CB7F8D"/>
    <w:rsid w:val="00CC6445"/>
    <w:rsid w:val="00CD2A93"/>
    <w:rsid w:val="00CD2EA2"/>
    <w:rsid w:val="00CE1C1D"/>
    <w:rsid w:val="00CE3C23"/>
    <w:rsid w:val="00CF103A"/>
    <w:rsid w:val="00D015C0"/>
    <w:rsid w:val="00D071B1"/>
    <w:rsid w:val="00D135C0"/>
    <w:rsid w:val="00D32EBA"/>
    <w:rsid w:val="00D34BAD"/>
    <w:rsid w:val="00D36814"/>
    <w:rsid w:val="00D40395"/>
    <w:rsid w:val="00D41BD4"/>
    <w:rsid w:val="00D45550"/>
    <w:rsid w:val="00D54CC6"/>
    <w:rsid w:val="00D70DA0"/>
    <w:rsid w:val="00D8039E"/>
    <w:rsid w:val="00D8173F"/>
    <w:rsid w:val="00D8279F"/>
    <w:rsid w:val="00DA5EAD"/>
    <w:rsid w:val="00DB6A69"/>
    <w:rsid w:val="00DC2A54"/>
    <w:rsid w:val="00DD30BD"/>
    <w:rsid w:val="00DF17CB"/>
    <w:rsid w:val="00DF29CB"/>
    <w:rsid w:val="00DF4D9C"/>
    <w:rsid w:val="00DF64A0"/>
    <w:rsid w:val="00E00310"/>
    <w:rsid w:val="00E1339F"/>
    <w:rsid w:val="00E20261"/>
    <w:rsid w:val="00E258EB"/>
    <w:rsid w:val="00E314F9"/>
    <w:rsid w:val="00E31E02"/>
    <w:rsid w:val="00E35B91"/>
    <w:rsid w:val="00E42274"/>
    <w:rsid w:val="00E4278E"/>
    <w:rsid w:val="00E549C6"/>
    <w:rsid w:val="00E5580F"/>
    <w:rsid w:val="00E558BC"/>
    <w:rsid w:val="00E6033E"/>
    <w:rsid w:val="00E63A71"/>
    <w:rsid w:val="00E644C1"/>
    <w:rsid w:val="00E660A1"/>
    <w:rsid w:val="00E67CFC"/>
    <w:rsid w:val="00E84EF1"/>
    <w:rsid w:val="00E924D4"/>
    <w:rsid w:val="00E935A2"/>
    <w:rsid w:val="00E94E5D"/>
    <w:rsid w:val="00E965F5"/>
    <w:rsid w:val="00EC1CA2"/>
    <w:rsid w:val="00ED06AF"/>
    <w:rsid w:val="00ED705E"/>
    <w:rsid w:val="00EE29EE"/>
    <w:rsid w:val="00EE3926"/>
    <w:rsid w:val="00F02F93"/>
    <w:rsid w:val="00F0720F"/>
    <w:rsid w:val="00F137AC"/>
    <w:rsid w:val="00F20DA5"/>
    <w:rsid w:val="00F24ED5"/>
    <w:rsid w:val="00F30EB7"/>
    <w:rsid w:val="00F33A11"/>
    <w:rsid w:val="00F4157B"/>
    <w:rsid w:val="00F4235F"/>
    <w:rsid w:val="00F42375"/>
    <w:rsid w:val="00F50E8B"/>
    <w:rsid w:val="00F514E7"/>
    <w:rsid w:val="00F576A2"/>
    <w:rsid w:val="00F61F9A"/>
    <w:rsid w:val="00F718F8"/>
    <w:rsid w:val="00F7514A"/>
    <w:rsid w:val="00F767F8"/>
    <w:rsid w:val="00F8567F"/>
    <w:rsid w:val="00FA0D88"/>
    <w:rsid w:val="00FA1C5F"/>
    <w:rsid w:val="00FA6DD4"/>
    <w:rsid w:val="00FB2E2B"/>
    <w:rsid w:val="00FB7238"/>
    <w:rsid w:val="00FB7FD6"/>
    <w:rsid w:val="00FC19EA"/>
    <w:rsid w:val="00FC7F15"/>
    <w:rsid w:val="00FD05A7"/>
    <w:rsid w:val="00FD4142"/>
    <w:rsid w:val="00FD7C13"/>
    <w:rsid w:val="00FF0BDB"/>
    <w:rsid w:val="00FF2267"/>
    <w:rsid w:val="037792B5"/>
    <w:rsid w:val="04A038FD"/>
    <w:rsid w:val="04B0B13E"/>
    <w:rsid w:val="09DFF4D8"/>
    <w:rsid w:val="0C3F5176"/>
    <w:rsid w:val="10EB21F8"/>
    <w:rsid w:val="1134D5B7"/>
    <w:rsid w:val="11C4E06C"/>
    <w:rsid w:val="1254FF91"/>
    <w:rsid w:val="18BB0C7E"/>
    <w:rsid w:val="1D7886C6"/>
    <w:rsid w:val="1E4F581E"/>
    <w:rsid w:val="20E3F494"/>
    <w:rsid w:val="22F0A6F4"/>
    <w:rsid w:val="26CB7EAE"/>
    <w:rsid w:val="28D203EA"/>
    <w:rsid w:val="2A5C3EA1"/>
    <w:rsid w:val="2B98CE31"/>
    <w:rsid w:val="2C09A4AC"/>
    <w:rsid w:val="2F102408"/>
    <w:rsid w:val="35087984"/>
    <w:rsid w:val="3EC330EF"/>
    <w:rsid w:val="4369A490"/>
    <w:rsid w:val="47214D6C"/>
    <w:rsid w:val="4D66DDB8"/>
    <w:rsid w:val="4F33BEEB"/>
    <w:rsid w:val="4F62FCDF"/>
    <w:rsid w:val="4FE72F01"/>
    <w:rsid w:val="4FF09B6E"/>
    <w:rsid w:val="518C0930"/>
    <w:rsid w:val="54738B4D"/>
    <w:rsid w:val="54B72B02"/>
    <w:rsid w:val="54C10FA7"/>
    <w:rsid w:val="5511DDD5"/>
    <w:rsid w:val="5664DD66"/>
    <w:rsid w:val="56E47125"/>
    <w:rsid w:val="634AEEC5"/>
    <w:rsid w:val="644BC1C2"/>
    <w:rsid w:val="696ED71F"/>
    <w:rsid w:val="6D849BDD"/>
    <w:rsid w:val="72D75CAE"/>
    <w:rsid w:val="7B0145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947"/>
  <w15:docId w15:val="{198C99A0-DF3E-47AC-B6FB-0F0AF6BA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B7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link w:val="Naslov3Znak"/>
    <w:uiPriority w:val="9"/>
    <w:qFormat/>
    <w:rsid w:val="00E67CF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3C5BD7"/>
    <w:rPr>
      <w:sz w:val="16"/>
      <w:szCs w:val="16"/>
    </w:rPr>
  </w:style>
  <w:style w:type="paragraph" w:styleId="Pripombabesedilo">
    <w:name w:val="annotation text"/>
    <w:basedOn w:val="Navaden"/>
    <w:link w:val="PripombabesediloZnak"/>
    <w:uiPriority w:val="99"/>
    <w:semiHidden/>
    <w:unhideWhenUsed/>
    <w:rsid w:val="003C5B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uiPriority w:val="99"/>
    <w:semiHidden/>
    <w:rsid w:val="00676ED3"/>
    <w:rPr>
      <w:vertAlign w:val="superscript"/>
    </w:rPr>
  </w:style>
  <w:style w:type="paragraph" w:styleId="Telobesedila-zamik3">
    <w:name w:val="Body Text Indent 3"/>
    <w:basedOn w:val="Navaden"/>
    <w:link w:val="Telobesedila-zamik3Znak"/>
    <w:rsid w:val="002B7B0A"/>
    <w:pPr>
      <w:spacing w:after="120" w:line="260" w:lineRule="exact"/>
      <w:ind w:left="283"/>
    </w:pPr>
    <w:rPr>
      <w:rFonts w:ascii="Arial" w:eastAsia="Times New Roman" w:hAnsi="Arial" w:cs="Times New Roman"/>
      <w:sz w:val="16"/>
      <w:szCs w:val="16"/>
    </w:rPr>
  </w:style>
  <w:style w:type="character" w:customStyle="1" w:styleId="Telobesedila-zamik3Znak">
    <w:name w:val="Telo besedila - zamik 3 Znak"/>
    <w:basedOn w:val="Privzetapisavaodstavka"/>
    <w:link w:val="Telobesedila-zamik3"/>
    <w:rsid w:val="002B7B0A"/>
    <w:rPr>
      <w:rFonts w:ascii="Arial" w:eastAsia="Times New Roman" w:hAnsi="Arial" w:cs="Times New Roman"/>
      <w:sz w:val="16"/>
      <w:szCs w:val="16"/>
    </w:rPr>
  </w:style>
  <w:style w:type="character" w:customStyle="1" w:styleId="Naslov3Znak">
    <w:name w:val="Naslov 3 Znak"/>
    <w:basedOn w:val="Privzetapisavaodstavka"/>
    <w:link w:val="Naslov3"/>
    <w:uiPriority w:val="9"/>
    <w:rsid w:val="00E67CFC"/>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E67CF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E67CFC"/>
  </w:style>
  <w:style w:type="paragraph" w:customStyle="1" w:styleId="Default">
    <w:name w:val="Default"/>
    <w:rsid w:val="00344E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n">
    <w:name w:val="Člen"/>
    <w:basedOn w:val="Navaden"/>
    <w:link w:val="lenZnak"/>
    <w:qFormat/>
    <w:rsid w:val="0069389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693892"/>
    <w:rPr>
      <w:rFonts w:ascii="Arial" w:eastAsia="Times New Roman" w:hAnsi="Arial" w:cs="Times New Roman"/>
      <w:b/>
      <w:lang w:val="x-none" w:eastAsia="x-none"/>
    </w:rPr>
  </w:style>
  <w:style w:type="character" w:customStyle="1" w:styleId="Naslov1Znak">
    <w:name w:val="Naslov 1 Znak"/>
    <w:basedOn w:val="Privzetapisavaodstavka"/>
    <w:link w:val="Naslov1"/>
    <w:uiPriority w:val="9"/>
    <w:rsid w:val="00FB7FD6"/>
    <w:rPr>
      <w:rFonts w:asciiTheme="majorHAnsi" w:eastAsiaTheme="majorEastAsia" w:hAnsiTheme="majorHAnsi" w:cstheme="majorBidi"/>
      <w:color w:val="2E74B5" w:themeColor="accent1" w:themeShade="BF"/>
      <w:sz w:val="32"/>
      <w:szCs w:val="32"/>
    </w:rPr>
  </w:style>
  <w:style w:type="character" w:styleId="SledenaHiperpovezava">
    <w:name w:val="FollowedHyperlink"/>
    <w:basedOn w:val="Privzetapisavaodstavka"/>
    <w:uiPriority w:val="99"/>
    <w:semiHidden/>
    <w:unhideWhenUsed/>
    <w:rsid w:val="00F767F8"/>
    <w:rPr>
      <w:color w:val="954F72" w:themeColor="followedHyperlink"/>
      <w:u w:val="single"/>
    </w:rPr>
  </w:style>
  <w:style w:type="character" w:customStyle="1" w:styleId="Slog1Znak">
    <w:name w:val="Slog1 Znak"/>
    <w:basedOn w:val="Privzetapisavaodstavka"/>
    <w:link w:val="Slog1"/>
    <w:qFormat/>
    <w:rsid w:val="009E6054"/>
    <w:rPr>
      <w:rFonts w:asciiTheme="majorHAnsi" w:eastAsiaTheme="majorEastAsia" w:hAnsiTheme="majorHAnsi" w:cstheme="majorBidi"/>
      <w:b/>
      <w:bCs/>
      <w:smallCaps/>
      <w:color w:val="0070C0"/>
      <w:sz w:val="36"/>
      <w:szCs w:val="36"/>
    </w:rPr>
  </w:style>
  <w:style w:type="paragraph" w:customStyle="1" w:styleId="Slog1">
    <w:name w:val="Slog1"/>
    <w:basedOn w:val="Naslov1"/>
    <w:link w:val="Slog1Znak"/>
    <w:autoRedefine/>
    <w:qFormat/>
    <w:rsid w:val="009E6054"/>
    <w:pPr>
      <w:numPr>
        <w:numId w:val="35"/>
      </w:numPr>
      <w:pBdr>
        <w:bottom w:val="single" w:sz="4" w:space="1" w:color="595959"/>
      </w:pBdr>
      <w:spacing w:before="360" w:after="160"/>
    </w:pPr>
    <w:rPr>
      <w:b/>
      <w:bCs/>
      <w:smallCaps/>
      <w:color w:val="0070C0"/>
      <w:sz w:val="36"/>
      <w:szCs w:val="36"/>
    </w:rPr>
  </w:style>
  <w:style w:type="paragraph" w:styleId="Sprotnaopomba-besedilo">
    <w:name w:val="footnote text"/>
    <w:basedOn w:val="Navaden"/>
    <w:link w:val="Sprotnaopomba-besediloZnak"/>
    <w:uiPriority w:val="99"/>
    <w:semiHidden/>
    <w:unhideWhenUsed/>
    <w:rsid w:val="009E6054"/>
    <w:pPr>
      <w:spacing w:after="0" w:line="240" w:lineRule="auto"/>
    </w:pPr>
    <w:rPr>
      <w:rFonts w:eastAsiaTheme="minorEastAsia"/>
      <w:sz w:val="20"/>
      <w:szCs w:val="20"/>
    </w:rPr>
  </w:style>
  <w:style w:type="character" w:customStyle="1" w:styleId="Sprotnaopomba-besediloZnak">
    <w:name w:val="Sprotna opomba - besedilo Znak"/>
    <w:basedOn w:val="Privzetapisavaodstavka"/>
    <w:link w:val="Sprotnaopomba-besedilo"/>
    <w:uiPriority w:val="99"/>
    <w:semiHidden/>
    <w:rsid w:val="009E6054"/>
    <w:rPr>
      <w:rFonts w:eastAsiaTheme="minorEastAsia"/>
      <w:sz w:val="20"/>
      <w:szCs w:val="20"/>
    </w:rPr>
  </w:style>
  <w:style w:type="character" w:styleId="tevilkastrani">
    <w:name w:val="page number"/>
    <w:basedOn w:val="Privzetapisavaodstavka"/>
    <w:uiPriority w:val="99"/>
    <w:semiHidden/>
    <w:unhideWhenUsed/>
    <w:rsid w:val="002B02DA"/>
  </w:style>
  <w:style w:type="character" w:customStyle="1" w:styleId="UnresolvedMention1">
    <w:name w:val="Unresolved Mention1"/>
    <w:basedOn w:val="Privzetapisavaodstavka"/>
    <w:uiPriority w:val="99"/>
    <w:semiHidden/>
    <w:unhideWhenUsed/>
    <w:rsid w:val="002B02DA"/>
    <w:rPr>
      <w:color w:val="605E5C"/>
      <w:shd w:val="clear" w:color="auto" w:fill="E1DFDD"/>
    </w:rPr>
  </w:style>
  <w:style w:type="paragraph" w:styleId="Revizija">
    <w:name w:val="Revision"/>
    <w:hidden/>
    <w:uiPriority w:val="99"/>
    <w:semiHidden/>
    <w:rsid w:val="002B02DA"/>
    <w:pPr>
      <w:spacing w:after="0" w:line="240" w:lineRule="auto"/>
    </w:pPr>
    <w:rPr>
      <w:rFonts w:eastAsiaTheme="minorEastAsia"/>
      <w:sz w:val="24"/>
      <w:szCs w:val="24"/>
    </w:rPr>
  </w:style>
  <w:style w:type="character" w:styleId="Poudarek">
    <w:name w:val="Emphasis"/>
    <w:basedOn w:val="Privzetapisavaodstavka"/>
    <w:uiPriority w:val="20"/>
    <w:qFormat/>
    <w:rsid w:val="002B0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104">
      <w:bodyDiv w:val="1"/>
      <w:marLeft w:val="0"/>
      <w:marRight w:val="0"/>
      <w:marTop w:val="0"/>
      <w:marBottom w:val="0"/>
      <w:divBdr>
        <w:top w:val="none" w:sz="0" w:space="0" w:color="auto"/>
        <w:left w:val="none" w:sz="0" w:space="0" w:color="auto"/>
        <w:bottom w:val="none" w:sz="0" w:space="0" w:color="auto"/>
        <w:right w:val="none" w:sz="0" w:space="0" w:color="auto"/>
      </w:divBdr>
    </w:div>
    <w:div w:id="25952477">
      <w:bodyDiv w:val="1"/>
      <w:marLeft w:val="0"/>
      <w:marRight w:val="0"/>
      <w:marTop w:val="0"/>
      <w:marBottom w:val="0"/>
      <w:divBdr>
        <w:top w:val="none" w:sz="0" w:space="0" w:color="auto"/>
        <w:left w:val="none" w:sz="0" w:space="0" w:color="auto"/>
        <w:bottom w:val="none" w:sz="0" w:space="0" w:color="auto"/>
        <w:right w:val="none" w:sz="0" w:space="0" w:color="auto"/>
      </w:divBdr>
    </w:div>
    <w:div w:id="33704011">
      <w:bodyDiv w:val="1"/>
      <w:marLeft w:val="0"/>
      <w:marRight w:val="0"/>
      <w:marTop w:val="0"/>
      <w:marBottom w:val="0"/>
      <w:divBdr>
        <w:top w:val="none" w:sz="0" w:space="0" w:color="auto"/>
        <w:left w:val="none" w:sz="0" w:space="0" w:color="auto"/>
        <w:bottom w:val="none" w:sz="0" w:space="0" w:color="auto"/>
        <w:right w:val="none" w:sz="0" w:space="0" w:color="auto"/>
      </w:divBdr>
    </w:div>
    <w:div w:id="40597376">
      <w:bodyDiv w:val="1"/>
      <w:marLeft w:val="0"/>
      <w:marRight w:val="0"/>
      <w:marTop w:val="0"/>
      <w:marBottom w:val="0"/>
      <w:divBdr>
        <w:top w:val="none" w:sz="0" w:space="0" w:color="auto"/>
        <w:left w:val="none" w:sz="0" w:space="0" w:color="auto"/>
        <w:bottom w:val="none" w:sz="0" w:space="0" w:color="auto"/>
        <w:right w:val="none" w:sz="0" w:space="0" w:color="auto"/>
      </w:divBdr>
    </w:div>
    <w:div w:id="83304982">
      <w:bodyDiv w:val="1"/>
      <w:marLeft w:val="0"/>
      <w:marRight w:val="0"/>
      <w:marTop w:val="0"/>
      <w:marBottom w:val="0"/>
      <w:divBdr>
        <w:top w:val="none" w:sz="0" w:space="0" w:color="auto"/>
        <w:left w:val="none" w:sz="0" w:space="0" w:color="auto"/>
        <w:bottom w:val="none" w:sz="0" w:space="0" w:color="auto"/>
        <w:right w:val="none" w:sz="0" w:space="0" w:color="auto"/>
      </w:divBdr>
    </w:div>
    <w:div w:id="88308702">
      <w:bodyDiv w:val="1"/>
      <w:marLeft w:val="0"/>
      <w:marRight w:val="0"/>
      <w:marTop w:val="0"/>
      <w:marBottom w:val="0"/>
      <w:divBdr>
        <w:top w:val="none" w:sz="0" w:space="0" w:color="auto"/>
        <w:left w:val="none" w:sz="0" w:space="0" w:color="auto"/>
        <w:bottom w:val="none" w:sz="0" w:space="0" w:color="auto"/>
        <w:right w:val="none" w:sz="0" w:space="0" w:color="auto"/>
      </w:divBdr>
    </w:div>
    <w:div w:id="100301303">
      <w:bodyDiv w:val="1"/>
      <w:marLeft w:val="0"/>
      <w:marRight w:val="0"/>
      <w:marTop w:val="0"/>
      <w:marBottom w:val="0"/>
      <w:divBdr>
        <w:top w:val="none" w:sz="0" w:space="0" w:color="auto"/>
        <w:left w:val="none" w:sz="0" w:space="0" w:color="auto"/>
        <w:bottom w:val="none" w:sz="0" w:space="0" w:color="auto"/>
        <w:right w:val="none" w:sz="0" w:space="0" w:color="auto"/>
      </w:divBdr>
    </w:div>
    <w:div w:id="127939414">
      <w:bodyDiv w:val="1"/>
      <w:marLeft w:val="0"/>
      <w:marRight w:val="0"/>
      <w:marTop w:val="0"/>
      <w:marBottom w:val="0"/>
      <w:divBdr>
        <w:top w:val="none" w:sz="0" w:space="0" w:color="auto"/>
        <w:left w:val="none" w:sz="0" w:space="0" w:color="auto"/>
        <w:bottom w:val="none" w:sz="0" w:space="0" w:color="auto"/>
        <w:right w:val="none" w:sz="0" w:space="0" w:color="auto"/>
      </w:divBdr>
    </w:div>
    <w:div w:id="285433939">
      <w:bodyDiv w:val="1"/>
      <w:marLeft w:val="0"/>
      <w:marRight w:val="0"/>
      <w:marTop w:val="0"/>
      <w:marBottom w:val="0"/>
      <w:divBdr>
        <w:top w:val="none" w:sz="0" w:space="0" w:color="auto"/>
        <w:left w:val="none" w:sz="0" w:space="0" w:color="auto"/>
        <w:bottom w:val="none" w:sz="0" w:space="0" w:color="auto"/>
        <w:right w:val="none" w:sz="0" w:space="0" w:color="auto"/>
      </w:divBdr>
    </w:div>
    <w:div w:id="382993427">
      <w:bodyDiv w:val="1"/>
      <w:marLeft w:val="0"/>
      <w:marRight w:val="0"/>
      <w:marTop w:val="0"/>
      <w:marBottom w:val="0"/>
      <w:divBdr>
        <w:top w:val="none" w:sz="0" w:space="0" w:color="auto"/>
        <w:left w:val="none" w:sz="0" w:space="0" w:color="auto"/>
        <w:bottom w:val="none" w:sz="0" w:space="0" w:color="auto"/>
        <w:right w:val="none" w:sz="0" w:space="0" w:color="auto"/>
      </w:divBdr>
    </w:div>
    <w:div w:id="384835313">
      <w:bodyDiv w:val="1"/>
      <w:marLeft w:val="0"/>
      <w:marRight w:val="0"/>
      <w:marTop w:val="0"/>
      <w:marBottom w:val="0"/>
      <w:divBdr>
        <w:top w:val="none" w:sz="0" w:space="0" w:color="auto"/>
        <w:left w:val="none" w:sz="0" w:space="0" w:color="auto"/>
        <w:bottom w:val="none" w:sz="0" w:space="0" w:color="auto"/>
        <w:right w:val="none" w:sz="0" w:space="0" w:color="auto"/>
      </w:divBdr>
    </w:div>
    <w:div w:id="455374342">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488909309">
      <w:bodyDiv w:val="1"/>
      <w:marLeft w:val="0"/>
      <w:marRight w:val="0"/>
      <w:marTop w:val="0"/>
      <w:marBottom w:val="0"/>
      <w:divBdr>
        <w:top w:val="none" w:sz="0" w:space="0" w:color="auto"/>
        <w:left w:val="none" w:sz="0" w:space="0" w:color="auto"/>
        <w:bottom w:val="none" w:sz="0" w:space="0" w:color="auto"/>
        <w:right w:val="none" w:sz="0" w:space="0" w:color="auto"/>
      </w:divBdr>
    </w:div>
    <w:div w:id="501045872">
      <w:bodyDiv w:val="1"/>
      <w:marLeft w:val="0"/>
      <w:marRight w:val="0"/>
      <w:marTop w:val="0"/>
      <w:marBottom w:val="0"/>
      <w:divBdr>
        <w:top w:val="none" w:sz="0" w:space="0" w:color="auto"/>
        <w:left w:val="none" w:sz="0" w:space="0" w:color="auto"/>
        <w:bottom w:val="none" w:sz="0" w:space="0" w:color="auto"/>
        <w:right w:val="none" w:sz="0" w:space="0" w:color="auto"/>
      </w:divBdr>
    </w:div>
    <w:div w:id="542713695">
      <w:bodyDiv w:val="1"/>
      <w:marLeft w:val="0"/>
      <w:marRight w:val="0"/>
      <w:marTop w:val="0"/>
      <w:marBottom w:val="0"/>
      <w:divBdr>
        <w:top w:val="none" w:sz="0" w:space="0" w:color="auto"/>
        <w:left w:val="none" w:sz="0" w:space="0" w:color="auto"/>
        <w:bottom w:val="none" w:sz="0" w:space="0" w:color="auto"/>
        <w:right w:val="none" w:sz="0" w:space="0" w:color="auto"/>
      </w:divBdr>
    </w:div>
    <w:div w:id="556859984">
      <w:bodyDiv w:val="1"/>
      <w:marLeft w:val="0"/>
      <w:marRight w:val="0"/>
      <w:marTop w:val="0"/>
      <w:marBottom w:val="0"/>
      <w:divBdr>
        <w:top w:val="none" w:sz="0" w:space="0" w:color="auto"/>
        <w:left w:val="none" w:sz="0" w:space="0" w:color="auto"/>
        <w:bottom w:val="none" w:sz="0" w:space="0" w:color="auto"/>
        <w:right w:val="none" w:sz="0" w:space="0" w:color="auto"/>
      </w:divBdr>
    </w:div>
    <w:div w:id="558130992">
      <w:bodyDiv w:val="1"/>
      <w:marLeft w:val="0"/>
      <w:marRight w:val="0"/>
      <w:marTop w:val="0"/>
      <w:marBottom w:val="0"/>
      <w:divBdr>
        <w:top w:val="none" w:sz="0" w:space="0" w:color="auto"/>
        <w:left w:val="none" w:sz="0" w:space="0" w:color="auto"/>
        <w:bottom w:val="none" w:sz="0" w:space="0" w:color="auto"/>
        <w:right w:val="none" w:sz="0" w:space="0" w:color="auto"/>
      </w:divBdr>
    </w:div>
    <w:div w:id="578059745">
      <w:bodyDiv w:val="1"/>
      <w:marLeft w:val="0"/>
      <w:marRight w:val="0"/>
      <w:marTop w:val="0"/>
      <w:marBottom w:val="0"/>
      <w:divBdr>
        <w:top w:val="none" w:sz="0" w:space="0" w:color="auto"/>
        <w:left w:val="none" w:sz="0" w:space="0" w:color="auto"/>
        <w:bottom w:val="none" w:sz="0" w:space="0" w:color="auto"/>
        <w:right w:val="none" w:sz="0" w:space="0" w:color="auto"/>
      </w:divBdr>
    </w:div>
    <w:div w:id="616449429">
      <w:bodyDiv w:val="1"/>
      <w:marLeft w:val="0"/>
      <w:marRight w:val="0"/>
      <w:marTop w:val="0"/>
      <w:marBottom w:val="0"/>
      <w:divBdr>
        <w:top w:val="none" w:sz="0" w:space="0" w:color="auto"/>
        <w:left w:val="none" w:sz="0" w:space="0" w:color="auto"/>
        <w:bottom w:val="none" w:sz="0" w:space="0" w:color="auto"/>
        <w:right w:val="none" w:sz="0" w:space="0" w:color="auto"/>
      </w:divBdr>
    </w:div>
    <w:div w:id="731200555">
      <w:bodyDiv w:val="1"/>
      <w:marLeft w:val="0"/>
      <w:marRight w:val="0"/>
      <w:marTop w:val="0"/>
      <w:marBottom w:val="0"/>
      <w:divBdr>
        <w:top w:val="none" w:sz="0" w:space="0" w:color="auto"/>
        <w:left w:val="none" w:sz="0" w:space="0" w:color="auto"/>
        <w:bottom w:val="none" w:sz="0" w:space="0" w:color="auto"/>
        <w:right w:val="none" w:sz="0" w:space="0" w:color="auto"/>
      </w:divBdr>
    </w:div>
    <w:div w:id="771390322">
      <w:bodyDiv w:val="1"/>
      <w:marLeft w:val="0"/>
      <w:marRight w:val="0"/>
      <w:marTop w:val="0"/>
      <w:marBottom w:val="0"/>
      <w:divBdr>
        <w:top w:val="none" w:sz="0" w:space="0" w:color="auto"/>
        <w:left w:val="none" w:sz="0" w:space="0" w:color="auto"/>
        <w:bottom w:val="none" w:sz="0" w:space="0" w:color="auto"/>
        <w:right w:val="none" w:sz="0" w:space="0" w:color="auto"/>
      </w:divBdr>
    </w:div>
    <w:div w:id="796873419">
      <w:bodyDiv w:val="1"/>
      <w:marLeft w:val="0"/>
      <w:marRight w:val="0"/>
      <w:marTop w:val="0"/>
      <w:marBottom w:val="0"/>
      <w:divBdr>
        <w:top w:val="none" w:sz="0" w:space="0" w:color="auto"/>
        <w:left w:val="none" w:sz="0" w:space="0" w:color="auto"/>
        <w:bottom w:val="none" w:sz="0" w:space="0" w:color="auto"/>
        <w:right w:val="none" w:sz="0" w:space="0" w:color="auto"/>
      </w:divBdr>
    </w:div>
    <w:div w:id="819734564">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882399412">
      <w:bodyDiv w:val="1"/>
      <w:marLeft w:val="0"/>
      <w:marRight w:val="0"/>
      <w:marTop w:val="0"/>
      <w:marBottom w:val="0"/>
      <w:divBdr>
        <w:top w:val="none" w:sz="0" w:space="0" w:color="auto"/>
        <w:left w:val="none" w:sz="0" w:space="0" w:color="auto"/>
        <w:bottom w:val="none" w:sz="0" w:space="0" w:color="auto"/>
        <w:right w:val="none" w:sz="0" w:space="0" w:color="auto"/>
      </w:divBdr>
    </w:div>
    <w:div w:id="913315482">
      <w:bodyDiv w:val="1"/>
      <w:marLeft w:val="0"/>
      <w:marRight w:val="0"/>
      <w:marTop w:val="0"/>
      <w:marBottom w:val="0"/>
      <w:divBdr>
        <w:top w:val="none" w:sz="0" w:space="0" w:color="auto"/>
        <w:left w:val="none" w:sz="0" w:space="0" w:color="auto"/>
        <w:bottom w:val="none" w:sz="0" w:space="0" w:color="auto"/>
        <w:right w:val="none" w:sz="0" w:space="0" w:color="auto"/>
      </w:divBdr>
    </w:div>
    <w:div w:id="963774920">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26830867">
      <w:bodyDiv w:val="1"/>
      <w:marLeft w:val="0"/>
      <w:marRight w:val="0"/>
      <w:marTop w:val="0"/>
      <w:marBottom w:val="0"/>
      <w:divBdr>
        <w:top w:val="none" w:sz="0" w:space="0" w:color="auto"/>
        <w:left w:val="none" w:sz="0" w:space="0" w:color="auto"/>
        <w:bottom w:val="none" w:sz="0" w:space="0" w:color="auto"/>
        <w:right w:val="none" w:sz="0" w:space="0" w:color="auto"/>
      </w:divBdr>
    </w:div>
    <w:div w:id="1099177843">
      <w:bodyDiv w:val="1"/>
      <w:marLeft w:val="0"/>
      <w:marRight w:val="0"/>
      <w:marTop w:val="0"/>
      <w:marBottom w:val="0"/>
      <w:divBdr>
        <w:top w:val="none" w:sz="0" w:space="0" w:color="auto"/>
        <w:left w:val="none" w:sz="0" w:space="0" w:color="auto"/>
        <w:bottom w:val="none" w:sz="0" w:space="0" w:color="auto"/>
        <w:right w:val="none" w:sz="0" w:space="0" w:color="auto"/>
      </w:divBdr>
    </w:div>
    <w:div w:id="1135953112">
      <w:bodyDiv w:val="1"/>
      <w:marLeft w:val="0"/>
      <w:marRight w:val="0"/>
      <w:marTop w:val="0"/>
      <w:marBottom w:val="0"/>
      <w:divBdr>
        <w:top w:val="none" w:sz="0" w:space="0" w:color="auto"/>
        <w:left w:val="none" w:sz="0" w:space="0" w:color="auto"/>
        <w:bottom w:val="none" w:sz="0" w:space="0" w:color="auto"/>
        <w:right w:val="none" w:sz="0" w:space="0" w:color="auto"/>
      </w:divBdr>
    </w:div>
    <w:div w:id="1150632699">
      <w:bodyDiv w:val="1"/>
      <w:marLeft w:val="0"/>
      <w:marRight w:val="0"/>
      <w:marTop w:val="0"/>
      <w:marBottom w:val="0"/>
      <w:divBdr>
        <w:top w:val="none" w:sz="0" w:space="0" w:color="auto"/>
        <w:left w:val="none" w:sz="0" w:space="0" w:color="auto"/>
        <w:bottom w:val="none" w:sz="0" w:space="0" w:color="auto"/>
        <w:right w:val="none" w:sz="0" w:space="0" w:color="auto"/>
      </w:divBdr>
    </w:div>
    <w:div w:id="1191259442">
      <w:bodyDiv w:val="1"/>
      <w:marLeft w:val="0"/>
      <w:marRight w:val="0"/>
      <w:marTop w:val="0"/>
      <w:marBottom w:val="0"/>
      <w:divBdr>
        <w:top w:val="none" w:sz="0" w:space="0" w:color="auto"/>
        <w:left w:val="none" w:sz="0" w:space="0" w:color="auto"/>
        <w:bottom w:val="none" w:sz="0" w:space="0" w:color="auto"/>
        <w:right w:val="none" w:sz="0" w:space="0" w:color="auto"/>
      </w:divBdr>
    </w:div>
    <w:div w:id="1217738425">
      <w:bodyDiv w:val="1"/>
      <w:marLeft w:val="0"/>
      <w:marRight w:val="0"/>
      <w:marTop w:val="0"/>
      <w:marBottom w:val="0"/>
      <w:divBdr>
        <w:top w:val="none" w:sz="0" w:space="0" w:color="auto"/>
        <w:left w:val="none" w:sz="0" w:space="0" w:color="auto"/>
        <w:bottom w:val="none" w:sz="0" w:space="0" w:color="auto"/>
        <w:right w:val="none" w:sz="0" w:space="0" w:color="auto"/>
      </w:divBdr>
    </w:div>
    <w:div w:id="1218053804">
      <w:bodyDiv w:val="1"/>
      <w:marLeft w:val="0"/>
      <w:marRight w:val="0"/>
      <w:marTop w:val="0"/>
      <w:marBottom w:val="0"/>
      <w:divBdr>
        <w:top w:val="none" w:sz="0" w:space="0" w:color="auto"/>
        <w:left w:val="none" w:sz="0" w:space="0" w:color="auto"/>
        <w:bottom w:val="none" w:sz="0" w:space="0" w:color="auto"/>
        <w:right w:val="none" w:sz="0" w:space="0" w:color="auto"/>
      </w:divBdr>
    </w:div>
    <w:div w:id="1220902188">
      <w:bodyDiv w:val="1"/>
      <w:marLeft w:val="0"/>
      <w:marRight w:val="0"/>
      <w:marTop w:val="0"/>
      <w:marBottom w:val="0"/>
      <w:divBdr>
        <w:top w:val="none" w:sz="0" w:space="0" w:color="auto"/>
        <w:left w:val="none" w:sz="0" w:space="0" w:color="auto"/>
        <w:bottom w:val="none" w:sz="0" w:space="0" w:color="auto"/>
        <w:right w:val="none" w:sz="0" w:space="0" w:color="auto"/>
      </w:divBdr>
    </w:div>
    <w:div w:id="1295677925">
      <w:bodyDiv w:val="1"/>
      <w:marLeft w:val="0"/>
      <w:marRight w:val="0"/>
      <w:marTop w:val="0"/>
      <w:marBottom w:val="0"/>
      <w:divBdr>
        <w:top w:val="none" w:sz="0" w:space="0" w:color="auto"/>
        <w:left w:val="none" w:sz="0" w:space="0" w:color="auto"/>
        <w:bottom w:val="none" w:sz="0" w:space="0" w:color="auto"/>
        <w:right w:val="none" w:sz="0" w:space="0" w:color="auto"/>
      </w:divBdr>
    </w:div>
    <w:div w:id="1373068687">
      <w:bodyDiv w:val="1"/>
      <w:marLeft w:val="0"/>
      <w:marRight w:val="0"/>
      <w:marTop w:val="0"/>
      <w:marBottom w:val="0"/>
      <w:divBdr>
        <w:top w:val="none" w:sz="0" w:space="0" w:color="auto"/>
        <w:left w:val="none" w:sz="0" w:space="0" w:color="auto"/>
        <w:bottom w:val="none" w:sz="0" w:space="0" w:color="auto"/>
        <w:right w:val="none" w:sz="0" w:space="0" w:color="auto"/>
      </w:divBdr>
    </w:div>
    <w:div w:id="1437745767">
      <w:bodyDiv w:val="1"/>
      <w:marLeft w:val="0"/>
      <w:marRight w:val="0"/>
      <w:marTop w:val="0"/>
      <w:marBottom w:val="0"/>
      <w:divBdr>
        <w:top w:val="none" w:sz="0" w:space="0" w:color="auto"/>
        <w:left w:val="none" w:sz="0" w:space="0" w:color="auto"/>
        <w:bottom w:val="none" w:sz="0" w:space="0" w:color="auto"/>
        <w:right w:val="none" w:sz="0" w:space="0" w:color="auto"/>
      </w:divBdr>
    </w:div>
    <w:div w:id="1453013781">
      <w:bodyDiv w:val="1"/>
      <w:marLeft w:val="0"/>
      <w:marRight w:val="0"/>
      <w:marTop w:val="0"/>
      <w:marBottom w:val="0"/>
      <w:divBdr>
        <w:top w:val="none" w:sz="0" w:space="0" w:color="auto"/>
        <w:left w:val="none" w:sz="0" w:space="0" w:color="auto"/>
        <w:bottom w:val="none" w:sz="0" w:space="0" w:color="auto"/>
        <w:right w:val="none" w:sz="0" w:space="0" w:color="auto"/>
      </w:divBdr>
    </w:div>
    <w:div w:id="1514026784">
      <w:bodyDiv w:val="1"/>
      <w:marLeft w:val="0"/>
      <w:marRight w:val="0"/>
      <w:marTop w:val="0"/>
      <w:marBottom w:val="0"/>
      <w:divBdr>
        <w:top w:val="none" w:sz="0" w:space="0" w:color="auto"/>
        <w:left w:val="none" w:sz="0" w:space="0" w:color="auto"/>
        <w:bottom w:val="none" w:sz="0" w:space="0" w:color="auto"/>
        <w:right w:val="none" w:sz="0" w:space="0" w:color="auto"/>
      </w:divBdr>
    </w:div>
    <w:div w:id="1527989289">
      <w:bodyDiv w:val="1"/>
      <w:marLeft w:val="0"/>
      <w:marRight w:val="0"/>
      <w:marTop w:val="0"/>
      <w:marBottom w:val="0"/>
      <w:divBdr>
        <w:top w:val="none" w:sz="0" w:space="0" w:color="auto"/>
        <w:left w:val="none" w:sz="0" w:space="0" w:color="auto"/>
        <w:bottom w:val="none" w:sz="0" w:space="0" w:color="auto"/>
        <w:right w:val="none" w:sz="0" w:space="0" w:color="auto"/>
      </w:divBdr>
      <w:divsChild>
        <w:div w:id="630137588">
          <w:marLeft w:val="274"/>
          <w:marRight w:val="0"/>
          <w:marTop w:val="0"/>
          <w:marBottom w:val="0"/>
          <w:divBdr>
            <w:top w:val="none" w:sz="0" w:space="0" w:color="auto"/>
            <w:left w:val="none" w:sz="0" w:space="0" w:color="auto"/>
            <w:bottom w:val="none" w:sz="0" w:space="0" w:color="auto"/>
            <w:right w:val="none" w:sz="0" w:space="0" w:color="auto"/>
          </w:divBdr>
        </w:div>
        <w:div w:id="2041473471">
          <w:marLeft w:val="274"/>
          <w:marRight w:val="0"/>
          <w:marTop w:val="0"/>
          <w:marBottom w:val="0"/>
          <w:divBdr>
            <w:top w:val="none" w:sz="0" w:space="0" w:color="auto"/>
            <w:left w:val="none" w:sz="0" w:space="0" w:color="auto"/>
            <w:bottom w:val="none" w:sz="0" w:space="0" w:color="auto"/>
            <w:right w:val="none" w:sz="0" w:space="0" w:color="auto"/>
          </w:divBdr>
        </w:div>
      </w:divsChild>
    </w:div>
    <w:div w:id="1608804112">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11415245">
      <w:bodyDiv w:val="1"/>
      <w:marLeft w:val="0"/>
      <w:marRight w:val="0"/>
      <w:marTop w:val="0"/>
      <w:marBottom w:val="0"/>
      <w:divBdr>
        <w:top w:val="none" w:sz="0" w:space="0" w:color="auto"/>
        <w:left w:val="none" w:sz="0" w:space="0" w:color="auto"/>
        <w:bottom w:val="none" w:sz="0" w:space="0" w:color="auto"/>
        <w:right w:val="none" w:sz="0" w:space="0" w:color="auto"/>
      </w:divBdr>
    </w:div>
    <w:div w:id="1771969359">
      <w:bodyDiv w:val="1"/>
      <w:marLeft w:val="0"/>
      <w:marRight w:val="0"/>
      <w:marTop w:val="0"/>
      <w:marBottom w:val="0"/>
      <w:divBdr>
        <w:top w:val="none" w:sz="0" w:space="0" w:color="auto"/>
        <w:left w:val="none" w:sz="0" w:space="0" w:color="auto"/>
        <w:bottom w:val="none" w:sz="0" w:space="0" w:color="auto"/>
        <w:right w:val="none" w:sz="0" w:space="0" w:color="auto"/>
      </w:divBdr>
    </w:div>
    <w:div w:id="1985769814">
      <w:bodyDiv w:val="1"/>
      <w:marLeft w:val="0"/>
      <w:marRight w:val="0"/>
      <w:marTop w:val="0"/>
      <w:marBottom w:val="0"/>
      <w:divBdr>
        <w:top w:val="none" w:sz="0" w:space="0" w:color="auto"/>
        <w:left w:val="none" w:sz="0" w:space="0" w:color="auto"/>
        <w:bottom w:val="none" w:sz="0" w:space="0" w:color="auto"/>
        <w:right w:val="none" w:sz="0" w:space="0" w:color="auto"/>
      </w:divBdr>
    </w:div>
    <w:div w:id="2023585213">
      <w:bodyDiv w:val="1"/>
      <w:marLeft w:val="0"/>
      <w:marRight w:val="0"/>
      <w:marTop w:val="0"/>
      <w:marBottom w:val="0"/>
      <w:divBdr>
        <w:top w:val="none" w:sz="0" w:space="0" w:color="auto"/>
        <w:left w:val="none" w:sz="0" w:space="0" w:color="auto"/>
        <w:bottom w:val="none" w:sz="0" w:space="0" w:color="auto"/>
        <w:right w:val="none" w:sz="0" w:space="0" w:color="auto"/>
      </w:divBdr>
    </w:div>
    <w:div w:id="2052605266">
      <w:bodyDiv w:val="1"/>
      <w:marLeft w:val="0"/>
      <w:marRight w:val="0"/>
      <w:marTop w:val="0"/>
      <w:marBottom w:val="0"/>
      <w:divBdr>
        <w:top w:val="none" w:sz="0" w:space="0" w:color="auto"/>
        <w:left w:val="none" w:sz="0" w:space="0" w:color="auto"/>
        <w:bottom w:val="none" w:sz="0" w:space="0" w:color="auto"/>
        <w:right w:val="none" w:sz="0" w:space="0" w:color="auto"/>
      </w:divBdr>
    </w:div>
    <w:div w:id="2060781978">
      <w:bodyDiv w:val="1"/>
      <w:marLeft w:val="0"/>
      <w:marRight w:val="0"/>
      <w:marTop w:val="0"/>
      <w:marBottom w:val="0"/>
      <w:divBdr>
        <w:top w:val="none" w:sz="0" w:space="0" w:color="auto"/>
        <w:left w:val="none" w:sz="0" w:space="0" w:color="auto"/>
        <w:bottom w:val="none" w:sz="0" w:space="0" w:color="auto"/>
        <w:right w:val="none" w:sz="0" w:space="0" w:color="auto"/>
      </w:divBdr>
    </w:div>
    <w:div w:id="21261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image" Target="media/image2.png"/><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chart" Target="charts/chart1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21-01-1162" TargetMode="Externa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5.xml"/><Relationship Id="rId32" Type="http://schemas.openxmlformats.org/officeDocument/2006/relationships/chart" Target="charts/chart11.xm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image" Target="media/image4.emf"/><Relationship Id="rId36" Type="http://schemas.openxmlformats.org/officeDocument/2006/relationships/chart" Target="charts/chart15.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1162"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image" Target="media/image5.emf"/><Relationship Id="rId35" Type="http://schemas.openxmlformats.org/officeDocument/2006/relationships/chart" Target="charts/chart14.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i/Pages/cilji/cilj-4.-vsem-enakopravno-zagotoviti-kakovostno-izobrazbo-ter-spodbujati-mo%C5%BEnosti-vse%C5%BEivljenjskega-u%C4%8Denja-za-vsakogar/4.3-vklju%C4%8Denost-v-terciarno-izobra%C5%Beevanje" TargetMode="External"/><Relationship Id="rId2" Type="http://schemas.openxmlformats.org/officeDocument/2006/relationships/hyperlink" Target="https://www.gov.si/novice/2020-12-11-bfug-rimski-komunike/" TargetMode="External"/><Relationship Id="rId1" Type="http://schemas.openxmlformats.org/officeDocument/2006/relationships/hyperlink" Target="http://www.ehea.info/page-ministerial-declarations-and-communiques" TargetMode="External"/><Relationship Id="rId6" Type="http://schemas.openxmlformats.org/officeDocument/2006/relationships/hyperlink" Target="https://doi.org/10.1787/888934164294" TargetMode="External"/><Relationship Id="rId5" Type="http://schemas.openxmlformats.org/officeDocument/2006/relationships/hyperlink" Target="https://portal.evs.gov.si/prijava/" TargetMode="External"/><Relationship Id="rId4" Type="http://schemas.openxmlformats.org/officeDocument/2006/relationships/hyperlink" Target="https://portal.evs.gov.si/analize-prijav-za-vpi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20210816_Results%20for%20MED_IZMENJAVA_SLO_2.sql"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VS%20Ucitelji_starost_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MO_Za%20NPV&#35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MO_BDP%20trend.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Diplomanti\20210701_diplomanti_2011-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20210815_pregled%20V&#352;Z%20in%20&#352;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rv-fsk38\users\DMarjetic\NOV\Razpisi%20za%20vpis\Analize\&#352;teviloprijav_razpisnih%20me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rv-fsk38\users\DMarjetic\NOV\Zakonodaja\NPV&#352;\Statistika\POdatki\05C4003S_20210816-112339_19%20letnik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rv-fsk38\Users\DMarjetic\NOV\Informacijski%20sistem%20eV&#352;\Poizvedbe\2020\&#352;tudenti\2021-05-10_Results%20for%20MIZKS_ST_STUDENTOV_4_DRZ_2010_2020_v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'stopnja - SOK'!$A$2</c:f>
              <c:strCache>
                <c:ptCount val="1"/>
                <c:pt idx="0">
                  <c:v>SOK 7</c:v>
                </c:pt>
              </c:strCache>
            </c:strRef>
          </c:tx>
          <c:spPr>
            <a:solidFill>
              <a:schemeClr val="accent1"/>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SOK'!$B$2:$K$2</c:f>
              <c:numCache>
                <c:formatCode>General</c:formatCode>
                <c:ptCount val="10"/>
                <c:pt idx="0">
                  <c:v>4237</c:v>
                </c:pt>
                <c:pt idx="1">
                  <c:v>7352</c:v>
                </c:pt>
                <c:pt idx="2">
                  <c:v>8457.5</c:v>
                </c:pt>
                <c:pt idx="3">
                  <c:v>8918</c:v>
                </c:pt>
                <c:pt idx="4">
                  <c:v>9542.5</c:v>
                </c:pt>
                <c:pt idx="5">
                  <c:v>9031.5</c:v>
                </c:pt>
                <c:pt idx="6">
                  <c:v>8956.5</c:v>
                </c:pt>
                <c:pt idx="7">
                  <c:v>8803</c:v>
                </c:pt>
                <c:pt idx="8">
                  <c:v>8541.5</c:v>
                </c:pt>
                <c:pt idx="9">
                  <c:v>8464</c:v>
                </c:pt>
              </c:numCache>
            </c:numRef>
          </c:val>
          <c:extLst>
            <c:ext xmlns:c16="http://schemas.microsoft.com/office/drawing/2014/chart" uri="{C3380CC4-5D6E-409C-BE32-E72D297353CC}">
              <c16:uniqueId val="{00000000-2485-4E53-91D4-25173B712866}"/>
            </c:ext>
          </c:extLst>
        </c:ser>
        <c:ser>
          <c:idx val="1"/>
          <c:order val="1"/>
          <c:tx>
            <c:strRef>
              <c:f>'stopnja - SOK'!$A$3</c:f>
              <c:strCache>
                <c:ptCount val="1"/>
                <c:pt idx="0">
                  <c:v>SOK 7 - prejšnji</c:v>
                </c:pt>
              </c:strCache>
            </c:strRef>
          </c:tx>
          <c:spPr>
            <a:solidFill>
              <a:schemeClr val="accent2"/>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SOK'!$B$3:$K$3</c:f>
              <c:numCache>
                <c:formatCode>General</c:formatCode>
                <c:ptCount val="10"/>
                <c:pt idx="0">
                  <c:v>2947</c:v>
                </c:pt>
                <c:pt idx="1">
                  <c:v>2482</c:v>
                </c:pt>
                <c:pt idx="2">
                  <c:v>1388</c:v>
                </c:pt>
                <c:pt idx="3">
                  <c:v>953</c:v>
                </c:pt>
                <c:pt idx="4">
                  <c:v>676</c:v>
                </c:pt>
                <c:pt idx="5">
                  <c:v>4466</c:v>
                </c:pt>
              </c:numCache>
            </c:numRef>
          </c:val>
          <c:extLst>
            <c:ext xmlns:c16="http://schemas.microsoft.com/office/drawing/2014/chart" uri="{C3380CC4-5D6E-409C-BE32-E72D297353CC}">
              <c16:uniqueId val="{00000001-2485-4E53-91D4-25173B712866}"/>
            </c:ext>
          </c:extLst>
        </c:ser>
        <c:ser>
          <c:idx val="2"/>
          <c:order val="2"/>
          <c:tx>
            <c:strRef>
              <c:f>'stopnja - SOK'!$A$4</c:f>
              <c:strCache>
                <c:ptCount val="1"/>
                <c:pt idx="0">
                  <c:v>SOK 8</c:v>
                </c:pt>
              </c:strCache>
            </c:strRef>
          </c:tx>
          <c:spPr>
            <a:solidFill>
              <a:schemeClr val="accent3"/>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SOK'!$B$4:$K$4</c:f>
              <c:numCache>
                <c:formatCode>General</c:formatCode>
                <c:ptCount val="10"/>
                <c:pt idx="0">
                  <c:v>756</c:v>
                </c:pt>
                <c:pt idx="1">
                  <c:v>1450</c:v>
                </c:pt>
                <c:pt idx="2">
                  <c:v>1852.5</c:v>
                </c:pt>
                <c:pt idx="3">
                  <c:v>2707</c:v>
                </c:pt>
                <c:pt idx="4">
                  <c:v>3760.5</c:v>
                </c:pt>
                <c:pt idx="5">
                  <c:v>4644</c:v>
                </c:pt>
                <c:pt idx="6">
                  <c:v>5177.5</c:v>
                </c:pt>
                <c:pt idx="7">
                  <c:v>5474</c:v>
                </c:pt>
                <c:pt idx="8">
                  <c:v>5156</c:v>
                </c:pt>
                <c:pt idx="9">
                  <c:v>4726</c:v>
                </c:pt>
              </c:numCache>
            </c:numRef>
          </c:val>
          <c:extLst>
            <c:ext xmlns:c16="http://schemas.microsoft.com/office/drawing/2014/chart" uri="{C3380CC4-5D6E-409C-BE32-E72D297353CC}">
              <c16:uniqueId val="{00000002-2485-4E53-91D4-25173B712866}"/>
            </c:ext>
          </c:extLst>
        </c:ser>
        <c:ser>
          <c:idx val="3"/>
          <c:order val="3"/>
          <c:tx>
            <c:strRef>
              <c:f>'stopnja - SOK'!$A$5</c:f>
              <c:strCache>
                <c:ptCount val="1"/>
                <c:pt idx="0">
                  <c:v>SOK 8 - prejšnji</c:v>
                </c:pt>
              </c:strCache>
            </c:strRef>
          </c:tx>
          <c:spPr>
            <a:solidFill>
              <a:schemeClr val="accent4"/>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SOK'!$B$5:$K$5</c:f>
              <c:numCache>
                <c:formatCode>General</c:formatCode>
                <c:ptCount val="10"/>
                <c:pt idx="0">
                  <c:v>4931.5</c:v>
                </c:pt>
                <c:pt idx="1">
                  <c:v>4797</c:v>
                </c:pt>
                <c:pt idx="2">
                  <c:v>4026.5</c:v>
                </c:pt>
                <c:pt idx="3">
                  <c:v>2964</c:v>
                </c:pt>
                <c:pt idx="4">
                  <c:v>1928</c:v>
                </c:pt>
                <c:pt idx="5">
                  <c:v>6851</c:v>
                </c:pt>
              </c:numCache>
            </c:numRef>
          </c:val>
          <c:extLst>
            <c:ext xmlns:c16="http://schemas.microsoft.com/office/drawing/2014/chart" uri="{C3380CC4-5D6E-409C-BE32-E72D297353CC}">
              <c16:uniqueId val="{00000003-2485-4E53-91D4-25173B712866}"/>
            </c:ext>
          </c:extLst>
        </c:ser>
        <c:ser>
          <c:idx val="4"/>
          <c:order val="4"/>
          <c:tx>
            <c:strRef>
              <c:f>'stopnja - SOK'!$A$6</c:f>
              <c:strCache>
                <c:ptCount val="1"/>
                <c:pt idx="0">
                  <c:v>SOK 9 - prejšnji</c:v>
                </c:pt>
              </c:strCache>
            </c:strRef>
          </c:tx>
          <c:spPr>
            <a:solidFill>
              <a:schemeClr val="accent5"/>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SOK'!$B$6:$K$6</c:f>
              <c:numCache>
                <c:formatCode>General</c:formatCode>
                <c:ptCount val="10"/>
                <c:pt idx="0">
                  <c:v>665</c:v>
                </c:pt>
                <c:pt idx="1">
                  <c:v>716</c:v>
                </c:pt>
                <c:pt idx="2">
                  <c:v>481</c:v>
                </c:pt>
                <c:pt idx="3">
                  <c:v>352</c:v>
                </c:pt>
                <c:pt idx="4">
                  <c:v>291</c:v>
                </c:pt>
                <c:pt idx="5">
                  <c:v>3018</c:v>
                </c:pt>
              </c:numCache>
            </c:numRef>
          </c:val>
          <c:extLst>
            <c:ext xmlns:c16="http://schemas.microsoft.com/office/drawing/2014/chart" uri="{C3380CC4-5D6E-409C-BE32-E72D297353CC}">
              <c16:uniqueId val="{00000004-2485-4E53-91D4-25173B712866}"/>
            </c:ext>
          </c:extLst>
        </c:ser>
        <c:ser>
          <c:idx val="5"/>
          <c:order val="5"/>
          <c:tx>
            <c:strRef>
              <c:f>'stopnja - SOK'!$A$7</c:f>
              <c:strCache>
                <c:ptCount val="1"/>
                <c:pt idx="0">
                  <c:v>SOK 10</c:v>
                </c:pt>
              </c:strCache>
            </c:strRef>
          </c:tx>
          <c:spPr>
            <a:solidFill>
              <a:schemeClr val="accent6"/>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SOK'!$B$7:$K$7</c:f>
              <c:numCache>
                <c:formatCode>General</c:formatCode>
                <c:ptCount val="10"/>
                <c:pt idx="0">
                  <c:v>41</c:v>
                </c:pt>
                <c:pt idx="1">
                  <c:v>103</c:v>
                </c:pt>
                <c:pt idx="2">
                  <c:v>327</c:v>
                </c:pt>
                <c:pt idx="3">
                  <c:v>443</c:v>
                </c:pt>
                <c:pt idx="4">
                  <c:v>552</c:v>
                </c:pt>
                <c:pt idx="5">
                  <c:v>538</c:v>
                </c:pt>
                <c:pt idx="6">
                  <c:v>516</c:v>
                </c:pt>
                <c:pt idx="7">
                  <c:v>463</c:v>
                </c:pt>
                <c:pt idx="8">
                  <c:v>483</c:v>
                </c:pt>
                <c:pt idx="9">
                  <c:v>438</c:v>
                </c:pt>
              </c:numCache>
            </c:numRef>
          </c:val>
          <c:extLst>
            <c:ext xmlns:c16="http://schemas.microsoft.com/office/drawing/2014/chart" uri="{C3380CC4-5D6E-409C-BE32-E72D297353CC}">
              <c16:uniqueId val="{00000005-2485-4E53-91D4-25173B712866}"/>
            </c:ext>
          </c:extLst>
        </c:ser>
        <c:ser>
          <c:idx val="6"/>
          <c:order val="6"/>
          <c:tx>
            <c:strRef>
              <c:f>'stopnja - SOK'!$A$8</c:f>
              <c:strCache>
                <c:ptCount val="1"/>
                <c:pt idx="0">
                  <c:v>SOK 10 - prejšnji</c:v>
                </c:pt>
              </c:strCache>
            </c:strRef>
          </c:tx>
          <c:spPr>
            <a:solidFill>
              <a:schemeClr val="accent1">
                <a:lumMod val="60000"/>
              </a:schemeClr>
            </a:solidFill>
            <a:ln>
              <a:noFill/>
            </a:ln>
            <a:effectLst/>
          </c:spPr>
          <c:invertIfNegative val="0"/>
          <c:cat>
            <c:numRef>
              <c:f>'stopnja - SOK'!$B$1:$K$1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'stopnja - SOK'!$B$8:$K$8</c:f>
              <c:numCache>
                <c:formatCode>General</c:formatCode>
                <c:ptCount val="10"/>
                <c:pt idx="0">
                  <c:v>391</c:v>
                </c:pt>
                <c:pt idx="1">
                  <c:v>484</c:v>
                </c:pt>
                <c:pt idx="2">
                  <c:v>445</c:v>
                </c:pt>
                <c:pt idx="3">
                  <c:v>276</c:v>
                </c:pt>
                <c:pt idx="4">
                  <c:v>200</c:v>
                </c:pt>
                <c:pt idx="5">
                  <c:v>394</c:v>
                </c:pt>
              </c:numCache>
            </c:numRef>
          </c:val>
          <c:extLst>
            <c:ext xmlns:c16="http://schemas.microsoft.com/office/drawing/2014/chart" uri="{C3380CC4-5D6E-409C-BE32-E72D297353CC}">
              <c16:uniqueId val="{00000006-2485-4E53-91D4-25173B712866}"/>
            </c:ext>
          </c:extLst>
        </c:ser>
        <c:dLbls>
          <c:showLegendKey val="0"/>
          <c:showVal val="0"/>
          <c:showCatName val="0"/>
          <c:showSerName val="0"/>
          <c:showPercent val="0"/>
          <c:showBubbleSize val="0"/>
        </c:dLbls>
        <c:gapWidth val="150"/>
        <c:overlap val="100"/>
        <c:axId val="1475805632"/>
        <c:axId val="1475807808"/>
      </c:barChart>
      <c:catAx>
        <c:axId val="147580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7808"/>
        <c:crosses val="autoZero"/>
        <c:auto val="1"/>
        <c:lblAlgn val="ctr"/>
        <c:lblOffset val="100"/>
        <c:noMultiLvlLbl val="0"/>
      </c:catAx>
      <c:valAx>
        <c:axId val="1475807808"/>
        <c:scaling>
          <c:orientation val="minMax"/>
          <c:max val="3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5632"/>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Klasius!$A$2</c:f>
              <c:strCache>
                <c:ptCount val="1"/>
                <c:pt idx="0">
                  <c:v>01 - Izobraževalne znanosti in izobraževanje učiteljev</c:v>
                </c:pt>
              </c:strCache>
            </c:strRef>
          </c:tx>
          <c:spPr>
            <a:solidFill>
              <a:schemeClr val="accent1"/>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Klasius!$B$2:$L$2</c:f>
              <c:numCache>
                <c:formatCode>#,##0</c:formatCode>
                <c:ptCount val="11"/>
                <c:pt idx="0">
                  <c:v>7719.5</c:v>
                </c:pt>
                <c:pt idx="1">
                  <c:v>8119</c:v>
                </c:pt>
                <c:pt idx="2">
                  <c:v>7809.5</c:v>
                </c:pt>
                <c:pt idx="3">
                  <c:v>7459</c:v>
                </c:pt>
                <c:pt idx="4">
                  <c:v>7611.5</c:v>
                </c:pt>
                <c:pt idx="5">
                  <c:v>7545.5</c:v>
                </c:pt>
                <c:pt idx="6">
                  <c:v>7519.5</c:v>
                </c:pt>
                <c:pt idx="7">
                  <c:v>7400</c:v>
                </c:pt>
                <c:pt idx="8">
                  <c:v>7181.5</c:v>
                </c:pt>
                <c:pt idx="9">
                  <c:v>7043</c:v>
                </c:pt>
                <c:pt idx="10">
                  <c:v>7505.5</c:v>
                </c:pt>
              </c:numCache>
            </c:numRef>
          </c:val>
          <c:extLst>
            <c:ext xmlns:c16="http://schemas.microsoft.com/office/drawing/2014/chart" uri="{C3380CC4-5D6E-409C-BE32-E72D297353CC}">
              <c16:uniqueId val="{00000000-2E3C-4181-A0E0-D4095B32B049}"/>
            </c:ext>
          </c:extLst>
        </c:ser>
        <c:ser>
          <c:idx val="1"/>
          <c:order val="1"/>
          <c:tx>
            <c:strRef>
              <c:f>Klasius!$A$3</c:f>
              <c:strCache>
                <c:ptCount val="1"/>
                <c:pt idx="0">
                  <c:v>02 - Umetnost in humanistika</c:v>
                </c:pt>
              </c:strCache>
            </c:strRef>
          </c:tx>
          <c:spPr>
            <a:solidFill>
              <a:schemeClr val="accent2"/>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Klasius!$B$3:$L$3</c:f>
              <c:numCache>
                <c:formatCode>#,##0</c:formatCode>
                <c:ptCount val="11"/>
                <c:pt idx="0">
                  <c:v>8408</c:v>
                </c:pt>
                <c:pt idx="1">
                  <c:v>9206.5</c:v>
                </c:pt>
                <c:pt idx="2">
                  <c:v>8564</c:v>
                </c:pt>
                <c:pt idx="3">
                  <c:v>7697</c:v>
                </c:pt>
                <c:pt idx="4">
                  <c:v>7117.5</c:v>
                </c:pt>
                <c:pt idx="5">
                  <c:v>6628.5</c:v>
                </c:pt>
                <c:pt idx="6">
                  <c:v>6558</c:v>
                </c:pt>
                <c:pt idx="7">
                  <c:v>6113</c:v>
                </c:pt>
                <c:pt idx="8">
                  <c:v>6108</c:v>
                </c:pt>
                <c:pt idx="9">
                  <c:v>5742</c:v>
                </c:pt>
                <c:pt idx="10">
                  <c:v>6202.5</c:v>
                </c:pt>
              </c:numCache>
            </c:numRef>
          </c:val>
          <c:extLst>
            <c:ext xmlns:c16="http://schemas.microsoft.com/office/drawing/2014/chart" uri="{C3380CC4-5D6E-409C-BE32-E72D297353CC}">
              <c16:uniqueId val="{00000001-2E3C-4181-A0E0-D4095B32B049}"/>
            </c:ext>
          </c:extLst>
        </c:ser>
        <c:ser>
          <c:idx val="2"/>
          <c:order val="2"/>
          <c:tx>
            <c:strRef>
              <c:f>Klasius!$A$4</c:f>
              <c:strCache>
                <c:ptCount val="1"/>
                <c:pt idx="0">
                  <c:v>03 - Družbene vede, novinarstvo in informacijska znanost</c:v>
                </c:pt>
              </c:strCache>
            </c:strRef>
          </c:tx>
          <c:spPr>
            <a:solidFill>
              <a:schemeClr val="accent3"/>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Klasius!$B$4:$L$4</c:f>
              <c:numCache>
                <c:formatCode>#,##0</c:formatCode>
                <c:ptCount val="11"/>
                <c:pt idx="0">
                  <c:v>9748</c:v>
                </c:pt>
                <c:pt idx="1">
                  <c:v>10257</c:v>
                </c:pt>
                <c:pt idx="2">
                  <c:v>9685.5</c:v>
                </c:pt>
                <c:pt idx="3">
                  <c:v>8891</c:v>
                </c:pt>
                <c:pt idx="4">
                  <c:v>8151.5</c:v>
                </c:pt>
                <c:pt idx="5">
                  <c:v>7346</c:v>
                </c:pt>
                <c:pt idx="6">
                  <c:v>7037</c:v>
                </c:pt>
                <c:pt idx="7">
                  <c:v>6572.5</c:v>
                </c:pt>
                <c:pt idx="8">
                  <c:v>6465</c:v>
                </c:pt>
                <c:pt idx="9">
                  <c:v>6653.5</c:v>
                </c:pt>
                <c:pt idx="10">
                  <c:v>7405</c:v>
                </c:pt>
              </c:numCache>
            </c:numRef>
          </c:val>
          <c:extLst>
            <c:ext xmlns:c16="http://schemas.microsoft.com/office/drawing/2014/chart" uri="{C3380CC4-5D6E-409C-BE32-E72D297353CC}">
              <c16:uniqueId val="{00000002-2E3C-4181-A0E0-D4095B32B049}"/>
            </c:ext>
          </c:extLst>
        </c:ser>
        <c:ser>
          <c:idx val="3"/>
          <c:order val="3"/>
          <c:tx>
            <c:strRef>
              <c:f>Klasius!$A$5</c:f>
              <c:strCache>
                <c:ptCount val="1"/>
                <c:pt idx="0">
                  <c:v>04 - Poslovne in upravne vede, pravo</c:v>
                </c:pt>
              </c:strCache>
            </c:strRef>
          </c:tx>
          <c:spPr>
            <a:solidFill>
              <a:schemeClr val="accent4"/>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Klasius!$B$5:$L$5</c:f>
              <c:numCache>
                <c:formatCode>#,##0</c:formatCode>
                <c:ptCount val="11"/>
                <c:pt idx="0">
                  <c:v>22273</c:v>
                </c:pt>
                <c:pt idx="1">
                  <c:v>20812</c:v>
                </c:pt>
                <c:pt idx="2">
                  <c:v>19789</c:v>
                </c:pt>
                <c:pt idx="3">
                  <c:v>16932</c:v>
                </c:pt>
                <c:pt idx="4">
                  <c:v>14925</c:v>
                </c:pt>
                <c:pt idx="5">
                  <c:v>13899</c:v>
                </c:pt>
                <c:pt idx="6">
                  <c:v>13585</c:v>
                </c:pt>
                <c:pt idx="7">
                  <c:v>12782</c:v>
                </c:pt>
                <c:pt idx="8">
                  <c:v>12506</c:v>
                </c:pt>
                <c:pt idx="9">
                  <c:v>12644</c:v>
                </c:pt>
                <c:pt idx="10">
                  <c:v>13886</c:v>
                </c:pt>
              </c:numCache>
            </c:numRef>
          </c:val>
          <c:extLst>
            <c:ext xmlns:c16="http://schemas.microsoft.com/office/drawing/2014/chart" uri="{C3380CC4-5D6E-409C-BE32-E72D297353CC}">
              <c16:uniqueId val="{00000003-2E3C-4181-A0E0-D4095B32B049}"/>
            </c:ext>
          </c:extLst>
        </c:ser>
        <c:ser>
          <c:idx val="4"/>
          <c:order val="4"/>
          <c:tx>
            <c:strRef>
              <c:f>Klasius!$A$6</c:f>
              <c:strCache>
                <c:ptCount val="1"/>
                <c:pt idx="0">
                  <c:v>05 - Naravoslovje, matematika in statistika</c:v>
                </c:pt>
              </c:strCache>
            </c:strRef>
          </c:tx>
          <c:spPr>
            <a:solidFill>
              <a:schemeClr val="accent5"/>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Klasius!$B$6:$L$6</c:f>
              <c:numCache>
                <c:formatCode>#,##0</c:formatCode>
                <c:ptCount val="11"/>
                <c:pt idx="0">
                  <c:v>4785</c:v>
                </c:pt>
                <c:pt idx="1">
                  <c:v>4830.5</c:v>
                </c:pt>
                <c:pt idx="2">
                  <c:v>5036.5</c:v>
                </c:pt>
                <c:pt idx="3">
                  <c:v>5017.5</c:v>
                </c:pt>
                <c:pt idx="4">
                  <c:v>4892</c:v>
                </c:pt>
                <c:pt idx="5">
                  <c:v>4694.5</c:v>
                </c:pt>
                <c:pt idx="6">
                  <c:v>4639.5</c:v>
                </c:pt>
                <c:pt idx="7">
                  <c:v>4495</c:v>
                </c:pt>
                <c:pt idx="8">
                  <c:v>4502.5</c:v>
                </c:pt>
                <c:pt idx="9">
                  <c:v>4632.5</c:v>
                </c:pt>
                <c:pt idx="10">
                  <c:v>4996</c:v>
                </c:pt>
              </c:numCache>
            </c:numRef>
          </c:val>
          <c:extLst>
            <c:ext xmlns:c16="http://schemas.microsoft.com/office/drawing/2014/chart" uri="{C3380CC4-5D6E-409C-BE32-E72D297353CC}">
              <c16:uniqueId val="{00000004-2E3C-4181-A0E0-D4095B32B049}"/>
            </c:ext>
          </c:extLst>
        </c:ser>
        <c:ser>
          <c:idx val="5"/>
          <c:order val="5"/>
          <c:tx>
            <c:strRef>
              <c:f>Klasius!$A$7</c:f>
              <c:strCache>
                <c:ptCount val="1"/>
                <c:pt idx="0">
                  <c:v>06 - Informacijske in komunikacijske tehnologije (IKT)</c:v>
                </c:pt>
              </c:strCache>
            </c:strRef>
          </c:tx>
          <c:spPr>
            <a:solidFill>
              <a:schemeClr val="accent6"/>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Klasius!$B$7:$L$7</c:f>
              <c:numCache>
                <c:formatCode>#,##0</c:formatCode>
                <c:ptCount val="11"/>
                <c:pt idx="0">
                  <c:v>3690.5</c:v>
                </c:pt>
                <c:pt idx="1">
                  <c:v>3556.5</c:v>
                </c:pt>
                <c:pt idx="2">
                  <c:v>3572</c:v>
                </c:pt>
                <c:pt idx="3">
                  <c:v>3089.5</c:v>
                </c:pt>
                <c:pt idx="4">
                  <c:v>3023</c:v>
                </c:pt>
                <c:pt idx="5">
                  <c:v>3010.5</c:v>
                </c:pt>
                <c:pt idx="6">
                  <c:v>2986.5</c:v>
                </c:pt>
                <c:pt idx="7">
                  <c:v>3056.5</c:v>
                </c:pt>
                <c:pt idx="8">
                  <c:v>3197</c:v>
                </c:pt>
                <c:pt idx="9">
                  <c:v>3358</c:v>
                </c:pt>
                <c:pt idx="10">
                  <c:v>3649</c:v>
                </c:pt>
              </c:numCache>
            </c:numRef>
          </c:val>
          <c:extLst>
            <c:ext xmlns:c16="http://schemas.microsoft.com/office/drawing/2014/chart" uri="{C3380CC4-5D6E-409C-BE32-E72D297353CC}">
              <c16:uniqueId val="{00000005-2E3C-4181-A0E0-D4095B32B049}"/>
            </c:ext>
          </c:extLst>
        </c:ser>
        <c:ser>
          <c:idx val="6"/>
          <c:order val="6"/>
          <c:tx>
            <c:strRef>
              <c:f>Klasius!$A$8</c:f>
              <c:strCache>
                <c:ptCount val="1"/>
                <c:pt idx="0">
                  <c:v>07 - Tehnika, proizvodne tehnologije in gradbeništvo</c:v>
                </c:pt>
              </c:strCache>
            </c:strRef>
          </c:tx>
          <c:spPr>
            <a:solidFill>
              <a:schemeClr val="accent1">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Klasius!$B$8:$L$8</c:f>
              <c:numCache>
                <c:formatCode>#,##0</c:formatCode>
                <c:ptCount val="11"/>
                <c:pt idx="0">
                  <c:v>16837.5</c:v>
                </c:pt>
                <c:pt idx="1">
                  <c:v>15053.5</c:v>
                </c:pt>
                <c:pt idx="2">
                  <c:v>14120.5</c:v>
                </c:pt>
                <c:pt idx="3">
                  <c:v>13230</c:v>
                </c:pt>
                <c:pt idx="4">
                  <c:v>12091.5</c:v>
                </c:pt>
                <c:pt idx="5">
                  <c:v>11415</c:v>
                </c:pt>
                <c:pt idx="6">
                  <c:v>10991</c:v>
                </c:pt>
                <c:pt idx="7">
                  <c:v>10582</c:v>
                </c:pt>
                <c:pt idx="8">
                  <c:v>10397</c:v>
                </c:pt>
                <c:pt idx="9">
                  <c:v>10624</c:v>
                </c:pt>
                <c:pt idx="10">
                  <c:v>11165</c:v>
                </c:pt>
              </c:numCache>
            </c:numRef>
          </c:val>
          <c:extLst>
            <c:ext xmlns:c16="http://schemas.microsoft.com/office/drawing/2014/chart" uri="{C3380CC4-5D6E-409C-BE32-E72D297353CC}">
              <c16:uniqueId val="{00000006-2E3C-4181-A0E0-D4095B32B049}"/>
            </c:ext>
          </c:extLst>
        </c:ser>
        <c:ser>
          <c:idx val="7"/>
          <c:order val="7"/>
          <c:tx>
            <c:strRef>
              <c:f>Klasius!$A$9</c:f>
              <c:strCache>
                <c:ptCount val="1"/>
                <c:pt idx="0">
                  <c:v>08 - Kmetijstvo, gozdarstvo, ribištvo in veterinarstvo</c:v>
                </c:pt>
              </c:strCache>
            </c:strRef>
          </c:tx>
          <c:spPr>
            <a:solidFill>
              <a:schemeClr val="accent2">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Klasius!$B$9:$L$9</c:f>
              <c:numCache>
                <c:formatCode>#,##0</c:formatCode>
                <c:ptCount val="11"/>
                <c:pt idx="0">
                  <c:v>2473</c:v>
                </c:pt>
                <c:pt idx="1">
                  <c:v>2348</c:v>
                </c:pt>
                <c:pt idx="2">
                  <c:v>2280</c:v>
                </c:pt>
                <c:pt idx="3">
                  <c:v>2282</c:v>
                </c:pt>
                <c:pt idx="4">
                  <c:v>2224</c:v>
                </c:pt>
                <c:pt idx="5">
                  <c:v>2134</c:v>
                </c:pt>
                <c:pt idx="6">
                  <c:v>2019</c:v>
                </c:pt>
                <c:pt idx="7">
                  <c:v>1910</c:v>
                </c:pt>
                <c:pt idx="8">
                  <c:v>1824</c:v>
                </c:pt>
                <c:pt idx="9">
                  <c:v>1787</c:v>
                </c:pt>
                <c:pt idx="10">
                  <c:v>1843</c:v>
                </c:pt>
              </c:numCache>
            </c:numRef>
          </c:val>
          <c:extLst>
            <c:ext xmlns:c16="http://schemas.microsoft.com/office/drawing/2014/chart" uri="{C3380CC4-5D6E-409C-BE32-E72D297353CC}">
              <c16:uniqueId val="{00000007-2E3C-4181-A0E0-D4095B32B049}"/>
            </c:ext>
          </c:extLst>
        </c:ser>
        <c:ser>
          <c:idx val="8"/>
          <c:order val="8"/>
          <c:tx>
            <c:strRef>
              <c:f>Klasius!$A$10</c:f>
              <c:strCache>
                <c:ptCount val="1"/>
                <c:pt idx="0">
                  <c:v>09 - Zdravstvo in socialna varnost</c:v>
                </c:pt>
              </c:strCache>
            </c:strRef>
          </c:tx>
          <c:spPr>
            <a:solidFill>
              <a:schemeClr val="accent3">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Klasius!$B$10:$L$10</c:f>
              <c:numCache>
                <c:formatCode>#,##0</c:formatCode>
                <c:ptCount val="11"/>
                <c:pt idx="0">
                  <c:v>9857</c:v>
                </c:pt>
                <c:pt idx="1">
                  <c:v>10837</c:v>
                </c:pt>
                <c:pt idx="2">
                  <c:v>11015</c:v>
                </c:pt>
                <c:pt idx="3">
                  <c:v>10471</c:v>
                </c:pt>
                <c:pt idx="4">
                  <c:v>9930</c:v>
                </c:pt>
                <c:pt idx="5">
                  <c:v>9461</c:v>
                </c:pt>
                <c:pt idx="6">
                  <c:v>9704</c:v>
                </c:pt>
                <c:pt idx="7">
                  <c:v>9831</c:v>
                </c:pt>
                <c:pt idx="8">
                  <c:v>9930</c:v>
                </c:pt>
                <c:pt idx="9">
                  <c:v>10174</c:v>
                </c:pt>
                <c:pt idx="10">
                  <c:v>11420</c:v>
                </c:pt>
              </c:numCache>
            </c:numRef>
          </c:val>
          <c:extLst>
            <c:ext xmlns:c16="http://schemas.microsoft.com/office/drawing/2014/chart" uri="{C3380CC4-5D6E-409C-BE32-E72D297353CC}">
              <c16:uniqueId val="{00000008-2E3C-4181-A0E0-D4095B32B049}"/>
            </c:ext>
          </c:extLst>
        </c:ser>
        <c:ser>
          <c:idx val="9"/>
          <c:order val="9"/>
          <c:tx>
            <c:strRef>
              <c:f>Klasius!$A$11</c:f>
              <c:strCache>
                <c:ptCount val="1"/>
                <c:pt idx="0">
                  <c:v>10 - Transport, varnost, gostinstvo in turizem, osebne storitve</c:v>
                </c:pt>
              </c:strCache>
            </c:strRef>
          </c:tx>
          <c:spPr>
            <a:solidFill>
              <a:schemeClr val="accent4">
                <a:lumMod val="60000"/>
              </a:schemeClr>
            </a:solidFill>
            <a:ln>
              <a:noFill/>
            </a:ln>
            <a:effectLst/>
          </c:spPr>
          <c:invertIfNegative val="0"/>
          <c:cat>
            <c:strRef>
              <c:f>Klasius!$B$1:$L$1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Klasius!$B$11:$L$11</c:f>
              <c:numCache>
                <c:formatCode>#,##0</c:formatCode>
                <c:ptCount val="11"/>
                <c:pt idx="0">
                  <c:v>6771</c:v>
                </c:pt>
                <c:pt idx="1">
                  <c:v>5720</c:v>
                </c:pt>
                <c:pt idx="2">
                  <c:v>5282</c:v>
                </c:pt>
                <c:pt idx="3">
                  <c:v>4733</c:v>
                </c:pt>
                <c:pt idx="4">
                  <c:v>4493</c:v>
                </c:pt>
                <c:pt idx="5">
                  <c:v>4036</c:v>
                </c:pt>
                <c:pt idx="6">
                  <c:v>3871</c:v>
                </c:pt>
                <c:pt idx="7">
                  <c:v>3643</c:v>
                </c:pt>
                <c:pt idx="8">
                  <c:v>3567</c:v>
                </c:pt>
                <c:pt idx="9">
                  <c:v>3569</c:v>
                </c:pt>
                <c:pt idx="10">
                  <c:v>3885</c:v>
                </c:pt>
              </c:numCache>
            </c:numRef>
          </c:val>
          <c:extLst>
            <c:ext xmlns:c16="http://schemas.microsoft.com/office/drawing/2014/chart" uri="{C3380CC4-5D6E-409C-BE32-E72D297353CC}">
              <c16:uniqueId val="{00000009-2E3C-4181-A0E0-D4095B32B049}"/>
            </c:ext>
          </c:extLst>
        </c:ser>
        <c:dLbls>
          <c:showLegendKey val="0"/>
          <c:showVal val="0"/>
          <c:showCatName val="0"/>
          <c:showSerName val="0"/>
          <c:showPercent val="0"/>
          <c:showBubbleSize val="0"/>
        </c:dLbls>
        <c:gapWidth val="150"/>
        <c:overlap val="100"/>
        <c:axId val="1477408752"/>
        <c:axId val="1179705584"/>
      </c:barChart>
      <c:catAx>
        <c:axId val="147740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705584"/>
        <c:crosses val="autoZero"/>
        <c:auto val="1"/>
        <c:lblAlgn val="ctr"/>
        <c:lblOffset val="100"/>
        <c:noMultiLvlLbl val="0"/>
      </c:catAx>
      <c:valAx>
        <c:axId val="1179705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740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tujci!$A$2</c:f>
              <c:strCache>
                <c:ptCount val="1"/>
                <c:pt idx="0">
                  <c:v>SLOVENIJA</c:v>
                </c:pt>
              </c:strCache>
            </c:strRef>
          </c:tx>
          <c:spPr>
            <a:solidFill>
              <a:schemeClr val="accent1"/>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tujci!$B$2:$L$2</c:f>
              <c:numCache>
                <c:formatCode>#,##0</c:formatCode>
                <c:ptCount val="11"/>
                <c:pt idx="0">
                  <c:v>91626</c:v>
                </c:pt>
                <c:pt idx="1">
                  <c:v>87917</c:v>
                </c:pt>
                <c:pt idx="2">
                  <c:v>83956</c:v>
                </c:pt>
                <c:pt idx="3">
                  <c:v>76459</c:v>
                </c:pt>
                <c:pt idx="4">
                  <c:v>70905</c:v>
                </c:pt>
                <c:pt idx="5">
                  <c:v>66204</c:v>
                </c:pt>
                <c:pt idx="6">
                  <c:v>64288.5</c:v>
                </c:pt>
                <c:pt idx="7">
                  <c:v>61378</c:v>
                </c:pt>
                <c:pt idx="8">
                  <c:v>60144</c:v>
                </c:pt>
                <c:pt idx="9">
                  <c:v>59709</c:v>
                </c:pt>
                <c:pt idx="10">
                  <c:v>64276</c:v>
                </c:pt>
              </c:numCache>
            </c:numRef>
          </c:val>
          <c:extLst>
            <c:ext xmlns:c16="http://schemas.microsoft.com/office/drawing/2014/chart" uri="{C3380CC4-5D6E-409C-BE32-E72D297353CC}">
              <c16:uniqueId val="{00000000-C45E-43D0-90C7-5638524177E2}"/>
            </c:ext>
          </c:extLst>
        </c:ser>
        <c:ser>
          <c:idx val="1"/>
          <c:order val="1"/>
          <c:tx>
            <c:strRef>
              <c:f>tujci!$A$3</c:f>
              <c:strCache>
                <c:ptCount val="1"/>
                <c:pt idx="0">
                  <c:v>EU</c:v>
                </c:pt>
              </c:strCache>
            </c:strRef>
          </c:tx>
          <c:spPr>
            <a:solidFill>
              <a:schemeClr val="accent2"/>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tujci!$B$3:$L$3</c:f>
              <c:numCache>
                <c:formatCode>#,##0</c:formatCode>
                <c:ptCount val="11"/>
                <c:pt idx="0">
                  <c:v>311.5</c:v>
                </c:pt>
                <c:pt idx="1">
                  <c:v>1088</c:v>
                </c:pt>
                <c:pt idx="2">
                  <c:v>1426</c:v>
                </c:pt>
                <c:pt idx="3">
                  <c:v>1444</c:v>
                </c:pt>
                <c:pt idx="4">
                  <c:v>1536</c:v>
                </c:pt>
                <c:pt idx="5">
                  <c:v>1708</c:v>
                </c:pt>
                <c:pt idx="6">
                  <c:v>1993</c:v>
                </c:pt>
                <c:pt idx="7">
                  <c:v>2015</c:v>
                </c:pt>
                <c:pt idx="8">
                  <c:v>2027</c:v>
                </c:pt>
                <c:pt idx="9">
                  <c:v>2073</c:v>
                </c:pt>
                <c:pt idx="10">
                  <c:v>2155</c:v>
                </c:pt>
              </c:numCache>
            </c:numRef>
          </c:val>
          <c:extLst>
            <c:ext xmlns:c16="http://schemas.microsoft.com/office/drawing/2014/chart" uri="{C3380CC4-5D6E-409C-BE32-E72D297353CC}">
              <c16:uniqueId val="{00000001-C45E-43D0-90C7-5638524177E2}"/>
            </c:ext>
          </c:extLst>
        </c:ser>
        <c:ser>
          <c:idx val="2"/>
          <c:order val="2"/>
          <c:tx>
            <c:strRef>
              <c:f>tujci!$A$4</c:f>
              <c:strCache>
                <c:ptCount val="1"/>
                <c:pt idx="0">
                  <c:v>Druge države</c:v>
                </c:pt>
              </c:strCache>
            </c:strRef>
          </c:tx>
          <c:spPr>
            <a:solidFill>
              <a:schemeClr val="accent3"/>
            </a:solidFill>
            <a:ln>
              <a:noFill/>
            </a:ln>
            <a:effectLst/>
          </c:spPr>
          <c:invertIfNegative val="0"/>
          <c:cat>
            <c:strRef>
              <c:f>tujci!$B$1:$L$1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tujci!$B$4:$L$4</c:f>
              <c:numCache>
                <c:formatCode>#,##0</c:formatCode>
                <c:ptCount val="11"/>
                <c:pt idx="0">
                  <c:v>625</c:v>
                </c:pt>
                <c:pt idx="1">
                  <c:v>1735</c:v>
                </c:pt>
                <c:pt idx="2">
                  <c:v>1772</c:v>
                </c:pt>
                <c:pt idx="3">
                  <c:v>1899</c:v>
                </c:pt>
                <c:pt idx="4">
                  <c:v>2018</c:v>
                </c:pt>
                <c:pt idx="5">
                  <c:v>2258</c:v>
                </c:pt>
                <c:pt idx="6">
                  <c:v>2629</c:v>
                </c:pt>
                <c:pt idx="7">
                  <c:v>2992</c:v>
                </c:pt>
                <c:pt idx="8">
                  <c:v>3507</c:v>
                </c:pt>
                <c:pt idx="9">
                  <c:v>4445</c:v>
                </c:pt>
                <c:pt idx="10">
                  <c:v>5526</c:v>
                </c:pt>
              </c:numCache>
            </c:numRef>
          </c:val>
          <c:extLst>
            <c:ext xmlns:c16="http://schemas.microsoft.com/office/drawing/2014/chart" uri="{C3380CC4-5D6E-409C-BE32-E72D297353CC}">
              <c16:uniqueId val="{00000002-C45E-43D0-90C7-5638524177E2}"/>
            </c:ext>
          </c:extLst>
        </c:ser>
        <c:dLbls>
          <c:showLegendKey val="0"/>
          <c:showVal val="0"/>
          <c:showCatName val="0"/>
          <c:showSerName val="0"/>
          <c:showPercent val="0"/>
          <c:showBubbleSize val="0"/>
        </c:dLbls>
        <c:gapWidth val="150"/>
        <c:overlap val="100"/>
        <c:axId val="1542499792"/>
        <c:axId val="1542493264"/>
      </c:barChart>
      <c:catAx>
        <c:axId val="154249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3264"/>
        <c:crosses val="autoZero"/>
        <c:auto val="1"/>
        <c:lblAlgn val="ctr"/>
        <c:lblOffset val="100"/>
        <c:noMultiLvlLbl val="0"/>
      </c:catAx>
      <c:valAx>
        <c:axId val="1542493264"/>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909504666036266E-2"/>
          <c:y val="3.0102205282818515E-2"/>
          <c:w val="0.8674995769213949"/>
          <c:h val="0.70245842239557643"/>
        </c:manualLayout>
      </c:layout>
      <c:lineChart>
        <c:grouping val="standard"/>
        <c:varyColors val="0"/>
        <c:ser>
          <c:idx val="0"/>
          <c:order val="0"/>
          <c:tx>
            <c:strRef>
              <c:f>'[20210816_Results for MED_IZMENJAVA_SLO_2.sql]List2'!$A$2</c:f>
              <c:strCache>
                <c:ptCount val="1"/>
                <c:pt idx="0">
                  <c:v>Izhodna mobilnost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'[20210816_Results for MED_IZMENJAVA_SLO_2.sql]List2'!$B$1:$J$1</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'[20210816_Results for MED_IZMENJAVA_SLO_2.sql]List2'!$B$2:$J$2</c:f>
              <c:numCache>
                <c:formatCode>General</c:formatCode>
                <c:ptCount val="9"/>
                <c:pt idx="0">
                  <c:v>1585</c:v>
                </c:pt>
                <c:pt idx="1">
                  <c:v>1620</c:v>
                </c:pt>
                <c:pt idx="2">
                  <c:v>1905</c:v>
                </c:pt>
                <c:pt idx="3">
                  <c:v>1966</c:v>
                </c:pt>
                <c:pt idx="4">
                  <c:v>1792</c:v>
                </c:pt>
                <c:pt idx="5">
                  <c:v>1999</c:v>
                </c:pt>
                <c:pt idx="6">
                  <c:v>2167</c:v>
                </c:pt>
                <c:pt idx="7">
                  <c:v>1666</c:v>
                </c:pt>
              </c:numCache>
            </c:numRef>
          </c:val>
          <c:smooth val="0"/>
          <c:extLst>
            <c:ext xmlns:c16="http://schemas.microsoft.com/office/drawing/2014/chart" uri="{C3380CC4-5D6E-409C-BE32-E72D297353CC}">
              <c16:uniqueId val="{00000000-E36F-4090-8041-3F9B18144B41}"/>
            </c:ext>
          </c:extLst>
        </c:ser>
        <c:ser>
          <c:idx val="1"/>
          <c:order val="1"/>
          <c:tx>
            <c:strRef>
              <c:f>'[20210816_Results for MED_IZMENJAVA_SLO_2.sql]List2'!$A$3</c:f>
              <c:strCache>
                <c:ptCount val="1"/>
                <c:pt idx="0">
                  <c:v>Vhodna mobilnost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'[20210816_Results for MED_IZMENJAVA_SLO_2.sql]List2'!$B$1:$J$1</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'[20210816_Results for MED_IZMENJAVA_SLO_2.sql]List2'!$B$3:$J$3</c:f>
              <c:numCache>
                <c:formatCode>General</c:formatCode>
                <c:ptCount val="9"/>
                <c:pt idx="0">
                  <c:v>2232</c:v>
                </c:pt>
                <c:pt idx="1">
                  <c:v>2367</c:v>
                </c:pt>
                <c:pt idx="2">
                  <c:v>2552</c:v>
                </c:pt>
                <c:pt idx="3">
                  <c:v>2693</c:v>
                </c:pt>
                <c:pt idx="4">
                  <c:v>3141</c:v>
                </c:pt>
                <c:pt idx="5">
                  <c:v>3357</c:v>
                </c:pt>
                <c:pt idx="6">
                  <c:v>3380</c:v>
                </c:pt>
                <c:pt idx="7">
                  <c:v>3206</c:v>
                </c:pt>
                <c:pt idx="8">
                  <c:v>1901</c:v>
                </c:pt>
              </c:numCache>
            </c:numRef>
          </c:val>
          <c:smooth val="0"/>
          <c:extLst>
            <c:ext xmlns:c16="http://schemas.microsoft.com/office/drawing/2014/chart" uri="{C3380CC4-5D6E-409C-BE32-E72D297353CC}">
              <c16:uniqueId val="{00000001-E36F-4090-8041-3F9B18144B41}"/>
            </c:ext>
          </c:extLst>
        </c:ser>
        <c:dLbls>
          <c:showLegendKey val="0"/>
          <c:showVal val="0"/>
          <c:showCatName val="0"/>
          <c:showSerName val="0"/>
          <c:showPercent val="0"/>
          <c:showBubbleSize val="0"/>
        </c:dLbls>
        <c:marker val="1"/>
        <c:smooth val="0"/>
        <c:axId val="1542500880"/>
        <c:axId val="1542495984"/>
      </c:lineChart>
      <c:catAx>
        <c:axId val="154250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495984"/>
        <c:crosses val="autoZero"/>
        <c:auto val="1"/>
        <c:lblAlgn val="ctr"/>
        <c:lblOffset val="100"/>
        <c:noMultiLvlLbl val="0"/>
      </c:catAx>
      <c:valAx>
        <c:axId val="154249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500880"/>
        <c:crosses val="autoZero"/>
        <c:crossBetween val="between"/>
      </c:valAx>
      <c:spPr>
        <a:noFill/>
        <a:ln>
          <a:noFill/>
        </a:ln>
        <a:effectLst/>
      </c:spPr>
    </c:plotArea>
    <c:legend>
      <c:legendPos val="b"/>
      <c:layout>
        <c:manualLayout>
          <c:xMode val="edge"/>
          <c:yMode val="edge"/>
          <c:x val="0.15026711918404645"/>
          <c:y val="0.91523984385942458"/>
          <c:w val="0.6994657616319071"/>
          <c:h val="6.155829999208335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7961355908021"/>
          <c:y val="4.4857064936154739E-2"/>
          <c:w val="0.86563383079013001"/>
          <c:h val="0.7554761471867526"/>
        </c:manualLayout>
      </c:layout>
      <c:barChart>
        <c:barDir val="col"/>
        <c:grouping val="stacked"/>
        <c:varyColors val="0"/>
        <c:ser>
          <c:idx val="0"/>
          <c:order val="0"/>
          <c:tx>
            <c:strRef>
              <c:f>'[VS Ucitelji_starost_L.xlsx]List1'!$A$2</c:f>
              <c:strCache>
                <c:ptCount val="1"/>
                <c:pt idx="0">
                  <c:v>20-24 let</c:v>
                </c:pt>
              </c:strCache>
            </c:strRef>
          </c:tx>
          <c:spPr>
            <a:solidFill>
              <a:schemeClr val="accent1"/>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Ucitelji_starost_L.xlsx]List1'!$B$2:$F$2</c:f>
              <c:numCache>
                <c:formatCode>General</c:formatCode>
                <c:ptCount val="5"/>
                <c:pt idx="0">
                  <c:v>1</c:v>
                </c:pt>
                <c:pt idx="2">
                  <c:v>1</c:v>
                </c:pt>
                <c:pt idx="4">
                  <c:v>1</c:v>
                </c:pt>
              </c:numCache>
            </c:numRef>
          </c:val>
          <c:extLst>
            <c:ext xmlns:c16="http://schemas.microsoft.com/office/drawing/2014/chart" uri="{C3380CC4-5D6E-409C-BE32-E72D297353CC}">
              <c16:uniqueId val="{00000000-64C0-40CB-9225-411290CFF838}"/>
            </c:ext>
          </c:extLst>
        </c:ser>
        <c:ser>
          <c:idx val="1"/>
          <c:order val="1"/>
          <c:tx>
            <c:strRef>
              <c:f>'[VS Ucitelji_starost_L.xlsx]List1'!$A$3</c:f>
              <c:strCache>
                <c:ptCount val="1"/>
                <c:pt idx="0">
                  <c:v>25-29 let</c:v>
                </c:pt>
              </c:strCache>
            </c:strRef>
          </c:tx>
          <c:spPr>
            <a:solidFill>
              <a:schemeClr val="accent2"/>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Ucitelji_starost_L.xlsx]List1'!$B$3:$F$3</c:f>
              <c:numCache>
                <c:formatCode>General</c:formatCode>
                <c:ptCount val="5"/>
                <c:pt idx="0">
                  <c:v>29</c:v>
                </c:pt>
                <c:pt idx="1">
                  <c:v>21</c:v>
                </c:pt>
                <c:pt idx="2">
                  <c:v>25</c:v>
                </c:pt>
                <c:pt idx="3">
                  <c:v>11</c:v>
                </c:pt>
                <c:pt idx="4">
                  <c:v>15</c:v>
                </c:pt>
              </c:numCache>
            </c:numRef>
          </c:val>
          <c:extLst>
            <c:ext xmlns:c16="http://schemas.microsoft.com/office/drawing/2014/chart" uri="{C3380CC4-5D6E-409C-BE32-E72D297353CC}">
              <c16:uniqueId val="{00000001-64C0-40CB-9225-411290CFF838}"/>
            </c:ext>
          </c:extLst>
        </c:ser>
        <c:ser>
          <c:idx val="2"/>
          <c:order val="2"/>
          <c:tx>
            <c:strRef>
              <c:f>'[VS Ucitelji_starost_L.xlsx]List1'!$A$4</c:f>
              <c:strCache>
                <c:ptCount val="1"/>
                <c:pt idx="0">
                  <c:v>30-34 let</c:v>
                </c:pt>
              </c:strCache>
            </c:strRef>
          </c:tx>
          <c:spPr>
            <a:solidFill>
              <a:schemeClr val="accent3"/>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Ucitelji_starost_L.xlsx]List1'!$B$4:$F$4</c:f>
              <c:numCache>
                <c:formatCode>General</c:formatCode>
                <c:ptCount val="5"/>
                <c:pt idx="0">
                  <c:v>90</c:v>
                </c:pt>
                <c:pt idx="1">
                  <c:v>79</c:v>
                </c:pt>
                <c:pt idx="2">
                  <c:v>76</c:v>
                </c:pt>
                <c:pt idx="3">
                  <c:v>50</c:v>
                </c:pt>
                <c:pt idx="4">
                  <c:v>68</c:v>
                </c:pt>
              </c:numCache>
            </c:numRef>
          </c:val>
          <c:extLst>
            <c:ext xmlns:c16="http://schemas.microsoft.com/office/drawing/2014/chart" uri="{C3380CC4-5D6E-409C-BE32-E72D297353CC}">
              <c16:uniqueId val="{00000002-64C0-40CB-9225-411290CFF838}"/>
            </c:ext>
          </c:extLst>
        </c:ser>
        <c:ser>
          <c:idx val="3"/>
          <c:order val="3"/>
          <c:tx>
            <c:strRef>
              <c:f>'[VS Ucitelji_starost_L.xlsx]List1'!$A$5</c:f>
              <c:strCache>
                <c:ptCount val="1"/>
                <c:pt idx="0">
                  <c:v>35-39 let</c:v>
                </c:pt>
              </c:strCache>
            </c:strRef>
          </c:tx>
          <c:spPr>
            <a:solidFill>
              <a:schemeClr val="accent4"/>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Ucitelji_starost_L.xlsx]List1'!$B$5:$F$5</c:f>
              <c:numCache>
                <c:formatCode>General</c:formatCode>
                <c:ptCount val="5"/>
                <c:pt idx="0">
                  <c:v>256</c:v>
                </c:pt>
                <c:pt idx="1">
                  <c:v>233</c:v>
                </c:pt>
                <c:pt idx="2">
                  <c:v>248</c:v>
                </c:pt>
                <c:pt idx="3">
                  <c:v>229</c:v>
                </c:pt>
                <c:pt idx="4">
                  <c:v>216</c:v>
                </c:pt>
              </c:numCache>
            </c:numRef>
          </c:val>
          <c:extLst>
            <c:ext xmlns:c16="http://schemas.microsoft.com/office/drawing/2014/chart" uri="{C3380CC4-5D6E-409C-BE32-E72D297353CC}">
              <c16:uniqueId val="{00000003-64C0-40CB-9225-411290CFF838}"/>
            </c:ext>
          </c:extLst>
        </c:ser>
        <c:ser>
          <c:idx val="4"/>
          <c:order val="4"/>
          <c:tx>
            <c:strRef>
              <c:f>'[VS Ucitelji_starost_L.xlsx]List1'!$A$6</c:f>
              <c:strCache>
                <c:ptCount val="1"/>
                <c:pt idx="0">
                  <c:v>40-44 let</c:v>
                </c:pt>
              </c:strCache>
            </c:strRef>
          </c:tx>
          <c:spPr>
            <a:solidFill>
              <a:schemeClr val="accent5"/>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Ucitelji_starost_L.xlsx]List1'!$B$6:$F$6</c:f>
              <c:numCache>
                <c:formatCode>General</c:formatCode>
                <c:ptCount val="5"/>
                <c:pt idx="0">
                  <c:v>474</c:v>
                </c:pt>
                <c:pt idx="1">
                  <c:v>471</c:v>
                </c:pt>
                <c:pt idx="2">
                  <c:v>449</c:v>
                </c:pt>
                <c:pt idx="3">
                  <c:v>449</c:v>
                </c:pt>
                <c:pt idx="4">
                  <c:v>443</c:v>
                </c:pt>
              </c:numCache>
            </c:numRef>
          </c:val>
          <c:extLst>
            <c:ext xmlns:c16="http://schemas.microsoft.com/office/drawing/2014/chart" uri="{C3380CC4-5D6E-409C-BE32-E72D297353CC}">
              <c16:uniqueId val="{00000004-64C0-40CB-9225-411290CFF838}"/>
            </c:ext>
          </c:extLst>
        </c:ser>
        <c:ser>
          <c:idx val="5"/>
          <c:order val="5"/>
          <c:tx>
            <c:strRef>
              <c:f>'[VS Ucitelji_starost_L.xlsx]List1'!$A$7</c:f>
              <c:strCache>
                <c:ptCount val="1"/>
                <c:pt idx="0">
                  <c:v>45-49 let</c:v>
                </c:pt>
              </c:strCache>
            </c:strRef>
          </c:tx>
          <c:spPr>
            <a:solidFill>
              <a:schemeClr val="accent6"/>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Ucitelji_starost_L.xlsx]List1'!$B$7:$F$7</c:f>
              <c:numCache>
                <c:formatCode>General</c:formatCode>
                <c:ptCount val="5"/>
                <c:pt idx="0">
                  <c:v>431</c:v>
                </c:pt>
                <c:pt idx="1">
                  <c:v>450</c:v>
                </c:pt>
                <c:pt idx="2">
                  <c:v>508</c:v>
                </c:pt>
                <c:pt idx="3">
                  <c:v>584</c:v>
                </c:pt>
                <c:pt idx="4">
                  <c:v>633</c:v>
                </c:pt>
              </c:numCache>
            </c:numRef>
          </c:val>
          <c:extLst>
            <c:ext xmlns:c16="http://schemas.microsoft.com/office/drawing/2014/chart" uri="{C3380CC4-5D6E-409C-BE32-E72D297353CC}">
              <c16:uniqueId val="{00000005-64C0-40CB-9225-411290CFF838}"/>
            </c:ext>
          </c:extLst>
        </c:ser>
        <c:ser>
          <c:idx val="6"/>
          <c:order val="6"/>
          <c:tx>
            <c:strRef>
              <c:f>'[VS Ucitelji_starost_L.xlsx]List1'!$A$8</c:f>
              <c:strCache>
                <c:ptCount val="1"/>
                <c:pt idx="0">
                  <c:v>50-54 let</c:v>
                </c:pt>
              </c:strCache>
            </c:strRef>
          </c:tx>
          <c:spPr>
            <a:solidFill>
              <a:schemeClr val="accent1">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Ucitelji_starost_L.xlsx]List1'!$B$8:$F$8</c:f>
              <c:numCache>
                <c:formatCode>General</c:formatCode>
                <c:ptCount val="5"/>
                <c:pt idx="0">
                  <c:v>508</c:v>
                </c:pt>
                <c:pt idx="1">
                  <c:v>486</c:v>
                </c:pt>
                <c:pt idx="2">
                  <c:v>449</c:v>
                </c:pt>
                <c:pt idx="3">
                  <c:v>516</c:v>
                </c:pt>
                <c:pt idx="4">
                  <c:v>518</c:v>
                </c:pt>
              </c:numCache>
            </c:numRef>
          </c:val>
          <c:extLst>
            <c:ext xmlns:c16="http://schemas.microsoft.com/office/drawing/2014/chart" uri="{C3380CC4-5D6E-409C-BE32-E72D297353CC}">
              <c16:uniqueId val="{00000006-64C0-40CB-9225-411290CFF838}"/>
            </c:ext>
          </c:extLst>
        </c:ser>
        <c:ser>
          <c:idx val="7"/>
          <c:order val="7"/>
          <c:tx>
            <c:strRef>
              <c:f>'[VS Ucitelji_starost_L.xlsx]List1'!$A$9</c:f>
              <c:strCache>
                <c:ptCount val="1"/>
                <c:pt idx="0">
                  <c:v>55-59 let</c:v>
                </c:pt>
              </c:strCache>
            </c:strRef>
          </c:tx>
          <c:spPr>
            <a:solidFill>
              <a:schemeClr val="accent2">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Ucitelji_starost_L.xlsx]List1'!$B$9:$F$9</c:f>
              <c:numCache>
                <c:formatCode>General</c:formatCode>
                <c:ptCount val="5"/>
                <c:pt idx="0">
                  <c:v>432</c:v>
                </c:pt>
                <c:pt idx="1">
                  <c:v>495</c:v>
                </c:pt>
                <c:pt idx="2">
                  <c:v>498</c:v>
                </c:pt>
                <c:pt idx="3">
                  <c:v>529</c:v>
                </c:pt>
                <c:pt idx="4">
                  <c:v>550</c:v>
                </c:pt>
              </c:numCache>
            </c:numRef>
          </c:val>
          <c:extLst>
            <c:ext xmlns:c16="http://schemas.microsoft.com/office/drawing/2014/chart" uri="{C3380CC4-5D6E-409C-BE32-E72D297353CC}">
              <c16:uniqueId val="{00000007-64C0-40CB-9225-411290CFF838}"/>
            </c:ext>
          </c:extLst>
        </c:ser>
        <c:ser>
          <c:idx val="8"/>
          <c:order val="8"/>
          <c:tx>
            <c:strRef>
              <c:f>'[VS Ucitelji_starost_L.xlsx]List1'!$A$10</c:f>
              <c:strCache>
                <c:ptCount val="1"/>
                <c:pt idx="0">
                  <c:v>60-64 let</c:v>
                </c:pt>
              </c:strCache>
            </c:strRef>
          </c:tx>
          <c:spPr>
            <a:solidFill>
              <a:schemeClr val="accent3">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Ucitelji_starost_L.xlsx]List1'!$B$10:$F$10</c:f>
              <c:numCache>
                <c:formatCode>General</c:formatCode>
                <c:ptCount val="5"/>
                <c:pt idx="0">
                  <c:v>273</c:v>
                </c:pt>
                <c:pt idx="1">
                  <c:v>294</c:v>
                </c:pt>
                <c:pt idx="2">
                  <c:v>293</c:v>
                </c:pt>
                <c:pt idx="3">
                  <c:v>326</c:v>
                </c:pt>
                <c:pt idx="4">
                  <c:v>367</c:v>
                </c:pt>
              </c:numCache>
            </c:numRef>
          </c:val>
          <c:extLst>
            <c:ext xmlns:c16="http://schemas.microsoft.com/office/drawing/2014/chart" uri="{C3380CC4-5D6E-409C-BE32-E72D297353CC}">
              <c16:uniqueId val="{00000008-64C0-40CB-9225-411290CFF838}"/>
            </c:ext>
          </c:extLst>
        </c:ser>
        <c:ser>
          <c:idx val="9"/>
          <c:order val="9"/>
          <c:tx>
            <c:strRef>
              <c:f>'[VS Ucitelji_starost_L.xlsx]List1'!$A$11</c:f>
              <c:strCache>
                <c:ptCount val="1"/>
                <c:pt idx="0">
                  <c:v>65 + let</c:v>
                </c:pt>
              </c:strCache>
            </c:strRef>
          </c:tx>
          <c:spPr>
            <a:solidFill>
              <a:schemeClr val="accent4">
                <a:lumMod val="60000"/>
              </a:schemeClr>
            </a:solidFill>
            <a:ln>
              <a:noFill/>
            </a:ln>
            <a:effectLst/>
          </c:spPr>
          <c:invertIfNegative val="0"/>
          <c:cat>
            <c:strRef>
              <c:f>'[VS Ucitelji_starost_L.xlsx]List1'!$B$1:$F$1</c:f>
              <c:strCache>
                <c:ptCount val="5"/>
                <c:pt idx="0">
                  <c:v>2016/2017</c:v>
                </c:pt>
                <c:pt idx="1">
                  <c:v>2017/2018</c:v>
                </c:pt>
                <c:pt idx="2">
                  <c:v>2018/2019</c:v>
                </c:pt>
                <c:pt idx="3">
                  <c:v>2019/2020</c:v>
                </c:pt>
                <c:pt idx="4">
                  <c:v>2020/2021</c:v>
                </c:pt>
              </c:strCache>
            </c:strRef>
          </c:cat>
          <c:val>
            <c:numRef>
              <c:f>'[VS Ucitelji_starost_L.xlsx]List1'!$B$11:$F$11</c:f>
              <c:numCache>
                <c:formatCode>General</c:formatCode>
                <c:ptCount val="5"/>
                <c:pt idx="0">
                  <c:v>109</c:v>
                </c:pt>
                <c:pt idx="1">
                  <c:v>90</c:v>
                </c:pt>
                <c:pt idx="2">
                  <c:v>103</c:v>
                </c:pt>
                <c:pt idx="3">
                  <c:v>134</c:v>
                </c:pt>
                <c:pt idx="4">
                  <c:v>158</c:v>
                </c:pt>
              </c:numCache>
            </c:numRef>
          </c:val>
          <c:extLst>
            <c:ext xmlns:c16="http://schemas.microsoft.com/office/drawing/2014/chart" uri="{C3380CC4-5D6E-409C-BE32-E72D297353CC}">
              <c16:uniqueId val="{00000009-64C0-40CB-9225-411290CFF838}"/>
            </c:ext>
          </c:extLst>
        </c:ser>
        <c:dLbls>
          <c:showLegendKey val="0"/>
          <c:showVal val="0"/>
          <c:showCatName val="0"/>
          <c:showSerName val="0"/>
          <c:showPercent val="0"/>
          <c:showBubbleSize val="0"/>
        </c:dLbls>
        <c:gapWidth val="150"/>
        <c:overlap val="100"/>
        <c:axId val="1542502512"/>
        <c:axId val="1542503600"/>
      </c:barChart>
      <c:catAx>
        <c:axId val="154250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503600"/>
        <c:crosses val="autoZero"/>
        <c:auto val="1"/>
        <c:lblAlgn val="ctr"/>
        <c:lblOffset val="100"/>
        <c:noMultiLvlLbl val="0"/>
      </c:catAx>
      <c:valAx>
        <c:axId val="1542503600"/>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1542502512"/>
        <c:crosses val="autoZero"/>
        <c:crossBetween val="between"/>
      </c:valAx>
      <c:spPr>
        <a:noFill/>
        <a:ln>
          <a:noFill/>
        </a:ln>
        <a:effectLst/>
      </c:spPr>
    </c:plotArea>
    <c:legend>
      <c:legendPos val="b"/>
      <c:layout>
        <c:manualLayout>
          <c:xMode val="edge"/>
          <c:yMode val="edge"/>
          <c:x val="1.7324955722520727E-2"/>
          <c:y val="0.90263772534649866"/>
          <c:w val="0.96521242077091929"/>
          <c:h val="6.183840880519476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študijska!$C$42</c:f>
              <c:strCache>
                <c:ptCount val="1"/>
                <c:pt idx="0">
                  <c:v>Sredstva za študijsko dejavnost v mio EUR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študijska!$D$41:$M$41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študijska!$D$42:$M$42</c:f>
              <c:numCache>
                <c:formatCode>[$-10424]#,##0.0;\-#,##0.0</c:formatCode>
                <c:ptCount val="10"/>
                <c:pt idx="0">
                  <c:v>239.89263900999998</c:v>
                </c:pt>
                <c:pt idx="1">
                  <c:v>237.70304552000002</c:v>
                </c:pt>
                <c:pt idx="2">
                  <c:v>235.82490027</c:v>
                </c:pt>
                <c:pt idx="3">
                  <c:v>236.83164700999998</c:v>
                </c:pt>
                <c:pt idx="4">
                  <c:v>244.38457199999999</c:v>
                </c:pt>
                <c:pt idx="5">
                  <c:v>250.49418598</c:v>
                </c:pt>
                <c:pt idx="6">
                  <c:v>263.01889499000004</c:v>
                </c:pt>
                <c:pt idx="7">
                  <c:v>282.76289431999999</c:v>
                </c:pt>
                <c:pt idx="8">
                  <c:v>301.76289400000002</c:v>
                </c:pt>
                <c:pt idx="9">
                  <c:v>320.76952299999999</c:v>
                </c:pt>
              </c:numCache>
            </c:numRef>
          </c:val>
          <c:smooth val="0"/>
          <c:extLst>
            <c:ext xmlns:c16="http://schemas.microsoft.com/office/drawing/2014/chart" uri="{C3380CC4-5D6E-409C-BE32-E72D297353CC}">
              <c16:uniqueId val="{00000000-5DC3-4098-8DBF-387C571CEEAC}"/>
            </c:ext>
          </c:extLst>
        </c:ser>
        <c:dLbls>
          <c:showLegendKey val="0"/>
          <c:showVal val="0"/>
          <c:showCatName val="0"/>
          <c:showSerName val="0"/>
          <c:showPercent val="0"/>
          <c:showBubbleSize val="0"/>
        </c:dLbls>
        <c:marker val="1"/>
        <c:smooth val="0"/>
        <c:axId val="1542492176"/>
        <c:axId val="1542492720"/>
      </c:lineChart>
      <c:catAx>
        <c:axId val="154249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2720"/>
        <c:crosses val="autoZero"/>
        <c:auto val="1"/>
        <c:lblAlgn val="ctr"/>
        <c:lblOffset val="100"/>
        <c:noMultiLvlLbl val="0"/>
      </c:catAx>
      <c:valAx>
        <c:axId val="1542492720"/>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10424]#,##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'od 2010'!$H$3</c:f>
              <c:strCache>
                <c:ptCount val="1"/>
                <c:pt idx="0">
                  <c:v>delež sredstev ŠD v BDP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'od 2010'!$A$4:$A$15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'od 2010'!$H$4:$H$15</c:f>
              <c:numCache>
                <c:formatCode>0.00%</c:formatCode>
                <c:ptCount val="12"/>
                <c:pt idx="0">
                  <c:v>6.9390371796282041E-3</c:v>
                </c:pt>
                <c:pt idx="1">
                  <c:v>7.0460541299009688E-3</c:v>
                </c:pt>
                <c:pt idx="2">
                  <c:v>6.6171803434198553E-3</c:v>
                </c:pt>
                <c:pt idx="3">
                  <c:v>6.5206299810720361E-3</c:v>
                </c:pt>
                <c:pt idx="4">
                  <c:v>6.2662725267045756E-3</c:v>
                </c:pt>
                <c:pt idx="5">
                  <c:v>6.0955819517154401E-3</c:v>
                </c:pt>
                <c:pt idx="6">
                  <c:v>6.0426914917290995E-3</c:v>
                </c:pt>
                <c:pt idx="7">
                  <c:v>5.8242271612918223E-3</c:v>
                </c:pt>
                <c:pt idx="8">
                  <c:v>5.7348820395525801E-3</c:v>
                </c:pt>
                <c:pt idx="9">
                  <c:v>5.8430536300704645E-3</c:v>
                </c:pt>
                <c:pt idx="10">
                  <c:v>6.5179794366805625E-3</c:v>
                </c:pt>
                <c:pt idx="11">
                  <c:v>6.6203567035416494E-3</c:v>
                </c:pt>
              </c:numCache>
            </c:numRef>
          </c:val>
          <c:smooth val="0"/>
          <c:extLst>
            <c:ext xmlns:c16="http://schemas.microsoft.com/office/drawing/2014/chart" uri="{C3380CC4-5D6E-409C-BE32-E72D297353CC}">
              <c16:uniqueId val="{00000000-B821-43A1-A77C-D7108FC4FD44}"/>
            </c:ext>
          </c:extLst>
        </c:ser>
        <c:dLbls>
          <c:showLegendKey val="0"/>
          <c:showVal val="0"/>
          <c:showCatName val="0"/>
          <c:showSerName val="0"/>
          <c:showPercent val="0"/>
          <c:showBubbleSize val="0"/>
        </c:dLbls>
        <c:marker val="1"/>
        <c:smooth val="0"/>
        <c:axId val="1542491088"/>
        <c:axId val="1542503056"/>
      </c:lineChart>
      <c:catAx>
        <c:axId val="15424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503056"/>
        <c:crosses val="autoZero"/>
        <c:auto val="1"/>
        <c:lblAlgn val="ctr"/>
        <c:lblOffset val="100"/>
        <c:noMultiLvlLbl val="0"/>
      </c:catAx>
      <c:valAx>
        <c:axId val="1542503056"/>
        <c:scaling>
          <c:orientation val="minMax"/>
          <c:min val="5.5000000000000014E-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4249108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1"/>
          <c:tx>
            <c:strRef>
              <c:f>'javni zasebni'!$A$2</c:f>
              <c:strCache>
                <c:ptCount val="1"/>
                <c:pt idx="0">
                  <c:v>Javni VŠZ</c:v>
                </c:pt>
              </c:strCache>
            </c:strRef>
          </c:tx>
          <c:spPr>
            <a:solidFill>
              <a:schemeClr val="accent2"/>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zasebni'!$B$2:$K$2</c:f>
              <c:numCache>
                <c:formatCode>General</c:formatCode>
                <c:ptCount val="10"/>
                <c:pt idx="0">
                  <c:v>12149.5</c:v>
                </c:pt>
                <c:pt idx="1">
                  <c:v>15139</c:v>
                </c:pt>
                <c:pt idx="2">
                  <c:v>14794.5</c:v>
                </c:pt>
                <c:pt idx="3">
                  <c:v>14399</c:v>
                </c:pt>
                <c:pt idx="4">
                  <c:v>14615</c:v>
                </c:pt>
                <c:pt idx="5">
                  <c:v>26608.5</c:v>
                </c:pt>
                <c:pt idx="6">
                  <c:v>12558</c:v>
                </c:pt>
                <c:pt idx="7">
                  <c:v>12751</c:v>
                </c:pt>
                <c:pt idx="8">
                  <c:v>12197.5</c:v>
                </c:pt>
                <c:pt idx="9">
                  <c:v>11584</c:v>
                </c:pt>
              </c:numCache>
            </c:numRef>
          </c:val>
          <c:extLst>
            <c:ext xmlns:c16="http://schemas.microsoft.com/office/drawing/2014/chart" uri="{C3380CC4-5D6E-409C-BE32-E72D297353CC}">
              <c16:uniqueId val="{00000000-B0E0-4603-ACED-0BDB83FA59DC}"/>
            </c:ext>
          </c:extLst>
        </c:ser>
        <c:ser>
          <c:idx val="3"/>
          <c:order val="2"/>
          <c:tx>
            <c:strRef>
              <c:f>'javni zasebni'!$A$4</c:f>
              <c:strCache>
                <c:ptCount val="1"/>
                <c:pt idx="0">
                  <c:v>Zasebni VŠZ</c:v>
                </c:pt>
              </c:strCache>
            </c:strRef>
          </c:tx>
          <c:spPr>
            <a:solidFill>
              <a:schemeClr val="accent4"/>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zasebni'!$B$4:$K$4</c:f>
              <c:numCache>
                <c:formatCode>General</c:formatCode>
                <c:ptCount val="10"/>
                <c:pt idx="0">
                  <c:v>1127</c:v>
                </c:pt>
                <c:pt idx="1">
                  <c:v>1377</c:v>
                </c:pt>
                <c:pt idx="2">
                  <c:v>1342</c:v>
                </c:pt>
                <c:pt idx="3">
                  <c:v>1331</c:v>
                </c:pt>
                <c:pt idx="4">
                  <c:v>1583</c:v>
                </c:pt>
                <c:pt idx="5">
                  <c:v>1425</c:v>
                </c:pt>
                <c:pt idx="6">
                  <c:v>1352</c:v>
                </c:pt>
                <c:pt idx="7">
                  <c:v>1315</c:v>
                </c:pt>
                <c:pt idx="8">
                  <c:v>1327</c:v>
                </c:pt>
                <c:pt idx="9">
                  <c:v>1363</c:v>
                </c:pt>
              </c:numCache>
            </c:numRef>
          </c:val>
          <c:extLst>
            <c:ext xmlns:c16="http://schemas.microsoft.com/office/drawing/2014/chart" uri="{C3380CC4-5D6E-409C-BE32-E72D297353CC}">
              <c16:uniqueId val="{00000001-B0E0-4603-ACED-0BDB83FA59DC}"/>
            </c:ext>
          </c:extLst>
        </c:ser>
        <c:ser>
          <c:idx val="2"/>
          <c:order val="3"/>
          <c:tx>
            <c:strRef>
              <c:f>'javni zasebni'!$A$3</c:f>
              <c:strCache>
                <c:ptCount val="1"/>
                <c:pt idx="0">
                  <c:v>Zasebni VŠZ - koncesija</c:v>
                </c:pt>
              </c:strCache>
            </c:strRef>
          </c:tx>
          <c:spPr>
            <a:solidFill>
              <a:schemeClr val="accent3"/>
            </a:solidFill>
            <a:ln>
              <a:noFill/>
            </a:ln>
            <a:effectLst/>
          </c:spPr>
          <c:invertIfNegative val="0"/>
          <c:cat>
            <c:numRef>
              <c:f>'javni zasebni'!$B$1:$K$1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'javni zasebni'!$B$3:$K$3</c:f>
              <c:numCache>
                <c:formatCode>General</c:formatCode>
                <c:ptCount val="10"/>
                <c:pt idx="0">
                  <c:v>692</c:v>
                </c:pt>
                <c:pt idx="1">
                  <c:v>868</c:v>
                </c:pt>
                <c:pt idx="2">
                  <c:v>841</c:v>
                </c:pt>
                <c:pt idx="3">
                  <c:v>883</c:v>
                </c:pt>
                <c:pt idx="4">
                  <c:v>752</c:v>
                </c:pt>
                <c:pt idx="5">
                  <c:v>909</c:v>
                </c:pt>
                <c:pt idx="6">
                  <c:v>740</c:v>
                </c:pt>
                <c:pt idx="7">
                  <c:v>674</c:v>
                </c:pt>
                <c:pt idx="8">
                  <c:v>656</c:v>
                </c:pt>
                <c:pt idx="9">
                  <c:v>681</c:v>
                </c:pt>
              </c:numCache>
            </c:numRef>
          </c:val>
          <c:extLst>
            <c:ext xmlns:c16="http://schemas.microsoft.com/office/drawing/2014/chart" uri="{C3380CC4-5D6E-409C-BE32-E72D297353CC}">
              <c16:uniqueId val="{00000002-B0E0-4603-ACED-0BDB83FA59DC}"/>
            </c:ext>
          </c:extLst>
        </c:ser>
        <c:dLbls>
          <c:showLegendKey val="0"/>
          <c:showVal val="0"/>
          <c:showCatName val="0"/>
          <c:showSerName val="0"/>
          <c:showPercent val="0"/>
          <c:showBubbleSize val="0"/>
        </c:dLbls>
        <c:gapWidth val="150"/>
        <c:overlap val="100"/>
        <c:axId val="1475797472"/>
        <c:axId val="1475800192"/>
        <c:extLst>
          <c:ext xmlns:c15="http://schemas.microsoft.com/office/drawing/2012/chart" uri="{02D57815-91ED-43cb-92C2-25804820EDAC}">
            <c15:filteredBarSeries>
              <c15:ser>
                <c:idx val="0"/>
                <c:order val="0"/>
                <c:tx>
                  <c:strRef>
                    <c:extLst>
                      <c:ext uri="{02D57815-91ED-43cb-92C2-25804820EDAC}">
                        <c15:formulaRef>
                          <c15:sqref>'javni zasebni'!$A$1</c15:sqref>
                        </c15:formulaRef>
                      </c:ext>
                    </c:extLst>
                    <c:strCache>
                      <c:ptCount val="1"/>
                      <c:pt idx="0">
                        <c:v>Oznake vrstic</c:v>
                      </c:pt>
                    </c:strCache>
                  </c:strRef>
                </c:tx>
                <c:spPr>
                  <a:solidFill>
                    <a:schemeClr val="accent1"/>
                  </a:solidFill>
                  <a:ln>
                    <a:noFill/>
                  </a:ln>
                  <a:effectLst/>
                </c:spPr>
                <c:invertIfNegative val="0"/>
                <c:cat>
                  <c:numRef>
                    <c:extLst>
                      <c:ext uri="{02D57815-91ED-43cb-92C2-25804820EDAC}">
                        <c15:formulaRef>
                          <c15:sqref>'javni zasebni'!$B$1:$K$1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c:ext uri="{02D57815-91ED-43cb-92C2-25804820EDAC}">
                        <c15:formulaRef>
                          <c15:sqref>'javni zasebni'!$B$1:$K$1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val>
                <c:extLst>
                  <c:ext xmlns:c16="http://schemas.microsoft.com/office/drawing/2014/chart" uri="{C3380CC4-5D6E-409C-BE32-E72D297353CC}">
                    <c16:uniqueId val="{00000003-B0E0-4603-ACED-0BDB83FA59DC}"/>
                  </c:ext>
                </c:extLst>
              </c15:ser>
            </c15:filteredBarSeries>
          </c:ext>
        </c:extLst>
      </c:barChart>
      <c:catAx>
        <c:axId val="14757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0192"/>
        <c:crosses val="autoZero"/>
        <c:auto val="1"/>
        <c:lblAlgn val="ctr"/>
        <c:lblOffset val="100"/>
        <c:noMultiLvlLbl val="0"/>
      </c:catAx>
      <c:valAx>
        <c:axId val="147580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9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081510644502776E-2"/>
          <c:y val="2.591283863368669E-2"/>
          <c:w val="0.89866804843838965"/>
          <c:h val="0.46890589206384536"/>
        </c:manualLayout>
      </c:layout>
      <c:barChart>
        <c:barDir val="col"/>
        <c:grouping val="percentStacked"/>
        <c:varyColors val="0"/>
        <c:ser>
          <c:idx val="1"/>
          <c:order val="1"/>
          <c:tx>
            <c:strRef>
              <c:f>Klasius!$A$2</c:f>
              <c:strCache>
                <c:ptCount val="1"/>
                <c:pt idx="0">
                  <c:v>01 - Izobraževalne znanosti in izobraževanje učiteljev</c:v>
                </c:pt>
              </c:strCache>
            </c:strRef>
          </c:tx>
          <c:spPr>
            <a:solidFill>
              <a:schemeClr val="accent2"/>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Klasius!$B$2:$L$2</c:f>
              <c:numCache>
                <c:formatCode>General</c:formatCode>
                <c:ptCount val="10"/>
                <c:pt idx="0">
                  <c:v>1357.5</c:v>
                </c:pt>
                <c:pt idx="1">
                  <c:v>1497</c:v>
                </c:pt>
                <c:pt idx="2">
                  <c:v>1795.5</c:v>
                </c:pt>
                <c:pt idx="3">
                  <c:v>1837.5</c:v>
                </c:pt>
                <c:pt idx="4">
                  <c:v>1887.5</c:v>
                </c:pt>
                <c:pt idx="5">
                  <c:v>3525.5</c:v>
                </c:pt>
                <c:pt idx="6">
                  <c:v>1839.5</c:v>
                </c:pt>
                <c:pt idx="7">
                  <c:v>1852</c:v>
                </c:pt>
                <c:pt idx="8">
                  <c:v>1755</c:v>
                </c:pt>
                <c:pt idx="9">
                  <c:v>1729</c:v>
                </c:pt>
              </c:numCache>
            </c:numRef>
          </c:val>
          <c:extLst>
            <c:ext xmlns:c16="http://schemas.microsoft.com/office/drawing/2014/chart" uri="{C3380CC4-5D6E-409C-BE32-E72D297353CC}">
              <c16:uniqueId val="{00000000-7528-4A9C-9167-27F43AA1E455}"/>
            </c:ext>
          </c:extLst>
        </c:ser>
        <c:ser>
          <c:idx val="2"/>
          <c:order val="2"/>
          <c:tx>
            <c:strRef>
              <c:f>Klasius!$A$3</c:f>
              <c:strCache>
                <c:ptCount val="1"/>
                <c:pt idx="0">
                  <c:v>02 - Umetnost in humanistika</c:v>
                </c:pt>
              </c:strCache>
            </c:strRef>
          </c:tx>
          <c:spPr>
            <a:solidFill>
              <a:schemeClr val="accent3"/>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Klasius!$B$3:$L$3</c:f>
              <c:numCache>
                <c:formatCode>General</c:formatCode>
                <c:ptCount val="10"/>
                <c:pt idx="0">
                  <c:v>1143</c:v>
                </c:pt>
                <c:pt idx="1">
                  <c:v>1780</c:v>
                </c:pt>
                <c:pt idx="2">
                  <c:v>1717</c:v>
                </c:pt>
                <c:pt idx="3">
                  <c:v>1657.5</c:v>
                </c:pt>
                <c:pt idx="4">
                  <c:v>1629.5</c:v>
                </c:pt>
                <c:pt idx="5">
                  <c:v>3006</c:v>
                </c:pt>
                <c:pt idx="6">
                  <c:v>1340</c:v>
                </c:pt>
                <c:pt idx="7">
                  <c:v>1280</c:v>
                </c:pt>
                <c:pt idx="8">
                  <c:v>1236</c:v>
                </c:pt>
                <c:pt idx="9">
                  <c:v>1088.5</c:v>
                </c:pt>
              </c:numCache>
            </c:numRef>
          </c:val>
          <c:extLst>
            <c:ext xmlns:c16="http://schemas.microsoft.com/office/drawing/2014/chart" uri="{C3380CC4-5D6E-409C-BE32-E72D297353CC}">
              <c16:uniqueId val="{00000001-7528-4A9C-9167-27F43AA1E455}"/>
            </c:ext>
          </c:extLst>
        </c:ser>
        <c:ser>
          <c:idx val="3"/>
          <c:order val="3"/>
          <c:tx>
            <c:strRef>
              <c:f>Klasius!$A$4</c:f>
              <c:strCache>
                <c:ptCount val="1"/>
                <c:pt idx="0">
                  <c:v>03 - Družbene vede, novinarstvo in informacijska znanost</c:v>
                </c:pt>
              </c:strCache>
            </c:strRef>
          </c:tx>
          <c:spPr>
            <a:solidFill>
              <a:schemeClr val="accent4"/>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Klasius!$B$4:$L$4</c:f>
              <c:numCache>
                <c:formatCode>General</c:formatCode>
                <c:ptCount val="10"/>
                <c:pt idx="0">
                  <c:v>1402</c:v>
                </c:pt>
                <c:pt idx="1">
                  <c:v>2281.5</c:v>
                </c:pt>
                <c:pt idx="2">
                  <c:v>2100</c:v>
                </c:pt>
                <c:pt idx="3">
                  <c:v>1966.5</c:v>
                </c:pt>
                <c:pt idx="4">
                  <c:v>2100</c:v>
                </c:pt>
                <c:pt idx="5">
                  <c:v>3252</c:v>
                </c:pt>
                <c:pt idx="6">
                  <c:v>1721</c:v>
                </c:pt>
                <c:pt idx="7">
                  <c:v>1574</c:v>
                </c:pt>
                <c:pt idx="8">
                  <c:v>1489.5</c:v>
                </c:pt>
                <c:pt idx="9">
                  <c:v>1514.5</c:v>
                </c:pt>
              </c:numCache>
            </c:numRef>
          </c:val>
          <c:extLst>
            <c:ext xmlns:c16="http://schemas.microsoft.com/office/drawing/2014/chart" uri="{C3380CC4-5D6E-409C-BE32-E72D297353CC}">
              <c16:uniqueId val="{00000002-7528-4A9C-9167-27F43AA1E455}"/>
            </c:ext>
          </c:extLst>
        </c:ser>
        <c:ser>
          <c:idx val="4"/>
          <c:order val="4"/>
          <c:tx>
            <c:strRef>
              <c:f>Klasius!$A$5</c:f>
              <c:strCache>
                <c:ptCount val="1"/>
                <c:pt idx="0">
                  <c:v>04 - Poslovne in upravne vede, pravo</c:v>
                </c:pt>
              </c:strCache>
            </c:strRef>
          </c:tx>
          <c:spPr>
            <a:solidFill>
              <a:schemeClr val="accent5"/>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Klasius!$B$5:$L$5</c:f>
              <c:numCache>
                <c:formatCode>General</c:formatCode>
                <c:ptCount val="10"/>
                <c:pt idx="0">
                  <c:v>3790</c:v>
                </c:pt>
                <c:pt idx="1">
                  <c:v>4523</c:v>
                </c:pt>
                <c:pt idx="2">
                  <c:v>3944</c:v>
                </c:pt>
                <c:pt idx="3">
                  <c:v>3792</c:v>
                </c:pt>
                <c:pt idx="4">
                  <c:v>3885</c:v>
                </c:pt>
                <c:pt idx="5">
                  <c:v>6954</c:v>
                </c:pt>
                <c:pt idx="6">
                  <c:v>3072</c:v>
                </c:pt>
                <c:pt idx="7">
                  <c:v>3077</c:v>
                </c:pt>
                <c:pt idx="8">
                  <c:v>2790</c:v>
                </c:pt>
                <c:pt idx="9">
                  <c:v>2712</c:v>
                </c:pt>
              </c:numCache>
            </c:numRef>
          </c:val>
          <c:extLst>
            <c:ext xmlns:c16="http://schemas.microsoft.com/office/drawing/2014/chart" uri="{C3380CC4-5D6E-409C-BE32-E72D297353CC}">
              <c16:uniqueId val="{00000003-7528-4A9C-9167-27F43AA1E455}"/>
            </c:ext>
          </c:extLst>
        </c:ser>
        <c:ser>
          <c:idx val="5"/>
          <c:order val="5"/>
          <c:tx>
            <c:strRef>
              <c:f>Klasius!$A$6</c:f>
              <c:strCache>
                <c:ptCount val="1"/>
                <c:pt idx="0">
                  <c:v>05 - Naravoslovje, matematika in statistika</c:v>
                </c:pt>
              </c:strCache>
            </c:strRef>
          </c:tx>
          <c:spPr>
            <a:solidFill>
              <a:schemeClr val="accent6"/>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Klasius!$B$6:$L$6</c:f>
              <c:numCache>
                <c:formatCode>General</c:formatCode>
                <c:ptCount val="10"/>
                <c:pt idx="0">
                  <c:v>728</c:v>
                </c:pt>
                <c:pt idx="1">
                  <c:v>898.5</c:v>
                </c:pt>
                <c:pt idx="2">
                  <c:v>1112.5</c:v>
                </c:pt>
                <c:pt idx="3">
                  <c:v>1101</c:v>
                </c:pt>
                <c:pt idx="4">
                  <c:v>1140</c:v>
                </c:pt>
                <c:pt idx="5">
                  <c:v>1432.5</c:v>
                </c:pt>
                <c:pt idx="6">
                  <c:v>1060</c:v>
                </c:pt>
                <c:pt idx="7">
                  <c:v>1111</c:v>
                </c:pt>
                <c:pt idx="8">
                  <c:v>1053</c:v>
                </c:pt>
                <c:pt idx="9">
                  <c:v>1042</c:v>
                </c:pt>
              </c:numCache>
            </c:numRef>
          </c:val>
          <c:extLst>
            <c:ext xmlns:c16="http://schemas.microsoft.com/office/drawing/2014/chart" uri="{C3380CC4-5D6E-409C-BE32-E72D297353CC}">
              <c16:uniqueId val="{00000004-7528-4A9C-9167-27F43AA1E455}"/>
            </c:ext>
          </c:extLst>
        </c:ser>
        <c:ser>
          <c:idx val="6"/>
          <c:order val="6"/>
          <c:tx>
            <c:strRef>
              <c:f>Klasius!$A$7</c:f>
              <c:strCache>
                <c:ptCount val="1"/>
                <c:pt idx="0">
                  <c:v>06 - Informacijske in komunikacijske tehnologije (IKT)</c:v>
                </c:pt>
              </c:strCache>
            </c:strRef>
          </c:tx>
          <c:spPr>
            <a:solidFill>
              <a:schemeClr val="accent1">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Klasius!$B$7:$L$7</c:f>
              <c:numCache>
                <c:formatCode>General</c:formatCode>
                <c:ptCount val="10"/>
                <c:pt idx="0">
                  <c:v>428</c:v>
                </c:pt>
                <c:pt idx="1">
                  <c:v>582.5</c:v>
                </c:pt>
                <c:pt idx="2">
                  <c:v>574</c:v>
                </c:pt>
                <c:pt idx="3">
                  <c:v>651.5</c:v>
                </c:pt>
                <c:pt idx="4">
                  <c:v>545.5</c:v>
                </c:pt>
                <c:pt idx="5">
                  <c:v>877</c:v>
                </c:pt>
                <c:pt idx="6">
                  <c:v>503.5</c:v>
                </c:pt>
                <c:pt idx="7">
                  <c:v>525</c:v>
                </c:pt>
                <c:pt idx="8">
                  <c:v>563.5</c:v>
                </c:pt>
                <c:pt idx="9">
                  <c:v>536</c:v>
                </c:pt>
              </c:numCache>
            </c:numRef>
          </c:val>
          <c:extLst>
            <c:ext xmlns:c16="http://schemas.microsoft.com/office/drawing/2014/chart" uri="{C3380CC4-5D6E-409C-BE32-E72D297353CC}">
              <c16:uniqueId val="{00000005-7528-4A9C-9167-27F43AA1E455}"/>
            </c:ext>
          </c:extLst>
        </c:ser>
        <c:ser>
          <c:idx val="7"/>
          <c:order val="7"/>
          <c:tx>
            <c:strRef>
              <c:f>Klasius!$A$8</c:f>
              <c:strCache>
                <c:ptCount val="1"/>
                <c:pt idx="0">
                  <c:v>07 - Tehnika, proizvodne tehnologije in gradbeništvo</c:v>
                </c:pt>
              </c:strCache>
            </c:strRef>
          </c:tx>
          <c:spPr>
            <a:solidFill>
              <a:schemeClr val="accent2">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Klasius!$B$8:$L$8</c:f>
              <c:numCache>
                <c:formatCode>General</c:formatCode>
                <c:ptCount val="10"/>
                <c:pt idx="0">
                  <c:v>2171</c:v>
                </c:pt>
                <c:pt idx="1">
                  <c:v>2544.5</c:v>
                </c:pt>
                <c:pt idx="2">
                  <c:v>2604.5</c:v>
                </c:pt>
                <c:pt idx="3">
                  <c:v>2535</c:v>
                </c:pt>
                <c:pt idx="4">
                  <c:v>2618.5</c:v>
                </c:pt>
                <c:pt idx="5">
                  <c:v>4740.5</c:v>
                </c:pt>
                <c:pt idx="6">
                  <c:v>2195</c:v>
                </c:pt>
                <c:pt idx="7">
                  <c:v>2285</c:v>
                </c:pt>
                <c:pt idx="8">
                  <c:v>2230.5</c:v>
                </c:pt>
                <c:pt idx="9">
                  <c:v>2152</c:v>
                </c:pt>
              </c:numCache>
            </c:numRef>
          </c:val>
          <c:extLst>
            <c:ext xmlns:c16="http://schemas.microsoft.com/office/drawing/2014/chart" uri="{C3380CC4-5D6E-409C-BE32-E72D297353CC}">
              <c16:uniqueId val="{00000006-7528-4A9C-9167-27F43AA1E455}"/>
            </c:ext>
          </c:extLst>
        </c:ser>
        <c:ser>
          <c:idx val="8"/>
          <c:order val="8"/>
          <c:tx>
            <c:strRef>
              <c:f>Klasius!$A$9</c:f>
              <c:strCache>
                <c:ptCount val="1"/>
                <c:pt idx="0">
                  <c:v>08 - Kmetijstvo, gozdarstvo, ribištvo in veterinarstvo</c:v>
                </c:pt>
              </c:strCache>
            </c:strRef>
          </c:tx>
          <c:spPr>
            <a:solidFill>
              <a:schemeClr val="accent3">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Klasius!$B$9:$L$9</c:f>
              <c:numCache>
                <c:formatCode>General</c:formatCode>
                <c:ptCount val="10"/>
                <c:pt idx="0">
                  <c:v>406</c:v>
                </c:pt>
                <c:pt idx="1">
                  <c:v>405</c:v>
                </c:pt>
                <c:pt idx="2">
                  <c:v>348</c:v>
                </c:pt>
                <c:pt idx="3">
                  <c:v>335</c:v>
                </c:pt>
                <c:pt idx="4">
                  <c:v>337</c:v>
                </c:pt>
                <c:pt idx="5">
                  <c:v>676</c:v>
                </c:pt>
                <c:pt idx="6">
                  <c:v>312</c:v>
                </c:pt>
                <c:pt idx="7">
                  <c:v>371</c:v>
                </c:pt>
                <c:pt idx="8">
                  <c:v>423</c:v>
                </c:pt>
                <c:pt idx="9">
                  <c:v>288</c:v>
                </c:pt>
              </c:numCache>
            </c:numRef>
          </c:val>
          <c:extLst>
            <c:ext xmlns:c16="http://schemas.microsoft.com/office/drawing/2014/chart" uri="{C3380CC4-5D6E-409C-BE32-E72D297353CC}">
              <c16:uniqueId val="{00000007-7528-4A9C-9167-27F43AA1E455}"/>
            </c:ext>
          </c:extLst>
        </c:ser>
        <c:ser>
          <c:idx val="9"/>
          <c:order val="9"/>
          <c:tx>
            <c:strRef>
              <c:f>Klasius!$A$10</c:f>
              <c:strCache>
                <c:ptCount val="1"/>
                <c:pt idx="0">
                  <c:v>09 - Zdravstvo in socialna varnost</c:v>
                </c:pt>
              </c:strCache>
            </c:strRef>
          </c:tx>
          <c:spPr>
            <a:solidFill>
              <a:schemeClr val="accent4">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Klasius!$B$10:$L$10</c:f>
              <c:numCache>
                <c:formatCode>General</c:formatCode>
                <c:ptCount val="10"/>
                <c:pt idx="0">
                  <c:v>1555</c:v>
                </c:pt>
                <c:pt idx="1">
                  <c:v>1820</c:v>
                </c:pt>
                <c:pt idx="2">
                  <c:v>1931</c:v>
                </c:pt>
                <c:pt idx="3">
                  <c:v>1865</c:v>
                </c:pt>
                <c:pt idx="4">
                  <c:v>1902</c:v>
                </c:pt>
                <c:pt idx="5">
                  <c:v>2604</c:v>
                </c:pt>
                <c:pt idx="6">
                  <c:v>1940</c:v>
                </c:pt>
                <c:pt idx="7">
                  <c:v>1927</c:v>
                </c:pt>
                <c:pt idx="8">
                  <c:v>1921</c:v>
                </c:pt>
                <c:pt idx="9">
                  <c:v>1886</c:v>
                </c:pt>
              </c:numCache>
            </c:numRef>
          </c:val>
          <c:extLst>
            <c:ext xmlns:c16="http://schemas.microsoft.com/office/drawing/2014/chart" uri="{C3380CC4-5D6E-409C-BE32-E72D297353CC}">
              <c16:uniqueId val="{00000008-7528-4A9C-9167-27F43AA1E455}"/>
            </c:ext>
          </c:extLst>
        </c:ser>
        <c:ser>
          <c:idx val="10"/>
          <c:order val="10"/>
          <c:tx>
            <c:strRef>
              <c:f>Klasius!$A$11</c:f>
              <c:strCache>
                <c:ptCount val="1"/>
                <c:pt idx="0">
                  <c:v>10 - Transport, varnost, gostinstvo in turizem, osebne storitve</c:v>
                </c:pt>
              </c:strCache>
            </c:strRef>
          </c:tx>
          <c:spPr>
            <a:solidFill>
              <a:schemeClr val="accent5">
                <a:lumMod val="60000"/>
              </a:schemeClr>
            </a:solidFill>
            <a:ln>
              <a:noFill/>
            </a:ln>
            <a:effectLst/>
          </c:spPr>
          <c:invertIfNegative val="0"/>
          <c:cat>
            <c:numRef>
              <c:f>Klasius!$B$1:$K$1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Klasius!$B$11:$L$11</c:f>
              <c:numCache>
                <c:formatCode>General</c:formatCode>
                <c:ptCount val="10"/>
                <c:pt idx="0">
                  <c:v>988</c:v>
                </c:pt>
                <c:pt idx="1">
                  <c:v>1052</c:v>
                </c:pt>
                <c:pt idx="2">
                  <c:v>851</c:v>
                </c:pt>
                <c:pt idx="3">
                  <c:v>872</c:v>
                </c:pt>
                <c:pt idx="4">
                  <c:v>905</c:v>
                </c:pt>
                <c:pt idx="5">
                  <c:v>1875</c:v>
                </c:pt>
                <c:pt idx="6">
                  <c:v>667</c:v>
                </c:pt>
                <c:pt idx="7">
                  <c:v>738</c:v>
                </c:pt>
                <c:pt idx="8">
                  <c:v>719</c:v>
                </c:pt>
                <c:pt idx="9">
                  <c:v>680</c:v>
                </c:pt>
              </c:numCache>
            </c:numRef>
          </c:val>
          <c:extLst>
            <c:ext xmlns:c16="http://schemas.microsoft.com/office/drawing/2014/chart" uri="{C3380CC4-5D6E-409C-BE32-E72D297353CC}">
              <c16:uniqueId val="{00000009-7528-4A9C-9167-27F43AA1E455}"/>
            </c:ext>
          </c:extLst>
        </c:ser>
        <c:dLbls>
          <c:showLegendKey val="0"/>
          <c:showVal val="0"/>
          <c:showCatName val="0"/>
          <c:showSerName val="0"/>
          <c:showPercent val="0"/>
          <c:showBubbleSize val="0"/>
        </c:dLbls>
        <c:gapWidth val="150"/>
        <c:overlap val="100"/>
        <c:axId val="1475803456"/>
        <c:axId val="1475800736"/>
        <c:extLst>
          <c:ext xmlns:c15="http://schemas.microsoft.com/office/drawing/2012/chart" uri="{02D57815-91ED-43cb-92C2-25804820EDAC}">
            <c15:filteredBarSeries>
              <c15:ser>
                <c:idx val="0"/>
                <c:order val="0"/>
                <c:tx>
                  <c:strRef>
                    <c:extLst>
                      <c:ext uri="{02D57815-91ED-43cb-92C2-25804820EDAC}">
                        <c15:formulaRef>
                          <c15:sqref>Klasius!$A$1</c15:sqref>
                        </c15:formulaRef>
                      </c:ext>
                    </c:extLst>
                    <c:strCache>
                      <c:ptCount val="1"/>
                      <c:pt idx="0">
                        <c:v>Oznake vrstic</c:v>
                      </c:pt>
                    </c:strCache>
                  </c:strRef>
                </c:tx>
                <c:spPr>
                  <a:solidFill>
                    <a:schemeClr val="accent1"/>
                  </a:solidFill>
                  <a:ln>
                    <a:noFill/>
                  </a:ln>
                  <a:effectLst/>
                </c:spPr>
                <c:invertIfNegative val="0"/>
                <c:cat>
                  <c:numRef>
                    <c:extLst>
                      <c:ext uri="{02D57815-91ED-43cb-92C2-25804820EDAC}">
                        <c15:formulaRef>
                          <c15:sqref>Klasius!$B$1:$K$1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c:ext uri="{02D57815-91ED-43cb-92C2-25804820EDAC}">
                        <c15:formulaRef>
                          <c15:sqref>Klasius!$B$1:$L$1</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val>
                <c:extLst>
                  <c:ext xmlns:c16="http://schemas.microsoft.com/office/drawing/2014/chart" uri="{C3380CC4-5D6E-409C-BE32-E72D297353CC}">
                    <c16:uniqueId val="{0000000A-7528-4A9C-9167-27F43AA1E455}"/>
                  </c:ext>
                </c:extLst>
              </c15:ser>
            </c15:filteredBarSeries>
          </c:ext>
        </c:extLst>
      </c:barChart>
      <c:catAx>
        <c:axId val="147580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0736"/>
        <c:crosses val="autoZero"/>
        <c:auto val="1"/>
        <c:lblAlgn val="ctr"/>
        <c:lblOffset val="100"/>
        <c:noMultiLvlLbl val="0"/>
      </c:catAx>
      <c:valAx>
        <c:axId val="147580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3456"/>
        <c:crosses val="autoZero"/>
        <c:crossBetween val="between"/>
      </c:valAx>
      <c:spPr>
        <a:noFill/>
        <a:ln>
          <a:noFill/>
        </a:ln>
        <a:effectLst/>
      </c:spPr>
    </c:plotArea>
    <c:legend>
      <c:legendPos val="b"/>
      <c:layout>
        <c:manualLayout>
          <c:xMode val="edge"/>
          <c:yMode val="edge"/>
          <c:x val="0.19866301434542905"/>
          <c:y val="0.55417866953982631"/>
          <c:w val="0.65558402421919493"/>
          <c:h val="0.431416114771857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2"/>
          <c:order val="0"/>
          <c:tx>
            <c:strRef>
              <c:f>državljanstvo!$A$2</c:f>
              <c:strCache>
                <c:ptCount val="1"/>
                <c:pt idx="0">
                  <c:v>Slovenija</c:v>
                </c:pt>
              </c:strCache>
            </c:strRef>
          </c:tx>
          <c:spPr>
            <a:solidFill>
              <a:schemeClr val="accent4"/>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državljanstvo!$B$2:$K$2</c:f>
              <c:numCache>
                <c:formatCode>General</c:formatCode>
                <c:ptCount val="10"/>
                <c:pt idx="0">
                  <c:v>13765</c:v>
                </c:pt>
                <c:pt idx="1">
                  <c:v>16920</c:v>
                </c:pt>
                <c:pt idx="2">
                  <c:v>16446.5</c:v>
                </c:pt>
                <c:pt idx="3">
                  <c:v>15974</c:v>
                </c:pt>
                <c:pt idx="4">
                  <c:v>16161</c:v>
                </c:pt>
                <c:pt idx="5">
                  <c:v>28031</c:v>
                </c:pt>
                <c:pt idx="6">
                  <c:v>13768</c:v>
                </c:pt>
                <c:pt idx="7">
                  <c:v>13900</c:v>
                </c:pt>
                <c:pt idx="8">
                  <c:v>13276.5</c:v>
                </c:pt>
                <c:pt idx="9">
                  <c:v>12574</c:v>
                </c:pt>
              </c:numCache>
            </c:numRef>
          </c:val>
          <c:extLst>
            <c:ext xmlns:c16="http://schemas.microsoft.com/office/drawing/2014/chart" uri="{C3380CC4-5D6E-409C-BE32-E72D297353CC}">
              <c16:uniqueId val="{00000000-2AE0-4D14-9BC2-7ACF21705CC7}"/>
            </c:ext>
          </c:extLst>
        </c:ser>
        <c:ser>
          <c:idx val="0"/>
          <c:order val="1"/>
          <c:tx>
            <c:strRef>
              <c:f>državljanstvo!$A$3</c:f>
              <c:strCache>
                <c:ptCount val="1"/>
                <c:pt idx="0">
                  <c:v>EU</c:v>
                </c:pt>
              </c:strCache>
            </c:strRef>
          </c:tx>
          <c:spPr>
            <a:solidFill>
              <a:schemeClr val="accent6"/>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državljanstvo!$B$3:$K$3</c:f>
              <c:numCache>
                <c:formatCode>General</c:formatCode>
                <c:ptCount val="10"/>
                <c:pt idx="0">
                  <c:v>86.5</c:v>
                </c:pt>
                <c:pt idx="1">
                  <c:v>168</c:v>
                </c:pt>
                <c:pt idx="2">
                  <c:v>236</c:v>
                </c:pt>
                <c:pt idx="3">
                  <c:v>299</c:v>
                </c:pt>
                <c:pt idx="4">
                  <c:v>395</c:v>
                </c:pt>
                <c:pt idx="5">
                  <c:v>465.5</c:v>
                </c:pt>
                <c:pt idx="6">
                  <c:v>508</c:v>
                </c:pt>
                <c:pt idx="7">
                  <c:v>478</c:v>
                </c:pt>
                <c:pt idx="8">
                  <c:v>445</c:v>
                </c:pt>
                <c:pt idx="9">
                  <c:v>545</c:v>
                </c:pt>
              </c:numCache>
            </c:numRef>
          </c:val>
          <c:extLst>
            <c:ext xmlns:c16="http://schemas.microsoft.com/office/drawing/2014/chart" uri="{C3380CC4-5D6E-409C-BE32-E72D297353CC}">
              <c16:uniqueId val="{00000001-2AE0-4D14-9BC2-7ACF21705CC7}"/>
            </c:ext>
          </c:extLst>
        </c:ser>
        <c:ser>
          <c:idx val="1"/>
          <c:order val="2"/>
          <c:tx>
            <c:strRef>
              <c:f>državljanstvo!$A$4</c:f>
              <c:strCache>
                <c:ptCount val="1"/>
                <c:pt idx="0">
                  <c:v>Druge države</c:v>
                </c:pt>
              </c:strCache>
            </c:strRef>
          </c:tx>
          <c:spPr>
            <a:solidFill>
              <a:schemeClr val="accent5"/>
            </a:solidFill>
            <a:ln>
              <a:noFill/>
            </a:ln>
            <a:effectLst/>
          </c:spPr>
          <c:invertIfNegative val="0"/>
          <c:cat>
            <c:numRef>
              <c:f>državljanstvo!$B$1:$K$1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državljanstvo!$B$4:$K$4</c:f>
              <c:numCache>
                <c:formatCode>General</c:formatCode>
                <c:ptCount val="10"/>
                <c:pt idx="0">
                  <c:v>117</c:v>
                </c:pt>
                <c:pt idx="1">
                  <c:v>296</c:v>
                </c:pt>
                <c:pt idx="2">
                  <c:v>295</c:v>
                </c:pt>
                <c:pt idx="3">
                  <c:v>340</c:v>
                </c:pt>
                <c:pt idx="4">
                  <c:v>394</c:v>
                </c:pt>
                <c:pt idx="5">
                  <c:v>446</c:v>
                </c:pt>
                <c:pt idx="6">
                  <c:v>374</c:v>
                </c:pt>
                <c:pt idx="7">
                  <c:v>362</c:v>
                </c:pt>
                <c:pt idx="8">
                  <c:v>459</c:v>
                </c:pt>
                <c:pt idx="9">
                  <c:v>509</c:v>
                </c:pt>
              </c:numCache>
            </c:numRef>
          </c:val>
          <c:extLst>
            <c:ext xmlns:c16="http://schemas.microsoft.com/office/drawing/2014/chart" uri="{C3380CC4-5D6E-409C-BE32-E72D297353CC}">
              <c16:uniqueId val="{00000002-2AE0-4D14-9BC2-7ACF21705CC7}"/>
            </c:ext>
          </c:extLst>
        </c:ser>
        <c:dLbls>
          <c:showLegendKey val="0"/>
          <c:showVal val="0"/>
          <c:showCatName val="0"/>
          <c:showSerName val="0"/>
          <c:showPercent val="0"/>
          <c:showBubbleSize val="0"/>
        </c:dLbls>
        <c:gapWidth val="150"/>
        <c:overlap val="100"/>
        <c:axId val="1475802368"/>
        <c:axId val="1475802912"/>
      </c:barChart>
      <c:catAx>
        <c:axId val="1475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2912"/>
        <c:crosses val="autoZero"/>
        <c:auto val="1"/>
        <c:lblAlgn val="ctr"/>
        <c:lblOffset val="100"/>
        <c:noMultiLvlLbl val="0"/>
      </c:catAx>
      <c:valAx>
        <c:axId val="14758029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List9!$B$1</c:f>
              <c:strCache>
                <c:ptCount val="1"/>
                <c:pt idx="0">
                  <c:v>Univerzitetni</c:v>
                </c:pt>
              </c:strCache>
            </c:strRef>
          </c:tx>
          <c:spPr>
            <a:solidFill>
              <a:schemeClr val="accent1"/>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List9!$B$2:$B$11</c:f>
              <c:numCache>
                <c:formatCode>General</c:formatCode>
                <c:ptCount val="10"/>
                <c:pt idx="0">
                  <c:v>17</c:v>
                </c:pt>
                <c:pt idx="1">
                  <c:v>73</c:v>
                </c:pt>
                <c:pt idx="2">
                  <c:v>42</c:v>
                </c:pt>
                <c:pt idx="3">
                  <c:v>11</c:v>
                </c:pt>
                <c:pt idx="4">
                  <c:v>24</c:v>
                </c:pt>
                <c:pt idx="5">
                  <c:v>7</c:v>
                </c:pt>
                <c:pt idx="6">
                  <c:v>24</c:v>
                </c:pt>
                <c:pt idx="7">
                  <c:v>5</c:v>
                </c:pt>
                <c:pt idx="8">
                  <c:v>4</c:v>
                </c:pt>
                <c:pt idx="9">
                  <c:v>9</c:v>
                </c:pt>
              </c:numCache>
            </c:numRef>
          </c:val>
          <c:extLst>
            <c:ext xmlns:c16="http://schemas.microsoft.com/office/drawing/2014/chart" uri="{C3380CC4-5D6E-409C-BE32-E72D297353CC}">
              <c16:uniqueId val="{00000000-07A8-4AB5-831B-D6ADE0035549}"/>
            </c:ext>
          </c:extLst>
        </c:ser>
        <c:ser>
          <c:idx val="1"/>
          <c:order val="1"/>
          <c:tx>
            <c:strRef>
              <c:f>List9!$C$1</c:f>
              <c:strCache>
                <c:ptCount val="1"/>
                <c:pt idx="0">
                  <c:v>Visokošolski</c:v>
                </c:pt>
              </c:strCache>
            </c:strRef>
          </c:tx>
          <c:spPr>
            <a:solidFill>
              <a:schemeClr val="accent2"/>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List9!$C$2:$C$11</c:f>
              <c:numCache>
                <c:formatCode>General</c:formatCode>
                <c:ptCount val="10"/>
                <c:pt idx="0">
                  <c:v>3</c:v>
                </c:pt>
                <c:pt idx="1">
                  <c:v>8</c:v>
                </c:pt>
                <c:pt idx="2">
                  <c:v>7</c:v>
                </c:pt>
                <c:pt idx="3">
                  <c:v>33</c:v>
                </c:pt>
                <c:pt idx="4">
                  <c:v>2</c:v>
                </c:pt>
                <c:pt idx="5">
                  <c:v>6</c:v>
                </c:pt>
                <c:pt idx="6">
                  <c:v>27</c:v>
                </c:pt>
                <c:pt idx="7">
                  <c:v>13</c:v>
                </c:pt>
                <c:pt idx="8">
                  <c:v>20</c:v>
                </c:pt>
                <c:pt idx="9">
                  <c:v>15</c:v>
                </c:pt>
              </c:numCache>
            </c:numRef>
          </c:val>
          <c:extLst>
            <c:ext xmlns:c16="http://schemas.microsoft.com/office/drawing/2014/chart" uri="{C3380CC4-5D6E-409C-BE32-E72D297353CC}">
              <c16:uniqueId val="{00000001-07A8-4AB5-831B-D6ADE0035549}"/>
            </c:ext>
          </c:extLst>
        </c:ser>
        <c:ser>
          <c:idx val="2"/>
          <c:order val="2"/>
          <c:tx>
            <c:strRef>
              <c:f>List9!$D$1</c:f>
              <c:strCache>
                <c:ptCount val="1"/>
                <c:pt idx="0">
                  <c:v>Enovit magistrski</c:v>
                </c:pt>
              </c:strCache>
            </c:strRef>
          </c:tx>
          <c:spPr>
            <a:solidFill>
              <a:schemeClr val="accent3"/>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List9!$D$2:$D$11</c:f>
              <c:numCache>
                <c:formatCode>General</c:formatCode>
                <c:ptCount val="10"/>
                <c:pt idx="0">
                  <c:v>2</c:v>
                </c:pt>
                <c:pt idx="1">
                  <c:v>1</c:v>
                </c:pt>
                <c:pt idx="6">
                  <c:v>1</c:v>
                </c:pt>
                <c:pt idx="7">
                  <c:v>1</c:v>
                </c:pt>
                <c:pt idx="8">
                  <c:v>4</c:v>
                </c:pt>
              </c:numCache>
            </c:numRef>
          </c:val>
          <c:extLst>
            <c:ext xmlns:c16="http://schemas.microsoft.com/office/drawing/2014/chart" uri="{C3380CC4-5D6E-409C-BE32-E72D297353CC}">
              <c16:uniqueId val="{00000002-07A8-4AB5-831B-D6ADE0035549}"/>
            </c:ext>
          </c:extLst>
        </c:ser>
        <c:ser>
          <c:idx val="3"/>
          <c:order val="3"/>
          <c:tx>
            <c:strRef>
              <c:f>List9!$E$1</c:f>
              <c:strCache>
                <c:ptCount val="1"/>
                <c:pt idx="0">
                  <c:v>Magistrski</c:v>
                </c:pt>
              </c:strCache>
            </c:strRef>
          </c:tx>
          <c:spPr>
            <a:solidFill>
              <a:schemeClr val="accent4"/>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List9!$E$2:$E$11</c:f>
              <c:numCache>
                <c:formatCode>General</c:formatCode>
                <c:ptCount val="10"/>
                <c:pt idx="0">
                  <c:v>71</c:v>
                </c:pt>
                <c:pt idx="1">
                  <c:v>77</c:v>
                </c:pt>
                <c:pt idx="2">
                  <c:v>38</c:v>
                </c:pt>
                <c:pt idx="3">
                  <c:v>58</c:v>
                </c:pt>
                <c:pt idx="4">
                  <c:v>26</c:v>
                </c:pt>
                <c:pt idx="5">
                  <c:v>8</c:v>
                </c:pt>
                <c:pt idx="6">
                  <c:v>41</c:v>
                </c:pt>
                <c:pt idx="7">
                  <c:v>9</c:v>
                </c:pt>
                <c:pt idx="8">
                  <c:v>23</c:v>
                </c:pt>
                <c:pt idx="9">
                  <c:v>11</c:v>
                </c:pt>
              </c:numCache>
            </c:numRef>
          </c:val>
          <c:extLst>
            <c:ext xmlns:c16="http://schemas.microsoft.com/office/drawing/2014/chart" uri="{C3380CC4-5D6E-409C-BE32-E72D297353CC}">
              <c16:uniqueId val="{00000003-07A8-4AB5-831B-D6ADE0035549}"/>
            </c:ext>
          </c:extLst>
        </c:ser>
        <c:ser>
          <c:idx val="4"/>
          <c:order val="4"/>
          <c:tx>
            <c:strRef>
              <c:f>List9!$F$1</c:f>
              <c:strCache>
                <c:ptCount val="1"/>
                <c:pt idx="0">
                  <c:v>Doktorski študij</c:v>
                </c:pt>
              </c:strCache>
            </c:strRef>
          </c:tx>
          <c:spPr>
            <a:solidFill>
              <a:schemeClr val="accent5"/>
            </a:solidFill>
            <a:ln>
              <a:noFill/>
            </a:ln>
            <a:effectLst/>
          </c:spPr>
          <c:invertIfNegative val="0"/>
          <c:cat>
            <c:strRef>
              <c:f>List9!$A$2:$A$11</c:f>
              <c:strCache>
                <c:ptCount val="10"/>
                <c:pt idx="0">
                  <c:v>01 - Izobraževalne znanosti in izobraževanje učiteljev</c:v>
                </c:pt>
                <c:pt idx="1">
                  <c:v>02 - Umetnost in humanistika</c:v>
                </c:pt>
                <c:pt idx="2">
                  <c:v>03 - Družbene vede, novinarstvo in informacijska znanost</c:v>
                </c:pt>
                <c:pt idx="3">
                  <c:v>04 - Poslovne in upravne vede, pravo</c:v>
                </c:pt>
                <c:pt idx="4">
                  <c:v>05 - Naravoslovje, matematika in statistika</c:v>
                </c:pt>
                <c:pt idx="5">
                  <c:v>06 - Informacijske in komunikacijske tehnologije (IKT)</c:v>
                </c:pt>
                <c:pt idx="6">
                  <c:v>07 - Tehnika, proizvodne tehnologije in gradbeništvo</c:v>
                </c:pt>
                <c:pt idx="7">
                  <c:v>08 - Kmetijstvo, gozdarstvo, ribištvo in veterinarstvo</c:v>
                </c:pt>
                <c:pt idx="8">
                  <c:v>09 - Zdravstvo in socialna varnost</c:v>
                </c:pt>
                <c:pt idx="9">
                  <c:v>10 - Transport, varnost, gostinstvo in turizem, osebne storitve</c:v>
                </c:pt>
              </c:strCache>
            </c:strRef>
          </c:cat>
          <c:val>
            <c:numRef>
              <c:f>List9!$F$2:$F$11</c:f>
              <c:numCache>
                <c:formatCode>General</c:formatCode>
                <c:ptCount val="10"/>
                <c:pt idx="0">
                  <c:v>7</c:v>
                </c:pt>
                <c:pt idx="1">
                  <c:v>20</c:v>
                </c:pt>
                <c:pt idx="2">
                  <c:v>13</c:v>
                </c:pt>
                <c:pt idx="3">
                  <c:v>19</c:v>
                </c:pt>
                <c:pt idx="4">
                  <c:v>20</c:v>
                </c:pt>
                <c:pt idx="5">
                  <c:v>7</c:v>
                </c:pt>
                <c:pt idx="6">
                  <c:v>24</c:v>
                </c:pt>
                <c:pt idx="7">
                  <c:v>2</c:v>
                </c:pt>
                <c:pt idx="8">
                  <c:v>9</c:v>
                </c:pt>
                <c:pt idx="9">
                  <c:v>8</c:v>
                </c:pt>
              </c:numCache>
            </c:numRef>
          </c:val>
          <c:extLst>
            <c:ext xmlns:c16="http://schemas.microsoft.com/office/drawing/2014/chart" uri="{C3380CC4-5D6E-409C-BE32-E72D297353CC}">
              <c16:uniqueId val="{00000004-07A8-4AB5-831B-D6ADE0035549}"/>
            </c:ext>
          </c:extLst>
        </c:ser>
        <c:dLbls>
          <c:showLegendKey val="0"/>
          <c:showVal val="0"/>
          <c:showCatName val="0"/>
          <c:showSerName val="0"/>
          <c:showPercent val="0"/>
          <c:showBubbleSize val="0"/>
        </c:dLbls>
        <c:gapWidth val="150"/>
        <c:overlap val="100"/>
        <c:axId val="1475804544"/>
        <c:axId val="1475796928"/>
      </c:barChart>
      <c:catAx>
        <c:axId val="147580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96928"/>
        <c:crosses val="autoZero"/>
        <c:auto val="1"/>
        <c:lblAlgn val="ctr"/>
        <c:lblOffset val="100"/>
        <c:noMultiLvlLbl val="0"/>
      </c:catAx>
      <c:valAx>
        <c:axId val="1475796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'primerjava dijaki razpis'!$B$1</c:f>
              <c:strCache>
                <c:ptCount val="1"/>
                <c:pt idx="0">
                  <c:v>Vpisna mesta</c:v>
                </c:pt>
              </c:strCache>
            </c:strRef>
          </c:tx>
          <c:spPr>
            <a:solidFill>
              <a:schemeClr val="accent1"/>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razpis'!$B$2:$B$26</c:f>
              <c:numCache>
                <c:formatCode>General</c:formatCode>
                <c:ptCount val="25"/>
                <c:pt idx="0">
                  <c:v>20064</c:v>
                </c:pt>
                <c:pt idx="1">
                  <c:v>20674</c:v>
                </c:pt>
                <c:pt idx="2">
                  <c:v>21448</c:v>
                </c:pt>
                <c:pt idx="3">
                  <c:v>22013</c:v>
                </c:pt>
                <c:pt idx="4">
                  <c:v>22132</c:v>
                </c:pt>
                <c:pt idx="5">
                  <c:v>22789</c:v>
                </c:pt>
                <c:pt idx="6">
                  <c:v>22857</c:v>
                </c:pt>
                <c:pt idx="7">
                  <c:v>23604</c:v>
                </c:pt>
                <c:pt idx="8">
                  <c:v>24794</c:v>
                </c:pt>
                <c:pt idx="9">
                  <c:v>25016</c:v>
                </c:pt>
                <c:pt idx="10">
                  <c:v>24929</c:v>
                </c:pt>
                <c:pt idx="11">
                  <c:v>25647</c:v>
                </c:pt>
                <c:pt idx="12">
                  <c:v>27253</c:v>
                </c:pt>
                <c:pt idx="13">
                  <c:v>26682</c:v>
                </c:pt>
                <c:pt idx="14">
                  <c:v>25499</c:v>
                </c:pt>
                <c:pt idx="15">
                  <c:v>23403</c:v>
                </c:pt>
                <c:pt idx="16">
                  <c:v>21071</c:v>
                </c:pt>
                <c:pt idx="17">
                  <c:v>19982</c:v>
                </c:pt>
                <c:pt idx="18">
                  <c:v>19013</c:v>
                </c:pt>
                <c:pt idx="19">
                  <c:v>18555</c:v>
                </c:pt>
                <c:pt idx="20">
                  <c:v>18167</c:v>
                </c:pt>
                <c:pt idx="21">
                  <c:v>17399</c:v>
                </c:pt>
                <c:pt idx="22">
                  <c:v>17408</c:v>
                </c:pt>
                <c:pt idx="23">
                  <c:v>16950</c:v>
                </c:pt>
              </c:numCache>
            </c:numRef>
          </c:val>
          <c:extLst>
            <c:ext xmlns:c16="http://schemas.microsoft.com/office/drawing/2014/chart" uri="{C3380CC4-5D6E-409C-BE32-E72D297353CC}">
              <c16:uniqueId val="{00000000-D42B-4B72-8EB0-1E2C8639B2FF}"/>
            </c:ext>
          </c:extLst>
        </c:ser>
        <c:ser>
          <c:idx val="1"/>
          <c:order val="1"/>
          <c:tx>
            <c:strRef>
              <c:f>'primerjava dijaki razpis'!$C$1</c:f>
              <c:strCache>
                <c:ptCount val="1"/>
                <c:pt idx="0">
                  <c:v>Prijave</c:v>
                </c:pt>
              </c:strCache>
            </c:strRef>
          </c:tx>
          <c:spPr>
            <a:solidFill>
              <a:schemeClr val="accent2"/>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razpis'!$C$2:$C$26</c:f>
              <c:numCache>
                <c:formatCode>General</c:formatCode>
                <c:ptCount val="25"/>
                <c:pt idx="0">
                  <c:v>21165</c:v>
                </c:pt>
                <c:pt idx="1">
                  <c:v>22212</c:v>
                </c:pt>
                <c:pt idx="2">
                  <c:v>23676</c:v>
                </c:pt>
                <c:pt idx="3">
                  <c:v>24882</c:v>
                </c:pt>
                <c:pt idx="4">
                  <c:v>26572</c:v>
                </c:pt>
                <c:pt idx="5">
                  <c:v>27029</c:v>
                </c:pt>
                <c:pt idx="6">
                  <c:v>28086</c:v>
                </c:pt>
                <c:pt idx="7">
                  <c:v>27476</c:v>
                </c:pt>
                <c:pt idx="8">
                  <c:v>26921</c:v>
                </c:pt>
                <c:pt idx="9">
                  <c:v>26007</c:v>
                </c:pt>
                <c:pt idx="10">
                  <c:v>25223</c:v>
                </c:pt>
                <c:pt idx="11">
                  <c:v>23702</c:v>
                </c:pt>
                <c:pt idx="12">
                  <c:v>23031</c:v>
                </c:pt>
                <c:pt idx="13">
                  <c:v>21885</c:v>
                </c:pt>
                <c:pt idx="14">
                  <c:v>20550</c:v>
                </c:pt>
                <c:pt idx="15">
                  <c:v>19131</c:v>
                </c:pt>
                <c:pt idx="16">
                  <c:v>18660</c:v>
                </c:pt>
                <c:pt idx="17">
                  <c:v>16398</c:v>
                </c:pt>
                <c:pt idx="18">
                  <c:v>16093</c:v>
                </c:pt>
                <c:pt idx="19">
                  <c:v>15155</c:v>
                </c:pt>
                <c:pt idx="20">
                  <c:v>14833</c:v>
                </c:pt>
                <c:pt idx="21">
                  <c:v>14704</c:v>
                </c:pt>
                <c:pt idx="22">
                  <c:v>14590</c:v>
                </c:pt>
                <c:pt idx="23">
                  <c:v>15099</c:v>
                </c:pt>
              </c:numCache>
            </c:numRef>
          </c:val>
          <c:extLst>
            <c:ext xmlns:c16="http://schemas.microsoft.com/office/drawing/2014/chart" uri="{C3380CC4-5D6E-409C-BE32-E72D297353CC}">
              <c16:uniqueId val="{00000001-D42B-4B72-8EB0-1E2C8639B2FF}"/>
            </c:ext>
          </c:extLst>
        </c:ser>
        <c:ser>
          <c:idx val="2"/>
          <c:order val="2"/>
          <c:tx>
            <c:strRef>
              <c:f>'primerjava dijaki razpis'!$D$1</c:f>
              <c:strCache>
                <c:ptCount val="1"/>
                <c:pt idx="0">
                  <c:v>Dijaki zadnjih letnikov srednje šole</c:v>
                </c:pt>
              </c:strCache>
            </c:strRef>
          </c:tx>
          <c:spPr>
            <a:solidFill>
              <a:schemeClr val="accent3"/>
            </a:solidFill>
            <a:ln>
              <a:noFill/>
            </a:ln>
            <a:effectLst/>
          </c:spPr>
          <c:invertIfNegative val="0"/>
          <c:cat>
            <c:strRef>
              <c:f>'primerjava dijaki razpis'!$A$2:$A$26</c:f>
              <c:strCache>
                <c:ptCount val="24"/>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pt idx="20">
                  <c:v>2017/2018</c:v>
                </c:pt>
                <c:pt idx="21">
                  <c:v>2018/2019</c:v>
                </c:pt>
                <c:pt idx="22">
                  <c:v>2019/2020</c:v>
                </c:pt>
                <c:pt idx="23">
                  <c:v>2020/2021</c:v>
                </c:pt>
              </c:strCache>
            </c:strRef>
          </c:cat>
          <c:val>
            <c:numRef>
              <c:f>'primerjava dijaki razpis'!$D$2:$D$26</c:f>
              <c:numCache>
                <c:formatCode>General</c:formatCode>
                <c:ptCount val="25"/>
                <c:pt idx="0">
                  <c:v>17419</c:v>
                </c:pt>
                <c:pt idx="1">
                  <c:v>18513</c:v>
                </c:pt>
                <c:pt idx="2">
                  <c:v>20416</c:v>
                </c:pt>
                <c:pt idx="3">
                  <c:v>18771</c:v>
                </c:pt>
                <c:pt idx="4">
                  <c:v>19193</c:v>
                </c:pt>
                <c:pt idx="5">
                  <c:v>20833</c:v>
                </c:pt>
                <c:pt idx="6">
                  <c:v>20423</c:v>
                </c:pt>
                <c:pt idx="7">
                  <c:v>20569</c:v>
                </c:pt>
                <c:pt idx="8">
                  <c:v>21179</c:v>
                </c:pt>
                <c:pt idx="9">
                  <c:v>22213</c:v>
                </c:pt>
                <c:pt idx="10">
                  <c:v>21917</c:v>
                </c:pt>
                <c:pt idx="11">
                  <c:v>20577</c:v>
                </c:pt>
                <c:pt idx="12">
                  <c:v>20466</c:v>
                </c:pt>
                <c:pt idx="13">
                  <c:v>19915</c:v>
                </c:pt>
                <c:pt idx="14">
                  <c:v>18502</c:v>
                </c:pt>
                <c:pt idx="15">
                  <c:v>17868</c:v>
                </c:pt>
                <c:pt idx="16">
                  <c:v>17626</c:v>
                </c:pt>
                <c:pt idx="17">
                  <c:v>16999</c:v>
                </c:pt>
                <c:pt idx="18">
                  <c:v>16592</c:v>
                </c:pt>
                <c:pt idx="19">
                  <c:v>16040</c:v>
                </c:pt>
                <c:pt idx="20">
                  <c:v>15640</c:v>
                </c:pt>
                <c:pt idx="21">
                  <c:v>15289</c:v>
                </c:pt>
                <c:pt idx="22">
                  <c:v>15597</c:v>
                </c:pt>
                <c:pt idx="23">
                  <c:v>14846</c:v>
                </c:pt>
              </c:numCache>
            </c:numRef>
          </c:val>
          <c:extLst>
            <c:ext xmlns:c16="http://schemas.microsoft.com/office/drawing/2014/chart" uri="{C3380CC4-5D6E-409C-BE32-E72D297353CC}">
              <c16:uniqueId val="{00000002-D42B-4B72-8EB0-1E2C8639B2FF}"/>
            </c:ext>
          </c:extLst>
        </c:ser>
        <c:dLbls>
          <c:showLegendKey val="0"/>
          <c:showVal val="0"/>
          <c:showCatName val="0"/>
          <c:showSerName val="0"/>
          <c:showPercent val="0"/>
          <c:showBubbleSize val="0"/>
        </c:dLbls>
        <c:gapWidth val="182"/>
        <c:axId val="1475808352"/>
        <c:axId val="1475794208"/>
      </c:barChart>
      <c:catAx>
        <c:axId val="1475808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94208"/>
        <c:crosses val="autoZero"/>
        <c:auto val="1"/>
        <c:lblAlgn val="ctr"/>
        <c:lblOffset val="100"/>
        <c:tickLblSkip val="1"/>
        <c:noMultiLvlLbl val="0"/>
      </c:catAx>
      <c:valAx>
        <c:axId val="1475794208"/>
        <c:scaling>
          <c:orientation val="minMax"/>
          <c:min val="10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80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Število 19 letnikov v Sloveniji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List1!$B$2:$M$2</c:f>
              <c:numCache>
                <c:formatCode>#,##0</c:formatCode>
                <c:ptCount val="12"/>
                <c:pt idx="0">
                  <c:v>22855</c:v>
                </c:pt>
                <c:pt idx="1">
                  <c:v>22141</c:v>
                </c:pt>
                <c:pt idx="2">
                  <c:v>20634</c:v>
                </c:pt>
                <c:pt idx="3">
                  <c:v>20430</c:v>
                </c:pt>
                <c:pt idx="4">
                  <c:v>20231</c:v>
                </c:pt>
                <c:pt idx="5">
                  <c:v>19719</c:v>
                </c:pt>
                <c:pt idx="6">
                  <c:v>19752</c:v>
                </c:pt>
                <c:pt idx="7">
                  <c:v>19192</c:v>
                </c:pt>
                <c:pt idx="8">
                  <c:v>18861</c:v>
                </c:pt>
                <c:pt idx="9">
                  <c:v>18579</c:v>
                </c:pt>
                <c:pt idx="10">
                  <c:v>19538</c:v>
                </c:pt>
                <c:pt idx="11">
                  <c:v>18815</c:v>
                </c:pt>
              </c:numCache>
            </c:numRef>
          </c:val>
          <c:smooth val="0"/>
          <c:extLst>
            <c:ext xmlns:c16="http://schemas.microsoft.com/office/drawing/2014/chart" uri="{C3380CC4-5D6E-409C-BE32-E72D297353CC}">
              <c16:uniqueId val="{00000000-120D-4CB2-83EF-09ABE69785FF}"/>
            </c:ext>
          </c:extLst>
        </c:ser>
        <c:dLbls>
          <c:showLegendKey val="0"/>
          <c:showVal val="0"/>
          <c:showCatName val="0"/>
          <c:showSerName val="0"/>
          <c:showPercent val="0"/>
          <c:showBubbleSize val="0"/>
        </c:dLbls>
        <c:marker val="1"/>
        <c:smooth val="0"/>
        <c:axId val="1179415008"/>
        <c:axId val="1179408480"/>
      </c:lineChart>
      <c:catAx>
        <c:axId val="117941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08480"/>
        <c:crosses val="autoZero"/>
        <c:auto val="1"/>
        <c:lblAlgn val="ctr"/>
        <c:lblOffset val="100"/>
        <c:noMultiLvlLbl val="0"/>
      </c:catAx>
      <c:valAx>
        <c:axId val="117940848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1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4"/>
          <c:order val="0"/>
          <c:tx>
            <c:strRef>
              <c:f>'SOK ravni'!$A$4</c:f>
              <c:strCache>
                <c:ptCount val="1"/>
                <c:pt idx="0">
                  <c:v>SOK 7 (VS)</c:v>
                </c:pt>
              </c:strCache>
            </c:strRef>
          </c:tx>
          <c:spPr>
            <a:solidFill>
              <a:schemeClr val="accent5"/>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ravni'!$B$4:$L$4</c:f>
              <c:numCache>
                <c:formatCode>#,##0</c:formatCode>
                <c:ptCount val="11"/>
                <c:pt idx="0">
                  <c:v>30817</c:v>
                </c:pt>
                <c:pt idx="1">
                  <c:v>28252</c:v>
                </c:pt>
                <c:pt idx="2">
                  <c:v>26568</c:v>
                </c:pt>
                <c:pt idx="3">
                  <c:v>23947</c:v>
                </c:pt>
                <c:pt idx="4">
                  <c:v>21754</c:v>
                </c:pt>
                <c:pt idx="5">
                  <c:v>20537</c:v>
                </c:pt>
                <c:pt idx="6">
                  <c:v>20152</c:v>
                </c:pt>
                <c:pt idx="7">
                  <c:v>19487</c:v>
                </c:pt>
                <c:pt idx="8">
                  <c:v>19277</c:v>
                </c:pt>
                <c:pt idx="9">
                  <c:v>19783</c:v>
                </c:pt>
                <c:pt idx="10">
                  <c:v>21794</c:v>
                </c:pt>
              </c:numCache>
            </c:numRef>
          </c:val>
          <c:extLst>
            <c:ext xmlns:c16="http://schemas.microsoft.com/office/drawing/2014/chart" uri="{C3380CC4-5D6E-409C-BE32-E72D297353CC}">
              <c16:uniqueId val="{00000000-E786-4DA3-A5E6-8A72E4C8A2DB}"/>
            </c:ext>
          </c:extLst>
        </c:ser>
        <c:ser>
          <c:idx val="3"/>
          <c:order val="1"/>
          <c:tx>
            <c:strRef>
              <c:f>'SOK ravni'!$A$3</c:f>
              <c:strCache>
                <c:ptCount val="1"/>
                <c:pt idx="0">
                  <c:v>SOK 7 (UN)</c:v>
                </c:pt>
              </c:strCache>
            </c:strRef>
          </c:tx>
          <c:spPr>
            <a:solidFill>
              <a:schemeClr val="accent4"/>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ravni'!$B$3:$L$3</c:f>
              <c:numCache>
                <c:formatCode>#,##0</c:formatCode>
                <c:ptCount val="11"/>
                <c:pt idx="0">
                  <c:v>47202.5</c:v>
                </c:pt>
                <c:pt idx="1">
                  <c:v>46058</c:v>
                </c:pt>
                <c:pt idx="2">
                  <c:v>42125</c:v>
                </c:pt>
                <c:pt idx="3">
                  <c:v>36123.5</c:v>
                </c:pt>
                <c:pt idx="4">
                  <c:v>32350</c:v>
                </c:pt>
                <c:pt idx="5">
                  <c:v>29892</c:v>
                </c:pt>
                <c:pt idx="6">
                  <c:v>29015.5</c:v>
                </c:pt>
                <c:pt idx="7">
                  <c:v>27229</c:v>
                </c:pt>
                <c:pt idx="8">
                  <c:v>26791</c:v>
                </c:pt>
                <c:pt idx="9">
                  <c:v>26605</c:v>
                </c:pt>
                <c:pt idx="10">
                  <c:v>28581</c:v>
                </c:pt>
              </c:numCache>
            </c:numRef>
          </c:val>
          <c:extLst>
            <c:ext xmlns:c16="http://schemas.microsoft.com/office/drawing/2014/chart" uri="{C3380CC4-5D6E-409C-BE32-E72D297353CC}">
              <c16:uniqueId val="{00000001-E786-4DA3-A5E6-8A72E4C8A2DB}"/>
            </c:ext>
          </c:extLst>
        </c:ser>
        <c:ser>
          <c:idx val="2"/>
          <c:order val="2"/>
          <c:tx>
            <c:strRef>
              <c:f>'SOK ravni'!$A$5</c:f>
              <c:strCache>
                <c:ptCount val="1"/>
                <c:pt idx="0">
                  <c:v>SOK 8</c:v>
                </c:pt>
              </c:strCache>
            </c:strRef>
          </c:tx>
          <c:spPr>
            <a:solidFill>
              <a:schemeClr val="accent3"/>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ravni'!$B$5:$L$5</c:f>
              <c:numCache>
                <c:formatCode>#,##0</c:formatCode>
                <c:ptCount val="11"/>
                <c:pt idx="0">
                  <c:v>9386</c:v>
                </c:pt>
                <c:pt idx="1">
                  <c:v>12103</c:v>
                </c:pt>
                <c:pt idx="2">
                  <c:v>14773</c:v>
                </c:pt>
                <c:pt idx="3">
                  <c:v>16696.5</c:v>
                </c:pt>
                <c:pt idx="4">
                  <c:v>17680</c:v>
                </c:pt>
                <c:pt idx="5">
                  <c:v>17398</c:v>
                </c:pt>
                <c:pt idx="6">
                  <c:v>17170</c:v>
                </c:pt>
                <c:pt idx="7">
                  <c:v>16833</c:v>
                </c:pt>
                <c:pt idx="8">
                  <c:v>16524</c:v>
                </c:pt>
                <c:pt idx="9">
                  <c:v>16530</c:v>
                </c:pt>
                <c:pt idx="10">
                  <c:v>18078</c:v>
                </c:pt>
              </c:numCache>
            </c:numRef>
          </c:val>
          <c:extLst>
            <c:ext xmlns:c16="http://schemas.microsoft.com/office/drawing/2014/chart" uri="{C3380CC4-5D6E-409C-BE32-E72D297353CC}">
              <c16:uniqueId val="{00000002-E786-4DA3-A5E6-8A72E4C8A2DB}"/>
            </c:ext>
          </c:extLst>
        </c:ser>
        <c:ser>
          <c:idx val="1"/>
          <c:order val="3"/>
          <c:tx>
            <c:strRef>
              <c:f>'SOK ravni'!$A$6</c:f>
              <c:strCache>
                <c:ptCount val="1"/>
                <c:pt idx="0">
                  <c:v>SOK 9</c:v>
                </c:pt>
              </c:strCache>
            </c:strRef>
          </c:tx>
          <c:spPr>
            <a:solidFill>
              <a:schemeClr val="accent2"/>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ravni'!$B$6:$L$6</c:f>
              <c:numCache>
                <c:formatCode>#,##0</c:formatCode>
                <c:ptCount val="11"/>
                <c:pt idx="0">
                  <c:v>551</c:v>
                </c:pt>
                <c:pt idx="1">
                  <c:v>109</c:v>
                </c:pt>
              </c:numCache>
            </c:numRef>
          </c:val>
          <c:extLst>
            <c:ext xmlns:c16="http://schemas.microsoft.com/office/drawing/2014/chart" uri="{C3380CC4-5D6E-409C-BE32-E72D297353CC}">
              <c16:uniqueId val="{00000003-E786-4DA3-A5E6-8A72E4C8A2DB}"/>
            </c:ext>
          </c:extLst>
        </c:ser>
        <c:ser>
          <c:idx val="0"/>
          <c:order val="4"/>
          <c:tx>
            <c:strRef>
              <c:f>'SOK ravni'!$A$7</c:f>
              <c:strCache>
                <c:ptCount val="1"/>
                <c:pt idx="0">
                  <c:v>SOK 10</c:v>
                </c:pt>
              </c:strCache>
            </c:strRef>
          </c:tx>
          <c:spPr>
            <a:solidFill>
              <a:schemeClr val="accent1"/>
            </a:solidFill>
            <a:ln>
              <a:noFill/>
            </a:ln>
            <a:effectLst/>
          </c:spPr>
          <c:invertIfNegative val="0"/>
          <c:cat>
            <c:strRef>
              <c:f>'SOK ravni'!$B$2:$L$2</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'SOK ravni'!$B$7:$L$7</c:f>
              <c:numCache>
                <c:formatCode>#,##0</c:formatCode>
                <c:ptCount val="11"/>
                <c:pt idx="0">
                  <c:v>4606</c:v>
                </c:pt>
                <c:pt idx="1">
                  <c:v>4218</c:v>
                </c:pt>
                <c:pt idx="2">
                  <c:v>3688</c:v>
                </c:pt>
                <c:pt idx="3">
                  <c:v>3035</c:v>
                </c:pt>
                <c:pt idx="4">
                  <c:v>2675</c:v>
                </c:pt>
                <c:pt idx="5">
                  <c:v>2343</c:v>
                </c:pt>
                <c:pt idx="6">
                  <c:v>2573</c:v>
                </c:pt>
                <c:pt idx="7">
                  <c:v>2836</c:v>
                </c:pt>
                <c:pt idx="8">
                  <c:v>3086</c:v>
                </c:pt>
                <c:pt idx="9">
                  <c:v>3309</c:v>
                </c:pt>
                <c:pt idx="10">
                  <c:v>3504</c:v>
                </c:pt>
              </c:numCache>
            </c:numRef>
          </c:val>
          <c:extLst>
            <c:ext xmlns:c16="http://schemas.microsoft.com/office/drawing/2014/chart" uri="{C3380CC4-5D6E-409C-BE32-E72D297353CC}">
              <c16:uniqueId val="{00000004-E786-4DA3-A5E6-8A72E4C8A2DB}"/>
            </c:ext>
          </c:extLst>
        </c:ser>
        <c:dLbls>
          <c:showLegendKey val="0"/>
          <c:showVal val="0"/>
          <c:showCatName val="0"/>
          <c:showSerName val="0"/>
          <c:showPercent val="0"/>
          <c:showBubbleSize val="0"/>
        </c:dLbls>
        <c:gapWidth val="150"/>
        <c:overlap val="100"/>
        <c:axId val="1179401952"/>
        <c:axId val="1179411200"/>
      </c:barChart>
      <c:catAx>
        <c:axId val="117940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11200"/>
        <c:crosses val="autoZero"/>
        <c:auto val="1"/>
        <c:lblAlgn val="ctr"/>
        <c:lblOffset val="100"/>
        <c:noMultiLvlLbl val="0"/>
      </c:catAx>
      <c:valAx>
        <c:axId val="1179411200"/>
        <c:scaling>
          <c:orientation val="minMax"/>
          <c:max val="9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01952"/>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javnizasebni!$A$2</c:f>
              <c:strCache>
                <c:ptCount val="1"/>
                <c:pt idx="0">
                  <c:v>Javni VŠZ</c:v>
                </c:pt>
              </c:strCache>
            </c:strRef>
          </c:tx>
          <c:spPr>
            <a:solidFill>
              <a:schemeClr val="accent1"/>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javnizasebni!$B$2:$L$2</c:f>
              <c:numCache>
                <c:formatCode>General</c:formatCode>
                <c:ptCount val="11"/>
                <c:pt idx="0">
                  <c:v>82087.5</c:v>
                </c:pt>
                <c:pt idx="1">
                  <c:v>80367</c:v>
                </c:pt>
                <c:pt idx="2">
                  <c:v>76195</c:v>
                </c:pt>
                <c:pt idx="3">
                  <c:v>70453</c:v>
                </c:pt>
                <c:pt idx="4">
                  <c:v>65956</c:v>
                </c:pt>
                <c:pt idx="5">
                  <c:v>61697</c:v>
                </c:pt>
                <c:pt idx="6">
                  <c:v>59869.5</c:v>
                </c:pt>
                <c:pt idx="7">
                  <c:v>57271</c:v>
                </c:pt>
                <c:pt idx="8">
                  <c:v>56387</c:v>
                </c:pt>
                <c:pt idx="9">
                  <c:v>56258</c:v>
                </c:pt>
                <c:pt idx="10">
                  <c:v>60846</c:v>
                </c:pt>
              </c:numCache>
            </c:numRef>
          </c:val>
          <c:extLst>
            <c:ext xmlns:c16="http://schemas.microsoft.com/office/drawing/2014/chart" uri="{C3380CC4-5D6E-409C-BE32-E72D297353CC}">
              <c16:uniqueId val="{00000000-3069-4B32-9279-5F0316C9CEBD}"/>
            </c:ext>
          </c:extLst>
        </c:ser>
        <c:ser>
          <c:idx val="2"/>
          <c:order val="1"/>
          <c:tx>
            <c:strRef>
              <c:f>javnizasebni!$A$4</c:f>
              <c:strCache>
                <c:ptCount val="1"/>
                <c:pt idx="0">
                  <c:v>Zasebni VŠZ - koncesija</c:v>
                </c:pt>
              </c:strCache>
            </c:strRef>
          </c:tx>
          <c:spPr>
            <a:solidFill>
              <a:schemeClr val="accent3"/>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javnizasebni!$B$4:$L$4</c:f>
              <c:numCache>
                <c:formatCode>General</c:formatCode>
                <c:ptCount val="11"/>
                <c:pt idx="0">
                  <c:v>5066</c:v>
                </c:pt>
                <c:pt idx="1">
                  <c:v>4650</c:v>
                </c:pt>
                <c:pt idx="2">
                  <c:v>4970</c:v>
                </c:pt>
                <c:pt idx="3">
                  <c:v>4360</c:v>
                </c:pt>
                <c:pt idx="4">
                  <c:v>3824</c:v>
                </c:pt>
                <c:pt idx="5">
                  <c:v>3448</c:v>
                </c:pt>
                <c:pt idx="6">
                  <c:v>3349</c:v>
                </c:pt>
                <c:pt idx="7">
                  <c:v>3183</c:v>
                </c:pt>
                <c:pt idx="8">
                  <c:v>3264</c:v>
                </c:pt>
                <c:pt idx="9">
                  <c:v>3414</c:v>
                </c:pt>
                <c:pt idx="10">
                  <c:v>3724</c:v>
                </c:pt>
              </c:numCache>
            </c:numRef>
          </c:val>
          <c:extLst>
            <c:ext xmlns:c16="http://schemas.microsoft.com/office/drawing/2014/chart" uri="{C3380CC4-5D6E-409C-BE32-E72D297353CC}">
              <c16:uniqueId val="{00000001-3069-4B32-9279-5F0316C9CEBD}"/>
            </c:ext>
          </c:extLst>
        </c:ser>
        <c:ser>
          <c:idx val="1"/>
          <c:order val="2"/>
          <c:tx>
            <c:strRef>
              <c:f>javnizasebni!$A$3</c:f>
              <c:strCache>
                <c:ptCount val="1"/>
                <c:pt idx="0">
                  <c:v>Zasebni VŠZ</c:v>
                </c:pt>
              </c:strCache>
            </c:strRef>
          </c:tx>
          <c:spPr>
            <a:solidFill>
              <a:schemeClr val="accent2"/>
            </a:solidFill>
            <a:ln>
              <a:noFill/>
            </a:ln>
            <a:effectLst/>
          </c:spPr>
          <c:invertIfNegative val="0"/>
          <c:cat>
            <c:strRef>
              <c:f>javnizasebni!$B$1:$L$1</c:f>
              <c:strCache>
                <c:ptCount val="11"/>
                <c:pt idx="0">
                  <c:v>2010/2011</c:v>
                </c:pt>
                <c:pt idx="1">
                  <c:v>2011/2012</c:v>
                </c:pt>
                <c:pt idx="2">
                  <c:v>2012/2013</c:v>
                </c:pt>
                <c:pt idx="3">
                  <c:v>2013/2014</c:v>
                </c:pt>
                <c:pt idx="4">
                  <c:v>2014/2015</c:v>
                </c:pt>
                <c:pt idx="5">
                  <c:v>2015/2016</c:v>
                </c:pt>
                <c:pt idx="6">
                  <c:v>2016/2017</c:v>
                </c:pt>
                <c:pt idx="7">
                  <c:v>2017/2018</c:v>
                </c:pt>
                <c:pt idx="8">
                  <c:v>2018/2019</c:v>
                </c:pt>
                <c:pt idx="9">
                  <c:v>2019/2020</c:v>
                </c:pt>
                <c:pt idx="10">
                  <c:v>2020/2021</c:v>
                </c:pt>
              </c:strCache>
            </c:strRef>
          </c:cat>
          <c:val>
            <c:numRef>
              <c:f>javnizasebni!$B$3:$L$3</c:f>
              <c:numCache>
                <c:formatCode>General</c:formatCode>
                <c:ptCount val="11"/>
                <c:pt idx="0">
                  <c:v>5409</c:v>
                </c:pt>
                <c:pt idx="1">
                  <c:v>5723</c:v>
                </c:pt>
                <c:pt idx="2">
                  <c:v>5989</c:v>
                </c:pt>
                <c:pt idx="3">
                  <c:v>4989</c:v>
                </c:pt>
                <c:pt idx="4">
                  <c:v>4679</c:v>
                </c:pt>
                <c:pt idx="5">
                  <c:v>5025</c:v>
                </c:pt>
                <c:pt idx="6">
                  <c:v>5692</c:v>
                </c:pt>
                <c:pt idx="7">
                  <c:v>5931</c:v>
                </c:pt>
                <c:pt idx="8">
                  <c:v>6027</c:v>
                </c:pt>
                <c:pt idx="9">
                  <c:v>6555</c:v>
                </c:pt>
                <c:pt idx="10">
                  <c:v>7387</c:v>
                </c:pt>
              </c:numCache>
            </c:numRef>
          </c:val>
          <c:extLst>
            <c:ext xmlns:c16="http://schemas.microsoft.com/office/drawing/2014/chart" uri="{C3380CC4-5D6E-409C-BE32-E72D297353CC}">
              <c16:uniqueId val="{00000002-3069-4B32-9279-5F0316C9CEBD}"/>
            </c:ext>
          </c:extLst>
        </c:ser>
        <c:dLbls>
          <c:showLegendKey val="0"/>
          <c:showVal val="0"/>
          <c:showCatName val="0"/>
          <c:showSerName val="0"/>
          <c:showPercent val="0"/>
          <c:showBubbleSize val="0"/>
        </c:dLbls>
        <c:gapWidth val="150"/>
        <c:overlap val="100"/>
        <c:axId val="1179406848"/>
        <c:axId val="1475783248"/>
      </c:barChart>
      <c:catAx>
        <c:axId val="117940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5783248"/>
        <c:crosses val="autoZero"/>
        <c:auto val="1"/>
        <c:lblAlgn val="ctr"/>
        <c:lblOffset val="100"/>
        <c:noMultiLvlLbl val="0"/>
      </c:catAx>
      <c:valAx>
        <c:axId val="1475783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7940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90D963DC-7B92-489F-8BF0-68A5513F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13910</Words>
  <Characters>79293</Characters>
  <Application>Microsoft Office Word</Application>
  <DocSecurity>0</DocSecurity>
  <Lines>660</Lines>
  <Paragraphs>186</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93017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Jana Sedej</cp:lastModifiedBy>
  <cp:revision>8</cp:revision>
  <cp:lastPrinted>2019-02-20T13:48:00Z</cp:lastPrinted>
  <dcterms:created xsi:type="dcterms:W3CDTF">2021-12-21T07:30:00Z</dcterms:created>
  <dcterms:modified xsi:type="dcterms:W3CDTF">2021-12-21T08:14:00Z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