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87449B" w:rsidRDefault="003636EA" w:rsidP="00F46C2D">
      <w:pPr>
        <w:pStyle w:val="datumtevilka"/>
        <w:rPr>
          <w:rFonts w:cs="Arial"/>
        </w:rPr>
      </w:pPr>
      <w:r w:rsidRPr="0087449B">
        <w:rPr>
          <w:rFonts w:cs="Arial"/>
        </w:rPr>
        <w:t xml:space="preserve">Številka: </w:t>
      </w:r>
      <w:r w:rsidRPr="0087449B">
        <w:rPr>
          <w:rFonts w:cs="Arial"/>
        </w:rPr>
        <w:tab/>
      </w:r>
      <w:r w:rsidR="006050DF" w:rsidRPr="0087449B">
        <w:rPr>
          <w:rFonts w:cs="Arial"/>
          <w:color w:val="000000"/>
        </w:rPr>
        <w:t>41013-8/2022/3</w:t>
      </w:r>
    </w:p>
    <w:p w:rsidR="003636EA" w:rsidRPr="0087449B" w:rsidRDefault="003636EA" w:rsidP="00F46C2D">
      <w:pPr>
        <w:pStyle w:val="datumtevilka"/>
        <w:rPr>
          <w:rFonts w:cs="Arial"/>
        </w:rPr>
      </w:pPr>
      <w:r w:rsidRPr="0087449B">
        <w:rPr>
          <w:rFonts w:cs="Arial"/>
        </w:rPr>
        <w:t xml:space="preserve">Datum: </w:t>
      </w:r>
      <w:r w:rsidRPr="0087449B">
        <w:rPr>
          <w:rFonts w:cs="Arial"/>
        </w:rPr>
        <w:tab/>
      </w:r>
      <w:r w:rsidR="006050DF" w:rsidRPr="0087449B">
        <w:rPr>
          <w:rFonts w:cs="Arial"/>
          <w:color w:val="000000"/>
        </w:rPr>
        <w:t>24. 2. 2022</w:t>
      </w:r>
      <w:r w:rsidRPr="0087449B">
        <w:rPr>
          <w:rFonts w:cs="Arial"/>
        </w:rPr>
        <w:t xml:space="preserve"> </w:t>
      </w:r>
    </w:p>
    <w:p w:rsidR="003636EA" w:rsidRPr="0087449B" w:rsidRDefault="003636EA" w:rsidP="00F46C2D">
      <w:pPr>
        <w:rPr>
          <w:rFonts w:cs="Arial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B6DEF" w:rsidRPr="0087449B" w:rsidRDefault="000B6DEF" w:rsidP="000B6DEF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87449B">
        <w:rPr>
          <w:rFonts w:cs="Arial"/>
          <w:iCs/>
          <w:szCs w:val="20"/>
          <w:lang w:eastAsia="sl-SI"/>
        </w:rPr>
        <w:t>Na podlagi petega odstavka 31. člena Zakona o izvrševanju proračunov Republike Slovenije za leti 2022 in 2023 (Uradni</w:t>
      </w:r>
      <w:r w:rsidR="00EC6990">
        <w:rPr>
          <w:rFonts w:cs="Arial"/>
          <w:iCs/>
          <w:szCs w:val="20"/>
          <w:lang w:eastAsia="sl-SI"/>
        </w:rPr>
        <w:t xml:space="preserve"> list RS, št. 187/21 in 206/21 –</w:t>
      </w:r>
      <w:r w:rsidR="00CD6505">
        <w:rPr>
          <w:rFonts w:cs="Arial"/>
          <w:iCs/>
          <w:szCs w:val="20"/>
          <w:lang w:eastAsia="sl-SI"/>
        </w:rPr>
        <w:t xml:space="preserve"> ZDUPŠ</w:t>
      </w:r>
      <w:r w:rsidRPr="0087449B">
        <w:rPr>
          <w:rFonts w:cs="Arial"/>
          <w:iCs/>
          <w:szCs w:val="20"/>
          <w:lang w:eastAsia="sl-SI"/>
        </w:rPr>
        <w:t xml:space="preserve">OP) je Vlada Republike Slovenije na 115. </w:t>
      </w:r>
      <w:r w:rsidR="002607C5">
        <w:rPr>
          <w:rFonts w:cs="Arial"/>
          <w:iCs/>
          <w:szCs w:val="20"/>
          <w:lang w:eastAsia="sl-SI"/>
        </w:rPr>
        <w:t xml:space="preserve">redni </w:t>
      </w:r>
      <w:r w:rsidRPr="0087449B">
        <w:rPr>
          <w:rFonts w:cs="Arial"/>
          <w:iCs/>
          <w:szCs w:val="20"/>
          <w:lang w:eastAsia="sl-SI"/>
        </w:rPr>
        <w:t>s</w:t>
      </w:r>
      <w:r w:rsidR="00DF570D">
        <w:rPr>
          <w:rFonts w:cs="Arial"/>
          <w:iCs/>
          <w:szCs w:val="20"/>
          <w:lang w:eastAsia="sl-SI"/>
        </w:rPr>
        <w:t>eji dne 24. 2. 2022 pod točko 2</w:t>
      </w:r>
      <w:bookmarkStart w:id="0" w:name="_GoBack"/>
      <w:bookmarkEnd w:id="0"/>
      <w:r w:rsidR="0085316E">
        <w:rPr>
          <w:rFonts w:cs="Arial"/>
          <w:iCs/>
          <w:szCs w:val="20"/>
          <w:lang w:eastAsia="sl-SI"/>
        </w:rPr>
        <w:t>.9</w:t>
      </w:r>
      <w:r w:rsidRPr="0087449B">
        <w:rPr>
          <w:rFonts w:cs="Arial"/>
          <w:iCs/>
          <w:szCs w:val="20"/>
          <w:lang w:eastAsia="sl-SI"/>
        </w:rPr>
        <w:t xml:space="preserve"> sprejela naslednji </w:t>
      </w: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S K L E P :</w:t>
      </w: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B5126" w:rsidRPr="0087449B" w:rsidRDefault="001B512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B5126" w:rsidRPr="0087449B" w:rsidRDefault="000B6DEF" w:rsidP="000B6DEF">
      <w:pPr>
        <w:jc w:val="both"/>
        <w:rPr>
          <w:rFonts w:cs="Arial"/>
          <w:szCs w:val="20"/>
          <w:lang w:eastAsia="sl-SI"/>
        </w:rPr>
      </w:pPr>
      <w:r w:rsidRPr="0087449B">
        <w:rPr>
          <w:rFonts w:cs="Arial"/>
          <w:szCs w:val="20"/>
          <w:lang w:eastAsia="sl-SI"/>
        </w:rPr>
        <w:t xml:space="preserve">V veljavni Načrt razvojnih programov 2022–2025 se, skladno s podatki iz priloženih tabel, uvrstijo novi projekti: </w:t>
      </w:r>
    </w:p>
    <w:p w:rsidR="000B6DEF" w:rsidRPr="0087449B" w:rsidRDefault="000B6DEF" w:rsidP="001B5126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87449B">
        <w:rPr>
          <w:rFonts w:cs="Arial"/>
          <w:szCs w:val="20"/>
        </w:rPr>
        <w:t>3330-22-5005 - Grafen za baterije,</w:t>
      </w:r>
    </w:p>
    <w:p w:rsidR="000B6DEF" w:rsidRPr="0087449B" w:rsidRDefault="000B6DEF" w:rsidP="001B5126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87449B">
        <w:rPr>
          <w:rFonts w:cs="Arial"/>
          <w:szCs w:val="20"/>
        </w:rPr>
        <w:t>3330-22-5006 - Kvantno računalništvo,</w:t>
      </w:r>
    </w:p>
    <w:p w:rsidR="000B6DEF" w:rsidRPr="0087449B" w:rsidRDefault="000B6DEF" w:rsidP="001B5126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87449B">
        <w:rPr>
          <w:rFonts w:cs="Arial"/>
          <w:szCs w:val="20"/>
        </w:rPr>
        <w:t xml:space="preserve">3330-22-5007 - Kvantna simulacija, </w:t>
      </w:r>
    </w:p>
    <w:p w:rsidR="000B6DEF" w:rsidRPr="0087449B" w:rsidRDefault="000B6DEF" w:rsidP="001B5126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87449B">
        <w:rPr>
          <w:rFonts w:cs="Arial"/>
          <w:szCs w:val="20"/>
        </w:rPr>
        <w:t>3330-22-5008 - Tenzorske mreže,</w:t>
      </w:r>
    </w:p>
    <w:p w:rsidR="000B6DEF" w:rsidRDefault="000B6DEF" w:rsidP="001B5126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87449B">
        <w:rPr>
          <w:rFonts w:cs="Arial"/>
          <w:szCs w:val="20"/>
        </w:rPr>
        <w:t>3330-22-5009 - Platforma za kvantno-fotonska vezja.</w:t>
      </w:r>
    </w:p>
    <w:p w:rsidR="0087449B" w:rsidRPr="0087449B" w:rsidRDefault="0087449B" w:rsidP="0087449B">
      <w:pPr>
        <w:pStyle w:val="Odstavekseznama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050DF" w:rsidRPr="0087449B" w:rsidRDefault="006050DF" w:rsidP="006050DF">
      <w:pPr>
        <w:rPr>
          <w:rFonts w:cs="Arial"/>
          <w:szCs w:val="20"/>
        </w:rPr>
      </w:pPr>
    </w:p>
    <w:p w:rsidR="003636EA" w:rsidRPr="0087449B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87449B" w:rsidRDefault="006050DF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87449B">
        <w:rPr>
          <w:rFonts w:cs="Arial"/>
          <w:color w:val="000000"/>
          <w:szCs w:val="20"/>
        </w:rPr>
        <w:t>Mag. Janja Garvas Hočevar</w:t>
      </w:r>
    </w:p>
    <w:p w:rsidR="003636EA" w:rsidRPr="0087449B" w:rsidRDefault="006050DF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vršilka dolžnosti generalnega sekretarja</w:t>
      </w:r>
    </w:p>
    <w:p w:rsidR="003636EA" w:rsidRPr="0087449B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B5126" w:rsidRPr="0087449B" w:rsidRDefault="001B5126" w:rsidP="001B512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B5126" w:rsidRPr="0087449B" w:rsidRDefault="006D7791" w:rsidP="001B512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</w:t>
      </w:r>
      <w:r w:rsidR="008412DD">
        <w:rPr>
          <w:rFonts w:cs="Arial"/>
          <w:color w:val="000000"/>
          <w:szCs w:val="20"/>
        </w:rPr>
        <w:t>e</w:t>
      </w:r>
      <w:r w:rsidR="001B5126" w:rsidRPr="0087449B">
        <w:rPr>
          <w:rFonts w:cs="Arial"/>
          <w:color w:val="000000"/>
          <w:szCs w:val="20"/>
        </w:rPr>
        <w:t>:</w:t>
      </w:r>
    </w:p>
    <w:p w:rsidR="001B5126" w:rsidRPr="0087449B" w:rsidRDefault="001B5126" w:rsidP="001B512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tabele</w:t>
      </w:r>
    </w:p>
    <w:p w:rsidR="003636EA" w:rsidRPr="0087449B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87449B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Prejmejo:</w:t>
      </w:r>
    </w:p>
    <w:p w:rsidR="006050DF" w:rsidRPr="0087449B" w:rsidRDefault="006050D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Ministrstvo za i</w:t>
      </w:r>
      <w:r w:rsidR="001B5126" w:rsidRPr="0087449B">
        <w:rPr>
          <w:rFonts w:cs="Arial"/>
          <w:color w:val="000000"/>
          <w:szCs w:val="20"/>
        </w:rPr>
        <w:t>zobraževanje, znanost in šport</w:t>
      </w:r>
    </w:p>
    <w:p w:rsidR="006050DF" w:rsidRPr="0087449B" w:rsidRDefault="001B512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Ministrstvo za finance</w:t>
      </w:r>
    </w:p>
    <w:p w:rsidR="003636EA" w:rsidRPr="0087449B" w:rsidRDefault="006050DF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87449B">
        <w:rPr>
          <w:rFonts w:cs="Arial"/>
          <w:color w:val="000000"/>
          <w:szCs w:val="20"/>
        </w:rPr>
        <w:t>Urad Vlade Republike S</w:t>
      </w:r>
      <w:r w:rsidR="001B5126" w:rsidRPr="0087449B">
        <w:rPr>
          <w:rFonts w:cs="Arial"/>
          <w:color w:val="000000"/>
          <w:szCs w:val="20"/>
        </w:rPr>
        <w:t>lovenije za komuniciranje</w:t>
      </w:r>
    </w:p>
    <w:p w:rsidR="003636EA" w:rsidRPr="0087449B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1B5126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1B5126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1B5126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1B512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9E" w:rsidRDefault="00A96E9E" w:rsidP="00767987">
      <w:pPr>
        <w:spacing w:line="240" w:lineRule="auto"/>
      </w:pPr>
      <w:r>
        <w:separator/>
      </w:r>
    </w:p>
  </w:endnote>
  <w:endnote w:type="continuationSeparator" w:id="0">
    <w:p w:rsidR="00A96E9E" w:rsidRDefault="00A96E9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4B" w:rsidRDefault="002C5D4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9E" w:rsidRDefault="00A96E9E" w:rsidP="00767987">
      <w:pPr>
        <w:spacing w:line="240" w:lineRule="auto"/>
      </w:pPr>
      <w:r>
        <w:separator/>
      </w:r>
    </w:p>
  </w:footnote>
  <w:footnote w:type="continuationSeparator" w:id="0">
    <w:p w:rsidR="00A96E9E" w:rsidRDefault="00A96E9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4B" w:rsidRDefault="002C5D4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4B" w:rsidRDefault="002C5D4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B320ED2"/>
    <w:multiLevelType w:val="hybridMultilevel"/>
    <w:tmpl w:val="32B0D100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B6DEF"/>
    <w:rsid w:val="000E21B2"/>
    <w:rsid w:val="001B5126"/>
    <w:rsid w:val="00204177"/>
    <w:rsid w:val="002607C5"/>
    <w:rsid w:val="002C5D4B"/>
    <w:rsid w:val="0034606A"/>
    <w:rsid w:val="003636EA"/>
    <w:rsid w:val="00366636"/>
    <w:rsid w:val="00367DE6"/>
    <w:rsid w:val="003B3E19"/>
    <w:rsid w:val="004076C6"/>
    <w:rsid w:val="004914E2"/>
    <w:rsid w:val="004B7F76"/>
    <w:rsid w:val="004D26A3"/>
    <w:rsid w:val="004E1BCE"/>
    <w:rsid w:val="00552E5C"/>
    <w:rsid w:val="005729C6"/>
    <w:rsid w:val="00592079"/>
    <w:rsid w:val="005C3E50"/>
    <w:rsid w:val="006050DF"/>
    <w:rsid w:val="00682FFE"/>
    <w:rsid w:val="00692EB6"/>
    <w:rsid w:val="006C69EC"/>
    <w:rsid w:val="006D17B5"/>
    <w:rsid w:val="006D7791"/>
    <w:rsid w:val="007039D0"/>
    <w:rsid w:val="00710C90"/>
    <w:rsid w:val="007135B3"/>
    <w:rsid w:val="00717DDF"/>
    <w:rsid w:val="00767987"/>
    <w:rsid w:val="00782FD4"/>
    <w:rsid w:val="007D04F3"/>
    <w:rsid w:val="00811140"/>
    <w:rsid w:val="00834401"/>
    <w:rsid w:val="008412DD"/>
    <w:rsid w:val="0085316E"/>
    <w:rsid w:val="0087449B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96E9E"/>
    <w:rsid w:val="00AC653B"/>
    <w:rsid w:val="00AD6905"/>
    <w:rsid w:val="00B01357"/>
    <w:rsid w:val="00B40287"/>
    <w:rsid w:val="00B81170"/>
    <w:rsid w:val="00C0216A"/>
    <w:rsid w:val="00CA1460"/>
    <w:rsid w:val="00CC6C23"/>
    <w:rsid w:val="00CD6077"/>
    <w:rsid w:val="00CD6505"/>
    <w:rsid w:val="00CE234E"/>
    <w:rsid w:val="00D02973"/>
    <w:rsid w:val="00D13F07"/>
    <w:rsid w:val="00DA09BE"/>
    <w:rsid w:val="00DE3553"/>
    <w:rsid w:val="00DF570D"/>
    <w:rsid w:val="00E30579"/>
    <w:rsid w:val="00E37094"/>
    <w:rsid w:val="00EC6990"/>
    <w:rsid w:val="00F40299"/>
    <w:rsid w:val="00F46C2D"/>
    <w:rsid w:val="00FB00DD"/>
    <w:rsid w:val="00FE1680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customStyle="1" w:styleId="OdstavekseznamaZnak">
    <w:name w:val="Odstavek seznama Znak"/>
    <w:link w:val="Odstavekseznama"/>
    <w:uiPriority w:val="34"/>
    <w:locked/>
    <w:rsid w:val="000B6DEF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12</cp:revision>
  <dcterms:created xsi:type="dcterms:W3CDTF">2022-02-22T09:09:00Z</dcterms:created>
  <dcterms:modified xsi:type="dcterms:W3CDTF">2022-02-24T10:38:00Z</dcterms:modified>
</cp:coreProperties>
</file>