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68445" w14:textId="77777777" w:rsidR="00C64546" w:rsidRPr="004421BD" w:rsidRDefault="00C64546" w:rsidP="004421BD">
      <w:pPr>
        <w:spacing w:line="276" w:lineRule="auto"/>
        <w:jc w:val="right"/>
        <w:rPr>
          <w:rFonts w:ascii="Arial" w:hAnsi="Arial" w:cs="Arial"/>
          <w:i/>
        </w:rPr>
      </w:pPr>
      <w:bookmarkStart w:id="0" w:name="_GoBack"/>
      <w:bookmarkEnd w:id="0"/>
      <w:r w:rsidRPr="004421BD">
        <w:rPr>
          <w:rFonts w:ascii="Arial" w:hAnsi="Arial" w:cs="Arial"/>
          <w:i/>
        </w:rPr>
        <w:t>Predlog</w:t>
      </w:r>
    </w:p>
    <w:p w14:paraId="14868446" w14:textId="77777777" w:rsidR="004C01B3" w:rsidRPr="004421BD" w:rsidRDefault="00295C3A" w:rsidP="004421BD">
      <w:pPr>
        <w:spacing w:after="0" w:line="276" w:lineRule="auto"/>
        <w:jc w:val="center"/>
        <w:rPr>
          <w:rFonts w:ascii="Arial" w:hAnsi="Arial" w:cs="Arial"/>
          <w:b/>
        </w:rPr>
      </w:pPr>
      <w:r w:rsidRPr="004421BD">
        <w:rPr>
          <w:rFonts w:ascii="Arial" w:hAnsi="Arial" w:cs="Arial"/>
          <w:b/>
        </w:rPr>
        <w:t>UKREPI ZA IZBOLJŠANJE ODZIVA Z NOSILCI IN ROKI IZVEDBE</w:t>
      </w:r>
    </w:p>
    <w:p w14:paraId="14868447" w14:textId="77777777" w:rsidR="00C64546" w:rsidRPr="004421BD" w:rsidRDefault="00C64546" w:rsidP="004421BD">
      <w:pPr>
        <w:spacing w:after="0" w:line="276" w:lineRule="auto"/>
      </w:pPr>
    </w:p>
    <w:tbl>
      <w:tblPr>
        <w:tblStyle w:val="Tabelamrea"/>
        <w:tblW w:w="14727" w:type="dxa"/>
        <w:jc w:val="center"/>
        <w:tblLayout w:type="fixed"/>
        <w:tblLook w:val="04A0" w:firstRow="1" w:lastRow="0" w:firstColumn="1" w:lastColumn="0" w:noHBand="0" w:noVBand="1"/>
      </w:tblPr>
      <w:tblGrid>
        <w:gridCol w:w="552"/>
        <w:gridCol w:w="3969"/>
        <w:gridCol w:w="6237"/>
        <w:gridCol w:w="1276"/>
        <w:gridCol w:w="1276"/>
        <w:gridCol w:w="1417"/>
      </w:tblGrid>
      <w:tr w:rsidR="00A5375A" w:rsidRPr="004421BD" w14:paraId="1486844E" w14:textId="77777777" w:rsidTr="003C4C43">
        <w:trPr>
          <w:tblHeader/>
          <w:jc w:val="center"/>
        </w:trPr>
        <w:tc>
          <w:tcPr>
            <w:tcW w:w="552" w:type="dxa"/>
            <w:tcBorders>
              <w:top w:val="single" w:sz="12" w:space="0" w:color="auto"/>
              <w:left w:val="single" w:sz="12" w:space="0" w:color="auto"/>
              <w:bottom w:val="single" w:sz="12" w:space="0" w:color="auto"/>
            </w:tcBorders>
            <w:shd w:val="clear" w:color="auto" w:fill="D0CECE" w:themeFill="background2" w:themeFillShade="E6"/>
            <w:vAlign w:val="center"/>
          </w:tcPr>
          <w:p w14:paraId="14868448" w14:textId="77777777" w:rsidR="00C64546" w:rsidRPr="004421BD" w:rsidRDefault="00C64546" w:rsidP="004421BD">
            <w:pPr>
              <w:spacing w:line="276" w:lineRule="auto"/>
              <w:rPr>
                <w:rFonts w:ascii="Arial Narrow" w:hAnsi="Arial Narrow" w:cs="Arial"/>
                <w:b/>
              </w:rPr>
            </w:pPr>
            <w:r w:rsidRPr="004421BD">
              <w:rPr>
                <w:rFonts w:ascii="Arial Narrow" w:hAnsi="Arial Narrow" w:cs="Arial"/>
                <w:b/>
              </w:rPr>
              <w:t>Z</w:t>
            </w:r>
            <w:r w:rsidR="00162564" w:rsidRPr="004421BD">
              <w:rPr>
                <w:rFonts w:ascii="Arial Narrow" w:hAnsi="Arial Narrow" w:cs="Arial"/>
                <w:b/>
              </w:rPr>
              <w:t>Š</w:t>
            </w:r>
          </w:p>
        </w:tc>
        <w:tc>
          <w:tcPr>
            <w:tcW w:w="3969" w:type="dxa"/>
            <w:tcBorders>
              <w:top w:val="single" w:sz="12" w:space="0" w:color="auto"/>
              <w:bottom w:val="single" w:sz="12" w:space="0" w:color="auto"/>
            </w:tcBorders>
            <w:shd w:val="clear" w:color="auto" w:fill="D0CECE" w:themeFill="background2" w:themeFillShade="E6"/>
            <w:vAlign w:val="center"/>
          </w:tcPr>
          <w:p w14:paraId="14868449" w14:textId="77777777" w:rsidR="00C64546" w:rsidRPr="004421BD" w:rsidRDefault="00C64546" w:rsidP="004421BD">
            <w:pPr>
              <w:spacing w:line="276" w:lineRule="auto"/>
              <w:jc w:val="center"/>
              <w:rPr>
                <w:rFonts w:ascii="Arial" w:hAnsi="Arial" w:cs="Arial"/>
                <w:b/>
              </w:rPr>
            </w:pPr>
            <w:r w:rsidRPr="004421BD">
              <w:rPr>
                <w:rFonts w:ascii="Arial" w:hAnsi="Arial" w:cs="Arial"/>
                <w:b/>
              </w:rPr>
              <w:t>Ugotovitev</w:t>
            </w:r>
          </w:p>
        </w:tc>
        <w:tc>
          <w:tcPr>
            <w:tcW w:w="6237" w:type="dxa"/>
            <w:tcBorders>
              <w:top w:val="single" w:sz="12" w:space="0" w:color="auto"/>
              <w:bottom w:val="single" w:sz="12" w:space="0" w:color="auto"/>
            </w:tcBorders>
            <w:shd w:val="clear" w:color="auto" w:fill="D0CECE" w:themeFill="background2" w:themeFillShade="E6"/>
          </w:tcPr>
          <w:p w14:paraId="1486844A" w14:textId="77777777" w:rsidR="00C64546" w:rsidRPr="004421BD" w:rsidRDefault="00C64546" w:rsidP="004421BD">
            <w:pPr>
              <w:spacing w:line="276" w:lineRule="auto"/>
              <w:jc w:val="center"/>
              <w:rPr>
                <w:rFonts w:ascii="Arial" w:hAnsi="Arial" w:cs="Arial"/>
                <w:b/>
              </w:rPr>
            </w:pPr>
            <w:r w:rsidRPr="004421BD">
              <w:rPr>
                <w:rFonts w:ascii="Arial" w:hAnsi="Arial" w:cs="Arial"/>
                <w:b/>
              </w:rPr>
              <w:t>Ukrep</w:t>
            </w:r>
          </w:p>
        </w:tc>
        <w:tc>
          <w:tcPr>
            <w:tcW w:w="1276" w:type="dxa"/>
            <w:tcBorders>
              <w:top w:val="single" w:sz="12" w:space="0" w:color="auto"/>
              <w:bottom w:val="single" w:sz="12" w:space="0" w:color="auto"/>
            </w:tcBorders>
            <w:shd w:val="clear" w:color="auto" w:fill="D0CECE" w:themeFill="background2" w:themeFillShade="E6"/>
          </w:tcPr>
          <w:p w14:paraId="1486844B" w14:textId="77777777" w:rsidR="00C64546" w:rsidRPr="004421BD" w:rsidRDefault="00C64546" w:rsidP="004421BD">
            <w:pPr>
              <w:spacing w:line="276" w:lineRule="auto"/>
              <w:jc w:val="center"/>
              <w:rPr>
                <w:rFonts w:ascii="Arial" w:hAnsi="Arial" w:cs="Arial"/>
                <w:b/>
              </w:rPr>
            </w:pPr>
            <w:r w:rsidRPr="004421BD">
              <w:rPr>
                <w:rFonts w:ascii="Arial" w:hAnsi="Arial" w:cs="Arial"/>
                <w:b/>
              </w:rPr>
              <w:t>Nosilec</w:t>
            </w:r>
          </w:p>
        </w:tc>
        <w:tc>
          <w:tcPr>
            <w:tcW w:w="1276" w:type="dxa"/>
            <w:tcBorders>
              <w:top w:val="single" w:sz="12" w:space="0" w:color="auto"/>
              <w:bottom w:val="single" w:sz="12" w:space="0" w:color="auto"/>
            </w:tcBorders>
            <w:shd w:val="clear" w:color="auto" w:fill="D0CECE" w:themeFill="background2" w:themeFillShade="E6"/>
          </w:tcPr>
          <w:p w14:paraId="1486844C" w14:textId="77777777" w:rsidR="00C64546" w:rsidRPr="004421BD" w:rsidRDefault="00C64546" w:rsidP="004421BD">
            <w:pPr>
              <w:spacing w:line="276" w:lineRule="auto"/>
              <w:jc w:val="center"/>
              <w:rPr>
                <w:rFonts w:ascii="Arial" w:hAnsi="Arial" w:cs="Arial"/>
                <w:b/>
              </w:rPr>
            </w:pPr>
            <w:r w:rsidRPr="004421BD">
              <w:rPr>
                <w:rFonts w:ascii="Arial" w:hAnsi="Arial" w:cs="Arial"/>
                <w:b/>
              </w:rPr>
              <w:t>Sodeluje</w:t>
            </w:r>
          </w:p>
        </w:tc>
        <w:tc>
          <w:tcPr>
            <w:tcW w:w="1417" w:type="dxa"/>
            <w:tcBorders>
              <w:top w:val="single" w:sz="12" w:space="0" w:color="auto"/>
              <w:bottom w:val="single" w:sz="12" w:space="0" w:color="auto"/>
              <w:right w:val="single" w:sz="12" w:space="0" w:color="auto"/>
            </w:tcBorders>
            <w:shd w:val="clear" w:color="auto" w:fill="D0CECE" w:themeFill="background2" w:themeFillShade="E6"/>
          </w:tcPr>
          <w:p w14:paraId="1486844D" w14:textId="77777777" w:rsidR="00C64546" w:rsidRPr="004421BD" w:rsidRDefault="00C64546" w:rsidP="004421BD">
            <w:pPr>
              <w:spacing w:line="276" w:lineRule="auto"/>
              <w:jc w:val="center"/>
              <w:rPr>
                <w:rFonts w:ascii="Arial" w:hAnsi="Arial" w:cs="Arial"/>
                <w:b/>
              </w:rPr>
            </w:pPr>
            <w:r w:rsidRPr="004421BD">
              <w:rPr>
                <w:rFonts w:ascii="Arial" w:hAnsi="Arial" w:cs="Arial"/>
                <w:b/>
              </w:rPr>
              <w:t>Rok</w:t>
            </w:r>
          </w:p>
        </w:tc>
      </w:tr>
      <w:tr w:rsidR="00295C3A" w:rsidRPr="004421BD" w14:paraId="14868457" w14:textId="77777777" w:rsidTr="003C4C43">
        <w:trPr>
          <w:jc w:val="center"/>
        </w:trPr>
        <w:tc>
          <w:tcPr>
            <w:tcW w:w="552" w:type="dxa"/>
            <w:vMerge w:val="restart"/>
            <w:tcBorders>
              <w:top w:val="single" w:sz="12" w:space="0" w:color="auto"/>
              <w:left w:val="single" w:sz="12" w:space="0" w:color="auto"/>
            </w:tcBorders>
            <w:vAlign w:val="center"/>
          </w:tcPr>
          <w:p w14:paraId="1486844F" w14:textId="77777777" w:rsidR="00295C3A" w:rsidRPr="004421BD" w:rsidRDefault="00295C3A" w:rsidP="004421BD">
            <w:pPr>
              <w:pStyle w:val="Odstavekseznama"/>
              <w:numPr>
                <w:ilvl w:val="0"/>
                <w:numId w:val="3"/>
              </w:numPr>
              <w:tabs>
                <w:tab w:val="left" w:pos="360"/>
              </w:tabs>
              <w:spacing w:line="276" w:lineRule="auto"/>
              <w:ind w:left="0" w:firstLine="0"/>
              <w:jc w:val="right"/>
              <w:rPr>
                <w:rFonts w:ascii="Arial" w:hAnsi="Arial" w:cs="Arial"/>
              </w:rPr>
            </w:pPr>
          </w:p>
        </w:tc>
        <w:tc>
          <w:tcPr>
            <w:tcW w:w="3969" w:type="dxa"/>
            <w:vMerge w:val="restart"/>
            <w:tcBorders>
              <w:top w:val="single" w:sz="12" w:space="0" w:color="auto"/>
            </w:tcBorders>
            <w:vAlign w:val="center"/>
          </w:tcPr>
          <w:p w14:paraId="14868450" w14:textId="77777777" w:rsidR="00295C3A" w:rsidRPr="004421BD" w:rsidRDefault="00295C3A" w:rsidP="004421BD">
            <w:pPr>
              <w:spacing w:line="276" w:lineRule="auto"/>
              <w:jc w:val="both"/>
              <w:rPr>
                <w:rFonts w:ascii="Arial" w:hAnsi="Arial" w:cs="Arial"/>
              </w:rPr>
            </w:pPr>
            <w:r w:rsidRPr="004421BD">
              <w:rPr>
                <w:rFonts w:ascii="Arial" w:hAnsi="Arial" w:cs="Arial"/>
              </w:rPr>
              <w:t>Posamezni predpisi za zajezitev epidemije so bili pripravljeni v časovni stiski, zato so bili večkrat dopolnjeni, kar je povzročalo težave v realizaciji in tolmačenju.</w:t>
            </w:r>
          </w:p>
          <w:p w14:paraId="14868451" w14:textId="77777777" w:rsidR="00295C3A" w:rsidRPr="004421BD" w:rsidRDefault="00295C3A" w:rsidP="004421BD">
            <w:pPr>
              <w:spacing w:line="276" w:lineRule="auto"/>
              <w:jc w:val="both"/>
              <w:rPr>
                <w:rFonts w:ascii="Arial" w:hAnsi="Arial" w:cs="Arial"/>
              </w:rPr>
            </w:pPr>
          </w:p>
          <w:p w14:paraId="14868452" w14:textId="77777777" w:rsidR="00295C3A" w:rsidRPr="004421BD" w:rsidRDefault="00295C3A" w:rsidP="004421BD">
            <w:pPr>
              <w:spacing w:line="276" w:lineRule="auto"/>
              <w:jc w:val="both"/>
              <w:rPr>
                <w:rFonts w:ascii="Arial" w:hAnsi="Arial" w:cs="Arial"/>
              </w:rPr>
            </w:pPr>
            <w:r w:rsidRPr="004421BD">
              <w:rPr>
                <w:rFonts w:ascii="Arial" w:hAnsi="Arial" w:cs="Arial"/>
              </w:rPr>
              <w:t>Vprašanje plačila DDV pri prejemu donacij.</w:t>
            </w:r>
          </w:p>
        </w:tc>
        <w:tc>
          <w:tcPr>
            <w:tcW w:w="6237" w:type="dxa"/>
            <w:tcBorders>
              <w:top w:val="single" w:sz="12" w:space="0" w:color="auto"/>
            </w:tcBorders>
            <w:vAlign w:val="center"/>
          </w:tcPr>
          <w:p w14:paraId="14868453" w14:textId="77777777" w:rsidR="00295C3A" w:rsidRPr="004421BD" w:rsidRDefault="00295C3A" w:rsidP="004421BD">
            <w:pPr>
              <w:spacing w:line="276" w:lineRule="auto"/>
              <w:jc w:val="both"/>
              <w:rPr>
                <w:rFonts w:ascii="Arial" w:hAnsi="Arial" w:cs="Arial"/>
              </w:rPr>
            </w:pPr>
            <w:r w:rsidRPr="004421BD">
              <w:rPr>
                <w:rFonts w:ascii="Arial" w:hAnsi="Arial" w:cs="Arial"/>
              </w:rPr>
              <w:t>Pregledati predpise, ki so bili izdani v času epidemije, jih dopolniti, medresorsko uskladiti, da bodo v primeru naslednjega vala epidemije pripravljeni za sprejem.</w:t>
            </w:r>
          </w:p>
        </w:tc>
        <w:tc>
          <w:tcPr>
            <w:tcW w:w="1276" w:type="dxa"/>
            <w:tcBorders>
              <w:top w:val="single" w:sz="12" w:space="0" w:color="auto"/>
            </w:tcBorders>
            <w:vAlign w:val="center"/>
          </w:tcPr>
          <w:p w14:paraId="14868454" w14:textId="77777777" w:rsidR="00295C3A" w:rsidRPr="004421BD" w:rsidRDefault="00295C3A" w:rsidP="004421BD">
            <w:pPr>
              <w:spacing w:line="276" w:lineRule="auto"/>
              <w:rPr>
                <w:rFonts w:ascii="Arial" w:hAnsi="Arial" w:cs="Arial"/>
              </w:rPr>
            </w:pPr>
            <w:r w:rsidRPr="004421BD">
              <w:rPr>
                <w:rFonts w:ascii="Arial" w:hAnsi="Arial" w:cs="Arial"/>
              </w:rPr>
              <w:t>Služba vlade za zakonodajo</w:t>
            </w:r>
          </w:p>
        </w:tc>
        <w:tc>
          <w:tcPr>
            <w:tcW w:w="1276" w:type="dxa"/>
            <w:vMerge w:val="restart"/>
            <w:tcBorders>
              <w:top w:val="single" w:sz="12" w:space="0" w:color="auto"/>
            </w:tcBorders>
            <w:vAlign w:val="center"/>
          </w:tcPr>
          <w:p w14:paraId="14868455" w14:textId="77777777" w:rsidR="00295C3A" w:rsidRPr="004421BD" w:rsidRDefault="00295C3A" w:rsidP="004421BD">
            <w:pPr>
              <w:spacing w:line="276" w:lineRule="auto"/>
              <w:rPr>
                <w:rFonts w:ascii="Arial" w:hAnsi="Arial" w:cs="Arial"/>
              </w:rPr>
            </w:pPr>
            <w:r w:rsidRPr="004421BD">
              <w:rPr>
                <w:rFonts w:ascii="Arial" w:hAnsi="Arial" w:cs="Arial"/>
              </w:rPr>
              <w:t>Ministrstva</w:t>
            </w:r>
          </w:p>
        </w:tc>
        <w:tc>
          <w:tcPr>
            <w:tcW w:w="1417" w:type="dxa"/>
            <w:tcBorders>
              <w:top w:val="single" w:sz="12" w:space="0" w:color="auto"/>
              <w:right w:val="single" w:sz="12" w:space="0" w:color="auto"/>
            </w:tcBorders>
            <w:vAlign w:val="center"/>
          </w:tcPr>
          <w:p w14:paraId="14868456" w14:textId="77777777" w:rsidR="00295C3A" w:rsidRPr="004421BD" w:rsidRDefault="00295C3A" w:rsidP="004421BD">
            <w:pPr>
              <w:spacing w:line="276" w:lineRule="auto"/>
              <w:rPr>
                <w:rFonts w:ascii="Arial" w:hAnsi="Arial" w:cs="Arial"/>
              </w:rPr>
            </w:pPr>
            <w:r w:rsidRPr="004421BD">
              <w:rPr>
                <w:rFonts w:ascii="Arial" w:hAnsi="Arial" w:cs="Arial"/>
              </w:rPr>
              <w:t>15. 9. 2020</w:t>
            </w:r>
          </w:p>
        </w:tc>
      </w:tr>
      <w:tr w:rsidR="00295C3A" w:rsidRPr="004421BD" w14:paraId="1486845E" w14:textId="77777777" w:rsidTr="003C4C43">
        <w:trPr>
          <w:jc w:val="center"/>
        </w:trPr>
        <w:tc>
          <w:tcPr>
            <w:tcW w:w="552" w:type="dxa"/>
            <w:vMerge/>
            <w:tcBorders>
              <w:left w:val="single" w:sz="12" w:space="0" w:color="auto"/>
            </w:tcBorders>
            <w:vAlign w:val="center"/>
          </w:tcPr>
          <w:p w14:paraId="14868458" w14:textId="77777777" w:rsidR="00295C3A" w:rsidRPr="004421BD" w:rsidRDefault="00295C3A" w:rsidP="004421BD">
            <w:pPr>
              <w:tabs>
                <w:tab w:val="left" w:pos="360"/>
              </w:tabs>
              <w:spacing w:line="276" w:lineRule="auto"/>
              <w:jc w:val="right"/>
              <w:rPr>
                <w:rFonts w:ascii="Arial" w:hAnsi="Arial" w:cs="Arial"/>
              </w:rPr>
            </w:pPr>
          </w:p>
        </w:tc>
        <w:tc>
          <w:tcPr>
            <w:tcW w:w="3969" w:type="dxa"/>
            <w:vMerge/>
            <w:vAlign w:val="center"/>
          </w:tcPr>
          <w:p w14:paraId="14868459" w14:textId="77777777" w:rsidR="00295C3A" w:rsidRPr="004421BD" w:rsidRDefault="00295C3A" w:rsidP="004421BD">
            <w:pPr>
              <w:spacing w:line="276" w:lineRule="auto"/>
              <w:jc w:val="both"/>
              <w:rPr>
                <w:rFonts w:ascii="Arial" w:hAnsi="Arial" w:cs="Arial"/>
              </w:rPr>
            </w:pPr>
          </w:p>
        </w:tc>
        <w:tc>
          <w:tcPr>
            <w:tcW w:w="6237" w:type="dxa"/>
            <w:vAlign w:val="center"/>
          </w:tcPr>
          <w:p w14:paraId="1486845A" w14:textId="77777777" w:rsidR="00295C3A" w:rsidRPr="004421BD" w:rsidRDefault="00295C3A" w:rsidP="004421BD">
            <w:pPr>
              <w:pStyle w:val="datumtevilka"/>
              <w:tabs>
                <w:tab w:val="clear" w:pos="1701"/>
                <w:tab w:val="left" w:pos="284"/>
              </w:tabs>
              <w:spacing w:line="276" w:lineRule="auto"/>
              <w:jc w:val="both"/>
              <w:rPr>
                <w:rFonts w:cs="Arial"/>
                <w:sz w:val="22"/>
                <w:szCs w:val="22"/>
              </w:rPr>
            </w:pPr>
            <w:r w:rsidRPr="004421BD">
              <w:rPr>
                <w:rFonts w:cs="Arial"/>
                <w:sz w:val="22"/>
                <w:szCs w:val="22"/>
              </w:rPr>
              <w:t>Sprejeti trajnejše zakonske podlage s področja delovnega razmerja, s katerimi bodo mogoče začasne zaposlitve in prerazporeditve med subjekti javnega sektorja (npr. kuharji iz zaprtih vrtcev in šol začasno premeščeni v DSO; prerazporeditev zdravstvenega osebja iz zaprtih ambulant, možnost zaposlitve vzgojiteljev).</w:t>
            </w:r>
          </w:p>
        </w:tc>
        <w:tc>
          <w:tcPr>
            <w:tcW w:w="1276" w:type="dxa"/>
            <w:vAlign w:val="center"/>
          </w:tcPr>
          <w:p w14:paraId="1486845B" w14:textId="77777777" w:rsidR="00295C3A" w:rsidRPr="004421BD" w:rsidRDefault="00295C3A" w:rsidP="004421BD">
            <w:pPr>
              <w:spacing w:line="276" w:lineRule="auto"/>
              <w:rPr>
                <w:rFonts w:ascii="Arial" w:hAnsi="Arial" w:cs="Arial"/>
              </w:rPr>
            </w:pPr>
            <w:r w:rsidRPr="004421BD">
              <w:rPr>
                <w:rFonts w:ascii="Arial" w:hAnsi="Arial" w:cs="Arial"/>
              </w:rPr>
              <w:t>MDDSZ</w:t>
            </w:r>
          </w:p>
        </w:tc>
        <w:tc>
          <w:tcPr>
            <w:tcW w:w="1276" w:type="dxa"/>
            <w:vMerge/>
            <w:vAlign w:val="center"/>
          </w:tcPr>
          <w:p w14:paraId="1486845C" w14:textId="77777777" w:rsidR="00295C3A" w:rsidRPr="004421BD" w:rsidRDefault="00295C3A" w:rsidP="004421BD">
            <w:pPr>
              <w:spacing w:line="276" w:lineRule="auto"/>
              <w:rPr>
                <w:rFonts w:ascii="Arial" w:hAnsi="Arial" w:cs="Arial"/>
              </w:rPr>
            </w:pPr>
          </w:p>
        </w:tc>
        <w:tc>
          <w:tcPr>
            <w:tcW w:w="1417" w:type="dxa"/>
            <w:tcBorders>
              <w:right w:val="single" w:sz="12" w:space="0" w:color="auto"/>
            </w:tcBorders>
            <w:vAlign w:val="center"/>
          </w:tcPr>
          <w:p w14:paraId="1486845D" w14:textId="77777777" w:rsidR="00295C3A" w:rsidRPr="004421BD" w:rsidRDefault="00295C3A" w:rsidP="004421BD">
            <w:pPr>
              <w:spacing w:line="276" w:lineRule="auto"/>
              <w:rPr>
                <w:rFonts w:ascii="Arial" w:hAnsi="Arial" w:cs="Arial"/>
              </w:rPr>
            </w:pPr>
            <w:r w:rsidRPr="004421BD">
              <w:rPr>
                <w:rFonts w:ascii="Arial" w:hAnsi="Arial" w:cs="Arial"/>
              </w:rPr>
              <w:t>20. 12. 2020</w:t>
            </w:r>
          </w:p>
        </w:tc>
      </w:tr>
      <w:tr w:rsidR="00A5375A" w:rsidRPr="004421BD" w14:paraId="14868465" w14:textId="77777777" w:rsidTr="003C4C43">
        <w:trPr>
          <w:jc w:val="center"/>
        </w:trPr>
        <w:tc>
          <w:tcPr>
            <w:tcW w:w="552" w:type="dxa"/>
            <w:vMerge/>
            <w:tcBorders>
              <w:left w:val="single" w:sz="12" w:space="0" w:color="auto"/>
            </w:tcBorders>
            <w:vAlign w:val="center"/>
          </w:tcPr>
          <w:p w14:paraId="1486845F" w14:textId="77777777" w:rsidR="00336210" w:rsidRPr="004421BD" w:rsidRDefault="00336210" w:rsidP="004421BD">
            <w:pPr>
              <w:tabs>
                <w:tab w:val="left" w:pos="360"/>
              </w:tabs>
              <w:spacing w:line="276" w:lineRule="auto"/>
              <w:jc w:val="right"/>
              <w:rPr>
                <w:rFonts w:ascii="Arial" w:hAnsi="Arial" w:cs="Arial"/>
              </w:rPr>
            </w:pPr>
          </w:p>
        </w:tc>
        <w:tc>
          <w:tcPr>
            <w:tcW w:w="3969" w:type="dxa"/>
            <w:vMerge/>
            <w:vAlign w:val="center"/>
          </w:tcPr>
          <w:p w14:paraId="14868460" w14:textId="77777777" w:rsidR="00336210" w:rsidRPr="004421BD" w:rsidRDefault="00336210" w:rsidP="004421BD">
            <w:pPr>
              <w:spacing w:line="276" w:lineRule="auto"/>
              <w:jc w:val="both"/>
              <w:rPr>
                <w:rFonts w:ascii="Arial" w:hAnsi="Arial" w:cs="Arial"/>
              </w:rPr>
            </w:pPr>
          </w:p>
        </w:tc>
        <w:tc>
          <w:tcPr>
            <w:tcW w:w="6237" w:type="dxa"/>
            <w:vAlign w:val="center"/>
          </w:tcPr>
          <w:p w14:paraId="14868461" w14:textId="77777777" w:rsidR="00336210" w:rsidRPr="004421BD" w:rsidRDefault="00336210" w:rsidP="004421BD">
            <w:pPr>
              <w:spacing w:line="276" w:lineRule="auto"/>
              <w:jc w:val="both"/>
              <w:rPr>
                <w:rFonts w:cs="Arial"/>
              </w:rPr>
            </w:pPr>
            <w:r w:rsidRPr="004421BD">
              <w:rPr>
                <w:rFonts w:ascii="Arial" w:hAnsi="Arial" w:cs="Arial"/>
              </w:rPr>
              <w:t>Izdelati transparentno metodologijo nagrajevanja posameznikov zaradi izpostavljenosti večjim tveganjem in obremenitvam, vključno z izplačilom finančne nagrade prostovoljcem in aktiviranim pripadnikom sil za zaščito, reševanje in pomoč.</w:t>
            </w:r>
          </w:p>
        </w:tc>
        <w:tc>
          <w:tcPr>
            <w:tcW w:w="1276" w:type="dxa"/>
            <w:vAlign w:val="center"/>
          </w:tcPr>
          <w:p w14:paraId="14868462" w14:textId="77777777" w:rsidR="00336210" w:rsidRPr="004421BD" w:rsidRDefault="00336210" w:rsidP="004421BD">
            <w:pPr>
              <w:spacing w:line="276" w:lineRule="auto"/>
              <w:rPr>
                <w:rFonts w:ascii="Arial" w:hAnsi="Arial" w:cs="Arial"/>
              </w:rPr>
            </w:pPr>
            <w:r w:rsidRPr="004421BD">
              <w:rPr>
                <w:rFonts w:ascii="Arial" w:hAnsi="Arial" w:cs="Arial"/>
              </w:rPr>
              <w:t>MJU</w:t>
            </w:r>
          </w:p>
        </w:tc>
        <w:tc>
          <w:tcPr>
            <w:tcW w:w="1276" w:type="dxa"/>
            <w:vAlign w:val="center"/>
          </w:tcPr>
          <w:p w14:paraId="14868463" w14:textId="77777777" w:rsidR="00336210" w:rsidRPr="004421BD" w:rsidRDefault="00336210" w:rsidP="004421BD">
            <w:pPr>
              <w:spacing w:line="276" w:lineRule="auto"/>
              <w:rPr>
                <w:rFonts w:ascii="Arial" w:hAnsi="Arial" w:cs="Arial"/>
              </w:rPr>
            </w:pPr>
            <w:r w:rsidRPr="004421BD">
              <w:rPr>
                <w:rFonts w:ascii="Arial" w:hAnsi="Arial" w:cs="Arial"/>
              </w:rPr>
              <w:t>URSZR, ministrstva</w:t>
            </w:r>
          </w:p>
        </w:tc>
        <w:tc>
          <w:tcPr>
            <w:tcW w:w="1417" w:type="dxa"/>
            <w:tcBorders>
              <w:right w:val="single" w:sz="12" w:space="0" w:color="auto"/>
            </w:tcBorders>
            <w:vAlign w:val="center"/>
          </w:tcPr>
          <w:p w14:paraId="14868464" w14:textId="77777777" w:rsidR="00336210" w:rsidRPr="004421BD" w:rsidRDefault="00336210" w:rsidP="004421BD">
            <w:pPr>
              <w:spacing w:line="276" w:lineRule="auto"/>
              <w:rPr>
                <w:rFonts w:ascii="Arial" w:hAnsi="Arial" w:cs="Arial"/>
              </w:rPr>
            </w:pPr>
            <w:r w:rsidRPr="004421BD">
              <w:rPr>
                <w:rFonts w:ascii="Arial" w:hAnsi="Arial" w:cs="Arial"/>
              </w:rPr>
              <w:t>15. 9. 2020</w:t>
            </w:r>
          </w:p>
        </w:tc>
      </w:tr>
      <w:tr w:rsidR="001138F2" w:rsidRPr="004421BD" w14:paraId="1486846C" w14:textId="77777777" w:rsidTr="003C4C43">
        <w:trPr>
          <w:jc w:val="center"/>
        </w:trPr>
        <w:tc>
          <w:tcPr>
            <w:tcW w:w="552" w:type="dxa"/>
            <w:vMerge/>
            <w:tcBorders>
              <w:left w:val="single" w:sz="12" w:space="0" w:color="auto"/>
              <w:bottom w:val="single" w:sz="12" w:space="0" w:color="auto"/>
            </w:tcBorders>
            <w:vAlign w:val="center"/>
          </w:tcPr>
          <w:p w14:paraId="14868466" w14:textId="77777777" w:rsidR="00336210" w:rsidRPr="004421BD" w:rsidRDefault="00336210" w:rsidP="004421BD">
            <w:pPr>
              <w:tabs>
                <w:tab w:val="left" w:pos="360"/>
              </w:tabs>
              <w:spacing w:line="276" w:lineRule="auto"/>
              <w:jc w:val="right"/>
              <w:rPr>
                <w:rFonts w:ascii="Arial" w:hAnsi="Arial" w:cs="Arial"/>
              </w:rPr>
            </w:pPr>
          </w:p>
        </w:tc>
        <w:tc>
          <w:tcPr>
            <w:tcW w:w="3969" w:type="dxa"/>
            <w:vMerge/>
            <w:tcBorders>
              <w:bottom w:val="single" w:sz="12" w:space="0" w:color="auto"/>
            </w:tcBorders>
            <w:vAlign w:val="center"/>
          </w:tcPr>
          <w:p w14:paraId="14868467" w14:textId="77777777" w:rsidR="00336210" w:rsidRPr="004421BD" w:rsidRDefault="00336210" w:rsidP="004421BD">
            <w:pPr>
              <w:spacing w:line="276" w:lineRule="auto"/>
              <w:jc w:val="both"/>
              <w:rPr>
                <w:rFonts w:ascii="Arial" w:hAnsi="Arial" w:cs="Arial"/>
              </w:rPr>
            </w:pPr>
          </w:p>
        </w:tc>
        <w:tc>
          <w:tcPr>
            <w:tcW w:w="6237" w:type="dxa"/>
            <w:tcBorders>
              <w:bottom w:val="single" w:sz="12" w:space="0" w:color="auto"/>
            </w:tcBorders>
            <w:vAlign w:val="center"/>
          </w:tcPr>
          <w:p w14:paraId="14868468" w14:textId="77777777" w:rsidR="00336210" w:rsidRPr="004421BD" w:rsidRDefault="00336210" w:rsidP="004421BD">
            <w:pPr>
              <w:pStyle w:val="datumtevilka"/>
              <w:tabs>
                <w:tab w:val="clear" w:pos="1701"/>
                <w:tab w:val="left" w:pos="284"/>
              </w:tabs>
              <w:spacing w:line="276" w:lineRule="auto"/>
              <w:jc w:val="both"/>
              <w:rPr>
                <w:rFonts w:cs="Arial"/>
                <w:sz w:val="22"/>
                <w:szCs w:val="22"/>
              </w:rPr>
            </w:pPr>
            <w:r w:rsidRPr="004421BD">
              <w:rPr>
                <w:rFonts w:cs="Arial"/>
                <w:sz w:val="22"/>
                <w:szCs w:val="22"/>
              </w:rPr>
              <w:t>Izvesti spremembo področne zakonodaje, ki bo omogočala donacije vseh vrst materialno – tehničnih sredstev brez plačila DDV.</w:t>
            </w:r>
          </w:p>
        </w:tc>
        <w:tc>
          <w:tcPr>
            <w:tcW w:w="1276" w:type="dxa"/>
            <w:tcBorders>
              <w:bottom w:val="single" w:sz="12" w:space="0" w:color="auto"/>
            </w:tcBorders>
            <w:vAlign w:val="center"/>
          </w:tcPr>
          <w:p w14:paraId="14868469" w14:textId="77777777" w:rsidR="00336210" w:rsidRPr="004421BD" w:rsidRDefault="00336210" w:rsidP="004421BD">
            <w:pPr>
              <w:spacing w:line="276" w:lineRule="auto"/>
              <w:rPr>
                <w:rFonts w:ascii="Arial" w:hAnsi="Arial" w:cs="Arial"/>
              </w:rPr>
            </w:pPr>
            <w:r w:rsidRPr="004421BD">
              <w:rPr>
                <w:rFonts w:ascii="Arial" w:hAnsi="Arial" w:cs="Arial"/>
              </w:rPr>
              <w:t>MF</w:t>
            </w:r>
          </w:p>
        </w:tc>
        <w:tc>
          <w:tcPr>
            <w:tcW w:w="1276" w:type="dxa"/>
            <w:tcBorders>
              <w:bottom w:val="single" w:sz="12" w:space="0" w:color="auto"/>
            </w:tcBorders>
            <w:vAlign w:val="center"/>
          </w:tcPr>
          <w:p w14:paraId="1486846A" w14:textId="77777777" w:rsidR="00336210" w:rsidRPr="004421BD" w:rsidRDefault="00336210" w:rsidP="004421BD">
            <w:pPr>
              <w:spacing w:line="276" w:lineRule="auto"/>
              <w:rPr>
                <w:rFonts w:ascii="Arial" w:hAnsi="Arial" w:cs="Arial"/>
              </w:rPr>
            </w:pPr>
          </w:p>
        </w:tc>
        <w:tc>
          <w:tcPr>
            <w:tcW w:w="1417" w:type="dxa"/>
            <w:tcBorders>
              <w:bottom w:val="single" w:sz="12" w:space="0" w:color="auto"/>
              <w:right w:val="single" w:sz="12" w:space="0" w:color="auto"/>
            </w:tcBorders>
            <w:vAlign w:val="center"/>
          </w:tcPr>
          <w:p w14:paraId="1486846B" w14:textId="77777777" w:rsidR="00336210" w:rsidRPr="004421BD" w:rsidRDefault="00336210" w:rsidP="004421BD">
            <w:pPr>
              <w:spacing w:line="276" w:lineRule="auto"/>
              <w:rPr>
                <w:rFonts w:ascii="Arial" w:hAnsi="Arial" w:cs="Arial"/>
              </w:rPr>
            </w:pPr>
            <w:r w:rsidRPr="004421BD">
              <w:rPr>
                <w:rFonts w:ascii="Arial" w:hAnsi="Arial" w:cs="Arial"/>
              </w:rPr>
              <w:t>20. 12. 2020</w:t>
            </w:r>
          </w:p>
        </w:tc>
      </w:tr>
      <w:tr w:rsidR="00A5375A" w:rsidRPr="004421BD" w14:paraId="14868478" w14:textId="77777777" w:rsidTr="003C4C43">
        <w:trPr>
          <w:jc w:val="center"/>
        </w:trPr>
        <w:tc>
          <w:tcPr>
            <w:tcW w:w="552" w:type="dxa"/>
            <w:vMerge w:val="restart"/>
            <w:tcBorders>
              <w:top w:val="single" w:sz="12" w:space="0" w:color="auto"/>
              <w:left w:val="single" w:sz="12" w:space="0" w:color="auto"/>
            </w:tcBorders>
            <w:vAlign w:val="center"/>
          </w:tcPr>
          <w:p w14:paraId="1486846D" w14:textId="77777777" w:rsidR="005148EA" w:rsidRPr="004421BD" w:rsidRDefault="005148EA" w:rsidP="004421BD">
            <w:pPr>
              <w:pStyle w:val="Odstavekseznama"/>
              <w:numPr>
                <w:ilvl w:val="0"/>
                <w:numId w:val="3"/>
              </w:numPr>
              <w:tabs>
                <w:tab w:val="left" w:pos="360"/>
              </w:tabs>
              <w:spacing w:line="276" w:lineRule="auto"/>
              <w:ind w:left="0" w:firstLine="0"/>
              <w:jc w:val="right"/>
              <w:rPr>
                <w:rFonts w:ascii="Arial" w:hAnsi="Arial" w:cs="Arial"/>
              </w:rPr>
            </w:pPr>
          </w:p>
        </w:tc>
        <w:tc>
          <w:tcPr>
            <w:tcW w:w="3969" w:type="dxa"/>
            <w:vMerge w:val="restart"/>
            <w:tcBorders>
              <w:top w:val="single" w:sz="12" w:space="0" w:color="auto"/>
            </w:tcBorders>
            <w:vAlign w:val="center"/>
          </w:tcPr>
          <w:p w14:paraId="1486846E" w14:textId="77777777" w:rsidR="005148EA" w:rsidRPr="004421BD" w:rsidRDefault="005148EA" w:rsidP="004421BD">
            <w:pPr>
              <w:spacing w:line="276" w:lineRule="auto"/>
              <w:jc w:val="both"/>
              <w:rPr>
                <w:rFonts w:ascii="Arial" w:hAnsi="Arial" w:cs="Arial"/>
              </w:rPr>
            </w:pPr>
            <w:r w:rsidRPr="004421BD">
              <w:rPr>
                <w:rFonts w:ascii="Arial" w:hAnsi="Arial" w:cs="Arial"/>
              </w:rPr>
              <w:t>Ugotovljene so bile določene pomanjkljivosti Državnega načrta zaščite in reševanja ob pojavu epidemije oziroma pandemije nalezljive bolezni pri ljudeh.</w:t>
            </w:r>
          </w:p>
        </w:tc>
        <w:tc>
          <w:tcPr>
            <w:tcW w:w="6237" w:type="dxa"/>
            <w:tcBorders>
              <w:top w:val="single" w:sz="12" w:space="0" w:color="auto"/>
            </w:tcBorders>
            <w:vAlign w:val="center"/>
          </w:tcPr>
          <w:p w14:paraId="1486846F" w14:textId="77777777" w:rsidR="005148EA" w:rsidRPr="004421BD" w:rsidRDefault="005148EA" w:rsidP="004421BD">
            <w:pPr>
              <w:pStyle w:val="datumtevilka"/>
              <w:tabs>
                <w:tab w:val="clear" w:pos="1701"/>
                <w:tab w:val="left" w:pos="284"/>
              </w:tabs>
              <w:spacing w:line="276" w:lineRule="auto"/>
              <w:jc w:val="both"/>
              <w:rPr>
                <w:rFonts w:cs="Arial"/>
                <w:sz w:val="22"/>
                <w:szCs w:val="22"/>
              </w:rPr>
            </w:pPr>
            <w:r w:rsidRPr="004421BD">
              <w:rPr>
                <w:rFonts w:cs="Arial"/>
                <w:sz w:val="22"/>
                <w:szCs w:val="22"/>
              </w:rPr>
              <w:t>Dopolniti Državni načrt zaščite in reševanja ob pojavu epidemije oziroma pandemije nalezljive bolezni pri ljudeh v delu, ki se nanaša na:</w:t>
            </w:r>
          </w:p>
          <w:p w14:paraId="14868470" w14:textId="77777777" w:rsidR="005148EA" w:rsidRPr="004421BD" w:rsidRDefault="005148EA" w:rsidP="004421BD">
            <w:pPr>
              <w:pStyle w:val="datumtevilka"/>
              <w:numPr>
                <w:ilvl w:val="0"/>
                <w:numId w:val="6"/>
              </w:numPr>
              <w:tabs>
                <w:tab w:val="clear" w:pos="1701"/>
                <w:tab w:val="left" w:pos="331"/>
              </w:tabs>
              <w:spacing w:line="276" w:lineRule="auto"/>
              <w:ind w:left="331" w:hanging="160"/>
              <w:jc w:val="both"/>
              <w:rPr>
                <w:rFonts w:cs="Arial"/>
                <w:sz w:val="22"/>
                <w:szCs w:val="22"/>
              </w:rPr>
            </w:pPr>
            <w:r w:rsidRPr="004421BD">
              <w:rPr>
                <w:rFonts w:cs="Arial"/>
                <w:sz w:val="22"/>
                <w:szCs w:val="22"/>
              </w:rPr>
              <w:t>obseg načrtovanja; podrobneje opredeliti obseg in vsebino načrta dejavnosti ministrstev;</w:t>
            </w:r>
          </w:p>
          <w:p w14:paraId="14868471" w14:textId="77777777" w:rsidR="005148EA" w:rsidRPr="004421BD" w:rsidRDefault="005148EA" w:rsidP="004421BD">
            <w:pPr>
              <w:pStyle w:val="datumtevilka"/>
              <w:numPr>
                <w:ilvl w:val="0"/>
                <w:numId w:val="6"/>
              </w:numPr>
              <w:tabs>
                <w:tab w:val="clear" w:pos="1701"/>
                <w:tab w:val="left" w:pos="331"/>
              </w:tabs>
              <w:spacing w:line="276" w:lineRule="auto"/>
              <w:ind w:left="331" w:hanging="160"/>
              <w:jc w:val="both"/>
              <w:rPr>
                <w:rFonts w:cs="Arial"/>
                <w:sz w:val="22"/>
                <w:szCs w:val="22"/>
              </w:rPr>
            </w:pPr>
            <w:r w:rsidRPr="004421BD">
              <w:rPr>
                <w:rFonts w:cs="Arial"/>
                <w:sz w:val="22"/>
                <w:szCs w:val="22"/>
              </w:rPr>
              <w:t>sile in sredstva za ZRP ter vire za izvajanje načrta; zapisati naloge nosilcev načrtovanja glede zagotavljanja materialno tehničnih sredstev za izvajanje načrta;</w:t>
            </w:r>
          </w:p>
          <w:p w14:paraId="14868472" w14:textId="77777777" w:rsidR="005148EA" w:rsidRPr="004421BD" w:rsidRDefault="005148EA" w:rsidP="004421BD">
            <w:pPr>
              <w:pStyle w:val="datumtevilka"/>
              <w:numPr>
                <w:ilvl w:val="0"/>
                <w:numId w:val="6"/>
              </w:numPr>
              <w:tabs>
                <w:tab w:val="clear" w:pos="1701"/>
                <w:tab w:val="left" w:pos="331"/>
              </w:tabs>
              <w:spacing w:line="276" w:lineRule="auto"/>
              <w:ind w:left="331" w:hanging="160"/>
              <w:jc w:val="both"/>
              <w:rPr>
                <w:rFonts w:cs="Arial"/>
                <w:sz w:val="22"/>
                <w:szCs w:val="22"/>
              </w:rPr>
            </w:pPr>
            <w:r w:rsidRPr="004421BD">
              <w:rPr>
                <w:rFonts w:cs="Arial"/>
                <w:sz w:val="22"/>
                <w:szCs w:val="22"/>
              </w:rPr>
              <w:t>aktiviranje sil in sredstev za ZRP; podrobneje opredeliti pristojnosti in naloge Zavoda RS za blagovne rezerve;</w:t>
            </w:r>
          </w:p>
          <w:p w14:paraId="14868473" w14:textId="77777777" w:rsidR="005148EA" w:rsidRPr="004421BD" w:rsidRDefault="005148EA" w:rsidP="004421BD">
            <w:pPr>
              <w:pStyle w:val="datumtevilka"/>
              <w:numPr>
                <w:ilvl w:val="0"/>
                <w:numId w:val="6"/>
              </w:numPr>
              <w:tabs>
                <w:tab w:val="clear" w:pos="1701"/>
                <w:tab w:val="left" w:pos="331"/>
              </w:tabs>
              <w:spacing w:line="276" w:lineRule="auto"/>
              <w:ind w:left="331" w:hanging="160"/>
              <w:jc w:val="both"/>
              <w:rPr>
                <w:rFonts w:cs="Arial"/>
                <w:sz w:val="22"/>
                <w:szCs w:val="22"/>
              </w:rPr>
            </w:pPr>
            <w:r w:rsidRPr="004421BD">
              <w:rPr>
                <w:rFonts w:cs="Arial"/>
                <w:sz w:val="22"/>
                <w:szCs w:val="22"/>
              </w:rPr>
              <w:t>naloge ministrstev; dopolniti in na novo opredeliti naloge ministrstev in drugih državnih organov. V načrt vključiti tudi Urad RS za Slovence v zamejstvu in po svetu;</w:t>
            </w:r>
          </w:p>
          <w:p w14:paraId="14868474" w14:textId="77777777" w:rsidR="005148EA" w:rsidRPr="004421BD" w:rsidRDefault="005148EA" w:rsidP="004421BD">
            <w:pPr>
              <w:pStyle w:val="datumtevilka"/>
              <w:numPr>
                <w:ilvl w:val="0"/>
                <w:numId w:val="6"/>
              </w:numPr>
              <w:tabs>
                <w:tab w:val="clear" w:pos="1701"/>
                <w:tab w:val="left" w:pos="331"/>
              </w:tabs>
              <w:spacing w:line="276" w:lineRule="auto"/>
              <w:ind w:left="331" w:hanging="160"/>
              <w:jc w:val="both"/>
              <w:rPr>
                <w:rFonts w:cs="Arial"/>
                <w:sz w:val="22"/>
                <w:szCs w:val="22"/>
              </w:rPr>
            </w:pPr>
            <w:r w:rsidRPr="004421BD">
              <w:rPr>
                <w:rFonts w:cs="Arial"/>
                <w:sz w:val="22"/>
                <w:szCs w:val="22"/>
              </w:rPr>
              <w:lastRenderedPageBreak/>
              <w:t>osebno in vzajemno zaščito.</w:t>
            </w:r>
          </w:p>
        </w:tc>
        <w:tc>
          <w:tcPr>
            <w:tcW w:w="1276" w:type="dxa"/>
            <w:vMerge w:val="restart"/>
            <w:tcBorders>
              <w:top w:val="single" w:sz="12" w:space="0" w:color="auto"/>
            </w:tcBorders>
            <w:vAlign w:val="center"/>
          </w:tcPr>
          <w:p w14:paraId="14868475" w14:textId="77777777" w:rsidR="005148EA" w:rsidRPr="004421BD" w:rsidRDefault="005148EA" w:rsidP="004421BD">
            <w:pPr>
              <w:spacing w:line="276" w:lineRule="auto"/>
              <w:rPr>
                <w:rFonts w:ascii="Arial" w:hAnsi="Arial" w:cs="Arial"/>
              </w:rPr>
            </w:pPr>
            <w:r w:rsidRPr="004421BD">
              <w:rPr>
                <w:rFonts w:ascii="Arial" w:hAnsi="Arial" w:cs="Arial"/>
              </w:rPr>
              <w:lastRenderedPageBreak/>
              <w:t>URSZR</w:t>
            </w:r>
          </w:p>
        </w:tc>
        <w:tc>
          <w:tcPr>
            <w:tcW w:w="1276" w:type="dxa"/>
            <w:vMerge w:val="restart"/>
            <w:tcBorders>
              <w:top w:val="single" w:sz="12" w:space="0" w:color="auto"/>
            </w:tcBorders>
            <w:vAlign w:val="center"/>
          </w:tcPr>
          <w:p w14:paraId="14868476" w14:textId="77777777" w:rsidR="005148EA" w:rsidRPr="004421BD" w:rsidRDefault="005148EA" w:rsidP="004421BD">
            <w:pPr>
              <w:spacing w:line="276" w:lineRule="auto"/>
              <w:rPr>
                <w:rFonts w:ascii="Arial" w:hAnsi="Arial" w:cs="Arial"/>
              </w:rPr>
            </w:pPr>
            <w:r w:rsidRPr="004421BD">
              <w:rPr>
                <w:rFonts w:ascii="Arial" w:hAnsi="Arial" w:cs="Arial"/>
              </w:rPr>
              <w:t>Ministrstva in drugi državni organi</w:t>
            </w:r>
          </w:p>
        </w:tc>
        <w:tc>
          <w:tcPr>
            <w:tcW w:w="1417" w:type="dxa"/>
            <w:vMerge w:val="restart"/>
            <w:tcBorders>
              <w:top w:val="single" w:sz="12" w:space="0" w:color="auto"/>
              <w:right w:val="single" w:sz="12" w:space="0" w:color="auto"/>
            </w:tcBorders>
            <w:vAlign w:val="center"/>
          </w:tcPr>
          <w:p w14:paraId="14868477" w14:textId="77777777" w:rsidR="005148EA" w:rsidRPr="004421BD" w:rsidRDefault="005148EA" w:rsidP="004421BD">
            <w:pPr>
              <w:spacing w:line="276" w:lineRule="auto"/>
              <w:rPr>
                <w:rFonts w:ascii="Arial" w:hAnsi="Arial" w:cs="Arial"/>
              </w:rPr>
            </w:pPr>
            <w:r w:rsidRPr="004421BD">
              <w:rPr>
                <w:rFonts w:ascii="Arial" w:hAnsi="Arial" w:cs="Arial"/>
              </w:rPr>
              <w:t>15.7.2020</w:t>
            </w:r>
          </w:p>
        </w:tc>
      </w:tr>
      <w:tr w:rsidR="00A5375A" w:rsidRPr="004421BD" w14:paraId="1486847F" w14:textId="77777777" w:rsidTr="003C4C43">
        <w:trPr>
          <w:jc w:val="center"/>
        </w:trPr>
        <w:tc>
          <w:tcPr>
            <w:tcW w:w="552" w:type="dxa"/>
            <w:vMerge/>
            <w:tcBorders>
              <w:left w:val="single" w:sz="12" w:space="0" w:color="auto"/>
              <w:bottom w:val="single" w:sz="12" w:space="0" w:color="auto"/>
            </w:tcBorders>
            <w:vAlign w:val="center"/>
          </w:tcPr>
          <w:p w14:paraId="14868479" w14:textId="77777777" w:rsidR="005148EA" w:rsidRPr="004421BD" w:rsidRDefault="005148EA" w:rsidP="004421BD">
            <w:pPr>
              <w:tabs>
                <w:tab w:val="left" w:pos="360"/>
              </w:tabs>
              <w:spacing w:line="276" w:lineRule="auto"/>
              <w:jc w:val="right"/>
              <w:rPr>
                <w:rFonts w:ascii="Arial" w:hAnsi="Arial" w:cs="Arial"/>
              </w:rPr>
            </w:pPr>
          </w:p>
        </w:tc>
        <w:tc>
          <w:tcPr>
            <w:tcW w:w="3969" w:type="dxa"/>
            <w:vMerge/>
            <w:tcBorders>
              <w:bottom w:val="single" w:sz="12" w:space="0" w:color="auto"/>
            </w:tcBorders>
            <w:vAlign w:val="center"/>
          </w:tcPr>
          <w:p w14:paraId="1486847A" w14:textId="77777777" w:rsidR="005148EA" w:rsidRPr="004421BD" w:rsidRDefault="005148EA" w:rsidP="004421BD">
            <w:pPr>
              <w:spacing w:line="276" w:lineRule="auto"/>
              <w:jc w:val="both"/>
              <w:rPr>
                <w:rFonts w:ascii="Arial" w:hAnsi="Arial" w:cs="Arial"/>
              </w:rPr>
            </w:pPr>
          </w:p>
        </w:tc>
        <w:tc>
          <w:tcPr>
            <w:tcW w:w="6237" w:type="dxa"/>
            <w:tcBorders>
              <w:bottom w:val="single" w:sz="12" w:space="0" w:color="auto"/>
            </w:tcBorders>
            <w:vAlign w:val="center"/>
          </w:tcPr>
          <w:p w14:paraId="1486847B" w14:textId="77777777" w:rsidR="005148EA" w:rsidRPr="004421BD" w:rsidRDefault="005148EA" w:rsidP="004421BD">
            <w:pPr>
              <w:spacing w:line="276" w:lineRule="auto"/>
              <w:jc w:val="both"/>
              <w:rPr>
                <w:rFonts w:ascii="Arial" w:hAnsi="Arial" w:cs="Arial"/>
              </w:rPr>
            </w:pPr>
            <w:r w:rsidRPr="004421BD">
              <w:rPr>
                <w:rFonts w:ascii="Arial" w:hAnsi="Arial" w:cs="Arial"/>
              </w:rPr>
              <w:t>V načrtu na novo opredeliti naloge in zadolžitve ministrstev na podlagi izkušenj pridobljenih med epidemijo.</w:t>
            </w:r>
          </w:p>
        </w:tc>
        <w:tc>
          <w:tcPr>
            <w:tcW w:w="1276" w:type="dxa"/>
            <w:vMerge/>
            <w:tcBorders>
              <w:bottom w:val="single" w:sz="12" w:space="0" w:color="auto"/>
            </w:tcBorders>
            <w:vAlign w:val="center"/>
          </w:tcPr>
          <w:p w14:paraId="1486847C" w14:textId="77777777" w:rsidR="005148EA" w:rsidRPr="004421BD" w:rsidRDefault="005148EA" w:rsidP="004421BD">
            <w:pPr>
              <w:spacing w:line="276" w:lineRule="auto"/>
              <w:rPr>
                <w:rFonts w:ascii="Arial" w:hAnsi="Arial" w:cs="Arial"/>
              </w:rPr>
            </w:pPr>
          </w:p>
        </w:tc>
        <w:tc>
          <w:tcPr>
            <w:tcW w:w="1276" w:type="dxa"/>
            <w:vMerge/>
            <w:tcBorders>
              <w:bottom w:val="single" w:sz="12" w:space="0" w:color="auto"/>
            </w:tcBorders>
            <w:vAlign w:val="center"/>
          </w:tcPr>
          <w:p w14:paraId="1486847D" w14:textId="77777777" w:rsidR="005148EA" w:rsidRPr="004421BD" w:rsidRDefault="005148EA" w:rsidP="004421BD">
            <w:pPr>
              <w:spacing w:line="276" w:lineRule="auto"/>
              <w:rPr>
                <w:rFonts w:ascii="Arial" w:hAnsi="Arial" w:cs="Arial"/>
              </w:rPr>
            </w:pPr>
          </w:p>
        </w:tc>
        <w:tc>
          <w:tcPr>
            <w:tcW w:w="1417" w:type="dxa"/>
            <w:vMerge/>
            <w:tcBorders>
              <w:bottom w:val="single" w:sz="12" w:space="0" w:color="auto"/>
              <w:right w:val="single" w:sz="12" w:space="0" w:color="auto"/>
            </w:tcBorders>
            <w:vAlign w:val="center"/>
          </w:tcPr>
          <w:p w14:paraId="1486847E" w14:textId="77777777" w:rsidR="005148EA" w:rsidRPr="004421BD" w:rsidRDefault="005148EA" w:rsidP="004421BD">
            <w:pPr>
              <w:spacing w:line="276" w:lineRule="auto"/>
              <w:rPr>
                <w:rFonts w:ascii="Arial" w:hAnsi="Arial" w:cs="Arial"/>
              </w:rPr>
            </w:pPr>
          </w:p>
        </w:tc>
      </w:tr>
      <w:tr w:rsidR="00295C3A" w:rsidRPr="004421BD" w14:paraId="14868488" w14:textId="77777777" w:rsidTr="003C4C43">
        <w:trPr>
          <w:jc w:val="center"/>
        </w:trPr>
        <w:tc>
          <w:tcPr>
            <w:tcW w:w="552" w:type="dxa"/>
            <w:vMerge w:val="restart"/>
            <w:tcBorders>
              <w:top w:val="single" w:sz="12" w:space="0" w:color="auto"/>
              <w:left w:val="single" w:sz="12" w:space="0" w:color="auto"/>
            </w:tcBorders>
            <w:vAlign w:val="center"/>
          </w:tcPr>
          <w:p w14:paraId="14868480" w14:textId="77777777" w:rsidR="00295C3A" w:rsidRPr="004421BD" w:rsidRDefault="00295C3A" w:rsidP="004421BD">
            <w:pPr>
              <w:pStyle w:val="Odstavekseznama"/>
              <w:numPr>
                <w:ilvl w:val="0"/>
                <w:numId w:val="3"/>
              </w:numPr>
              <w:tabs>
                <w:tab w:val="left" w:pos="360"/>
              </w:tabs>
              <w:spacing w:line="276" w:lineRule="auto"/>
              <w:ind w:left="0" w:firstLine="0"/>
              <w:jc w:val="right"/>
              <w:rPr>
                <w:rFonts w:ascii="Arial" w:hAnsi="Arial" w:cs="Arial"/>
              </w:rPr>
            </w:pPr>
          </w:p>
        </w:tc>
        <w:tc>
          <w:tcPr>
            <w:tcW w:w="3969" w:type="dxa"/>
            <w:vMerge w:val="restart"/>
            <w:tcBorders>
              <w:top w:val="single" w:sz="12" w:space="0" w:color="auto"/>
            </w:tcBorders>
            <w:vAlign w:val="center"/>
          </w:tcPr>
          <w:p w14:paraId="14868481" w14:textId="77777777" w:rsidR="00295C3A" w:rsidRPr="004421BD" w:rsidRDefault="00295C3A" w:rsidP="004421BD">
            <w:pPr>
              <w:spacing w:line="276" w:lineRule="auto"/>
              <w:jc w:val="both"/>
              <w:rPr>
                <w:rFonts w:ascii="Arial" w:hAnsi="Arial" w:cs="Arial"/>
              </w:rPr>
            </w:pPr>
            <w:r w:rsidRPr="004421BD">
              <w:rPr>
                <w:rFonts w:ascii="Arial" w:hAnsi="Arial" w:cs="Arial"/>
              </w:rPr>
              <w:t>Pomanjkljivosti v načrtih dejavnosti državnih organov.</w:t>
            </w:r>
          </w:p>
          <w:p w14:paraId="14868482" w14:textId="77777777" w:rsidR="00295C3A" w:rsidRPr="004421BD" w:rsidRDefault="00295C3A" w:rsidP="004421BD">
            <w:pPr>
              <w:spacing w:line="276" w:lineRule="auto"/>
              <w:jc w:val="both"/>
              <w:rPr>
                <w:rFonts w:ascii="Arial" w:hAnsi="Arial" w:cs="Arial"/>
              </w:rPr>
            </w:pPr>
          </w:p>
          <w:p w14:paraId="14868483" w14:textId="77777777" w:rsidR="00295C3A" w:rsidRPr="004421BD" w:rsidRDefault="00295C3A" w:rsidP="004421BD">
            <w:pPr>
              <w:spacing w:line="276" w:lineRule="auto"/>
              <w:jc w:val="both"/>
              <w:rPr>
                <w:rFonts w:ascii="Arial" w:hAnsi="Arial" w:cs="Arial"/>
              </w:rPr>
            </w:pPr>
            <w:r w:rsidRPr="004421BD">
              <w:rPr>
                <w:rFonts w:ascii="Arial" w:eastAsia="Arial" w:hAnsi="Arial" w:cs="Arial"/>
              </w:rPr>
              <w:t>Večina ministrstev je ustanovilo delovne skupine za spremljanje in izvajanje ukrepov za obvladovanje širitve nalezljive bolezni COVID-19, ponekod so uvedli dežurstvo.</w:t>
            </w:r>
          </w:p>
        </w:tc>
        <w:tc>
          <w:tcPr>
            <w:tcW w:w="6237" w:type="dxa"/>
            <w:tcBorders>
              <w:top w:val="single" w:sz="12" w:space="0" w:color="auto"/>
            </w:tcBorders>
            <w:vAlign w:val="center"/>
          </w:tcPr>
          <w:p w14:paraId="14868484" w14:textId="77777777" w:rsidR="00295C3A" w:rsidRPr="004421BD" w:rsidRDefault="00295C3A" w:rsidP="004421BD">
            <w:pPr>
              <w:spacing w:line="276" w:lineRule="auto"/>
              <w:jc w:val="both"/>
              <w:rPr>
                <w:rFonts w:ascii="Arial" w:eastAsia="Arial" w:hAnsi="Arial" w:cs="Arial"/>
              </w:rPr>
            </w:pPr>
            <w:r w:rsidRPr="004421BD">
              <w:rPr>
                <w:rFonts w:ascii="Arial" w:hAnsi="Arial" w:cs="Arial"/>
              </w:rPr>
              <w:t>Posredovati ministrstvom enotne usmeritve za pripravo načrtov dejavnosti.</w:t>
            </w:r>
          </w:p>
        </w:tc>
        <w:tc>
          <w:tcPr>
            <w:tcW w:w="1276" w:type="dxa"/>
            <w:tcBorders>
              <w:top w:val="single" w:sz="12" w:space="0" w:color="auto"/>
            </w:tcBorders>
            <w:vAlign w:val="center"/>
          </w:tcPr>
          <w:p w14:paraId="14868485" w14:textId="77777777" w:rsidR="00295C3A" w:rsidRPr="004421BD" w:rsidRDefault="00295C3A" w:rsidP="004421BD">
            <w:pPr>
              <w:spacing w:line="276" w:lineRule="auto"/>
              <w:rPr>
                <w:rFonts w:ascii="Arial" w:hAnsi="Arial" w:cs="Arial"/>
              </w:rPr>
            </w:pPr>
            <w:r w:rsidRPr="004421BD">
              <w:rPr>
                <w:rFonts w:ascii="Arial" w:hAnsi="Arial" w:cs="Arial"/>
              </w:rPr>
              <w:t>URSZR</w:t>
            </w:r>
          </w:p>
        </w:tc>
        <w:tc>
          <w:tcPr>
            <w:tcW w:w="1276" w:type="dxa"/>
            <w:vMerge w:val="restart"/>
            <w:tcBorders>
              <w:top w:val="single" w:sz="12" w:space="0" w:color="auto"/>
            </w:tcBorders>
            <w:vAlign w:val="center"/>
          </w:tcPr>
          <w:p w14:paraId="14868486" w14:textId="77777777" w:rsidR="00295C3A" w:rsidRPr="004421BD" w:rsidRDefault="00295C3A" w:rsidP="004421BD">
            <w:pPr>
              <w:spacing w:line="276" w:lineRule="auto"/>
              <w:rPr>
                <w:rFonts w:ascii="Arial" w:hAnsi="Arial" w:cs="Arial"/>
              </w:rPr>
            </w:pPr>
          </w:p>
        </w:tc>
        <w:tc>
          <w:tcPr>
            <w:tcW w:w="1417" w:type="dxa"/>
            <w:tcBorders>
              <w:top w:val="single" w:sz="12" w:space="0" w:color="auto"/>
              <w:right w:val="single" w:sz="12" w:space="0" w:color="auto"/>
            </w:tcBorders>
            <w:vAlign w:val="center"/>
          </w:tcPr>
          <w:p w14:paraId="14868487" w14:textId="77777777" w:rsidR="00295C3A" w:rsidRPr="004421BD" w:rsidRDefault="00295C3A" w:rsidP="004421BD">
            <w:pPr>
              <w:spacing w:line="276" w:lineRule="auto"/>
              <w:rPr>
                <w:rFonts w:ascii="Arial" w:hAnsi="Arial" w:cs="Arial"/>
              </w:rPr>
            </w:pPr>
            <w:r w:rsidRPr="004421BD">
              <w:rPr>
                <w:rFonts w:ascii="Arial" w:hAnsi="Arial" w:cs="Arial"/>
              </w:rPr>
              <w:t>31. 7. 2020</w:t>
            </w:r>
          </w:p>
        </w:tc>
      </w:tr>
      <w:tr w:rsidR="00295C3A" w:rsidRPr="004421BD" w14:paraId="1486848F" w14:textId="77777777" w:rsidTr="003C4C43">
        <w:trPr>
          <w:trHeight w:val="995"/>
          <w:jc w:val="center"/>
        </w:trPr>
        <w:tc>
          <w:tcPr>
            <w:tcW w:w="552" w:type="dxa"/>
            <w:vMerge/>
            <w:tcBorders>
              <w:left w:val="single" w:sz="12" w:space="0" w:color="auto"/>
            </w:tcBorders>
            <w:vAlign w:val="center"/>
          </w:tcPr>
          <w:p w14:paraId="14868489" w14:textId="77777777" w:rsidR="00295C3A" w:rsidRPr="004421BD" w:rsidRDefault="00295C3A" w:rsidP="004421BD">
            <w:pPr>
              <w:tabs>
                <w:tab w:val="left" w:pos="360"/>
              </w:tabs>
              <w:spacing w:line="276" w:lineRule="auto"/>
              <w:jc w:val="right"/>
              <w:rPr>
                <w:rFonts w:ascii="Arial" w:hAnsi="Arial" w:cs="Arial"/>
              </w:rPr>
            </w:pPr>
          </w:p>
        </w:tc>
        <w:tc>
          <w:tcPr>
            <w:tcW w:w="3969" w:type="dxa"/>
            <w:vMerge/>
            <w:vAlign w:val="center"/>
          </w:tcPr>
          <w:p w14:paraId="1486848A" w14:textId="77777777" w:rsidR="00295C3A" w:rsidRPr="004421BD" w:rsidRDefault="00295C3A" w:rsidP="004421BD">
            <w:pPr>
              <w:spacing w:line="276" w:lineRule="auto"/>
              <w:jc w:val="both"/>
              <w:rPr>
                <w:rFonts w:ascii="Arial" w:hAnsi="Arial" w:cs="Arial"/>
              </w:rPr>
            </w:pPr>
          </w:p>
        </w:tc>
        <w:tc>
          <w:tcPr>
            <w:tcW w:w="6237" w:type="dxa"/>
            <w:vAlign w:val="center"/>
          </w:tcPr>
          <w:p w14:paraId="1486848B" w14:textId="77777777" w:rsidR="00295C3A" w:rsidRPr="004421BD" w:rsidRDefault="00295C3A" w:rsidP="004421BD">
            <w:pPr>
              <w:spacing w:line="276" w:lineRule="auto"/>
              <w:jc w:val="both"/>
              <w:rPr>
                <w:rFonts w:ascii="Arial" w:hAnsi="Arial" w:cs="Arial"/>
              </w:rPr>
            </w:pPr>
            <w:r w:rsidRPr="004421BD">
              <w:rPr>
                <w:rFonts w:ascii="Arial" w:hAnsi="Arial" w:cs="Arial"/>
              </w:rPr>
              <w:t>Dopolniti načrte dejavnosti in jih posredovati URSZR. Pripraviti operativne dokumente in stalno ažurirati kontaktne podatke na ministrstvih in drugih državnih organih, s čimer se bo povečala operativna sposobnost delovanja ministrstev in dejavnosti v pristojnosti ministrstev v času nesreče.</w:t>
            </w:r>
          </w:p>
        </w:tc>
        <w:tc>
          <w:tcPr>
            <w:tcW w:w="1276" w:type="dxa"/>
            <w:vMerge w:val="restart"/>
            <w:vAlign w:val="center"/>
          </w:tcPr>
          <w:p w14:paraId="1486848C" w14:textId="77777777" w:rsidR="00295C3A" w:rsidRPr="004421BD" w:rsidRDefault="00295C3A" w:rsidP="004421BD">
            <w:pPr>
              <w:spacing w:line="276" w:lineRule="auto"/>
              <w:rPr>
                <w:rFonts w:ascii="Arial" w:hAnsi="Arial" w:cs="Arial"/>
              </w:rPr>
            </w:pPr>
            <w:r w:rsidRPr="004421BD">
              <w:rPr>
                <w:rFonts w:ascii="Arial" w:hAnsi="Arial" w:cs="Arial"/>
              </w:rPr>
              <w:t>Ministrstva</w:t>
            </w:r>
          </w:p>
        </w:tc>
        <w:tc>
          <w:tcPr>
            <w:tcW w:w="1276" w:type="dxa"/>
            <w:vMerge/>
            <w:vAlign w:val="center"/>
          </w:tcPr>
          <w:p w14:paraId="1486848D" w14:textId="77777777" w:rsidR="00295C3A" w:rsidRPr="004421BD" w:rsidRDefault="00295C3A" w:rsidP="004421BD">
            <w:pPr>
              <w:spacing w:line="276" w:lineRule="auto"/>
              <w:rPr>
                <w:rFonts w:ascii="Arial" w:hAnsi="Arial" w:cs="Arial"/>
              </w:rPr>
            </w:pPr>
          </w:p>
        </w:tc>
        <w:tc>
          <w:tcPr>
            <w:tcW w:w="1417" w:type="dxa"/>
            <w:tcBorders>
              <w:right w:val="single" w:sz="12" w:space="0" w:color="auto"/>
            </w:tcBorders>
            <w:vAlign w:val="center"/>
          </w:tcPr>
          <w:p w14:paraId="1486848E" w14:textId="77777777" w:rsidR="00295C3A" w:rsidRPr="004421BD" w:rsidRDefault="00295C3A" w:rsidP="004421BD">
            <w:pPr>
              <w:spacing w:line="276" w:lineRule="auto"/>
              <w:rPr>
                <w:rFonts w:ascii="Arial" w:hAnsi="Arial" w:cs="Arial"/>
              </w:rPr>
            </w:pPr>
            <w:r w:rsidRPr="004421BD">
              <w:rPr>
                <w:rFonts w:ascii="Arial" w:hAnsi="Arial" w:cs="Arial"/>
              </w:rPr>
              <w:t>14 dni po sprejetju Državnega načrta ZIR</w:t>
            </w:r>
          </w:p>
        </w:tc>
      </w:tr>
      <w:tr w:rsidR="00295C3A" w:rsidRPr="004421BD" w14:paraId="14868496" w14:textId="77777777" w:rsidTr="003C4C43">
        <w:trPr>
          <w:jc w:val="center"/>
        </w:trPr>
        <w:tc>
          <w:tcPr>
            <w:tcW w:w="552" w:type="dxa"/>
            <w:vMerge/>
            <w:tcBorders>
              <w:left w:val="single" w:sz="12" w:space="0" w:color="auto"/>
            </w:tcBorders>
            <w:vAlign w:val="center"/>
          </w:tcPr>
          <w:p w14:paraId="14868490" w14:textId="77777777" w:rsidR="00295C3A" w:rsidRPr="004421BD" w:rsidRDefault="00295C3A" w:rsidP="004421BD">
            <w:pPr>
              <w:tabs>
                <w:tab w:val="left" w:pos="360"/>
              </w:tabs>
              <w:spacing w:line="276" w:lineRule="auto"/>
              <w:jc w:val="right"/>
              <w:rPr>
                <w:rFonts w:ascii="Arial" w:hAnsi="Arial" w:cs="Arial"/>
              </w:rPr>
            </w:pPr>
          </w:p>
        </w:tc>
        <w:tc>
          <w:tcPr>
            <w:tcW w:w="3969" w:type="dxa"/>
            <w:vMerge/>
            <w:vAlign w:val="center"/>
          </w:tcPr>
          <w:p w14:paraId="14868491" w14:textId="77777777" w:rsidR="00295C3A" w:rsidRPr="004421BD" w:rsidRDefault="00295C3A" w:rsidP="004421BD">
            <w:pPr>
              <w:spacing w:line="276" w:lineRule="auto"/>
              <w:jc w:val="both"/>
              <w:rPr>
                <w:rFonts w:ascii="Arial" w:hAnsi="Arial" w:cs="Arial"/>
              </w:rPr>
            </w:pPr>
          </w:p>
        </w:tc>
        <w:tc>
          <w:tcPr>
            <w:tcW w:w="6237" w:type="dxa"/>
            <w:vAlign w:val="center"/>
          </w:tcPr>
          <w:p w14:paraId="14868492" w14:textId="77777777" w:rsidR="00295C3A" w:rsidRPr="004421BD" w:rsidRDefault="00295C3A" w:rsidP="004421BD">
            <w:pPr>
              <w:spacing w:line="276" w:lineRule="auto"/>
              <w:jc w:val="both"/>
              <w:rPr>
                <w:rFonts w:ascii="Arial" w:hAnsi="Arial" w:cs="Arial"/>
              </w:rPr>
            </w:pPr>
            <w:r w:rsidRPr="004421BD">
              <w:rPr>
                <w:rFonts w:ascii="Arial" w:hAnsi="Arial" w:cs="Arial"/>
              </w:rPr>
              <w:t xml:space="preserve">V ministrstvih že vnaprej predvideti oblikovanje </w:t>
            </w:r>
            <w:r w:rsidRPr="004421BD">
              <w:rPr>
                <w:rFonts w:ascii="Arial" w:eastAsia="Arial" w:hAnsi="Arial" w:cs="Arial"/>
              </w:rPr>
              <w:t>delovnih skupin za spremljanje in izvajanje ukrepov za obvladovanje širitve nalezljive bolezni COVID-19 in predvideti možnost uvedbe dežurstva.</w:t>
            </w:r>
          </w:p>
        </w:tc>
        <w:tc>
          <w:tcPr>
            <w:tcW w:w="1276" w:type="dxa"/>
            <w:vMerge/>
            <w:vAlign w:val="center"/>
          </w:tcPr>
          <w:p w14:paraId="14868493" w14:textId="77777777" w:rsidR="00295C3A" w:rsidRPr="004421BD" w:rsidRDefault="00295C3A" w:rsidP="004421BD">
            <w:pPr>
              <w:spacing w:line="276" w:lineRule="auto"/>
              <w:rPr>
                <w:rFonts w:ascii="Arial" w:hAnsi="Arial" w:cs="Arial"/>
              </w:rPr>
            </w:pPr>
          </w:p>
        </w:tc>
        <w:tc>
          <w:tcPr>
            <w:tcW w:w="1276" w:type="dxa"/>
            <w:vMerge/>
            <w:vAlign w:val="center"/>
          </w:tcPr>
          <w:p w14:paraId="14868494" w14:textId="77777777" w:rsidR="00295C3A" w:rsidRPr="004421BD" w:rsidRDefault="00295C3A" w:rsidP="004421BD">
            <w:pPr>
              <w:spacing w:line="276" w:lineRule="auto"/>
              <w:rPr>
                <w:rFonts w:ascii="Arial" w:hAnsi="Arial" w:cs="Arial"/>
              </w:rPr>
            </w:pPr>
          </w:p>
        </w:tc>
        <w:tc>
          <w:tcPr>
            <w:tcW w:w="1417" w:type="dxa"/>
            <w:vMerge w:val="restart"/>
            <w:tcBorders>
              <w:right w:val="single" w:sz="12" w:space="0" w:color="auto"/>
            </w:tcBorders>
            <w:vAlign w:val="center"/>
          </w:tcPr>
          <w:p w14:paraId="14868495" w14:textId="77777777" w:rsidR="00295C3A" w:rsidRPr="004421BD" w:rsidRDefault="00295C3A" w:rsidP="004421BD">
            <w:pPr>
              <w:spacing w:line="276" w:lineRule="auto"/>
              <w:rPr>
                <w:rFonts w:ascii="Arial" w:hAnsi="Arial" w:cs="Arial"/>
              </w:rPr>
            </w:pPr>
            <w:r w:rsidRPr="004421BD">
              <w:rPr>
                <w:rFonts w:ascii="Arial" w:hAnsi="Arial" w:cs="Arial"/>
              </w:rPr>
              <w:t>31. 7. 2020</w:t>
            </w:r>
          </w:p>
        </w:tc>
      </w:tr>
      <w:tr w:rsidR="00295C3A" w:rsidRPr="004421BD" w14:paraId="1486849D" w14:textId="77777777" w:rsidTr="003C4C43">
        <w:trPr>
          <w:jc w:val="center"/>
        </w:trPr>
        <w:tc>
          <w:tcPr>
            <w:tcW w:w="552" w:type="dxa"/>
            <w:vMerge/>
            <w:tcBorders>
              <w:left w:val="single" w:sz="12" w:space="0" w:color="auto"/>
              <w:bottom w:val="single" w:sz="12" w:space="0" w:color="auto"/>
            </w:tcBorders>
            <w:vAlign w:val="center"/>
          </w:tcPr>
          <w:p w14:paraId="14868497" w14:textId="77777777" w:rsidR="00295C3A" w:rsidRPr="004421BD" w:rsidRDefault="00295C3A" w:rsidP="004421BD">
            <w:pPr>
              <w:tabs>
                <w:tab w:val="left" w:pos="360"/>
              </w:tabs>
              <w:spacing w:line="276" w:lineRule="auto"/>
              <w:jc w:val="right"/>
              <w:rPr>
                <w:rFonts w:ascii="Arial" w:hAnsi="Arial" w:cs="Arial"/>
              </w:rPr>
            </w:pPr>
          </w:p>
        </w:tc>
        <w:tc>
          <w:tcPr>
            <w:tcW w:w="3969" w:type="dxa"/>
            <w:vMerge/>
            <w:tcBorders>
              <w:bottom w:val="single" w:sz="12" w:space="0" w:color="auto"/>
            </w:tcBorders>
            <w:vAlign w:val="center"/>
          </w:tcPr>
          <w:p w14:paraId="14868498" w14:textId="77777777" w:rsidR="00295C3A" w:rsidRPr="004421BD" w:rsidRDefault="00295C3A" w:rsidP="004421BD">
            <w:pPr>
              <w:spacing w:line="276" w:lineRule="auto"/>
              <w:jc w:val="both"/>
              <w:rPr>
                <w:rFonts w:ascii="Arial" w:hAnsi="Arial" w:cs="Arial"/>
              </w:rPr>
            </w:pPr>
          </w:p>
        </w:tc>
        <w:tc>
          <w:tcPr>
            <w:tcW w:w="6237" w:type="dxa"/>
            <w:tcBorders>
              <w:bottom w:val="single" w:sz="12" w:space="0" w:color="auto"/>
            </w:tcBorders>
            <w:vAlign w:val="center"/>
          </w:tcPr>
          <w:p w14:paraId="14868499" w14:textId="77777777" w:rsidR="00295C3A" w:rsidRPr="004421BD" w:rsidRDefault="00295C3A" w:rsidP="004421BD">
            <w:pPr>
              <w:spacing w:line="276" w:lineRule="auto"/>
              <w:jc w:val="both"/>
              <w:rPr>
                <w:rFonts w:ascii="Arial" w:hAnsi="Arial" w:cs="Arial"/>
              </w:rPr>
            </w:pPr>
            <w:r w:rsidRPr="004421BD">
              <w:rPr>
                <w:rFonts w:ascii="Arial" w:eastAsia="Arial" w:hAnsi="Arial" w:cs="Arial"/>
              </w:rPr>
              <w:t>Javne uslužbence seznaniti z rešitvami iz načrta zaščite in reševanja ter načrta dejavnosti in jih usposobiti za delovanje v delovni skupini.</w:t>
            </w:r>
          </w:p>
        </w:tc>
        <w:tc>
          <w:tcPr>
            <w:tcW w:w="1276" w:type="dxa"/>
            <w:vMerge/>
            <w:tcBorders>
              <w:bottom w:val="single" w:sz="12" w:space="0" w:color="auto"/>
            </w:tcBorders>
            <w:vAlign w:val="center"/>
          </w:tcPr>
          <w:p w14:paraId="1486849A" w14:textId="77777777" w:rsidR="00295C3A" w:rsidRPr="004421BD" w:rsidRDefault="00295C3A" w:rsidP="004421BD">
            <w:pPr>
              <w:spacing w:line="276" w:lineRule="auto"/>
              <w:rPr>
                <w:rFonts w:ascii="Arial" w:hAnsi="Arial" w:cs="Arial"/>
              </w:rPr>
            </w:pPr>
          </w:p>
        </w:tc>
        <w:tc>
          <w:tcPr>
            <w:tcW w:w="1276" w:type="dxa"/>
            <w:vMerge/>
            <w:tcBorders>
              <w:bottom w:val="single" w:sz="12" w:space="0" w:color="auto"/>
            </w:tcBorders>
            <w:vAlign w:val="center"/>
          </w:tcPr>
          <w:p w14:paraId="1486849B" w14:textId="77777777" w:rsidR="00295C3A" w:rsidRPr="004421BD" w:rsidRDefault="00295C3A" w:rsidP="004421BD">
            <w:pPr>
              <w:spacing w:line="276" w:lineRule="auto"/>
              <w:rPr>
                <w:rFonts w:ascii="Arial" w:hAnsi="Arial" w:cs="Arial"/>
              </w:rPr>
            </w:pPr>
          </w:p>
        </w:tc>
        <w:tc>
          <w:tcPr>
            <w:tcW w:w="1417" w:type="dxa"/>
            <w:vMerge/>
            <w:tcBorders>
              <w:bottom w:val="single" w:sz="12" w:space="0" w:color="auto"/>
              <w:right w:val="single" w:sz="12" w:space="0" w:color="auto"/>
            </w:tcBorders>
            <w:vAlign w:val="center"/>
          </w:tcPr>
          <w:p w14:paraId="1486849C" w14:textId="77777777" w:rsidR="00295C3A" w:rsidRPr="004421BD" w:rsidRDefault="00295C3A" w:rsidP="004421BD">
            <w:pPr>
              <w:spacing w:line="276" w:lineRule="auto"/>
              <w:rPr>
                <w:rFonts w:ascii="Arial" w:hAnsi="Arial" w:cs="Arial"/>
              </w:rPr>
            </w:pPr>
          </w:p>
        </w:tc>
      </w:tr>
      <w:tr w:rsidR="00295C3A" w:rsidRPr="004421BD" w14:paraId="148684A4" w14:textId="77777777" w:rsidTr="003C4C43">
        <w:trPr>
          <w:jc w:val="center"/>
        </w:trPr>
        <w:tc>
          <w:tcPr>
            <w:tcW w:w="552" w:type="dxa"/>
            <w:vMerge w:val="restart"/>
            <w:tcBorders>
              <w:top w:val="single" w:sz="12" w:space="0" w:color="auto"/>
              <w:left w:val="single" w:sz="12" w:space="0" w:color="auto"/>
            </w:tcBorders>
            <w:vAlign w:val="center"/>
          </w:tcPr>
          <w:p w14:paraId="1486849E" w14:textId="77777777" w:rsidR="00295C3A" w:rsidRPr="004421BD" w:rsidRDefault="00295C3A" w:rsidP="004421BD">
            <w:pPr>
              <w:pStyle w:val="Odstavekseznama"/>
              <w:numPr>
                <w:ilvl w:val="0"/>
                <w:numId w:val="3"/>
              </w:numPr>
              <w:tabs>
                <w:tab w:val="left" w:pos="360"/>
              </w:tabs>
              <w:spacing w:line="276" w:lineRule="auto"/>
              <w:ind w:left="0" w:firstLine="0"/>
              <w:jc w:val="right"/>
              <w:rPr>
                <w:rFonts w:ascii="Arial" w:hAnsi="Arial" w:cs="Arial"/>
              </w:rPr>
            </w:pPr>
          </w:p>
        </w:tc>
        <w:tc>
          <w:tcPr>
            <w:tcW w:w="3969" w:type="dxa"/>
            <w:vMerge w:val="restart"/>
            <w:tcBorders>
              <w:top w:val="single" w:sz="12" w:space="0" w:color="auto"/>
            </w:tcBorders>
            <w:vAlign w:val="center"/>
          </w:tcPr>
          <w:p w14:paraId="1486849F" w14:textId="77777777" w:rsidR="00295C3A" w:rsidRPr="004421BD" w:rsidRDefault="00295C3A" w:rsidP="004421BD">
            <w:pPr>
              <w:spacing w:line="276" w:lineRule="auto"/>
              <w:jc w:val="both"/>
              <w:rPr>
                <w:rFonts w:ascii="Arial" w:hAnsi="Arial" w:cs="Arial"/>
              </w:rPr>
            </w:pPr>
            <w:r w:rsidRPr="004421BD">
              <w:rPr>
                <w:rFonts w:ascii="Arial" w:hAnsi="Arial" w:cs="Arial"/>
              </w:rPr>
              <w:t>Nepoznavanje rešitev iz načrtov zaščite in reševanja ter načrtov dejavnosti.</w:t>
            </w:r>
          </w:p>
        </w:tc>
        <w:tc>
          <w:tcPr>
            <w:tcW w:w="6237" w:type="dxa"/>
            <w:tcBorders>
              <w:top w:val="single" w:sz="12" w:space="0" w:color="auto"/>
            </w:tcBorders>
            <w:vAlign w:val="center"/>
          </w:tcPr>
          <w:p w14:paraId="148684A0" w14:textId="77777777" w:rsidR="00295C3A" w:rsidRPr="004421BD" w:rsidRDefault="00295C3A" w:rsidP="004421BD">
            <w:pPr>
              <w:spacing w:line="276" w:lineRule="auto"/>
              <w:jc w:val="both"/>
              <w:rPr>
                <w:rFonts w:ascii="Arial" w:hAnsi="Arial" w:cs="Arial"/>
              </w:rPr>
            </w:pPr>
            <w:r w:rsidRPr="004421BD">
              <w:rPr>
                <w:rFonts w:ascii="Arial" w:hAnsi="Arial" w:cs="Arial"/>
              </w:rPr>
              <w:t>Normativno urediti obvezno usposabljanje odgovornih oseb v občinah (županov).</w:t>
            </w:r>
          </w:p>
        </w:tc>
        <w:tc>
          <w:tcPr>
            <w:tcW w:w="1276" w:type="dxa"/>
            <w:tcBorders>
              <w:top w:val="single" w:sz="12" w:space="0" w:color="auto"/>
            </w:tcBorders>
            <w:vAlign w:val="center"/>
          </w:tcPr>
          <w:p w14:paraId="148684A1" w14:textId="77777777" w:rsidR="00295C3A" w:rsidRPr="004421BD" w:rsidRDefault="00295C3A" w:rsidP="004421BD">
            <w:pPr>
              <w:spacing w:line="276" w:lineRule="auto"/>
              <w:rPr>
                <w:rFonts w:ascii="Arial" w:hAnsi="Arial" w:cs="Arial"/>
              </w:rPr>
            </w:pPr>
            <w:r w:rsidRPr="004421BD">
              <w:rPr>
                <w:rFonts w:ascii="Arial" w:hAnsi="Arial" w:cs="Arial"/>
              </w:rPr>
              <w:t>URSZR</w:t>
            </w:r>
          </w:p>
        </w:tc>
        <w:tc>
          <w:tcPr>
            <w:tcW w:w="1276" w:type="dxa"/>
            <w:tcBorders>
              <w:top w:val="single" w:sz="12" w:space="0" w:color="auto"/>
            </w:tcBorders>
            <w:vAlign w:val="center"/>
          </w:tcPr>
          <w:p w14:paraId="148684A2" w14:textId="77777777" w:rsidR="00295C3A" w:rsidRPr="004421BD" w:rsidRDefault="00295C3A" w:rsidP="004421BD">
            <w:pPr>
              <w:spacing w:line="276" w:lineRule="auto"/>
              <w:rPr>
                <w:rFonts w:ascii="Arial" w:hAnsi="Arial" w:cs="Arial"/>
              </w:rPr>
            </w:pPr>
          </w:p>
        </w:tc>
        <w:tc>
          <w:tcPr>
            <w:tcW w:w="1417" w:type="dxa"/>
            <w:vMerge w:val="restart"/>
            <w:tcBorders>
              <w:top w:val="single" w:sz="12" w:space="0" w:color="auto"/>
              <w:right w:val="single" w:sz="12" w:space="0" w:color="auto"/>
            </w:tcBorders>
            <w:vAlign w:val="center"/>
          </w:tcPr>
          <w:p w14:paraId="148684A3" w14:textId="77777777" w:rsidR="00295C3A" w:rsidRPr="004421BD" w:rsidRDefault="00295C3A" w:rsidP="004421BD">
            <w:pPr>
              <w:spacing w:line="276" w:lineRule="auto"/>
              <w:rPr>
                <w:rFonts w:ascii="Arial" w:hAnsi="Arial" w:cs="Arial"/>
              </w:rPr>
            </w:pPr>
            <w:r w:rsidRPr="004421BD">
              <w:rPr>
                <w:rFonts w:ascii="Arial" w:hAnsi="Arial" w:cs="Arial"/>
              </w:rPr>
              <w:t>20. 12. 2020</w:t>
            </w:r>
          </w:p>
        </w:tc>
      </w:tr>
      <w:tr w:rsidR="00295C3A" w:rsidRPr="004421BD" w14:paraId="148684AC" w14:textId="77777777" w:rsidTr="003C4C43">
        <w:trPr>
          <w:jc w:val="center"/>
        </w:trPr>
        <w:tc>
          <w:tcPr>
            <w:tcW w:w="552" w:type="dxa"/>
            <w:vMerge/>
            <w:tcBorders>
              <w:left w:val="single" w:sz="12" w:space="0" w:color="auto"/>
            </w:tcBorders>
            <w:vAlign w:val="center"/>
          </w:tcPr>
          <w:p w14:paraId="148684A5" w14:textId="77777777" w:rsidR="00295C3A" w:rsidRPr="004421BD" w:rsidRDefault="00295C3A" w:rsidP="004421BD">
            <w:pPr>
              <w:tabs>
                <w:tab w:val="left" w:pos="360"/>
              </w:tabs>
              <w:spacing w:line="276" w:lineRule="auto"/>
              <w:jc w:val="right"/>
              <w:rPr>
                <w:rFonts w:ascii="Arial" w:hAnsi="Arial" w:cs="Arial"/>
              </w:rPr>
            </w:pPr>
          </w:p>
        </w:tc>
        <w:tc>
          <w:tcPr>
            <w:tcW w:w="3969" w:type="dxa"/>
            <w:vMerge/>
            <w:vAlign w:val="center"/>
          </w:tcPr>
          <w:p w14:paraId="148684A6" w14:textId="77777777" w:rsidR="00295C3A" w:rsidRPr="004421BD" w:rsidRDefault="00295C3A" w:rsidP="004421BD">
            <w:pPr>
              <w:spacing w:line="276" w:lineRule="auto"/>
              <w:jc w:val="both"/>
              <w:rPr>
                <w:rFonts w:ascii="Arial" w:eastAsia="Arial" w:hAnsi="Arial" w:cs="Arial"/>
              </w:rPr>
            </w:pPr>
          </w:p>
        </w:tc>
        <w:tc>
          <w:tcPr>
            <w:tcW w:w="6237" w:type="dxa"/>
            <w:vAlign w:val="center"/>
          </w:tcPr>
          <w:p w14:paraId="148684A7" w14:textId="77777777" w:rsidR="00295C3A" w:rsidRPr="004421BD" w:rsidRDefault="00295C3A" w:rsidP="004421BD">
            <w:pPr>
              <w:spacing w:line="276" w:lineRule="auto"/>
              <w:jc w:val="both"/>
              <w:rPr>
                <w:rFonts w:ascii="Arial" w:hAnsi="Arial" w:cs="Arial"/>
              </w:rPr>
            </w:pPr>
            <w:r w:rsidRPr="004421BD">
              <w:rPr>
                <w:rFonts w:ascii="Arial" w:hAnsi="Arial" w:cs="Arial"/>
              </w:rPr>
              <w:t>Urediti usposabljanje za vodilne in tudi druge javne uslužbence (direktorji občinskih uprav, javnih zavodov, direktoratov, organov v sestavi).</w:t>
            </w:r>
          </w:p>
        </w:tc>
        <w:tc>
          <w:tcPr>
            <w:tcW w:w="1276" w:type="dxa"/>
            <w:vAlign w:val="center"/>
          </w:tcPr>
          <w:p w14:paraId="148684A8" w14:textId="77777777" w:rsidR="00295C3A" w:rsidRPr="004421BD" w:rsidRDefault="00295C3A" w:rsidP="004421BD">
            <w:pPr>
              <w:spacing w:line="276" w:lineRule="auto"/>
              <w:rPr>
                <w:rFonts w:ascii="Arial" w:hAnsi="Arial" w:cs="Arial"/>
              </w:rPr>
            </w:pPr>
            <w:r w:rsidRPr="004421BD">
              <w:rPr>
                <w:rFonts w:ascii="Arial" w:hAnsi="Arial" w:cs="Arial"/>
              </w:rPr>
              <w:t>URSZR, MJU</w:t>
            </w:r>
          </w:p>
        </w:tc>
        <w:tc>
          <w:tcPr>
            <w:tcW w:w="1276" w:type="dxa"/>
            <w:vAlign w:val="center"/>
          </w:tcPr>
          <w:p w14:paraId="148684A9" w14:textId="77777777" w:rsidR="00295C3A" w:rsidRPr="004421BD" w:rsidRDefault="00295C3A" w:rsidP="004421BD">
            <w:pPr>
              <w:spacing w:line="276" w:lineRule="auto"/>
              <w:rPr>
                <w:rFonts w:ascii="Arial" w:hAnsi="Arial" w:cs="Arial"/>
              </w:rPr>
            </w:pPr>
            <w:r w:rsidRPr="004421BD">
              <w:rPr>
                <w:rFonts w:ascii="Arial" w:hAnsi="Arial" w:cs="Arial"/>
              </w:rPr>
              <w:t>Ministrstva</w:t>
            </w:r>
          </w:p>
          <w:p w14:paraId="148684AA" w14:textId="77777777" w:rsidR="00295C3A" w:rsidRPr="004421BD" w:rsidRDefault="00295C3A" w:rsidP="004421BD">
            <w:pPr>
              <w:spacing w:line="276" w:lineRule="auto"/>
              <w:rPr>
                <w:rFonts w:ascii="Arial" w:hAnsi="Arial" w:cs="Arial"/>
              </w:rPr>
            </w:pPr>
            <w:r w:rsidRPr="004421BD">
              <w:rPr>
                <w:rFonts w:ascii="Arial" w:hAnsi="Arial" w:cs="Arial"/>
              </w:rPr>
              <w:t>Občine</w:t>
            </w:r>
          </w:p>
        </w:tc>
        <w:tc>
          <w:tcPr>
            <w:tcW w:w="1417" w:type="dxa"/>
            <w:vMerge/>
            <w:tcBorders>
              <w:right w:val="single" w:sz="12" w:space="0" w:color="auto"/>
            </w:tcBorders>
            <w:vAlign w:val="center"/>
          </w:tcPr>
          <w:p w14:paraId="148684AB" w14:textId="77777777" w:rsidR="00295C3A" w:rsidRPr="004421BD" w:rsidRDefault="00295C3A" w:rsidP="004421BD">
            <w:pPr>
              <w:spacing w:line="276" w:lineRule="auto"/>
              <w:rPr>
                <w:rFonts w:ascii="Arial" w:hAnsi="Arial" w:cs="Arial"/>
              </w:rPr>
            </w:pPr>
          </w:p>
        </w:tc>
      </w:tr>
      <w:tr w:rsidR="00A5375A" w:rsidRPr="004421BD" w14:paraId="148684B4" w14:textId="77777777" w:rsidTr="003C4C43">
        <w:trPr>
          <w:jc w:val="center"/>
        </w:trPr>
        <w:tc>
          <w:tcPr>
            <w:tcW w:w="552" w:type="dxa"/>
            <w:vMerge/>
            <w:tcBorders>
              <w:left w:val="single" w:sz="12" w:space="0" w:color="auto"/>
              <w:bottom w:val="single" w:sz="12" w:space="0" w:color="auto"/>
            </w:tcBorders>
            <w:vAlign w:val="center"/>
          </w:tcPr>
          <w:p w14:paraId="148684AD" w14:textId="77777777" w:rsidR="005148EA" w:rsidRPr="004421BD" w:rsidRDefault="005148EA" w:rsidP="004421BD">
            <w:pPr>
              <w:tabs>
                <w:tab w:val="left" w:pos="360"/>
              </w:tabs>
              <w:spacing w:line="276" w:lineRule="auto"/>
              <w:jc w:val="right"/>
              <w:rPr>
                <w:rFonts w:ascii="Arial" w:hAnsi="Arial" w:cs="Arial"/>
              </w:rPr>
            </w:pPr>
          </w:p>
        </w:tc>
        <w:tc>
          <w:tcPr>
            <w:tcW w:w="3969" w:type="dxa"/>
            <w:vMerge/>
            <w:tcBorders>
              <w:bottom w:val="single" w:sz="12" w:space="0" w:color="auto"/>
            </w:tcBorders>
            <w:vAlign w:val="center"/>
          </w:tcPr>
          <w:p w14:paraId="148684AE" w14:textId="77777777" w:rsidR="005148EA" w:rsidRPr="004421BD" w:rsidRDefault="005148EA" w:rsidP="004421BD">
            <w:pPr>
              <w:spacing w:line="276" w:lineRule="auto"/>
              <w:jc w:val="both"/>
              <w:rPr>
                <w:rFonts w:ascii="Arial" w:eastAsia="Arial" w:hAnsi="Arial" w:cs="Arial"/>
              </w:rPr>
            </w:pPr>
          </w:p>
        </w:tc>
        <w:tc>
          <w:tcPr>
            <w:tcW w:w="6237" w:type="dxa"/>
            <w:tcBorders>
              <w:bottom w:val="single" w:sz="12" w:space="0" w:color="auto"/>
            </w:tcBorders>
            <w:vAlign w:val="center"/>
          </w:tcPr>
          <w:p w14:paraId="148684AF" w14:textId="77777777" w:rsidR="005148EA" w:rsidRPr="004421BD" w:rsidRDefault="005148EA" w:rsidP="004421BD">
            <w:pPr>
              <w:spacing w:line="276" w:lineRule="auto"/>
              <w:jc w:val="both"/>
              <w:rPr>
                <w:rFonts w:ascii="Arial" w:hAnsi="Arial" w:cs="Arial"/>
              </w:rPr>
            </w:pPr>
            <w:r w:rsidRPr="004421BD">
              <w:rPr>
                <w:rFonts w:ascii="Arial" w:hAnsi="Arial" w:cs="Arial"/>
              </w:rPr>
              <w:t>Za boljšo pripravljenost v prihodnje izvesti periodično izvajanje vaj s scenarijem, ki se nanaša na epidemije in pandemije.</w:t>
            </w:r>
          </w:p>
        </w:tc>
        <w:tc>
          <w:tcPr>
            <w:tcW w:w="1276" w:type="dxa"/>
            <w:tcBorders>
              <w:bottom w:val="single" w:sz="12" w:space="0" w:color="auto"/>
            </w:tcBorders>
            <w:vAlign w:val="center"/>
          </w:tcPr>
          <w:p w14:paraId="148684B0" w14:textId="77777777" w:rsidR="005148EA" w:rsidRPr="004421BD" w:rsidRDefault="005148EA" w:rsidP="004421BD">
            <w:pPr>
              <w:spacing w:line="276" w:lineRule="auto"/>
              <w:rPr>
                <w:rFonts w:ascii="Arial" w:hAnsi="Arial" w:cs="Arial"/>
              </w:rPr>
            </w:pPr>
            <w:r w:rsidRPr="004421BD">
              <w:rPr>
                <w:rFonts w:ascii="Arial" w:hAnsi="Arial" w:cs="Arial"/>
              </w:rPr>
              <w:t>URSZR</w:t>
            </w:r>
          </w:p>
        </w:tc>
        <w:tc>
          <w:tcPr>
            <w:tcW w:w="1276" w:type="dxa"/>
            <w:tcBorders>
              <w:bottom w:val="single" w:sz="12" w:space="0" w:color="auto"/>
            </w:tcBorders>
            <w:vAlign w:val="center"/>
          </w:tcPr>
          <w:p w14:paraId="148684B1" w14:textId="77777777" w:rsidR="005148EA" w:rsidRPr="004421BD" w:rsidRDefault="005148EA" w:rsidP="004421BD">
            <w:pPr>
              <w:spacing w:line="276" w:lineRule="auto"/>
              <w:rPr>
                <w:rFonts w:ascii="Arial" w:hAnsi="Arial" w:cs="Arial"/>
              </w:rPr>
            </w:pPr>
            <w:r w:rsidRPr="004421BD">
              <w:rPr>
                <w:rFonts w:ascii="Arial" w:hAnsi="Arial" w:cs="Arial"/>
              </w:rPr>
              <w:t>Ministrstva in drugi državni organi</w:t>
            </w:r>
          </w:p>
          <w:p w14:paraId="148684B2" w14:textId="77777777" w:rsidR="005148EA" w:rsidRPr="004421BD" w:rsidRDefault="005148EA" w:rsidP="004421BD">
            <w:pPr>
              <w:spacing w:line="276" w:lineRule="auto"/>
              <w:rPr>
                <w:rFonts w:ascii="Arial" w:hAnsi="Arial" w:cs="Arial"/>
              </w:rPr>
            </w:pPr>
            <w:r w:rsidRPr="004421BD">
              <w:rPr>
                <w:rFonts w:ascii="Arial" w:hAnsi="Arial" w:cs="Arial"/>
              </w:rPr>
              <w:t>Občine</w:t>
            </w:r>
          </w:p>
        </w:tc>
        <w:tc>
          <w:tcPr>
            <w:tcW w:w="1417" w:type="dxa"/>
            <w:tcBorders>
              <w:bottom w:val="single" w:sz="12" w:space="0" w:color="auto"/>
              <w:right w:val="single" w:sz="12" w:space="0" w:color="auto"/>
            </w:tcBorders>
            <w:vAlign w:val="center"/>
          </w:tcPr>
          <w:p w14:paraId="148684B3" w14:textId="77777777" w:rsidR="005148EA" w:rsidRPr="004421BD" w:rsidRDefault="005148EA" w:rsidP="004421BD">
            <w:pPr>
              <w:spacing w:line="276" w:lineRule="auto"/>
              <w:rPr>
                <w:rFonts w:ascii="Arial" w:hAnsi="Arial" w:cs="Arial"/>
              </w:rPr>
            </w:pPr>
            <w:r w:rsidRPr="004421BD">
              <w:rPr>
                <w:rFonts w:ascii="Arial" w:hAnsi="Arial" w:cs="Arial"/>
              </w:rPr>
              <w:t>Prva polovica 2021</w:t>
            </w:r>
          </w:p>
        </w:tc>
      </w:tr>
      <w:tr w:rsidR="00295C3A" w:rsidRPr="004421BD" w14:paraId="148684BC" w14:textId="77777777" w:rsidTr="003C4C43">
        <w:trPr>
          <w:jc w:val="center"/>
        </w:trPr>
        <w:tc>
          <w:tcPr>
            <w:tcW w:w="552" w:type="dxa"/>
            <w:vMerge w:val="restart"/>
            <w:tcBorders>
              <w:top w:val="single" w:sz="12" w:space="0" w:color="auto"/>
              <w:left w:val="single" w:sz="12" w:space="0" w:color="auto"/>
            </w:tcBorders>
            <w:vAlign w:val="center"/>
          </w:tcPr>
          <w:p w14:paraId="148684B5" w14:textId="77777777" w:rsidR="00295C3A" w:rsidRPr="004421BD" w:rsidRDefault="00295C3A" w:rsidP="004421BD">
            <w:pPr>
              <w:pStyle w:val="Odstavekseznama"/>
              <w:numPr>
                <w:ilvl w:val="0"/>
                <w:numId w:val="3"/>
              </w:numPr>
              <w:tabs>
                <w:tab w:val="left" w:pos="360"/>
              </w:tabs>
              <w:spacing w:line="276" w:lineRule="auto"/>
              <w:ind w:left="0" w:firstLine="0"/>
              <w:jc w:val="right"/>
              <w:rPr>
                <w:rFonts w:ascii="Arial" w:hAnsi="Arial" w:cs="Arial"/>
              </w:rPr>
            </w:pPr>
          </w:p>
        </w:tc>
        <w:tc>
          <w:tcPr>
            <w:tcW w:w="3969" w:type="dxa"/>
            <w:vMerge w:val="restart"/>
            <w:tcBorders>
              <w:top w:val="single" w:sz="12" w:space="0" w:color="auto"/>
            </w:tcBorders>
            <w:vAlign w:val="center"/>
          </w:tcPr>
          <w:p w14:paraId="148684B6" w14:textId="77777777" w:rsidR="00295C3A" w:rsidRPr="004421BD" w:rsidRDefault="00295C3A" w:rsidP="004421BD">
            <w:pPr>
              <w:spacing w:line="276" w:lineRule="auto"/>
              <w:jc w:val="both"/>
              <w:rPr>
                <w:rFonts w:ascii="Arial" w:hAnsi="Arial" w:cs="Arial"/>
              </w:rPr>
            </w:pPr>
            <w:r w:rsidRPr="004421BD">
              <w:rPr>
                <w:rFonts w:ascii="Arial" w:eastAsia="Arial" w:hAnsi="Arial" w:cs="Arial"/>
              </w:rPr>
              <w:t xml:space="preserve">Ministrstva in občine so izvedla številne spremembe v organizaciji dela. Glede na usmeritve zdravstvene stroke je bilo v času razglašene epidemije za večino javnih uslužbencev uvedeno delo od doma ali čakanje na delo na domu. Za izvajanje </w:t>
            </w:r>
            <w:r w:rsidRPr="004421BD">
              <w:rPr>
                <w:rFonts w:ascii="Arial" w:eastAsia="Arial" w:hAnsi="Arial" w:cs="Arial"/>
              </w:rPr>
              <w:lastRenderedPageBreak/>
              <w:t xml:space="preserve">dela od doma so ministrstva in druge službe morala zagotoviti tehnične in druge pogoje za delo na daljavo (npr. zagotovitev ustreznih licenc). V posameznih primerih so morala </w:t>
            </w:r>
            <w:r w:rsidRPr="004421BD">
              <w:rPr>
                <w:rFonts w:ascii="Arial" w:hAnsi="Arial" w:cs="Arial"/>
              </w:rPr>
              <w:t>kupiti</w:t>
            </w:r>
            <w:r w:rsidRPr="004421BD">
              <w:rPr>
                <w:rFonts w:ascii="Arial" w:eastAsia="Arial" w:hAnsi="Arial" w:cs="Arial"/>
              </w:rPr>
              <w:t xml:space="preserve"> ustrezno komunikacijsko in informacijsko oprem</w:t>
            </w:r>
            <w:r w:rsidRPr="004421BD">
              <w:rPr>
                <w:rFonts w:ascii="Arial" w:hAnsi="Arial" w:cs="Arial"/>
              </w:rPr>
              <w:t>o</w:t>
            </w:r>
            <w:r w:rsidRPr="004421BD">
              <w:rPr>
                <w:rFonts w:ascii="Arial" w:eastAsia="Arial" w:hAnsi="Arial" w:cs="Arial"/>
              </w:rPr>
              <w:t xml:space="preserve">, ki je omogočala delo na daljavo, večino jo je zagotovil </w:t>
            </w:r>
            <w:r w:rsidRPr="004421BD">
              <w:rPr>
                <w:rFonts w:ascii="Arial" w:hAnsi="Arial" w:cs="Arial"/>
              </w:rPr>
              <w:t>MJU.</w:t>
            </w:r>
          </w:p>
        </w:tc>
        <w:tc>
          <w:tcPr>
            <w:tcW w:w="6237" w:type="dxa"/>
            <w:tcBorders>
              <w:top w:val="single" w:sz="12" w:space="0" w:color="auto"/>
            </w:tcBorders>
            <w:vAlign w:val="center"/>
          </w:tcPr>
          <w:p w14:paraId="148684B7" w14:textId="77777777" w:rsidR="00295C3A" w:rsidRPr="004421BD" w:rsidRDefault="00295C3A" w:rsidP="004421BD">
            <w:pPr>
              <w:spacing w:line="276" w:lineRule="auto"/>
              <w:jc w:val="both"/>
              <w:rPr>
                <w:rFonts w:ascii="Arial" w:hAnsi="Arial" w:cs="Arial"/>
              </w:rPr>
            </w:pPr>
            <w:r w:rsidRPr="004421BD">
              <w:rPr>
                <w:rFonts w:ascii="Arial" w:hAnsi="Arial" w:cs="Arial"/>
              </w:rPr>
              <w:lastRenderedPageBreak/>
              <w:t>Preveriti optimizacijo dela od doma in v primerih, kjer ni mogoče zagotoviti vseh varnostnih pogojev (obramba, policija) poiskati druge organizacijske rešitve.</w:t>
            </w:r>
          </w:p>
        </w:tc>
        <w:tc>
          <w:tcPr>
            <w:tcW w:w="1276" w:type="dxa"/>
            <w:tcBorders>
              <w:top w:val="single" w:sz="12" w:space="0" w:color="auto"/>
            </w:tcBorders>
            <w:vAlign w:val="center"/>
          </w:tcPr>
          <w:p w14:paraId="148684B8" w14:textId="77777777" w:rsidR="00295C3A" w:rsidRPr="004421BD" w:rsidRDefault="00295C3A" w:rsidP="004421BD">
            <w:pPr>
              <w:spacing w:line="276" w:lineRule="auto"/>
              <w:rPr>
                <w:rFonts w:ascii="Arial" w:hAnsi="Arial" w:cs="Arial"/>
              </w:rPr>
            </w:pPr>
            <w:r w:rsidRPr="004421BD">
              <w:rPr>
                <w:rFonts w:ascii="Arial" w:hAnsi="Arial" w:cs="Arial"/>
              </w:rPr>
              <w:t>Ministrstva in drugi državni organi</w:t>
            </w:r>
          </w:p>
          <w:p w14:paraId="148684B9" w14:textId="77777777" w:rsidR="00295C3A" w:rsidRPr="004421BD" w:rsidRDefault="00295C3A" w:rsidP="004421BD">
            <w:pPr>
              <w:spacing w:line="276" w:lineRule="auto"/>
              <w:rPr>
                <w:rFonts w:ascii="Arial" w:hAnsi="Arial" w:cs="Arial"/>
              </w:rPr>
            </w:pPr>
            <w:r w:rsidRPr="004421BD">
              <w:rPr>
                <w:rFonts w:ascii="Arial" w:hAnsi="Arial" w:cs="Arial"/>
              </w:rPr>
              <w:t>Občine</w:t>
            </w:r>
          </w:p>
        </w:tc>
        <w:tc>
          <w:tcPr>
            <w:tcW w:w="1276" w:type="dxa"/>
            <w:tcBorders>
              <w:top w:val="single" w:sz="12" w:space="0" w:color="auto"/>
            </w:tcBorders>
            <w:vAlign w:val="center"/>
          </w:tcPr>
          <w:p w14:paraId="148684BA" w14:textId="77777777" w:rsidR="00295C3A" w:rsidRPr="004421BD" w:rsidRDefault="00295C3A" w:rsidP="004421BD">
            <w:pPr>
              <w:spacing w:line="276" w:lineRule="auto"/>
              <w:rPr>
                <w:rFonts w:ascii="Arial" w:hAnsi="Arial" w:cs="Arial"/>
              </w:rPr>
            </w:pPr>
            <w:r w:rsidRPr="004421BD">
              <w:rPr>
                <w:rFonts w:ascii="Arial" w:hAnsi="Arial" w:cs="Arial"/>
              </w:rPr>
              <w:t>MJU</w:t>
            </w:r>
          </w:p>
        </w:tc>
        <w:tc>
          <w:tcPr>
            <w:tcW w:w="1417" w:type="dxa"/>
            <w:vMerge w:val="restart"/>
            <w:tcBorders>
              <w:top w:val="single" w:sz="12" w:space="0" w:color="auto"/>
              <w:right w:val="single" w:sz="12" w:space="0" w:color="auto"/>
            </w:tcBorders>
            <w:vAlign w:val="center"/>
          </w:tcPr>
          <w:p w14:paraId="148684BB" w14:textId="77777777" w:rsidR="00295C3A" w:rsidRPr="004421BD" w:rsidRDefault="00295C3A" w:rsidP="004421BD">
            <w:pPr>
              <w:spacing w:line="276" w:lineRule="auto"/>
              <w:rPr>
                <w:rFonts w:ascii="Arial" w:hAnsi="Arial" w:cs="Arial"/>
              </w:rPr>
            </w:pPr>
            <w:r w:rsidRPr="004421BD">
              <w:rPr>
                <w:rFonts w:ascii="Arial" w:hAnsi="Arial" w:cs="Arial"/>
              </w:rPr>
              <w:t>15. 9. 2020</w:t>
            </w:r>
          </w:p>
        </w:tc>
      </w:tr>
      <w:tr w:rsidR="00295C3A" w:rsidRPr="004421BD" w14:paraId="148684C4" w14:textId="77777777" w:rsidTr="003C4C43">
        <w:trPr>
          <w:jc w:val="center"/>
        </w:trPr>
        <w:tc>
          <w:tcPr>
            <w:tcW w:w="552" w:type="dxa"/>
            <w:vMerge/>
            <w:tcBorders>
              <w:left w:val="single" w:sz="12" w:space="0" w:color="auto"/>
            </w:tcBorders>
            <w:vAlign w:val="center"/>
          </w:tcPr>
          <w:p w14:paraId="148684BD" w14:textId="77777777" w:rsidR="00295C3A" w:rsidRPr="004421BD" w:rsidRDefault="00295C3A" w:rsidP="004421BD">
            <w:pPr>
              <w:tabs>
                <w:tab w:val="left" w:pos="360"/>
              </w:tabs>
              <w:spacing w:line="276" w:lineRule="auto"/>
              <w:jc w:val="right"/>
              <w:rPr>
                <w:rFonts w:ascii="Arial" w:hAnsi="Arial" w:cs="Arial"/>
              </w:rPr>
            </w:pPr>
          </w:p>
        </w:tc>
        <w:tc>
          <w:tcPr>
            <w:tcW w:w="3969" w:type="dxa"/>
            <w:vMerge/>
            <w:vAlign w:val="center"/>
          </w:tcPr>
          <w:p w14:paraId="148684BE" w14:textId="77777777" w:rsidR="00295C3A" w:rsidRPr="004421BD" w:rsidRDefault="00295C3A" w:rsidP="004421BD">
            <w:pPr>
              <w:spacing w:line="276" w:lineRule="auto"/>
              <w:jc w:val="both"/>
              <w:rPr>
                <w:rFonts w:ascii="Arial" w:hAnsi="Arial" w:cs="Arial"/>
              </w:rPr>
            </w:pPr>
          </w:p>
        </w:tc>
        <w:tc>
          <w:tcPr>
            <w:tcW w:w="6237" w:type="dxa"/>
            <w:vAlign w:val="center"/>
          </w:tcPr>
          <w:p w14:paraId="148684BF" w14:textId="77777777" w:rsidR="00295C3A" w:rsidRPr="004421BD" w:rsidRDefault="00295C3A" w:rsidP="004421BD">
            <w:pPr>
              <w:spacing w:line="276" w:lineRule="auto"/>
              <w:jc w:val="both"/>
              <w:rPr>
                <w:rFonts w:ascii="Arial" w:hAnsi="Arial" w:cs="Arial"/>
              </w:rPr>
            </w:pPr>
            <w:r w:rsidRPr="004421BD">
              <w:rPr>
                <w:rFonts w:ascii="Arial" w:hAnsi="Arial" w:cs="Arial"/>
              </w:rPr>
              <w:t>Preveriti ustreznost pogojev za delo od doma.</w:t>
            </w:r>
          </w:p>
        </w:tc>
        <w:tc>
          <w:tcPr>
            <w:tcW w:w="1276" w:type="dxa"/>
            <w:vAlign w:val="center"/>
          </w:tcPr>
          <w:p w14:paraId="148684C0" w14:textId="77777777" w:rsidR="00295C3A" w:rsidRPr="004421BD" w:rsidRDefault="00295C3A" w:rsidP="004421BD">
            <w:pPr>
              <w:spacing w:line="276" w:lineRule="auto"/>
              <w:rPr>
                <w:rFonts w:ascii="Arial" w:hAnsi="Arial" w:cs="Arial"/>
              </w:rPr>
            </w:pPr>
            <w:r w:rsidRPr="004421BD">
              <w:rPr>
                <w:rFonts w:ascii="Arial" w:hAnsi="Arial" w:cs="Arial"/>
              </w:rPr>
              <w:t xml:space="preserve">Ministrstva in drugi </w:t>
            </w:r>
            <w:r w:rsidRPr="004421BD">
              <w:rPr>
                <w:rFonts w:ascii="Arial" w:hAnsi="Arial" w:cs="Arial"/>
              </w:rPr>
              <w:lastRenderedPageBreak/>
              <w:t>državni organi</w:t>
            </w:r>
          </w:p>
          <w:p w14:paraId="148684C1" w14:textId="77777777" w:rsidR="00295C3A" w:rsidRPr="004421BD" w:rsidRDefault="00295C3A" w:rsidP="004421BD">
            <w:pPr>
              <w:spacing w:line="276" w:lineRule="auto"/>
              <w:rPr>
                <w:rFonts w:ascii="Arial" w:hAnsi="Arial" w:cs="Arial"/>
              </w:rPr>
            </w:pPr>
            <w:r w:rsidRPr="004421BD">
              <w:rPr>
                <w:rFonts w:ascii="Arial" w:hAnsi="Arial" w:cs="Arial"/>
              </w:rPr>
              <w:t>Občine</w:t>
            </w:r>
          </w:p>
        </w:tc>
        <w:tc>
          <w:tcPr>
            <w:tcW w:w="1276" w:type="dxa"/>
            <w:vAlign w:val="center"/>
          </w:tcPr>
          <w:p w14:paraId="148684C2" w14:textId="77777777" w:rsidR="00295C3A" w:rsidRPr="004421BD" w:rsidRDefault="00295C3A" w:rsidP="004421BD">
            <w:pPr>
              <w:spacing w:line="276" w:lineRule="auto"/>
              <w:rPr>
                <w:rFonts w:ascii="Arial" w:hAnsi="Arial" w:cs="Arial"/>
              </w:rPr>
            </w:pPr>
            <w:r w:rsidRPr="004421BD">
              <w:rPr>
                <w:rFonts w:ascii="Arial" w:hAnsi="Arial" w:cs="Arial"/>
              </w:rPr>
              <w:lastRenderedPageBreak/>
              <w:t>IRSD</w:t>
            </w:r>
          </w:p>
        </w:tc>
        <w:tc>
          <w:tcPr>
            <w:tcW w:w="1417" w:type="dxa"/>
            <w:vMerge/>
            <w:tcBorders>
              <w:right w:val="single" w:sz="12" w:space="0" w:color="auto"/>
            </w:tcBorders>
            <w:vAlign w:val="center"/>
          </w:tcPr>
          <w:p w14:paraId="148684C3" w14:textId="77777777" w:rsidR="00295C3A" w:rsidRPr="004421BD" w:rsidRDefault="00295C3A" w:rsidP="004421BD">
            <w:pPr>
              <w:spacing w:line="276" w:lineRule="auto"/>
              <w:rPr>
                <w:rFonts w:ascii="Arial" w:hAnsi="Arial" w:cs="Arial"/>
              </w:rPr>
            </w:pPr>
          </w:p>
        </w:tc>
      </w:tr>
      <w:tr w:rsidR="00295C3A" w:rsidRPr="004421BD" w14:paraId="148684CB" w14:textId="77777777" w:rsidTr="003C4C43">
        <w:trPr>
          <w:jc w:val="center"/>
        </w:trPr>
        <w:tc>
          <w:tcPr>
            <w:tcW w:w="552" w:type="dxa"/>
            <w:vMerge/>
            <w:tcBorders>
              <w:left w:val="single" w:sz="12" w:space="0" w:color="auto"/>
              <w:bottom w:val="single" w:sz="12" w:space="0" w:color="auto"/>
            </w:tcBorders>
            <w:vAlign w:val="center"/>
          </w:tcPr>
          <w:p w14:paraId="148684C5" w14:textId="77777777" w:rsidR="00295C3A" w:rsidRPr="004421BD" w:rsidRDefault="00295C3A" w:rsidP="004421BD">
            <w:pPr>
              <w:tabs>
                <w:tab w:val="left" w:pos="360"/>
              </w:tabs>
              <w:spacing w:line="276" w:lineRule="auto"/>
              <w:jc w:val="right"/>
              <w:rPr>
                <w:rFonts w:ascii="Arial" w:hAnsi="Arial" w:cs="Arial"/>
              </w:rPr>
            </w:pPr>
          </w:p>
        </w:tc>
        <w:tc>
          <w:tcPr>
            <w:tcW w:w="3969" w:type="dxa"/>
            <w:vMerge/>
            <w:tcBorders>
              <w:bottom w:val="single" w:sz="12" w:space="0" w:color="auto"/>
            </w:tcBorders>
            <w:vAlign w:val="center"/>
          </w:tcPr>
          <w:p w14:paraId="148684C6" w14:textId="77777777" w:rsidR="00295C3A" w:rsidRPr="004421BD" w:rsidRDefault="00295C3A" w:rsidP="004421BD">
            <w:pPr>
              <w:spacing w:line="276" w:lineRule="auto"/>
              <w:jc w:val="both"/>
              <w:rPr>
                <w:rFonts w:ascii="Arial" w:hAnsi="Arial" w:cs="Arial"/>
              </w:rPr>
            </w:pPr>
          </w:p>
        </w:tc>
        <w:tc>
          <w:tcPr>
            <w:tcW w:w="6237" w:type="dxa"/>
            <w:tcBorders>
              <w:bottom w:val="single" w:sz="12" w:space="0" w:color="auto"/>
            </w:tcBorders>
            <w:vAlign w:val="center"/>
          </w:tcPr>
          <w:p w14:paraId="148684C7" w14:textId="77777777" w:rsidR="00295C3A" w:rsidRPr="004421BD" w:rsidRDefault="00295C3A" w:rsidP="004421BD">
            <w:pPr>
              <w:spacing w:line="276" w:lineRule="auto"/>
              <w:jc w:val="both"/>
              <w:rPr>
                <w:rFonts w:ascii="Arial" w:hAnsi="Arial" w:cs="Arial"/>
              </w:rPr>
            </w:pPr>
            <w:r w:rsidRPr="004421BD">
              <w:rPr>
                <w:rFonts w:ascii="Arial" w:hAnsi="Arial" w:cs="Arial"/>
              </w:rPr>
              <w:t xml:space="preserve">Pravočasno zagotoviti ustrezno </w:t>
            </w:r>
            <w:r w:rsidRPr="004421BD">
              <w:rPr>
                <w:rFonts w:ascii="Arial" w:eastAsia="Arial" w:hAnsi="Arial" w:cs="Arial"/>
              </w:rPr>
              <w:t>komunikacijsko in informacijsko oprem</w:t>
            </w:r>
            <w:r w:rsidRPr="004421BD">
              <w:rPr>
                <w:rFonts w:ascii="Arial" w:hAnsi="Arial" w:cs="Arial"/>
              </w:rPr>
              <w:t>o za morebitno uvedbo dela od doma.</w:t>
            </w:r>
          </w:p>
        </w:tc>
        <w:tc>
          <w:tcPr>
            <w:tcW w:w="1276" w:type="dxa"/>
            <w:tcBorders>
              <w:bottom w:val="single" w:sz="12" w:space="0" w:color="auto"/>
            </w:tcBorders>
            <w:vAlign w:val="center"/>
          </w:tcPr>
          <w:p w14:paraId="148684C8" w14:textId="77777777" w:rsidR="00295C3A" w:rsidRPr="004421BD" w:rsidRDefault="00295C3A" w:rsidP="004421BD">
            <w:pPr>
              <w:spacing w:line="276" w:lineRule="auto"/>
              <w:rPr>
                <w:rFonts w:ascii="Arial" w:hAnsi="Arial" w:cs="Arial"/>
              </w:rPr>
            </w:pPr>
            <w:r w:rsidRPr="004421BD">
              <w:rPr>
                <w:rFonts w:ascii="Arial" w:hAnsi="Arial" w:cs="Arial"/>
              </w:rPr>
              <w:t>MJU</w:t>
            </w:r>
          </w:p>
        </w:tc>
        <w:tc>
          <w:tcPr>
            <w:tcW w:w="1276" w:type="dxa"/>
            <w:tcBorders>
              <w:bottom w:val="single" w:sz="12" w:space="0" w:color="auto"/>
            </w:tcBorders>
            <w:vAlign w:val="center"/>
          </w:tcPr>
          <w:p w14:paraId="148684C9" w14:textId="77777777" w:rsidR="00295C3A" w:rsidRPr="004421BD" w:rsidRDefault="00295C3A" w:rsidP="004421BD">
            <w:pPr>
              <w:spacing w:line="276" w:lineRule="auto"/>
              <w:rPr>
                <w:rFonts w:ascii="Arial" w:hAnsi="Arial" w:cs="Arial"/>
              </w:rPr>
            </w:pPr>
            <w:r w:rsidRPr="004421BD">
              <w:rPr>
                <w:rFonts w:ascii="Arial" w:hAnsi="Arial" w:cs="Arial"/>
              </w:rPr>
              <w:t>Ministrstva</w:t>
            </w:r>
          </w:p>
        </w:tc>
        <w:tc>
          <w:tcPr>
            <w:tcW w:w="1417" w:type="dxa"/>
            <w:vMerge/>
            <w:tcBorders>
              <w:bottom w:val="single" w:sz="12" w:space="0" w:color="auto"/>
              <w:right w:val="single" w:sz="12" w:space="0" w:color="auto"/>
            </w:tcBorders>
            <w:vAlign w:val="center"/>
          </w:tcPr>
          <w:p w14:paraId="148684CA" w14:textId="77777777" w:rsidR="00295C3A" w:rsidRPr="004421BD" w:rsidRDefault="00295C3A" w:rsidP="004421BD">
            <w:pPr>
              <w:spacing w:line="276" w:lineRule="auto"/>
              <w:rPr>
                <w:rFonts w:ascii="Arial" w:hAnsi="Arial" w:cs="Arial"/>
              </w:rPr>
            </w:pPr>
          </w:p>
        </w:tc>
      </w:tr>
      <w:tr w:rsidR="00295C3A" w:rsidRPr="004421BD" w14:paraId="148684D3" w14:textId="77777777" w:rsidTr="003C4C43">
        <w:trPr>
          <w:jc w:val="center"/>
        </w:trPr>
        <w:tc>
          <w:tcPr>
            <w:tcW w:w="552" w:type="dxa"/>
            <w:vMerge w:val="restart"/>
            <w:tcBorders>
              <w:top w:val="single" w:sz="12" w:space="0" w:color="auto"/>
              <w:left w:val="single" w:sz="12" w:space="0" w:color="auto"/>
            </w:tcBorders>
            <w:vAlign w:val="center"/>
          </w:tcPr>
          <w:p w14:paraId="148684CC" w14:textId="77777777" w:rsidR="00295C3A" w:rsidRPr="004421BD" w:rsidRDefault="00295C3A" w:rsidP="004421BD">
            <w:pPr>
              <w:pStyle w:val="Odstavekseznama"/>
              <w:numPr>
                <w:ilvl w:val="0"/>
                <w:numId w:val="3"/>
              </w:numPr>
              <w:tabs>
                <w:tab w:val="left" w:pos="360"/>
              </w:tabs>
              <w:spacing w:line="276" w:lineRule="auto"/>
              <w:ind w:left="0" w:firstLine="0"/>
              <w:jc w:val="right"/>
              <w:rPr>
                <w:rFonts w:ascii="Arial" w:hAnsi="Arial" w:cs="Arial"/>
              </w:rPr>
            </w:pPr>
          </w:p>
        </w:tc>
        <w:tc>
          <w:tcPr>
            <w:tcW w:w="3969" w:type="dxa"/>
            <w:vMerge w:val="restart"/>
            <w:tcBorders>
              <w:top w:val="single" w:sz="12" w:space="0" w:color="auto"/>
            </w:tcBorders>
            <w:vAlign w:val="center"/>
          </w:tcPr>
          <w:p w14:paraId="148684CD" w14:textId="77777777" w:rsidR="00295C3A" w:rsidRPr="004421BD" w:rsidRDefault="00295C3A" w:rsidP="004421BD">
            <w:pPr>
              <w:spacing w:line="276" w:lineRule="auto"/>
              <w:jc w:val="both"/>
              <w:rPr>
                <w:rFonts w:ascii="Arial" w:eastAsia="Arial" w:hAnsi="Arial" w:cs="Arial"/>
              </w:rPr>
            </w:pPr>
            <w:r w:rsidRPr="004421BD">
              <w:rPr>
                <w:rFonts w:ascii="Arial" w:eastAsia="Arial" w:hAnsi="Arial" w:cs="Arial"/>
              </w:rPr>
              <w:t xml:space="preserve">Državni organi so v poslovne prostore namestili naprave in sredstva za razkuževanje rok in površin, nabavili in razdeljevali so zaščitno opremo, predvsem zaščitne maske in rokavice. Povsod </w:t>
            </w:r>
            <w:r w:rsidRPr="004421BD">
              <w:rPr>
                <w:rFonts w:ascii="Arial" w:hAnsi="Arial" w:cs="Arial"/>
              </w:rPr>
              <w:t xml:space="preserve">so poskrbeli za </w:t>
            </w:r>
            <w:r w:rsidRPr="004421BD">
              <w:rPr>
                <w:rFonts w:ascii="Arial" w:eastAsia="Arial" w:hAnsi="Arial" w:cs="Arial"/>
              </w:rPr>
              <w:t xml:space="preserve">poostreno čiščenje in prezračevanje prostorov. </w:t>
            </w:r>
            <w:r w:rsidRPr="004421BD">
              <w:rPr>
                <w:rFonts w:ascii="Arial" w:hAnsi="Arial" w:cs="Arial"/>
              </w:rPr>
              <w:t>Javne uslužbence so obveščali o razmerah in priporočljivih ukrepih</w:t>
            </w:r>
            <w:r w:rsidRPr="004421BD">
              <w:rPr>
                <w:rFonts w:ascii="Arial" w:eastAsia="Arial" w:hAnsi="Arial" w:cs="Arial"/>
              </w:rPr>
              <w:t xml:space="preserve"> (npr. čiščenje rok, higiena kašlja, vzdrževanje ustrezne varnostne razdalje </w:t>
            </w:r>
            <w:r w:rsidRPr="004421BD">
              <w:rPr>
                <w:rFonts w:ascii="Arial" w:hAnsi="Arial" w:cs="Arial"/>
              </w:rPr>
              <w:t>in podobno</w:t>
            </w:r>
            <w:r w:rsidRPr="004421BD">
              <w:rPr>
                <w:rFonts w:ascii="Arial" w:eastAsia="Arial" w:hAnsi="Arial" w:cs="Arial"/>
              </w:rPr>
              <w:t xml:space="preserve">), </w:t>
            </w:r>
            <w:r w:rsidRPr="004421BD">
              <w:rPr>
                <w:rFonts w:ascii="Arial" w:hAnsi="Arial" w:cs="Arial"/>
              </w:rPr>
              <w:t>merili so</w:t>
            </w:r>
            <w:r w:rsidRPr="004421BD">
              <w:rPr>
                <w:rFonts w:ascii="Arial" w:eastAsia="Arial" w:hAnsi="Arial" w:cs="Arial"/>
              </w:rPr>
              <w:t xml:space="preserve"> telesn</w:t>
            </w:r>
            <w:r w:rsidRPr="004421BD">
              <w:rPr>
                <w:rFonts w:ascii="Arial" w:hAnsi="Arial" w:cs="Arial"/>
              </w:rPr>
              <w:t>o</w:t>
            </w:r>
            <w:r w:rsidRPr="004421BD">
              <w:rPr>
                <w:rFonts w:ascii="Arial" w:eastAsia="Arial" w:hAnsi="Arial" w:cs="Arial"/>
              </w:rPr>
              <w:t xml:space="preserve"> temperatur</w:t>
            </w:r>
            <w:r w:rsidRPr="004421BD">
              <w:rPr>
                <w:rFonts w:ascii="Arial" w:hAnsi="Arial" w:cs="Arial"/>
              </w:rPr>
              <w:t>o in vse aktivnosti organizirali tako, da je bila zagotovljena</w:t>
            </w:r>
            <w:r w:rsidRPr="004421BD">
              <w:rPr>
                <w:rFonts w:ascii="Arial" w:eastAsia="Arial" w:hAnsi="Arial" w:cs="Arial"/>
              </w:rPr>
              <w:t xml:space="preserve"> ustrezn</w:t>
            </w:r>
            <w:r w:rsidRPr="004421BD">
              <w:rPr>
                <w:rFonts w:ascii="Arial" w:hAnsi="Arial" w:cs="Arial"/>
              </w:rPr>
              <w:t>a</w:t>
            </w:r>
            <w:r w:rsidRPr="004421BD">
              <w:rPr>
                <w:rFonts w:ascii="Arial" w:eastAsia="Arial" w:hAnsi="Arial" w:cs="Arial"/>
              </w:rPr>
              <w:t xml:space="preserve"> varnostn</w:t>
            </w:r>
            <w:r w:rsidRPr="004421BD">
              <w:rPr>
                <w:rFonts w:ascii="Arial" w:hAnsi="Arial" w:cs="Arial"/>
              </w:rPr>
              <w:t>a</w:t>
            </w:r>
            <w:r w:rsidRPr="004421BD">
              <w:rPr>
                <w:rFonts w:ascii="Arial" w:eastAsia="Arial" w:hAnsi="Arial" w:cs="Arial"/>
              </w:rPr>
              <w:t xml:space="preserve"> razdalj</w:t>
            </w:r>
            <w:r w:rsidRPr="004421BD">
              <w:rPr>
                <w:rFonts w:ascii="Arial" w:hAnsi="Arial" w:cs="Arial"/>
              </w:rPr>
              <w:t xml:space="preserve">a najmanj </w:t>
            </w:r>
            <w:r w:rsidRPr="004421BD">
              <w:rPr>
                <w:rFonts w:ascii="Arial" w:eastAsia="Arial" w:hAnsi="Arial" w:cs="Arial"/>
              </w:rPr>
              <w:t xml:space="preserve">1,5 m. Kjer je bilo mogoče, so pisarne preuredili s pregradami ali odredili, da v pisarni lahko delo opravlja samo en javni uslužbenec. Zaprli ali preuredili so jedilnice, tako da je bila postrežba hrane </w:t>
            </w:r>
            <w:r w:rsidRPr="004421BD">
              <w:rPr>
                <w:rFonts w:ascii="Arial" w:hAnsi="Arial" w:cs="Arial"/>
              </w:rPr>
              <w:t>drugače organizirana, v jedilnici pa je naenkrat lahko obedovalo manjše število oseb. Zaposlene so o ukrepih na delovnem mestu obveščali na različne načine.</w:t>
            </w:r>
          </w:p>
        </w:tc>
        <w:tc>
          <w:tcPr>
            <w:tcW w:w="6237" w:type="dxa"/>
            <w:tcBorders>
              <w:top w:val="single" w:sz="12" w:space="0" w:color="auto"/>
            </w:tcBorders>
            <w:vAlign w:val="center"/>
          </w:tcPr>
          <w:p w14:paraId="148684CE" w14:textId="77777777" w:rsidR="00295C3A" w:rsidRPr="004421BD" w:rsidRDefault="00295C3A" w:rsidP="004421BD">
            <w:pPr>
              <w:spacing w:line="276" w:lineRule="auto"/>
              <w:jc w:val="both"/>
              <w:rPr>
                <w:rFonts w:ascii="Arial" w:hAnsi="Arial" w:cs="Arial"/>
              </w:rPr>
            </w:pPr>
            <w:r w:rsidRPr="004421BD">
              <w:rPr>
                <w:rFonts w:ascii="Arial" w:hAnsi="Arial" w:cs="Arial"/>
              </w:rPr>
              <w:t>Zagotoviti zaščitno opremo in sredstva za razkuževanje.</w:t>
            </w:r>
          </w:p>
        </w:tc>
        <w:tc>
          <w:tcPr>
            <w:tcW w:w="1276" w:type="dxa"/>
            <w:vMerge w:val="restart"/>
            <w:tcBorders>
              <w:top w:val="single" w:sz="12" w:space="0" w:color="auto"/>
            </w:tcBorders>
            <w:vAlign w:val="center"/>
          </w:tcPr>
          <w:p w14:paraId="148684CF" w14:textId="77777777" w:rsidR="00295C3A" w:rsidRPr="004421BD" w:rsidRDefault="00295C3A" w:rsidP="004421BD">
            <w:pPr>
              <w:spacing w:line="276" w:lineRule="auto"/>
              <w:rPr>
                <w:rFonts w:ascii="Arial" w:hAnsi="Arial" w:cs="Arial"/>
              </w:rPr>
            </w:pPr>
            <w:r w:rsidRPr="004421BD">
              <w:rPr>
                <w:rFonts w:ascii="Arial" w:hAnsi="Arial" w:cs="Arial"/>
              </w:rPr>
              <w:t>Ministrstva in drugi državni organi</w:t>
            </w:r>
          </w:p>
          <w:p w14:paraId="148684D0" w14:textId="77777777" w:rsidR="00295C3A" w:rsidRPr="004421BD" w:rsidRDefault="00295C3A" w:rsidP="004421BD">
            <w:pPr>
              <w:spacing w:line="276" w:lineRule="auto"/>
              <w:rPr>
                <w:rFonts w:ascii="Arial" w:hAnsi="Arial" w:cs="Arial"/>
              </w:rPr>
            </w:pPr>
            <w:r w:rsidRPr="004421BD">
              <w:rPr>
                <w:rFonts w:ascii="Arial" w:hAnsi="Arial" w:cs="Arial"/>
              </w:rPr>
              <w:t>Občine</w:t>
            </w:r>
          </w:p>
        </w:tc>
        <w:tc>
          <w:tcPr>
            <w:tcW w:w="1276" w:type="dxa"/>
            <w:vMerge w:val="restart"/>
            <w:tcBorders>
              <w:top w:val="single" w:sz="12" w:space="0" w:color="auto"/>
            </w:tcBorders>
            <w:vAlign w:val="center"/>
          </w:tcPr>
          <w:p w14:paraId="148684D1" w14:textId="77777777" w:rsidR="00295C3A" w:rsidRPr="004421BD" w:rsidRDefault="00295C3A" w:rsidP="004421BD">
            <w:pPr>
              <w:spacing w:line="276" w:lineRule="auto"/>
              <w:rPr>
                <w:rFonts w:ascii="Arial" w:hAnsi="Arial" w:cs="Arial"/>
              </w:rPr>
            </w:pPr>
          </w:p>
        </w:tc>
        <w:tc>
          <w:tcPr>
            <w:tcW w:w="1417" w:type="dxa"/>
            <w:vMerge w:val="restart"/>
            <w:tcBorders>
              <w:top w:val="single" w:sz="12" w:space="0" w:color="auto"/>
              <w:right w:val="single" w:sz="12" w:space="0" w:color="auto"/>
            </w:tcBorders>
            <w:vAlign w:val="center"/>
          </w:tcPr>
          <w:p w14:paraId="148684D2" w14:textId="77777777" w:rsidR="00295C3A" w:rsidRPr="004421BD" w:rsidRDefault="00295C3A" w:rsidP="004421BD">
            <w:pPr>
              <w:spacing w:line="276" w:lineRule="auto"/>
              <w:rPr>
                <w:rFonts w:ascii="Arial" w:hAnsi="Arial" w:cs="Arial"/>
              </w:rPr>
            </w:pPr>
            <w:r w:rsidRPr="004421BD">
              <w:rPr>
                <w:rFonts w:ascii="Arial" w:hAnsi="Arial" w:cs="Arial"/>
              </w:rPr>
              <w:t>31. 7. 2020</w:t>
            </w:r>
          </w:p>
        </w:tc>
      </w:tr>
      <w:tr w:rsidR="00295C3A" w:rsidRPr="004421BD" w14:paraId="148684DA" w14:textId="77777777" w:rsidTr="003C4C43">
        <w:trPr>
          <w:jc w:val="center"/>
        </w:trPr>
        <w:tc>
          <w:tcPr>
            <w:tcW w:w="552" w:type="dxa"/>
            <w:vMerge/>
            <w:tcBorders>
              <w:left w:val="single" w:sz="12" w:space="0" w:color="auto"/>
            </w:tcBorders>
            <w:vAlign w:val="center"/>
          </w:tcPr>
          <w:p w14:paraId="148684D4" w14:textId="77777777" w:rsidR="00295C3A" w:rsidRPr="004421BD" w:rsidRDefault="00295C3A" w:rsidP="004421BD">
            <w:pPr>
              <w:tabs>
                <w:tab w:val="left" w:pos="360"/>
              </w:tabs>
              <w:spacing w:line="276" w:lineRule="auto"/>
              <w:jc w:val="right"/>
              <w:rPr>
                <w:rFonts w:ascii="Arial" w:hAnsi="Arial" w:cs="Arial"/>
              </w:rPr>
            </w:pPr>
          </w:p>
        </w:tc>
        <w:tc>
          <w:tcPr>
            <w:tcW w:w="3969" w:type="dxa"/>
            <w:vMerge/>
            <w:vAlign w:val="center"/>
          </w:tcPr>
          <w:p w14:paraId="148684D5" w14:textId="77777777" w:rsidR="00295C3A" w:rsidRPr="004421BD" w:rsidRDefault="00295C3A" w:rsidP="004421BD">
            <w:pPr>
              <w:spacing w:line="276" w:lineRule="auto"/>
              <w:jc w:val="both"/>
              <w:rPr>
                <w:rFonts w:ascii="Arial" w:hAnsi="Arial" w:cs="Arial"/>
              </w:rPr>
            </w:pPr>
          </w:p>
        </w:tc>
        <w:tc>
          <w:tcPr>
            <w:tcW w:w="6237" w:type="dxa"/>
            <w:vAlign w:val="center"/>
          </w:tcPr>
          <w:p w14:paraId="148684D6" w14:textId="77777777" w:rsidR="00295C3A" w:rsidRPr="004421BD" w:rsidRDefault="00295C3A" w:rsidP="004421BD">
            <w:pPr>
              <w:spacing w:line="276" w:lineRule="auto"/>
              <w:jc w:val="both"/>
              <w:rPr>
                <w:rFonts w:ascii="Arial" w:hAnsi="Arial" w:cs="Arial"/>
              </w:rPr>
            </w:pPr>
            <w:r w:rsidRPr="004421BD">
              <w:rPr>
                <w:rFonts w:ascii="Arial" w:hAnsi="Arial" w:cs="Arial"/>
              </w:rPr>
              <w:t>Preveriti vse do sedaj sprejete organizacijske ukrepe in jih po potrebi dopolniti in razširiti.</w:t>
            </w:r>
          </w:p>
        </w:tc>
        <w:tc>
          <w:tcPr>
            <w:tcW w:w="1276" w:type="dxa"/>
            <w:vMerge/>
            <w:vAlign w:val="center"/>
          </w:tcPr>
          <w:p w14:paraId="148684D7" w14:textId="77777777" w:rsidR="00295C3A" w:rsidRPr="004421BD" w:rsidRDefault="00295C3A" w:rsidP="004421BD">
            <w:pPr>
              <w:spacing w:line="276" w:lineRule="auto"/>
              <w:rPr>
                <w:rFonts w:ascii="Arial" w:hAnsi="Arial" w:cs="Arial"/>
              </w:rPr>
            </w:pPr>
          </w:p>
        </w:tc>
        <w:tc>
          <w:tcPr>
            <w:tcW w:w="1276" w:type="dxa"/>
            <w:vMerge/>
            <w:vAlign w:val="center"/>
          </w:tcPr>
          <w:p w14:paraId="148684D8" w14:textId="77777777" w:rsidR="00295C3A" w:rsidRPr="004421BD" w:rsidRDefault="00295C3A" w:rsidP="004421BD">
            <w:pPr>
              <w:spacing w:line="276" w:lineRule="auto"/>
              <w:rPr>
                <w:rFonts w:ascii="Arial" w:hAnsi="Arial" w:cs="Arial"/>
              </w:rPr>
            </w:pPr>
          </w:p>
        </w:tc>
        <w:tc>
          <w:tcPr>
            <w:tcW w:w="1417" w:type="dxa"/>
            <w:vMerge/>
            <w:tcBorders>
              <w:right w:val="single" w:sz="12" w:space="0" w:color="auto"/>
            </w:tcBorders>
            <w:vAlign w:val="center"/>
          </w:tcPr>
          <w:p w14:paraId="148684D9" w14:textId="77777777" w:rsidR="00295C3A" w:rsidRPr="004421BD" w:rsidRDefault="00295C3A" w:rsidP="004421BD">
            <w:pPr>
              <w:spacing w:line="276" w:lineRule="auto"/>
              <w:rPr>
                <w:rFonts w:ascii="Arial" w:hAnsi="Arial" w:cs="Arial"/>
              </w:rPr>
            </w:pPr>
          </w:p>
        </w:tc>
      </w:tr>
      <w:tr w:rsidR="003C4C43" w:rsidRPr="004421BD" w14:paraId="148684E1" w14:textId="77777777" w:rsidTr="00162564">
        <w:trPr>
          <w:trHeight w:val="1221"/>
          <w:jc w:val="center"/>
        </w:trPr>
        <w:tc>
          <w:tcPr>
            <w:tcW w:w="552" w:type="dxa"/>
            <w:vMerge/>
            <w:tcBorders>
              <w:left w:val="single" w:sz="12" w:space="0" w:color="auto"/>
              <w:bottom w:val="single" w:sz="12" w:space="0" w:color="auto"/>
            </w:tcBorders>
            <w:vAlign w:val="center"/>
          </w:tcPr>
          <w:p w14:paraId="148684DB" w14:textId="77777777" w:rsidR="001138F2" w:rsidRPr="004421BD" w:rsidRDefault="001138F2" w:rsidP="004421BD">
            <w:pPr>
              <w:tabs>
                <w:tab w:val="left" w:pos="360"/>
              </w:tabs>
              <w:spacing w:line="276" w:lineRule="auto"/>
              <w:jc w:val="right"/>
              <w:rPr>
                <w:rFonts w:ascii="Arial" w:hAnsi="Arial" w:cs="Arial"/>
              </w:rPr>
            </w:pPr>
          </w:p>
        </w:tc>
        <w:tc>
          <w:tcPr>
            <w:tcW w:w="3969" w:type="dxa"/>
            <w:vMerge/>
            <w:tcBorders>
              <w:bottom w:val="single" w:sz="12" w:space="0" w:color="auto"/>
            </w:tcBorders>
            <w:vAlign w:val="center"/>
          </w:tcPr>
          <w:p w14:paraId="148684DC" w14:textId="77777777" w:rsidR="001138F2" w:rsidRPr="004421BD" w:rsidRDefault="001138F2" w:rsidP="004421BD">
            <w:pPr>
              <w:spacing w:line="276" w:lineRule="auto"/>
              <w:jc w:val="both"/>
              <w:rPr>
                <w:rFonts w:ascii="Arial" w:hAnsi="Arial" w:cs="Arial"/>
              </w:rPr>
            </w:pPr>
          </w:p>
        </w:tc>
        <w:tc>
          <w:tcPr>
            <w:tcW w:w="6237" w:type="dxa"/>
            <w:tcBorders>
              <w:bottom w:val="single" w:sz="12" w:space="0" w:color="auto"/>
            </w:tcBorders>
            <w:vAlign w:val="center"/>
          </w:tcPr>
          <w:p w14:paraId="148684DD" w14:textId="77777777" w:rsidR="001138F2" w:rsidRPr="004421BD" w:rsidRDefault="001138F2" w:rsidP="004421BD">
            <w:pPr>
              <w:spacing w:line="276" w:lineRule="auto"/>
              <w:jc w:val="both"/>
              <w:rPr>
                <w:rFonts w:ascii="Arial" w:hAnsi="Arial" w:cs="Arial"/>
              </w:rPr>
            </w:pPr>
            <w:r w:rsidRPr="004421BD">
              <w:rPr>
                <w:rFonts w:ascii="Arial" w:hAnsi="Arial" w:cs="Arial"/>
              </w:rPr>
              <w:t>Zagotoviti redno obveščanje javnih uslužbencev o sprejetih ukrepih.</w:t>
            </w:r>
          </w:p>
        </w:tc>
        <w:tc>
          <w:tcPr>
            <w:tcW w:w="1276" w:type="dxa"/>
            <w:vMerge/>
            <w:tcBorders>
              <w:bottom w:val="single" w:sz="12" w:space="0" w:color="auto"/>
            </w:tcBorders>
            <w:vAlign w:val="center"/>
          </w:tcPr>
          <w:p w14:paraId="148684DE" w14:textId="77777777" w:rsidR="001138F2" w:rsidRPr="004421BD" w:rsidRDefault="001138F2" w:rsidP="004421BD">
            <w:pPr>
              <w:spacing w:line="276" w:lineRule="auto"/>
              <w:rPr>
                <w:rFonts w:ascii="Arial" w:hAnsi="Arial" w:cs="Arial"/>
              </w:rPr>
            </w:pPr>
          </w:p>
        </w:tc>
        <w:tc>
          <w:tcPr>
            <w:tcW w:w="1276" w:type="dxa"/>
            <w:vMerge/>
            <w:tcBorders>
              <w:bottom w:val="single" w:sz="12" w:space="0" w:color="auto"/>
            </w:tcBorders>
            <w:vAlign w:val="center"/>
          </w:tcPr>
          <w:p w14:paraId="148684DF" w14:textId="77777777" w:rsidR="001138F2" w:rsidRPr="004421BD" w:rsidRDefault="001138F2" w:rsidP="004421BD">
            <w:pPr>
              <w:spacing w:line="276" w:lineRule="auto"/>
              <w:rPr>
                <w:rFonts w:ascii="Arial" w:hAnsi="Arial" w:cs="Arial"/>
              </w:rPr>
            </w:pPr>
          </w:p>
        </w:tc>
        <w:tc>
          <w:tcPr>
            <w:tcW w:w="1417" w:type="dxa"/>
            <w:tcBorders>
              <w:bottom w:val="single" w:sz="12" w:space="0" w:color="auto"/>
              <w:right w:val="single" w:sz="12" w:space="0" w:color="auto"/>
            </w:tcBorders>
            <w:vAlign w:val="center"/>
          </w:tcPr>
          <w:p w14:paraId="148684E0" w14:textId="77777777" w:rsidR="001138F2" w:rsidRPr="004421BD" w:rsidRDefault="001138F2" w:rsidP="004421BD">
            <w:pPr>
              <w:spacing w:line="276" w:lineRule="auto"/>
              <w:rPr>
                <w:rFonts w:ascii="Arial" w:hAnsi="Arial" w:cs="Arial"/>
              </w:rPr>
            </w:pPr>
            <w:r w:rsidRPr="004421BD">
              <w:rPr>
                <w:rFonts w:ascii="Arial" w:hAnsi="Arial" w:cs="Arial"/>
              </w:rPr>
              <w:t>Stalna naloga</w:t>
            </w:r>
          </w:p>
        </w:tc>
      </w:tr>
      <w:tr w:rsidR="00295C3A" w:rsidRPr="004421BD" w14:paraId="148684E8" w14:textId="77777777" w:rsidTr="003C4C43">
        <w:trPr>
          <w:jc w:val="center"/>
        </w:trPr>
        <w:tc>
          <w:tcPr>
            <w:tcW w:w="552" w:type="dxa"/>
            <w:vMerge w:val="restart"/>
            <w:tcBorders>
              <w:top w:val="single" w:sz="12" w:space="0" w:color="auto"/>
              <w:left w:val="single" w:sz="12" w:space="0" w:color="auto"/>
            </w:tcBorders>
            <w:vAlign w:val="center"/>
          </w:tcPr>
          <w:p w14:paraId="148684E2" w14:textId="77777777" w:rsidR="00295C3A" w:rsidRPr="004421BD" w:rsidRDefault="00295C3A" w:rsidP="004421BD">
            <w:pPr>
              <w:pStyle w:val="Odstavekseznama"/>
              <w:numPr>
                <w:ilvl w:val="0"/>
                <w:numId w:val="3"/>
              </w:numPr>
              <w:tabs>
                <w:tab w:val="left" w:pos="360"/>
              </w:tabs>
              <w:spacing w:line="276" w:lineRule="auto"/>
              <w:ind w:left="0" w:firstLine="0"/>
              <w:jc w:val="right"/>
              <w:rPr>
                <w:rFonts w:ascii="Arial" w:hAnsi="Arial" w:cs="Arial"/>
              </w:rPr>
            </w:pPr>
          </w:p>
        </w:tc>
        <w:tc>
          <w:tcPr>
            <w:tcW w:w="3969" w:type="dxa"/>
            <w:vMerge w:val="restart"/>
            <w:tcBorders>
              <w:top w:val="single" w:sz="12" w:space="0" w:color="auto"/>
            </w:tcBorders>
            <w:vAlign w:val="center"/>
          </w:tcPr>
          <w:p w14:paraId="148684E3" w14:textId="77777777" w:rsidR="00295C3A" w:rsidRPr="004421BD" w:rsidRDefault="00295C3A" w:rsidP="004421BD">
            <w:pPr>
              <w:spacing w:line="276" w:lineRule="auto"/>
              <w:jc w:val="both"/>
              <w:rPr>
                <w:rFonts w:ascii="Arial" w:hAnsi="Arial" w:cs="Arial"/>
              </w:rPr>
            </w:pPr>
            <w:r w:rsidRPr="004421BD">
              <w:rPr>
                <w:rFonts w:ascii="Arial" w:hAnsi="Arial" w:cs="Arial"/>
              </w:rPr>
              <w:t>Usmeritve in navodila za ocenjevanje potreb in kriteriji za delitev zaščitne opreme so bili definirani, vendar je prihajalo do nesorazmerja pri oceni potreb predvsem na občinskem nivoju ter tudi pri državnih organih. Prav tako so težave povzročale neusklajene izjave v medijih o možnosti dostopa do zaščitne opreme pri CZ, kar je povzročilo nezadovoljstvo predvsem pri gospodarskih družbah, določenih javnih službah in državljanih, ki jim CZ zaščitne opreme ni zagotovila.</w:t>
            </w:r>
          </w:p>
        </w:tc>
        <w:tc>
          <w:tcPr>
            <w:tcW w:w="6237" w:type="dxa"/>
            <w:tcBorders>
              <w:top w:val="single" w:sz="12" w:space="0" w:color="auto"/>
            </w:tcBorders>
            <w:vAlign w:val="center"/>
          </w:tcPr>
          <w:p w14:paraId="148684E4" w14:textId="77777777" w:rsidR="00295C3A" w:rsidRPr="004421BD" w:rsidRDefault="00295C3A" w:rsidP="004421BD">
            <w:pPr>
              <w:spacing w:line="276" w:lineRule="auto"/>
              <w:jc w:val="both"/>
              <w:rPr>
                <w:rFonts w:ascii="Arial" w:hAnsi="Arial" w:cs="Arial"/>
              </w:rPr>
            </w:pPr>
            <w:r w:rsidRPr="004421BD">
              <w:rPr>
                <w:rFonts w:ascii="Arial" w:hAnsi="Arial" w:cs="Arial"/>
              </w:rPr>
              <w:t xml:space="preserve">Pregledati in po potrebi dopolniti Usmeritve </w:t>
            </w:r>
            <w:r w:rsidRPr="004421BD">
              <w:rPr>
                <w:rFonts w:ascii="Arial" w:eastAsia="Arial" w:hAnsi="Arial" w:cs="Arial"/>
              </w:rPr>
              <w:t>za pripravo ocene potreb zaščitne opreme.</w:t>
            </w:r>
          </w:p>
        </w:tc>
        <w:tc>
          <w:tcPr>
            <w:tcW w:w="1276" w:type="dxa"/>
            <w:tcBorders>
              <w:top w:val="single" w:sz="12" w:space="0" w:color="auto"/>
            </w:tcBorders>
            <w:vAlign w:val="center"/>
          </w:tcPr>
          <w:p w14:paraId="148684E5" w14:textId="77777777" w:rsidR="00295C3A" w:rsidRPr="004421BD" w:rsidRDefault="00295C3A" w:rsidP="004421BD">
            <w:pPr>
              <w:spacing w:line="276" w:lineRule="auto"/>
              <w:rPr>
                <w:rFonts w:ascii="Arial" w:hAnsi="Arial" w:cs="Arial"/>
              </w:rPr>
            </w:pPr>
            <w:r w:rsidRPr="004421BD">
              <w:rPr>
                <w:rFonts w:ascii="Arial" w:hAnsi="Arial" w:cs="Arial"/>
              </w:rPr>
              <w:t>MZ</w:t>
            </w:r>
          </w:p>
        </w:tc>
        <w:tc>
          <w:tcPr>
            <w:tcW w:w="1276" w:type="dxa"/>
            <w:tcBorders>
              <w:top w:val="single" w:sz="12" w:space="0" w:color="auto"/>
            </w:tcBorders>
            <w:vAlign w:val="center"/>
          </w:tcPr>
          <w:p w14:paraId="148684E6" w14:textId="77777777" w:rsidR="00295C3A" w:rsidRPr="004421BD" w:rsidRDefault="00295C3A" w:rsidP="004421BD">
            <w:pPr>
              <w:spacing w:line="276" w:lineRule="auto"/>
              <w:rPr>
                <w:rFonts w:ascii="Arial" w:hAnsi="Arial" w:cs="Arial"/>
              </w:rPr>
            </w:pPr>
            <w:r w:rsidRPr="004421BD">
              <w:rPr>
                <w:rFonts w:ascii="Arial" w:hAnsi="Arial" w:cs="Arial"/>
              </w:rPr>
              <w:t>NIJZ, URSZR</w:t>
            </w:r>
          </w:p>
        </w:tc>
        <w:tc>
          <w:tcPr>
            <w:tcW w:w="1417" w:type="dxa"/>
            <w:vMerge w:val="restart"/>
            <w:tcBorders>
              <w:top w:val="single" w:sz="12" w:space="0" w:color="auto"/>
              <w:right w:val="single" w:sz="12" w:space="0" w:color="auto"/>
            </w:tcBorders>
            <w:vAlign w:val="center"/>
          </w:tcPr>
          <w:p w14:paraId="148684E7" w14:textId="77777777" w:rsidR="00295C3A" w:rsidRPr="004421BD" w:rsidRDefault="00C920BE" w:rsidP="004421BD">
            <w:pPr>
              <w:spacing w:line="276" w:lineRule="auto"/>
              <w:rPr>
                <w:rFonts w:ascii="Arial" w:hAnsi="Arial" w:cs="Arial"/>
              </w:rPr>
            </w:pPr>
            <w:r w:rsidRPr="004421BD">
              <w:rPr>
                <w:rFonts w:ascii="Arial" w:hAnsi="Arial" w:cs="Arial"/>
              </w:rPr>
              <w:t>15</w:t>
            </w:r>
            <w:r w:rsidR="00295C3A" w:rsidRPr="004421BD">
              <w:rPr>
                <w:rFonts w:ascii="Arial" w:hAnsi="Arial" w:cs="Arial"/>
              </w:rPr>
              <w:t>. 7. 2020</w:t>
            </w:r>
          </w:p>
        </w:tc>
      </w:tr>
      <w:tr w:rsidR="00295C3A" w:rsidRPr="004421BD" w14:paraId="148684F0" w14:textId="77777777" w:rsidTr="003C4C43">
        <w:trPr>
          <w:jc w:val="center"/>
        </w:trPr>
        <w:tc>
          <w:tcPr>
            <w:tcW w:w="552" w:type="dxa"/>
            <w:vMerge/>
            <w:tcBorders>
              <w:left w:val="single" w:sz="12" w:space="0" w:color="auto"/>
            </w:tcBorders>
            <w:vAlign w:val="center"/>
          </w:tcPr>
          <w:p w14:paraId="148684E9" w14:textId="77777777" w:rsidR="00295C3A" w:rsidRPr="004421BD" w:rsidRDefault="00295C3A" w:rsidP="004421BD">
            <w:pPr>
              <w:tabs>
                <w:tab w:val="left" w:pos="360"/>
              </w:tabs>
              <w:spacing w:line="276" w:lineRule="auto"/>
              <w:jc w:val="right"/>
              <w:rPr>
                <w:rFonts w:ascii="Arial" w:hAnsi="Arial" w:cs="Arial"/>
              </w:rPr>
            </w:pPr>
          </w:p>
        </w:tc>
        <w:tc>
          <w:tcPr>
            <w:tcW w:w="3969" w:type="dxa"/>
            <w:vMerge/>
            <w:vAlign w:val="center"/>
          </w:tcPr>
          <w:p w14:paraId="148684EA" w14:textId="77777777" w:rsidR="00295C3A" w:rsidRPr="004421BD" w:rsidRDefault="00295C3A" w:rsidP="004421BD">
            <w:pPr>
              <w:spacing w:line="276" w:lineRule="auto"/>
              <w:jc w:val="both"/>
              <w:rPr>
                <w:rFonts w:ascii="Arial" w:hAnsi="Arial" w:cs="Arial"/>
              </w:rPr>
            </w:pPr>
          </w:p>
        </w:tc>
        <w:tc>
          <w:tcPr>
            <w:tcW w:w="6237" w:type="dxa"/>
            <w:vAlign w:val="center"/>
          </w:tcPr>
          <w:p w14:paraId="148684EB" w14:textId="77777777" w:rsidR="00295C3A" w:rsidRPr="004421BD" w:rsidRDefault="00295C3A" w:rsidP="004421BD">
            <w:pPr>
              <w:spacing w:line="276" w:lineRule="auto"/>
              <w:jc w:val="both"/>
              <w:rPr>
                <w:rFonts w:ascii="Arial" w:hAnsi="Arial" w:cs="Arial"/>
              </w:rPr>
            </w:pPr>
            <w:r w:rsidRPr="004421BD">
              <w:rPr>
                <w:rFonts w:ascii="Arial" w:eastAsia="Arial" w:hAnsi="Arial" w:cs="Arial"/>
              </w:rPr>
              <w:t>Pripraviti oceno potreb po zaščitni opremi po posameznih dejavnostih.</w:t>
            </w:r>
            <w:r w:rsidRPr="004421BD">
              <w:rPr>
                <w:rFonts w:ascii="Arial" w:hAnsi="Arial" w:cs="Arial"/>
              </w:rPr>
              <w:t xml:space="preserve"> Izkazane potrebe prikazati za mesec oziroma tri mesece.</w:t>
            </w:r>
          </w:p>
        </w:tc>
        <w:tc>
          <w:tcPr>
            <w:tcW w:w="1276" w:type="dxa"/>
            <w:vAlign w:val="center"/>
          </w:tcPr>
          <w:p w14:paraId="148684EC" w14:textId="77777777" w:rsidR="00295C3A" w:rsidRPr="004421BD" w:rsidRDefault="00295C3A" w:rsidP="004421BD">
            <w:pPr>
              <w:spacing w:line="276" w:lineRule="auto"/>
              <w:rPr>
                <w:rFonts w:ascii="Arial" w:hAnsi="Arial" w:cs="Arial"/>
              </w:rPr>
            </w:pPr>
            <w:r w:rsidRPr="004421BD">
              <w:rPr>
                <w:rFonts w:ascii="Arial" w:hAnsi="Arial" w:cs="Arial"/>
              </w:rPr>
              <w:t>URSZR</w:t>
            </w:r>
          </w:p>
        </w:tc>
        <w:tc>
          <w:tcPr>
            <w:tcW w:w="1276" w:type="dxa"/>
            <w:vAlign w:val="center"/>
          </w:tcPr>
          <w:p w14:paraId="148684ED" w14:textId="77777777" w:rsidR="00295C3A" w:rsidRPr="004421BD" w:rsidRDefault="00295C3A" w:rsidP="004421BD">
            <w:pPr>
              <w:spacing w:line="276" w:lineRule="auto"/>
              <w:rPr>
                <w:rFonts w:ascii="Arial" w:hAnsi="Arial" w:cs="Arial"/>
              </w:rPr>
            </w:pPr>
            <w:r w:rsidRPr="004421BD">
              <w:rPr>
                <w:rFonts w:ascii="Arial" w:hAnsi="Arial" w:cs="Arial"/>
              </w:rPr>
              <w:t>Ministrstva in drugi državni organi</w:t>
            </w:r>
          </w:p>
          <w:p w14:paraId="148684EE" w14:textId="77777777" w:rsidR="00295C3A" w:rsidRPr="004421BD" w:rsidRDefault="00295C3A" w:rsidP="004421BD">
            <w:pPr>
              <w:spacing w:line="276" w:lineRule="auto"/>
              <w:rPr>
                <w:rFonts w:ascii="Arial" w:hAnsi="Arial" w:cs="Arial"/>
              </w:rPr>
            </w:pPr>
            <w:r w:rsidRPr="004421BD">
              <w:rPr>
                <w:rFonts w:ascii="Arial" w:hAnsi="Arial" w:cs="Arial"/>
              </w:rPr>
              <w:t>Občine</w:t>
            </w:r>
          </w:p>
        </w:tc>
        <w:tc>
          <w:tcPr>
            <w:tcW w:w="1417" w:type="dxa"/>
            <w:vMerge/>
            <w:tcBorders>
              <w:right w:val="single" w:sz="12" w:space="0" w:color="auto"/>
            </w:tcBorders>
            <w:vAlign w:val="center"/>
          </w:tcPr>
          <w:p w14:paraId="148684EF" w14:textId="77777777" w:rsidR="00295C3A" w:rsidRPr="004421BD" w:rsidRDefault="00295C3A" w:rsidP="004421BD">
            <w:pPr>
              <w:spacing w:line="276" w:lineRule="auto"/>
              <w:rPr>
                <w:rFonts w:ascii="Arial" w:hAnsi="Arial" w:cs="Arial"/>
              </w:rPr>
            </w:pPr>
          </w:p>
        </w:tc>
      </w:tr>
      <w:tr w:rsidR="00295C3A" w:rsidRPr="004421BD" w14:paraId="148684F7" w14:textId="77777777" w:rsidTr="003C4C43">
        <w:trPr>
          <w:jc w:val="center"/>
        </w:trPr>
        <w:tc>
          <w:tcPr>
            <w:tcW w:w="552" w:type="dxa"/>
            <w:vMerge/>
            <w:tcBorders>
              <w:left w:val="single" w:sz="12" w:space="0" w:color="auto"/>
            </w:tcBorders>
            <w:vAlign w:val="center"/>
          </w:tcPr>
          <w:p w14:paraId="148684F1" w14:textId="77777777" w:rsidR="00295C3A" w:rsidRPr="004421BD" w:rsidRDefault="00295C3A" w:rsidP="004421BD">
            <w:pPr>
              <w:tabs>
                <w:tab w:val="left" w:pos="360"/>
              </w:tabs>
              <w:spacing w:line="276" w:lineRule="auto"/>
              <w:jc w:val="right"/>
              <w:rPr>
                <w:rFonts w:ascii="Arial" w:hAnsi="Arial" w:cs="Arial"/>
              </w:rPr>
            </w:pPr>
          </w:p>
        </w:tc>
        <w:tc>
          <w:tcPr>
            <w:tcW w:w="3969" w:type="dxa"/>
            <w:vMerge/>
            <w:vAlign w:val="center"/>
          </w:tcPr>
          <w:p w14:paraId="148684F2" w14:textId="77777777" w:rsidR="00295C3A" w:rsidRPr="004421BD" w:rsidRDefault="00295C3A" w:rsidP="004421BD">
            <w:pPr>
              <w:spacing w:line="276" w:lineRule="auto"/>
              <w:jc w:val="both"/>
              <w:rPr>
                <w:rFonts w:ascii="Arial" w:hAnsi="Arial" w:cs="Arial"/>
              </w:rPr>
            </w:pPr>
          </w:p>
        </w:tc>
        <w:tc>
          <w:tcPr>
            <w:tcW w:w="6237" w:type="dxa"/>
            <w:vAlign w:val="center"/>
          </w:tcPr>
          <w:p w14:paraId="148684F3" w14:textId="77777777" w:rsidR="00295C3A" w:rsidRPr="004421BD" w:rsidRDefault="00295C3A" w:rsidP="004421BD">
            <w:pPr>
              <w:spacing w:line="276" w:lineRule="auto"/>
              <w:jc w:val="both"/>
              <w:rPr>
                <w:rFonts w:ascii="Arial" w:hAnsi="Arial" w:cs="Arial"/>
              </w:rPr>
            </w:pPr>
            <w:r w:rsidRPr="004421BD">
              <w:rPr>
                <w:rFonts w:ascii="Arial" w:hAnsi="Arial" w:cs="Arial"/>
              </w:rPr>
              <w:t>Definirati zaščitno opremo in zdravila, ki jih mora imeti na zalogi vsak izvajalec zdravstvene dejavnosti za obdobje enega meseca in državne blagovne rezerve za tri mesece.</w:t>
            </w:r>
          </w:p>
        </w:tc>
        <w:tc>
          <w:tcPr>
            <w:tcW w:w="1276" w:type="dxa"/>
            <w:vAlign w:val="center"/>
          </w:tcPr>
          <w:p w14:paraId="148684F4" w14:textId="77777777" w:rsidR="00295C3A" w:rsidRPr="004421BD" w:rsidRDefault="00295C3A" w:rsidP="004421BD">
            <w:pPr>
              <w:spacing w:line="276" w:lineRule="auto"/>
              <w:rPr>
                <w:rFonts w:ascii="Arial" w:hAnsi="Arial" w:cs="Arial"/>
              </w:rPr>
            </w:pPr>
            <w:r w:rsidRPr="004421BD">
              <w:rPr>
                <w:rFonts w:ascii="Arial" w:hAnsi="Arial" w:cs="Arial"/>
              </w:rPr>
              <w:t>MZ</w:t>
            </w:r>
          </w:p>
        </w:tc>
        <w:tc>
          <w:tcPr>
            <w:tcW w:w="1276" w:type="dxa"/>
            <w:vAlign w:val="center"/>
          </w:tcPr>
          <w:p w14:paraId="148684F5" w14:textId="77777777" w:rsidR="00295C3A" w:rsidRPr="004421BD" w:rsidRDefault="00295C3A" w:rsidP="004421BD">
            <w:pPr>
              <w:spacing w:line="276" w:lineRule="auto"/>
              <w:rPr>
                <w:rFonts w:ascii="Arial" w:hAnsi="Arial" w:cs="Arial"/>
              </w:rPr>
            </w:pPr>
            <w:r w:rsidRPr="004421BD">
              <w:rPr>
                <w:rFonts w:ascii="Arial" w:hAnsi="Arial" w:cs="Arial"/>
              </w:rPr>
              <w:t>MGRT</w:t>
            </w:r>
          </w:p>
        </w:tc>
        <w:tc>
          <w:tcPr>
            <w:tcW w:w="1417" w:type="dxa"/>
            <w:vMerge/>
            <w:tcBorders>
              <w:right w:val="single" w:sz="12" w:space="0" w:color="auto"/>
            </w:tcBorders>
            <w:vAlign w:val="center"/>
          </w:tcPr>
          <w:p w14:paraId="148684F6" w14:textId="77777777" w:rsidR="00295C3A" w:rsidRPr="004421BD" w:rsidRDefault="00295C3A" w:rsidP="004421BD">
            <w:pPr>
              <w:spacing w:line="276" w:lineRule="auto"/>
              <w:rPr>
                <w:rFonts w:ascii="Arial" w:hAnsi="Arial" w:cs="Arial"/>
              </w:rPr>
            </w:pPr>
          </w:p>
        </w:tc>
      </w:tr>
      <w:tr w:rsidR="00295C3A" w:rsidRPr="004421BD" w14:paraId="148684FE" w14:textId="77777777" w:rsidTr="003C4C43">
        <w:trPr>
          <w:jc w:val="center"/>
        </w:trPr>
        <w:tc>
          <w:tcPr>
            <w:tcW w:w="552" w:type="dxa"/>
            <w:vMerge/>
            <w:tcBorders>
              <w:left w:val="single" w:sz="12" w:space="0" w:color="auto"/>
              <w:bottom w:val="single" w:sz="12" w:space="0" w:color="auto"/>
            </w:tcBorders>
            <w:vAlign w:val="center"/>
          </w:tcPr>
          <w:p w14:paraId="148684F8" w14:textId="77777777" w:rsidR="00295C3A" w:rsidRPr="004421BD" w:rsidRDefault="00295C3A" w:rsidP="004421BD">
            <w:pPr>
              <w:tabs>
                <w:tab w:val="left" w:pos="360"/>
              </w:tabs>
              <w:spacing w:line="276" w:lineRule="auto"/>
              <w:jc w:val="right"/>
              <w:rPr>
                <w:rFonts w:ascii="Arial" w:hAnsi="Arial" w:cs="Arial"/>
              </w:rPr>
            </w:pPr>
          </w:p>
        </w:tc>
        <w:tc>
          <w:tcPr>
            <w:tcW w:w="3969" w:type="dxa"/>
            <w:vMerge/>
            <w:tcBorders>
              <w:bottom w:val="single" w:sz="12" w:space="0" w:color="auto"/>
            </w:tcBorders>
            <w:vAlign w:val="center"/>
          </w:tcPr>
          <w:p w14:paraId="148684F9" w14:textId="77777777" w:rsidR="00295C3A" w:rsidRPr="004421BD" w:rsidRDefault="00295C3A" w:rsidP="004421BD">
            <w:pPr>
              <w:spacing w:line="276" w:lineRule="auto"/>
              <w:jc w:val="both"/>
              <w:rPr>
                <w:rFonts w:ascii="Arial" w:hAnsi="Arial" w:cs="Arial"/>
              </w:rPr>
            </w:pPr>
          </w:p>
        </w:tc>
        <w:tc>
          <w:tcPr>
            <w:tcW w:w="6237" w:type="dxa"/>
            <w:tcBorders>
              <w:bottom w:val="single" w:sz="12" w:space="0" w:color="auto"/>
            </w:tcBorders>
            <w:vAlign w:val="center"/>
          </w:tcPr>
          <w:p w14:paraId="148684FA" w14:textId="77777777" w:rsidR="00295C3A" w:rsidRPr="004421BD" w:rsidRDefault="00295C3A" w:rsidP="004421BD">
            <w:pPr>
              <w:spacing w:line="276" w:lineRule="auto"/>
              <w:jc w:val="both"/>
              <w:rPr>
                <w:rFonts w:ascii="Arial" w:hAnsi="Arial" w:cs="Arial"/>
              </w:rPr>
            </w:pPr>
            <w:r w:rsidRPr="004421BD">
              <w:rPr>
                <w:rFonts w:ascii="Arial" w:hAnsi="Arial" w:cs="Arial"/>
              </w:rPr>
              <w:t>Javnost obvestiti za koga je namenjena zaščitna oprema iz državnih blagovnih rezerv.</w:t>
            </w:r>
          </w:p>
        </w:tc>
        <w:tc>
          <w:tcPr>
            <w:tcW w:w="1276" w:type="dxa"/>
            <w:tcBorders>
              <w:bottom w:val="single" w:sz="12" w:space="0" w:color="auto"/>
            </w:tcBorders>
            <w:vAlign w:val="center"/>
          </w:tcPr>
          <w:p w14:paraId="148684FB" w14:textId="77777777" w:rsidR="00295C3A" w:rsidRPr="004421BD" w:rsidRDefault="00295C3A" w:rsidP="004421BD">
            <w:pPr>
              <w:spacing w:line="276" w:lineRule="auto"/>
              <w:rPr>
                <w:rFonts w:ascii="Arial" w:hAnsi="Arial" w:cs="Arial"/>
              </w:rPr>
            </w:pPr>
            <w:r w:rsidRPr="004421BD">
              <w:rPr>
                <w:rFonts w:ascii="Arial" w:hAnsi="Arial" w:cs="Arial"/>
              </w:rPr>
              <w:t>UKOM</w:t>
            </w:r>
          </w:p>
        </w:tc>
        <w:tc>
          <w:tcPr>
            <w:tcW w:w="1276" w:type="dxa"/>
            <w:tcBorders>
              <w:bottom w:val="single" w:sz="12" w:space="0" w:color="auto"/>
            </w:tcBorders>
            <w:vAlign w:val="center"/>
          </w:tcPr>
          <w:p w14:paraId="148684FC" w14:textId="77777777" w:rsidR="00295C3A" w:rsidRPr="004421BD" w:rsidRDefault="00295C3A" w:rsidP="004421BD">
            <w:pPr>
              <w:spacing w:line="276" w:lineRule="auto"/>
              <w:rPr>
                <w:rFonts w:ascii="Arial" w:hAnsi="Arial" w:cs="Arial"/>
              </w:rPr>
            </w:pPr>
            <w:r w:rsidRPr="004421BD">
              <w:rPr>
                <w:rFonts w:ascii="Arial" w:hAnsi="Arial" w:cs="Arial"/>
              </w:rPr>
              <w:t>MZ, NIJZ, URSZR</w:t>
            </w:r>
          </w:p>
        </w:tc>
        <w:tc>
          <w:tcPr>
            <w:tcW w:w="1417" w:type="dxa"/>
            <w:vMerge/>
            <w:tcBorders>
              <w:bottom w:val="single" w:sz="12" w:space="0" w:color="auto"/>
              <w:right w:val="single" w:sz="12" w:space="0" w:color="auto"/>
            </w:tcBorders>
            <w:vAlign w:val="center"/>
          </w:tcPr>
          <w:p w14:paraId="148684FD" w14:textId="77777777" w:rsidR="00295C3A" w:rsidRPr="004421BD" w:rsidRDefault="00295C3A" w:rsidP="004421BD">
            <w:pPr>
              <w:spacing w:line="276" w:lineRule="auto"/>
              <w:rPr>
                <w:rFonts w:ascii="Arial" w:hAnsi="Arial" w:cs="Arial"/>
              </w:rPr>
            </w:pPr>
          </w:p>
        </w:tc>
      </w:tr>
      <w:tr w:rsidR="00295C3A" w:rsidRPr="004421BD" w14:paraId="14868505" w14:textId="77777777" w:rsidTr="003C4C43">
        <w:trPr>
          <w:jc w:val="center"/>
        </w:trPr>
        <w:tc>
          <w:tcPr>
            <w:tcW w:w="552" w:type="dxa"/>
            <w:vMerge w:val="restart"/>
            <w:tcBorders>
              <w:top w:val="single" w:sz="12" w:space="0" w:color="auto"/>
              <w:left w:val="single" w:sz="12" w:space="0" w:color="auto"/>
            </w:tcBorders>
            <w:vAlign w:val="center"/>
          </w:tcPr>
          <w:p w14:paraId="148684FF" w14:textId="77777777" w:rsidR="00295C3A" w:rsidRPr="004421BD" w:rsidRDefault="00295C3A" w:rsidP="004421BD">
            <w:pPr>
              <w:pStyle w:val="Odstavekseznama"/>
              <w:numPr>
                <w:ilvl w:val="0"/>
                <w:numId w:val="3"/>
              </w:numPr>
              <w:tabs>
                <w:tab w:val="left" w:pos="360"/>
              </w:tabs>
              <w:spacing w:line="276" w:lineRule="auto"/>
              <w:ind w:left="0" w:firstLine="0"/>
              <w:jc w:val="right"/>
              <w:rPr>
                <w:rFonts w:ascii="Arial" w:hAnsi="Arial" w:cs="Arial"/>
              </w:rPr>
            </w:pPr>
          </w:p>
        </w:tc>
        <w:tc>
          <w:tcPr>
            <w:tcW w:w="3969" w:type="dxa"/>
            <w:vMerge w:val="restart"/>
            <w:tcBorders>
              <w:top w:val="single" w:sz="12" w:space="0" w:color="auto"/>
            </w:tcBorders>
            <w:vAlign w:val="center"/>
          </w:tcPr>
          <w:p w14:paraId="14868500" w14:textId="77777777" w:rsidR="00295C3A" w:rsidRPr="004421BD" w:rsidRDefault="00295C3A" w:rsidP="004421BD">
            <w:pPr>
              <w:spacing w:line="276" w:lineRule="auto"/>
              <w:jc w:val="both"/>
              <w:rPr>
                <w:rFonts w:ascii="Arial" w:hAnsi="Arial" w:cs="Arial"/>
              </w:rPr>
            </w:pPr>
            <w:r w:rsidRPr="004421BD">
              <w:rPr>
                <w:rFonts w:ascii="Arial" w:hAnsi="Arial" w:cs="Arial"/>
              </w:rPr>
              <w:t>Vprašanje količin zaščitne opreme v blagovnih rezervah RS.</w:t>
            </w:r>
          </w:p>
        </w:tc>
        <w:tc>
          <w:tcPr>
            <w:tcW w:w="6237" w:type="dxa"/>
            <w:tcBorders>
              <w:top w:val="single" w:sz="12" w:space="0" w:color="auto"/>
            </w:tcBorders>
            <w:vAlign w:val="center"/>
          </w:tcPr>
          <w:p w14:paraId="14868501" w14:textId="77777777" w:rsidR="00295C3A" w:rsidRPr="004421BD" w:rsidRDefault="00295C3A" w:rsidP="004421BD">
            <w:pPr>
              <w:spacing w:line="276" w:lineRule="auto"/>
              <w:jc w:val="both"/>
              <w:rPr>
                <w:rFonts w:ascii="Arial" w:hAnsi="Arial" w:cs="Arial"/>
              </w:rPr>
            </w:pPr>
            <w:r w:rsidRPr="004421BD">
              <w:rPr>
                <w:rFonts w:ascii="Arial" w:hAnsi="Arial" w:cs="Arial"/>
              </w:rPr>
              <w:t>Določiti vrsto in količine zaščitne opreme v blagovnih rezervah RS in jo zagotoviti.</w:t>
            </w:r>
          </w:p>
        </w:tc>
        <w:tc>
          <w:tcPr>
            <w:tcW w:w="1276" w:type="dxa"/>
            <w:vMerge w:val="restart"/>
            <w:tcBorders>
              <w:top w:val="single" w:sz="12" w:space="0" w:color="auto"/>
            </w:tcBorders>
            <w:vAlign w:val="center"/>
          </w:tcPr>
          <w:p w14:paraId="14868502" w14:textId="77777777" w:rsidR="00295C3A" w:rsidRPr="004421BD" w:rsidRDefault="00295C3A" w:rsidP="004421BD">
            <w:pPr>
              <w:spacing w:line="276" w:lineRule="auto"/>
              <w:rPr>
                <w:rFonts w:ascii="Arial" w:hAnsi="Arial" w:cs="Arial"/>
              </w:rPr>
            </w:pPr>
            <w:r w:rsidRPr="004421BD">
              <w:rPr>
                <w:rFonts w:ascii="Arial" w:hAnsi="Arial" w:cs="Arial"/>
              </w:rPr>
              <w:t>MGRT</w:t>
            </w:r>
          </w:p>
        </w:tc>
        <w:tc>
          <w:tcPr>
            <w:tcW w:w="1276" w:type="dxa"/>
            <w:vMerge w:val="restart"/>
            <w:tcBorders>
              <w:top w:val="single" w:sz="12" w:space="0" w:color="auto"/>
            </w:tcBorders>
            <w:vAlign w:val="center"/>
          </w:tcPr>
          <w:p w14:paraId="14868503" w14:textId="77777777" w:rsidR="00295C3A" w:rsidRPr="004421BD" w:rsidRDefault="00295C3A" w:rsidP="004421BD">
            <w:pPr>
              <w:spacing w:line="276" w:lineRule="auto"/>
              <w:rPr>
                <w:rFonts w:ascii="Arial" w:hAnsi="Arial" w:cs="Arial"/>
              </w:rPr>
            </w:pPr>
            <w:r w:rsidRPr="004421BD">
              <w:rPr>
                <w:rFonts w:ascii="Arial" w:hAnsi="Arial" w:cs="Arial"/>
              </w:rPr>
              <w:t>Ministrstva</w:t>
            </w:r>
          </w:p>
        </w:tc>
        <w:tc>
          <w:tcPr>
            <w:tcW w:w="1417" w:type="dxa"/>
            <w:vMerge w:val="restart"/>
            <w:tcBorders>
              <w:top w:val="single" w:sz="12" w:space="0" w:color="auto"/>
              <w:right w:val="single" w:sz="12" w:space="0" w:color="auto"/>
            </w:tcBorders>
            <w:vAlign w:val="center"/>
          </w:tcPr>
          <w:p w14:paraId="14868504" w14:textId="77777777" w:rsidR="00295C3A" w:rsidRPr="004421BD" w:rsidRDefault="00295C3A" w:rsidP="004421BD">
            <w:pPr>
              <w:spacing w:line="276" w:lineRule="auto"/>
              <w:rPr>
                <w:rFonts w:ascii="Arial" w:hAnsi="Arial" w:cs="Arial"/>
              </w:rPr>
            </w:pPr>
            <w:r w:rsidRPr="004421BD">
              <w:rPr>
                <w:rFonts w:ascii="Arial" w:hAnsi="Arial" w:cs="Arial"/>
              </w:rPr>
              <w:t>31. 7. 2020</w:t>
            </w:r>
          </w:p>
        </w:tc>
      </w:tr>
      <w:tr w:rsidR="00295C3A" w:rsidRPr="004421BD" w14:paraId="1486850C" w14:textId="77777777" w:rsidTr="003C4C43">
        <w:trPr>
          <w:jc w:val="center"/>
        </w:trPr>
        <w:tc>
          <w:tcPr>
            <w:tcW w:w="552" w:type="dxa"/>
            <w:vMerge/>
            <w:tcBorders>
              <w:left w:val="single" w:sz="12" w:space="0" w:color="auto"/>
              <w:bottom w:val="single" w:sz="12" w:space="0" w:color="auto"/>
            </w:tcBorders>
            <w:vAlign w:val="center"/>
          </w:tcPr>
          <w:p w14:paraId="14868506" w14:textId="77777777" w:rsidR="00295C3A" w:rsidRPr="004421BD" w:rsidRDefault="00295C3A" w:rsidP="004421BD">
            <w:pPr>
              <w:tabs>
                <w:tab w:val="left" w:pos="360"/>
              </w:tabs>
              <w:spacing w:line="276" w:lineRule="auto"/>
              <w:jc w:val="right"/>
              <w:rPr>
                <w:rFonts w:ascii="Arial" w:hAnsi="Arial" w:cs="Arial"/>
              </w:rPr>
            </w:pPr>
          </w:p>
        </w:tc>
        <w:tc>
          <w:tcPr>
            <w:tcW w:w="3969" w:type="dxa"/>
            <w:vMerge/>
            <w:tcBorders>
              <w:bottom w:val="single" w:sz="12" w:space="0" w:color="auto"/>
            </w:tcBorders>
            <w:vAlign w:val="center"/>
          </w:tcPr>
          <w:p w14:paraId="14868507" w14:textId="77777777" w:rsidR="00295C3A" w:rsidRPr="004421BD" w:rsidRDefault="00295C3A" w:rsidP="004421BD">
            <w:pPr>
              <w:spacing w:line="276" w:lineRule="auto"/>
              <w:jc w:val="both"/>
              <w:rPr>
                <w:rFonts w:ascii="Arial" w:hAnsi="Arial" w:cs="Arial"/>
              </w:rPr>
            </w:pPr>
          </w:p>
        </w:tc>
        <w:tc>
          <w:tcPr>
            <w:tcW w:w="6237" w:type="dxa"/>
            <w:tcBorders>
              <w:bottom w:val="single" w:sz="12" w:space="0" w:color="auto"/>
            </w:tcBorders>
            <w:vAlign w:val="center"/>
          </w:tcPr>
          <w:p w14:paraId="14868508" w14:textId="77777777" w:rsidR="00295C3A" w:rsidRPr="004421BD" w:rsidRDefault="00295C3A" w:rsidP="004421BD">
            <w:pPr>
              <w:spacing w:line="276" w:lineRule="auto"/>
              <w:jc w:val="both"/>
              <w:rPr>
                <w:rFonts w:ascii="Arial" w:hAnsi="Arial" w:cs="Arial"/>
              </w:rPr>
            </w:pPr>
            <w:r w:rsidRPr="004421BD">
              <w:rPr>
                <w:rFonts w:ascii="Arial" w:hAnsi="Arial" w:cs="Arial"/>
              </w:rPr>
              <w:t>Proučiti možnosti zagotovitve samozadostnosti oskrbe z zaščitno opremo vključno z organiziranjem proizvodnje v RS.</w:t>
            </w:r>
          </w:p>
        </w:tc>
        <w:tc>
          <w:tcPr>
            <w:tcW w:w="1276" w:type="dxa"/>
            <w:vMerge/>
            <w:tcBorders>
              <w:bottom w:val="single" w:sz="12" w:space="0" w:color="auto"/>
            </w:tcBorders>
            <w:vAlign w:val="center"/>
          </w:tcPr>
          <w:p w14:paraId="14868509" w14:textId="77777777" w:rsidR="00295C3A" w:rsidRPr="004421BD" w:rsidRDefault="00295C3A" w:rsidP="004421BD">
            <w:pPr>
              <w:spacing w:line="276" w:lineRule="auto"/>
              <w:rPr>
                <w:rFonts w:ascii="Arial" w:hAnsi="Arial" w:cs="Arial"/>
              </w:rPr>
            </w:pPr>
          </w:p>
        </w:tc>
        <w:tc>
          <w:tcPr>
            <w:tcW w:w="1276" w:type="dxa"/>
            <w:vMerge/>
            <w:tcBorders>
              <w:bottom w:val="single" w:sz="12" w:space="0" w:color="auto"/>
            </w:tcBorders>
            <w:vAlign w:val="center"/>
          </w:tcPr>
          <w:p w14:paraId="1486850A" w14:textId="77777777" w:rsidR="00295C3A" w:rsidRPr="004421BD" w:rsidRDefault="00295C3A" w:rsidP="004421BD">
            <w:pPr>
              <w:spacing w:line="276" w:lineRule="auto"/>
              <w:rPr>
                <w:rFonts w:ascii="Arial" w:hAnsi="Arial" w:cs="Arial"/>
              </w:rPr>
            </w:pPr>
          </w:p>
        </w:tc>
        <w:tc>
          <w:tcPr>
            <w:tcW w:w="1417" w:type="dxa"/>
            <w:vMerge/>
            <w:tcBorders>
              <w:bottom w:val="single" w:sz="12" w:space="0" w:color="auto"/>
              <w:right w:val="single" w:sz="12" w:space="0" w:color="auto"/>
            </w:tcBorders>
            <w:vAlign w:val="center"/>
          </w:tcPr>
          <w:p w14:paraId="1486850B" w14:textId="77777777" w:rsidR="00295C3A" w:rsidRPr="004421BD" w:rsidRDefault="00295C3A" w:rsidP="004421BD">
            <w:pPr>
              <w:spacing w:line="276" w:lineRule="auto"/>
              <w:rPr>
                <w:rFonts w:ascii="Arial" w:hAnsi="Arial" w:cs="Arial"/>
              </w:rPr>
            </w:pPr>
          </w:p>
        </w:tc>
      </w:tr>
      <w:tr w:rsidR="001138F2" w:rsidRPr="004421BD" w14:paraId="14868513" w14:textId="77777777" w:rsidTr="003C4C43">
        <w:trPr>
          <w:jc w:val="center"/>
        </w:trPr>
        <w:tc>
          <w:tcPr>
            <w:tcW w:w="552" w:type="dxa"/>
            <w:tcBorders>
              <w:top w:val="single" w:sz="12" w:space="0" w:color="auto"/>
              <w:left w:val="single" w:sz="12" w:space="0" w:color="auto"/>
              <w:bottom w:val="single" w:sz="12" w:space="0" w:color="auto"/>
            </w:tcBorders>
            <w:vAlign w:val="center"/>
          </w:tcPr>
          <w:p w14:paraId="1486850D" w14:textId="77777777" w:rsidR="005148EA" w:rsidRPr="004421BD" w:rsidRDefault="005148EA" w:rsidP="004421BD">
            <w:pPr>
              <w:pStyle w:val="Odstavekseznama"/>
              <w:numPr>
                <w:ilvl w:val="0"/>
                <w:numId w:val="3"/>
              </w:numPr>
              <w:tabs>
                <w:tab w:val="left" w:pos="360"/>
              </w:tabs>
              <w:spacing w:line="276" w:lineRule="auto"/>
              <w:ind w:left="0" w:firstLine="0"/>
              <w:jc w:val="right"/>
              <w:rPr>
                <w:rFonts w:ascii="Arial" w:hAnsi="Arial" w:cs="Arial"/>
              </w:rPr>
            </w:pPr>
          </w:p>
        </w:tc>
        <w:tc>
          <w:tcPr>
            <w:tcW w:w="3969" w:type="dxa"/>
            <w:tcBorders>
              <w:top w:val="single" w:sz="12" w:space="0" w:color="auto"/>
              <w:bottom w:val="single" w:sz="12" w:space="0" w:color="auto"/>
            </w:tcBorders>
            <w:vAlign w:val="center"/>
          </w:tcPr>
          <w:p w14:paraId="1486850E" w14:textId="77777777" w:rsidR="005148EA" w:rsidRPr="004421BD" w:rsidRDefault="005148EA" w:rsidP="004421BD">
            <w:pPr>
              <w:spacing w:line="276" w:lineRule="auto"/>
              <w:jc w:val="both"/>
              <w:rPr>
                <w:rFonts w:ascii="Arial" w:hAnsi="Arial" w:cs="Arial"/>
              </w:rPr>
            </w:pPr>
            <w:r w:rsidRPr="004421BD">
              <w:rPr>
                <w:rFonts w:ascii="Arial" w:hAnsi="Arial" w:cs="Arial"/>
              </w:rPr>
              <w:t xml:space="preserve">Pristojnost nabave zaščitne opreme v takih in podobnih situacijah. S sklepom Vlade RS je bil določen Zavod RS za blagovne rezerve kot pomoč pa je bila ustanovljena Medresorska delovna skupina </w:t>
            </w:r>
            <w:r w:rsidRPr="004421BD">
              <w:rPr>
                <w:rFonts w:ascii="Arial" w:eastAsia="Arial" w:hAnsi="Arial" w:cs="Arial"/>
              </w:rPr>
              <w:t>za sprejem, pregled in vrednotenje ponudb zaščitne opreme za preprečevanje širjenja nalezljive bolezni SARS-CoV-2 (COVID-19).</w:t>
            </w:r>
          </w:p>
        </w:tc>
        <w:tc>
          <w:tcPr>
            <w:tcW w:w="6237" w:type="dxa"/>
            <w:tcBorders>
              <w:top w:val="single" w:sz="12" w:space="0" w:color="auto"/>
              <w:bottom w:val="single" w:sz="12" w:space="0" w:color="auto"/>
            </w:tcBorders>
            <w:vAlign w:val="center"/>
          </w:tcPr>
          <w:p w14:paraId="1486850F" w14:textId="77777777" w:rsidR="00C920BE" w:rsidRPr="004421BD" w:rsidRDefault="005148EA" w:rsidP="004421BD">
            <w:pPr>
              <w:spacing w:line="276" w:lineRule="auto"/>
              <w:jc w:val="both"/>
              <w:rPr>
                <w:rFonts w:ascii="Arial" w:hAnsi="Arial" w:cs="Arial"/>
              </w:rPr>
            </w:pPr>
            <w:r w:rsidRPr="004421BD">
              <w:rPr>
                <w:rFonts w:ascii="Arial" w:hAnsi="Arial" w:cs="Arial"/>
              </w:rPr>
              <w:t>Priprava rešitev za izvajanje skupnih javnih naročil.</w:t>
            </w:r>
          </w:p>
        </w:tc>
        <w:tc>
          <w:tcPr>
            <w:tcW w:w="1276" w:type="dxa"/>
            <w:tcBorders>
              <w:top w:val="single" w:sz="12" w:space="0" w:color="auto"/>
              <w:bottom w:val="single" w:sz="12" w:space="0" w:color="auto"/>
            </w:tcBorders>
            <w:vAlign w:val="center"/>
          </w:tcPr>
          <w:p w14:paraId="14868510" w14:textId="77777777" w:rsidR="005148EA" w:rsidRPr="004421BD" w:rsidRDefault="005148EA" w:rsidP="004421BD">
            <w:pPr>
              <w:spacing w:line="276" w:lineRule="auto"/>
              <w:rPr>
                <w:rFonts w:ascii="Arial" w:hAnsi="Arial" w:cs="Arial"/>
              </w:rPr>
            </w:pPr>
            <w:r w:rsidRPr="004421BD">
              <w:rPr>
                <w:rFonts w:ascii="Arial" w:hAnsi="Arial" w:cs="Arial"/>
              </w:rPr>
              <w:t>MJU</w:t>
            </w:r>
          </w:p>
        </w:tc>
        <w:tc>
          <w:tcPr>
            <w:tcW w:w="1276" w:type="dxa"/>
            <w:tcBorders>
              <w:top w:val="single" w:sz="12" w:space="0" w:color="auto"/>
              <w:bottom w:val="single" w:sz="12" w:space="0" w:color="auto"/>
            </w:tcBorders>
            <w:vAlign w:val="center"/>
          </w:tcPr>
          <w:p w14:paraId="14868511" w14:textId="77777777" w:rsidR="005148EA" w:rsidRPr="004421BD" w:rsidRDefault="005148EA" w:rsidP="004421BD">
            <w:pPr>
              <w:spacing w:line="276" w:lineRule="auto"/>
              <w:rPr>
                <w:rFonts w:ascii="Arial" w:hAnsi="Arial" w:cs="Arial"/>
              </w:rPr>
            </w:pPr>
            <w:r w:rsidRPr="004421BD">
              <w:rPr>
                <w:rFonts w:ascii="Arial" w:hAnsi="Arial" w:cs="Arial"/>
              </w:rPr>
              <w:t>Ministrstva</w:t>
            </w:r>
          </w:p>
        </w:tc>
        <w:tc>
          <w:tcPr>
            <w:tcW w:w="1417" w:type="dxa"/>
            <w:tcBorders>
              <w:top w:val="single" w:sz="12" w:space="0" w:color="auto"/>
              <w:bottom w:val="single" w:sz="12" w:space="0" w:color="auto"/>
              <w:right w:val="single" w:sz="12" w:space="0" w:color="auto"/>
            </w:tcBorders>
            <w:vAlign w:val="center"/>
          </w:tcPr>
          <w:p w14:paraId="14868512" w14:textId="77777777" w:rsidR="005148EA" w:rsidRPr="004421BD" w:rsidRDefault="005148EA" w:rsidP="004421BD">
            <w:pPr>
              <w:spacing w:line="276" w:lineRule="auto"/>
              <w:rPr>
                <w:rFonts w:ascii="Arial" w:hAnsi="Arial" w:cs="Arial"/>
              </w:rPr>
            </w:pPr>
            <w:r w:rsidRPr="004421BD">
              <w:rPr>
                <w:rFonts w:ascii="Arial" w:hAnsi="Arial" w:cs="Arial"/>
              </w:rPr>
              <w:t>31.7.2020</w:t>
            </w:r>
          </w:p>
        </w:tc>
      </w:tr>
      <w:tr w:rsidR="001138F2" w:rsidRPr="004421BD" w14:paraId="1486851A" w14:textId="77777777" w:rsidTr="003C4C43">
        <w:trPr>
          <w:jc w:val="center"/>
        </w:trPr>
        <w:tc>
          <w:tcPr>
            <w:tcW w:w="552" w:type="dxa"/>
            <w:tcBorders>
              <w:top w:val="single" w:sz="12" w:space="0" w:color="auto"/>
              <w:left w:val="single" w:sz="12" w:space="0" w:color="auto"/>
              <w:bottom w:val="single" w:sz="12" w:space="0" w:color="auto"/>
            </w:tcBorders>
            <w:vAlign w:val="center"/>
          </w:tcPr>
          <w:p w14:paraId="14868514" w14:textId="77777777" w:rsidR="005148EA" w:rsidRPr="004421BD" w:rsidRDefault="005148EA" w:rsidP="004421BD">
            <w:pPr>
              <w:pStyle w:val="Odstavekseznama"/>
              <w:numPr>
                <w:ilvl w:val="0"/>
                <w:numId w:val="3"/>
              </w:numPr>
              <w:tabs>
                <w:tab w:val="left" w:pos="360"/>
              </w:tabs>
              <w:spacing w:line="276" w:lineRule="auto"/>
              <w:ind w:left="0" w:firstLine="0"/>
              <w:jc w:val="right"/>
              <w:rPr>
                <w:rFonts w:ascii="Arial" w:hAnsi="Arial" w:cs="Arial"/>
              </w:rPr>
            </w:pPr>
          </w:p>
        </w:tc>
        <w:tc>
          <w:tcPr>
            <w:tcW w:w="3969" w:type="dxa"/>
            <w:tcBorders>
              <w:top w:val="single" w:sz="12" w:space="0" w:color="auto"/>
              <w:bottom w:val="single" w:sz="12" w:space="0" w:color="auto"/>
            </w:tcBorders>
            <w:vAlign w:val="center"/>
          </w:tcPr>
          <w:p w14:paraId="14868515" w14:textId="77777777" w:rsidR="005148EA" w:rsidRPr="004421BD" w:rsidRDefault="005148EA" w:rsidP="004421BD">
            <w:pPr>
              <w:spacing w:line="276" w:lineRule="auto"/>
              <w:jc w:val="both"/>
              <w:rPr>
                <w:rFonts w:ascii="Arial" w:hAnsi="Arial" w:cs="Arial"/>
              </w:rPr>
            </w:pPr>
            <w:r w:rsidRPr="004421BD">
              <w:rPr>
                <w:rFonts w:ascii="Arial" w:hAnsi="Arial" w:cs="Arial"/>
              </w:rPr>
              <w:t>Težave pri prevzemu zaščitne opreme in ugotavljanje skladnosti (standardi, navodila, oznake).</w:t>
            </w:r>
          </w:p>
        </w:tc>
        <w:tc>
          <w:tcPr>
            <w:tcW w:w="6237" w:type="dxa"/>
            <w:tcBorders>
              <w:top w:val="single" w:sz="12" w:space="0" w:color="auto"/>
              <w:bottom w:val="single" w:sz="12" w:space="0" w:color="auto"/>
            </w:tcBorders>
            <w:vAlign w:val="center"/>
          </w:tcPr>
          <w:p w14:paraId="14868516" w14:textId="77777777" w:rsidR="005148EA" w:rsidRPr="004421BD" w:rsidRDefault="005148EA" w:rsidP="004421BD">
            <w:pPr>
              <w:spacing w:line="276" w:lineRule="auto"/>
              <w:jc w:val="both"/>
              <w:rPr>
                <w:rFonts w:ascii="Arial" w:hAnsi="Arial" w:cs="Arial"/>
              </w:rPr>
            </w:pPr>
            <w:r w:rsidRPr="004421BD">
              <w:rPr>
                <w:rFonts w:ascii="Arial" w:hAnsi="Arial" w:cs="Arial"/>
              </w:rPr>
              <w:t xml:space="preserve">Zagotoviti dobavo zaščitne opreme, ki izpolnjuje vse zahteve </w:t>
            </w:r>
            <w:r w:rsidR="006E2C86" w:rsidRPr="004421BD">
              <w:rPr>
                <w:rFonts w:ascii="Arial" w:hAnsi="Arial" w:cs="Arial"/>
              </w:rPr>
              <w:t>in ima predpisano dokumentacijo ter izvesti kakovosten prevzem.</w:t>
            </w:r>
          </w:p>
        </w:tc>
        <w:tc>
          <w:tcPr>
            <w:tcW w:w="1276" w:type="dxa"/>
            <w:tcBorders>
              <w:top w:val="single" w:sz="12" w:space="0" w:color="auto"/>
              <w:bottom w:val="single" w:sz="12" w:space="0" w:color="auto"/>
            </w:tcBorders>
            <w:vAlign w:val="center"/>
          </w:tcPr>
          <w:p w14:paraId="14868517" w14:textId="77777777" w:rsidR="005148EA" w:rsidRPr="004421BD" w:rsidRDefault="005148EA" w:rsidP="004421BD">
            <w:pPr>
              <w:spacing w:line="276" w:lineRule="auto"/>
              <w:rPr>
                <w:rFonts w:ascii="Arial" w:hAnsi="Arial" w:cs="Arial"/>
              </w:rPr>
            </w:pPr>
            <w:r w:rsidRPr="004421BD">
              <w:rPr>
                <w:rFonts w:ascii="Arial" w:hAnsi="Arial" w:cs="Arial"/>
              </w:rPr>
              <w:t>Naročnik</w:t>
            </w:r>
          </w:p>
        </w:tc>
        <w:tc>
          <w:tcPr>
            <w:tcW w:w="1276" w:type="dxa"/>
            <w:tcBorders>
              <w:top w:val="single" w:sz="12" w:space="0" w:color="auto"/>
              <w:bottom w:val="single" w:sz="12" w:space="0" w:color="auto"/>
            </w:tcBorders>
            <w:vAlign w:val="center"/>
          </w:tcPr>
          <w:p w14:paraId="14868518" w14:textId="77777777" w:rsidR="005148EA" w:rsidRPr="004421BD" w:rsidRDefault="006E2C86" w:rsidP="004421BD">
            <w:pPr>
              <w:spacing w:line="276" w:lineRule="auto"/>
              <w:rPr>
                <w:rFonts w:ascii="Arial" w:hAnsi="Arial" w:cs="Arial"/>
              </w:rPr>
            </w:pPr>
            <w:r w:rsidRPr="004421BD">
              <w:rPr>
                <w:rFonts w:ascii="Arial" w:hAnsi="Arial" w:cs="Arial"/>
              </w:rPr>
              <w:t>TIRS, JAZMP</w:t>
            </w:r>
          </w:p>
        </w:tc>
        <w:tc>
          <w:tcPr>
            <w:tcW w:w="1417" w:type="dxa"/>
            <w:tcBorders>
              <w:top w:val="single" w:sz="12" w:space="0" w:color="auto"/>
              <w:bottom w:val="single" w:sz="12" w:space="0" w:color="auto"/>
              <w:right w:val="single" w:sz="12" w:space="0" w:color="auto"/>
            </w:tcBorders>
            <w:vAlign w:val="center"/>
          </w:tcPr>
          <w:p w14:paraId="14868519" w14:textId="77777777" w:rsidR="005148EA" w:rsidRPr="004421BD" w:rsidRDefault="005148EA" w:rsidP="004421BD">
            <w:pPr>
              <w:spacing w:line="276" w:lineRule="auto"/>
              <w:rPr>
                <w:rFonts w:ascii="Arial" w:hAnsi="Arial" w:cs="Arial"/>
              </w:rPr>
            </w:pPr>
            <w:r w:rsidRPr="004421BD">
              <w:rPr>
                <w:rFonts w:ascii="Arial" w:hAnsi="Arial" w:cs="Arial"/>
              </w:rPr>
              <w:t>Stalna naloga</w:t>
            </w:r>
          </w:p>
        </w:tc>
      </w:tr>
      <w:tr w:rsidR="001138F2" w:rsidRPr="004421BD" w14:paraId="14868521" w14:textId="77777777" w:rsidTr="003C4C43">
        <w:trPr>
          <w:jc w:val="center"/>
        </w:trPr>
        <w:tc>
          <w:tcPr>
            <w:tcW w:w="552" w:type="dxa"/>
            <w:tcBorders>
              <w:top w:val="single" w:sz="12" w:space="0" w:color="auto"/>
              <w:left w:val="single" w:sz="12" w:space="0" w:color="auto"/>
              <w:bottom w:val="single" w:sz="12" w:space="0" w:color="auto"/>
            </w:tcBorders>
            <w:vAlign w:val="center"/>
          </w:tcPr>
          <w:p w14:paraId="1486851B" w14:textId="77777777" w:rsidR="005148EA" w:rsidRPr="004421BD" w:rsidRDefault="005148EA" w:rsidP="004421BD">
            <w:pPr>
              <w:pStyle w:val="Odstavekseznama"/>
              <w:numPr>
                <w:ilvl w:val="0"/>
                <w:numId w:val="3"/>
              </w:numPr>
              <w:tabs>
                <w:tab w:val="left" w:pos="360"/>
              </w:tabs>
              <w:spacing w:line="276" w:lineRule="auto"/>
              <w:ind w:left="0" w:firstLine="0"/>
              <w:jc w:val="right"/>
              <w:rPr>
                <w:rFonts w:ascii="Arial" w:hAnsi="Arial" w:cs="Arial"/>
              </w:rPr>
            </w:pPr>
          </w:p>
        </w:tc>
        <w:tc>
          <w:tcPr>
            <w:tcW w:w="3969" w:type="dxa"/>
            <w:tcBorders>
              <w:top w:val="single" w:sz="12" w:space="0" w:color="auto"/>
              <w:bottom w:val="single" w:sz="12" w:space="0" w:color="auto"/>
            </w:tcBorders>
            <w:vAlign w:val="center"/>
          </w:tcPr>
          <w:p w14:paraId="1486851C" w14:textId="77777777" w:rsidR="00C920BE" w:rsidRPr="004421BD" w:rsidRDefault="005148EA" w:rsidP="004421BD">
            <w:pPr>
              <w:spacing w:line="276" w:lineRule="auto"/>
              <w:jc w:val="both"/>
              <w:rPr>
                <w:rFonts w:ascii="Arial" w:hAnsi="Arial" w:cs="Arial"/>
              </w:rPr>
            </w:pPr>
            <w:r w:rsidRPr="004421BD">
              <w:rPr>
                <w:rFonts w:ascii="Arial" w:hAnsi="Arial" w:cs="Arial"/>
              </w:rPr>
              <w:t xml:space="preserve">Nedodelani protokoli načina delitve </w:t>
            </w:r>
            <w:r w:rsidR="00573292" w:rsidRPr="004421BD">
              <w:rPr>
                <w:rFonts w:ascii="Arial" w:hAnsi="Arial" w:cs="Arial"/>
              </w:rPr>
              <w:t xml:space="preserve">in dostave </w:t>
            </w:r>
            <w:r w:rsidRPr="004421BD">
              <w:rPr>
                <w:rFonts w:ascii="Arial" w:hAnsi="Arial" w:cs="Arial"/>
              </w:rPr>
              <w:t>zaščitne opreme.</w:t>
            </w:r>
          </w:p>
        </w:tc>
        <w:tc>
          <w:tcPr>
            <w:tcW w:w="6237" w:type="dxa"/>
            <w:tcBorders>
              <w:top w:val="single" w:sz="12" w:space="0" w:color="auto"/>
              <w:bottom w:val="single" w:sz="12" w:space="0" w:color="auto"/>
            </w:tcBorders>
            <w:vAlign w:val="center"/>
          </w:tcPr>
          <w:p w14:paraId="1486851D" w14:textId="77777777" w:rsidR="005148EA" w:rsidRPr="004421BD" w:rsidRDefault="005148EA" w:rsidP="004421BD">
            <w:pPr>
              <w:spacing w:line="276" w:lineRule="auto"/>
              <w:jc w:val="both"/>
              <w:rPr>
                <w:rFonts w:ascii="Arial" w:hAnsi="Arial" w:cs="Arial"/>
              </w:rPr>
            </w:pPr>
            <w:r w:rsidRPr="004421BD">
              <w:rPr>
                <w:rFonts w:ascii="Arial" w:hAnsi="Arial" w:cs="Arial"/>
              </w:rPr>
              <w:t xml:space="preserve">Preveriti in doreči protokole delitve </w:t>
            </w:r>
            <w:r w:rsidR="00C920BE" w:rsidRPr="004421BD">
              <w:rPr>
                <w:rFonts w:ascii="Arial" w:hAnsi="Arial" w:cs="Arial"/>
              </w:rPr>
              <w:t xml:space="preserve">in dostave </w:t>
            </w:r>
            <w:r w:rsidRPr="004421BD">
              <w:rPr>
                <w:rFonts w:ascii="Arial" w:hAnsi="Arial" w:cs="Arial"/>
              </w:rPr>
              <w:t xml:space="preserve">zaščitne opreme </w:t>
            </w:r>
            <w:r w:rsidRPr="004421BD">
              <w:rPr>
                <w:rFonts w:ascii="Arial" w:eastAsia="Arial" w:hAnsi="Arial" w:cs="Arial"/>
              </w:rPr>
              <w:t xml:space="preserve">zdravstvenim </w:t>
            </w:r>
            <w:r w:rsidR="00C920BE" w:rsidRPr="004421BD">
              <w:rPr>
                <w:rFonts w:ascii="Arial" w:eastAsia="Arial" w:hAnsi="Arial" w:cs="Arial"/>
              </w:rPr>
              <w:t>zavodom, izvajalcem zdravstvenih storitev v javni mreži (koncesionarjem in zasebnim izvajalcem)</w:t>
            </w:r>
            <w:r w:rsidRPr="004421BD">
              <w:rPr>
                <w:rFonts w:ascii="Arial" w:eastAsia="Arial" w:hAnsi="Arial" w:cs="Arial"/>
              </w:rPr>
              <w:t xml:space="preserve">, osebni asistenci, DSO, izvajalcem socialnega varstva, socialno varstvenim zavodom, državnim organom, Policiji, Slovenski </w:t>
            </w:r>
            <w:r w:rsidRPr="004421BD">
              <w:rPr>
                <w:rFonts w:ascii="Arial" w:eastAsia="Arial" w:hAnsi="Arial" w:cs="Arial"/>
              </w:rPr>
              <w:lastRenderedPageBreak/>
              <w:t>vojski, upravljavcem kritične infrastrukture, silam za zaščito in reševanje, občinam, vzgojno izobraževalnim ustanovam ter kulturnim ustanovam.</w:t>
            </w:r>
          </w:p>
        </w:tc>
        <w:tc>
          <w:tcPr>
            <w:tcW w:w="1276" w:type="dxa"/>
            <w:tcBorders>
              <w:top w:val="single" w:sz="12" w:space="0" w:color="auto"/>
              <w:bottom w:val="single" w:sz="12" w:space="0" w:color="auto"/>
            </w:tcBorders>
            <w:vAlign w:val="center"/>
          </w:tcPr>
          <w:p w14:paraId="1486851E" w14:textId="77777777" w:rsidR="005148EA" w:rsidRPr="004421BD" w:rsidRDefault="00C920BE" w:rsidP="004421BD">
            <w:pPr>
              <w:spacing w:line="276" w:lineRule="auto"/>
              <w:rPr>
                <w:rFonts w:ascii="Arial" w:hAnsi="Arial" w:cs="Arial"/>
              </w:rPr>
            </w:pPr>
            <w:r w:rsidRPr="004421BD">
              <w:rPr>
                <w:rFonts w:ascii="Arial" w:hAnsi="Arial" w:cs="Arial"/>
              </w:rPr>
              <w:lastRenderedPageBreak/>
              <w:t>URSZR</w:t>
            </w:r>
          </w:p>
        </w:tc>
        <w:tc>
          <w:tcPr>
            <w:tcW w:w="1276" w:type="dxa"/>
            <w:tcBorders>
              <w:top w:val="single" w:sz="12" w:space="0" w:color="auto"/>
              <w:bottom w:val="single" w:sz="12" w:space="0" w:color="auto"/>
            </w:tcBorders>
            <w:vAlign w:val="center"/>
          </w:tcPr>
          <w:p w14:paraId="1486851F" w14:textId="77777777" w:rsidR="005148EA" w:rsidRPr="004421BD" w:rsidRDefault="00C920BE" w:rsidP="004421BD">
            <w:pPr>
              <w:spacing w:line="276" w:lineRule="auto"/>
              <w:rPr>
                <w:rFonts w:ascii="Arial" w:hAnsi="Arial" w:cs="Arial"/>
              </w:rPr>
            </w:pPr>
            <w:r w:rsidRPr="004421BD">
              <w:rPr>
                <w:rFonts w:ascii="Arial" w:hAnsi="Arial" w:cs="Arial"/>
              </w:rPr>
              <w:t>Ministrstva</w:t>
            </w:r>
          </w:p>
        </w:tc>
        <w:tc>
          <w:tcPr>
            <w:tcW w:w="1417" w:type="dxa"/>
            <w:tcBorders>
              <w:top w:val="single" w:sz="12" w:space="0" w:color="auto"/>
              <w:bottom w:val="single" w:sz="12" w:space="0" w:color="auto"/>
              <w:right w:val="single" w:sz="12" w:space="0" w:color="auto"/>
            </w:tcBorders>
            <w:vAlign w:val="center"/>
          </w:tcPr>
          <w:p w14:paraId="14868520" w14:textId="77777777" w:rsidR="005148EA" w:rsidRPr="004421BD" w:rsidRDefault="005148EA" w:rsidP="004421BD">
            <w:pPr>
              <w:spacing w:line="276" w:lineRule="auto"/>
              <w:rPr>
                <w:rFonts w:ascii="Arial" w:hAnsi="Arial" w:cs="Arial"/>
              </w:rPr>
            </w:pPr>
            <w:r w:rsidRPr="004421BD">
              <w:rPr>
                <w:rFonts w:ascii="Arial" w:hAnsi="Arial" w:cs="Arial"/>
              </w:rPr>
              <w:t>31. 7. 2020</w:t>
            </w:r>
          </w:p>
        </w:tc>
      </w:tr>
      <w:tr w:rsidR="001138F2" w:rsidRPr="004421BD" w14:paraId="1486852A" w14:textId="77777777" w:rsidTr="003C4C43">
        <w:trPr>
          <w:jc w:val="center"/>
        </w:trPr>
        <w:tc>
          <w:tcPr>
            <w:tcW w:w="552" w:type="dxa"/>
            <w:vMerge w:val="restart"/>
            <w:tcBorders>
              <w:top w:val="single" w:sz="12" w:space="0" w:color="auto"/>
              <w:left w:val="single" w:sz="12" w:space="0" w:color="auto"/>
            </w:tcBorders>
            <w:vAlign w:val="center"/>
          </w:tcPr>
          <w:p w14:paraId="14868522" w14:textId="77777777" w:rsidR="001138F2" w:rsidRPr="004421BD" w:rsidRDefault="001138F2" w:rsidP="004421BD">
            <w:pPr>
              <w:pStyle w:val="Odstavekseznama"/>
              <w:numPr>
                <w:ilvl w:val="0"/>
                <w:numId w:val="3"/>
              </w:numPr>
              <w:tabs>
                <w:tab w:val="left" w:pos="360"/>
              </w:tabs>
              <w:spacing w:line="276" w:lineRule="auto"/>
              <w:ind w:left="0" w:firstLine="0"/>
              <w:jc w:val="right"/>
              <w:rPr>
                <w:rFonts w:ascii="Arial" w:hAnsi="Arial" w:cs="Arial"/>
              </w:rPr>
            </w:pPr>
          </w:p>
        </w:tc>
        <w:tc>
          <w:tcPr>
            <w:tcW w:w="3969" w:type="dxa"/>
            <w:vMerge w:val="restart"/>
            <w:tcBorders>
              <w:top w:val="single" w:sz="12" w:space="0" w:color="auto"/>
            </w:tcBorders>
            <w:vAlign w:val="center"/>
          </w:tcPr>
          <w:p w14:paraId="14868523" w14:textId="77777777" w:rsidR="001138F2" w:rsidRPr="004421BD" w:rsidRDefault="001138F2" w:rsidP="004421BD">
            <w:pPr>
              <w:spacing w:line="276" w:lineRule="auto"/>
              <w:jc w:val="both"/>
              <w:rPr>
                <w:rFonts w:ascii="Arial" w:hAnsi="Arial" w:cs="Arial"/>
              </w:rPr>
            </w:pPr>
            <w:r w:rsidRPr="004421BD">
              <w:rPr>
                <w:rFonts w:ascii="Arial" w:hAnsi="Arial" w:cs="Arial"/>
              </w:rPr>
              <w:t>Težave v Državnem logističnem centru Roje, ki je čez noč postal osrednji logistični center za zaščitno opremo v RS, čeprav ni imel ne kadrovskih, prostorskih in tudi ne drugih pogojev.</w:t>
            </w:r>
          </w:p>
          <w:p w14:paraId="14868524" w14:textId="77777777" w:rsidR="001138F2" w:rsidRPr="004421BD" w:rsidRDefault="001138F2" w:rsidP="004421BD">
            <w:pPr>
              <w:spacing w:line="276" w:lineRule="auto"/>
              <w:jc w:val="both"/>
              <w:rPr>
                <w:rFonts w:ascii="Arial" w:hAnsi="Arial" w:cs="Arial"/>
              </w:rPr>
            </w:pPr>
          </w:p>
          <w:p w14:paraId="14868525" w14:textId="77777777" w:rsidR="001138F2" w:rsidRPr="004421BD" w:rsidRDefault="001138F2" w:rsidP="004421BD">
            <w:pPr>
              <w:spacing w:line="276" w:lineRule="auto"/>
              <w:jc w:val="both"/>
              <w:rPr>
                <w:rFonts w:ascii="Arial" w:hAnsi="Arial" w:cs="Arial"/>
              </w:rPr>
            </w:pPr>
            <w:r w:rsidRPr="004421BD">
              <w:rPr>
                <w:rFonts w:ascii="Arial" w:hAnsi="Arial" w:cs="Arial"/>
              </w:rPr>
              <w:t>Podobne težave so bile tudi v regijskih logističnih centrih.</w:t>
            </w:r>
          </w:p>
        </w:tc>
        <w:tc>
          <w:tcPr>
            <w:tcW w:w="6237" w:type="dxa"/>
            <w:tcBorders>
              <w:top w:val="single" w:sz="12" w:space="0" w:color="auto"/>
            </w:tcBorders>
            <w:vAlign w:val="center"/>
          </w:tcPr>
          <w:p w14:paraId="14868526" w14:textId="77777777" w:rsidR="001138F2" w:rsidRPr="004421BD" w:rsidRDefault="001138F2" w:rsidP="004421BD">
            <w:pPr>
              <w:spacing w:line="276" w:lineRule="auto"/>
              <w:jc w:val="both"/>
              <w:rPr>
                <w:rFonts w:ascii="Arial" w:hAnsi="Arial" w:cs="Arial"/>
              </w:rPr>
            </w:pPr>
            <w:r w:rsidRPr="004421BD">
              <w:rPr>
                <w:rFonts w:ascii="Arial" w:hAnsi="Arial" w:cs="Arial"/>
              </w:rPr>
              <w:t>V kolikor bo naloge osrednjega logističnega centra za zaščitno opremo v RS opravljal DLC zagotoviti pogoje za delo (kadrovska okrepitev, povečanje skladiščnih kapacitet, nakup skladiščne opreme, prometna ureditev z dostopi, nadgradnja informacijske rešitve…).</w:t>
            </w:r>
          </w:p>
        </w:tc>
        <w:tc>
          <w:tcPr>
            <w:tcW w:w="1276" w:type="dxa"/>
            <w:vMerge w:val="restart"/>
            <w:tcBorders>
              <w:top w:val="single" w:sz="12" w:space="0" w:color="auto"/>
            </w:tcBorders>
            <w:vAlign w:val="center"/>
          </w:tcPr>
          <w:p w14:paraId="14868527" w14:textId="77777777" w:rsidR="001138F2" w:rsidRPr="004421BD" w:rsidRDefault="001138F2" w:rsidP="004421BD">
            <w:pPr>
              <w:spacing w:line="276" w:lineRule="auto"/>
              <w:rPr>
                <w:rFonts w:ascii="Arial" w:hAnsi="Arial" w:cs="Arial"/>
              </w:rPr>
            </w:pPr>
            <w:r w:rsidRPr="004421BD">
              <w:rPr>
                <w:rFonts w:ascii="Arial" w:hAnsi="Arial" w:cs="Arial"/>
              </w:rPr>
              <w:t>MO</w:t>
            </w:r>
          </w:p>
        </w:tc>
        <w:tc>
          <w:tcPr>
            <w:tcW w:w="1276" w:type="dxa"/>
            <w:vMerge w:val="restart"/>
            <w:tcBorders>
              <w:top w:val="single" w:sz="12" w:space="0" w:color="auto"/>
            </w:tcBorders>
            <w:vAlign w:val="center"/>
          </w:tcPr>
          <w:p w14:paraId="14868528" w14:textId="77777777" w:rsidR="001138F2" w:rsidRPr="004421BD" w:rsidRDefault="001138F2" w:rsidP="004421BD">
            <w:pPr>
              <w:spacing w:line="276" w:lineRule="auto"/>
              <w:rPr>
                <w:rFonts w:ascii="Arial" w:hAnsi="Arial" w:cs="Arial"/>
              </w:rPr>
            </w:pPr>
            <w:r w:rsidRPr="004421BD">
              <w:rPr>
                <w:rFonts w:ascii="Arial" w:hAnsi="Arial" w:cs="Arial"/>
              </w:rPr>
              <w:t>URSZR</w:t>
            </w:r>
          </w:p>
        </w:tc>
        <w:tc>
          <w:tcPr>
            <w:tcW w:w="1417" w:type="dxa"/>
            <w:tcBorders>
              <w:top w:val="single" w:sz="12" w:space="0" w:color="auto"/>
              <w:right w:val="single" w:sz="12" w:space="0" w:color="auto"/>
            </w:tcBorders>
            <w:vAlign w:val="center"/>
          </w:tcPr>
          <w:p w14:paraId="14868529" w14:textId="77777777" w:rsidR="001138F2" w:rsidRPr="004421BD" w:rsidRDefault="001138F2" w:rsidP="004421BD">
            <w:pPr>
              <w:spacing w:line="276" w:lineRule="auto"/>
              <w:rPr>
                <w:rFonts w:ascii="Arial" w:hAnsi="Arial" w:cs="Arial"/>
              </w:rPr>
            </w:pPr>
            <w:r w:rsidRPr="004421BD">
              <w:rPr>
                <w:rFonts w:ascii="Arial" w:hAnsi="Arial" w:cs="Arial"/>
              </w:rPr>
              <w:t>2020</w:t>
            </w:r>
          </w:p>
        </w:tc>
      </w:tr>
      <w:tr w:rsidR="003C4C43" w:rsidRPr="004421BD" w14:paraId="14868531" w14:textId="77777777" w:rsidTr="003C4C43">
        <w:trPr>
          <w:jc w:val="center"/>
        </w:trPr>
        <w:tc>
          <w:tcPr>
            <w:tcW w:w="552" w:type="dxa"/>
            <w:vMerge/>
            <w:tcBorders>
              <w:left w:val="single" w:sz="12" w:space="0" w:color="auto"/>
              <w:bottom w:val="single" w:sz="12" w:space="0" w:color="auto"/>
            </w:tcBorders>
            <w:vAlign w:val="center"/>
          </w:tcPr>
          <w:p w14:paraId="1486852B" w14:textId="77777777" w:rsidR="001138F2" w:rsidRPr="004421BD" w:rsidRDefault="001138F2" w:rsidP="004421BD">
            <w:pPr>
              <w:tabs>
                <w:tab w:val="left" w:pos="360"/>
              </w:tabs>
              <w:spacing w:line="276" w:lineRule="auto"/>
              <w:jc w:val="right"/>
              <w:rPr>
                <w:rFonts w:ascii="Arial" w:hAnsi="Arial" w:cs="Arial"/>
              </w:rPr>
            </w:pPr>
          </w:p>
        </w:tc>
        <w:tc>
          <w:tcPr>
            <w:tcW w:w="3969" w:type="dxa"/>
            <w:vMerge/>
            <w:tcBorders>
              <w:bottom w:val="single" w:sz="12" w:space="0" w:color="auto"/>
            </w:tcBorders>
            <w:vAlign w:val="center"/>
          </w:tcPr>
          <w:p w14:paraId="1486852C" w14:textId="77777777" w:rsidR="001138F2" w:rsidRPr="004421BD" w:rsidRDefault="001138F2" w:rsidP="004421BD">
            <w:pPr>
              <w:spacing w:line="276" w:lineRule="auto"/>
              <w:jc w:val="both"/>
              <w:rPr>
                <w:rFonts w:ascii="Arial" w:hAnsi="Arial" w:cs="Arial"/>
              </w:rPr>
            </w:pPr>
          </w:p>
        </w:tc>
        <w:tc>
          <w:tcPr>
            <w:tcW w:w="6237" w:type="dxa"/>
            <w:tcBorders>
              <w:bottom w:val="single" w:sz="12" w:space="0" w:color="auto"/>
            </w:tcBorders>
            <w:vAlign w:val="center"/>
          </w:tcPr>
          <w:p w14:paraId="1486852D" w14:textId="77777777" w:rsidR="001138F2" w:rsidRPr="004421BD" w:rsidRDefault="001138F2" w:rsidP="004421BD">
            <w:pPr>
              <w:spacing w:line="276" w:lineRule="auto"/>
              <w:jc w:val="both"/>
              <w:rPr>
                <w:rFonts w:ascii="Arial" w:hAnsi="Arial" w:cs="Arial"/>
              </w:rPr>
            </w:pPr>
            <w:r w:rsidRPr="004421BD">
              <w:rPr>
                <w:rFonts w:ascii="Arial" w:hAnsi="Arial" w:cs="Arial"/>
              </w:rPr>
              <w:t xml:space="preserve">Tudi v regijskih logističnih centrih zagotoviti pogoje za delo (kadrovska okrepitev, nakup skladiščne opreme, </w:t>
            </w:r>
            <w:r w:rsidR="00873CB6" w:rsidRPr="004421BD">
              <w:rPr>
                <w:rFonts w:ascii="Arial" w:hAnsi="Arial" w:cs="Arial"/>
              </w:rPr>
              <w:t>ureditev prostorov,</w:t>
            </w:r>
            <w:r w:rsidRPr="004421BD">
              <w:rPr>
                <w:rFonts w:ascii="Arial" w:hAnsi="Arial" w:cs="Arial"/>
              </w:rPr>
              <w:t>…).</w:t>
            </w:r>
          </w:p>
        </w:tc>
        <w:tc>
          <w:tcPr>
            <w:tcW w:w="1276" w:type="dxa"/>
            <w:vMerge/>
            <w:tcBorders>
              <w:bottom w:val="single" w:sz="12" w:space="0" w:color="auto"/>
            </w:tcBorders>
            <w:vAlign w:val="center"/>
          </w:tcPr>
          <w:p w14:paraId="1486852E" w14:textId="77777777" w:rsidR="001138F2" w:rsidRPr="004421BD" w:rsidRDefault="001138F2" w:rsidP="004421BD">
            <w:pPr>
              <w:spacing w:line="276" w:lineRule="auto"/>
              <w:rPr>
                <w:rFonts w:ascii="Arial" w:hAnsi="Arial" w:cs="Arial"/>
              </w:rPr>
            </w:pPr>
          </w:p>
        </w:tc>
        <w:tc>
          <w:tcPr>
            <w:tcW w:w="1276" w:type="dxa"/>
            <w:vMerge/>
            <w:tcBorders>
              <w:bottom w:val="single" w:sz="12" w:space="0" w:color="auto"/>
            </w:tcBorders>
            <w:vAlign w:val="center"/>
          </w:tcPr>
          <w:p w14:paraId="1486852F" w14:textId="77777777" w:rsidR="001138F2" w:rsidRPr="004421BD" w:rsidRDefault="001138F2" w:rsidP="004421BD">
            <w:pPr>
              <w:spacing w:line="276" w:lineRule="auto"/>
              <w:rPr>
                <w:rFonts w:ascii="Arial" w:hAnsi="Arial" w:cs="Arial"/>
              </w:rPr>
            </w:pPr>
          </w:p>
        </w:tc>
        <w:tc>
          <w:tcPr>
            <w:tcW w:w="1417" w:type="dxa"/>
            <w:tcBorders>
              <w:bottom w:val="single" w:sz="12" w:space="0" w:color="auto"/>
              <w:right w:val="single" w:sz="12" w:space="0" w:color="auto"/>
            </w:tcBorders>
            <w:vAlign w:val="center"/>
          </w:tcPr>
          <w:p w14:paraId="14868530" w14:textId="77777777" w:rsidR="001138F2" w:rsidRPr="004421BD" w:rsidRDefault="001138F2" w:rsidP="004421BD">
            <w:pPr>
              <w:spacing w:line="276" w:lineRule="auto"/>
              <w:rPr>
                <w:rFonts w:ascii="Arial" w:hAnsi="Arial" w:cs="Arial"/>
              </w:rPr>
            </w:pPr>
            <w:r w:rsidRPr="004421BD">
              <w:rPr>
                <w:rFonts w:ascii="Arial" w:hAnsi="Arial" w:cs="Arial"/>
              </w:rPr>
              <w:t>2021</w:t>
            </w:r>
          </w:p>
        </w:tc>
      </w:tr>
      <w:tr w:rsidR="001138F2" w:rsidRPr="004421BD" w14:paraId="14868538" w14:textId="77777777" w:rsidTr="003C4C43">
        <w:trPr>
          <w:jc w:val="center"/>
        </w:trPr>
        <w:tc>
          <w:tcPr>
            <w:tcW w:w="552" w:type="dxa"/>
            <w:tcBorders>
              <w:top w:val="single" w:sz="12" w:space="0" w:color="auto"/>
              <w:left w:val="single" w:sz="12" w:space="0" w:color="auto"/>
              <w:bottom w:val="single" w:sz="12" w:space="0" w:color="auto"/>
            </w:tcBorders>
            <w:vAlign w:val="center"/>
          </w:tcPr>
          <w:p w14:paraId="14868532" w14:textId="77777777" w:rsidR="005148EA" w:rsidRPr="004421BD" w:rsidRDefault="005148EA" w:rsidP="004421BD">
            <w:pPr>
              <w:pStyle w:val="Odstavekseznama"/>
              <w:numPr>
                <w:ilvl w:val="0"/>
                <w:numId w:val="3"/>
              </w:numPr>
              <w:tabs>
                <w:tab w:val="left" w:pos="360"/>
              </w:tabs>
              <w:spacing w:line="276" w:lineRule="auto"/>
              <w:ind w:left="0" w:firstLine="0"/>
              <w:jc w:val="right"/>
              <w:rPr>
                <w:rFonts w:ascii="Arial" w:hAnsi="Arial" w:cs="Arial"/>
              </w:rPr>
            </w:pPr>
          </w:p>
        </w:tc>
        <w:tc>
          <w:tcPr>
            <w:tcW w:w="3969" w:type="dxa"/>
            <w:tcBorders>
              <w:top w:val="single" w:sz="12" w:space="0" w:color="auto"/>
              <w:bottom w:val="single" w:sz="12" w:space="0" w:color="auto"/>
            </w:tcBorders>
            <w:vAlign w:val="center"/>
          </w:tcPr>
          <w:p w14:paraId="14868533" w14:textId="77777777" w:rsidR="005148EA" w:rsidRPr="004421BD" w:rsidRDefault="005148EA" w:rsidP="004421BD">
            <w:pPr>
              <w:spacing w:line="276" w:lineRule="auto"/>
              <w:jc w:val="both"/>
              <w:rPr>
                <w:rFonts w:ascii="Arial" w:hAnsi="Arial" w:cs="Arial"/>
              </w:rPr>
            </w:pPr>
            <w:r w:rsidRPr="004421BD">
              <w:rPr>
                <w:rFonts w:ascii="Arial" w:eastAsia="Arial" w:hAnsi="Arial" w:cs="Arial"/>
              </w:rPr>
              <w:t xml:space="preserve">Veliko </w:t>
            </w:r>
            <w:r w:rsidRPr="004421BD">
              <w:rPr>
                <w:rFonts w:ascii="Arial" w:hAnsi="Arial" w:cs="Arial"/>
              </w:rPr>
              <w:t xml:space="preserve">težav je bilo v </w:t>
            </w:r>
            <w:r w:rsidRPr="004421BD">
              <w:rPr>
                <w:rFonts w:ascii="Arial" w:eastAsia="Arial" w:hAnsi="Arial" w:cs="Arial"/>
              </w:rPr>
              <w:t>postopk</w:t>
            </w:r>
            <w:r w:rsidRPr="004421BD">
              <w:rPr>
                <w:rFonts w:ascii="Arial" w:hAnsi="Arial" w:cs="Arial"/>
              </w:rPr>
              <w:t>ih odrejanja</w:t>
            </w:r>
            <w:r w:rsidRPr="004421BD">
              <w:rPr>
                <w:rFonts w:ascii="Arial" w:eastAsia="Arial" w:hAnsi="Arial" w:cs="Arial"/>
              </w:rPr>
              <w:t xml:space="preserve"> karantene, predvsem zaradi nepravočasno izdanih odločb o karanteni in pomanjkljivega </w:t>
            </w:r>
            <w:r w:rsidRPr="004421BD">
              <w:rPr>
                <w:rFonts w:ascii="Arial" w:hAnsi="Arial" w:cs="Arial"/>
              </w:rPr>
              <w:t>obveščanja. Bile so</w:t>
            </w:r>
            <w:r w:rsidRPr="004421BD">
              <w:rPr>
                <w:rFonts w:ascii="Arial" w:eastAsia="Arial" w:hAnsi="Arial" w:cs="Arial"/>
              </w:rPr>
              <w:t xml:space="preserve"> tudi </w:t>
            </w:r>
            <w:r w:rsidRPr="004421BD">
              <w:rPr>
                <w:rFonts w:ascii="Arial" w:hAnsi="Arial" w:cs="Arial"/>
              </w:rPr>
              <w:t>težave glede</w:t>
            </w:r>
            <w:r w:rsidRPr="004421BD">
              <w:rPr>
                <w:rFonts w:ascii="Arial" w:eastAsia="Arial" w:hAnsi="Arial" w:cs="Arial"/>
              </w:rPr>
              <w:t xml:space="preserve"> pristojnost</w:t>
            </w:r>
            <w:r w:rsidRPr="004421BD">
              <w:rPr>
                <w:rFonts w:ascii="Arial" w:hAnsi="Arial" w:cs="Arial"/>
              </w:rPr>
              <w:t>i</w:t>
            </w:r>
            <w:r w:rsidRPr="004421BD">
              <w:rPr>
                <w:rFonts w:ascii="Arial" w:eastAsia="Arial" w:hAnsi="Arial" w:cs="Arial"/>
              </w:rPr>
              <w:t xml:space="preserve"> ministrstev </w:t>
            </w:r>
            <w:r w:rsidRPr="004421BD">
              <w:rPr>
                <w:rFonts w:ascii="Arial" w:hAnsi="Arial" w:cs="Arial"/>
              </w:rPr>
              <w:t xml:space="preserve">za </w:t>
            </w:r>
            <w:r w:rsidRPr="004421BD">
              <w:rPr>
                <w:rFonts w:ascii="Arial" w:eastAsia="Arial" w:hAnsi="Arial" w:cs="Arial"/>
              </w:rPr>
              <w:t>zagotavljanj</w:t>
            </w:r>
            <w:r w:rsidRPr="004421BD">
              <w:rPr>
                <w:rFonts w:ascii="Arial" w:hAnsi="Arial" w:cs="Arial"/>
              </w:rPr>
              <w:t>e</w:t>
            </w:r>
            <w:r w:rsidRPr="004421BD">
              <w:rPr>
                <w:rFonts w:ascii="Arial" w:eastAsia="Arial" w:hAnsi="Arial" w:cs="Arial"/>
              </w:rPr>
              <w:t xml:space="preserve"> in trajanj</w:t>
            </w:r>
            <w:r w:rsidRPr="004421BD">
              <w:rPr>
                <w:rFonts w:ascii="Arial" w:hAnsi="Arial" w:cs="Arial"/>
              </w:rPr>
              <w:t>e</w:t>
            </w:r>
            <w:r w:rsidRPr="004421BD">
              <w:rPr>
                <w:rFonts w:ascii="Arial" w:eastAsia="Arial" w:hAnsi="Arial" w:cs="Arial"/>
              </w:rPr>
              <w:t xml:space="preserve"> nastanitve, oskrb</w:t>
            </w:r>
            <w:r w:rsidRPr="004421BD">
              <w:rPr>
                <w:rFonts w:ascii="Arial" w:hAnsi="Arial" w:cs="Arial"/>
              </w:rPr>
              <w:t>e</w:t>
            </w:r>
            <w:r w:rsidRPr="004421BD">
              <w:rPr>
                <w:rFonts w:ascii="Arial" w:eastAsia="Arial" w:hAnsi="Arial" w:cs="Arial"/>
              </w:rPr>
              <w:t xml:space="preserve"> in varovanj</w:t>
            </w:r>
            <w:r w:rsidRPr="004421BD">
              <w:rPr>
                <w:rFonts w:ascii="Arial" w:hAnsi="Arial" w:cs="Arial"/>
              </w:rPr>
              <w:t>a</w:t>
            </w:r>
            <w:r w:rsidRPr="004421BD">
              <w:rPr>
                <w:rFonts w:ascii="Arial" w:eastAsia="Arial" w:hAnsi="Arial" w:cs="Arial"/>
              </w:rPr>
              <w:t xml:space="preserve"> ljudi v karanteni ter tudi s </w:t>
            </w:r>
            <w:r w:rsidRPr="004421BD">
              <w:rPr>
                <w:rFonts w:ascii="Arial" w:hAnsi="Arial" w:cs="Arial"/>
              </w:rPr>
              <w:t xml:space="preserve">kritjem </w:t>
            </w:r>
            <w:r w:rsidRPr="004421BD">
              <w:rPr>
                <w:rFonts w:ascii="Arial" w:eastAsia="Arial" w:hAnsi="Arial" w:cs="Arial"/>
              </w:rPr>
              <w:t>stroškov, ki so pri tem nastali.</w:t>
            </w:r>
          </w:p>
        </w:tc>
        <w:tc>
          <w:tcPr>
            <w:tcW w:w="6237" w:type="dxa"/>
            <w:tcBorders>
              <w:top w:val="single" w:sz="12" w:space="0" w:color="auto"/>
              <w:bottom w:val="single" w:sz="12" w:space="0" w:color="auto"/>
            </w:tcBorders>
            <w:vAlign w:val="center"/>
          </w:tcPr>
          <w:p w14:paraId="14868534" w14:textId="77777777" w:rsidR="005148EA" w:rsidRPr="004421BD" w:rsidRDefault="005148EA" w:rsidP="004421BD">
            <w:pPr>
              <w:spacing w:line="276" w:lineRule="auto"/>
              <w:jc w:val="both"/>
              <w:rPr>
                <w:rFonts w:ascii="Arial" w:hAnsi="Arial" w:cs="Arial"/>
              </w:rPr>
            </w:pPr>
            <w:r w:rsidRPr="004421BD">
              <w:rPr>
                <w:rFonts w:ascii="Arial" w:hAnsi="Arial" w:cs="Arial"/>
              </w:rPr>
              <w:t>Celostno urediti izvedbo karantene v okviru Načrta dejavnosti Ministrstva za zdravje, vključno z določitvijo državne infrastrukture za izvajanje karantene.</w:t>
            </w:r>
          </w:p>
        </w:tc>
        <w:tc>
          <w:tcPr>
            <w:tcW w:w="1276" w:type="dxa"/>
            <w:tcBorders>
              <w:top w:val="single" w:sz="12" w:space="0" w:color="auto"/>
              <w:bottom w:val="single" w:sz="12" w:space="0" w:color="auto"/>
            </w:tcBorders>
            <w:vAlign w:val="center"/>
          </w:tcPr>
          <w:p w14:paraId="14868535" w14:textId="77777777" w:rsidR="005148EA" w:rsidRPr="004421BD" w:rsidRDefault="005148EA" w:rsidP="004421BD">
            <w:pPr>
              <w:spacing w:line="276" w:lineRule="auto"/>
              <w:rPr>
                <w:rFonts w:ascii="Arial" w:hAnsi="Arial" w:cs="Arial"/>
              </w:rPr>
            </w:pPr>
            <w:r w:rsidRPr="004421BD">
              <w:rPr>
                <w:rFonts w:ascii="Arial" w:hAnsi="Arial" w:cs="Arial"/>
              </w:rPr>
              <w:t>MZ</w:t>
            </w:r>
          </w:p>
        </w:tc>
        <w:tc>
          <w:tcPr>
            <w:tcW w:w="1276" w:type="dxa"/>
            <w:tcBorders>
              <w:top w:val="single" w:sz="12" w:space="0" w:color="auto"/>
              <w:bottom w:val="single" w:sz="12" w:space="0" w:color="auto"/>
            </w:tcBorders>
            <w:vAlign w:val="center"/>
          </w:tcPr>
          <w:p w14:paraId="14868536" w14:textId="77777777" w:rsidR="005148EA" w:rsidRPr="004421BD" w:rsidRDefault="005148EA" w:rsidP="004421BD">
            <w:pPr>
              <w:spacing w:line="276" w:lineRule="auto"/>
              <w:rPr>
                <w:rFonts w:ascii="Arial" w:hAnsi="Arial" w:cs="Arial"/>
              </w:rPr>
            </w:pPr>
            <w:r w:rsidRPr="004421BD">
              <w:rPr>
                <w:rFonts w:ascii="Arial" w:hAnsi="Arial" w:cs="Arial"/>
              </w:rPr>
              <w:t>Ministrstva</w:t>
            </w:r>
          </w:p>
        </w:tc>
        <w:tc>
          <w:tcPr>
            <w:tcW w:w="1417" w:type="dxa"/>
            <w:tcBorders>
              <w:top w:val="single" w:sz="12" w:space="0" w:color="auto"/>
              <w:bottom w:val="single" w:sz="12" w:space="0" w:color="auto"/>
              <w:right w:val="single" w:sz="12" w:space="0" w:color="auto"/>
            </w:tcBorders>
            <w:vAlign w:val="center"/>
          </w:tcPr>
          <w:p w14:paraId="14868537" w14:textId="77777777" w:rsidR="005148EA" w:rsidRPr="004421BD" w:rsidRDefault="00E651D8" w:rsidP="004421BD">
            <w:pPr>
              <w:spacing w:line="276" w:lineRule="auto"/>
              <w:rPr>
                <w:rFonts w:ascii="Arial" w:hAnsi="Arial" w:cs="Arial"/>
              </w:rPr>
            </w:pPr>
            <w:r w:rsidRPr="004421BD">
              <w:rPr>
                <w:rFonts w:ascii="Arial" w:hAnsi="Arial" w:cs="Arial"/>
              </w:rPr>
              <w:t>14 dni</w:t>
            </w:r>
            <w:r w:rsidR="005148EA" w:rsidRPr="004421BD">
              <w:rPr>
                <w:rFonts w:ascii="Arial" w:hAnsi="Arial" w:cs="Arial"/>
              </w:rPr>
              <w:t xml:space="preserve"> po sprejetju Državnega načrta ZIR</w:t>
            </w:r>
          </w:p>
        </w:tc>
      </w:tr>
      <w:tr w:rsidR="00295C3A" w:rsidRPr="004421BD" w14:paraId="1486853F" w14:textId="77777777" w:rsidTr="003C4C43">
        <w:trPr>
          <w:jc w:val="center"/>
        </w:trPr>
        <w:tc>
          <w:tcPr>
            <w:tcW w:w="552" w:type="dxa"/>
            <w:vMerge w:val="restart"/>
            <w:tcBorders>
              <w:top w:val="single" w:sz="12" w:space="0" w:color="auto"/>
              <w:left w:val="single" w:sz="12" w:space="0" w:color="auto"/>
            </w:tcBorders>
            <w:vAlign w:val="center"/>
          </w:tcPr>
          <w:p w14:paraId="14868539" w14:textId="77777777" w:rsidR="00295C3A" w:rsidRPr="004421BD" w:rsidRDefault="00295C3A" w:rsidP="004421BD">
            <w:pPr>
              <w:pStyle w:val="Odstavekseznama"/>
              <w:numPr>
                <w:ilvl w:val="0"/>
                <w:numId w:val="3"/>
              </w:numPr>
              <w:tabs>
                <w:tab w:val="left" w:pos="360"/>
              </w:tabs>
              <w:spacing w:line="276" w:lineRule="auto"/>
              <w:ind w:left="0" w:firstLine="0"/>
              <w:jc w:val="right"/>
              <w:rPr>
                <w:rFonts w:ascii="Arial" w:hAnsi="Arial" w:cs="Arial"/>
              </w:rPr>
            </w:pPr>
          </w:p>
        </w:tc>
        <w:tc>
          <w:tcPr>
            <w:tcW w:w="3969" w:type="dxa"/>
            <w:vMerge w:val="restart"/>
            <w:tcBorders>
              <w:top w:val="single" w:sz="12" w:space="0" w:color="auto"/>
            </w:tcBorders>
            <w:vAlign w:val="center"/>
          </w:tcPr>
          <w:p w14:paraId="1486853A" w14:textId="77777777" w:rsidR="00295C3A" w:rsidRPr="004421BD" w:rsidRDefault="00295C3A" w:rsidP="004421BD">
            <w:pPr>
              <w:spacing w:line="276" w:lineRule="auto"/>
              <w:jc w:val="both"/>
              <w:rPr>
                <w:rFonts w:ascii="Arial" w:eastAsia="Arial" w:hAnsi="Arial" w:cs="Arial"/>
              </w:rPr>
            </w:pPr>
            <w:r w:rsidRPr="004421BD">
              <w:rPr>
                <w:rFonts w:ascii="Arial" w:hAnsi="Arial" w:cs="Arial"/>
              </w:rPr>
              <w:t>Pozitivna izkušnja je bila vzpostavitev Klicnega centra 080 1404, enotne klicne številke za informacije občanom. Vsi sodelujoči z različnih področij so z veliko empatije dajali ključne informacije. Njegova vzpostavitev je zmanjšala število klicev na regijske centre za obveščanje, izpostave URSZR, štabe CZ regij in občin.</w:t>
            </w:r>
          </w:p>
        </w:tc>
        <w:tc>
          <w:tcPr>
            <w:tcW w:w="6237" w:type="dxa"/>
            <w:tcBorders>
              <w:top w:val="single" w:sz="12" w:space="0" w:color="auto"/>
            </w:tcBorders>
            <w:vAlign w:val="center"/>
          </w:tcPr>
          <w:p w14:paraId="1486853B" w14:textId="77777777" w:rsidR="00295C3A" w:rsidRPr="004421BD" w:rsidRDefault="00295C3A" w:rsidP="004421BD">
            <w:pPr>
              <w:spacing w:line="276" w:lineRule="auto"/>
              <w:jc w:val="both"/>
              <w:rPr>
                <w:rFonts w:ascii="Arial" w:hAnsi="Arial" w:cs="Arial"/>
              </w:rPr>
            </w:pPr>
            <w:r w:rsidRPr="004421BD">
              <w:rPr>
                <w:rFonts w:ascii="Arial" w:hAnsi="Arial" w:cs="Arial"/>
              </w:rPr>
              <w:t>Preveriti organizacijske in logistične rešitve za vzpostavitev Klicnega centra in jih rešiti pred njegovo ponovno vzpostavitvijo..</w:t>
            </w:r>
          </w:p>
        </w:tc>
        <w:tc>
          <w:tcPr>
            <w:tcW w:w="1276" w:type="dxa"/>
            <w:vMerge w:val="restart"/>
            <w:tcBorders>
              <w:top w:val="single" w:sz="12" w:space="0" w:color="auto"/>
            </w:tcBorders>
            <w:vAlign w:val="center"/>
          </w:tcPr>
          <w:p w14:paraId="1486853C" w14:textId="77777777" w:rsidR="00295C3A" w:rsidRPr="004421BD" w:rsidRDefault="00295C3A" w:rsidP="004421BD">
            <w:pPr>
              <w:spacing w:line="276" w:lineRule="auto"/>
              <w:rPr>
                <w:rFonts w:ascii="Arial" w:hAnsi="Arial" w:cs="Arial"/>
              </w:rPr>
            </w:pPr>
            <w:r w:rsidRPr="004421BD">
              <w:rPr>
                <w:rFonts w:ascii="Arial" w:hAnsi="Arial" w:cs="Arial"/>
              </w:rPr>
              <w:t>UKOM</w:t>
            </w:r>
          </w:p>
        </w:tc>
        <w:tc>
          <w:tcPr>
            <w:tcW w:w="1276" w:type="dxa"/>
            <w:tcBorders>
              <w:top w:val="single" w:sz="12" w:space="0" w:color="auto"/>
            </w:tcBorders>
            <w:vAlign w:val="center"/>
          </w:tcPr>
          <w:p w14:paraId="1486853D" w14:textId="77777777" w:rsidR="00295C3A" w:rsidRPr="004421BD" w:rsidRDefault="00295C3A" w:rsidP="004421BD">
            <w:pPr>
              <w:spacing w:line="276" w:lineRule="auto"/>
              <w:rPr>
                <w:rFonts w:ascii="Arial" w:hAnsi="Arial" w:cs="Arial"/>
              </w:rPr>
            </w:pPr>
            <w:r w:rsidRPr="004421BD">
              <w:rPr>
                <w:rFonts w:ascii="Arial" w:hAnsi="Arial" w:cs="Arial"/>
              </w:rPr>
              <w:t>MJU</w:t>
            </w:r>
          </w:p>
        </w:tc>
        <w:tc>
          <w:tcPr>
            <w:tcW w:w="1417" w:type="dxa"/>
            <w:vMerge w:val="restart"/>
            <w:tcBorders>
              <w:top w:val="single" w:sz="12" w:space="0" w:color="auto"/>
              <w:right w:val="single" w:sz="12" w:space="0" w:color="auto"/>
            </w:tcBorders>
            <w:vAlign w:val="center"/>
          </w:tcPr>
          <w:p w14:paraId="1486853E" w14:textId="77777777" w:rsidR="00295C3A" w:rsidRPr="004421BD" w:rsidRDefault="00295C3A" w:rsidP="004421BD">
            <w:pPr>
              <w:spacing w:line="276" w:lineRule="auto"/>
              <w:rPr>
                <w:rFonts w:ascii="Arial" w:hAnsi="Arial" w:cs="Arial"/>
              </w:rPr>
            </w:pPr>
            <w:r w:rsidRPr="004421BD">
              <w:rPr>
                <w:rFonts w:ascii="Arial" w:hAnsi="Arial" w:cs="Arial"/>
              </w:rPr>
              <w:t>31. 7. 2020</w:t>
            </w:r>
          </w:p>
        </w:tc>
      </w:tr>
      <w:tr w:rsidR="00295C3A" w:rsidRPr="004421BD" w14:paraId="14868546" w14:textId="77777777" w:rsidTr="003C4C43">
        <w:trPr>
          <w:jc w:val="center"/>
        </w:trPr>
        <w:tc>
          <w:tcPr>
            <w:tcW w:w="552" w:type="dxa"/>
            <w:vMerge/>
            <w:tcBorders>
              <w:left w:val="single" w:sz="12" w:space="0" w:color="auto"/>
              <w:bottom w:val="single" w:sz="12" w:space="0" w:color="auto"/>
            </w:tcBorders>
            <w:vAlign w:val="center"/>
          </w:tcPr>
          <w:p w14:paraId="14868540" w14:textId="77777777" w:rsidR="00295C3A" w:rsidRPr="004421BD" w:rsidRDefault="00295C3A" w:rsidP="004421BD">
            <w:pPr>
              <w:tabs>
                <w:tab w:val="left" w:pos="360"/>
              </w:tabs>
              <w:spacing w:line="276" w:lineRule="auto"/>
              <w:jc w:val="right"/>
              <w:rPr>
                <w:rFonts w:ascii="Arial" w:hAnsi="Arial" w:cs="Arial"/>
              </w:rPr>
            </w:pPr>
          </w:p>
        </w:tc>
        <w:tc>
          <w:tcPr>
            <w:tcW w:w="3969" w:type="dxa"/>
            <w:vMerge/>
            <w:tcBorders>
              <w:bottom w:val="single" w:sz="12" w:space="0" w:color="auto"/>
            </w:tcBorders>
            <w:vAlign w:val="center"/>
          </w:tcPr>
          <w:p w14:paraId="14868541" w14:textId="77777777" w:rsidR="00295C3A" w:rsidRPr="004421BD" w:rsidRDefault="00295C3A" w:rsidP="004421BD">
            <w:pPr>
              <w:spacing w:line="276" w:lineRule="auto"/>
              <w:jc w:val="both"/>
              <w:rPr>
                <w:rFonts w:ascii="Arial" w:hAnsi="Arial" w:cs="Arial"/>
              </w:rPr>
            </w:pPr>
          </w:p>
        </w:tc>
        <w:tc>
          <w:tcPr>
            <w:tcW w:w="6237" w:type="dxa"/>
            <w:tcBorders>
              <w:bottom w:val="single" w:sz="12" w:space="0" w:color="auto"/>
            </w:tcBorders>
            <w:vAlign w:val="center"/>
          </w:tcPr>
          <w:p w14:paraId="14868542" w14:textId="77777777" w:rsidR="00295C3A" w:rsidRPr="004421BD" w:rsidRDefault="00295C3A" w:rsidP="004421BD">
            <w:pPr>
              <w:spacing w:line="276" w:lineRule="auto"/>
              <w:jc w:val="both"/>
              <w:rPr>
                <w:rFonts w:ascii="Arial" w:hAnsi="Arial" w:cs="Arial"/>
              </w:rPr>
            </w:pPr>
            <w:r w:rsidRPr="004421BD">
              <w:rPr>
                <w:rFonts w:ascii="Arial" w:hAnsi="Arial" w:cs="Arial"/>
              </w:rPr>
              <w:t xml:space="preserve">V </w:t>
            </w:r>
            <w:r w:rsidR="00E651D8" w:rsidRPr="004421BD">
              <w:rPr>
                <w:rFonts w:ascii="Arial" w:hAnsi="Arial" w:cs="Arial"/>
              </w:rPr>
              <w:t>delovanje Klicnega cent</w:t>
            </w:r>
            <w:r w:rsidRPr="004421BD">
              <w:rPr>
                <w:rFonts w:ascii="Arial" w:hAnsi="Arial" w:cs="Arial"/>
              </w:rPr>
              <w:t>r</w:t>
            </w:r>
            <w:r w:rsidR="00E651D8" w:rsidRPr="004421BD">
              <w:rPr>
                <w:rFonts w:ascii="Arial" w:hAnsi="Arial" w:cs="Arial"/>
              </w:rPr>
              <w:t>a</w:t>
            </w:r>
            <w:r w:rsidRPr="004421BD">
              <w:rPr>
                <w:rFonts w:ascii="Arial" w:hAnsi="Arial" w:cs="Arial"/>
              </w:rPr>
              <w:t xml:space="preserve"> vključiti tudi predstavnike ministrstev, ki so nujno potrebni za </w:t>
            </w:r>
            <w:r w:rsidR="00E651D8" w:rsidRPr="004421BD">
              <w:rPr>
                <w:rFonts w:ascii="Arial" w:hAnsi="Arial" w:cs="Arial"/>
              </w:rPr>
              <w:t>širše informiranje javnosti.</w:t>
            </w:r>
          </w:p>
        </w:tc>
        <w:tc>
          <w:tcPr>
            <w:tcW w:w="1276" w:type="dxa"/>
            <w:vMerge/>
            <w:tcBorders>
              <w:bottom w:val="single" w:sz="12" w:space="0" w:color="auto"/>
            </w:tcBorders>
            <w:vAlign w:val="center"/>
          </w:tcPr>
          <w:p w14:paraId="14868543" w14:textId="77777777" w:rsidR="00295C3A" w:rsidRPr="004421BD" w:rsidRDefault="00295C3A" w:rsidP="004421BD">
            <w:pPr>
              <w:spacing w:line="276" w:lineRule="auto"/>
              <w:rPr>
                <w:rFonts w:ascii="Arial" w:hAnsi="Arial" w:cs="Arial"/>
              </w:rPr>
            </w:pPr>
          </w:p>
        </w:tc>
        <w:tc>
          <w:tcPr>
            <w:tcW w:w="1276" w:type="dxa"/>
            <w:tcBorders>
              <w:bottom w:val="single" w:sz="12" w:space="0" w:color="auto"/>
            </w:tcBorders>
            <w:vAlign w:val="center"/>
          </w:tcPr>
          <w:p w14:paraId="14868544" w14:textId="77777777" w:rsidR="00295C3A" w:rsidRPr="004421BD" w:rsidRDefault="00295C3A" w:rsidP="004421BD">
            <w:pPr>
              <w:spacing w:line="276" w:lineRule="auto"/>
              <w:rPr>
                <w:rFonts w:ascii="Arial" w:hAnsi="Arial" w:cs="Arial"/>
              </w:rPr>
            </w:pPr>
            <w:r w:rsidRPr="004421BD">
              <w:rPr>
                <w:rFonts w:ascii="Arial" w:hAnsi="Arial" w:cs="Arial"/>
              </w:rPr>
              <w:t>Ministrstva</w:t>
            </w:r>
          </w:p>
        </w:tc>
        <w:tc>
          <w:tcPr>
            <w:tcW w:w="1417" w:type="dxa"/>
            <w:vMerge/>
            <w:tcBorders>
              <w:bottom w:val="single" w:sz="12" w:space="0" w:color="auto"/>
              <w:right w:val="single" w:sz="12" w:space="0" w:color="auto"/>
            </w:tcBorders>
            <w:vAlign w:val="center"/>
          </w:tcPr>
          <w:p w14:paraId="14868545" w14:textId="77777777" w:rsidR="00295C3A" w:rsidRPr="004421BD" w:rsidRDefault="00295C3A" w:rsidP="004421BD">
            <w:pPr>
              <w:spacing w:line="276" w:lineRule="auto"/>
              <w:rPr>
                <w:rFonts w:ascii="Arial" w:hAnsi="Arial" w:cs="Arial"/>
              </w:rPr>
            </w:pPr>
          </w:p>
        </w:tc>
      </w:tr>
      <w:tr w:rsidR="00295C3A" w:rsidRPr="004421BD" w14:paraId="1486854D" w14:textId="77777777" w:rsidTr="003C4C43">
        <w:trPr>
          <w:jc w:val="center"/>
        </w:trPr>
        <w:tc>
          <w:tcPr>
            <w:tcW w:w="552" w:type="dxa"/>
            <w:vMerge w:val="restart"/>
            <w:tcBorders>
              <w:top w:val="single" w:sz="12" w:space="0" w:color="auto"/>
              <w:left w:val="single" w:sz="12" w:space="0" w:color="auto"/>
            </w:tcBorders>
            <w:vAlign w:val="center"/>
          </w:tcPr>
          <w:p w14:paraId="14868547" w14:textId="77777777" w:rsidR="00295C3A" w:rsidRPr="004421BD" w:rsidRDefault="00295C3A" w:rsidP="004421BD">
            <w:pPr>
              <w:pStyle w:val="Odstavekseznama"/>
              <w:numPr>
                <w:ilvl w:val="0"/>
                <w:numId w:val="3"/>
              </w:numPr>
              <w:tabs>
                <w:tab w:val="left" w:pos="360"/>
              </w:tabs>
              <w:spacing w:line="276" w:lineRule="auto"/>
              <w:ind w:left="0" w:firstLine="0"/>
              <w:jc w:val="right"/>
              <w:rPr>
                <w:rFonts w:ascii="Arial" w:hAnsi="Arial" w:cs="Arial"/>
              </w:rPr>
            </w:pPr>
          </w:p>
        </w:tc>
        <w:tc>
          <w:tcPr>
            <w:tcW w:w="3969" w:type="dxa"/>
            <w:vMerge w:val="restart"/>
            <w:tcBorders>
              <w:top w:val="single" w:sz="12" w:space="0" w:color="auto"/>
            </w:tcBorders>
            <w:vAlign w:val="center"/>
          </w:tcPr>
          <w:p w14:paraId="14868548" w14:textId="77777777" w:rsidR="00295C3A" w:rsidRPr="004421BD" w:rsidRDefault="00295C3A" w:rsidP="004421BD">
            <w:pPr>
              <w:spacing w:line="276" w:lineRule="auto"/>
              <w:jc w:val="both"/>
              <w:rPr>
                <w:rFonts w:ascii="Arial" w:hAnsi="Arial" w:cs="Arial"/>
              </w:rPr>
            </w:pPr>
            <w:r w:rsidRPr="004421BD">
              <w:rPr>
                <w:rFonts w:ascii="Arial" w:hAnsi="Arial" w:cs="Arial"/>
              </w:rPr>
              <w:t xml:space="preserve">Zelo dobro so bile sprejete novinarske konference, ki jih je vodil uradni vladni govorec za COVID-19 in informiranje javnosti o aktualnem dogajanju in </w:t>
            </w:r>
            <w:r w:rsidRPr="004421BD">
              <w:rPr>
                <w:rFonts w:ascii="Arial" w:hAnsi="Arial" w:cs="Arial"/>
              </w:rPr>
              <w:lastRenderedPageBreak/>
              <w:t>sprejetih ukrepih v času epidemije. Prav tako je bilo pomembno objavljanje priporočil na spletni strani NIJZ.</w:t>
            </w:r>
          </w:p>
        </w:tc>
        <w:tc>
          <w:tcPr>
            <w:tcW w:w="6237" w:type="dxa"/>
            <w:tcBorders>
              <w:top w:val="single" w:sz="12" w:space="0" w:color="auto"/>
            </w:tcBorders>
            <w:vAlign w:val="center"/>
          </w:tcPr>
          <w:p w14:paraId="14868549" w14:textId="77777777" w:rsidR="00295C3A" w:rsidRPr="004421BD" w:rsidRDefault="00295C3A" w:rsidP="004421BD">
            <w:pPr>
              <w:spacing w:line="276" w:lineRule="auto"/>
              <w:jc w:val="both"/>
              <w:rPr>
                <w:rFonts w:ascii="Arial" w:hAnsi="Arial" w:cs="Arial"/>
              </w:rPr>
            </w:pPr>
            <w:r w:rsidRPr="004421BD">
              <w:rPr>
                <w:rFonts w:ascii="Arial" w:hAnsi="Arial" w:cs="Arial"/>
              </w:rPr>
              <w:lastRenderedPageBreak/>
              <w:t>Prioritetno organizirati in centralizirano voditi aktivnosti za ažurno, usklajeno in konsistentno komuniciranje..</w:t>
            </w:r>
          </w:p>
        </w:tc>
        <w:tc>
          <w:tcPr>
            <w:tcW w:w="1276" w:type="dxa"/>
            <w:vMerge w:val="restart"/>
            <w:tcBorders>
              <w:top w:val="single" w:sz="12" w:space="0" w:color="auto"/>
            </w:tcBorders>
            <w:vAlign w:val="center"/>
          </w:tcPr>
          <w:p w14:paraId="1486854A" w14:textId="77777777" w:rsidR="00295C3A" w:rsidRPr="004421BD" w:rsidRDefault="00295C3A" w:rsidP="004421BD">
            <w:pPr>
              <w:spacing w:line="276" w:lineRule="auto"/>
              <w:rPr>
                <w:rFonts w:ascii="Arial" w:hAnsi="Arial" w:cs="Arial"/>
              </w:rPr>
            </w:pPr>
            <w:r w:rsidRPr="004421BD">
              <w:rPr>
                <w:rFonts w:ascii="Arial" w:hAnsi="Arial" w:cs="Arial"/>
              </w:rPr>
              <w:t>UKOM</w:t>
            </w:r>
          </w:p>
        </w:tc>
        <w:tc>
          <w:tcPr>
            <w:tcW w:w="1276" w:type="dxa"/>
            <w:tcBorders>
              <w:top w:val="single" w:sz="12" w:space="0" w:color="auto"/>
            </w:tcBorders>
            <w:vAlign w:val="center"/>
          </w:tcPr>
          <w:p w14:paraId="1486854B" w14:textId="77777777" w:rsidR="00295C3A" w:rsidRPr="004421BD" w:rsidRDefault="00295C3A" w:rsidP="004421BD">
            <w:pPr>
              <w:spacing w:line="276" w:lineRule="auto"/>
              <w:rPr>
                <w:rFonts w:ascii="Arial" w:hAnsi="Arial" w:cs="Arial"/>
              </w:rPr>
            </w:pPr>
            <w:r w:rsidRPr="004421BD">
              <w:rPr>
                <w:rFonts w:ascii="Arial" w:hAnsi="Arial" w:cs="Arial"/>
              </w:rPr>
              <w:t>Ministrstva in drugi državni organi</w:t>
            </w:r>
          </w:p>
        </w:tc>
        <w:tc>
          <w:tcPr>
            <w:tcW w:w="1417" w:type="dxa"/>
            <w:vMerge w:val="restart"/>
            <w:tcBorders>
              <w:top w:val="single" w:sz="12" w:space="0" w:color="auto"/>
              <w:right w:val="single" w:sz="12" w:space="0" w:color="auto"/>
            </w:tcBorders>
            <w:vAlign w:val="center"/>
          </w:tcPr>
          <w:p w14:paraId="1486854C" w14:textId="77777777" w:rsidR="00295C3A" w:rsidRPr="004421BD" w:rsidRDefault="00295C3A" w:rsidP="004421BD">
            <w:pPr>
              <w:spacing w:line="276" w:lineRule="auto"/>
              <w:rPr>
                <w:rFonts w:ascii="Arial" w:hAnsi="Arial" w:cs="Arial"/>
              </w:rPr>
            </w:pPr>
            <w:r w:rsidRPr="004421BD">
              <w:rPr>
                <w:rFonts w:ascii="Arial" w:hAnsi="Arial" w:cs="Arial"/>
              </w:rPr>
              <w:t>31. 7. 2020</w:t>
            </w:r>
          </w:p>
        </w:tc>
      </w:tr>
      <w:tr w:rsidR="00295C3A" w:rsidRPr="004421BD" w14:paraId="14868554" w14:textId="77777777" w:rsidTr="003C4C43">
        <w:trPr>
          <w:jc w:val="center"/>
        </w:trPr>
        <w:tc>
          <w:tcPr>
            <w:tcW w:w="552" w:type="dxa"/>
            <w:vMerge/>
            <w:tcBorders>
              <w:left w:val="single" w:sz="12" w:space="0" w:color="auto"/>
            </w:tcBorders>
            <w:vAlign w:val="center"/>
          </w:tcPr>
          <w:p w14:paraId="1486854E" w14:textId="77777777" w:rsidR="00295C3A" w:rsidRPr="004421BD" w:rsidRDefault="00295C3A" w:rsidP="004421BD">
            <w:pPr>
              <w:tabs>
                <w:tab w:val="left" w:pos="360"/>
              </w:tabs>
              <w:spacing w:line="276" w:lineRule="auto"/>
              <w:jc w:val="right"/>
              <w:rPr>
                <w:rFonts w:ascii="Arial" w:hAnsi="Arial" w:cs="Arial"/>
              </w:rPr>
            </w:pPr>
          </w:p>
        </w:tc>
        <w:tc>
          <w:tcPr>
            <w:tcW w:w="3969" w:type="dxa"/>
            <w:vMerge/>
            <w:vAlign w:val="center"/>
          </w:tcPr>
          <w:p w14:paraId="1486854F" w14:textId="77777777" w:rsidR="00295C3A" w:rsidRPr="004421BD" w:rsidRDefault="00295C3A" w:rsidP="004421BD">
            <w:pPr>
              <w:spacing w:line="276" w:lineRule="auto"/>
              <w:jc w:val="both"/>
              <w:rPr>
                <w:rFonts w:ascii="Arial" w:hAnsi="Arial" w:cs="Arial"/>
              </w:rPr>
            </w:pPr>
          </w:p>
        </w:tc>
        <w:tc>
          <w:tcPr>
            <w:tcW w:w="6237" w:type="dxa"/>
            <w:vAlign w:val="center"/>
          </w:tcPr>
          <w:p w14:paraId="14868550" w14:textId="77777777" w:rsidR="00295C3A" w:rsidRPr="004421BD" w:rsidRDefault="00295C3A" w:rsidP="004421BD">
            <w:pPr>
              <w:spacing w:line="276" w:lineRule="auto"/>
              <w:jc w:val="both"/>
              <w:rPr>
                <w:rFonts w:ascii="Arial" w:hAnsi="Arial" w:cs="Arial"/>
              </w:rPr>
            </w:pPr>
            <w:r w:rsidRPr="004421BD">
              <w:rPr>
                <w:rFonts w:ascii="Arial" w:hAnsi="Arial" w:cs="Arial"/>
              </w:rPr>
              <w:t>Opozoriti na preudarnost pri komuniciranju prek družbenih omrežij.</w:t>
            </w:r>
          </w:p>
        </w:tc>
        <w:tc>
          <w:tcPr>
            <w:tcW w:w="1276" w:type="dxa"/>
            <w:vMerge/>
            <w:vAlign w:val="center"/>
          </w:tcPr>
          <w:p w14:paraId="14868551" w14:textId="77777777" w:rsidR="00295C3A" w:rsidRPr="004421BD" w:rsidRDefault="00295C3A" w:rsidP="004421BD">
            <w:pPr>
              <w:spacing w:line="276" w:lineRule="auto"/>
              <w:rPr>
                <w:rFonts w:ascii="Arial" w:hAnsi="Arial" w:cs="Arial"/>
              </w:rPr>
            </w:pPr>
          </w:p>
        </w:tc>
        <w:tc>
          <w:tcPr>
            <w:tcW w:w="1276" w:type="dxa"/>
            <w:vAlign w:val="center"/>
          </w:tcPr>
          <w:p w14:paraId="14868552" w14:textId="77777777" w:rsidR="00295C3A" w:rsidRPr="004421BD" w:rsidRDefault="00295C3A" w:rsidP="004421BD">
            <w:pPr>
              <w:spacing w:line="276" w:lineRule="auto"/>
              <w:rPr>
                <w:rFonts w:ascii="Arial" w:hAnsi="Arial" w:cs="Arial"/>
              </w:rPr>
            </w:pPr>
          </w:p>
        </w:tc>
        <w:tc>
          <w:tcPr>
            <w:tcW w:w="1417" w:type="dxa"/>
            <w:vMerge/>
            <w:tcBorders>
              <w:right w:val="single" w:sz="12" w:space="0" w:color="auto"/>
            </w:tcBorders>
            <w:vAlign w:val="center"/>
          </w:tcPr>
          <w:p w14:paraId="14868553" w14:textId="77777777" w:rsidR="00295C3A" w:rsidRPr="004421BD" w:rsidRDefault="00295C3A" w:rsidP="004421BD">
            <w:pPr>
              <w:spacing w:line="276" w:lineRule="auto"/>
              <w:rPr>
                <w:rFonts w:ascii="Arial" w:hAnsi="Arial" w:cs="Arial"/>
              </w:rPr>
            </w:pPr>
          </w:p>
        </w:tc>
      </w:tr>
      <w:tr w:rsidR="003C4C43" w:rsidRPr="004421BD" w14:paraId="1486855B" w14:textId="77777777" w:rsidTr="003C4C43">
        <w:trPr>
          <w:jc w:val="center"/>
        </w:trPr>
        <w:tc>
          <w:tcPr>
            <w:tcW w:w="552" w:type="dxa"/>
            <w:vMerge/>
            <w:tcBorders>
              <w:left w:val="single" w:sz="12" w:space="0" w:color="auto"/>
              <w:bottom w:val="single" w:sz="12" w:space="0" w:color="auto"/>
            </w:tcBorders>
            <w:vAlign w:val="center"/>
          </w:tcPr>
          <w:p w14:paraId="14868555" w14:textId="77777777" w:rsidR="001138F2" w:rsidRPr="004421BD" w:rsidRDefault="001138F2" w:rsidP="004421BD">
            <w:pPr>
              <w:tabs>
                <w:tab w:val="left" w:pos="360"/>
              </w:tabs>
              <w:spacing w:line="276" w:lineRule="auto"/>
              <w:jc w:val="right"/>
              <w:rPr>
                <w:rFonts w:ascii="Arial" w:hAnsi="Arial" w:cs="Arial"/>
              </w:rPr>
            </w:pPr>
          </w:p>
        </w:tc>
        <w:tc>
          <w:tcPr>
            <w:tcW w:w="3969" w:type="dxa"/>
            <w:vMerge/>
            <w:tcBorders>
              <w:bottom w:val="single" w:sz="12" w:space="0" w:color="auto"/>
            </w:tcBorders>
            <w:vAlign w:val="center"/>
          </w:tcPr>
          <w:p w14:paraId="14868556" w14:textId="77777777" w:rsidR="001138F2" w:rsidRPr="004421BD" w:rsidRDefault="001138F2" w:rsidP="004421BD">
            <w:pPr>
              <w:spacing w:line="276" w:lineRule="auto"/>
              <w:jc w:val="both"/>
              <w:rPr>
                <w:rFonts w:ascii="Arial" w:hAnsi="Arial" w:cs="Arial"/>
              </w:rPr>
            </w:pPr>
          </w:p>
        </w:tc>
        <w:tc>
          <w:tcPr>
            <w:tcW w:w="6237" w:type="dxa"/>
            <w:tcBorders>
              <w:bottom w:val="single" w:sz="12" w:space="0" w:color="auto"/>
            </w:tcBorders>
            <w:vAlign w:val="center"/>
          </w:tcPr>
          <w:p w14:paraId="14868557" w14:textId="77777777" w:rsidR="001138F2" w:rsidRPr="004421BD" w:rsidRDefault="001138F2" w:rsidP="004421BD">
            <w:pPr>
              <w:spacing w:line="276" w:lineRule="auto"/>
              <w:jc w:val="both"/>
              <w:rPr>
                <w:rFonts w:ascii="Arial" w:hAnsi="Arial" w:cs="Arial"/>
              </w:rPr>
            </w:pPr>
            <w:r w:rsidRPr="004421BD">
              <w:rPr>
                <w:rFonts w:ascii="Arial" w:hAnsi="Arial" w:cs="Arial"/>
              </w:rPr>
              <w:t>Sproti dopolnjevati priporočila, navodila in smernice NIJZ</w:t>
            </w:r>
          </w:p>
        </w:tc>
        <w:tc>
          <w:tcPr>
            <w:tcW w:w="1276" w:type="dxa"/>
            <w:tcBorders>
              <w:bottom w:val="single" w:sz="12" w:space="0" w:color="auto"/>
            </w:tcBorders>
            <w:vAlign w:val="center"/>
          </w:tcPr>
          <w:p w14:paraId="14868558" w14:textId="77777777" w:rsidR="001138F2" w:rsidRPr="004421BD" w:rsidRDefault="001138F2" w:rsidP="004421BD">
            <w:pPr>
              <w:spacing w:line="276" w:lineRule="auto"/>
              <w:rPr>
                <w:rFonts w:ascii="Arial" w:hAnsi="Arial" w:cs="Arial"/>
              </w:rPr>
            </w:pPr>
            <w:r w:rsidRPr="004421BD">
              <w:rPr>
                <w:rFonts w:ascii="Arial" w:hAnsi="Arial" w:cs="Arial"/>
              </w:rPr>
              <w:t>NIJZ</w:t>
            </w:r>
          </w:p>
        </w:tc>
        <w:tc>
          <w:tcPr>
            <w:tcW w:w="1276" w:type="dxa"/>
            <w:tcBorders>
              <w:bottom w:val="single" w:sz="12" w:space="0" w:color="auto"/>
            </w:tcBorders>
            <w:vAlign w:val="center"/>
          </w:tcPr>
          <w:p w14:paraId="14868559" w14:textId="77777777" w:rsidR="001138F2" w:rsidRPr="004421BD" w:rsidRDefault="001138F2" w:rsidP="004421BD">
            <w:pPr>
              <w:spacing w:line="276" w:lineRule="auto"/>
              <w:rPr>
                <w:rFonts w:ascii="Arial" w:hAnsi="Arial" w:cs="Arial"/>
              </w:rPr>
            </w:pPr>
            <w:r w:rsidRPr="004421BD">
              <w:rPr>
                <w:rFonts w:ascii="Arial" w:hAnsi="Arial" w:cs="Arial"/>
              </w:rPr>
              <w:t>MZ</w:t>
            </w:r>
          </w:p>
        </w:tc>
        <w:tc>
          <w:tcPr>
            <w:tcW w:w="1417" w:type="dxa"/>
            <w:tcBorders>
              <w:bottom w:val="single" w:sz="12" w:space="0" w:color="auto"/>
              <w:right w:val="single" w:sz="12" w:space="0" w:color="auto"/>
            </w:tcBorders>
            <w:vAlign w:val="center"/>
          </w:tcPr>
          <w:p w14:paraId="1486855A" w14:textId="77777777" w:rsidR="001138F2" w:rsidRPr="004421BD" w:rsidRDefault="001138F2" w:rsidP="004421BD">
            <w:pPr>
              <w:spacing w:line="276" w:lineRule="auto"/>
              <w:rPr>
                <w:rFonts w:ascii="Arial" w:hAnsi="Arial" w:cs="Arial"/>
              </w:rPr>
            </w:pPr>
            <w:r w:rsidRPr="004421BD">
              <w:rPr>
                <w:rFonts w:ascii="Arial" w:hAnsi="Arial" w:cs="Arial"/>
              </w:rPr>
              <w:t>Stalna naloga</w:t>
            </w:r>
          </w:p>
        </w:tc>
      </w:tr>
      <w:tr w:rsidR="00F15A02" w:rsidRPr="004421BD" w14:paraId="14868562" w14:textId="77777777" w:rsidTr="00206C44">
        <w:trPr>
          <w:jc w:val="center"/>
        </w:trPr>
        <w:tc>
          <w:tcPr>
            <w:tcW w:w="552" w:type="dxa"/>
            <w:tcBorders>
              <w:top w:val="single" w:sz="12" w:space="0" w:color="auto"/>
              <w:left w:val="single" w:sz="12" w:space="0" w:color="auto"/>
              <w:bottom w:val="single" w:sz="12" w:space="0" w:color="auto"/>
            </w:tcBorders>
            <w:vAlign w:val="center"/>
          </w:tcPr>
          <w:p w14:paraId="1486855C" w14:textId="77777777" w:rsidR="00F15A02" w:rsidRPr="004421BD" w:rsidRDefault="00F15A02" w:rsidP="004421BD">
            <w:pPr>
              <w:pStyle w:val="Odstavekseznama"/>
              <w:numPr>
                <w:ilvl w:val="0"/>
                <w:numId w:val="3"/>
              </w:numPr>
              <w:tabs>
                <w:tab w:val="left" w:pos="360"/>
              </w:tabs>
              <w:spacing w:line="276" w:lineRule="auto"/>
              <w:ind w:left="0" w:firstLine="0"/>
              <w:jc w:val="right"/>
              <w:rPr>
                <w:rFonts w:ascii="Arial" w:hAnsi="Arial" w:cs="Arial"/>
              </w:rPr>
            </w:pPr>
          </w:p>
        </w:tc>
        <w:tc>
          <w:tcPr>
            <w:tcW w:w="3969" w:type="dxa"/>
            <w:tcBorders>
              <w:top w:val="single" w:sz="12" w:space="0" w:color="auto"/>
              <w:bottom w:val="single" w:sz="12" w:space="0" w:color="auto"/>
            </w:tcBorders>
            <w:vAlign w:val="center"/>
          </w:tcPr>
          <w:p w14:paraId="1486855D" w14:textId="77777777" w:rsidR="00F15A02" w:rsidRPr="004421BD" w:rsidRDefault="00F15A02" w:rsidP="004421BD">
            <w:pPr>
              <w:spacing w:line="276" w:lineRule="auto"/>
              <w:jc w:val="both"/>
              <w:rPr>
                <w:rFonts w:ascii="Arial" w:hAnsi="Arial" w:cs="Arial"/>
              </w:rPr>
            </w:pPr>
            <w:r w:rsidRPr="004421BD">
              <w:rPr>
                <w:rFonts w:ascii="Arial" w:hAnsi="Arial" w:cs="Arial"/>
              </w:rPr>
              <w:t>V aktivnosti zajezitve epidemije so bile vključene nevladne organizacije na državni in lokalni ravni.</w:t>
            </w:r>
          </w:p>
        </w:tc>
        <w:tc>
          <w:tcPr>
            <w:tcW w:w="6237" w:type="dxa"/>
            <w:tcBorders>
              <w:top w:val="single" w:sz="12" w:space="0" w:color="auto"/>
              <w:bottom w:val="single" w:sz="12" w:space="0" w:color="auto"/>
            </w:tcBorders>
            <w:vAlign w:val="center"/>
          </w:tcPr>
          <w:p w14:paraId="1486855E" w14:textId="77777777" w:rsidR="00F15A02" w:rsidRPr="004421BD" w:rsidRDefault="00F15A02" w:rsidP="004421BD">
            <w:pPr>
              <w:spacing w:line="276" w:lineRule="auto"/>
              <w:jc w:val="both"/>
              <w:rPr>
                <w:rFonts w:ascii="Arial" w:hAnsi="Arial" w:cs="Arial"/>
              </w:rPr>
            </w:pPr>
            <w:r w:rsidRPr="004421BD">
              <w:rPr>
                <w:rFonts w:ascii="Arial" w:hAnsi="Arial" w:cs="Arial"/>
              </w:rPr>
              <w:t>Zagotoviti evidentiranje, koordiniranje dela in izkazovanje stroškov nevladnih organizacij, ki so izven sistema varstva pred naravnimi in drugimi nesrečami.</w:t>
            </w:r>
          </w:p>
        </w:tc>
        <w:tc>
          <w:tcPr>
            <w:tcW w:w="1276" w:type="dxa"/>
            <w:tcBorders>
              <w:top w:val="single" w:sz="12" w:space="0" w:color="auto"/>
              <w:bottom w:val="single" w:sz="12" w:space="0" w:color="auto"/>
            </w:tcBorders>
            <w:vAlign w:val="center"/>
          </w:tcPr>
          <w:p w14:paraId="1486855F" w14:textId="77777777" w:rsidR="00F15A02" w:rsidRPr="004421BD" w:rsidRDefault="00F15A02" w:rsidP="004421BD">
            <w:pPr>
              <w:spacing w:line="276" w:lineRule="auto"/>
              <w:rPr>
                <w:rFonts w:ascii="Arial" w:hAnsi="Arial" w:cs="Arial"/>
              </w:rPr>
            </w:pPr>
            <w:r w:rsidRPr="004421BD">
              <w:rPr>
                <w:rFonts w:ascii="Arial" w:hAnsi="Arial" w:cs="Arial"/>
              </w:rPr>
              <w:t>MJU</w:t>
            </w:r>
          </w:p>
        </w:tc>
        <w:tc>
          <w:tcPr>
            <w:tcW w:w="1276" w:type="dxa"/>
            <w:tcBorders>
              <w:top w:val="single" w:sz="12" w:space="0" w:color="auto"/>
              <w:bottom w:val="single" w:sz="12" w:space="0" w:color="auto"/>
            </w:tcBorders>
            <w:vAlign w:val="center"/>
          </w:tcPr>
          <w:p w14:paraId="14868560" w14:textId="77777777" w:rsidR="00F15A02" w:rsidRPr="004421BD" w:rsidRDefault="00F15A02" w:rsidP="004421BD">
            <w:pPr>
              <w:spacing w:line="276" w:lineRule="auto"/>
              <w:rPr>
                <w:rFonts w:ascii="Arial" w:hAnsi="Arial" w:cs="Arial"/>
              </w:rPr>
            </w:pPr>
            <w:r w:rsidRPr="004421BD">
              <w:rPr>
                <w:rFonts w:ascii="Arial" w:hAnsi="Arial" w:cs="Arial"/>
              </w:rPr>
              <w:t>URSZR</w:t>
            </w:r>
          </w:p>
        </w:tc>
        <w:tc>
          <w:tcPr>
            <w:tcW w:w="1417" w:type="dxa"/>
            <w:tcBorders>
              <w:top w:val="single" w:sz="12" w:space="0" w:color="auto"/>
              <w:bottom w:val="single" w:sz="12" w:space="0" w:color="auto"/>
              <w:right w:val="single" w:sz="12" w:space="0" w:color="auto"/>
            </w:tcBorders>
            <w:vAlign w:val="center"/>
          </w:tcPr>
          <w:p w14:paraId="14868561" w14:textId="77777777" w:rsidR="00F15A02" w:rsidRPr="004421BD" w:rsidRDefault="00F15A02" w:rsidP="004421BD">
            <w:pPr>
              <w:spacing w:line="276" w:lineRule="auto"/>
              <w:rPr>
                <w:rFonts w:ascii="Arial" w:hAnsi="Arial" w:cs="Arial"/>
              </w:rPr>
            </w:pPr>
            <w:r w:rsidRPr="004421BD">
              <w:rPr>
                <w:rFonts w:ascii="Arial" w:hAnsi="Arial" w:cs="Arial"/>
              </w:rPr>
              <w:t>31. 7. 2020</w:t>
            </w:r>
          </w:p>
        </w:tc>
      </w:tr>
      <w:tr w:rsidR="00F15A02" w:rsidRPr="004421BD" w14:paraId="14868569" w14:textId="77777777" w:rsidTr="00206C44">
        <w:trPr>
          <w:jc w:val="center"/>
        </w:trPr>
        <w:tc>
          <w:tcPr>
            <w:tcW w:w="552" w:type="dxa"/>
            <w:vMerge w:val="restart"/>
            <w:tcBorders>
              <w:top w:val="single" w:sz="12" w:space="0" w:color="auto"/>
              <w:left w:val="single" w:sz="12" w:space="0" w:color="auto"/>
            </w:tcBorders>
            <w:vAlign w:val="center"/>
          </w:tcPr>
          <w:p w14:paraId="14868563" w14:textId="77777777" w:rsidR="00F15A02" w:rsidRPr="004421BD" w:rsidRDefault="00F15A02" w:rsidP="004421BD">
            <w:pPr>
              <w:pStyle w:val="Odstavekseznama"/>
              <w:numPr>
                <w:ilvl w:val="0"/>
                <w:numId w:val="3"/>
              </w:numPr>
              <w:tabs>
                <w:tab w:val="left" w:pos="360"/>
              </w:tabs>
              <w:spacing w:line="276" w:lineRule="auto"/>
              <w:ind w:left="0" w:firstLine="0"/>
              <w:jc w:val="right"/>
              <w:rPr>
                <w:rFonts w:ascii="Arial" w:hAnsi="Arial" w:cs="Arial"/>
              </w:rPr>
            </w:pPr>
          </w:p>
        </w:tc>
        <w:tc>
          <w:tcPr>
            <w:tcW w:w="3969" w:type="dxa"/>
            <w:vMerge w:val="restart"/>
            <w:tcBorders>
              <w:top w:val="single" w:sz="12" w:space="0" w:color="auto"/>
            </w:tcBorders>
            <w:vAlign w:val="center"/>
          </w:tcPr>
          <w:p w14:paraId="14868564" w14:textId="77777777" w:rsidR="00F15A02" w:rsidRPr="004421BD" w:rsidRDefault="00F15A02" w:rsidP="004421BD">
            <w:pPr>
              <w:spacing w:line="276" w:lineRule="auto"/>
              <w:jc w:val="both"/>
              <w:rPr>
                <w:rFonts w:ascii="Arial" w:hAnsi="Arial" w:cs="Arial"/>
              </w:rPr>
            </w:pPr>
            <w:r w:rsidRPr="004421BD">
              <w:rPr>
                <w:rFonts w:ascii="Arial" w:hAnsi="Arial" w:cs="Arial"/>
              </w:rPr>
              <w:t>Ob izvajanju aktivnosti zajezitve epidemije niso bili jasni in vnaprej določeni postopki evidentiranja, izkazovanja, potrjevanja in poplačila stroškov.</w:t>
            </w:r>
          </w:p>
        </w:tc>
        <w:tc>
          <w:tcPr>
            <w:tcW w:w="6237" w:type="dxa"/>
            <w:tcBorders>
              <w:top w:val="single" w:sz="12" w:space="0" w:color="auto"/>
            </w:tcBorders>
            <w:vAlign w:val="center"/>
          </w:tcPr>
          <w:p w14:paraId="14868565" w14:textId="77777777" w:rsidR="00F15A02" w:rsidRPr="004421BD" w:rsidRDefault="00F15A02" w:rsidP="004421BD">
            <w:pPr>
              <w:spacing w:line="276" w:lineRule="auto"/>
              <w:jc w:val="both"/>
              <w:rPr>
                <w:rFonts w:ascii="Arial" w:hAnsi="Arial" w:cs="Arial"/>
              </w:rPr>
            </w:pPr>
            <w:r w:rsidRPr="004421BD">
              <w:rPr>
                <w:rFonts w:ascii="Arial" w:hAnsi="Arial" w:cs="Arial"/>
              </w:rPr>
              <w:t>Določiti vire in zadosten obseg financiranja aktivnosti za odzivanje v primeru epidemije / pandemije, kot tudi ob drugih izrednih dogodkih (naravne in druge nesreče), že od faze priprave oziroma načrtovanja naprej.</w:t>
            </w:r>
          </w:p>
        </w:tc>
        <w:tc>
          <w:tcPr>
            <w:tcW w:w="1276" w:type="dxa"/>
            <w:vMerge w:val="restart"/>
            <w:tcBorders>
              <w:top w:val="single" w:sz="12" w:space="0" w:color="auto"/>
            </w:tcBorders>
            <w:vAlign w:val="center"/>
          </w:tcPr>
          <w:p w14:paraId="14868566" w14:textId="77777777" w:rsidR="00F15A02" w:rsidRPr="004421BD" w:rsidRDefault="00F15A02" w:rsidP="004421BD">
            <w:pPr>
              <w:spacing w:line="276" w:lineRule="auto"/>
              <w:rPr>
                <w:rFonts w:ascii="Arial" w:hAnsi="Arial" w:cs="Arial"/>
              </w:rPr>
            </w:pPr>
            <w:r w:rsidRPr="004421BD">
              <w:rPr>
                <w:rFonts w:ascii="Arial" w:hAnsi="Arial" w:cs="Arial"/>
              </w:rPr>
              <w:t>MF</w:t>
            </w:r>
          </w:p>
        </w:tc>
        <w:tc>
          <w:tcPr>
            <w:tcW w:w="1276" w:type="dxa"/>
            <w:tcBorders>
              <w:top w:val="single" w:sz="12" w:space="0" w:color="auto"/>
            </w:tcBorders>
            <w:vAlign w:val="center"/>
          </w:tcPr>
          <w:p w14:paraId="14868567" w14:textId="77777777" w:rsidR="00F15A02" w:rsidRPr="004421BD" w:rsidRDefault="00F15A02" w:rsidP="004421BD">
            <w:pPr>
              <w:spacing w:line="276" w:lineRule="auto"/>
              <w:rPr>
                <w:rFonts w:ascii="Arial" w:hAnsi="Arial" w:cs="Arial"/>
              </w:rPr>
            </w:pPr>
          </w:p>
        </w:tc>
        <w:tc>
          <w:tcPr>
            <w:tcW w:w="1417" w:type="dxa"/>
            <w:vMerge w:val="restart"/>
            <w:tcBorders>
              <w:top w:val="single" w:sz="12" w:space="0" w:color="auto"/>
              <w:right w:val="single" w:sz="12" w:space="0" w:color="auto"/>
            </w:tcBorders>
            <w:vAlign w:val="center"/>
          </w:tcPr>
          <w:p w14:paraId="14868568" w14:textId="77777777" w:rsidR="00F15A02" w:rsidRPr="004421BD" w:rsidRDefault="00F15A02" w:rsidP="004421BD">
            <w:pPr>
              <w:spacing w:line="276" w:lineRule="auto"/>
              <w:rPr>
                <w:rFonts w:ascii="Arial" w:hAnsi="Arial" w:cs="Arial"/>
              </w:rPr>
            </w:pPr>
            <w:r w:rsidRPr="004421BD">
              <w:rPr>
                <w:rFonts w:ascii="Arial" w:hAnsi="Arial" w:cs="Arial"/>
              </w:rPr>
              <w:t>31. 7. 2020</w:t>
            </w:r>
          </w:p>
        </w:tc>
      </w:tr>
      <w:tr w:rsidR="00F15A02" w:rsidRPr="004421BD" w14:paraId="14868570" w14:textId="77777777" w:rsidTr="00F15A02">
        <w:trPr>
          <w:jc w:val="center"/>
        </w:trPr>
        <w:tc>
          <w:tcPr>
            <w:tcW w:w="552" w:type="dxa"/>
            <w:vMerge/>
            <w:tcBorders>
              <w:left w:val="single" w:sz="12" w:space="0" w:color="auto"/>
              <w:bottom w:val="single" w:sz="12" w:space="0" w:color="auto"/>
            </w:tcBorders>
            <w:vAlign w:val="center"/>
          </w:tcPr>
          <w:p w14:paraId="1486856A" w14:textId="77777777" w:rsidR="00F15A02" w:rsidRPr="004421BD" w:rsidRDefault="00F15A02" w:rsidP="004421BD">
            <w:pPr>
              <w:spacing w:line="276" w:lineRule="auto"/>
              <w:rPr>
                <w:rFonts w:ascii="Arial" w:hAnsi="Arial" w:cs="Arial"/>
              </w:rPr>
            </w:pPr>
          </w:p>
        </w:tc>
        <w:tc>
          <w:tcPr>
            <w:tcW w:w="3969" w:type="dxa"/>
            <w:vMerge/>
            <w:tcBorders>
              <w:bottom w:val="single" w:sz="12" w:space="0" w:color="auto"/>
            </w:tcBorders>
          </w:tcPr>
          <w:p w14:paraId="1486856B" w14:textId="77777777" w:rsidR="00F15A02" w:rsidRPr="004421BD" w:rsidRDefault="00F15A02" w:rsidP="004421BD">
            <w:pPr>
              <w:spacing w:line="276" w:lineRule="auto"/>
              <w:jc w:val="both"/>
              <w:rPr>
                <w:rFonts w:ascii="Arial" w:hAnsi="Arial" w:cs="Arial"/>
              </w:rPr>
            </w:pPr>
          </w:p>
        </w:tc>
        <w:tc>
          <w:tcPr>
            <w:tcW w:w="6237" w:type="dxa"/>
            <w:tcBorders>
              <w:bottom w:val="single" w:sz="12" w:space="0" w:color="auto"/>
            </w:tcBorders>
          </w:tcPr>
          <w:p w14:paraId="1486856C" w14:textId="77777777" w:rsidR="00F15A02" w:rsidRPr="004421BD" w:rsidRDefault="00F15A02" w:rsidP="004421BD">
            <w:pPr>
              <w:spacing w:line="276" w:lineRule="auto"/>
              <w:jc w:val="both"/>
              <w:rPr>
                <w:rFonts w:ascii="Arial" w:hAnsi="Arial" w:cs="Arial"/>
              </w:rPr>
            </w:pPr>
            <w:r w:rsidRPr="004421BD">
              <w:rPr>
                <w:rFonts w:ascii="Arial" w:hAnsi="Arial" w:cs="Arial"/>
              </w:rPr>
              <w:t>Izdelati navodilo za izkazovanje stroškov ob nesreči.</w:t>
            </w:r>
          </w:p>
        </w:tc>
        <w:tc>
          <w:tcPr>
            <w:tcW w:w="1276" w:type="dxa"/>
            <w:vMerge/>
            <w:tcBorders>
              <w:bottom w:val="single" w:sz="12" w:space="0" w:color="auto"/>
            </w:tcBorders>
          </w:tcPr>
          <w:p w14:paraId="1486856D" w14:textId="77777777" w:rsidR="00F15A02" w:rsidRPr="004421BD" w:rsidRDefault="00F15A02" w:rsidP="004421BD">
            <w:pPr>
              <w:spacing w:line="276" w:lineRule="auto"/>
              <w:rPr>
                <w:rFonts w:ascii="Arial" w:hAnsi="Arial" w:cs="Arial"/>
              </w:rPr>
            </w:pPr>
          </w:p>
        </w:tc>
        <w:tc>
          <w:tcPr>
            <w:tcW w:w="1276" w:type="dxa"/>
            <w:tcBorders>
              <w:bottom w:val="single" w:sz="12" w:space="0" w:color="auto"/>
            </w:tcBorders>
          </w:tcPr>
          <w:p w14:paraId="1486856E" w14:textId="77777777" w:rsidR="00F15A02" w:rsidRPr="004421BD" w:rsidRDefault="00F15A02" w:rsidP="004421BD">
            <w:pPr>
              <w:spacing w:line="276" w:lineRule="auto"/>
              <w:rPr>
                <w:rFonts w:ascii="Arial" w:hAnsi="Arial" w:cs="Arial"/>
              </w:rPr>
            </w:pPr>
            <w:r w:rsidRPr="004421BD">
              <w:rPr>
                <w:rFonts w:ascii="Arial" w:hAnsi="Arial" w:cs="Arial"/>
              </w:rPr>
              <w:t>URSZR</w:t>
            </w:r>
          </w:p>
        </w:tc>
        <w:tc>
          <w:tcPr>
            <w:tcW w:w="1417" w:type="dxa"/>
            <w:vMerge/>
            <w:tcBorders>
              <w:bottom w:val="single" w:sz="12" w:space="0" w:color="auto"/>
              <w:right w:val="single" w:sz="12" w:space="0" w:color="auto"/>
            </w:tcBorders>
          </w:tcPr>
          <w:p w14:paraId="1486856F" w14:textId="77777777" w:rsidR="00F15A02" w:rsidRPr="004421BD" w:rsidRDefault="00F15A02" w:rsidP="004421BD">
            <w:pPr>
              <w:spacing w:line="276" w:lineRule="auto"/>
              <w:rPr>
                <w:rFonts w:ascii="Arial" w:hAnsi="Arial" w:cs="Arial"/>
              </w:rPr>
            </w:pPr>
          </w:p>
        </w:tc>
      </w:tr>
      <w:tr w:rsidR="003B5A29" w:rsidRPr="004421BD" w14:paraId="14868577" w14:textId="77777777" w:rsidTr="00C15FC5">
        <w:trPr>
          <w:jc w:val="center"/>
        </w:trPr>
        <w:tc>
          <w:tcPr>
            <w:tcW w:w="552" w:type="dxa"/>
            <w:vMerge w:val="restart"/>
            <w:tcBorders>
              <w:top w:val="single" w:sz="12" w:space="0" w:color="auto"/>
              <w:left w:val="single" w:sz="12" w:space="0" w:color="auto"/>
            </w:tcBorders>
            <w:vAlign w:val="center"/>
          </w:tcPr>
          <w:p w14:paraId="14868571" w14:textId="77777777" w:rsidR="003B5A29" w:rsidRPr="004421BD" w:rsidRDefault="003B5A29" w:rsidP="004421BD">
            <w:pPr>
              <w:pStyle w:val="Odstavekseznama"/>
              <w:numPr>
                <w:ilvl w:val="0"/>
                <w:numId w:val="3"/>
              </w:numPr>
              <w:tabs>
                <w:tab w:val="left" w:pos="360"/>
              </w:tabs>
              <w:spacing w:line="276" w:lineRule="auto"/>
              <w:ind w:left="0" w:firstLine="0"/>
              <w:jc w:val="right"/>
              <w:rPr>
                <w:rFonts w:ascii="Arial" w:hAnsi="Arial" w:cs="Arial"/>
              </w:rPr>
            </w:pPr>
          </w:p>
        </w:tc>
        <w:tc>
          <w:tcPr>
            <w:tcW w:w="3969" w:type="dxa"/>
            <w:vMerge w:val="restart"/>
            <w:tcBorders>
              <w:top w:val="single" w:sz="12" w:space="0" w:color="auto"/>
            </w:tcBorders>
            <w:vAlign w:val="center"/>
          </w:tcPr>
          <w:p w14:paraId="14868572" w14:textId="77777777" w:rsidR="003B5A29" w:rsidRPr="004421BD" w:rsidRDefault="003B5A29" w:rsidP="004421BD">
            <w:pPr>
              <w:spacing w:line="276" w:lineRule="auto"/>
              <w:jc w:val="both"/>
              <w:rPr>
                <w:rFonts w:ascii="Arial" w:hAnsi="Arial" w:cs="Arial"/>
              </w:rPr>
            </w:pPr>
            <w:r w:rsidRPr="004421BD">
              <w:rPr>
                <w:rFonts w:ascii="Arial" w:hAnsi="Arial" w:cs="Arial"/>
              </w:rPr>
              <w:t xml:space="preserve">Za strokovno pomoč pri konzularni asistenci v najbolj ogroženih predelih sveta je bilo na voljo premalo javnih uslužbencev z različnih področij, ki bi bili pripravljeni in usposobljeni za odhod na krizna območja. </w:t>
            </w:r>
          </w:p>
        </w:tc>
        <w:tc>
          <w:tcPr>
            <w:tcW w:w="6237" w:type="dxa"/>
            <w:tcBorders>
              <w:top w:val="single" w:sz="12" w:space="0" w:color="auto"/>
              <w:bottom w:val="single" w:sz="2" w:space="0" w:color="auto"/>
            </w:tcBorders>
            <w:vAlign w:val="center"/>
          </w:tcPr>
          <w:p w14:paraId="14868573" w14:textId="77777777" w:rsidR="003B5A29" w:rsidRPr="004421BD" w:rsidRDefault="003B5A29" w:rsidP="004421BD">
            <w:pPr>
              <w:spacing w:line="276" w:lineRule="auto"/>
              <w:jc w:val="both"/>
              <w:rPr>
                <w:rFonts w:ascii="Arial" w:hAnsi="Arial" w:cs="Arial"/>
              </w:rPr>
            </w:pPr>
            <w:r w:rsidRPr="004421BD">
              <w:rPr>
                <w:rFonts w:ascii="Arial" w:hAnsi="Arial" w:cs="Arial"/>
              </w:rPr>
              <w:t xml:space="preserve">Evidentirati kandidate za vključitev v delo Konzularne krizne celice in jih usposobiti z osnovnimi konzularnimi znanji </w:t>
            </w:r>
          </w:p>
        </w:tc>
        <w:tc>
          <w:tcPr>
            <w:tcW w:w="1276" w:type="dxa"/>
            <w:vMerge w:val="restart"/>
            <w:tcBorders>
              <w:top w:val="single" w:sz="12" w:space="0" w:color="auto"/>
            </w:tcBorders>
            <w:vAlign w:val="center"/>
          </w:tcPr>
          <w:p w14:paraId="14868574" w14:textId="77777777" w:rsidR="003B5A29" w:rsidRPr="004421BD" w:rsidRDefault="003B5A29" w:rsidP="004421BD">
            <w:pPr>
              <w:spacing w:line="276" w:lineRule="auto"/>
              <w:rPr>
                <w:rFonts w:ascii="Arial" w:hAnsi="Arial" w:cs="Arial"/>
              </w:rPr>
            </w:pPr>
            <w:r w:rsidRPr="004421BD">
              <w:rPr>
                <w:rFonts w:ascii="Arial" w:hAnsi="Arial" w:cs="Arial"/>
              </w:rPr>
              <w:t>MZZ</w:t>
            </w:r>
          </w:p>
        </w:tc>
        <w:tc>
          <w:tcPr>
            <w:tcW w:w="1276" w:type="dxa"/>
            <w:tcBorders>
              <w:top w:val="single" w:sz="12" w:space="0" w:color="auto"/>
              <w:bottom w:val="single" w:sz="2" w:space="0" w:color="auto"/>
            </w:tcBorders>
            <w:vAlign w:val="center"/>
          </w:tcPr>
          <w:p w14:paraId="14868575" w14:textId="77777777" w:rsidR="003B5A29" w:rsidRPr="004421BD" w:rsidRDefault="003B5A29" w:rsidP="004421BD">
            <w:pPr>
              <w:spacing w:line="276" w:lineRule="auto"/>
              <w:rPr>
                <w:rFonts w:ascii="Arial" w:hAnsi="Arial" w:cs="Arial"/>
              </w:rPr>
            </w:pPr>
            <w:r w:rsidRPr="004421BD">
              <w:rPr>
                <w:rFonts w:ascii="Arial" w:hAnsi="Arial" w:cs="Arial"/>
              </w:rPr>
              <w:t>Ministrstva in drugi državni organi</w:t>
            </w:r>
          </w:p>
        </w:tc>
        <w:tc>
          <w:tcPr>
            <w:tcW w:w="1417" w:type="dxa"/>
            <w:vMerge w:val="restart"/>
            <w:tcBorders>
              <w:top w:val="single" w:sz="12" w:space="0" w:color="auto"/>
              <w:right w:val="single" w:sz="12" w:space="0" w:color="auto"/>
            </w:tcBorders>
            <w:vAlign w:val="center"/>
          </w:tcPr>
          <w:p w14:paraId="14868576" w14:textId="77777777" w:rsidR="003B5A29" w:rsidRPr="004421BD" w:rsidRDefault="003B5A29" w:rsidP="004421BD">
            <w:pPr>
              <w:spacing w:line="276" w:lineRule="auto"/>
              <w:rPr>
                <w:rFonts w:ascii="Arial" w:hAnsi="Arial" w:cs="Arial"/>
              </w:rPr>
            </w:pPr>
            <w:r w:rsidRPr="004421BD">
              <w:rPr>
                <w:rFonts w:ascii="Arial" w:hAnsi="Arial" w:cs="Arial"/>
              </w:rPr>
              <w:t>20. 12. 2020</w:t>
            </w:r>
          </w:p>
        </w:tc>
      </w:tr>
      <w:tr w:rsidR="003B5A29" w:rsidRPr="004421BD" w14:paraId="1486857E" w14:textId="77777777" w:rsidTr="00C15FC5">
        <w:trPr>
          <w:jc w:val="center"/>
        </w:trPr>
        <w:tc>
          <w:tcPr>
            <w:tcW w:w="552" w:type="dxa"/>
            <w:vMerge/>
            <w:tcBorders>
              <w:left w:val="single" w:sz="12" w:space="0" w:color="auto"/>
              <w:bottom w:val="single" w:sz="12" w:space="0" w:color="auto"/>
            </w:tcBorders>
            <w:vAlign w:val="center"/>
          </w:tcPr>
          <w:p w14:paraId="14868578" w14:textId="77777777" w:rsidR="003B5A29" w:rsidRPr="004421BD" w:rsidRDefault="003B5A29" w:rsidP="004421BD">
            <w:pPr>
              <w:pStyle w:val="Odstavekseznama"/>
              <w:numPr>
                <w:ilvl w:val="0"/>
                <w:numId w:val="3"/>
              </w:numPr>
              <w:tabs>
                <w:tab w:val="left" w:pos="360"/>
              </w:tabs>
              <w:spacing w:line="276" w:lineRule="auto"/>
              <w:ind w:left="0" w:firstLine="0"/>
              <w:jc w:val="right"/>
              <w:rPr>
                <w:rFonts w:ascii="Arial" w:hAnsi="Arial" w:cs="Arial"/>
              </w:rPr>
            </w:pPr>
          </w:p>
        </w:tc>
        <w:tc>
          <w:tcPr>
            <w:tcW w:w="3969" w:type="dxa"/>
            <w:vMerge/>
            <w:tcBorders>
              <w:bottom w:val="single" w:sz="12" w:space="0" w:color="auto"/>
            </w:tcBorders>
            <w:vAlign w:val="center"/>
          </w:tcPr>
          <w:p w14:paraId="14868579" w14:textId="77777777" w:rsidR="003B5A29" w:rsidRPr="004421BD" w:rsidRDefault="003B5A29" w:rsidP="004421BD">
            <w:pPr>
              <w:spacing w:line="276" w:lineRule="auto"/>
              <w:jc w:val="both"/>
              <w:rPr>
                <w:rFonts w:ascii="Arial" w:hAnsi="Arial" w:cs="Arial"/>
              </w:rPr>
            </w:pPr>
          </w:p>
        </w:tc>
        <w:tc>
          <w:tcPr>
            <w:tcW w:w="6237" w:type="dxa"/>
            <w:tcBorders>
              <w:top w:val="single" w:sz="2" w:space="0" w:color="auto"/>
              <w:bottom w:val="single" w:sz="12" w:space="0" w:color="auto"/>
            </w:tcBorders>
            <w:vAlign w:val="center"/>
          </w:tcPr>
          <w:p w14:paraId="1486857A" w14:textId="77777777" w:rsidR="003B5A29" w:rsidRPr="004421BD" w:rsidRDefault="00096638" w:rsidP="004421BD">
            <w:pPr>
              <w:spacing w:line="276" w:lineRule="auto"/>
              <w:jc w:val="both"/>
              <w:rPr>
                <w:rFonts w:ascii="Arial" w:hAnsi="Arial" w:cs="Arial"/>
              </w:rPr>
            </w:pPr>
            <w:r w:rsidRPr="004421BD">
              <w:rPr>
                <w:rFonts w:ascii="Arial" w:hAnsi="Arial" w:cs="Arial"/>
              </w:rPr>
              <w:t>Pripraviti strokovna</w:t>
            </w:r>
            <w:r w:rsidR="003B5A29" w:rsidRPr="004421BD">
              <w:rPr>
                <w:rFonts w:ascii="Arial" w:hAnsi="Arial" w:cs="Arial"/>
              </w:rPr>
              <w:t xml:space="preserve"> usposabljanja za izbrane javne uslužbence in predlagati njihovo vključitev v aktivnosti slovenske mreže diplomatsko konzula</w:t>
            </w:r>
            <w:r w:rsidRPr="004421BD">
              <w:rPr>
                <w:rFonts w:ascii="Arial" w:hAnsi="Arial" w:cs="Arial"/>
              </w:rPr>
              <w:t>rnih predstavništev ali Evropske službe</w:t>
            </w:r>
            <w:r w:rsidR="003B5A29" w:rsidRPr="004421BD">
              <w:rPr>
                <w:rFonts w:ascii="Arial" w:hAnsi="Arial" w:cs="Arial"/>
              </w:rPr>
              <w:t xml:space="preserve"> za zunanje zadeve.</w:t>
            </w:r>
          </w:p>
        </w:tc>
        <w:tc>
          <w:tcPr>
            <w:tcW w:w="1276" w:type="dxa"/>
            <w:vMerge/>
            <w:tcBorders>
              <w:bottom w:val="single" w:sz="12" w:space="0" w:color="auto"/>
            </w:tcBorders>
            <w:vAlign w:val="center"/>
          </w:tcPr>
          <w:p w14:paraId="1486857B" w14:textId="77777777" w:rsidR="003B5A29" w:rsidRPr="004421BD" w:rsidRDefault="003B5A29" w:rsidP="004421BD">
            <w:pPr>
              <w:spacing w:line="276" w:lineRule="auto"/>
              <w:rPr>
                <w:rFonts w:ascii="Arial" w:hAnsi="Arial" w:cs="Arial"/>
              </w:rPr>
            </w:pPr>
          </w:p>
        </w:tc>
        <w:tc>
          <w:tcPr>
            <w:tcW w:w="1276" w:type="dxa"/>
            <w:tcBorders>
              <w:top w:val="single" w:sz="2" w:space="0" w:color="auto"/>
              <w:bottom w:val="single" w:sz="12" w:space="0" w:color="auto"/>
            </w:tcBorders>
            <w:vAlign w:val="center"/>
          </w:tcPr>
          <w:p w14:paraId="1486857C" w14:textId="77777777" w:rsidR="003B5A29" w:rsidRPr="004421BD" w:rsidRDefault="003B5A29" w:rsidP="004421BD">
            <w:pPr>
              <w:spacing w:line="276" w:lineRule="auto"/>
              <w:rPr>
                <w:rFonts w:ascii="Arial" w:hAnsi="Arial" w:cs="Arial"/>
              </w:rPr>
            </w:pPr>
            <w:r w:rsidRPr="004421BD">
              <w:rPr>
                <w:rFonts w:ascii="Arial" w:hAnsi="Arial" w:cs="Arial"/>
              </w:rPr>
              <w:t>IPCR in Delovna skupina Sveta EU za konzularne zadeve</w:t>
            </w:r>
          </w:p>
        </w:tc>
        <w:tc>
          <w:tcPr>
            <w:tcW w:w="1417" w:type="dxa"/>
            <w:vMerge/>
            <w:tcBorders>
              <w:bottom w:val="single" w:sz="12" w:space="0" w:color="auto"/>
              <w:right w:val="single" w:sz="12" w:space="0" w:color="auto"/>
            </w:tcBorders>
            <w:vAlign w:val="center"/>
          </w:tcPr>
          <w:p w14:paraId="1486857D" w14:textId="77777777" w:rsidR="003B5A29" w:rsidRPr="004421BD" w:rsidRDefault="003B5A29" w:rsidP="004421BD">
            <w:pPr>
              <w:spacing w:line="276" w:lineRule="auto"/>
              <w:rPr>
                <w:rFonts w:ascii="Arial" w:hAnsi="Arial" w:cs="Arial"/>
              </w:rPr>
            </w:pPr>
          </w:p>
        </w:tc>
      </w:tr>
    </w:tbl>
    <w:p w14:paraId="1486857F" w14:textId="77777777" w:rsidR="00C64546" w:rsidRPr="004421BD" w:rsidRDefault="00C64546" w:rsidP="004421BD">
      <w:pPr>
        <w:spacing w:line="276" w:lineRule="auto"/>
      </w:pPr>
    </w:p>
    <w:sectPr w:rsidR="00C64546" w:rsidRPr="004421BD" w:rsidSect="00162564">
      <w:footerReference w:type="default" r:id="rId8"/>
      <w:pgSz w:w="16838" w:h="11906" w:orient="landscape"/>
      <w:pgMar w:top="568" w:right="820" w:bottom="709" w:left="993" w:header="708"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68582" w14:textId="77777777" w:rsidR="00286509" w:rsidRDefault="00286509" w:rsidP="00794F26">
      <w:pPr>
        <w:spacing w:after="0" w:line="240" w:lineRule="auto"/>
      </w:pPr>
      <w:r>
        <w:separator/>
      </w:r>
    </w:p>
  </w:endnote>
  <w:endnote w:type="continuationSeparator" w:id="0">
    <w:p w14:paraId="14868583" w14:textId="77777777" w:rsidR="00286509" w:rsidRDefault="00286509" w:rsidP="0079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387462"/>
      <w:docPartObj>
        <w:docPartGallery w:val="Page Numbers (Bottom of Page)"/>
        <w:docPartUnique/>
      </w:docPartObj>
    </w:sdtPr>
    <w:sdtEndPr/>
    <w:sdtContent>
      <w:p w14:paraId="14868584" w14:textId="25BEC4E1" w:rsidR="00794F26" w:rsidRDefault="00794F26" w:rsidP="00A5375A">
        <w:pPr>
          <w:pStyle w:val="Noga"/>
          <w:jc w:val="right"/>
        </w:pPr>
        <w:r w:rsidRPr="00A5375A">
          <w:rPr>
            <w:color w:val="595959" w:themeColor="text1" w:themeTint="A6"/>
          </w:rPr>
          <w:fldChar w:fldCharType="begin"/>
        </w:r>
        <w:r w:rsidRPr="00A5375A">
          <w:rPr>
            <w:color w:val="595959" w:themeColor="text1" w:themeTint="A6"/>
          </w:rPr>
          <w:instrText>PAGE   \* MERGEFORMAT</w:instrText>
        </w:r>
        <w:r w:rsidRPr="00A5375A">
          <w:rPr>
            <w:color w:val="595959" w:themeColor="text1" w:themeTint="A6"/>
          </w:rPr>
          <w:fldChar w:fldCharType="separate"/>
        </w:r>
        <w:r w:rsidR="00910F1E">
          <w:rPr>
            <w:noProof/>
            <w:color w:val="595959" w:themeColor="text1" w:themeTint="A6"/>
          </w:rPr>
          <w:t>2</w:t>
        </w:r>
        <w:r w:rsidRPr="00A5375A">
          <w:rPr>
            <w:color w:val="595959" w:themeColor="text1" w:themeTint="A6"/>
          </w:rPr>
          <w:fldChar w:fldCharType="end"/>
        </w:r>
        <w:r w:rsidR="00A5375A" w:rsidRPr="00A5375A">
          <w:rPr>
            <w:color w:val="595959" w:themeColor="text1" w:themeTint="A6"/>
          </w:rPr>
          <w:t>/</w:t>
        </w:r>
        <w:r w:rsidR="00A5375A" w:rsidRPr="00A5375A">
          <w:rPr>
            <w:color w:val="595959" w:themeColor="text1" w:themeTint="A6"/>
          </w:rPr>
          <w:fldChar w:fldCharType="begin"/>
        </w:r>
        <w:r w:rsidR="00A5375A" w:rsidRPr="00A5375A">
          <w:rPr>
            <w:color w:val="595959" w:themeColor="text1" w:themeTint="A6"/>
          </w:rPr>
          <w:instrText xml:space="preserve"> NUMPAGES   \* MERGEFORMAT </w:instrText>
        </w:r>
        <w:r w:rsidR="00A5375A" w:rsidRPr="00A5375A">
          <w:rPr>
            <w:color w:val="595959" w:themeColor="text1" w:themeTint="A6"/>
          </w:rPr>
          <w:fldChar w:fldCharType="separate"/>
        </w:r>
        <w:r w:rsidR="00910F1E">
          <w:rPr>
            <w:noProof/>
            <w:color w:val="595959" w:themeColor="text1" w:themeTint="A6"/>
          </w:rPr>
          <w:t>6</w:t>
        </w:r>
        <w:r w:rsidR="00A5375A" w:rsidRPr="00A5375A">
          <w:rPr>
            <w:color w:val="595959" w:themeColor="text1" w:themeTint="A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68580" w14:textId="77777777" w:rsidR="00286509" w:rsidRDefault="00286509" w:rsidP="00794F26">
      <w:pPr>
        <w:spacing w:after="0" w:line="240" w:lineRule="auto"/>
      </w:pPr>
      <w:r>
        <w:separator/>
      </w:r>
    </w:p>
  </w:footnote>
  <w:footnote w:type="continuationSeparator" w:id="0">
    <w:p w14:paraId="14868581" w14:textId="77777777" w:rsidR="00286509" w:rsidRDefault="00286509" w:rsidP="00794F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567C"/>
    <w:multiLevelType w:val="hybridMultilevel"/>
    <w:tmpl w:val="B40CA4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66970FD"/>
    <w:multiLevelType w:val="hybridMultilevel"/>
    <w:tmpl w:val="E41CC0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D212D6C"/>
    <w:multiLevelType w:val="hybridMultilevel"/>
    <w:tmpl w:val="53C653DA"/>
    <w:lvl w:ilvl="0" w:tplc="7592E30C">
      <w:start w:val="5"/>
      <w:numFmt w:val="bullet"/>
      <w:lvlText w:val="-"/>
      <w:lvlJc w:val="left"/>
      <w:pPr>
        <w:ind w:left="1011" w:hanging="360"/>
      </w:pPr>
      <w:rPr>
        <w:rFonts w:ascii="Arial" w:eastAsia="Times New Roman" w:hAnsi="Arial" w:cs="Arial" w:hint="default"/>
      </w:rPr>
    </w:lvl>
    <w:lvl w:ilvl="1" w:tplc="04240003" w:tentative="1">
      <w:start w:val="1"/>
      <w:numFmt w:val="bullet"/>
      <w:lvlText w:val="o"/>
      <w:lvlJc w:val="left"/>
      <w:pPr>
        <w:ind w:left="1731" w:hanging="360"/>
      </w:pPr>
      <w:rPr>
        <w:rFonts w:ascii="Courier New" w:hAnsi="Courier New" w:cs="Courier New" w:hint="default"/>
      </w:rPr>
    </w:lvl>
    <w:lvl w:ilvl="2" w:tplc="04240005" w:tentative="1">
      <w:start w:val="1"/>
      <w:numFmt w:val="bullet"/>
      <w:lvlText w:val=""/>
      <w:lvlJc w:val="left"/>
      <w:pPr>
        <w:ind w:left="2451" w:hanging="360"/>
      </w:pPr>
      <w:rPr>
        <w:rFonts w:ascii="Wingdings" w:hAnsi="Wingdings" w:hint="default"/>
      </w:rPr>
    </w:lvl>
    <w:lvl w:ilvl="3" w:tplc="04240001" w:tentative="1">
      <w:start w:val="1"/>
      <w:numFmt w:val="bullet"/>
      <w:lvlText w:val=""/>
      <w:lvlJc w:val="left"/>
      <w:pPr>
        <w:ind w:left="3171" w:hanging="360"/>
      </w:pPr>
      <w:rPr>
        <w:rFonts w:ascii="Symbol" w:hAnsi="Symbol" w:hint="default"/>
      </w:rPr>
    </w:lvl>
    <w:lvl w:ilvl="4" w:tplc="04240003" w:tentative="1">
      <w:start w:val="1"/>
      <w:numFmt w:val="bullet"/>
      <w:lvlText w:val="o"/>
      <w:lvlJc w:val="left"/>
      <w:pPr>
        <w:ind w:left="3891" w:hanging="360"/>
      </w:pPr>
      <w:rPr>
        <w:rFonts w:ascii="Courier New" w:hAnsi="Courier New" w:cs="Courier New" w:hint="default"/>
      </w:rPr>
    </w:lvl>
    <w:lvl w:ilvl="5" w:tplc="04240005" w:tentative="1">
      <w:start w:val="1"/>
      <w:numFmt w:val="bullet"/>
      <w:lvlText w:val=""/>
      <w:lvlJc w:val="left"/>
      <w:pPr>
        <w:ind w:left="4611" w:hanging="360"/>
      </w:pPr>
      <w:rPr>
        <w:rFonts w:ascii="Wingdings" w:hAnsi="Wingdings" w:hint="default"/>
      </w:rPr>
    </w:lvl>
    <w:lvl w:ilvl="6" w:tplc="04240001" w:tentative="1">
      <w:start w:val="1"/>
      <w:numFmt w:val="bullet"/>
      <w:lvlText w:val=""/>
      <w:lvlJc w:val="left"/>
      <w:pPr>
        <w:ind w:left="5331" w:hanging="360"/>
      </w:pPr>
      <w:rPr>
        <w:rFonts w:ascii="Symbol" w:hAnsi="Symbol" w:hint="default"/>
      </w:rPr>
    </w:lvl>
    <w:lvl w:ilvl="7" w:tplc="04240003" w:tentative="1">
      <w:start w:val="1"/>
      <w:numFmt w:val="bullet"/>
      <w:lvlText w:val="o"/>
      <w:lvlJc w:val="left"/>
      <w:pPr>
        <w:ind w:left="6051" w:hanging="360"/>
      </w:pPr>
      <w:rPr>
        <w:rFonts w:ascii="Courier New" w:hAnsi="Courier New" w:cs="Courier New" w:hint="default"/>
      </w:rPr>
    </w:lvl>
    <w:lvl w:ilvl="8" w:tplc="04240005" w:tentative="1">
      <w:start w:val="1"/>
      <w:numFmt w:val="bullet"/>
      <w:lvlText w:val=""/>
      <w:lvlJc w:val="left"/>
      <w:pPr>
        <w:ind w:left="6771" w:hanging="360"/>
      </w:pPr>
      <w:rPr>
        <w:rFonts w:ascii="Wingdings" w:hAnsi="Wingdings" w:hint="default"/>
      </w:rPr>
    </w:lvl>
  </w:abstractNum>
  <w:abstractNum w:abstractNumId="3" w15:restartNumberingAfterBreak="0">
    <w:nsid w:val="3A7143ED"/>
    <w:multiLevelType w:val="hybridMultilevel"/>
    <w:tmpl w:val="394C9A26"/>
    <w:lvl w:ilvl="0" w:tplc="04240001">
      <w:start w:val="1"/>
      <w:numFmt w:val="bullet"/>
      <w:lvlText w:val=""/>
      <w:lvlJc w:val="left"/>
      <w:pPr>
        <w:ind w:left="891" w:hanging="360"/>
      </w:pPr>
      <w:rPr>
        <w:rFonts w:ascii="Symbol" w:hAnsi="Symbol" w:hint="default"/>
      </w:rPr>
    </w:lvl>
    <w:lvl w:ilvl="1" w:tplc="04240003" w:tentative="1">
      <w:start w:val="1"/>
      <w:numFmt w:val="bullet"/>
      <w:lvlText w:val="o"/>
      <w:lvlJc w:val="left"/>
      <w:pPr>
        <w:ind w:left="1611" w:hanging="360"/>
      </w:pPr>
      <w:rPr>
        <w:rFonts w:ascii="Courier New" w:hAnsi="Courier New" w:cs="Courier New" w:hint="default"/>
      </w:rPr>
    </w:lvl>
    <w:lvl w:ilvl="2" w:tplc="04240005" w:tentative="1">
      <w:start w:val="1"/>
      <w:numFmt w:val="bullet"/>
      <w:lvlText w:val=""/>
      <w:lvlJc w:val="left"/>
      <w:pPr>
        <w:ind w:left="2331" w:hanging="360"/>
      </w:pPr>
      <w:rPr>
        <w:rFonts w:ascii="Wingdings" w:hAnsi="Wingdings" w:hint="default"/>
      </w:rPr>
    </w:lvl>
    <w:lvl w:ilvl="3" w:tplc="04240001" w:tentative="1">
      <w:start w:val="1"/>
      <w:numFmt w:val="bullet"/>
      <w:lvlText w:val=""/>
      <w:lvlJc w:val="left"/>
      <w:pPr>
        <w:ind w:left="3051" w:hanging="360"/>
      </w:pPr>
      <w:rPr>
        <w:rFonts w:ascii="Symbol" w:hAnsi="Symbol" w:hint="default"/>
      </w:rPr>
    </w:lvl>
    <w:lvl w:ilvl="4" w:tplc="04240003" w:tentative="1">
      <w:start w:val="1"/>
      <w:numFmt w:val="bullet"/>
      <w:lvlText w:val="o"/>
      <w:lvlJc w:val="left"/>
      <w:pPr>
        <w:ind w:left="3771" w:hanging="360"/>
      </w:pPr>
      <w:rPr>
        <w:rFonts w:ascii="Courier New" w:hAnsi="Courier New" w:cs="Courier New" w:hint="default"/>
      </w:rPr>
    </w:lvl>
    <w:lvl w:ilvl="5" w:tplc="04240005" w:tentative="1">
      <w:start w:val="1"/>
      <w:numFmt w:val="bullet"/>
      <w:lvlText w:val=""/>
      <w:lvlJc w:val="left"/>
      <w:pPr>
        <w:ind w:left="4491" w:hanging="360"/>
      </w:pPr>
      <w:rPr>
        <w:rFonts w:ascii="Wingdings" w:hAnsi="Wingdings" w:hint="default"/>
      </w:rPr>
    </w:lvl>
    <w:lvl w:ilvl="6" w:tplc="04240001" w:tentative="1">
      <w:start w:val="1"/>
      <w:numFmt w:val="bullet"/>
      <w:lvlText w:val=""/>
      <w:lvlJc w:val="left"/>
      <w:pPr>
        <w:ind w:left="5211" w:hanging="360"/>
      </w:pPr>
      <w:rPr>
        <w:rFonts w:ascii="Symbol" w:hAnsi="Symbol" w:hint="default"/>
      </w:rPr>
    </w:lvl>
    <w:lvl w:ilvl="7" w:tplc="04240003" w:tentative="1">
      <w:start w:val="1"/>
      <w:numFmt w:val="bullet"/>
      <w:lvlText w:val="o"/>
      <w:lvlJc w:val="left"/>
      <w:pPr>
        <w:ind w:left="5931" w:hanging="360"/>
      </w:pPr>
      <w:rPr>
        <w:rFonts w:ascii="Courier New" w:hAnsi="Courier New" w:cs="Courier New" w:hint="default"/>
      </w:rPr>
    </w:lvl>
    <w:lvl w:ilvl="8" w:tplc="04240005" w:tentative="1">
      <w:start w:val="1"/>
      <w:numFmt w:val="bullet"/>
      <w:lvlText w:val=""/>
      <w:lvlJc w:val="left"/>
      <w:pPr>
        <w:ind w:left="6651" w:hanging="360"/>
      </w:pPr>
      <w:rPr>
        <w:rFonts w:ascii="Wingdings" w:hAnsi="Wingdings" w:hint="default"/>
      </w:rPr>
    </w:lvl>
  </w:abstractNum>
  <w:abstractNum w:abstractNumId="4" w15:restartNumberingAfterBreak="0">
    <w:nsid w:val="58811D06"/>
    <w:multiLevelType w:val="multilevel"/>
    <w:tmpl w:val="38EAB50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53107E"/>
    <w:multiLevelType w:val="hybridMultilevel"/>
    <w:tmpl w:val="4B8242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EA"/>
    <w:rsid w:val="00012371"/>
    <w:rsid w:val="00030612"/>
    <w:rsid w:val="00034D23"/>
    <w:rsid w:val="00096638"/>
    <w:rsid w:val="000B360C"/>
    <w:rsid w:val="000C4206"/>
    <w:rsid w:val="000F0915"/>
    <w:rsid w:val="000F5ADE"/>
    <w:rsid w:val="001138F2"/>
    <w:rsid w:val="00134F10"/>
    <w:rsid w:val="00162564"/>
    <w:rsid w:val="001632B6"/>
    <w:rsid w:val="00191F3F"/>
    <w:rsid w:val="001B582E"/>
    <w:rsid w:val="001C0DF7"/>
    <w:rsid w:val="001C2DEA"/>
    <w:rsid w:val="00207451"/>
    <w:rsid w:val="002228B2"/>
    <w:rsid w:val="002557A2"/>
    <w:rsid w:val="00275EE3"/>
    <w:rsid w:val="00286509"/>
    <w:rsid w:val="00295C3A"/>
    <w:rsid w:val="002A3118"/>
    <w:rsid w:val="002B1C70"/>
    <w:rsid w:val="002C0871"/>
    <w:rsid w:val="00336210"/>
    <w:rsid w:val="003404AD"/>
    <w:rsid w:val="003438E9"/>
    <w:rsid w:val="003A4575"/>
    <w:rsid w:val="003A6CE1"/>
    <w:rsid w:val="003B5A29"/>
    <w:rsid w:val="003B5BB7"/>
    <w:rsid w:val="003C215C"/>
    <w:rsid w:val="003C4C43"/>
    <w:rsid w:val="003C7B16"/>
    <w:rsid w:val="003F5007"/>
    <w:rsid w:val="004421BD"/>
    <w:rsid w:val="00492FDA"/>
    <w:rsid w:val="004A6FEC"/>
    <w:rsid w:val="004C01B3"/>
    <w:rsid w:val="005148EA"/>
    <w:rsid w:val="00537B32"/>
    <w:rsid w:val="00573292"/>
    <w:rsid w:val="005B071E"/>
    <w:rsid w:val="005B782B"/>
    <w:rsid w:val="005C6EC1"/>
    <w:rsid w:val="005D7322"/>
    <w:rsid w:val="00600FDA"/>
    <w:rsid w:val="00635F9B"/>
    <w:rsid w:val="00651F88"/>
    <w:rsid w:val="006E2C86"/>
    <w:rsid w:val="006F4B15"/>
    <w:rsid w:val="00791D34"/>
    <w:rsid w:val="00794F26"/>
    <w:rsid w:val="00873CB6"/>
    <w:rsid w:val="008F3463"/>
    <w:rsid w:val="00910F1E"/>
    <w:rsid w:val="0092301F"/>
    <w:rsid w:val="009368C0"/>
    <w:rsid w:val="00963123"/>
    <w:rsid w:val="00964A0B"/>
    <w:rsid w:val="00976F5A"/>
    <w:rsid w:val="00A5375A"/>
    <w:rsid w:val="00A91E5C"/>
    <w:rsid w:val="00AC3505"/>
    <w:rsid w:val="00B372FE"/>
    <w:rsid w:val="00B70DEA"/>
    <w:rsid w:val="00BA60B5"/>
    <w:rsid w:val="00C11D84"/>
    <w:rsid w:val="00C23382"/>
    <w:rsid w:val="00C50B09"/>
    <w:rsid w:val="00C64546"/>
    <w:rsid w:val="00C72CA8"/>
    <w:rsid w:val="00C77C1B"/>
    <w:rsid w:val="00C920BE"/>
    <w:rsid w:val="00CB5E5B"/>
    <w:rsid w:val="00DC208A"/>
    <w:rsid w:val="00DE6745"/>
    <w:rsid w:val="00E16DC0"/>
    <w:rsid w:val="00E651D8"/>
    <w:rsid w:val="00E709C5"/>
    <w:rsid w:val="00E82244"/>
    <w:rsid w:val="00E96F62"/>
    <w:rsid w:val="00F019E6"/>
    <w:rsid w:val="00F03044"/>
    <w:rsid w:val="00F10BAB"/>
    <w:rsid w:val="00F11D30"/>
    <w:rsid w:val="00F15A02"/>
    <w:rsid w:val="00F15E37"/>
    <w:rsid w:val="00F8060A"/>
    <w:rsid w:val="00FC6D47"/>
    <w:rsid w:val="00FE60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868445"/>
  <w15:chartTrackingRefBased/>
  <w15:docId w15:val="{C218BEA0-46AA-4DEF-B911-92CD3EDE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70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evilka">
    <w:name w:val="datum številka"/>
    <w:basedOn w:val="Navaden"/>
    <w:qFormat/>
    <w:rsid w:val="00A91E5C"/>
    <w:pPr>
      <w:tabs>
        <w:tab w:val="left" w:pos="1701"/>
      </w:tabs>
      <w:spacing w:after="0" w:line="260" w:lineRule="atLeast"/>
    </w:pPr>
    <w:rPr>
      <w:rFonts w:ascii="Arial" w:eastAsia="Times New Roman" w:hAnsi="Arial" w:cs="Times New Roman"/>
      <w:sz w:val="20"/>
      <w:szCs w:val="20"/>
      <w:lang w:eastAsia="sl-SI"/>
    </w:rPr>
  </w:style>
  <w:style w:type="paragraph" w:styleId="Glava">
    <w:name w:val="header"/>
    <w:basedOn w:val="Navaden"/>
    <w:link w:val="GlavaZnak"/>
    <w:uiPriority w:val="99"/>
    <w:unhideWhenUsed/>
    <w:rsid w:val="00794F26"/>
    <w:pPr>
      <w:tabs>
        <w:tab w:val="center" w:pos="4536"/>
        <w:tab w:val="right" w:pos="9072"/>
      </w:tabs>
      <w:spacing w:after="0" w:line="240" w:lineRule="auto"/>
    </w:pPr>
  </w:style>
  <w:style w:type="character" w:customStyle="1" w:styleId="GlavaZnak">
    <w:name w:val="Glava Znak"/>
    <w:basedOn w:val="Privzetapisavaodstavka"/>
    <w:link w:val="Glava"/>
    <w:uiPriority w:val="99"/>
    <w:rsid w:val="00794F26"/>
  </w:style>
  <w:style w:type="paragraph" w:styleId="Noga">
    <w:name w:val="footer"/>
    <w:basedOn w:val="Navaden"/>
    <w:link w:val="NogaZnak"/>
    <w:uiPriority w:val="99"/>
    <w:unhideWhenUsed/>
    <w:rsid w:val="00794F26"/>
    <w:pPr>
      <w:tabs>
        <w:tab w:val="center" w:pos="4536"/>
        <w:tab w:val="right" w:pos="9072"/>
      </w:tabs>
      <w:spacing w:after="0" w:line="240" w:lineRule="auto"/>
    </w:pPr>
  </w:style>
  <w:style w:type="character" w:customStyle="1" w:styleId="NogaZnak">
    <w:name w:val="Noga Znak"/>
    <w:basedOn w:val="Privzetapisavaodstavka"/>
    <w:link w:val="Noga"/>
    <w:uiPriority w:val="99"/>
    <w:rsid w:val="00794F26"/>
  </w:style>
  <w:style w:type="paragraph" w:styleId="Odstavekseznama">
    <w:name w:val="List Paragraph"/>
    <w:basedOn w:val="Navaden"/>
    <w:uiPriority w:val="34"/>
    <w:qFormat/>
    <w:rsid w:val="00AC3505"/>
    <w:pPr>
      <w:ind w:left="720"/>
      <w:contextualSpacing/>
    </w:pPr>
  </w:style>
  <w:style w:type="paragraph" w:styleId="Besedilooblaka">
    <w:name w:val="Balloon Text"/>
    <w:basedOn w:val="Navaden"/>
    <w:link w:val="BesedilooblakaZnak"/>
    <w:uiPriority w:val="99"/>
    <w:semiHidden/>
    <w:unhideWhenUsed/>
    <w:rsid w:val="00CB5E5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B5E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93886F2-3FF7-4D07-87F7-566665036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1850</Words>
  <Characters>10547</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URSZR</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Kranjc</dc:creator>
  <cp:keywords/>
  <dc:description/>
  <cp:lastModifiedBy>NERED Igor</cp:lastModifiedBy>
  <cp:revision>2</cp:revision>
  <cp:lastPrinted>2020-07-08T11:01:00Z</cp:lastPrinted>
  <dcterms:created xsi:type="dcterms:W3CDTF">2020-07-17T09:56:00Z</dcterms:created>
  <dcterms:modified xsi:type="dcterms:W3CDTF">2020-07-17T09:56:00Z</dcterms:modified>
</cp:coreProperties>
</file>