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1E53" w14:textId="77777777" w:rsidR="00DC48A8" w:rsidRPr="00833C1E" w:rsidRDefault="00DC48A8" w:rsidP="00DC48A8">
      <w:pPr>
        <w:pStyle w:val="podpisi"/>
        <w:jc w:val="both"/>
        <w:rPr>
          <w:rFonts w:cs="Arial"/>
          <w:b/>
          <w:szCs w:val="20"/>
          <w:lang w:val="sl-SI"/>
        </w:rPr>
      </w:pPr>
      <w:r w:rsidRPr="00833C1E">
        <w:rPr>
          <w:rFonts w:cs="Arial"/>
          <w:b/>
          <w:szCs w:val="20"/>
          <w:lang w:val="sl-SI"/>
        </w:rPr>
        <w:t>PRILOGA 2 (spremni dopis – 2. del) – podatki o izvedbi notranjih postopkov pred odločitvijo na seji vlade:</w:t>
      </w:r>
    </w:p>
    <w:p w14:paraId="094820A2" w14:textId="77777777" w:rsidR="00DC48A8" w:rsidRPr="00833C1E" w:rsidRDefault="00DC48A8" w:rsidP="00DC48A8">
      <w:pPr>
        <w:rPr>
          <w:rFonts w:cs="Arial"/>
          <w:szCs w:val="2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369"/>
        <w:gridCol w:w="2683"/>
        <w:gridCol w:w="2600"/>
      </w:tblGrid>
      <w:tr w:rsidR="00DC48A8" w:rsidRPr="00833C1E" w14:paraId="610FF5B7" w14:textId="77777777" w:rsidTr="00577837">
        <w:tc>
          <w:tcPr>
            <w:tcW w:w="9100" w:type="dxa"/>
            <w:gridSpan w:val="4"/>
            <w:tcBorders>
              <w:top w:val="single" w:sz="4" w:space="0" w:color="000000"/>
              <w:left w:val="single" w:sz="4" w:space="0" w:color="000000"/>
              <w:bottom w:val="single" w:sz="4" w:space="0" w:color="000000"/>
              <w:right w:val="single" w:sz="4" w:space="0" w:color="000000"/>
            </w:tcBorders>
          </w:tcPr>
          <w:p w14:paraId="2F18AF75" w14:textId="77777777" w:rsidR="00DC48A8" w:rsidRPr="00833C1E" w:rsidRDefault="00DC48A8" w:rsidP="00577837">
            <w:pPr>
              <w:pStyle w:val="Oddelek"/>
              <w:numPr>
                <w:ilvl w:val="0"/>
                <w:numId w:val="0"/>
              </w:numPr>
              <w:spacing w:before="0" w:after="0" w:line="260" w:lineRule="exact"/>
              <w:jc w:val="left"/>
              <w:rPr>
                <w:sz w:val="20"/>
                <w:szCs w:val="20"/>
              </w:rPr>
            </w:pPr>
            <w:r w:rsidRPr="00833C1E">
              <w:rPr>
                <w:sz w:val="20"/>
                <w:szCs w:val="20"/>
              </w:rPr>
              <w:t>1. Zahteva predlagatelja za:</w:t>
            </w:r>
          </w:p>
        </w:tc>
      </w:tr>
      <w:tr w:rsidR="00DC48A8" w:rsidRPr="00833C1E" w14:paraId="02363864" w14:textId="77777777" w:rsidTr="00577837">
        <w:tc>
          <w:tcPr>
            <w:tcW w:w="1448" w:type="dxa"/>
          </w:tcPr>
          <w:p w14:paraId="3C5261FF" w14:textId="77777777" w:rsidR="00DC48A8" w:rsidRPr="00833C1E" w:rsidRDefault="00DC48A8" w:rsidP="00577837">
            <w:pPr>
              <w:pStyle w:val="Neotevilenodstavek"/>
              <w:spacing w:before="0" w:after="0" w:line="260" w:lineRule="exact"/>
              <w:ind w:left="360"/>
              <w:rPr>
                <w:iCs/>
                <w:sz w:val="20"/>
                <w:szCs w:val="20"/>
              </w:rPr>
            </w:pPr>
            <w:r w:rsidRPr="00833C1E">
              <w:rPr>
                <w:iCs/>
                <w:sz w:val="20"/>
                <w:szCs w:val="20"/>
              </w:rPr>
              <w:t>a)</w:t>
            </w:r>
          </w:p>
        </w:tc>
        <w:tc>
          <w:tcPr>
            <w:tcW w:w="5052" w:type="dxa"/>
            <w:gridSpan w:val="2"/>
          </w:tcPr>
          <w:p w14:paraId="3F86386C" w14:textId="77777777" w:rsidR="00DC48A8" w:rsidRPr="00833C1E" w:rsidRDefault="00DC48A8" w:rsidP="00577837">
            <w:pPr>
              <w:pStyle w:val="Neotevilenodstavek"/>
              <w:spacing w:before="0" w:after="0" w:line="260" w:lineRule="exact"/>
              <w:rPr>
                <w:bCs/>
                <w:sz w:val="20"/>
                <w:szCs w:val="20"/>
              </w:rPr>
            </w:pPr>
            <w:r w:rsidRPr="00833C1E">
              <w:rPr>
                <w:bCs/>
                <w:sz w:val="20"/>
                <w:szCs w:val="20"/>
              </w:rPr>
              <w:t>obravnavo neusklajenega gradiva</w:t>
            </w:r>
          </w:p>
        </w:tc>
        <w:tc>
          <w:tcPr>
            <w:tcW w:w="2600" w:type="dxa"/>
          </w:tcPr>
          <w:p w14:paraId="1B2F5756" w14:textId="77777777" w:rsidR="00DC48A8" w:rsidRPr="005545F2" w:rsidRDefault="00DC48A8" w:rsidP="00577837">
            <w:pPr>
              <w:pStyle w:val="Neotevilenodstavek"/>
              <w:spacing w:before="0" w:after="0" w:line="260" w:lineRule="exact"/>
              <w:jc w:val="center"/>
              <w:rPr>
                <w:b/>
                <w:bCs/>
                <w:iCs/>
                <w:sz w:val="20"/>
                <w:szCs w:val="20"/>
              </w:rPr>
            </w:pPr>
            <w:r w:rsidRPr="005545F2">
              <w:rPr>
                <w:b/>
                <w:bCs/>
                <w:sz w:val="20"/>
                <w:szCs w:val="20"/>
              </w:rPr>
              <w:t>NE</w:t>
            </w:r>
          </w:p>
        </w:tc>
      </w:tr>
      <w:tr w:rsidR="00DC48A8" w:rsidRPr="00833C1E" w14:paraId="60F425EC" w14:textId="77777777" w:rsidTr="00577837">
        <w:tc>
          <w:tcPr>
            <w:tcW w:w="1448" w:type="dxa"/>
          </w:tcPr>
          <w:p w14:paraId="751E0601" w14:textId="77777777" w:rsidR="00DC48A8" w:rsidRPr="00833C1E" w:rsidRDefault="00DC48A8" w:rsidP="00577837">
            <w:pPr>
              <w:pStyle w:val="Neotevilenodstavek"/>
              <w:spacing w:before="0" w:after="0" w:line="260" w:lineRule="exact"/>
              <w:ind w:left="360"/>
              <w:rPr>
                <w:iCs/>
                <w:sz w:val="20"/>
                <w:szCs w:val="20"/>
              </w:rPr>
            </w:pPr>
            <w:r w:rsidRPr="00833C1E">
              <w:rPr>
                <w:iCs/>
                <w:sz w:val="20"/>
                <w:szCs w:val="20"/>
              </w:rPr>
              <w:t>b)</w:t>
            </w:r>
          </w:p>
        </w:tc>
        <w:tc>
          <w:tcPr>
            <w:tcW w:w="5052" w:type="dxa"/>
            <w:gridSpan w:val="2"/>
          </w:tcPr>
          <w:p w14:paraId="1BD93E9E" w14:textId="77777777" w:rsidR="00DC48A8" w:rsidRPr="00833C1E" w:rsidRDefault="00DC48A8" w:rsidP="00577837">
            <w:pPr>
              <w:pStyle w:val="Neotevilenodstavek"/>
              <w:spacing w:before="0" w:after="0" w:line="260" w:lineRule="exact"/>
              <w:rPr>
                <w:bCs/>
                <w:sz w:val="20"/>
                <w:szCs w:val="20"/>
              </w:rPr>
            </w:pPr>
            <w:r w:rsidRPr="00833C1E">
              <w:rPr>
                <w:bCs/>
                <w:sz w:val="20"/>
                <w:szCs w:val="20"/>
              </w:rPr>
              <w:t>nujnost obravnave</w:t>
            </w:r>
          </w:p>
        </w:tc>
        <w:tc>
          <w:tcPr>
            <w:tcW w:w="2600" w:type="dxa"/>
          </w:tcPr>
          <w:p w14:paraId="7843ED51" w14:textId="77777777" w:rsidR="00DC48A8" w:rsidRPr="005545F2" w:rsidRDefault="00DC48A8" w:rsidP="00577837">
            <w:pPr>
              <w:pStyle w:val="Neotevilenodstavek"/>
              <w:spacing w:before="0" w:after="0" w:line="260" w:lineRule="exact"/>
              <w:jc w:val="center"/>
              <w:rPr>
                <w:b/>
                <w:bCs/>
                <w:sz w:val="20"/>
                <w:szCs w:val="20"/>
              </w:rPr>
            </w:pPr>
            <w:r>
              <w:rPr>
                <w:b/>
                <w:bCs/>
                <w:sz w:val="20"/>
                <w:szCs w:val="20"/>
              </w:rPr>
              <w:t>DA</w:t>
            </w:r>
          </w:p>
        </w:tc>
      </w:tr>
      <w:tr w:rsidR="00DC48A8" w:rsidRPr="00833C1E" w14:paraId="305FAC56" w14:textId="77777777" w:rsidTr="00577837">
        <w:tc>
          <w:tcPr>
            <w:tcW w:w="1448" w:type="dxa"/>
          </w:tcPr>
          <w:p w14:paraId="115FC559" w14:textId="77777777" w:rsidR="00DC48A8" w:rsidRPr="00833C1E" w:rsidRDefault="00DC48A8" w:rsidP="00577837">
            <w:pPr>
              <w:pStyle w:val="Neotevilenodstavek"/>
              <w:spacing w:before="0" w:after="0" w:line="260" w:lineRule="exact"/>
              <w:ind w:left="360"/>
              <w:rPr>
                <w:iCs/>
                <w:sz w:val="20"/>
                <w:szCs w:val="20"/>
              </w:rPr>
            </w:pPr>
            <w:r w:rsidRPr="00833C1E">
              <w:rPr>
                <w:iCs/>
                <w:sz w:val="20"/>
                <w:szCs w:val="20"/>
              </w:rPr>
              <w:t xml:space="preserve">c) </w:t>
            </w:r>
          </w:p>
        </w:tc>
        <w:tc>
          <w:tcPr>
            <w:tcW w:w="5052" w:type="dxa"/>
            <w:gridSpan w:val="2"/>
          </w:tcPr>
          <w:p w14:paraId="2222AF6A" w14:textId="77777777" w:rsidR="00DC48A8" w:rsidRPr="00833C1E" w:rsidRDefault="00DC48A8" w:rsidP="00577837">
            <w:pPr>
              <w:pStyle w:val="Neotevilenodstavek"/>
              <w:spacing w:before="0" w:after="0" w:line="260" w:lineRule="exact"/>
              <w:rPr>
                <w:bCs/>
                <w:sz w:val="20"/>
                <w:szCs w:val="20"/>
              </w:rPr>
            </w:pPr>
            <w:r w:rsidRPr="00833C1E">
              <w:rPr>
                <w:bCs/>
                <w:sz w:val="20"/>
                <w:szCs w:val="20"/>
              </w:rPr>
              <w:t>obravnavo gradiva brez sodelovanja javnosti</w:t>
            </w:r>
          </w:p>
        </w:tc>
        <w:tc>
          <w:tcPr>
            <w:tcW w:w="2600" w:type="dxa"/>
          </w:tcPr>
          <w:p w14:paraId="27B0454F" w14:textId="77777777" w:rsidR="00DC48A8" w:rsidRPr="005545F2" w:rsidRDefault="00DC48A8" w:rsidP="00577837">
            <w:pPr>
              <w:pStyle w:val="Neotevilenodstavek"/>
              <w:spacing w:before="0" w:after="0" w:line="260" w:lineRule="exact"/>
              <w:jc w:val="center"/>
              <w:rPr>
                <w:b/>
                <w:bCs/>
                <w:sz w:val="20"/>
                <w:szCs w:val="20"/>
              </w:rPr>
            </w:pPr>
            <w:r w:rsidRPr="005545F2">
              <w:rPr>
                <w:b/>
                <w:bCs/>
                <w:sz w:val="20"/>
                <w:szCs w:val="20"/>
              </w:rPr>
              <w:t>NE</w:t>
            </w:r>
          </w:p>
        </w:tc>
      </w:tr>
      <w:tr w:rsidR="00DC48A8" w:rsidRPr="00833C1E" w14:paraId="3305552B" w14:textId="77777777" w:rsidTr="00577837">
        <w:tc>
          <w:tcPr>
            <w:tcW w:w="9100" w:type="dxa"/>
            <w:gridSpan w:val="4"/>
          </w:tcPr>
          <w:p w14:paraId="61632167" w14:textId="77777777" w:rsidR="00DC48A8" w:rsidRPr="00833C1E" w:rsidRDefault="00DC48A8" w:rsidP="00577837">
            <w:pPr>
              <w:pStyle w:val="Oddelek"/>
              <w:numPr>
                <w:ilvl w:val="0"/>
                <w:numId w:val="0"/>
              </w:numPr>
              <w:spacing w:before="0" w:after="0" w:line="260" w:lineRule="exact"/>
              <w:jc w:val="left"/>
              <w:rPr>
                <w:sz w:val="20"/>
                <w:szCs w:val="20"/>
              </w:rPr>
            </w:pPr>
            <w:r w:rsidRPr="00833C1E">
              <w:rPr>
                <w:sz w:val="20"/>
                <w:szCs w:val="20"/>
              </w:rPr>
              <w:t>2. Predlog za skrajšanje poslovniških rokov z obrazložitvijo razlogov</w:t>
            </w:r>
            <w:r w:rsidRPr="00A94258">
              <w:rPr>
                <w:sz w:val="20"/>
                <w:szCs w:val="20"/>
              </w:rPr>
              <w:t>:                   /</w:t>
            </w:r>
          </w:p>
        </w:tc>
      </w:tr>
      <w:tr w:rsidR="00DC48A8" w:rsidRPr="00833C1E" w14:paraId="37D1C0F0" w14:textId="77777777" w:rsidTr="00577837">
        <w:tc>
          <w:tcPr>
            <w:tcW w:w="9100" w:type="dxa"/>
            <w:gridSpan w:val="4"/>
          </w:tcPr>
          <w:p w14:paraId="6EA129E9" w14:textId="1BE94B15" w:rsidR="00DC48A8" w:rsidRPr="00833C1E" w:rsidRDefault="002B1587" w:rsidP="00577837">
            <w:pPr>
              <w:pStyle w:val="Neotevilenodstavek"/>
              <w:spacing w:before="0" w:after="0" w:line="260" w:lineRule="exact"/>
              <w:rPr>
                <w:iCs/>
                <w:sz w:val="20"/>
                <w:szCs w:val="20"/>
              </w:rPr>
            </w:pPr>
            <w:r w:rsidRPr="002B1587">
              <w:rPr>
                <w:iCs/>
                <w:sz w:val="20"/>
                <w:szCs w:val="20"/>
              </w:rPr>
              <w:t>Vsi interventni ukrepi se iztečejo z 31. decembrom 2021, zato zaradi pravočasnega sprejema podaljšanja ukrepov predlagamo, da se gradivo obravnava na seji ODUJZ dne 14. 12. 2021 in potem še na seji vlade v istem tednu. S pripravo gradiva smo začeli že nekaj časa nazaj, za dokončanje pa smo morali pridobiti vsa mnenja vsebinskih nosilcev glede tega katere ukrepe je treba podaljšati, nato pa pripraviti tudi izračun finančnih posledic in gradivo še medresorsko uskladiti, zaradi česar se je priprava končnega gradiva nekoliko zavlekla. Upoštevaje navedeno je bilo gradivo pripravljeno v najkrajšem možnem času.</w:t>
            </w:r>
          </w:p>
        </w:tc>
      </w:tr>
      <w:tr w:rsidR="00DC48A8" w:rsidRPr="00833C1E" w14:paraId="35D7E36E" w14:textId="77777777" w:rsidTr="00577837">
        <w:tc>
          <w:tcPr>
            <w:tcW w:w="6500" w:type="dxa"/>
            <w:gridSpan w:val="3"/>
          </w:tcPr>
          <w:p w14:paraId="04E3833E" w14:textId="77777777" w:rsidR="00DC48A8" w:rsidRPr="00833C1E" w:rsidRDefault="00DC48A8" w:rsidP="00577837">
            <w:pPr>
              <w:pStyle w:val="Vrstapredpisa"/>
              <w:spacing w:before="0" w:line="260" w:lineRule="exact"/>
              <w:jc w:val="both"/>
              <w:rPr>
                <w:color w:val="auto"/>
                <w:sz w:val="20"/>
                <w:szCs w:val="20"/>
              </w:rPr>
            </w:pPr>
            <w:r w:rsidRPr="00833C1E">
              <w:rPr>
                <w:bCs w:val="0"/>
                <w:color w:val="auto"/>
                <w:spacing w:val="0"/>
                <w:sz w:val="20"/>
                <w:szCs w:val="20"/>
              </w:rPr>
              <w:t>3. Gradivo se sme objaviti na svetovnem spletu:</w:t>
            </w:r>
          </w:p>
        </w:tc>
        <w:tc>
          <w:tcPr>
            <w:tcW w:w="2600" w:type="dxa"/>
          </w:tcPr>
          <w:p w14:paraId="272EA303" w14:textId="77777777" w:rsidR="00DC48A8" w:rsidRPr="005545F2" w:rsidRDefault="00DC48A8" w:rsidP="00577837">
            <w:pPr>
              <w:pStyle w:val="Neotevilenodstavek"/>
              <w:spacing w:before="0" w:after="0" w:line="260" w:lineRule="exact"/>
              <w:jc w:val="center"/>
              <w:rPr>
                <w:b/>
                <w:bCs/>
                <w:sz w:val="20"/>
                <w:szCs w:val="20"/>
              </w:rPr>
            </w:pPr>
            <w:r w:rsidRPr="005545F2">
              <w:rPr>
                <w:b/>
                <w:bCs/>
                <w:sz w:val="20"/>
                <w:szCs w:val="20"/>
              </w:rPr>
              <w:t>DA</w:t>
            </w:r>
          </w:p>
          <w:p w14:paraId="43307A7D" w14:textId="77777777" w:rsidR="00DC48A8" w:rsidRPr="00833C1E" w:rsidRDefault="00DC48A8" w:rsidP="00577837">
            <w:pPr>
              <w:pStyle w:val="Neotevilenodstavek"/>
              <w:spacing w:before="0" w:after="0" w:line="260" w:lineRule="exact"/>
              <w:jc w:val="left"/>
              <w:rPr>
                <w:sz w:val="20"/>
                <w:szCs w:val="20"/>
              </w:rPr>
            </w:pPr>
            <w:r w:rsidRPr="00833C1E">
              <w:rPr>
                <w:sz w:val="20"/>
                <w:szCs w:val="20"/>
              </w:rPr>
              <w:t>(Če je odgovor NE, navedite razlog, ki izhaja iz predpisov o dostopu do informacij javnega značaja.)</w:t>
            </w:r>
          </w:p>
        </w:tc>
      </w:tr>
      <w:tr w:rsidR="00DC48A8" w:rsidRPr="00833C1E" w14:paraId="4530B707" w14:textId="77777777" w:rsidTr="00577837">
        <w:tc>
          <w:tcPr>
            <w:tcW w:w="6500" w:type="dxa"/>
            <w:gridSpan w:val="3"/>
            <w:tcBorders>
              <w:top w:val="single" w:sz="4" w:space="0" w:color="000000"/>
              <w:left w:val="single" w:sz="4" w:space="0" w:color="000000"/>
              <w:bottom w:val="single" w:sz="4" w:space="0" w:color="000000"/>
              <w:right w:val="single" w:sz="4" w:space="0" w:color="000000"/>
            </w:tcBorders>
          </w:tcPr>
          <w:p w14:paraId="363CBA85" w14:textId="77777777" w:rsidR="00DC48A8" w:rsidRPr="00833C1E" w:rsidRDefault="00DC48A8" w:rsidP="00577837">
            <w:pPr>
              <w:pStyle w:val="Oddelek"/>
              <w:numPr>
                <w:ilvl w:val="0"/>
                <w:numId w:val="0"/>
              </w:numPr>
              <w:spacing w:before="0" w:after="0" w:line="260" w:lineRule="exact"/>
              <w:jc w:val="left"/>
              <w:rPr>
                <w:sz w:val="20"/>
                <w:szCs w:val="20"/>
              </w:rPr>
            </w:pPr>
            <w:r w:rsidRPr="00833C1E">
              <w:rPr>
                <w:sz w:val="20"/>
                <w:szCs w:val="20"/>
              </w:rPr>
              <w:t>4. Gradivo je lektorirano:</w:t>
            </w:r>
          </w:p>
        </w:tc>
        <w:tc>
          <w:tcPr>
            <w:tcW w:w="2600" w:type="dxa"/>
            <w:tcBorders>
              <w:top w:val="single" w:sz="4" w:space="0" w:color="000000"/>
              <w:left w:val="single" w:sz="4" w:space="0" w:color="000000"/>
              <w:bottom w:val="single" w:sz="4" w:space="0" w:color="000000"/>
              <w:right w:val="single" w:sz="4" w:space="0" w:color="000000"/>
            </w:tcBorders>
          </w:tcPr>
          <w:p w14:paraId="07EE4701" w14:textId="77777777" w:rsidR="00F6307D" w:rsidRPr="006A1AC3" w:rsidRDefault="00F6307D" w:rsidP="00F6307D">
            <w:pPr>
              <w:suppressAutoHyphens/>
              <w:overflowPunct w:val="0"/>
              <w:autoSpaceDE w:val="0"/>
              <w:autoSpaceDN w:val="0"/>
              <w:adjustRightInd w:val="0"/>
              <w:jc w:val="center"/>
              <w:outlineLvl w:val="3"/>
              <w:rPr>
                <w:rFonts w:cs="Arial"/>
                <w:b/>
                <w:bCs/>
                <w:szCs w:val="20"/>
                <w:lang w:eastAsia="sl-SI"/>
              </w:rPr>
            </w:pPr>
            <w:r w:rsidRPr="006A1AC3">
              <w:rPr>
                <w:rFonts w:cs="Arial"/>
                <w:b/>
                <w:bCs/>
                <w:szCs w:val="20"/>
                <w:lang w:eastAsia="sl-SI"/>
              </w:rPr>
              <w:t>DA</w:t>
            </w:r>
          </w:p>
          <w:p w14:paraId="5B26A058" w14:textId="77777777" w:rsidR="00F6307D" w:rsidRPr="006A1AC3" w:rsidRDefault="00F6307D" w:rsidP="00F6307D">
            <w:pPr>
              <w:suppressAutoHyphens/>
              <w:overflowPunct w:val="0"/>
              <w:autoSpaceDE w:val="0"/>
              <w:autoSpaceDN w:val="0"/>
              <w:adjustRightInd w:val="0"/>
              <w:outlineLvl w:val="3"/>
              <w:rPr>
                <w:rFonts w:cs="Arial"/>
                <w:szCs w:val="20"/>
                <w:lang w:eastAsia="sl-SI"/>
              </w:rPr>
            </w:pPr>
            <w:r w:rsidRPr="006A1AC3">
              <w:rPr>
                <w:rFonts w:cs="Arial"/>
                <w:szCs w:val="20"/>
                <w:lang w:eastAsia="sl-SI"/>
              </w:rPr>
              <w:t>Lekturo opravil:</w:t>
            </w:r>
          </w:p>
          <w:p w14:paraId="73E22589" w14:textId="77777777" w:rsidR="00F6307D" w:rsidRDefault="00F6307D" w:rsidP="00F6307D">
            <w:pPr>
              <w:pStyle w:val="Oddelek"/>
              <w:numPr>
                <w:ilvl w:val="0"/>
                <w:numId w:val="0"/>
              </w:numPr>
              <w:spacing w:before="0" w:after="0" w:line="260" w:lineRule="exact"/>
              <w:jc w:val="left"/>
              <w:rPr>
                <w:rFonts w:cs="Times New Roman"/>
                <w:b w:val="0"/>
                <w:sz w:val="20"/>
                <w:szCs w:val="20"/>
                <w:lang w:eastAsia="en-US"/>
              </w:rPr>
            </w:pPr>
            <w:r w:rsidRPr="006A1AC3">
              <w:rPr>
                <w:rFonts w:cs="Times New Roman"/>
                <w:b w:val="0"/>
                <w:sz w:val="20"/>
                <w:szCs w:val="20"/>
                <w:lang w:eastAsia="en-US"/>
              </w:rPr>
              <w:t>Nevenka Gajšek</w:t>
            </w:r>
          </w:p>
          <w:p w14:paraId="2997F221" w14:textId="7A089FB5" w:rsidR="00DC48A8" w:rsidRPr="00833C1E" w:rsidRDefault="00F6307D" w:rsidP="00F6307D">
            <w:pPr>
              <w:pStyle w:val="Oddelek"/>
              <w:numPr>
                <w:ilvl w:val="0"/>
                <w:numId w:val="0"/>
              </w:numPr>
              <w:spacing w:before="0" w:after="0" w:line="260" w:lineRule="exact"/>
              <w:jc w:val="left"/>
              <w:rPr>
                <w:b w:val="0"/>
                <w:sz w:val="20"/>
                <w:szCs w:val="20"/>
              </w:rPr>
            </w:pPr>
            <w:r w:rsidRPr="006A1AC3">
              <w:rPr>
                <w:rFonts w:cs="Times New Roman"/>
                <w:b w:val="0"/>
                <w:i/>
                <w:iCs/>
                <w:sz w:val="20"/>
                <w:szCs w:val="20"/>
              </w:rPr>
              <w:t>(lektorirano je bilo skupno gradivo za podaljšanje več ukrepov, nato pa smo po navodilu SVZ pripravili ločena gradiva z nespremenjeno vsebino</w:t>
            </w:r>
            <w:r w:rsidRPr="00833C1E">
              <w:rPr>
                <w:b w:val="0"/>
                <w:sz w:val="20"/>
                <w:szCs w:val="20"/>
              </w:rPr>
              <w:t xml:space="preserve"> </w:t>
            </w:r>
          </w:p>
        </w:tc>
      </w:tr>
      <w:tr w:rsidR="00DC48A8" w:rsidRPr="00833C1E" w14:paraId="529CAEB0" w14:textId="77777777" w:rsidTr="00577837">
        <w:tc>
          <w:tcPr>
            <w:tcW w:w="9100" w:type="dxa"/>
            <w:gridSpan w:val="4"/>
            <w:tcBorders>
              <w:top w:val="single" w:sz="4" w:space="0" w:color="000000"/>
              <w:left w:val="single" w:sz="4" w:space="0" w:color="000000"/>
              <w:bottom w:val="single" w:sz="4" w:space="0" w:color="000000"/>
              <w:right w:val="single" w:sz="4" w:space="0" w:color="000000"/>
            </w:tcBorders>
          </w:tcPr>
          <w:p w14:paraId="78EA611E" w14:textId="77777777" w:rsidR="00DC48A8" w:rsidRPr="00833C1E" w:rsidRDefault="00DC48A8" w:rsidP="00577837">
            <w:pPr>
              <w:pStyle w:val="Oddelek"/>
              <w:numPr>
                <w:ilvl w:val="0"/>
                <w:numId w:val="0"/>
              </w:numPr>
              <w:spacing w:before="0" w:after="0" w:line="260" w:lineRule="exact"/>
              <w:jc w:val="left"/>
              <w:rPr>
                <w:sz w:val="20"/>
                <w:szCs w:val="20"/>
              </w:rPr>
            </w:pPr>
            <w:r w:rsidRPr="00833C1E">
              <w:rPr>
                <w:sz w:val="20"/>
                <w:szCs w:val="20"/>
              </w:rPr>
              <w:t>5. Gradivo je pripravljeno na podlagi sklepa vlade št. … z dne …</w:t>
            </w:r>
          </w:p>
        </w:tc>
      </w:tr>
      <w:tr w:rsidR="00DC48A8" w:rsidRPr="00833C1E" w14:paraId="27ED64DC" w14:textId="77777777" w:rsidTr="00577837">
        <w:tc>
          <w:tcPr>
            <w:tcW w:w="9100" w:type="dxa"/>
            <w:gridSpan w:val="4"/>
          </w:tcPr>
          <w:p w14:paraId="5FE67A44" w14:textId="77777777" w:rsidR="00DC48A8" w:rsidRPr="00833C1E" w:rsidRDefault="00DC48A8" w:rsidP="00577837">
            <w:pPr>
              <w:pStyle w:val="Oddelek"/>
              <w:numPr>
                <w:ilvl w:val="0"/>
                <w:numId w:val="0"/>
              </w:numPr>
              <w:spacing w:before="0" w:after="0" w:line="260" w:lineRule="exact"/>
              <w:jc w:val="left"/>
              <w:rPr>
                <w:sz w:val="20"/>
                <w:szCs w:val="20"/>
              </w:rPr>
            </w:pPr>
            <w:r w:rsidRPr="00833C1E">
              <w:rPr>
                <w:sz w:val="20"/>
                <w:szCs w:val="20"/>
              </w:rPr>
              <w:t>6. Predstavitev medresorskega usklajevanja:</w:t>
            </w:r>
          </w:p>
        </w:tc>
      </w:tr>
      <w:tr w:rsidR="00DC48A8" w:rsidRPr="00833C1E" w14:paraId="11AEBD02" w14:textId="77777777" w:rsidTr="00577837">
        <w:tc>
          <w:tcPr>
            <w:tcW w:w="9100" w:type="dxa"/>
            <w:gridSpan w:val="4"/>
          </w:tcPr>
          <w:p w14:paraId="594323D0" w14:textId="77777777" w:rsidR="00DC48A8" w:rsidRPr="00833C1E" w:rsidRDefault="00DC48A8" w:rsidP="00577837">
            <w:pPr>
              <w:pStyle w:val="Neotevilenodstavek"/>
              <w:spacing w:before="0" w:after="0" w:line="260" w:lineRule="exact"/>
              <w:rPr>
                <w:sz w:val="20"/>
                <w:szCs w:val="20"/>
              </w:rPr>
            </w:pPr>
            <w:r w:rsidRPr="00833C1E">
              <w:rPr>
                <w:sz w:val="20"/>
                <w:szCs w:val="20"/>
              </w:rPr>
              <w:t>(Gradivo je bilo poslano v medresorsko usklajevanje:</w:t>
            </w:r>
          </w:p>
          <w:p w14:paraId="7FC1BEDF" w14:textId="77777777" w:rsidR="00DC48A8" w:rsidRDefault="00DC48A8" w:rsidP="00577837">
            <w:pPr>
              <w:pStyle w:val="Alineazaodstavkom"/>
              <w:numPr>
                <w:ilvl w:val="0"/>
                <w:numId w:val="0"/>
              </w:numPr>
              <w:spacing w:line="260" w:lineRule="exact"/>
              <w:ind w:left="1080"/>
              <w:rPr>
                <w:sz w:val="20"/>
                <w:szCs w:val="20"/>
              </w:rPr>
            </w:pPr>
            <w:r>
              <w:rPr>
                <w:sz w:val="20"/>
                <w:szCs w:val="20"/>
              </w:rPr>
              <w:t xml:space="preserve">- </w:t>
            </w:r>
            <w:r w:rsidRPr="00C908B3">
              <w:rPr>
                <w:sz w:val="20"/>
                <w:szCs w:val="20"/>
              </w:rPr>
              <w:t>Službi Vlade Republike Slovenije za zakonodajo</w:t>
            </w:r>
            <w:r>
              <w:rPr>
                <w:sz w:val="20"/>
                <w:szCs w:val="20"/>
              </w:rPr>
              <w:t>,</w:t>
            </w:r>
          </w:p>
          <w:p w14:paraId="46C468D2" w14:textId="77777777" w:rsidR="00DC48A8" w:rsidRDefault="00DC48A8" w:rsidP="00577837">
            <w:pPr>
              <w:pStyle w:val="Alineazaodstavkom"/>
              <w:numPr>
                <w:ilvl w:val="0"/>
                <w:numId w:val="0"/>
              </w:numPr>
              <w:spacing w:line="260" w:lineRule="exact"/>
              <w:ind w:left="1080"/>
              <w:rPr>
                <w:sz w:val="20"/>
                <w:szCs w:val="20"/>
              </w:rPr>
            </w:pPr>
            <w:r>
              <w:rPr>
                <w:sz w:val="20"/>
                <w:szCs w:val="20"/>
              </w:rPr>
              <w:t>- Ministrstvu za finance,</w:t>
            </w:r>
          </w:p>
          <w:p w14:paraId="77F62B35" w14:textId="77777777" w:rsidR="00DC48A8" w:rsidRDefault="00DC48A8" w:rsidP="00577837">
            <w:pPr>
              <w:pStyle w:val="Alineazaodstavkom"/>
              <w:numPr>
                <w:ilvl w:val="0"/>
                <w:numId w:val="0"/>
              </w:numPr>
              <w:spacing w:line="260" w:lineRule="exact"/>
              <w:ind w:left="1080"/>
              <w:rPr>
                <w:sz w:val="20"/>
                <w:szCs w:val="20"/>
              </w:rPr>
            </w:pPr>
            <w:r>
              <w:rPr>
                <w:sz w:val="20"/>
                <w:szCs w:val="20"/>
              </w:rPr>
              <w:t>- Ministrstvu za javno upravo,</w:t>
            </w:r>
          </w:p>
          <w:p w14:paraId="39E4982D" w14:textId="77777777" w:rsidR="00DC48A8" w:rsidRPr="005545F2" w:rsidRDefault="00DC48A8" w:rsidP="00577837">
            <w:pPr>
              <w:pStyle w:val="Alineazaodstavkom"/>
              <w:numPr>
                <w:ilvl w:val="0"/>
                <w:numId w:val="0"/>
              </w:numPr>
              <w:spacing w:line="260" w:lineRule="exact"/>
              <w:ind w:left="1080"/>
              <w:rPr>
                <w:sz w:val="20"/>
                <w:szCs w:val="20"/>
              </w:rPr>
            </w:pPr>
            <w:r>
              <w:rPr>
                <w:sz w:val="20"/>
                <w:szCs w:val="20"/>
              </w:rPr>
              <w:t xml:space="preserve">- Ministrstvu za delo, družino, socialne zadeve in enake možnosti </w:t>
            </w:r>
          </w:p>
        </w:tc>
      </w:tr>
      <w:tr w:rsidR="00DC48A8" w:rsidRPr="00833C1E" w14:paraId="452F8E8D" w14:textId="77777777" w:rsidTr="00577837">
        <w:tc>
          <w:tcPr>
            <w:tcW w:w="9100" w:type="dxa"/>
            <w:gridSpan w:val="4"/>
          </w:tcPr>
          <w:p w14:paraId="7795B437" w14:textId="77777777" w:rsidR="00DC48A8" w:rsidRPr="00833C1E" w:rsidRDefault="00DC48A8" w:rsidP="00577837">
            <w:pPr>
              <w:pStyle w:val="Neotevilenodstavek"/>
              <w:spacing w:before="0" w:after="0" w:line="260" w:lineRule="exact"/>
              <w:rPr>
                <w:sz w:val="20"/>
                <w:szCs w:val="20"/>
              </w:rPr>
            </w:pPr>
            <w:r w:rsidRPr="00833C1E">
              <w:rPr>
                <w:sz w:val="20"/>
                <w:szCs w:val="20"/>
              </w:rPr>
              <w:t>Datum pošiljanja:</w:t>
            </w:r>
            <w:r>
              <w:rPr>
                <w:sz w:val="20"/>
                <w:szCs w:val="20"/>
              </w:rPr>
              <w:t xml:space="preserve"> 23. 11. 2021</w:t>
            </w:r>
          </w:p>
        </w:tc>
      </w:tr>
      <w:tr w:rsidR="00DC48A8" w:rsidRPr="00833C1E" w14:paraId="55B97348" w14:textId="77777777" w:rsidTr="00577837">
        <w:trPr>
          <w:trHeight w:val="225"/>
        </w:trPr>
        <w:tc>
          <w:tcPr>
            <w:tcW w:w="3817" w:type="dxa"/>
            <w:gridSpan w:val="2"/>
            <w:vMerge w:val="restart"/>
          </w:tcPr>
          <w:p w14:paraId="4C7C98B4" w14:textId="77777777" w:rsidR="00DC48A8" w:rsidRPr="00833C1E" w:rsidRDefault="00DC48A8" w:rsidP="00577837">
            <w:pPr>
              <w:pStyle w:val="Neotevilenodstavek"/>
              <w:spacing w:before="0" w:after="0" w:line="260" w:lineRule="exact"/>
              <w:rPr>
                <w:sz w:val="20"/>
                <w:szCs w:val="20"/>
              </w:rPr>
            </w:pPr>
            <w:r w:rsidRPr="00833C1E">
              <w:rPr>
                <w:sz w:val="20"/>
                <w:szCs w:val="20"/>
              </w:rPr>
              <w:t>(Gradivo je usklajeno:</w:t>
            </w:r>
          </w:p>
        </w:tc>
        <w:tc>
          <w:tcPr>
            <w:tcW w:w="5283" w:type="dxa"/>
            <w:gridSpan w:val="2"/>
          </w:tcPr>
          <w:p w14:paraId="62FB174B" w14:textId="456F073C" w:rsidR="00DC48A8" w:rsidRPr="00C34808" w:rsidRDefault="00DC48A8" w:rsidP="00577837">
            <w:pPr>
              <w:pStyle w:val="Neotevilenodstavek"/>
              <w:spacing w:before="0" w:after="0" w:line="260" w:lineRule="exact"/>
              <w:rPr>
                <w:sz w:val="20"/>
                <w:szCs w:val="20"/>
              </w:rPr>
            </w:pPr>
            <w:r>
              <w:rPr>
                <w:sz w:val="20"/>
                <w:szCs w:val="20"/>
              </w:rPr>
              <w:t xml:space="preserve">V celoti </w:t>
            </w:r>
          </w:p>
        </w:tc>
      </w:tr>
      <w:tr w:rsidR="00DC48A8" w:rsidRPr="00833C1E" w14:paraId="112AE9E1" w14:textId="77777777" w:rsidTr="00577837">
        <w:trPr>
          <w:trHeight w:val="323"/>
        </w:trPr>
        <w:tc>
          <w:tcPr>
            <w:tcW w:w="3817" w:type="dxa"/>
            <w:gridSpan w:val="2"/>
            <w:vMerge/>
          </w:tcPr>
          <w:p w14:paraId="46888598" w14:textId="77777777" w:rsidR="00DC48A8" w:rsidRPr="00833C1E" w:rsidRDefault="00DC48A8" w:rsidP="00577837">
            <w:pPr>
              <w:pStyle w:val="Neotevilenodstavek"/>
              <w:spacing w:before="0" w:after="0" w:line="260" w:lineRule="exact"/>
              <w:rPr>
                <w:sz w:val="20"/>
                <w:szCs w:val="20"/>
              </w:rPr>
            </w:pPr>
          </w:p>
        </w:tc>
        <w:tc>
          <w:tcPr>
            <w:tcW w:w="5283" w:type="dxa"/>
            <w:gridSpan w:val="2"/>
          </w:tcPr>
          <w:p w14:paraId="7E79FC65" w14:textId="77777777" w:rsidR="00DC48A8" w:rsidRPr="00833C1E" w:rsidRDefault="00DC48A8" w:rsidP="00577837">
            <w:pPr>
              <w:pStyle w:val="Neotevilenodstavek"/>
              <w:spacing w:before="0" w:after="0" w:line="260" w:lineRule="exact"/>
              <w:rPr>
                <w:sz w:val="20"/>
                <w:szCs w:val="20"/>
              </w:rPr>
            </w:pPr>
            <w:r w:rsidRPr="00833C1E">
              <w:rPr>
                <w:sz w:val="20"/>
                <w:szCs w:val="20"/>
              </w:rPr>
              <w:t>Bistvena neusklajena vprašanja in razlogi za to:</w:t>
            </w:r>
          </w:p>
          <w:p w14:paraId="28D4A947" w14:textId="77777777" w:rsidR="00DC48A8" w:rsidRPr="00833C1E" w:rsidRDefault="00DC48A8" w:rsidP="00577837">
            <w:pPr>
              <w:pStyle w:val="Alineazaodstavkom"/>
              <w:numPr>
                <w:ilvl w:val="0"/>
                <w:numId w:val="2"/>
              </w:numPr>
              <w:spacing w:line="260" w:lineRule="exact"/>
              <w:rPr>
                <w:sz w:val="20"/>
                <w:szCs w:val="20"/>
              </w:rPr>
            </w:pPr>
            <w:r w:rsidRPr="00833C1E">
              <w:rPr>
                <w:sz w:val="20"/>
                <w:szCs w:val="20"/>
              </w:rPr>
              <w:t>…</w:t>
            </w:r>
          </w:p>
          <w:p w14:paraId="016EC291" w14:textId="77777777" w:rsidR="00DC48A8" w:rsidRPr="00833C1E" w:rsidRDefault="00DC48A8" w:rsidP="00577837">
            <w:pPr>
              <w:pStyle w:val="Alineazaodstavkom"/>
              <w:numPr>
                <w:ilvl w:val="0"/>
                <w:numId w:val="2"/>
              </w:numPr>
              <w:spacing w:line="260" w:lineRule="exact"/>
              <w:rPr>
                <w:sz w:val="20"/>
                <w:szCs w:val="20"/>
              </w:rPr>
            </w:pPr>
            <w:r w:rsidRPr="00833C1E">
              <w:rPr>
                <w:sz w:val="20"/>
                <w:szCs w:val="20"/>
              </w:rPr>
              <w:t>…</w:t>
            </w:r>
          </w:p>
        </w:tc>
      </w:tr>
      <w:tr w:rsidR="00DC48A8" w:rsidRPr="00833C1E" w14:paraId="2B1BAD23" w14:textId="77777777" w:rsidTr="00577837">
        <w:trPr>
          <w:trHeight w:val="322"/>
        </w:trPr>
        <w:tc>
          <w:tcPr>
            <w:tcW w:w="3817" w:type="dxa"/>
            <w:gridSpan w:val="2"/>
            <w:vMerge/>
          </w:tcPr>
          <w:p w14:paraId="365B0EDE" w14:textId="77777777" w:rsidR="00DC48A8" w:rsidRPr="00833C1E" w:rsidRDefault="00DC48A8" w:rsidP="00577837">
            <w:pPr>
              <w:pStyle w:val="Neotevilenodstavek"/>
              <w:spacing w:before="0" w:after="0" w:line="260" w:lineRule="exact"/>
              <w:rPr>
                <w:sz w:val="20"/>
                <w:szCs w:val="20"/>
              </w:rPr>
            </w:pPr>
          </w:p>
        </w:tc>
        <w:tc>
          <w:tcPr>
            <w:tcW w:w="5283" w:type="dxa"/>
            <w:gridSpan w:val="2"/>
          </w:tcPr>
          <w:p w14:paraId="5E562D7B" w14:textId="77777777" w:rsidR="00DC48A8" w:rsidRPr="00833C1E" w:rsidRDefault="00DC48A8" w:rsidP="00577837">
            <w:pPr>
              <w:pStyle w:val="Neotevilenodstavek"/>
              <w:spacing w:before="0" w:after="0" w:line="260" w:lineRule="exact"/>
              <w:rPr>
                <w:iCs/>
                <w:sz w:val="20"/>
                <w:szCs w:val="20"/>
              </w:rPr>
            </w:pPr>
            <w:r w:rsidRPr="00833C1E">
              <w:rPr>
                <w:iCs/>
                <w:sz w:val="20"/>
                <w:szCs w:val="20"/>
              </w:rPr>
              <w:t>Priložite mnenja organov, s katerimi gradivo ni usklajeno.)</w:t>
            </w:r>
          </w:p>
        </w:tc>
      </w:tr>
    </w:tbl>
    <w:p w14:paraId="5FCDEF4E" w14:textId="77777777" w:rsidR="00DC48A8" w:rsidRPr="00833C1E" w:rsidRDefault="00DC48A8" w:rsidP="00DC48A8">
      <w:pPr>
        <w:rPr>
          <w:rFonts w:cs="Arial"/>
          <w:szCs w:val="20"/>
        </w:rPr>
      </w:pPr>
    </w:p>
    <w:p w14:paraId="7A626A22" w14:textId="77777777" w:rsidR="00DC48A8" w:rsidRPr="00833C1E" w:rsidRDefault="00DC48A8" w:rsidP="00DC48A8">
      <w:pPr>
        <w:jc w:val="both"/>
        <w:rPr>
          <w:rFonts w:cs="Arial"/>
          <w:szCs w:val="20"/>
        </w:rPr>
      </w:pPr>
      <w:r w:rsidRPr="00833C1E">
        <w:rPr>
          <w:rFonts w:cs="Arial"/>
          <w:szCs w:val="20"/>
        </w:rPr>
        <w:t>PRILOGE:</w:t>
      </w:r>
    </w:p>
    <w:p w14:paraId="2C8EA2A6" w14:textId="77777777" w:rsidR="00DC48A8" w:rsidRPr="00833C1E" w:rsidRDefault="00DC48A8" w:rsidP="00DC48A8">
      <w:pPr>
        <w:jc w:val="both"/>
        <w:rPr>
          <w:rFonts w:cs="Arial"/>
          <w:szCs w:val="20"/>
        </w:rPr>
      </w:pPr>
    </w:p>
    <w:p w14:paraId="77027D5D" w14:textId="77777777" w:rsidR="00DC48A8" w:rsidRDefault="00DC48A8" w:rsidP="00DC48A8">
      <w:pPr>
        <w:rPr>
          <w:rFonts w:cs="Arial"/>
          <w:b/>
          <w:iCs/>
          <w:szCs w:val="20"/>
        </w:rPr>
      </w:pPr>
      <w:r w:rsidRPr="00833C1E">
        <w:rPr>
          <w:rFonts w:cs="Arial"/>
          <w:b/>
          <w:iCs/>
          <w:szCs w:val="20"/>
        </w:rPr>
        <w:t>I. Mnenja:</w:t>
      </w:r>
    </w:p>
    <w:p w14:paraId="3590486E" w14:textId="5CE93B24" w:rsidR="00DC48A8" w:rsidRDefault="00DC48A8" w:rsidP="00DC48A8">
      <w:pPr>
        <w:rPr>
          <w:rFonts w:cs="Arial"/>
          <w:bCs/>
          <w:iCs/>
          <w:szCs w:val="20"/>
        </w:rPr>
      </w:pPr>
      <w:r w:rsidRPr="002926F1">
        <w:rPr>
          <w:rFonts w:cs="Arial"/>
          <w:bCs/>
          <w:iCs/>
          <w:szCs w:val="20"/>
        </w:rPr>
        <w:t>- mnenje SVZ BP</w:t>
      </w:r>
      <w:r>
        <w:rPr>
          <w:rFonts w:cs="Arial"/>
          <w:bCs/>
          <w:iCs/>
          <w:szCs w:val="20"/>
        </w:rPr>
        <w:t>,</w:t>
      </w:r>
    </w:p>
    <w:p w14:paraId="7B37704F" w14:textId="77777777" w:rsidR="00DC48A8" w:rsidRDefault="00DC48A8" w:rsidP="00DC48A8">
      <w:pPr>
        <w:rPr>
          <w:rFonts w:cs="Arial"/>
          <w:bCs/>
          <w:iCs/>
          <w:szCs w:val="20"/>
        </w:rPr>
      </w:pPr>
      <w:r>
        <w:rPr>
          <w:rFonts w:cs="Arial"/>
          <w:bCs/>
          <w:iCs/>
          <w:szCs w:val="20"/>
        </w:rPr>
        <w:t>- mnenje MF BP,</w:t>
      </w:r>
    </w:p>
    <w:p w14:paraId="18DC8A6D" w14:textId="77777777" w:rsidR="00DC48A8" w:rsidRDefault="00DC48A8" w:rsidP="00DC48A8">
      <w:pPr>
        <w:rPr>
          <w:rFonts w:cs="Arial"/>
          <w:bCs/>
          <w:iCs/>
          <w:szCs w:val="20"/>
        </w:rPr>
      </w:pPr>
      <w:r>
        <w:rPr>
          <w:rFonts w:cs="Arial"/>
          <w:bCs/>
          <w:iCs/>
          <w:szCs w:val="20"/>
        </w:rPr>
        <w:t>- mnenje MJU BP,</w:t>
      </w:r>
    </w:p>
    <w:p w14:paraId="5FB737A9" w14:textId="77777777" w:rsidR="00DC48A8" w:rsidRPr="002926F1" w:rsidRDefault="00DC48A8" w:rsidP="00DC48A8">
      <w:pPr>
        <w:rPr>
          <w:rFonts w:cs="Arial"/>
          <w:bCs/>
          <w:szCs w:val="20"/>
        </w:rPr>
      </w:pPr>
      <w:r>
        <w:rPr>
          <w:rFonts w:cs="Arial"/>
          <w:bCs/>
          <w:iCs/>
          <w:szCs w:val="20"/>
        </w:rPr>
        <w:t>- mnenje MDDSZ BP.</w:t>
      </w:r>
    </w:p>
    <w:p w14:paraId="12DF33DA" w14:textId="77777777" w:rsidR="00DC48A8" w:rsidRPr="00833C1E" w:rsidRDefault="00DC48A8" w:rsidP="00DC48A8">
      <w:pPr>
        <w:pStyle w:val="Naslovpredpisa"/>
        <w:spacing w:before="0" w:after="0" w:line="260" w:lineRule="exact"/>
        <w:jc w:val="left"/>
        <w:rPr>
          <w:sz w:val="20"/>
          <w:szCs w:val="20"/>
        </w:rPr>
      </w:pPr>
    </w:p>
    <w:p w14:paraId="17D4E36D" w14:textId="77777777" w:rsidR="00DC48A8" w:rsidRPr="00833C1E" w:rsidRDefault="00DC48A8" w:rsidP="00DC48A8">
      <w:pPr>
        <w:pStyle w:val="Naslovpredpisa"/>
        <w:spacing w:before="0" w:after="0" w:line="260" w:lineRule="exact"/>
        <w:jc w:val="left"/>
        <w:rPr>
          <w:sz w:val="20"/>
          <w:szCs w:val="20"/>
        </w:rPr>
      </w:pPr>
    </w:p>
    <w:p w14:paraId="5D258D09" w14:textId="77777777" w:rsidR="00DC48A8" w:rsidRPr="00833C1E" w:rsidRDefault="00DC48A8" w:rsidP="00DC48A8">
      <w:pPr>
        <w:jc w:val="both"/>
        <w:rPr>
          <w:rFonts w:cs="Arial"/>
          <w:szCs w:val="20"/>
        </w:rPr>
      </w:pPr>
      <w:r w:rsidRPr="00833C1E">
        <w:rPr>
          <w:rFonts w:cs="Arial"/>
          <w:b/>
          <w:szCs w:val="20"/>
        </w:rPr>
        <w:lastRenderedPageBreak/>
        <w:t>II.</w:t>
      </w:r>
      <w:r w:rsidRPr="00833C1E">
        <w:rPr>
          <w:rFonts w:cs="Arial"/>
          <w:szCs w:val="20"/>
        </w:rPr>
        <w:t xml:space="preserve"> </w:t>
      </w:r>
      <w:r w:rsidRPr="00833C1E">
        <w:rPr>
          <w:rFonts w:cs="Arial"/>
          <w:b/>
          <w:szCs w:val="20"/>
        </w:rPr>
        <w:t>Pri predlogih podzakonskih predpisov</w:t>
      </w:r>
      <w:r w:rsidRPr="00833C1E">
        <w:rPr>
          <w:rFonts w:cs="Arial"/>
          <w:szCs w:val="20"/>
        </w:rPr>
        <w:t>: izjava o skladnosti predloga podzakonskega predpisa s pravnimi akti Evropske unije in korelacijska tabela, če se prenaša direktiva s podzakonskim predpisom</w:t>
      </w:r>
    </w:p>
    <w:p w14:paraId="04A07434" w14:textId="77777777" w:rsidR="00DC48A8" w:rsidRPr="00833C1E" w:rsidRDefault="00DC48A8" w:rsidP="00DC48A8">
      <w:pPr>
        <w:pStyle w:val="Neotevilenodstavek"/>
        <w:spacing w:before="0" w:after="0" w:line="260" w:lineRule="exact"/>
        <w:rPr>
          <w:sz w:val="20"/>
          <w:szCs w:val="20"/>
        </w:rPr>
      </w:pPr>
    </w:p>
    <w:p w14:paraId="1A96B1E1" w14:textId="77777777" w:rsidR="00DC48A8" w:rsidRPr="00833C1E" w:rsidRDefault="00DC48A8" w:rsidP="00DC48A8">
      <w:pPr>
        <w:pStyle w:val="Neotevilenodstavek"/>
        <w:spacing w:before="0" w:after="0" w:line="260" w:lineRule="exact"/>
        <w:rPr>
          <w:sz w:val="20"/>
          <w:szCs w:val="20"/>
        </w:rPr>
      </w:pPr>
      <w:r w:rsidRPr="00833C1E">
        <w:rPr>
          <w:sz w:val="20"/>
          <w:szCs w:val="20"/>
        </w:rPr>
        <w:t xml:space="preserve">(Izjava o skladnosti (oblika </w:t>
      </w:r>
      <w:proofErr w:type="spellStart"/>
      <w:r w:rsidRPr="00833C1E">
        <w:rPr>
          <w:sz w:val="20"/>
          <w:szCs w:val="20"/>
        </w:rPr>
        <w:t>pdf</w:t>
      </w:r>
      <w:proofErr w:type="spellEnd"/>
      <w:r w:rsidRPr="00833C1E">
        <w:rPr>
          <w:sz w:val="20"/>
          <w:szCs w:val="20"/>
        </w:rPr>
        <w:t>) – izvoz iz baze RPS</w:t>
      </w:r>
    </w:p>
    <w:p w14:paraId="20E35255" w14:textId="3BEC0230" w:rsidR="008914AC" w:rsidRDefault="00DC48A8">
      <w:r w:rsidRPr="00833C1E">
        <w:rPr>
          <w:rFonts w:cs="Arial"/>
          <w:szCs w:val="20"/>
        </w:rPr>
        <w:t xml:space="preserve">Korelacijska tabela (oblika </w:t>
      </w:r>
      <w:proofErr w:type="spellStart"/>
      <w:r w:rsidRPr="00833C1E">
        <w:rPr>
          <w:rFonts w:cs="Arial"/>
          <w:szCs w:val="20"/>
        </w:rPr>
        <w:t>pdf</w:t>
      </w:r>
      <w:proofErr w:type="spellEnd"/>
      <w:r w:rsidRPr="00833C1E">
        <w:rPr>
          <w:rFonts w:cs="Arial"/>
          <w:szCs w:val="20"/>
        </w:rPr>
        <w:t>) – izvoz iz baze RPS)</w:t>
      </w:r>
    </w:p>
    <w:sectPr w:rsidR="00891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A8"/>
    <w:rsid w:val="002B1587"/>
    <w:rsid w:val="008914AC"/>
    <w:rsid w:val="00DC48A8"/>
    <w:rsid w:val="00F6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031D"/>
  <w15:chartTrackingRefBased/>
  <w15:docId w15:val="{9A0AC9C0-4D8C-4C6D-A8C2-75BD10DA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48A8"/>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C48A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8A8"/>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C48A8"/>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8A8"/>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C48A8"/>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8A8"/>
    <w:rPr>
      <w:rFonts w:ascii="Arial" w:eastAsia="Times New Roman" w:hAnsi="Arial" w:cs="Arial"/>
      <w:lang w:eastAsia="sl-SI"/>
    </w:rPr>
  </w:style>
  <w:style w:type="paragraph" w:customStyle="1" w:styleId="Oddelek">
    <w:name w:val="Oddelek"/>
    <w:basedOn w:val="Navaden"/>
    <w:link w:val="OddelekZnak1"/>
    <w:qFormat/>
    <w:rsid w:val="00DC48A8"/>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DC48A8"/>
    <w:rPr>
      <w:rFonts w:ascii="Arial" w:eastAsia="Times New Roman" w:hAnsi="Arial" w:cs="Arial"/>
      <w:b/>
      <w:lang w:eastAsia="sl-SI"/>
    </w:rPr>
  </w:style>
  <w:style w:type="paragraph" w:customStyle="1" w:styleId="Alineazaodstavkom">
    <w:name w:val="Alinea za odstavkom"/>
    <w:basedOn w:val="Navaden"/>
    <w:link w:val="AlineazaodstavkomZnak"/>
    <w:qFormat/>
    <w:rsid w:val="00DC48A8"/>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8A8"/>
    <w:rPr>
      <w:rFonts w:ascii="Arial" w:eastAsia="Times New Roman" w:hAnsi="Arial" w:cs="Arial"/>
      <w:lang w:eastAsia="sl-SI"/>
    </w:rPr>
  </w:style>
  <w:style w:type="paragraph" w:customStyle="1" w:styleId="podpisi">
    <w:name w:val="podpisi"/>
    <w:basedOn w:val="Navaden"/>
    <w:qFormat/>
    <w:rsid w:val="00DC48A8"/>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Skubic (MZ)</dc:creator>
  <cp:keywords/>
  <dc:description/>
  <cp:lastModifiedBy>Neža Rabič</cp:lastModifiedBy>
  <cp:revision>3</cp:revision>
  <dcterms:created xsi:type="dcterms:W3CDTF">2021-12-08T12:50:00Z</dcterms:created>
  <dcterms:modified xsi:type="dcterms:W3CDTF">2021-12-10T12:03:00Z</dcterms:modified>
</cp:coreProperties>
</file>