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F83" w:rsidRPr="00274184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274184">
        <w:rPr>
          <w:rFonts w:ascii="Arial" w:eastAsia="Times New Roman" w:hAnsi="Arial" w:cs="Arial"/>
          <w:b/>
          <w:sz w:val="20"/>
          <w:szCs w:val="20"/>
          <w:lang w:eastAsia="sl-SI"/>
        </w:rPr>
        <w:t>PRILOGA 1</w:t>
      </w:r>
    </w:p>
    <w:p w:rsidR="00AE1F83" w:rsidRPr="00274184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274184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DF0873"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410-125/2020</w:t>
            </w:r>
            <w:r w:rsidR="006929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/9</w:t>
            </w:r>
          </w:p>
        </w:tc>
      </w:tr>
      <w:tr w:rsidR="00AE1F83" w:rsidRPr="00274184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6929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28. 12. 2020</w:t>
            </w:r>
          </w:p>
        </w:tc>
      </w:tr>
      <w:tr w:rsidR="00AE1F83" w:rsidRPr="00274184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  <w:r w:rsidR="00DF0873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274184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AE1F83" w:rsidRPr="00274184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E1F83" w:rsidRPr="00274184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:rsidR="00AE1F83" w:rsidRPr="00274184" w:rsidRDefault="001D7BD1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AE1F83" w:rsidRPr="00274184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:rsidR="00AE1F83" w:rsidRPr="00274184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DF0873"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Soglasje k Finančnemu načrtu Zavoda za zdravstveno zavarovanje Slovenije za leto 2021 </w:t>
            </w: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predlog za obravnavo 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DF0873" w:rsidRPr="00274184" w:rsidRDefault="00DF087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tretjega odstavka 70. člena Zakona o zdravstvenem varstvu in zdravstvenem zavarovanju (Uradni list RS, št. </w:t>
            </w:r>
            <w:hyperlink r:id="rId9" w:tgtFrame="_blank" w:tooltip="Zakon o zdravstvenem varstvu in zdravstvenem zavarovanju (uradno prečiščeno besedilo)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72/06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uradno prečiščeno besedilo, </w:t>
            </w:r>
            <w:hyperlink r:id="rId10" w:tgtFrame="_blank" w:tooltip="Zakon o usklajevanju transferjev posameznikom in gospodinjstvom v Republiki Sloveniji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114/06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ZUTPG, </w:t>
            </w:r>
            <w:hyperlink r:id="rId11" w:tgtFrame="_blank" w:tooltip="Zakon o spremembah in dopolnitvah Zakona o zdravstvenem varstvu in zdravstvenem zavarovanju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91/07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hyperlink r:id="rId12" w:tgtFrame="_blank" w:tooltip="Zakon o spremembah in dopolnitvah Zakona o zdravstvenem varstvu in zdravstvenem zavarovanju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76/08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hyperlink r:id="rId13" w:tgtFrame="_blank" w:tooltip="Zakon o uveljavljanju pravic iz javnih sredstev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62/10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ZUPJS, </w:t>
            </w:r>
            <w:hyperlink r:id="rId14" w:tgtFrame="_blank" w:tooltip="Zakon o spremembi in dopolnitvi Zakona o zdravstvenem varstvu in zdravstvenem zavarovanju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87/11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hyperlink r:id="rId15" w:tgtFrame="_blank" w:tooltip="Zakon za uravnoteženje javnih financ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40/12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ZUJF, </w:t>
            </w:r>
            <w:hyperlink r:id="rId16" w:tgtFrame="_blank" w:tooltip="Zakon o spremembah in dopolnitvah Zakona o urejanju trga dela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21/13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ZUTD-A, </w:t>
            </w:r>
            <w:hyperlink r:id="rId17" w:tgtFrame="_blank" w:tooltip="Zakon o spremembah in dopolnitvah Zakona o zdravstvenem varstvu in zdravstvenem zavarovanju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91/13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hyperlink r:id="rId18" w:tgtFrame="_blank" w:tooltip="Zakon o spremembah in dopolnitvah Zakona o uveljavljanju pravic iz javnih sredstev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99/13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ZUPJS-C, </w:t>
            </w:r>
            <w:hyperlink r:id="rId19" w:tgtFrame="_blank" w:tooltip="Zakon o spremembah in dopolnitvah Zakona o socialno varstvenih prejemkih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99/13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</w:t>
            </w:r>
            <w:proofErr w:type="spellStart"/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ZSVarPre</w:t>
            </w:r>
            <w:proofErr w:type="spellEnd"/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-C, </w:t>
            </w:r>
            <w:hyperlink r:id="rId20" w:tgtFrame="_blank" w:tooltip="Zakon o matični evidenci zavarovancev in uživalcev pravic iz obveznega pokojninskega in invalidskega zavarovanja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111/13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ZMEPIZ-1, </w:t>
            </w:r>
            <w:hyperlink r:id="rId21" w:tgtFrame="_blank" w:tooltip="Zakon o spremembah in dopolnitvah Zakona za uravnoteženje javnih financ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95/14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ZUJF-C, </w:t>
            </w:r>
            <w:hyperlink r:id="rId22" w:tgtFrame="_blank" w:tooltip="Zakon o zaposlovanju, samozaposlovanju in delu tujcev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47/15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ZZSDT, </w:t>
            </w:r>
            <w:hyperlink r:id="rId23" w:tgtFrame="_blank" w:tooltip="Zakon za urejanje položaja študentov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61/17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ZUPŠ, </w:t>
            </w:r>
            <w:hyperlink r:id="rId24" w:tgtFrame="_blank" w:tooltip="Zakon o spremembah in dopolnitvah Zakona o zdravstveni dejavnosti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64/17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ZZDej-K in </w:t>
            </w:r>
            <w:hyperlink r:id="rId25" w:tgtFrame="_blank" w:tooltip="Zakon o spremembah in dopolnitvah Zakona o zdravstvenem varstvu in zdravstvenem zavarovanju" w:history="1">
              <w:r w:rsidRPr="00274184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36/19</w:t>
              </w:r>
            </w:hyperlink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__ seji dne__.__ 2021 sprejela naslednji</w:t>
            </w:r>
          </w:p>
          <w:p w:rsidR="00836AA1" w:rsidRDefault="00836AA1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836AA1" w:rsidRDefault="00836AA1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DF0873" w:rsidRPr="00274184" w:rsidRDefault="00DF0873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 K L E P </w:t>
            </w:r>
            <w:r w:rsidR="00D0211A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:rsidR="00D0211A" w:rsidRDefault="00D0211A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836AA1" w:rsidRPr="00274184" w:rsidRDefault="00836AA1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je dala soglasje k Finančnemu načrtu Zavoda za zdravstveno zavarovanje Slovenije za leto 2021, ki ga je določila Skupščina Zavoda za zdravstveno zavarovanje Slovenije na 10. redni seji 15. 12. 2020.</w:t>
            </w: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Božo Predalič</w:t>
            </w: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generalni sekretar</w:t>
            </w: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D0211A" w:rsidRPr="00274184" w:rsidRDefault="00D0211A" w:rsidP="00D021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:rsidR="00D0211A" w:rsidRPr="00274184" w:rsidRDefault="00D0211A" w:rsidP="00D021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Zavod za zdravstveno zavarovanje Slovenije</w:t>
            </w:r>
          </w:p>
          <w:p w:rsidR="00D0211A" w:rsidRPr="00274184" w:rsidRDefault="00D0211A" w:rsidP="00D021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zdravje</w:t>
            </w:r>
          </w:p>
          <w:p w:rsidR="00D0211A" w:rsidRPr="00274184" w:rsidRDefault="00D0211A" w:rsidP="00D021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:rsidR="00D0211A" w:rsidRPr="00274184" w:rsidRDefault="00D0211A" w:rsidP="00D021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</w:t>
            </w:r>
          </w:p>
          <w:p w:rsidR="00AE1F83" w:rsidRPr="00274184" w:rsidRDefault="00D0211A" w:rsidP="00D021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Republike Slovenije za komuniciranje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483DB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2429D8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</w:t>
            </w:r>
            <w:r w:rsidR="00483DB3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ag. Marija Magajne, državna sekretarka, Ministrstvo za zdravje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483DB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483DB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FB5F1B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Finančni načrt Zavoda za zdravstveno zavarovanje Slovenije (v nadaljnjem besedilu: ZZZS) za leto 202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je pripravljen na podlagi Jesenske napovedi gospodarskih gibanj (september 20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Urada za makroekonomske analize in razvoj ter na oceni realizacije poslovanja ZZZS v letu 20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20, ki je enaka Rebalansu finančnega načrta ZZZS za leto 2020.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Finančni načrt ZZZS za leto 20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21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predvideva 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uravnoteženo 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poslovanje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:rsidR="00FB5F1B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:rsidR="00274184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ZZZS s Finančnim načrtom za leto 202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načrtuje prihodke v višini </w:t>
            </w:r>
            <w:r w:rsidR="00DC05A2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3.446.067.034 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evrov, kar je za </w:t>
            </w:r>
            <w:r w:rsidR="00274184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223.666.727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 oziroma za </w:t>
            </w:r>
            <w:r w:rsidR="00274184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6,9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 več od ocene realizacije za leto 20</w:t>
            </w:r>
            <w:r w:rsidR="00274184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Na prihodkovni strani je predviden prejem sredstev iz proračuna </w:t>
            </w:r>
            <w:r w:rsidR="00274184"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Republike Slovenije v višini 200 milijonov evrov na podlagi 73. člena Zakona o izvrševanju proračunov Republike Slovenije za leti 2021 in 2022 (Uradni list RS, št. 174/20). V letu 2021 med prihodki niso več izkazani transferni prihodki iz državnega proračuna za pokrivanje stroškov pripravništva, sekundariata in specializacij, saj je financiranje teh stroškov v letu 2021 v celoti prevzel proračun Republike Slovenije</w:t>
            </w:r>
            <w:r w:rsid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(za ZZZS navedeno predstavlja le agentski posel, ki ga vodi preko terjatev in obveznosti). </w:t>
            </w:r>
          </w:p>
          <w:p w:rsidR="00FB5F1B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:rsidR="001F6121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  <w:r w:rsidRPr="00492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ZZZS s Finančnim načrtom za leto 2020 načrtuje odhodke v višini </w:t>
            </w:r>
            <w:r w:rsidR="004922A2" w:rsidRPr="00492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3.446.067.034 </w:t>
            </w:r>
            <w:r w:rsidRPr="00492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evrov, kar je skladno z najvišjim obsegom izdatkov za zdravstveno blagajno po denarnem toku</w:t>
            </w:r>
            <w:r w:rsidR="000761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leto 2021</w:t>
            </w:r>
            <w:r w:rsidRPr="00492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ki je določen v </w:t>
            </w:r>
            <w:r w:rsidR="004922A2" w:rsidRPr="00492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Odloku o okviru za pripravo proračunov sektorja država za obdobje od 2020 do 2022 (Uradni list RS, št. 26/19, 67/20, 128/20 in 168/20)</w:t>
            </w:r>
            <w:r w:rsidR="002429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4922A2" w:rsidRPr="00492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višini 3,525 milijarde evrov.</w:t>
            </w:r>
            <w:r w:rsidRPr="004922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ZZZS načrtuje, da 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bodo odhodki v letu 202</w:t>
            </w:r>
            <w:r w:rsidR="004922A2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</w:t>
            </w:r>
            <w:r w:rsidR="004922A2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102.955.412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 oziroma za </w:t>
            </w:r>
            <w:r w:rsidR="004922A2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3,1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 višji od ocene realizacije za leto 20</w:t>
            </w:r>
            <w:r w:rsidR="004922A2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Ker razpoložljivi prihodki ne zadoščajo za pokrivanje vseh stroškov leta 2021, bo ZZZS del obveznosti v višini 55,2 milijona evrov prenesel v plačilo</w:t>
            </w:r>
            <w:r w:rsidR="000761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iz leta 2021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leto 2022.</w:t>
            </w:r>
          </w:p>
          <w:p w:rsidR="00FB5F1B" w:rsidRPr="00DE223C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FB5F1B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Največji del odhodkov, to je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68,5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%, je namenjenih zdravstvenim storitvam. V letu 202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so predvideni odhodki za zdravstvene storitve v višini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2.360.803.170 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evrov, kar je za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58.696.278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 oziroma za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2,5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 več v primerjavi z oceno realizacije leta 20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="00C045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predvsem zaradi učinkov Aneksa 1 k Splošnemu dogovoru za leto 2020 </w:t>
            </w:r>
            <w:r w:rsidR="00D31E8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</w:t>
            </w:r>
            <w:r w:rsidR="00C045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uskladitev plač z veljavno plačno lestvico, višje vrednotenje regresa, </w:t>
            </w:r>
            <w:r w:rsidR="00D31E8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zagotovitev</w:t>
            </w:r>
            <w:r w:rsidR="00C045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sredstev za redno delovno uspešnosti, boljša vrednotenja posameznih </w:t>
            </w:r>
            <w:r w:rsidR="00D31E8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="00C045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rogramov,..).</w:t>
            </w:r>
          </w:p>
          <w:p w:rsidR="00FB5F1B" w:rsidRPr="00DE223C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FB5F1B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ZZZS je s Finančnim načrtom za leto 202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predvidel odhodke za zdravila, medicinske pripomočke, cepiva in pripravke za hemofilike v </w:t>
            </w:r>
            <w:r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višini </w:t>
            </w:r>
            <w:r w:rsidR="00DE223C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505.450.561</w:t>
            </w:r>
            <w:r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evrov, kar je za </w:t>
            </w:r>
            <w:r w:rsidR="00DE223C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25.003.847</w:t>
            </w:r>
            <w:r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 oziroma za </w:t>
            </w:r>
            <w:r w:rsidR="00DE223C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5,2</w:t>
            </w:r>
            <w:r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 več v primerjavi z ocenjeno realizacijo leta 20</w:t>
            </w:r>
            <w:r w:rsidR="00DE223C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0761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Odhodki za zdravila naraščajo zaradi predvidene rasti predpisane količine zdravil</w:t>
            </w:r>
            <w:r w:rsidR="000761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sprememb v strukturi predpisovanja, ki 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kaže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 ve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ji delež drag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 zdravil in uvedb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novih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zdravil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Predviden je tudi porast odhodkov za medicinske pripomočke zaradi </w:t>
            </w:r>
            <w:r w:rsidR="00987AC6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povečanja števila zavarovanih oseb, ki so upravičene do teh pripomočkov in načrtovane širitve pravic do medicinskih pripomočkov</w:t>
            </w:r>
            <w:r w:rsid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</w:t>
            </w:r>
            <w:r w:rsidR="006B50BE"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sladkorni bolezni in medicinskih pripomočkov za kompresijsko zdravljenje</w:t>
            </w:r>
            <w:r w:rsid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).</w:t>
            </w:r>
          </w:p>
          <w:p w:rsidR="006B50BE" w:rsidRPr="00274184" w:rsidRDefault="006B50BE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:rsidR="00FB5F1B" w:rsidRPr="00DE223C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ZZZS predvideva, da bo za zdravljenje v tujini in za mednarodna zavarovanja v letu 202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namenil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69.491.326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evrov, kar je za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2.964.657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 več od ocene realizacije leta 20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p w:rsidR="00FB5F1B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:rsidR="00FB5F1B" w:rsidRPr="000B5221" w:rsidRDefault="00FB5F1B" w:rsidP="000B522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ZZZS je s Finančnim načrtom za leto 2020 predvidel izdatke za denarne dajatve v višini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457.559.475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evrov, kar je povišanje za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13.481.360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 oziroma za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3,0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%, predvsem na račun predvidenega povišanja </w:t>
            </w:r>
            <w:r w:rsidRPr="006B50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izdatkov za nadomestila odsotnosti. Sredstva za nadomestila plače med začasno zadržanostjo 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od dela za leto 2020 so načrtovana v višini </w:t>
            </w:r>
            <w:r w:rsidR="006B50BE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454.904.982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evrov, to je z </w:t>
            </w:r>
            <w:r w:rsidR="006B50BE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13,2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 nominalno rastjo zaradi povečevanja števila zaposlenih v letu 20</w:t>
            </w:r>
            <w:r w:rsidR="000B5221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</w:t>
            </w:r>
            <w:r w:rsidR="000B5221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-1,5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%) in 202</w:t>
            </w:r>
            <w:r w:rsidR="000B5221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</w:t>
            </w:r>
            <w:r w:rsidR="000B5221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0,3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%) ter rasti povprečne plače za preteklo leto (</w:t>
            </w:r>
            <w:r w:rsidR="000B5221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3,7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%) ter podaljševanja delovne dobe in s tem staranja ter posledično večjo obolevnosti aktivnega prebivalstva ter drugih spremenjenih delovnih, socialnih, ekonomskih in drugih dejavnikov, ki so jim izpostavljeni zaposleni (</w:t>
            </w:r>
            <w:r w:rsidR="000B5221"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%). ZZZS v okviru svojih pristojnosti izvaja ukrepe za obvladovanje odhodkov za nadomestila odsotnosti, in sicer:</w:t>
            </w:r>
          </w:p>
          <w:p w:rsidR="00FB5F1B" w:rsidRPr="000B5221" w:rsidRDefault="00FB5F1B" w:rsidP="000B5221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aktivnosti z namenom poenotenja odločanja imenovanih zdravnikov in zdravstvene komisije,</w:t>
            </w:r>
          </w:p>
          <w:p w:rsidR="00FB5F1B" w:rsidRPr="000B5221" w:rsidRDefault="00FB5F1B" w:rsidP="000B5221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 xml:space="preserve">sodelovanje z Zavodom za invalidsko in pokojninsko zavarovanje pri dolgotrajnih </w:t>
            </w:r>
            <w:proofErr w:type="spellStart"/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staležnikih</w:t>
            </w:r>
            <w:proofErr w:type="spellEnd"/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vodenju invalidskih postopkov,</w:t>
            </w:r>
          </w:p>
          <w:p w:rsidR="00FB5F1B" w:rsidRPr="000B5221" w:rsidRDefault="00FB5F1B" w:rsidP="000B5221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B52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ciljana izvedba laičnih nadzorov pri kategorijah zavarovancev, kjer so ugotovljene najpogostejše kršitve.</w:t>
            </w:r>
          </w:p>
          <w:p w:rsidR="00FB5F1B" w:rsidRPr="00DE223C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FB5F1B" w:rsidRPr="00DE223C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Odhodki za delo ZZZS so načrtovani v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52.662.501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evrov, kar je v primerjavi z ocenjeno realizacijo leta 20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povečanje za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2.741.206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evrov oziroma za </w:t>
            </w:r>
            <w:r w:rsidR="00DE223C"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5,5 </w:t>
            </w:r>
            <w:r w:rsidRPr="00DE22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% in v strukturi predstavljajo 1,5 % vseh odhodkov ZZZS. </w:t>
            </w:r>
          </w:p>
          <w:p w:rsidR="00FB5F1B" w:rsidRPr="001F6121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FB5F1B" w:rsidRPr="001F6121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Finančni načrt ZZZS za leto 202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je sprejela Skupščina ZZZS na 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10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redni seji 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15. 12. 2020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p w:rsidR="00FB5F1B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:rsidR="00FB5F1B" w:rsidRPr="001F6121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Ob spremembi temeljnih ekonomskih izhodišč za leto 202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ter sprememb v obsegu prvotno načrtovanih prihodkov in drugih prejemkov ter odhodkov in drugih izdatkov mora ZZZS v skladu s Statutom pristopiti k pripravi Rebalansa finančnega načrta za leto 202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:rsidR="00FB5F1B" w:rsidRPr="001F6121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AE1F83" w:rsidRPr="00274184" w:rsidRDefault="00FB5F1B" w:rsidP="00FB5F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Predlagamo, da v skladu s tretjim odstavkom 70. člena Zakona o zdravstvenem varstvu in zdravstvenem zavarovanju (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Uradni list RS, št. 72/06 – uradno prečiščeno besedilo, 114/06 – ZUTPG, 91/07, 76/08, 62/10 – ZUPJS, 87/11, 40/12 – ZUJF, 21/13 – ZUTD-A, 91/13, 99/13 – ZUPJS-C, 99/13 – </w:t>
            </w:r>
            <w:proofErr w:type="spellStart"/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ZSVarPre</w:t>
            </w:r>
            <w:proofErr w:type="spellEnd"/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-C, 111/13 – ZMEPIZ-1, 95/14 – ZUJF-C, 47/15 – ZZSDT, 61/17 – ZUPŠ, 64/17 – ZZDej-K in 36/19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Vlada Republike Slovenije da soglasje k Finančnemu načrtu ZZZS za leto 202</w:t>
            </w:r>
            <w:r w:rsidR="001F6121"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1F612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AE1F83" w:rsidRPr="00274184" w:rsidTr="00DA6942">
        <w:tc>
          <w:tcPr>
            <w:tcW w:w="9163" w:type="dxa"/>
            <w:gridSpan w:val="4"/>
          </w:tcPr>
          <w:p w:rsidR="00AE1F83" w:rsidRPr="00274184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AE1F83" w:rsidRPr="00274184" w:rsidTr="00DA6942">
        <w:tc>
          <w:tcPr>
            <w:tcW w:w="1448" w:type="dxa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c>
          <w:tcPr>
            <w:tcW w:w="1448" w:type="dxa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c>
          <w:tcPr>
            <w:tcW w:w="1448" w:type="dxa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c>
          <w:tcPr>
            <w:tcW w:w="1448" w:type="dxa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c>
          <w:tcPr>
            <w:tcW w:w="1448" w:type="dxa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c>
          <w:tcPr>
            <w:tcW w:w="1448" w:type="dxa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c>
          <w:tcPr>
            <w:tcW w:w="1448" w:type="dxa"/>
            <w:tcBorders>
              <w:bottom w:val="single" w:sz="4" w:space="0" w:color="auto"/>
            </w:tcBorders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:rsidR="00AE1F83" w:rsidRPr="00274184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:rsidR="00AE1F83" w:rsidRPr="00274184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:rsidR="00AE1F83" w:rsidRPr="00274184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AE1F83" w:rsidRPr="0027418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83" w:rsidRPr="00274184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:rsidR="00AE1F83" w:rsidRPr="00274184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:rsidR="00AE1F83" w:rsidRPr="00274184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274184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274184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274184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2741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274184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2741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274184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27418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274184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274184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274184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274184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274184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274184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3" w:rsidRPr="0027418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AE1F83" w:rsidRPr="00274184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AE1F83" w:rsidRPr="00274184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:rsidR="00AE1F83" w:rsidRPr="00274184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  <w:r w:rsidR="00483DB3"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 /</w:t>
            </w:r>
          </w:p>
          <w:p w:rsidR="00AE1F83" w:rsidRPr="00274184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E1F83" w:rsidRPr="00274184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  <w:r w:rsidR="00483DB3"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 /</w:t>
            </w:r>
          </w:p>
          <w:p w:rsidR="00AE1F83" w:rsidRPr="00274184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  <w:r w:rsidR="00483DB3"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/</w:t>
            </w:r>
          </w:p>
          <w:p w:rsidR="00AE1F83" w:rsidRPr="00274184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  <w:r w:rsidR="00483DB3"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/</w:t>
            </w:r>
          </w:p>
          <w:p w:rsidR="00AE1F83" w:rsidRPr="00274184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  <w:r w:rsidR="00483DB3"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/</w:t>
            </w:r>
          </w:p>
          <w:p w:rsidR="00AE1F83" w:rsidRPr="00274184" w:rsidRDefault="00AE1F83" w:rsidP="00483DB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83" w:rsidRPr="00274184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  <w:r w:rsidR="00483DB3"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</w:t>
            </w:r>
          </w:p>
          <w:p w:rsidR="00AE1F83" w:rsidRPr="00274184" w:rsidRDefault="00AE1F83" w:rsidP="00483DB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83" w:rsidRPr="00274184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:rsidR="00AE1F83" w:rsidRPr="00274184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:rsidR="00AE1F83" w:rsidRPr="00274184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:rsidR="00AE1F83" w:rsidRPr="00274184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:rsidR="00AE1F83" w:rsidRPr="00274184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:rsidR="00AE1F83" w:rsidRPr="00274184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:rsidR="00AE1F83" w:rsidRPr="00274184" w:rsidRDefault="00AE1F83" w:rsidP="00483DB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AE1F83" w:rsidRPr="00274184" w:rsidRDefault="00716AE4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skladu s sedmim odstavkom 9. člena Poslovnika Vlade Republike Slovenije (Uradni list RS, št. 43/01, 23/02 – </w:t>
            </w:r>
            <w:proofErr w:type="spellStart"/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popr</w:t>
            </w:r>
            <w:proofErr w:type="spellEnd"/>
            <w:r w:rsidRPr="002741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54/03, 103/03, 114/04, 26/06, 21/07, 32/10, 73/10, 95/11, 64/12, 10/14 in 164/20) se javnost ne povabi k sodelovanju pri pripravi sklepa vlade.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AE1F83" w:rsidRPr="00274184" w:rsidRDefault="00AE1F83" w:rsidP="00716A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AE1F83" w:rsidRPr="00274184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4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274184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83" w:rsidRPr="00274184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31511D" w:rsidRPr="00A37750" w:rsidRDefault="00A37750" w:rsidP="001D7BD1">
            <w:pPr>
              <w:overflowPunct w:val="0"/>
              <w:autoSpaceDE w:val="0"/>
              <w:autoSpaceDN w:val="0"/>
              <w:spacing w:after="0" w:line="240" w:lineRule="auto"/>
              <w:ind w:left="3708" w:firstLine="141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 pooblastilu</w:t>
            </w:r>
            <w:r w:rsidR="001D7BD1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št. </w:t>
            </w:r>
            <w:r w:rsidRPr="00A3775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020-10/2020/1</w:t>
            </w:r>
            <w:r w:rsidRPr="00A3775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z dne 24. 12. 2020</w:t>
            </w:r>
          </w:p>
          <w:p w:rsidR="00A37750" w:rsidRDefault="00A37750" w:rsidP="001D7BD1">
            <w:pPr>
              <w:overflowPunct w:val="0"/>
              <w:autoSpaceDE w:val="0"/>
              <w:autoSpaceDN w:val="0"/>
              <w:spacing w:after="0" w:line="240" w:lineRule="auto"/>
              <w:ind w:left="3708" w:firstLine="141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mag. Marija Magajne</w:t>
            </w:r>
          </w:p>
          <w:p w:rsidR="00A37750" w:rsidRPr="0031511D" w:rsidRDefault="00A37750" w:rsidP="001D7BD1">
            <w:pPr>
              <w:overflowPunct w:val="0"/>
              <w:autoSpaceDE w:val="0"/>
              <w:autoSpaceDN w:val="0"/>
              <w:spacing w:after="0" w:line="240" w:lineRule="auto"/>
              <w:ind w:left="3708" w:firstLine="141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državna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sekretarka</w:t>
            </w:r>
          </w:p>
          <w:p w:rsidR="00AE1F83" w:rsidRPr="00274184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FB397B" w:rsidRPr="00274184" w:rsidRDefault="00FB397B"/>
    <w:p w:rsidR="00716AE4" w:rsidRPr="00274184" w:rsidRDefault="008D12D9" w:rsidP="008D12D9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74184">
        <w:rPr>
          <w:rFonts w:ascii="Arial" w:eastAsia="Times New Roman" w:hAnsi="Arial" w:cs="Arial"/>
          <w:iCs/>
          <w:sz w:val="20"/>
          <w:szCs w:val="20"/>
          <w:lang w:eastAsia="sl-SI"/>
        </w:rPr>
        <w:t>Priloga 1.1: Obrazložitev Finančnega načrta Zavoda za zdravstveno zavarovanje Slovenije za leto 2021</w:t>
      </w:r>
    </w:p>
    <w:p w:rsidR="008D12D9" w:rsidRPr="00274184" w:rsidRDefault="008D12D9" w:rsidP="008D12D9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74184">
        <w:rPr>
          <w:rFonts w:ascii="Arial" w:eastAsia="Times New Roman" w:hAnsi="Arial" w:cs="Arial"/>
          <w:iCs/>
          <w:sz w:val="20"/>
          <w:szCs w:val="20"/>
          <w:lang w:eastAsia="sl-SI"/>
        </w:rPr>
        <w:t>Priloga 1.2: Finančni načrt Zavoda za zdravstveno zavarovanje Slovenije – tabelarni del</w:t>
      </w:r>
    </w:p>
    <w:p w:rsidR="008D12D9" w:rsidRPr="00274184" w:rsidRDefault="008D12D9" w:rsidP="008D12D9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7418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Priloga 1.3: Sklep Skupščine Zavod za zdravstveno zavarovanje Slovenije </w:t>
      </w:r>
    </w:p>
    <w:p w:rsidR="008D12D9" w:rsidRDefault="008D12D9" w:rsidP="008D12D9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A37750" w:rsidRDefault="00A37750" w:rsidP="008D12D9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sectPr w:rsidR="00A37750" w:rsidSect="00F327D8">
      <w:head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7D8" w:rsidRDefault="00F327D8" w:rsidP="00F327D8">
      <w:pPr>
        <w:spacing w:after="0" w:line="240" w:lineRule="auto"/>
      </w:pPr>
      <w:r>
        <w:separator/>
      </w:r>
    </w:p>
  </w:endnote>
  <w:endnote w:type="continuationSeparator" w:id="0">
    <w:p w:rsidR="00F327D8" w:rsidRDefault="00F327D8" w:rsidP="00F3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7D8" w:rsidRDefault="00F327D8" w:rsidP="00F327D8">
      <w:pPr>
        <w:spacing w:after="0" w:line="240" w:lineRule="auto"/>
      </w:pPr>
      <w:r>
        <w:separator/>
      </w:r>
    </w:p>
  </w:footnote>
  <w:footnote w:type="continuationSeparator" w:id="0">
    <w:p w:rsidR="00F327D8" w:rsidRDefault="00F327D8" w:rsidP="00F3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EF3" w:rsidRDefault="00404EF3" w:rsidP="00964107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:rsidR="00404EF3" w:rsidRDefault="00404EF3" w:rsidP="00964107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:rsidR="00404EF3" w:rsidRDefault="00404EF3" w:rsidP="00964107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:rsidR="00F327D8" w:rsidRPr="00EC27FA" w:rsidRDefault="00F327D8" w:rsidP="00964107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Times New Roman"/>
        <w:noProof/>
        <w:sz w:val="20"/>
        <w:szCs w:val="24"/>
      </w:rPr>
      <w:drawing>
        <wp:anchor distT="0" distB="0" distL="114300" distR="114300" simplePos="0" relativeHeight="251659264" behindDoc="0" locked="0" layoutInCell="1" allowOverlap="1" wp14:anchorId="071279A0" wp14:editId="6AD09E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6" name="Slika 6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873">
      <w:rPr>
        <w:rFonts w:ascii="Arial" w:eastAsia="Times New Roman" w:hAnsi="Arial" w:cs="Arial"/>
        <w:sz w:val="16"/>
        <w:szCs w:val="24"/>
      </w:rPr>
      <w:t xml:space="preserve">      </w:t>
    </w:r>
    <w:r w:rsidRPr="00EC27FA">
      <w:rPr>
        <w:rFonts w:ascii="Arial" w:eastAsia="Times New Roman" w:hAnsi="Arial" w:cs="Arial"/>
        <w:sz w:val="16"/>
        <w:szCs w:val="24"/>
      </w:rPr>
      <w:t>Štefanova ulica 5, 1000 Ljubljana</w:t>
    </w:r>
    <w:r w:rsidRPr="00EC27FA">
      <w:rPr>
        <w:rFonts w:ascii="Arial" w:eastAsia="Times New Roman" w:hAnsi="Arial" w:cs="Arial"/>
        <w:sz w:val="16"/>
        <w:szCs w:val="24"/>
      </w:rPr>
      <w:tab/>
      <w:t>T: 01 478 60 01</w:t>
    </w:r>
  </w:p>
  <w:p w:rsidR="00F327D8" w:rsidRPr="00EC27FA" w:rsidRDefault="00F327D8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 xml:space="preserve">F: 01 478 60 58 </w:t>
    </w:r>
  </w:p>
  <w:p w:rsidR="00F327D8" w:rsidRPr="00EC27FA" w:rsidRDefault="00F327D8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>E: gp.mz@gov.si</w:t>
    </w:r>
  </w:p>
  <w:p w:rsidR="00F327D8" w:rsidRPr="00EC27FA" w:rsidRDefault="00F327D8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>www.mz.gov.si</w:t>
    </w:r>
  </w:p>
  <w:p w:rsidR="00F327D8" w:rsidRDefault="00F327D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A7ABD"/>
    <w:multiLevelType w:val="hybridMultilevel"/>
    <w:tmpl w:val="CD7EE2BA"/>
    <w:lvl w:ilvl="0" w:tplc="DA407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3"/>
    <w:rsid w:val="00076139"/>
    <w:rsid w:val="000B5221"/>
    <w:rsid w:val="001973E4"/>
    <w:rsid w:val="001D7BD1"/>
    <w:rsid w:val="001F6121"/>
    <w:rsid w:val="002429D8"/>
    <w:rsid w:val="00274184"/>
    <w:rsid w:val="0031511D"/>
    <w:rsid w:val="00321A64"/>
    <w:rsid w:val="00404EF3"/>
    <w:rsid w:val="00483DB3"/>
    <w:rsid w:val="004922A2"/>
    <w:rsid w:val="00597BDE"/>
    <w:rsid w:val="00634FA9"/>
    <w:rsid w:val="006929B7"/>
    <w:rsid w:val="00695EC3"/>
    <w:rsid w:val="006B50BE"/>
    <w:rsid w:val="00716AE4"/>
    <w:rsid w:val="0078445A"/>
    <w:rsid w:val="00836AA1"/>
    <w:rsid w:val="008D12D9"/>
    <w:rsid w:val="008D368E"/>
    <w:rsid w:val="008F210F"/>
    <w:rsid w:val="00964107"/>
    <w:rsid w:val="00987AC6"/>
    <w:rsid w:val="00990888"/>
    <w:rsid w:val="00A37750"/>
    <w:rsid w:val="00AE1F83"/>
    <w:rsid w:val="00B379A0"/>
    <w:rsid w:val="00BC1355"/>
    <w:rsid w:val="00C045CC"/>
    <w:rsid w:val="00C24B2C"/>
    <w:rsid w:val="00C44C5F"/>
    <w:rsid w:val="00D0211A"/>
    <w:rsid w:val="00D31E87"/>
    <w:rsid w:val="00DC05A2"/>
    <w:rsid w:val="00DE223C"/>
    <w:rsid w:val="00DF0873"/>
    <w:rsid w:val="00F327D8"/>
    <w:rsid w:val="00FB397B"/>
    <w:rsid w:val="00FB5F1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CFBB"/>
  <w15:docId w15:val="{84FCDE25-510D-4029-9699-F6DC6A0E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7D8"/>
  </w:style>
  <w:style w:type="paragraph" w:styleId="Noga">
    <w:name w:val="footer"/>
    <w:basedOn w:val="Navaden"/>
    <w:link w:val="NogaZnak"/>
    <w:uiPriority w:val="99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7D8"/>
  </w:style>
  <w:style w:type="paragraph" w:styleId="Odstavekseznama">
    <w:name w:val="List Paragraph"/>
    <w:basedOn w:val="Navaden"/>
    <w:uiPriority w:val="34"/>
    <w:qFormat/>
    <w:rsid w:val="000B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://www.uradni-list.si/1/objava.jsp?sop=2010-01-3387" TargetMode="External"/><Relationship Id="rId18" Type="http://schemas.openxmlformats.org/officeDocument/2006/relationships/hyperlink" Target="http://www.uradni-list.si/1/objava.jsp?sop=2013-01-3548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4-01-395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3348" TargetMode="External"/><Relationship Id="rId17" Type="http://schemas.openxmlformats.org/officeDocument/2006/relationships/hyperlink" Target="http://www.uradni-list.si/1/objava.jsp?sop=2013-01-3306" TargetMode="External"/><Relationship Id="rId25" Type="http://schemas.openxmlformats.org/officeDocument/2006/relationships/hyperlink" Target="http://www.uradni-list.si/1/objava.jsp?sop=2019-01-16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3-01-0785" TargetMode="External"/><Relationship Id="rId20" Type="http://schemas.openxmlformats.org/officeDocument/2006/relationships/hyperlink" Target="http://www.uradni-list.si/1/objava.jsp?sop=2013-01-41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4489" TargetMode="External"/><Relationship Id="rId24" Type="http://schemas.openxmlformats.org/officeDocument/2006/relationships/hyperlink" Target="http://www.uradni-list.si/1/objava.jsp?sop=2017-01-3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1700" TargetMode="External"/><Relationship Id="rId23" Type="http://schemas.openxmlformats.org/officeDocument/2006/relationships/hyperlink" Target="http://www.uradni-list.si/1/objava.jsp?sop=2017-01-291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06-01-4833" TargetMode="External"/><Relationship Id="rId19" Type="http://schemas.openxmlformats.org/officeDocument/2006/relationships/hyperlink" Target="http://www.uradni-list.si/1/objava.jsp?sop=2013-01-3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3075" TargetMode="External"/><Relationship Id="rId14" Type="http://schemas.openxmlformats.org/officeDocument/2006/relationships/hyperlink" Target="http://www.uradni-list.si/1/objava.jsp?sop=2011-01-3723" TargetMode="External"/><Relationship Id="rId22" Type="http://schemas.openxmlformats.org/officeDocument/2006/relationships/hyperlink" Target="http://www.uradni-list.si/1/objava.jsp?sop=2015-01-1930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41E5BE-B86E-413E-9B8D-931B93A0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Jana Kotnik Podberšič</cp:lastModifiedBy>
  <cp:revision>18</cp:revision>
  <dcterms:created xsi:type="dcterms:W3CDTF">2020-12-21T07:53:00Z</dcterms:created>
  <dcterms:modified xsi:type="dcterms:W3CDTF">2021-01-04T10:03:00Z</dcterms:modified>
</cp:coreProperties>
</file>