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5CF" w:rsidRPr="00355384" w:rsidRDefault="007D75CF" w:rsidP="007501B3">
      <w:pPr>
        <w:pStyle w:val="datumtevilka"/>
      </w:pPr>
      <w:r w:rsidRPr="00355384">
        <w:t xml:space="preserve">Številka: </w:t>
      </w:r>
      <w:r w:rsidRPr="00355384">
        <w:tab/>
      </w:r>
      <w:r w:rsidR="008516F1">
        <w:rPr>
          <w:rFonts w:cs="Arial"/>
          <w:color w:val="000000"/>
        </w:rPr>
        <w:t>41012-55/2021/2</w:t>
      </w:r>
    </w:p>
    <w:p w:rsidR="007D75CF" w:rsidRPr="00355384" w:rsidRDefault="00F65A4C" w:rsidP="007501B3">
      <w:pPr>
        <w:pStyle w:val="datumtevilka"/>
      </w:pPr>
      <w:r w:rsidRPr="00355384">
        <w:rPr>
          <w:rFonts w:cs="Arial"/>
          <w:color w:val="000000"/>
        </w:rPr>
        <w:t>Datum:</w:t>
      </w:r>
      <w:r w:rsidR="00C250D5" w:rsidRPr="00355384">
        <w:t xml:space="preserve"> </w:t>
      </w:r>
      <w:r w:rsidR="00C250D5" w:rsidRPr="00355384">
        <w:tab/>
      </w:r>
      <w:r w:rsidR="008E0866">
        <w:rPr>
          <w:rFonts w:cs="Arial"/>
          <w:color w:val="000000"/>
        </w:rPr>
        <w:t>1</w:t>
      </w:r>
      <w:r w:rsidR="005614DC">
        <w:rPr>
          <w:rFonts w:cs="Arial"/>
          <w:color w:val="000000"/>
        </w:rPr>
        <w:t>7</w:t>
      </w:r>
      <w:r w:rsidR="008E0866">
        <w:rPr>
          <w:rFonts w:cs="Arial"/>
          <w:color w:val="000000"/>
        </w:rPr>
        <w:t>. 8. </w:t>
      </w:r>
      <w:r w:rsidR="008516F1">
        <w:rPr>
          <w:rFonts w:cs="Arial"/>
          <w:color w:val="000000"/>
        </w:rPr>
        <w:t>2021</w:t>
      </w:r>
      <w:r w:rsidR="007D75CF" w:rsidRPr="00355384">
        <w:t xml:space="preserve"> </w:t>
      </w:r>
    </w:p>
    <w:p w:rsidR="007D75CF" w:rsidRPr="00355384" w:rsidRDefault="007D75CF" w:rsidP="007501B3"/>
    <w:p w:rsidR="00083998" w:rsidRPr="00355384" w:rsidRDefault="00083998" w:rsidP="007501B3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295034" w:rsidRPr="00355384" w:rsidRDefault="00C0435C" w:rsidP="007501B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Na </w:t>
      </w:r>
      <w:r w:rsidRPr="00CC0CA3">
        <w:rPr>
          <w:rFonts w:cs="Arial"/>
          <w:szCs w:val="20"/>
          <w:lang w:bidi="en-US"/>
        </w:rPr>
        <w:t xml:space="preserve">podlagi </w:t>
      </w:r>
      <w:r w:rsidRPr="0003142F">
        <w:rPr>
          <w:rFonts w:cs="Arial"/>
          <w:szCs w:val="20"/>
          <w:lang w:bidi="en-US"/>
        </w:rPr>
        <w:t>47. člena Zakon</w:t>
      </w:r>
      <w:r>
        <w:rPr>
          <w:rFonts w:cs="Arial"/>
          <w:szCs w:val="20"/>
          <w:lang w:bidi="en-US"/>
        </w:rPr>
        <w:t>a</w:t>
      </w:r>
      <w:r w:rsidRPr="0003142F">
        <w:rPr>
          <w:rFonts w:cs="Arial"/>
          <w:szCs w:val="20"/>
          <w:lang w:bidi="en-US"/>
        </w:rPr>
        <w:t xml:space="preserve"> o javnih financah </w:t>
      </w:r>
      <w:r w:rsidRPr="00B2094D">
        <w:rPr>
          <w:rFonts w:cs="Arial"/>
          <w:szCs w:val="20"/>
          <w:lang w:bidi="en-US"/>
        </w:rPr>
        <w:t>(Uradni list RS, št. 11/11 – uradno prečiščeno besedilo, 14/13 – popr., 101/13, 55/15 – ZFisP, 96/15 – ZIPRS1617, 13/18 in 195/20 – odl. US)</w:t>
      </w:r>
      <w:r>
        <w:rPr>
          <w:rFonts w:cs="Arial"/>
          <w:szCs w:val="20"/>
          <w:lang w:bidi="en-US"/>
        </w:rPr>
        <w:t xml:space="preserve"> </w:t>
      </w:r>
      <w:r w:rsidRPr="0003142F">
        <w:rPr>
          <w:rFonts w:cs="Arial"/>
          <w:szCs w:val="20"/>
          <w:lang w:bidi="en-US"/>
        </w:rPr>
        <w:t xml:space="preserve">in 10. ter </w:t>
      </w:r>
      <w:r w:rsidRPr="00CC084C">
        <w:rPr>
          <w:rFonts w:cs="Arial"/>
          <w:szCs w:val="20"/>
          <w:lang w:bidi="en-US"/>
        </w:rPr>
        <w:t xml:space="preserve">28. člena </w:t>
      </w:r>
      <w:r w:rsidRPr="00794B8C">
        <w:rPr>
          <w:rFonts w:cs="Arial"/>
          <w:szCs w:val="20"/>
          <w:lang w:bidi="en-US"/>
        </w:rPr>
        <w:t>Zakon</w:t>
      </w:r>
      <w:r w:rsidR="000D295B">
        <w:rPr>
          <w:rFonts w:cs="Arial"/>
          <w:szCs w:val="20"/>
          <w:lang w:bidi="en-US"/>
        </w:rPr>
        <w:t>a</w:t>
      </w:r>
      <w:r w:rsidRPr="00794B8C">
        <w:rPr>
          <w:rFonts w:cs="Arial"/>
          <w:szCs w:val="20"/>
          <w:lang w:bidi="en-US"/>
        </w:rPr>
        <w:t xml:space="preserve"> o izvrševanju proračunov Republike Slovenije za leti 2021 in 2022 (Uradni list RS, št. 174/20, 15/21 – ZDUOP in 74/21)</w:t>
      </w:r>
      <w:r w:rsidRPr="00CA4231">
        <w:rPr>
          <w:rFonts w:cs="Arial"/>
          <w:szCs w:val="20"/>
          <w:lang w:bidi="en-US"/>
        </w:rPr>
        <w:t xml:space="preserve"> </w:t>
      </w:r>
      <w:r>
        <w:rPr>
          <w:rFonts w:cs="Arial"/>
          <w:szCs w:val="20"/>
          <w:lang w:bidi="en-US"/>
        </w:rPr>
        <w:t xml:space="preserve">je </w:t>
      </w:r>
      <w:r>
        <w:rPr>
          <w:rFonts w:cs="Arial"/>
          <w:color w:val="000000"/>
          <w:szCs w:val="20"/>
        </w:rPr>
        <w:t xml:space="preserve">Vlada Republike Slovenije </w:t>
      </w:r>
      <w:r w:rsidR="00295034" w:rsidRPr="00355384">
        <w:rPr>
          <w:rFonts w:cs="Arial"/>
          <w:color w:val="000000"/>
          <w:szCs w:val="20"/>
        </w:rPr>
        <w:t xml:space="preserve">na </w:t>
      </w:r>
      <w:r>
        <w:rPr>
          <w:rFonts w:cs="Arial"/>
          <w:color w:val="000000"/>
          <w:szCs w:val="20"/>
        </w:rPr>
        <w:br/>
      </w:r>
      <w:bookmarkStart w:id="0" w:name="_GoBack"/>
      <w:r w:rsidR="008516F1" w:rsidRPr="00D04A31">
        <w:rPr>
          <w:rFonts w:cs="Arial"/>
          <w:szCs w:val="20"/>
        </w:rPr>
        <w:t>254. dopisni seji</w:t>
      </w:r>
      <w:r w:rsidR="00295034" w:rsidRPr="00D04A31">
        <w:rPr>
          <w:rFonts w:cs="Arial"/>
          <w:szCs w:val="20"/>
        </w:rPr>
        <w:t xml:space="preserve"> dne </w:t>
      </w:r>
      <w:r w:rsidRPr="00D04A31">
        <w:rPr>
          <w:rFonts w:cs="Arial"/>
          <w:szCs w:val="20"/>
        </w:rPr>
        <w:t>1</w:t>
      </w:r>
      <w:r w:rsidR="005614DC" w:rsidRPr="00D04A31">
        <w:rPr>
          <w:rFonts w:cs="Arial"/>
          <w:szCs w:val="20"/>
        </w:rPr>
        <w:t>7</w:t>
      </w:r>
      <w:r w:rsidRPr="00D04A31">
        <w:rPr>
          <w:rFonts w:cs="Arial"/>
          <w:szCs w:val="20"/>
        </w:rPr>
        <w:t xml:space="preserve">. 8. 2021 </w:t>
      </w:r>
      <w:r w:rsidR="00295034" w:rsidRPr="00D04A31">
        <w:rPr>
          <w:rFonts w:cs="Arial"/>
          <w:szCs w:val="20"/>
        </w:rPr>
        <w:t xml:space="preserve">pod točko </w:t>
      </w:r>
      <w:r w:rsidR="008516F1" w:rsidRPr="00D04A31">
        <w:rPr>
          <w:rFonts w:cs="Arial"/>
          <w:szCs w:val="20"/>
        </w:rPr>
        <w:t>2</w:t>
      </w:r>
      <w:r w:rsidR="00295034" w:rsidRPr="00D04A31">
        <w:rPr>
          <w:rFonts w:cs="Arial"/>
          <w:szCs w:val="20"/>
        </w:rPr>
        <w:t xml:space="preserve"> sprejela naslednji</w:t>
      </w:r>
      <w:bookmarkEnd w:id="0"/>
    </w:p>
    <w:p w:rsidR="00083998" w:rsidRPr="00355384" w:rsidRDefault="00083998" w:rsidP="007501B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7501B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7501B3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355384">
        <w:rPr>
          <w:rFonts w:cs="Arial"/>
          <w:color w:val="000000"/>
          <w:szCs w:val="20"/>
        </w:rPr>
        <w:t xml:space="preserve">S K L E P </w:t>
      </w:r>
      <w:r w:rsidR="00661505" w:rsidRPr="00355384">
        <w:rPr>
          <w:rFonts w:cs="Arial"/>
          <w:color w:val="000000"/>
          <w:szCs w:val="20"/>
        </w:rPr>
        <w:t>:</w:t>
      </w:r>
    </w:p>
    <w:p w:rsidR="00083998" w:rsidRPr="00355384" w:rsidRDefault="00083998" w:rsidP="007501B3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B92565" w:rsidRPr="00795D4A" w:rsidRDefault="00B92565" w:rsidP="007501B3">
      <w:pPr>
        <w:jc w:val="both"/>
        <w:rPr>
          <w:rFonts w:eastAsia="Batang" w:cs="Arial"/>
          <w:b/>
          <w:color w:val="FF0000"/>
          <w:szCs w:val="20"/>
          <w:lang w:eastAsia="ko-KR"/>
        </w:rPr>
      </w:pPr>
    </w:p>
    <w:p w:rsidR="00B92565" w:rsidRDefault="00B92565" w:rsidP="007501B3">
      <w:pPr>
        <w:numPr>
          <w:ilvl w:val="0"/>
          <w:numId w:val="8"/>
        </w:numPr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iCs/>
        </w:rPr>
      </w:pPr>
      <w:r w:rsidRPr="000B557D">
        <w:rPr>
          <w:iCs/>
        </w:rPr>
        <w:t>Pri proračunskem uporabniku 2550 Ministrstvo za okolje in prostor se zaradi prenosa izvajanja upravnih in strokovnih nalog skladno s predpisi o varstvu okolja in narave na podlagi Uredbe o spremembi Ur</w:t>
      </w:r>
      <w:r w:rsidR="008D3D98">
        <w:rPr>
          <w:iCs/>
        </w:rPr>
        <w:t>edbe o organih v sestavi minist</w:t>
      </w:r>
      <w:r w:rsidRPr="000B557D">
        <w:rPr>
          <w:iCs/>
        </w:rPr>
        <w:t xml:space="preserve">rstev (Uradni list RS, </w:t>
      </w:r>
      <w:r w:rsidR="008D3D98">
        <w:rPr>
          <w:iCs/>
        </w:rPr>
        <w:br/>
      </w:r>
      <w:r w:rsidRPr="000B557D">
        <w:rPr>
          <w:iCs/>
        </w:rPr>
        <w:t>št. 101/21)</w:t>
      </w:r>
      <w:r>
        <w:rPr>
          <w:iCs/>
        </w:rPr>
        <w:t xml:space="preserve"> odprejo proračunske postavke:</w:t>
      </w:r>
    </w:p>
    <w:p w:rsidR="00B92565" w:rsidRDefault="00B92565" w:rsidP="007501B3">
      <w:pPr>
        <w:numPr>
          <w:ilvl w:val="1"/>
          <w:numId w:val="9"/>
        </w:numPr>
        <w:overflowPunct w:val="0"/>
        <w:autoSpaceDE w:val="0"/>
        <w:autoSpaceDN w:val="0"/>
        <w:adjustRightInd w:val="0"/>
        <w:ind w:hanging="731"/>
        <w:jc w:val="both"/>
        <w:textAlignment w:val="baseline"/>
        <w:rPr>
          <w:iCs/>
        </w:rPr>
      </w:pPr>
      <w:r w:rsidRPr="000B557D">
        <w:rPr>
          <w:iCs/>
        </w:rPr>
        <w:t xml:space="preserve">v okviru podprograma 150301 </w:t>
      </w:r>
      <w:r>
        <w:rPr>
          <w:iCs/>
        </w:rPr>
        <w:t>-</w:t>
      </w:r>
      <w:r w:rsidRPr="000B557D">
        <w:rPr>
          <w:iCs/>
        </w:rPr>
        <w:t xml:space="preserve"> Kakovost zraka proračunska postavka 211433 Naloge v zvezi s Konvencijo o klimatskih spremembah in kakovostjo zraka, </w:t>
      </w:r>
    </w:p>
    <w:p w:rsidR="00B92565" w:rsidRDefault="00B92565" w:rsidP="007501B3">
      <w:pPr>
        <w:numPr>
          <w:ilvl w:val="1"/>
          <w:numId w:val="9"/>
        </w:numPr>
        <w:overflowPunct w:val="0"/>
        <w:autoSpaceDE w:val="0"/>
        <w:autoSpaceDN w:val="0"/>
        <w:adjustRightInd w:val="0"/>
        <w:ind w:hanging="731"/>
        <w:jc w:val="both"/>
        <w:textAlignment w:val="baseline"/>
        <w:rPr>
          <w:iCs/>
        </w:rPr>
      </w:pPr>
      <w:r w:rsidRPr="000B557D">
        <w:rPr>
          <w:iCs/>
        </w:rPr>
        <w:t xml:space="preserve">v okviru podprograma 150103 - Spremljanje stanja okolja in hidrološka dejavnost proračunska postavka 211434 Strokovne podlage in študije ter priprava in sprememba predpisov - varstvo okolja, </w:t>
      </w:r>
    </w:p>
    <w:p w:rsidR="00B92565" w:rsidRDefault="00B92565" w:rsidP="007501B3">
      <w:pPr>
        <w:numPr>
          <w:ilvl w:val="1"/>
          <w:numId w:val="9"/>
        </w:numPr>
        <w:overflowPunct w:val="0"/>
        <w:autoSpaceDE w:val="0"/>
        <w:autoSpaceDN w:val="0"/>
        <w:adjustRightInd w:val="0"/>
        <w:ind w:hanging="731"/>
        <w:jc w:val="both"/>
        <w:textAlignment w:val="baseline"/>
        <w:rPr>
          <w:iCs/>
        </w:rPr>
      </w:pPr>
      <w:r w:rsidRPr="000B557D">
        <w:rPr>
          <w:iCs/>
        </w:rPr>
        <w:t>v okviru podprograma 150401 - Ohranjanje biotske raznovrstnosti in varstvo naravnih vrednot proračunski postavki 211435 Nadomestila in odškodnine ter 211436 Ukrepi za ohranjanje biotske raznovrstnosti in varstvo naravnih vrednot</w:t>
      </w:r>
      <w:r>
        <w:rPr>
          <w:iCs/>
        </w:rPr>
        <w:t xml:space="preserve">, </w:t>
      </w:r>
    </w:p>
    <w:p w:rsidR="00B92565" w:rsidRDefault="00B92565" w:rsidP="007501B3">
      <w:pPr>
        <w:numPr>
          <w:ilvl w:val="1"/>
          <w:numId w:val="9"/>
        </w:numPr>
        <w:overflowPunct w:val="0"/>
        <w:autoSpaceDE w:val="0"/>
        <w:autoSpaceDN w:val="0"/>
        <w:adjustRightInd w:val="0"/>
        <w:ind w:hanging="731"/>
        <w:jc w:val="both"/>
        <w:textAlignment w:val="baseline"/>
        <w:rPr>
          <w:iCs/>
        </w:rPr>
      </w:pPr>
      <w:r w:rsidRPr="000B557D">
        <w:rPr>
          <w:iCs/>
        </w:rPr>
        <w:t>v okviru podprograma 150501 - Ravnanje z odpadki proračunska postavka 211</w:t>
      </w:r>
      <w:r>
        <w:rPr>
          <w:iCs/>
        </w:rPr>
        <w:t>437</w:t>
      </w:r>
      <w:r w:rsidRPr="000B557D">
        <w:rPr>
          <w:iCs/>
        </w:rPr>
        <w:t xml:space="preserve"> Ravnanje z odpadki</w:t>
      </w:r>
      <w:r>
        <w:rPr>
          <w:iCs/>
        </w:rPr>
        <w:t>.</w:t>
      </w:r>
    </w:p>
    <w:p w:rsidR="00B92565" w:rsidRPr="00795D4A" w:rsidRDefault="00B92565" w:rsidP="007501B3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ascii="Calibri" w:eastAsia="Calibri" w:hAnsi="Calibri"/>
          <w:color w:val="FF0000"/>
          <w:sz w:val="22"/>
          <w:szCs w:val="22"/>
        </w:rPr>
      </w:pPr>
    </w:p>
    <w:p w:rsidR="00B92565" w:rsidRDefault="00B92565" w:rsidP="007501B3">
      <w:pPr>
        <w:numPr>
          <w:ilvl w:val="0"/>
          <w:numId w:val="8"/>
        </w:numPr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cs="Arial"/>
          <w:szCs w:val="20"/>
          <w:lang w:eastAsia="sl-SI"/>
        </w:rPr>
      </w:pPr>
      <w:r w:rsidRPr="0098658A">
        <w:rPr>
          <w:rFonts w:cs="Arial"/>
          <w:szCs w:val="20"/>
          <w:lang w:eastAsia="sl-SI"/>
        </w:rPr>
        <w:t xml:space="preserve">Sredstva se zagotovijo s prenosom pravic porabe </w:t>
      </w:r>
      <w:r>
        <w:rPr>
          <w:rFonts w:cs="Arial"/>
          <w:szCs w:val="20"/>
          <w:lang w:eastAsia="sl-SI"/>
        </w:rPr>
        <w:t xml:space="preserve">iz proračunskega uporabnika 2551 Agencije Republike Slovenije za okolje na proračunskega uporabnika 2550 Ministrstvo za okolje in prostor </w:t>
      </w:r>
      <w:r w:rsidRPr="0098658A">
        <w:rPr>
          <w:rFonts w:cs="Arial"/>
          <w:szCs w:val="20"/>
          <w:lang w:eastAsia="sl-SI"/>
        </w:rPr>
        <w:t xml:space="preserve">v </w:t>
      </w:r>
      <w:r>
        <w:rPr>
          <w:rFonts w:cs="Arial"/>
          <w:szCs w:val="20"/>
          <w:lang w:eastAsia="sl-SI"/>
        </w:rPr>
        <w:t xml:space="preserve">skupni </w:t>
      </w:r>
      <w:r w:rsidRPr="0098658A">
        <w:rPr>
          <w:rFonts w:cs="Arial"/>
          <w:szCs w:val="20"/>
          <w:lang w:eastAsia="sl-SI"/>
        </w:rPr>
        <w:t xml:space="preserve">višini </w:t>
      </w:r>
      <w:r>
        <w:rPr>
          <w:rFonts w:cs="Arial"/>
          <w:szCs w:val="20"/>
          <w:lang w:eastAsia="sl-SI"/>
        </w:rPr>
        <w:t xml:space="preserve">143.177,94 </w:t>
      </w:r>
      <w:r w:rsidR="008D3D98">
        <w:rPr>
          <w:rFonts w:cs="Arial"/>
          <w:szCs w:val="20"/>
          <w:lang w:eastAsia="sl-SI"/>
        </w:rPr>
        <w:t>evra</w:t>
      </w:r>
      <w:r>
        <w:rPr>
          <w:rFonts w:cs="Arial"/>
          <w:szCs w:val="20"/>
          <w:lang w:eastAsia="sl-SI"/>
        </w:rPr>
        <w:t>, kot izhaja iz Priloge tega sklepa.</w:t>
      </w:r>
    </w:p>
    <w:p w:rsidR="00B92565" w:rsidRDefault="00B92565" w:rsidP="007501B3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Cs w:val="20"/>
          <w:lang w:eastAsia="sl-SI"/>
        </w:rPr>
      </w:pPr>
    </w:p>
    <w:p w:rsidR="00B92565" w:rsidRDefault="00B92565" w:rsidP="007501B3">
      <w:pPr>
        <w:numPr>
          <w:ilvl w:val="0"/>
          <w:numId w:val="8"/>
        </w:numPr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cs="Arial"/>
          <w:szCs w:val="20"/>
          <w:lang w:eastAsia="sl-SI"/>
        </w:rPr>
      </w:pPr>
      <w:r>
        <w:rPr>
          <w:rFonts w:cs="Arial"/>
          <w:szCs w:val="20"/>
          <w:lang w:eastAsia="sl-SI"/>
        </w:rPr>
        <w:t xml:space="preserve">Namenska sredstva iz proračunske postavke </w:t>
      </w:r>
      <w:r w:rsidRPr="005A18F3">
        <w:rPr>
          <w:rFonts w:cs="Arial"/>
          <w:szCs w:val="20"/>
          <w:lang w:eastAsia="sl-SI"/>
        </w:rPr>
        <w:t>190039 Unovčenje finančnih jamstev</w:t>
      </w:r>
      <w:r>
        <w:rPr>
          <w:rFonts w:cs="Arial"/>
          <w:szCs w:val="20"/>
          <w:lang w:eastAsia="sl-SI"/>
        </w:rPr>
        <w:t xml:space="preserve"> pri proračunskem uporabniku </w:t>
      </w:r>
      <w:r w:rsidRPr="005A18F3">
        <w:rPr>
          <w:rFonts w:cs="Arial"/>
          <w:szCs w:val="20"/>
          <w:lang w:eastAsia="sl-SI"/>
        </w:rPr>
        <w:t>2551 Agencija Republike Slovenije za okolje</w:t>
      </w:r>
      <w:r>
        <w:rPr>
          <w:rFonts w:cs="Arial"/>
          <w:szCs w:val="20"/>
          <w:lang w:eastAsia="sl-SI"/>
        </w:rPr>
        <w:t xml:space="preserve"> se prenesejo na proračunsko postavko 150012 Unovčene bančne garancije pri proračunskem uporabniku 2550 Ministrstvo za okolje in prostor v višini 775.237,00 </w:t>
      </w:r>
      <w:r w:rsidR="008D3D98">
        <w:rPr>
          <w:rFonts w:cs="Arial"/>
          <w:szCs w:val="20"/>
          <w:lang w:eastAsia="sl-SI"/>
        </w:rPr>
        <w:t>evra</w:t>
      </w:r>
      <w:r>
        <w:rPr>
          <w:rFonts w:cs="Arial"/>
          <w:szCs w:val="20"/>
          <w:lang w:eastAsia="sl-SI"/>
        </w:rPr>
        <w:t>.</w:t>
      </w:r>
    </w:p>
    <w:p w:rsidR="008516F1" w:rsidRDefault="008516F1" w:rsidP="007501B3"/>
    <w:p w:rsidR="00083998" w:rsidRPr="00355384" w:rsidRDefault="00083998" w:rsidP="007501B3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355384" w:rsidRDefault="00083998" w:rsidP="007501B3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C0405" w:rsidRPr="00355384" w:rsidRDefault="00083998" w:rsidP="007501B3">
      <w:pPr>
        <w:pStyle w:val="podpisi"/>
        <w:rPr>
          <w:rFonts w:cs="Arial"/>
          <w:color w:val="000000"/>
          <w:szCs w:val="20"/>
          <w:lang w:val="sl-SI"/>
        </w:rPr>
      </w:pPr>
      <w:r w:rsidRPr="00355384">
        <w:rPr>
          <w:lang w:val="sl-SI"/>
        </w:rPr>
        <w:tab/>
      </w:r>
    </w:p>
    <w:p w:rsidR="001B0AFF" w:rsidRDefault="008516F1" w:rsidP="007501B3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Mag. Janja Garvas Hočevar</w:t>
      </w:r>
    </w:p>
    <w:p w:rsidR="001B0AFF" w:rsidRPr="00C60BCB" w:rsidRDefault="008516F1" w:rsidP="007501B3">
      <w:pPr>
        <w:tabs>
          <w:tab w:val="left" w:pos="5760"/>
        </w:tabs>
        <w:autoSpaceDE w:val="0"/>
        <w:autoSpaceDN w:val="0"/>
        <w:adjustRightInd w:val="0"/>
        <w:ind w:left="342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vršilka dolžnosti generalnega sekretarja</w:t>
      </w:r>
    </w:p>
    <w:p w:rsidR="008D3D98" w:rsidRDefault="008D3D98" w:rsidP="007501B3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890B7F" w:rsidRDefault="00890B7F" w:rsidP="007501B3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890B7F" w:rsidRPr="00890B7F" w:rsidRDefault="00890B7F" w:rsidP="007501B3">
      <w:pPr>
        <w:pStyle w:val="Odstavekseznama"/>
        <w:numPr>
          <w:ilvl w:val="0"/>
          <w:numId w:val="10"/>
        </w:numPr>
        <w:autoSpaceDE w:val="0"/>
        <w:autoSpaceDN w:val="0"/>
        <w:adjustRightInd w:val="0"/>
        <w:ind w:hanging="72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tabela</w:t>
      </w:r>
    </w:p>
    <w:p w:rsidR="00890B7F" w:rsidRDefault="00890B7F" w:rsidP="007501B3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8C42FA" w:rsidRDefault="008C42FA" w:rsidP="007501B3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8C42FA" w:rsidRDefault="008C42FA" w:rsidP="007501B3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8C42FA" w:rsidRDefault="008C42FA" w:rsidP="007501B3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C0571B" w:rsidRPr="00355384" w:rsidRDefault="00CF63B0" w:rsidP="007501B3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355384">
        <w:rPr>
          <w:rFonts w:cs="Arial"/>
          <w:color w:val="000000"/>
          <w:szCs w:val="20"/>
        </w:rPr>
        <w:t>Prejmejo:</w:t>
      </w:r>
    </w:p>
    <w:p w:rsidR="008516F1" w:rsidRDefault="00B2603C" w:rsidP="007501B3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8516F1" w:rsidRDefault="008516F1" w:rsidP="007501B3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</w:t>
      </w:r>
      <w:r w:rsidR="00B2603C">
        <w:rPr>
          <w:rFonts w:cs="Arial"/>
          <w:color w:val="000000"/>
          <w:szCs w:val="20"/>
        </w:rPr>
        <w:t>nistrstvo za okolje in prostor</w:t>
      </w:r>
    </w:p>
    <w:p w:rsidR="00083998" w:rsidRDefault="008516F1" w:rsidP="007501B3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B2603C">
        <w:rPr>
          <w:rFonts w:cs="Arial"/>
          <w:color w:val="000000"/>
          <w:szCs w:val="20"/>
        </w:rPr>
        <w:t>ike Slovenije za komuniciranje</w:t>
      </w:r>
    </w:p>
    <w:p w:rsidR="005E5C99" w:rsidRPr="00355384" w:rsidRDefault="005E5C99" w:rsidP="007501B3">
      <w:pPr>
        <w:ind w:left="709" w:hanging="709"/>
      </w:pPr>
    </w:p>
    <w:sectPr w:rsidR="005E5C99" w:rsidRPr="00355384" w:rsidSect="005E5C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1134" w:left="1701" w:header="1531" w:footer="794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F8C" w:rsidRDefault="00367F8C">
      <w:r>
        <w:separator/>
      </w:r>
    </w:p>
  </w:endnote>
  <w:endnote w:type="continuationSeparator" w:id="0">
    <w:p w:rsidR="00367F8C" w:rsidRDefault="00367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9ED" w:rsidRDefault="009209ED" w:rsidP="00CE17D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9209ED" w:rsidRDefault="009209ED" w:rsidP="009209ED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7638995"/>
      <w:docPartObj>
        <w:docPartGallery w:val="Page Numbers (Bottom of Page)"/>
        <w:docPartUnique/>
      </w:docPartObj>
    </w:sdtPr>
    <w:sdtEndPr/>
    <w:sdtContent>
      <w:p w:rsidR="005E5C99" w:rsidRDefault="005E5C99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A31">
          <w:rPr>
            <w:noProof/>
          </w:rPr>
          <w:t>2</w:t>
        </w:r>
        <w:r>
          <w:fldChar w:fldCharType="end"/>
        </w:r>
      </w:p>
    </w:sdtContent>
  </w:sdt>
  <w:p w:rsidR="00C0571B" w:rsidRDefault="00C0571B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C99" w:rsidRDefault="005E5C99">
    <w:pPr>
      <w:pStyle w:val="Noga"/>
      <w:jc w:val="right"/>
    </w:pPr>
  </w:p>
  <w:p w:rsidR="00F055C9" w:rsidRDefault="00F055C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F8C" w:rsidRDefault="00367F8C">
      <w:r>
        <w:separator/>
      </w:r>
    </w:p>
  </w:footnote>
  <w:footnote w:type="continuationSeparator" w:id="0">
    <w:p w:rsidR="00367F8C" w:rsidRDefault="00367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425" w:rsidRDefault="00455425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>
      <w:trPr>
        <w:cantSplit/>
        <w:trHeight w:hRule="exact" w:val="847"/>
      </w:trPr>
      <w:tc>
        <w:tcPr>
          <w:tcW w:w="567" w:type="dxa"/>
        </w:tcPr>
        <w:p w:rsidR="002A2B69" w:rsidRPr="008F3500" w:rsidRDefault="002A2B69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:rsidR="000C0405" w:rsidRDefault="002761F4" w:rsidP="000C0405">
    <w:pPr>
      <w:pStyle w:val="Glava"/>
      <w:tabs>
        <w:tab w:val="clear" w:pos="432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21" name="Slika 21" descr="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10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0405">
      <w:rPr>
        <w:rFonts w:cs="Arial"/>
        <w:sz w:val="16"/>
      </w:rPr>
      <w:t>Gregorčičeva 20–25, Sl-1001 Ljubljana</w:t>
    </w:r>
    <w:r w:rsidR="000C0405">
      <w:rPr>
        <w:rFonts w:cs="Arial"/>
        <w:sz w:val="16"/>
      </w:rPr>
      <w:tab/>
      <w:t>T: +386 1 478 1000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F: +386 1 478 1607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E: gp.gs@gov.si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http://www.vlada.si/</w:t>
    </w:r>
  </w:p>
  <w:p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8B5041"/>
    <w:multiLevelType w:val="hybridMultilevel"/>
    <w:tmpl w:val="486A7F4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BF60A90">
      <w:numFmt w:val="bullet"/>
      <w:lvlText w:val="−"/>
      <w:lvlJc w:val="left"/>
      <w:pPr>
        <w:ind w:left="1440" w:hanging="360"/>
      </w:pPr>
      <w:rPr>
        <w:rFonts w:ascii="Arial" w:eastAsia="Calibri" w:hAnsi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B53C0F"/>
    <w:multiLevelType w:val="hybridMultilevel"/>
    <w:tmpl w:val="AF8285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9A1FD0"/>
    <w:multiLevelType w:val="hybridMultilevel"/>
    <w:tmpl w:val="15EC42A4"/>
    <w:lvl w:ilvl="0" w:tplc="07E076DA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9"/>
  </w:num>
  <w:num w:numId="7">
    <w:abstractNumId w:val="8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05"/>
    <w:rsid w:val="00023A88"/>
    <w:rsid w:val="00083998"/>
    <w:rsid w:val="000A7238"/>
    <w:rsid w:val="000B5689"/>
    <w:rsid w:val="000C0405"/>
    <w:rsid w:val="000D295B"/>
    <w:rsid w:val="00130648"/>
    <w:rsid w:val="001357B2"/>
    <w:rsid w:val="0017478F"/>
    <w:rsid w:val="001B0AFF"/>
    <w:rsid w:val="001B2D63"/>
    <w:rsid w:val="001C1C95"/>
    <w:rsid w:val="001E5FFF"/>
    <w:rsid w:val="00202A77"/>
    <w:rsid w:val="00207642"/>
    <w:rsid w:val="00266FD0"/>
    <w:rsid w:val="00271CE5"/>
    <w:rsid w:val="002761F4"/>
    <w:rsid w:val="00282020"/>
    <w:rsid w:val="00295034"/>
    <w:rsid w:val="002A2B69"/>
    <w:rsid w:val="002C6A66"/>
    <w:rsid w:val="003124D6"/>
    <w:rsid w:val="00321395"/>
    <w:rsid w:val="00355384"/>
    <w:rsid w:val="003636BF"/>
    <w:rsid w:val="00367F8C"/>
    <w:rsid w:val="00371442"/>
    <w:rsid w:val="003845B4"/>
    <w:rsid w:val="00387B1A"/>
    <w:rsid w:val="003A2C95"/>
    <w:rsid w:val="003C5EE5"/>
    <w:rsid w:val="003E1C74"/>
    <w:rsid w:val="0041628A"/>
    <w:rsid w:val="00455425"/>
    <w:rsid w:val="004657EE"/>
    <w:rsid w:val="004C6984"/>
    <w:rsid w:val="004C6C95"/>
    <w:rsid w:val="00526246"/>
    <w:rsid w:val="005614DC"/>
    <w:rsid w:val="00567106"/>
    <w:rsid w:val="00594644"/>
    <w:rsid w:val="005E1D3C"/>
    <w:rsid w:val="005E5C99"/>
    <w:rsid w:val="00600A0D"/>
    <w:rsid w:val="00625AE6"/>
    <w:rsid w:val="00632253"/>
    <w:rsid w:val="00642714"/>
    <w:rsid w:val="006455CE"/>
    <w:rsid w:val="00655841"/>
    <w:rsid w:val="00661505"/>
    <w:rsid w:val="007063CC"/>
    <w:rsid w:val="0072516B"/>
    <w:rsid w:val="00733017"/>
    <w:rsid w:val="007501B3"/>
    <w:rsid w:val="00783310"/>
    <w:rsid w:val="007A4A6D"/>
    <w:rsid w:val="007D1BCF"/>
    <w:rsid w:val="007D75CF"/>
    <w:rsid w:val="007E0440"/>
    <w:rsid w:val="007E6DC5"/>
    <w:rsid w:val="00800924"/>
    <w:rsid w:val="00821562"/>
    <w:rsid w:val="0085122D"/>
    <w:rsid w:val="008516F1"/>
    <w:rsid w:val="0088043C"/>
    <w:rsid w:val="00884889"/>
    <w:rsid w:val="008906C9"/>
    <w:rsid w:val="00890B7F"/>
    <w:rsid w:val="008C42FA"/>
    <w:rsid w:val="008C5738"/>
    <w:rsid w:val="008D04F0"/>
    <w:rsid w:val="008D3D98"/>
    <w:rsid w:val="008E0866"/>
    <w:rsid w:val="008F3500"/>
    <w:rsid w:val="00906D0A"/>
    <w:rsid w:val="00915086"/>
    <w:rsid w:val="009209ED"/>
    <w:rsid w:val="00924E3C"/>
    <w:rsid w:val="009612BB"/>
    <w:rsid w:val="009C740A"/>
    <w:rsid w:val="00A125C5"/>
    <w:rsid w:val="00A15DB1"/>
    <w:rsid w:val="00A2451C"/>
    <w:rsid w:val="00A65EE7"/>
    <w:rsid w:val="00A70133"/>
    <w:rsid w:val="00A770A6"/>
    <w:rsid w:val="00A813B1"/>
    <w:rsid w:val="00AB36C4"/>
    <w:rsid w:val="00AC32B2"/>
    <w:rsid w:val="00B1347C"/>
    <w:rsid w:val="00B17141"/>
    <w:rsid w:val="00B2603C"/>
    <w:rsid w:val="00B31575"/>
    <w:rsid w:val="00B8547D"/>
    <w:rsid w:val="00B92565"/>
    <w:rsid w:val="00C0435C"/>
    <w:rsid w:val="00C0571B"/>
    <w:rsid w:val="00C250D5"/>
    <w:rsid w:val="00C31E00"/>
    <w:rsid w:val="00C35666"/>
    <w:rsid w:val="00C60BCB"/>
    <w:rsid w:val="00C92898"/>
    <w:rsid w:val="00C96619"/>
    <w:rsid w:val="00CA4340"/>
    <w:rsid w:val="00CE17DD"/>
    <w:rsid w:val="00CE5238"/>
    <w:rsid w:val="00CE7514"/>
    <w:rsid w:val="00CF63B0"/>
    <w:rsid w:val="00D04605"/>
    <w:rsid w:val="00D04A31"/>
    <w:rsid w:val="00D248DE"/>
    <w:rsid w:val="00D364BC"/>
    <w:rsid w:val="00D47F15"/>
    <w:rsid w:val="00D8542D"/>
    <w:rsid w:val="00DC3A11"/>
    <w:rsid w:val="00DC6A71"/>
    <w:rsid w:val="00E0357D"/>
    <w:rsid w:val="00EB7E92"/>
    <w:rsid w:val="00ED1C3E"/>
    <w:rsid w:val="00EE1372"/>
    <w:rsid w:val="00F02D7D"/>
    <w:rsid w:val="00F055C9"/>
    <w:rsid w:val="00F240BB"/>
    <w:rsid w:val="00F404E2"/>
    <w:rsid w:val="00F57FED"/>
    <w:rsid w:val="00F64BED"/>
    <w:rsid w:val="00F65A4C"/>
    <w:rsid w:val="00F83E33"/>
    <w:rsid w:val="00FE493C"/>
    <w:rsid w:val="00FF225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5:docId w15:val="{FD85BB7F-F254-4627-9ABD-79BA2363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0C0405"/>
    <w:rPr>
      <w:rFonts w:ascii="Arial" w:hAnsi="Arial"/>
      <w:szCs w:val="24"/>
      <w:lang w:val="en-US" w:eastAsia="en-US"/>
    </w:rPr>
  </w:style>
  <w:style w:type="character" w:customStyle="1" w:styleId="NogaZnak">
    <w:name w:val="Noga Znak"/>
    <w:link w:val="Noga"/>
    <w:uiPriority w:val="99"/>
    <w:rsid w:val="00C0571B"/>
    <w:rPr>
      <w:rFonts w:ascii="Arial" w:hAnsi="Arial"/>
      <w:szCs w:val="24"/>
      <w:lang w:eastAsia="en-US"/>
    </w:rPr>
  </w:style>
  <w:style w:type="character" w:styleId="tevilkastrani">
    <w:name w:val="page number"/>
    <w:basedOn w:val="Privzetapisavaodstavka"/>
    <w:rsid w:val="009209ED"/>
  </w:style>
  <w:style w:type="paragraph" w:styleId="Odstavekseznama">
    <w:name w:val="List Paragraph"/>
    <w:basedOn w:val="Navaden"/>
    <w:uiPriority w:val="34"/>
    <w:qFormat/>
    <w:rsid w:val="00890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Andreja Rajh</dc:creator>
  <cp:lastModifiedBy>Alja Uršula Štravs</cp:lastModifiedBy>
  <cp:revision>12</cp:revision>
  <cp:lastPrinted>2010-07-16T08:41:00Z</cp:lastPrinted>
  <dcterms:created xsi:type="dcterms:W3CDTF">2021-08-16T12:16:00Z</dcterms:created>
  <dcterms:modified xsi:type="dcterms:W3CDTF">2021-08-17T12:16:00Z</dcterms:modified>
</cp:coreProperties>
</file>