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C07B13" w:rsidRDefault="007D75CF" w:rsidP="00371AD9">
      <w:pPr>
        <w:rPr>
          <w:lang w:val="sl-SI"/>
        </w:rPr>
      </w:pPr>
      <w:bookmarkStart w:id="0" w:name="_GoBack"/>
      <w:bookmarkEnd w:id="0"/>
    </w:p>
    <w:p w:rsidR="00BE1017" w:rsidRPr="00C07B13" w:rsidRDefault="00BE1017" w:rsidP="00BE1017">
      <w:pPr>
        <w:spacing w:after="200" w:line="276" w:lineRule="auto"/>
        <w:contextualSpacing/>
        <w:rPr>
          <w:rFonts w:cs="Arial"/>
          <w:b/>
          <w:szCs w:val="20"/>
          <w:lang w:val="sl-SI" w:eastAsia="sl-SI"/>
        </w:rPr>
      </w:pP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tblGrid>
      <w:tr w:rsidR="00BE1017" w:rsidRPr="00C07B13" w:rsidTr="00254F03">
        <w:trPr>
          <w:gridAfter w:val="2"/>
          <w:wAfter w:w="3057" w:type="dxa"/>
          <w:trHeight w:val="265"/>
        </w:trPr>
        <w:tc>
          <w:tcPr>
            <w:tcW w:w="6076" w:type="dxa"/>
            <w:gridSpan w:val="2"/>
          </w:tcPr>
          <w:p w:rsidR="00BE1017" w:rsidRPr="00C07B13" w:rsidRDefault="00BE2CB4" w:rsidP="00246377">
            <w:pPr>
              <w:overflowPunct w:val="0"/>
              <w:autoSpaceDE w:val="0"/>
              <w:autoSpaceDN w:val="0"/>
              <w:adjustRightInd w:val="0"/>
              <w:textAlignment w:val="baseline"/>
              <w:rPr>
                <w:rFonts w:cs="Arial"/>
                <w:szCs w:val="20"/>
                <w:lang w:val="sl-SI" w:eastAsia="sl-SI"/>
              </w:rPr>
            </w:pPr>
            <w:r w:rsidRPr="00C07B13">
              <w:rPr>
                <w:rFonts w:cs="Arial"/>
                <w:szCs w:val="20"/>
                <w:lang w:val="sl-SI" w:eastAsia="sl-SI"/>
              </w:rPr>
              <w:t>Številka: 5612-5</w:t>
            </w:r>
            <w:r w:rsidR="00246377">
              <w:rPr>
                <w:rFonts w:cs="Arial"/>
                <w:szCs w:val="20"/>
                <w:lang w:val="sl-SI" w:eastAsia="sl-SI"/>
              </w:rPr>
              <w:t>0/2018</w:t>
            </w:r>
            <w:r w:rsidRPr="00C07B13">
              <w:rPr>
                <w:rFonts w:cs="Arial"/>
                <w:szCs w:val="20"/>
                <w:lang w:val="sl-SI" w:eastAsia="sl-SI"/>
              </w:rPr>
              <w:t>/8</w:t>
            </w:r>
          </w:p>
        </w:tc>
      </w:tr>
      <w:tr w:rsidR="00BE1017" w:rsidRPr="00C07B13" w:rsidTr="00254F03">
        <w:trPr>
          <w:gridAfter w:val="2"/>
          <w:wAfter w:w="3057" w:type="dxa"/>
          <w:trHeight w:val="265"/>
        </w:trPr>
        <w:tc>
          <w:tcPr>
            <w:tcW w:w="6076" w:type="dxa"/>
            <w:gridSpan w:val="2"/>
          </w:tcPr>
          <w:p w:rsidR="00BE1017" w:rsidRPr="00C07B13" w:rsidRDefault="00BE2CB4" w:rsidP="00D60743">
            <w:pPr>
              <w:overflowPunct w:val="0"/>
              <w:autoSpaceDE w:val="0"/>
              <w:autoSpaceDN w:val="0"/>
              <w:adjustRightInd w:val="0"/>
              <w:textAlignment w:val="baseline"/>
              <w:rPr>
                <w:rFonts w:cs="Arial"/>
                <w:szCs w:val="20"/>
                <w:lang w:val="sl-SI" w:eastAsia="sl-SI"/>
              </w:rPr>
            </w:pPr>
            <w:r w:rsidRPr="00C07B13">
              <w:rPr>
                <w:rFonts w:cs="Arial"/>
                <w:szCs w:val="20"/>
                <w:lang w:val="sl-SI" w:eastAsia="sl-SI"/>
              </w:rPr>
              <w:t>Ljubljana, 20. november 2020</w:t>
            </w:r>
          </w:p>
        </w:tc>
      </w:tr>
      <w:tr w:rsidR="00BE1017" w:rsidRPr="00C07B13" w:rsidTr="00254F03">
        <w:trPr>
          <w:gridAfter w:val="2"/>
          <w:wAfter w:w="3057" w:type="dxa"/>
          <w:trHeight w:val="265"/>
        </w:trPr>
        <w:tc>
          <w:tcPr>
            <w:tcW w:w="6076" w:type="dxa"/>
            <w:gridSpan w:val="2"/>
          </w:tcPr>
          <w:p w:rsidR="00BE1017" w:rsidRPr="00C07B13" w:rsidRDefault="00BE2CB4" w:rsidP="00BE1017">
            <w:pPr>
              <w:overflowPunct w:val="0"/>
              <w:autoSpaceDE w:val="0"/>
              <w:autoSpaceDN w:val="0"/>
              <w:adjustRightInd w:val="0"/>
              <w:textAlignment w:val="baseline"/>
              <w:rPr>
                <w:rFonts w:cs="Arial"/>
                <w:szCs w:val="20"/>
                <w:lang w:val="sl-SI" w:eastAsia="sl-SI"/>
              </w:rPr>
            </w:pPr>
            <w:r w:rsidRPr="00C07B13">
              <w:rPr>
                <w:rFonts w:cs="Arial"/>
                <w:iCs/>
                <w:szCs w:val="20"/>
                <w:lang w:val="sl-SI" w:eastAsia="sl-SI"/>
              </w:rPr>
              <w:t>EVA /</w:t>
            </w:r>
          </w:p>
        </w:tc>
      </w:tr>
      <w:tr w:rsidR="00BE1017" w:rsidRPr="00C07B13" w:rsidTr="00254F03">
        <w:trPr>
          <w:gridAfter w:val="2"/>
          <w:wAfter w:w="3057" w:type="dxa"/>
          <w:trHeight w:val="1046"/>
        </w:trPr>
        <w:tc>
          <w:tcPr>
            <w:tcW w:w="6076" w:type="dxa"/>
            <w:gridSpan w:val="2"/>
          </w:tcPr>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r w:rsidRPr="00C07B13">
              <w:rPr>
                <w:rFonts w:eastAsia="Calibri" w:cs="Arial"/>
                <w:szCs w:val="20"/>
                <w:lang w:val="sl-SI"/>
              </w:rPr>
              <w:t>GENERALNI SEKRETARIAT VLADE REPUBLIKE SLOVENIJE</w:t>
            </w:r>
          </w:p>
          <w:p w:rsidR="00BE1017" w:rsidRPr="00C07B13" w:rsidRDefault="008A3499" w:rsidP="00BE1017">
            <w:pPr>
              <w:rPr>
                <w:rFonts w:eastAsia="Calibri" w:cs="Arial"/>
                <w:szCs w:val="20"/>
                <w:lang w:val="sl-SI"/>
              </w:rPr>
            </w:pPr>
            <w:hyperlink r:id="rId7" w:history="1">
              <w:r w:rsidR="00BE1017" w:rsidRPr="00C07B13">
                <w:rPr>
                  <w:rFonts w:eastAsia="Calibri" w:cs="Arial"/>
                  <w:color w:val="0000FF"/>
                  <w:szCs w:val="20"/>
                  <w:u w:val="single"/>
                  <w:lang w:val="sl-SI"/>
                </w:rPr>
                <w:t>Gp.gs@gov.si</w:t>
              </w:r>
            </w:hyperlink>
          </w:p>
          <w:p w:rsidR="00BE1017" w:rsidRPr="00C07B13" w:rsidRDefault="00BE1017" w:rsidP="00BE1017">
            <w:pPr>
              <w:rPr>
                <w:rFonts w:eastAsia="Calibri" w:cs="Arial"/>
                <w:szCs w:val="20"/>
                <w:lang w:val="sl-SI"/>
              </w:rPr>
            </w:pPr>
          </w:p>
        </w:tc>
      </w:tr>
      <w:tr w:rsidR="00BE1017" w:rsidRPr="00C07B13" w:rsidTr="00254F03">
        <w:trPr>
          <w:trHeight w:val="265"/>
        </w:trPr>
        <w:tc>
          <w:tcPr>
            <w:tcW w:w="9133" w:type="dxa"/>
            <w:gridSpan w:val="4"/>
          </w:tcPr>
          <w:p w:rsidR="00BE1017" w:rsidRPr="00C07B13" w:rsidRDefault="00BE1017" w:rsidP="00BE2CB4">
            <w:pPr>
              <w:suppressAutoHyphens/>
              <w:overflowPunct w:val="0"/>
              <w:autoSpaceDE w:val="0"/>
              <w:autoSpaceDN w:val="0"/>
              <w:adjustRightInd w:val="0"/>
              <w:jc w:val="both"/>
              <w:textAlignment w:val="baseline"/>
              <w:rPr>
                <w:rFonts w:cs="Arial"/>
                <w:b/>
                <w:szCs w:val="20"/>
                <w:lang w:val="sl-SI" w:eastAsia="sl-SI"/>
              </w:rPr>
            </w:pPr>
            <w:r w:rsidRPr="00C07B13">
              <w:rPr>
                <w:rFonts w:cs="Arial"/>
                <w:b/>
                <w:szCs w:val="20"/>
                <w:lang w:val="sl-SI" w:eastAsia="sl-SI"/>
              </w:rPr>
              <w:t xml:space="preserve">ZADEVA: </w:t>
            </w:r>
            <w:r w:rsidR="00246377" w:rsidRPr="00246377">
              <w:rPr>
                <w:rFonts w:cs="Arial"/>
                <w:b/>
                <w:lang w:val="sl-SI" w:eastAsia="sl-SI"/>
              </w:rPr>
              <w:t>Sklep o potrditvi Memoranduma o soglasju med Ministrstvom za obrambo Republike Bolgarije, Ministrstvom za obrambo Republike Hrvaške, Ministrstvom za obrambo Madžarske in Ministrstvom za obrambo Republike Slovenije o oblikovanju programa večnacionalnega letalstva za specialno delovanje - MSAP</w:t>
            </w:r>
            <w:r w:rsidR="00BE2CB4" w:rsidRPr="00246377">
              <w:rPr>
                <w:rFonts w:cs="Arial"/>
                <w:b/>
                <w:szCs w:val="20"/>
                <w:lang w:val="sl-SI" w:eastAsia="sl-SI"/>
              </w:rPr>
              <w:t xml:space="preserve"> – predlog za obravnavo</w:t>
            </w:r>
          </w:p>
        </w:tc>
      </w:tr>
      <w:tr w:rsidR="00BE1017" w:rsidRPr="00C07B13" w:rsidTr="00254F03">
        <w:trPr>
          <w:trHeight w:val="265"/>
        </w:trPr>
        <w:tc>
          <w:tcPr>
            <w:tcW w:w="9133" w:type="dxa"/>
            <w:gridSpan w:val="4"/>
          </w:tcPr>
          <w:p w:rsidR="00BE1017" w:rsidRPr="00C07B13"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1. Predlog sklepov vlade:</w:t>
            </w:r>
          </w:p>
        </w:tc>
      </w:tr>
      <w:tr w:rsidR="00BE1017" w:rsidRPr="00C07B13" w:rsidTr="00254F03">
        <w:trPr>
          <w:trHeight w:val="3108"/>
        </w:trPr>
        <w:tc>
          <w:tcPr>
            <w:tcW w:w="9133" w:type="dxa"/>
            <w:gridSpan w:val="4"/>
          </w:tcPr>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 xml:space="preserve">Na podlagi devetega odstavka 75. člena Zakona o zunanjih zadevah (Uradni list RS, št. 113/03 – uradno prečiščeno besedilo, 20/06 – ZNOMCMO, 76/08, 108/09, 80/10 – ZUTD, 31/15 in 30/18 – </w:t>
            </w:r>
            <w:proofErr w:type="spellStart"/>
            <w:r w:rsidRPr="00C07B13">
              <w:rPr>
                <w:rFonts w:cs="Arial"/>
                <w:iCs/>
                <w:szCs w:val="20"/>
                <w:lang w:val="sl-SI" w:eastAsia="sl-SI"/>
              </w:rPr>
              <w:t>ZKZaš</w:t>
            </w:r>
            <w:proofErr w:type="spellEnd"/>
            <w:r w:rsidRPr="00C07B13">
              <w:rPr>
                <w:rFonts w:cs="Arial"/>
                <w:iCs/>
                <w:szCs w:val="20"/>
                <w:lang w:val="sl-SI" w:eastAsia="sl-SI"/>
              </w:rPr>
              <w:t>) je Vlada Republike Slovenije na ……..redni seji dne ……… sprejela naslednji</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center"/>
              <w:textAlignment w:val="baseline"/>
              <w:rPr>
                <w:rFonts w:cs="Arial"/>
                <w:iCs/>
                <w:szCs w:val="20"/>
                <w:lang w:val="sl-SI" w:eastAsia="sl-SI"/>
              </w:rPr>
            </w:pPr>
            <w:r w:rsidRPr="00C07B13">
              <w:rPr>
                <w:rFonts w:cs="Arial"/>
                <w:iCs/>
                <w:szCs w:val="20"/>
                <w:lang w:val="sl-SI" w:eastAsia="sl-SI"/>
              </w:rPr>
              <w:t>S K L E P</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79697B" w:rsidRDefault="00BE2CB4" w:rsidP="00BE2CB4">
            <w:pPr>
              <w:overflowPunct w:val="0"/>
              <w:autoSpaceDE w:val="0"/>
              <w:autoSpaceDN w:val="0"/>
              <w:adjustRightInd w:val="0"/>
              <w:spacing w:before="60"/>
              <w:jc w:val="both"/>
              <w:textAlignment w:val="baseline"/>
              <w:rPr>
                <w:rFonts w:cs="Arial"/>
                <w:iCs/>
                <w:szCs w:val="20"/>
                <w:lang w:val="sl-SI" w:eastAsia="sl-SI"/>
              </w:rPr>
            </w:pPr>
            <w:r w:rsidRPr="0079697B">
              <w:rPr>
                <w:rFonts w:cs="Arial"/>
                <w:iCs/>
                <w:szCs w:val="20"/>
                <w:lang w:val="sl-SI" w:eastAsia="sl-SI"/>
              </w:rPr>
              <w:t xml:space="preserve">Vlada Republike Slovenije izdaja Sklep o potrditvi </w:t>
            </w:r>
            <w:r w:rsidR="00246377" w:rsidRPr="0079697B">
              <w:rPr>
                <w:rFonts w:cs="Arial"/>
                <w:iCs/>
                <w:lang w:val="sl-SI" w:eastAsia="sl-SI"/>
              </w:rPr>
              <w:t>Memorandum</w:t>
            </w:r>
            <w:r w:rsidR="00A96303">
              <w:rPr>
                <w:rFonts w:cs="Arial"/>
                <w:iCs/>
                <w:lang w:val="sl-SI" w:eastAsia="sl-SI"/>
              </w:rPr>
              <w:t>a</w:t>
            </w:r>
            <w:r w:rsidR="00246377" w:rsidRPr="0079697B">
              <w:rPr>
                <w:rFonts w:cs="Arial"/>
                <w:iCs/>
                <w:lang w:val="sl-SI" w:eastAsia="sl-SI"/>
              </w:rPr>
              <w:t xml:space="preserve"> o soglasju med Ministrstvom za obrambo Republike Bolgarije, Ministrstvom za obrambo Republike Hrvaške, Ministrstvom za obrambo Madžarske in Ministrstvom za obrambo Republike Slovenije o oblikovanju programa večnacionalnega letalstva za specialno delovanje - MSAP</w:t>
            </w:r>
            <w:r w:rsidR="00C07B13" w:rsidRPr="0079697B">
              <w:rPr>
                <w:rFonts w:cs="Arial"/>
                <w:iCs/>
                <w:szCs w:val="20"/>
                <w:lang w:val="sl-SI" w:eastAsia="sl-SI"/>
              </w:rPr>
              <w:t xml:space="preserve">, </w:t>
            </w:r>
            <w:r w:rsidR="0076441E" w:rsidRPr="0079697B">
              <w:rPr>
                <w:rFonts w:cs="Arial"/>
                <w:iCs/>
                <w:szCs w:val="20"/>
                <w:lang w:val="sl-SI" w:eastAsia="sl-SI"/>
              </w:rPr>
              <w:t>podpisanega</w:t>
            </w:r>
            <w:r w:rsidR="00C07B13" w:rsidRPr="0079697B">
              <w:rPr>
                <w:rFonts w:cs="Arial"/>
                <w:iCs/>
                <w:szCs w:val="20"/>
                <w:lang w:val="sl-SI" w:eastAsia="sl-SI"/>
              </w:rPr>
              <w:t xml:space="preserve"> </w:t>
            </w:r>
            <w:r w:rsidR="0079697B" w:rsidRPr="0079697B">
              <w:rPr>
                <w:rFonts w:cs="Arial"/>
                <w:iCs/>
                <w:szCs w:val="20"/>
                <w:lang w:val="sl-SI" w:eastAsia="sl-SI"/>
              </w:rPr>
              <w:t>v Bruslju 4</w:t>
            </w:r>
            <w:r w:rsidR="0076441E" w:rsidRPr="0079697B">
              <w:rPr>
                <w:rFonts w:cs="Arial"/>
                <w:iCs/>
                <w:szCs w:val="20"/>
                <w:lang w:val="sl-SI" w:eastAsia="sl-SI"/>
              </w:rPr>
              <w:t>. oktobra 201</w:t>
            </w:r>
            <w:r w:rsidR="0079697B" w:rsidRPr="0079697B">
              <w:rPr>
                <w:rFonts w:cs="Arial"/>
                <w:iCs/>
                <w:szCs w:val="20"/>
                <w:lang w:val="sl-SI" w:eastAsia="sl-SI"/>
              </w:rPr>
              <w:t>8</w:t>
            </w:r>
            <w:r w:rsidRPr="0079697B">
              <w:rPr>
                <w:rFonts w:cs="Arial"/>
                <w:iCs/>
                <w:szCs w:val="20"/>
                <w:lang w:val="sl-SI" w:eastAsia="sl-SI"/>
              </w:rPr>
              <w:t>.</w:t>
            </w:r>
          </w:p>
          <w:p w:rsidR="00BE2CB4" w:rsidRPr="00C07B13" w:rsidRDefault="00BE2CB4" w:rsidP="00BE2CB4">
            <w:pPr>
              <w:widowControl w:val="0"/>
              <w:autoSpaceDE w:val="0"/>
              <w:autoSpaceDN w:val="0"/>
              <w:spacing w:line="240" w:lineRule="auto"/>
              <w:ind w:right="285"/>
              <w:rPr>
                <w:rFonts w:cs="Arial"/>
                <w:szCs w:val="20"/>
                <w:lang w:val="sl-SI" w:bidi="en-US"/>
              </w:rPr>
            </w:pPr>
          </w:p>
          <w:p w:rsidR="00BE2CB4" w:rsidRPr="00C07B13" w:rsidRDefault="00BE2CB4" w:rsidP="00BE2CB4">
            <w:pPr>
              <w:widowControl w:val="0"/>
              <w:autoSpaceDE w:val="0"/>
              <w:autoSpaceDN w:val="0"/>
              <w:spacing w:before="10" w:line="240" w:lineRule="auto"/>
              <w:ind w:right="285"/>
              <w:rPr>
                <w:rFonts w:cs="Arial"/>
                <w:b/>
                <w:szCs w:val="20"/>
                <w:lang w:val="sl-SI" w:bidi="en-US"/>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Sklep prejme:</w:t>
            </w:r>
          </w:p>
          <w:p w:rsidR="00BE2CB4" w:rsidRPr="00C07B13"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Ministrstvo za zunanje zadeve,</w:t>
            </w:r>
          </w:p>
          <w:p w:rsidR="00BE2CB4" w:rsidRPr="00C07B13"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Ministrstvo za obrambo.</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1017" w:rsidRPr="00C07B13" w:rsidRDefault="00BE1017" w:rsidP="00A821AE">
            <w:pPr>
              <w:spacing w:line="240" w:lineRule="atLeast"/>
              <w:jc w:val="both"/>
              <w:rPr>
                <w:rFonts w:cs="Arial"/>
                <w:bCs/>
                <w:i/>
                <w:color w:val="FF0000"/>
                <w:szCs w:val="20"/>
                <w:lang w:val="sl-SI"/>
              </w:rPr>
            </w:pPr>
          </w:p>
        </w:tc>
      </w:tr>
      <w:tr w:rsidR="00B876EB" w:rsidRPr="00C07B13" w:rsidTr="00254F03">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2. Predlog za obravnavo predloga zakona po nujnem ali skrajšanem postopku v državnem zboru z obrazložitvijo razlogov:</w:t>
            </w:r>
          </w:p>
        </w:tc>
      </w:tr>
      <w:tr w:rsidR="00B876EB" w:rsidRPr="00C07B13" w:rsidTr="00254F03">
        <w:tc>
          <w:tcPr>
            <w:tcW w:w="9133" w:type="dxa"/>
            <w:gridSpan w:val="4"/>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254F03">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3.a Osebe, odgovorne za strokovno pripravo in usklajenost gradiva:</w:t>
            </w:r>
          </w:p>
        </w:tc>
      </w:tr>
      <w:tr w:rsidR="00BE2CB4" w:rsidRPr="00C07B13" w:rsidTr="00254F03">
        <w:tc>
          <w:tcPr>
            <w:tcW w:w="9133" w:type="dxa"/>
            <w:gridSpan w:val="4"/>
          </w:tcPr>
          <w:p w:rsidR="00BE2CB4" w:rsidRPr="00C07B13" w:rsidRDefault="00BE2CB4" w:rsidP="00BE2CB4">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dr. Marko Rakovec, v. d. generalnega direktorja Direktorata za mednarodno pravo in zaščito interesov </w:t>
            </w:r>
            <w:r w:rsidR="00A96303">
              <w:rPr>
                <w:rFonts w:cs="Arial"/>
                <w:szCs w:val="20"/>
                <w:lang w:val="sl-SI" w:eastAsia="sl-SI"/>
              </w:rPr>
              <w:t xml:space="preserve">in glavni pravni svetovalec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p w:rsidR="00BE2CB4" w:rsidRPr="00C07B13" w:rsidRDefault="00BE2CB4" w:rsidP="0076441E">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Mateja </w:t>
            </w:r>
            <w:proofErr w:type="spellStart"/>
            <w:r w:rsidRPr="00C07B13">
              <w:rPr>
                <w:rFonts w:cs="Arial"/>
                <w:szCs w:val="20"/>
                <w:lang w:val="sl-SI" w:eastAsia="sl-SI"/>
              </w:rPr>
              <w:t>Štrumelj</w:t>
            </w:r>
            <w:proofErr w:type="spellEnd"/>
            <w:r w:rsidRPr="00C07B13">
              <w:rPr>
                <w:rFonts w:cs="Arial"/>
                <w:szCs w:val="20"/>
                <w:lang w:val="sl-SI" w:eastAsia="sl-SI"/>
              </w:rPr>
              <w:t xml:space="preserve"> Piškur, vodja Sektorja za mednarodno pravo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tc>
      </w:tr>
      <w:tr w:rsidR="00B876EB" w:rsidRPr="00C07B13" w:rsidTr="00254F03">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iCs/>
                <w:szCs w:val="20"/>
                <w:lang w:val="sl-SI" w:eastAsia="sl-SI"/>
              </w:rPr>
              <w:t xml:space="preserve">3.b Zunanji strokovnjaki, ki so </w:t>
            </w:r>
            <w:r w:rsidRPr="00C07B13">
              <w:rPr>
                <w:rFonts w:cs="Arial"/>
                <w:b/>
                <w:szCs w:val="20"/>
                <w:lang w:val="sl-SI" w:eastAsia="sl-SI"/>
              </w:rPr>
              <w:t>sodelovali pri pripravi dela ali celotnega gradiva:</w:t>
            </w:r>
          </w:p>
        </w:tc>
      </w:tr>
      <w:tr w:rsidR="00B876EB" w:rsidRPr="00C07B13" w:rsidTr="00254F03">
        <w:tc>
          <w:tcPr>
            <w:tcW w:w="9133" w:type="dxa"/>
            <w:gridSpan w:val="4"/>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254F03">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4. Predstavniki vlade, ki bodo sodelovali pri delu državnega zbora:</w:t>
            </w:r>
          </w:p>
        </w:tc>
      </w:tr>
      <w:tr w:rsidR="00B876EB" w:rsidRPr="00C07B13" w:rsidTr="00254F03">
        <w:tc>
          <w:tcPr>
            <w:tcW w:w="9133" w:type="dxa"/>
            <w:gridSpan w:val="4"/>
          </w:tcPr>
          <w:p w:rsidR="00B876EB" w:rsidRPr="00C07B13" w:rsidRDefault="00BE2CB4" w:rsidP="00B876EB">
            <w:pPr>
              <w:overflowPunct w:val="0"/>
              <w:autoSpaceDE w:val="0"/>
              <w:autoSpaceDN w:val="0"/>
              <w:adjustRightInd w:val="0"/>
              <w:jc w:val="both"/>
              <w:textAlignment w:val="baseline"/>
              <w:rPr>
                <w:rFonts w:cs="Arial"/>
                <w:b/>
                <w:szCs w:val="20"/>
                <w:lang w:val="sl-SI" w:eastAsia="sl-SI"/>
              </w:rPr>
            </w:pPr>
            <w:r w:rsidRPr="00C07B13">
              <w:rPr>
                <w:rFonts w:cs="Arial"/>
                <w:iCs/>
                <w:szCs w:val="20"/>
                <w:lang w:val="sl-SI" w:eastAsia="sl-SI"/>
              </w:rPr>
              <w:t>/</w:t>
            </w:r>
          </w:p>
        </w:tc>
      </w:tr>
      <w:tr w:rsidR="00B876EB" w:rsidRPr="00C07B13" w:rsidTr="00254F03">
        <w:tc>
          <w:tcPr>
            <w:tcW w:w="9133" w:type="dxa"/>
            <w:gridSpan w:val="4"/>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5. Kratek povzetek gradiva:</w:t>
            </w:r>
          </w:p>
        </w:tc>
      </w:tr>
      <w:tr w:rsidR="00B876EB" w:rsidRPr="00C07B13" w:rsidTr="00254F03">
        <w:tc>
          <w:tcPr>
            <w:tcW w:w="9133" w:type="dxa"/>
            <w:gridSpan w:val="4"/>
          </w:tcPr>
          <w:p w:rsidR="00026B78" w:rsidRPr="00246377" w:rsidRDefault="00026B78" w:rsidP="00026B78">
            <w:pPr>
              <w:widowControl w:val="0"/>
              <w:overflowPunct w:val="0"/>
              <w:autoSpaceDE w:val="0"/>
              <w:autoSpaceDN w:val="0"/>
              <w:adjustRightInd w:val="0"/>
              <w:spacing w:line="276" w:lineRule="auto"/>
              <w:jc w:val="both"/>
              <w:textAlignment w:val="baseline"/>
              <w:rPr>
                <w:rFonts w:cs="Arial"/>
                <w:lang w:val="sl-SI"/>
              </w:rPr>
            </w:pPr>
            <w:r w:rsidRPr="00246377">
              <w:rPr>
                <w:rFonts w:cs="Arial"/>
                <w:lang w:val="sl-SI"/>
              </w:rPr>
              <w:t xml:space="preserve">V okviru Natovega procesa obrambnega planiranja imajo Republika Bolgarija, Republika Hrvaška, </w:t>
            </w:r>
            <w:r w:rsidRPr="00246377">
              <w:rPr>
                <w:rFonts w:cs="Arial"/>
                <w:lang w:val="sl-SI"/>
              </w:rPr>
              <w:lastRenderedPageBreak/>
              <w:t xml:space="preserve">Madžarska in Republika Slovenija identične cilje zmogljivosti na področju zračnih zmogljivosti za specialne sile do leta 2025. Zato je Mednarodni sekretariat Nata, po </w:t>
            </w:r>
            <w:r>
              <w:rPr>
                <w:rFonts w:cs="Arial"/>
                <w:lang w:val="sl-SI"/>
              </w:rPr>
              <w:t>dvostranskih</w:t>
            </w:r>
            <w:r w:rsidRPr="00246377">
              <w:rPr>
                <w:rFonts w:cs="Arial"/>
                <w:lang w:val="sl-SI"/>
              </w:rPr>
              <w:t xml:space="preserve"> posvetovanjih z omenjenimi zaveznicami, predlagal preučitev oblik večnacionalnega sodelovanja pri razvoju zmogljivosti, ki bi omenjenim državam omogočil racionalnejšo izpolnitev tega zmogljivostnega cilja.</w:t>
            </w:r>
          </w:p>
          <w:p w:rsidR="00026B78" w:rsidRPr="00246377" w:rsidRDefault="00026B78" w:rsidP="00026B78">
            <w:pPr>
              <w:widowControl w:val="0"/>
              <w:overflowPunct w:val="0"/>
              <w:autoSpaceDE w:val="0"/>
              <w:autoSpaceDN w:val="0"/>
              <w:adjustRightInd w:val="0"/>
              <w:spacing w:line="276" w:lineRule="auto"/>
              <w:jc w:val="both"/>
              <w:textAlignment w:val="baseline"/>
              <w:rPr>
                <w:rFonts w:cs="Arial"/>
                <w:lang w:val="sl-SI"/>
              </w:rPr>
            </w:pPr>
          </w:p>
          <w:p w:rsidR="00B876EB" w:rsidRPr="00246377" w:rsidRDefault="00026B78" w:rsidP="00026B78">
            <w:pPr>
              <w:widowControl w:val="0"/>
              <w:overflowPunct w:val="0"/>
              <w:autoSpaceDE w:val="0"/>
              <w:autoSpaceDN w:val="0"/>
              <w:adjustRightInd w:val="0"/>
              <w:spacing w:line="276" w:lineRule="auto"/>
              <w:jc w:val="both"/>
              <w:textAlignment w:val="baseline"/>
              <w:rPr>
                <w:rFonts w:cs="Arial"/>
                <w:iCs/>
                <w:szCs w:val="20"/>
                <w:lang w:val="sl-SI" w:eastAsia="sl-SI"/>
              </w:rPr>
            </w:pPr>
            <w:r w:rsidRPr="00246377">
              <w:rPr>
                <w:rFonts w:cs="Arial"/>
                <w:lang w:val="sl-SI"/>
              </w:rPr>
              <w:t>Memorandum o soglasju ustvarja okvir za oblikovanje in delovanje programa večnacionalnega letalstva za specialno delovanje (</w:t>
            </w:r>
            <w:r w:rsidR="00611EA9">
              <w:rPr>
                <w:rFonts w:cs="Arial"/>
                <w:lang w:val="sl-SI"/>
              </w:rPr>
              <w:t xml:space="preserve">angl. </w:t>
            </w:r>
            <w:r w:rsidRPr="00611EA9">
              <w:rPr>
                <w:rFonts w:cs="Arial"/>
                <w:lang w:val="en-GB"/>
              </w:rPr>
              <w:t>Multinational Special Aviation Programme</w:t>
            </w:r>
            <w:r w:rsidRPr="00246377">
              <w:rPr>
                <w:rFonts w:cs="Arial"/>
                <w:lang w:val="sl-SI"/>
              </w:rPr>
              <w:t xml:space="preserve"> – MSAP).</w:t>
            </w:r>
          </w:p>
        </w:tc>
      </w:tr>
      <w:tr w:rsidR="00B876EB" w:rsidRPr="00C07B13" w:rsidTr="00254F03">
        <w:tc>
          <w:tcPr>
            <w:tcW w:w="9133" w:type="dxa"/>
            <w:gridSpan w:val="4"/>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lastRenderedPageBreak/>
              <w:t>6. Presoja posledic za:</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a)</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szCs w:val="20"/>
                <w:lang w:val="sl-SI" w:eastAsia="sl-SI"/>
              </w:rPr>
            </w:pPr>
            <w:r w:rsidRPr="00C07B13">
              <w:rPr>
                <w:rFonts w:cs="Arial"/>
                <w:szCs w:val="20"/>
                <w:lang w:val="sl-SI" w:eastAsia="sl-SI"/>
              </w:rPr>
              <w:t>javnofinančna sredstva nad 40.000 EUR v tekočem in naslednjih treh letih</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b)</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bCs/>
                <w:szCs w:val="20"/>
                <w:lang w:val="sl-SI" w:eastAsia="sl-SI"/>
              </w:rPr>
              <w:t>usklajenost slovenskega pravnega reda s pravnim redom Evropske unije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c)</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administrativne posledice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č)</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szCs w:val="20"/>
                <w:lang w:val="sl-SI" w:eastAsia="sl-SI"/>
              </w:rPr>
              <w:t>gospodarstvo, zlasti</w:t>
            </w:r>
            <w:r w:rsidRPr="00C07B13">
              <w:rPr>
                <w:rFonts w:cs="Arial"/>
                <w:bCs/>
                <w:szCs w:val="20"/>
                <w:lang w:val="sl-SI" w:eastAsia="sl-SI"/>
              </w:rPr>
              <w:t xml:space="preserve"> mala in srednja podjetja ter konkurenčnost podjetij</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d)</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okolje, vključno s prostorskimi in varstvenimi vidiki</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e)</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socialno področje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1448" w:type="dxa"/>
            <w:tcBorders>
              <w:bottom w:val="single" w:sz="4" w:space="0" w:color="auto"/>
            </w:tcBorders>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f)</w:t>
            </w:r>
          </w:p>
        </w:tc>
        <w:tc>
          <w:tcPr>
            <w:tcW w:w="5444" w:type="dxa"/>
            <w:gridSpan w:val="2"/>
            <w:tcBorders>
              <w:bottom w:val="single" w:sz="4" w:space="0" w:color="auto"/>
            </w:tcBorders>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nacionalne 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politike na ravni programov po strukturi razvojne klasifikacije programskega proračuna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dokumente Evropske unije in mednarodnih organizacij</w:t>
            </w:r>
          </w:p>
        </w:tc>
        <w:tc>
          <w:tcPr>
            <w:tcW w:w="2241" w:type="dxa"/>
            <w:tcBorders>
              <w:bottom w:val="single" w:sz="4" w:space="0" w:color="auto"/>
            </w:tcBorders>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254F03">
        <w:tc>
          <w:tcPr>
            <w:tcW w:w="9133" w:type="dxa"/>
            <w:gridSpan w:val="4"/>
            <w:tcBorders>
              <w:top w:val="single" w:sz="4" w:space="0" w:color="auto"/>
              <w:left w:val="single" w:sz="4" w:space="0" w:color="auto"/>
              <w:bottom w:val="single" w:sz="4" w:space="0" w:color="auto"/>
              <w:right w:val="single" w:sz="4" w:space="0" w:color="auto"/>
            </w:tcBorders>
          </w:tcPr>
          <w:p w:rsidR="00B876EB" w:rsidRPr="00C07B13"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7.a Predstavitev ocene finančnih posledic nad 40.000 EUR:</w:t>
            </w:r>
          </w:p>
          <w:p w:rsidR="00B876EB" w:rsidRPr="00C07B13"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C07B13">
              <w:rPr>
                <w:rFonts w:cs="Arial"/>
                <w:szCs w:val="20"/>
                <w:lang w:val="sl-SI" w:eastAsia="sl-SI"/>
              </w:rPr>
              <w:t>(Samo če izberete DA pod točko 6.a.)</w:t>
            </w:r>
          </w:p>
        </w:tc>
      </w:tr>
    </w:tbl>
    <w:p w:rsidR="00B876EB" w:rsidRPr="00C07B13"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C07B13"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C07B13" w:rsidRDefault="00B876EB" w:rsidP="00B876EB">
            <w:pPr>
              <w:pageBreakBefore/>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lastRenderedPageBreak/>
              <w:t>I. Ocena finančnih posledic, ki niso načrtovane v sprejetem proračunu</w:t>
            </w:r>
          </w:p>
        </w:tc>
      </w:tr>
      <w:tr w:rsidR="00B876EB" w:rsidRPr="00C07B13"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+ 3</w:t>
            </w: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t>II. Finančne posledice za državni proračun</w:t>
            </w: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proofErr w:type="spellStart"/>
            <w:r w:rsidRPr="00C07B13">
              <w:rPr>
                <w:rFonts w:cs="Arial"/>
                <w:b/>
                <w:kern w:val="32"/>
                <w:szCs w:val="20"/>
                <w:lang w:val="sl-SI" w:eastAsia="sl-SI"/>
              </w:rPr>
              <w:t>II.a</w:t>
            </w:r>
            <w:proofErr w:type="spellEnd"/>
            <w:r w:rsidRPr="00C07B13">
              <w:rPr>
                <w:rFonts w:cs="Arial"/>
                <w:b/>
                <w:kern w:val="32"/>
                <w:szCs w:val="20"/>
                <w:lang w:val="sl-SI" w:eastAsia="sl-SI"/>
              </w:rPr>
              <w:t xml:space="preserve"> Pravice porabe za izvedbo predlaganih rešitev so zagotovljene:</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 + 1</w:t>
            </w:r>
          </w:p>
        </w:tc>
      </w:tr>
      <w:tr w:rsidR="00B876EB" w:rsidRPr="00C07B13"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proofErr w:type="spellStart"/>
            <w:r w:rsidRPr="00C07B13">
              <w:rPr>
                <w:rFonts w:cs="Arial"/>
                <w:b/>
                <w:kern w:val="32"/>
                <w:szCs w:val="20"/>
                <w:lang w:val="sl-SI" w:eastAsia="sl-SI"/>
              </w:rPr>
              <w:t>II.b</w:t>
            </w:r>
            <w:proofErr w:type="spellEnd"/>
            <w:r w:rsidRPr="00C07B13">
              <w:rPr>
                <w:rFonts w:cs="Arial"/>
                <w:b/>
                <w:kern w:val="32"/>
                <w:szCs w:val="20"/>
                <w:lang w:val="sl-SI" w:eastAsia="sl-SI"/>
              </w:rPr>
              <w:t xml:space="preserve"> Manjkajoče pravice porabe bodo zagotovljene s prerazporeditvijo:</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Znesek za t + 1 </w:t>
            </w: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proofErr w:type="spellStart"/>
            <w:r w:rsidRPr="00C07B13">
              <w:rPr>
                <w:rFonts w:cs="Arial"/>
                <w:b/>
                <w:kern w:val="32"/>
                <w:szCs w:val="20"/>
                <w:lang w:val="sl-SI" w:eastAsia="sl-SI"/>
              </w:rPr>
              <w:t>II.c</w:t>
            </w:r>
            <w:proofErr w:type="spellEnd"/>
            <w:r w:rsidRPr="00C07B13">
              <w:rPr>
                <w:rFonts w:cs="Arial"/>
                <w:b/>
                <w:kern w:val="32"/>
                <w:szCs w:val="20"/>
                <w:lang w:val="sl-SI" w:eastAsia="sl-SI"/>
              </w:rPr>
              <w:t xml:space="preserve"> Načrtovana nadomestitev zmanjšanih prihodkov in povečanih odhodkov proračuna:</w:t>
            </w:r>
          </w:p>
        </w:tc>
      </w:tr>
      <w:tr w:rsidR="00B876EB" w:rsidRPr="00C07B13"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 + 1</w:t>
            </w: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C07B13" w:rsidRDefault="00B876EB" w:rsidP="00B876EB">
            <w:pPr>
              <w:widowControl w:val="0"/>
              <w:rPr>
                <w:rFonts w:cs="Arial"/>
                <w:b/>
                <w:szCs w:val="20"/>
                <w:lang w:val="sl-SI"/>
              </w:rPr>
            </w:pPr>
          </w:p>
          <w:p w:rsidR="00B876EB" w:rsidRPr="00C07B13" w:rsidRDefault="00B876EB" w:rsidP="00B876EB">
            <w:pPr>
              <w:widowControl w:val="0"/>
              <w:rPr>
                <w:rFonts w:cs="Arial"/>
                <w:b/>
                <w:szCs w:val="20"/>
                <w:lang w:val="sl-SI"/>
              </w:rPr>
            </w:pPr>
            <w:r w:rsidRPr="00C07B13">
              <w:rPr>
                <w:rFonts w:cs="Arial"/>
                <w:b/>
                <w:szCs w:val="20"/>
                <w:lang w:val="sl-SI"/>
              </w:rPr>
              <w:t>OBRAZLOŽITEV:</w:t>
            </w:r>
          </w:p>
          <w:p w:rsidR="00B876EB" w:rsidRPr="00C07B13" w:rsidRDefault="00B876EB" w:rsidP="00B876EB">
            <w:pPr>
              <w:widowControl w:val="0"/>
              <w:numPr>
                <w:ilvl w:val="0"/>
                <w:numId w:val="6"/>
              </w:numPr>
              <w:suppressAutoHyphens/>
              <w:ind w:left="284" w:hanging="284"/>
              <w:jc w:val="both"/>
              <w:rPr>
                <w:rFonts w:cs="Arial"/>
                <w:b/>
                <w:szCs w:val="20"/>
                <w:lang w:val="sl-SI" w:eastAsia="sl-SI"/>
              </w:rPr>
            </w:pPr>
            <w:r w:rsidRPr="00C07B13">
              <w:rPr>
                <w:rFonts w:cs="Arial"/>
                <w:b/>
                <w:szCs w:val="20"/>
                <w:lang w:val="sl-SI" w:eastAsia="sl-SI"/>
              </w:rPr>
              <w:t>Ocena finančnih posledic, ki niso načrtovane v sprejetem proračunu</w:t>
            </w:r>
          </w:p>
          <w:p w:rsidR="00B876EB" w:rsidRPr="00C07B13" w:rsidRDefault="00B876EB" w:rsidP="00B876EB">
            <w:pPr>
              <w:widowControl w:val="0"/>
              <w:ind w:left="360" w:hanging="76"/>
              <w:jc w:val="both"/>
              <w:rPr>
                <w:rFonts w:cs="Arial"/>
                <w:szCs w:val="20"/>
                <w:lang w:val="sl-SI" w:eastAsia="sl-SI"/>
              </w:rPr>
            </w:pPr>
            <w:r w:rsidRPr="00C07B13">
              <w:rPr>
                <w:rFonts w:cs="Arial"/>
                <w:szCs w:val="20"/>
                <w:lang w:val="sl-SI" w:eastAsia="sl-SI"/>
              </w:rPr>
              <w:t>V zvezi s predlaganim vladnim gradivom se navedejo predvidene spremembe (povečanje, zmanjšanje):</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t>prihodkov državnega proračuna in občinskih proračunov,</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t>odhodkov državnega proračuna, ki niso načrtovani na ukrepih oziroma projektih sprejetih proračunov,</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lastRenderedPageBreak/>
              <w:t>obveznosti za druga javnofinančna sredstva (drugi viri), ki niso načrtovana na ukrepih oziroma projektih sprejetih proračunov.</w:t>
            </w:r>
          </w:p>
          <w:p w:rsidR="00B876EB" w:rsidRPr="00C07B13" w:rsidRDefault="00B876EB" w:rsidP="00B876EB">
            <w:pPr>
              <w:widowControl w:val="0"/>
              <w:ind w:left="284"/>
              <w:rPr>
                <w:rFonts w:cs="Arial"/>
                <w:szCs w:val="20"/>
                <w:lang w:val="sl-SI" w:eastAsia="sl-SI"/>
              </w:rPr>
            </w:pPr>
          </w:p>
          <w:p w:rsidR="00B876EB" w:rsidRPr="00C07B13" w:rsidRDefault="00B876EB" w:rsidP="00B876EB">
            <w:pPr>
              <w:widowControl w:val="0"/>
              <w:numPr>
                <w:ilvl w:val="0"/>
                <w:numId w:val="6"/>
              </w:numPr>
              <w:suppressAutoHyphens/>
              <w:ind w:left="284" w:hanging="284"/>
              <w:jc w:val="both"/>
              <w:rPr>
                <w:rFonts w:cs="Arial"/>
                <w:b/>
                <w:szCs w:val="20"/>
                <w:lang w:val="sl-SI" w:eastAsia="sl-SI"/>
              </w:rPr>
            </w:pPr>
            <w:r w:rsidRPr="00C07B13">
              <w:rPr>
                <w:rFonts w:cs="Arial"/>
                <w:b/>
                <w:szCs w:val="20"/>
                <w:lang w:val="sl-SI" w:eastAsia="sl-SI"/>
              </w:rPr>
              <w:t>Finančne posledice za državni proračun</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Prikazane morajo biti finančne posledice za državni proračun, ki so na proračunskih postavkah načrtovane v dinamiki projektov oziroma ukrepov:</w:t>
            </w:r>
          </w:p>
          <w:p w:rsidR="00B876EB" w:rsidRPr="00C07B13" w:rsidRDefault="00B876EB" w:rsidP="00B876EB">
            <w:pPr>
              <w:widowControl w:val="0"/>
              <w:suppressAutoHyphens/>
              <w:ind w:left="720"/>
              <w:jc w:val="both"/>
              <w:rPr>
                <w:rFonts w:cs="Arial"/>
                <w:b/>
                <w:szCs w:val="20"/>
                <w:lang w:val="sl-SI" w:eastAsia="sl-SI"/>
              </w:rPr>
            </w:pPr>
            <w:proofErr w:type="spellStart"/>
            <w:r w:rsidRPr="00C07B13">
              <w:rPr>
                <w:rFonts w:cs="Arial"/>
                <w:b/>
                <w:szCs w:val="20"/>
                <w:lang w:val="sl-SI" w:eastAsia="sl-SI"/>
              </w:rPr>
              <w:t>II.a</w:t>
            </w:r>
            <w:proofErr w:type="spellEnd"/>
            <w:r w:rsidRPr="00C07B13">
              <w:rPr>
                <w:rFonts w:cs="Arial"/>
                <w:b/>
                <w:szCs w:val="20"/>
                <w:lang w:val="sl-SI" w:eastAsia="sl-SI"/>
              </w:rPr>
              <w:t xml:space="preserve"> Pravice porabe za izvedbo predlaganih rešitev so zagotovljene:</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07B13">
              <w:rPr>
                <w:rFonts w:cs="Arial"/>
                <w:szCs w:val="20"/>
                <w:lang w:val="sl-SI" w:eastAsia="sl-SI"/>
              </w:rPr>
              <w:t>II.b</w:t>
            </w:r>
            <w:proofErr w:type="spellEnd"/>
            <w:r w:rsidRPr="00C07B13">
              <w:rPr>
                <w:rFonts w:cs="Arial"/>
                <w:szCs w:val="20"/>
                <w:lang w:val="sl-SI" w:eastAsia="sl-SI"/>
              </w:rPr>
              <w:t>). Pri uvrstitvi novega projekta oziroma ukrepa v načrt razvojnih programov se navedejo:</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proračunski uporabnik, ki bo financiral novi projekt oziroma ukrep,</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 xml:space="preserve">projekt oziroma ukrep, s katerim se bodo dosegli cilji vladnega gradiva, in </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proračunske postavke.</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 xml:space="preserve">Za zagotovitev pravic porabe na proračunskih postavkah, s katerih se bo financiral novi projekt oziroma ukrep, je treba izpolniti tudi točko </w:t>
            </w:r>
            <w:proofErr w:type="spellStart"/>
            <w:r w:rsidRPr="00C07B13">
              <w:rPr>
                <w:rFonts w:cs="Arial"/>
                <w:szCs w:val="20"/>
                <w:lang w:val="sl-SI" w:eastAsia="sl-SI"/>
              </w:rPr>
              <w:t>II.b</w:t>
            </w:r>
            <w:proofErr w:type="spellEnd"/>
            <w:r w:rsidRPr="00C07B13">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C07B13" w:rsidRDefault="00B876EB" w:rsidP="00B876EB">
            <w:pPr>
              <w:widowControl w:val="0"/>
              <w:suppressAutoHyphens/>
              <w:ind w:left="714"/>
              <w:jc w:val="both"/>
              <w:rPr>
                <w:rFonts w:cs="Arial"/>
                <w:b/>
                <w:szCs w:val="20"/>
                <w:lang w:val="sl-SI" w:eastAsia="sl-SI"/>
              </w:rPr>
            </w:pPr>
            <w:proofErr w:type="spellStart"/>
            <w:r w:rsidRPr="00C07B13">
              <w:rPr>
                <w:rFonts w:cs="Arial"/>
                <w:b/>
                <w:szCs w:val="20"/>
                <w:lang w:val="sl-SI" w:eastAsia="sl-SI"/>
              </w:rPr>
              <w:t>II.b</w:t>
            </w:r>
            <w:proofErr w:type="spellEnd"/>
            <w:r w:rsidRPr="00C07B13">
              <w:rPr>
                <w:rFonts w:cs="Arial"/>
                <w:b/>
                <w:szCs w:val="20"/>
                <w:lang w:val="sl-SI" w:eastAsia="sl-SI"/>
              </w:rPr>
              <w:t xml:space="preserve"> Manjkajoče pravice porabe bodo zagotovljene s prerazporeditvijo:</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07B13">
              <w:rPr>
                <w:rFonts w:cs="Arial"/>
                <w:szCs w:val="20"/>
                <w:lang w:val="sl-SI" w:eastAsia="sl-SI"/>
              </w:rPr>
              <w:t>II.a</w:t>
            </w:r>
            <w:proofErr w:type="spellEnd"/>
            <w:r w:rsidRPr="00C07B13">
              <w:rPr>
                <w:rFonts w:cs="Arial"/>
                <w:szCs w:val="20"/>
                <w:lang w:val="sl-SI" w:eastAsia="sl-SI"/>
              </w:rPr>
              <w:t>.</w:t>
            </w:r>
          </w:p>
          <w:p w:rsidR="00B876EB" w:rsidRPr="00C07B13" w:rsidRDefault="00B876EB" w:rsidP="00B876EB">
            <w:pPr>
              <w:widowControl w:val="0"/>
              <w:suppressAutoHyphens/>
              <w:ind w:left="714"/>
              <w:jc w:val="both"/>
              <w:rPr>
                <w:rFonts w:cs="Arial"/>
                <w:b/>
                <w:szCs w:val="20"/>
                <w:lang w:val="sl-SI" w:eastAsia="sl-SI"/>
              </w:rPr>
            </w:pPr>
            <w:proofErr w:type="spellStart"/>
            <w:r w:rsidRPr="00C07B13">
              <w:rPr>
                <w:rFonts w:cs="Arial"/>
                <w:b/>
                <w:szCs w:val="20"/>
                <w:lang w:val="sl-SI" w:eastAsia="sl-SI"/>
              </w:rPr>
              <w:t>II.c</w:t>
            </w:r>
            <w:proofErr w:type="spellEnd"/>
            <w:r w:rsidRPr="00C07B13">
              <w:rPr>
                <w:rFonts w:cs="Arial"/>
                <w:b/>
                <w:szCs w:val="20"/>
                <w:lang w:val="sl-SI" w:eastAsia="sl-SI"/>
              </w:rPr>
              <w:t xml:space="preserve"> Načrtovana nadomestitev zmanjšanih prihodkov in povečanih odhodkov proračuna:</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 xml:space="preserve">Če se povečani odhodki (pravice porabe) ne bodo zagotovili tako, kot je določeno v točkah </w:t>
            </w:r>
            <w:proofErr w:type="spellStart"/>
            <w:r w:rsidRPr="00C07B13">
              <w:rPr>
                <w:rFonts w:cs="Arial"/>
                <w:szCs w:val="20"/>
                <w:lang w:val="sl-SI" w:eastAsia="sl-SI"/>
              </w:rPr>
              <w:t>II.a</w:t>
            </w:r>
            <w:proofErr w:type="spellEnd"/>
            <w:r w:rsidRPr="00C07B13">
              <w:rPr>
                <w:rFonts w:cs="Arial"/>
                <w:szCs w:val="20"/>
                <w:lang w:val="sl-SI" w:eastAsia="sl-SI"/>
              </w:rPr>
              <w:t xml:space="preserve"> in </w:t>
            </w:r>
            <w:proofErr w:type="spellStart"/>
            <w:r w:rsidRPr="00C07B13">
              <w:rPr>
                <w:rFonts w:cs="Arial"/>
                <w:szCs w:val="20"/>
                <w:lang w:val="sl-SI" w:eastAsia="sl-SI"/>
              </w:rPr>
              <w:t>II.b</w:t>
            </w:r>
            <w:proofErr w:type="spellEnd"/>
            <w:r w:rsidRPr="00C07B1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C07B13"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lastRenderedPageBreak/>
              <w:t>7.b Predstavitev ocene finančnih posledic pod 40.000 EUR:</w:t>
            </w:r>
          </w:p>
          <w:p w:rsidR="00B876EB" w:rsidRPr="00246377" w:rsidRDefault="00246377" w:rsidP="00B90F51">
            <w:pPr>
              <w:jc w:val="both"/>
              <w:rPr>
                <w:rFonts w:cs="Arial"/>
                <w:b/>
                <w:szCs w:val="20"/>
                <w:lang w:val="sl-SI"/>
              </w:rPr>
            </w:pPr>
            <w:r w:rsidRPr="00246377">
              <w:rPr>
                <w:rFonts w:cs="Arial"/>
                <w:lang w:val="sl-SI" w:eastAsia="sl-SI"/>
              </w:rPr>
              <w:t xml:space="preserve">Potrditev memoranduma </w:t>
            </w:r>
            <w:r>
              <w:rPr>
                <w:rFonts w:cs="Arial"/>
                <w:lang w:val="sl-SI" w:eastAsia="sl-SI"/>
              </w:rPr>
              <w:t>nima</w:t>
            </w:r>
            <w:r w:rsidRPr="00246377">
              <w:rPr>
                <w:rFonts w:cs="Arial"/>
                <w:lang w:val="sl-SI" w:eastAsia="sl-SI"/>
              </w:rPr>
              <w:t xml:space="preserve"> novih finančnih posledic. Finančne posledice sklenitve memoranduma so bile opredeljene v gradivu</w:t>
            </w:r>
            <w:r w:rsidR="00B90F51">
              <w:rPr>
                <w:rFonts w:cs="Arial"/>
                <w:lang w:val="sl-SI" w:eastAsia="sl-SI"/>
              </w:rPr>
              <w:t xml:space="preserve"> Ministrstva za obrambo</w:t>
            </w:r>
            <w:r w:rsidRPr="00246377">
              <w:rPr>
                <w:rFonts w:cs="Arial"/>
                <w:lang w:val="sl-SI" w:eastAsia="sl-SI"/>
              </w:rPr>
              <w:t xml:space="preserve"> št. 560-2/2018-303 z dne 20. 9. 2018 (sklep VRS, št. 51002-54/2018/4 z dne 27. 9. 2018).</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t>8. Predstavitev sodelovanja z združenji občin:</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Vsebina predloženega gradiva (predpisa) vpliva na:</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pristojnosti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delovanje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financiranje občin.</w:t>
            </w:r>
          </w:p>
          <w:p w:rsidR="00B876EB" w:rsidRPr="00C07B13"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 xml:space="preserve">Gradivo (predpis) je bilo poslano v mnenje: </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Skupnosti občin Slovenije SOS: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občin Slovenije ZOS: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mestnih občin Slovenije ZMOS: DA/NE</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Predlogi in pripombe združenj so bili upoštevani: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 celoti,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večinoma,</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delno,</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niso bili upoštevani.</w:t>
            </w:r>
          </w:p>
          <w:p w:rsidR="00B876EB" w:rsidRPr="00C07B13"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Bistveni predlogi in pripombe, ki niso bili upoštevani.</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lastRenderedPageBreak/>
              <w:t>9. Predstavitev sodelovanja javnosti:</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szCs w:val="20"/>
                <w:lang w:val="sl-SI" w:eastAsia="sl-SI"/>
              </w:rPr>
            </w:pPr>
            <w:r w:rsidRPr="00C07B13">
              <w:rPr>
                <w:rFonts w:cs="Arial"/>
                <w:iCs/>
                <w:szCs w:val="20"/>
                <w:lang w:val="sl-SI" w:eastAsia="sl-SI"/>
              </w:rPr>
              <w:t>Gradivo je bilo predhodno objavljeno na spletni strani predlagatelja:</w:t>
            </w: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C07B13" w:rsidRDefault="00C07B13"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 xml:space="preserve">Skladno s sedmim odstavkom 9. člena Poslovnika Vlade RS (Uradni list RS, št. 43/01, 23/02 – </w:t>
            </w:r>
            <w:proofErr w:type="spellStart"/>
            <w:r w:rsidRPr="00C07B13">
              <w:rPr>
                <w:rFonts w:cs="Arial"/>
                <w:iCs/>
                <w:szCs w:val="20"/>
                <w:lang w:val="sl-SI" w:eastAsia="sl-SI"/>
              </w:rPr>
              <w:t>popr</w:t>
            </w:r>
            <w:proofErr w:type="spellEnd"/>
            <w:r w:rsidRPr="00C07B13">
              <w:rPr>
                <w:rFonts w:cs="Arial"/>
                <w:iCs/>
                <w:szCs w:val="20"/>
                <w:lang w:val="sl-SI" w:eastAsia="sl-SI"/>
              </w:rPr>
              <w:t>., 54/03, 103/03, 114/04, 26/06, 21/07, 32/10, 73/10, 95/11, 64/12 in 10/14) javnost ni bila povabljena k sodelovanju, saj gre za predlog sklepa vlade.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szCs w:val="20"/>
                <w:lang w:val="sl-SI" w:eastAsia="sl-SI"/>
              </w:rPr>
            </w:pPr>
            <w:r w:rsidRPr="00C07B13">
              <w:rPr>
                <w:rFonts w:cs="Arial"/>
                <w:b/>
                <w:szCs w:val="20"/>
                <w:lang w:val="sl-SI" w:eastAsia="sl-SI"/>
              </w:rPr>
              <w:t>10. Pri pripravi gradiva so bile upoštevane zahteve iz Resolucije o normativni dejavnosti:</w:t>
            </w:r>
          </w:p>
        </w:tc>
        <w:tc>
          <w:tcPr>
            <w:tcW w:w="2431" w:type="dxa"/>
            <w:gridSpan w:val="2"/>
            <w:vAlign w:val="center"/>
          </w:tcPr>
          <w:p w:rsidR="00B876EB" w:rsidRPr="00C07B13" w:rsidRDefault="00B876EB" w:rsidP="00C07B13">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DA</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t>11. Gradivo je uvrščeno v delovni program vlade:</w:t>
            </w:r>
          </w:p>
        </w:tc>
        <w:tc>
          <w:tcPr>
            <w:tcW w:w="2431" w:type="dxa"/>
            <w:gridSpan w:val="2"/>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C07B13" w:rsidRDefault="00501604"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 xml:space="preserve">dr. </w:t>
            </w:r>
            <w:r w:rsidR="0035454B" w:rsidRPr="00C07B13">
              <w:rPr>
                <w:rFonts w:cs="Arial"/>
                <w:b/>
                <w:szCs w:val="20"/>
                <w:lang w:val="sl-SI" w:eastAsia="sl-SI"/>
              </w:rPr>
              <w:t>Anže Logar</w:t>
            </w:r>
          </w:p>
          <w:p w:rsidR="00B876EB" w:rsidRPr="00C07B13" w:rsidRDefault="00B876EB"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MINISTER</w:t>
            </w: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C07B13" w:rsidRDefault="00BE1017" w:rsidP="00BE1017">
      <w:pPr>
        <w:rPr>
          <w:rFonts w:cs="Arial"/>
          <w:b/>
          <w:szCs w:val="20"/>
          <w:lang w:val="sl-SI"/>
        </w:rPr>
      </w:pPr>
    </w:p>
    <w:p w:rsidR="00BE1017" w:rsidRPr="00C07B13" w:rsidRDefault="00BE1017" w:rsidP="00BE1017">
      <w:pPr>
        <w:tabs>
          <w:tab w:val="left" w:pos="708"/>
        </w:tabs>
        <w:rPr>
          <w:rFonts w:eastAsia="Calibri" w:cs="Arial"/>
          <w:b/>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tabs>
          <w:tab w:val="center" w:pos="4320"/>
          <w:tab w:val="left" w:pos="5112"/>
          <w:tab w:val="right" w:pos="8640"/>
        </w:tabs>
        <w:rPr>
          <w:rFonts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spacing w:after="200" w:line="276" w:lineRule="auto"/>
        <w:rPr>
          <w:rFonts w:ascii="Calibri" w:eastAsia="Calibri" w:hAnsi="Calibri"/>
          <w:sz w:val="22"/>
          <w:szCs w:val="22"/>
          <w:lang w:val="sl-SI"/>
        </w:rPr>
      </w:pPr>
    </w:p>
    <w:p w:rsidR="00C07B13" w:rsidRPr="00C07B13" w:rsidRDefault="00CE2F65" w:rsidP="00C07B13">
      <w:pPr>
        <w:overflowPunct w:val="0"/>
        <w:autoSpaceDE w:val="0"/>
        <w:autoSpaceDN w:val="0"/>
        <w:adjustRightInd w:val="0"/>
        <w:spacing w:before="60" w:after="60"/>
        <w:jc w:val="right"/>
        <w:rPr>
          <w:rFonts w:cs="Arial"/>
          <w:iCs/>
          <w:szCs w:val="20"/>
          <w:lang w:val="sl-SI" w:eastAsia="sl-SI"/>
        </w:rPr>
      </w:pPr>
      <w:r w:rsidRPr="00C07B13">
        <w:rPr>
          <w:lang w:val="sl-SI"/>
        </w:rPr>
        <w:br w:type="page"/>
      </w:r>
      <w:r w:rsidR="00C07B13" w:rsidRPr="00C07B13">
        <w:rPr>
          <w:rFonts w:cs="Arial"/>
          <w:iCs/>
          <w:szCs w:val="20"/>
          <w:lang w:val="sl-SI" w:eastAsia="sl-SI"/>
        </w:rPr>
        <w:lastRenderedPageBreak/>
        <w:t>PREDLOG SKLEPA</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Številka:</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Datum:</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pStyle w:val="Neotevilenodstavek"/>
        <w:spacing w:after="0" w:line="260" w:lineRule="exact"/>
        <w:rPr>
          <w:iCs/>
          <w:sz w:val="20"/>
          <w:szCs w:val="20"/>
        </w:rPr>
      </w:pPr>
      <w:r w:rsidRPr="00C07B13">
        <w:rPr>
          <w:iCs/>
          <w:sz w:val="20"/>
          <w:szCs w:val="20"/>
        </w:rPr>
        <w:t xml:space="preserve">Na podlagi devetega odstavka 75. člena Zakona o zunanjih zadevah (Uradni list RS, št. 113/03 – uradno prečiščeno besedilo, 20/06 – ZNOMCMO, 76/08, 108/09, 80/10 – ZUTD, 31/15 in 30/18 – </w:t>
      </w:r>
      <w:proofErr w:type="spellStart"/>
      <w:r w:rsidRPr="00C07B13">
        <w:rPr>
          <w:iCs/>
          <w:sz w:val="20"/>
          <w:szCs w:val="20"/>
        </w:rPr>
        <w:t>ZKZaš</w:t>
      </w:r>
      <w:proofErr w:type="spellEnd"/>
      <w:r w:rsidRPr="00C07B13">
        <w:rPr>
          <w:iCs/>
          <w:sz w:val="20"/>
          <w:szCs w:val="20"/>
        </w:rPr>
        <w:t xml:space="preserve">) je Vlada Republike Slovenije na ………..  seji  dne sprejela naslednji </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center"/>
        <w:textAlignment w:val="baseline"/>
        <w:rPr>
          <w:rFonts w:cs="Arial"/>
          <w:iCs/>
          <w:szCs w:val="20"/>
          <w:lang w:val="sl-SI" w:eastAsia="sl-SI"/>
        </w:rPr>
      </w:pPr>
      <w:r w:rsidRPr="00C07B13">
        <w:rPr>
          <w:rFonts w:cs="Arial"/>
          <w:iCs/>
          <w:szCs w:val="20"/>
          <w:lang w:val="sl-SI" w:eastAsia="sl-SI"/>
        </w:rPr>
        <w:t>S K L E P:</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246377" w:rsidRPr="00246377" w:rsidRDefault="00246377" w:rsidP="00246377">
      <w:pPr>
        <w:overflowPunct w:val="0"/>
        <w:autoSpaceDE w:val="0"/>
        <w:autoSpaceDN w:val="0"/>
        <w:adjustRightInd w:val="0"/>
        <w:spacing w:before="60"/>
        <w:jc w:val="both"/>
        <w:textAlignment w:val="baseline"/>
        <w:rPr>
          <w:rFonts w:cs="Arial"/>
          <w:iCs/>
          <w:lang w:val="sl-SI" w:eastAsia="sl-SI"/>
        </w:rPr>
      </w:pPr>
      <w:r w:rsidRPr="00246377">
        <w:rPr>
          <w:rFonts w:cs="Arial"/>
          <w:iCs/>
          <w:lang w:val="sl-SI" w:eastAsia="sl-SI"/>
        </w:rPr>
        <w:t>Vlada Republike Slovenije je potrdila Memorandum o soglasju med Ministrstvom za obrambo Republike Bolgarije, Ministrstvom za obrambo Republike Hrvaške, Ministrstvom za obrambo Madžarske in Ministrstvom za obrambo Republike Slovenije o oblikovanju programa večnacionalnega letalstva za specialno delova</w:t>
      </w:r>
      <w:r w:rsidR="00A96303">
        <w:rPr>
          <w:rFonts w:cs="Arial"/>
          <w:iCs/>
          <w:lang w:val="sl-SI" w:eastAsia="sl-SI"/>
        </w:rPr>
        <w:t>nje – MSAP, podpisan v Bruslju</w:t>
      </w:r>
      <w:r w:rsidRPr="00246377">
        <w:rPr>
          <w:rFonts w:cs="Arial"/>
          <w:iCs/>
          <w:lang w:val="sl-SI" w:eastAsia="sl-SI"/>
        </w:rPr>
        <w:t xml:space="preserve"> 4</w:t>
      </w:r>
      <w:r>
        <w:rPr>
          <w:rFonts w:cs="Arial"/>
          <w:iCs/>
          <w:lang w:val="sl-SI" w:eastAsia="sl-SI"/>
        </w:rPr>
        <w:t>. oktobra</w:t>
      </w:r>
      <w:r w:rsidRPr="00246377">
        <w:rPr>
          <w:rFonts w:cs="Arial"/>
          <w:iCs/>
          <w:lang w:val="sl-SI" w:eastAsia="sl-SI"/>
        </w:rPr>
        <w:t xml:space="preserve"> 2018.</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dr. Božo Predalič</w:t>
      </w: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generalni sekretar</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Prejmejo:</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zunanje zadeve,</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obrambo.</w:t>
      </w:r>
    </w:p>
    <w:p w:rsidR="00C07B13" w:rsidRPr="00C07B13" w:rsidRDefault="00C07B13">
      <w:pPr>
        <w:spacing w:line="240" w:lineRule="auto"/>
        <w:rPr>
          <w:rFonts w:cs="Arial"/>
          <w:bCs/>
          <w:i/>
          <w:iCs/>
          <w:szCs w:val="20"/>
          <w:lang w:val="sl-SI"/>
        </w:rPr>
      </w:pPr>
      <w:r w:rsidRPr="00C07B13">
        <w:rPr>
          <w:rFonts w:cs="Arial"/>
          <w:bCs/>
          <w:i/>
          <w:iCs/>
          <w:szCs w:val="20"/>
          <w:lang w:val="sl-SI"/>
        </w:rPr>
        <w:br w:type="page"/>
      </w:r>
    </w:p>
    <w:p w:rsidR="00C07B13" w:rsidRPr="00C07B13" w:rsidRDefault="00C07B13" w:rsidP="0076441E">
      <w:pPr>
        <w:overflowPunct w:val="0"/>
        <w:autoSpaceDE w:val="0"/>
        <w:autoSpaceDN w:val="0"/>
        <w:adjustRightInd w:val="0"/>
        <w:spacing w:before="60" w:after="60" w:line="276" w:lineRule="auto"/>
        <w:jc w:val="center"/>
        <w:rPr>
          <w:rFonts w:cs="Arial"/>
          <w:b/>
          <w:bCs/>
          <w:szCs w:val="20"/>
          <w:lang w:val="sl-SI" w:eastAsia="sl-SI"/>
        </w:rPr>
      </w:pPr>
      <w:r w:rsidRPr="00C07B13">
        <w:rPr>
          <w:rFonts w:cs="Arial"/>
          <w:b/>
          <w:iCs/>
          <w:szCs w:val="20"/>
          <w:lang w:val="sl-SI" w:eastAsia="sl-SI"/>
        </w:rPr>
        <w:lastRenderedPageBreak/>
        <w:t>OBRAZLOŽITEV</w:t>
      </w:r>
    </w:p>
    <w:p w:rsidR="00C07B13" w:rsidRPr="00C07B13" w:rsidRDefault="00C07B13" w:rsidP="0076441E">
      <w:pPr>
        <w:overflowPunct w:val="0"/>
        <w:autoSpaceDE w:val="0"/>
        <w:autoSpaceDN w:val="0"/>
        <w:adjustRightInd w:val="0"/>
        <w:spacing w:before="60" w:after="60" w:line="276" w:lineRule="auto"/>
        <w:jc w:val="both"/>
        <w:rPr>
          <w:rFonts w:cs="Arial"/>
          <w:bCs/>
          <w:szCs w:val="20"/>
          <w:lang w:val="sl-SI" w:eastAsia="sl-SI"/>
        </w:rPr>
      </w:pPr>
    </w:p>
    <w:p w:rsidR="008E3AAF" w:rsidRDefault="008E3AAF" w:rsidP="008E3AAF">
      <w:pPr>
        <w:widowControl w:val="0"/>
        <w:overflowPunct w:val="0"/>
        <w:autoSpaceDE w:val="0"/>
        <w:autoSpaceDN w:val="0"/>
        <w:adjustRightInd w:val="0"/>
        <w:spacing w:line="276" w:lineRule="auto"/>
        <w:jc w:val="both"/>
        <w:textAlignment w:val="baseline"/>
        <w:rPr>
          <w:rFonts w:cs="Arial"/>
          <w:lang w:val="sl-SI"/>
        </w:rPr>
      </w:pPr>
      <w:r w:rsidRPr="00246377">
        <w:rPr>
          <w:rFonts w:cs="Arial"/>
          <w:lang w:val="sl-SI"/>
        </w:rPr>
        <w:t xml:space="preserve">V okviru Natovega procesa obrambnega planiranja imajo Republika Bolgarija, Republika Hrvaška, Madžarska in Republika Slovenija identične cilje zmogljivosti na področju zračnih zmogljivosti za specialne sile do leta 2025. Zato je Mednarodni sekretariat Nata, po </w:t>
      </w:r>
      <w:r>
        <w:rPr>
          <w:rFonts w:cs="Arial"/>
          <w:lang w:val="sl-SI"/>
        </w:rPr>
        <w:t>dvostranskih</w:t>
      </w:r>
      <w:r w:rsidRPr="00246377">
        <w:rPr>
          <w:rFonts w:cs="Arial"/>
          <w:lang w:val="sl-SI"/>
        </w:rPr>
        <w:t xml:space="preserve"> posvetovanjih z omenjenimi zaveznicami, predlagal preučitev oblik večnacionalnega sodelovanja pri razvoju zmogljivosti, ki bi omenjenim državam omogočil racionalnejšo izpolnitev tega zmogljivostnega cilja.</w:t>
      </w:r>
      <w:r>
        <w:rPr>
          <w:rFonts w:cs="Arial"/>
          <w:lang w:val="sl-SI"/>
        </w:rPr>
        <w:t xml:space="preserve"> </w:t>
      </w:r>
    </w:p>
    <w:p w:rsidR="008E3AAF" w:rsidRPr="00246377" w:rsidRDefault="008E3AAF" w:rsidP="008E3AAF">
      <w:pPr>
        <w:widowControl w:val="0"/>
        <w:overflowPunct w:val="0"/>
        <w:autoSpaceDE w:val="0"/>
        <w:autoSpaceDN w:val="0"/>
        <w:adjustRightInd w:val="0"/>
        <w:spacing w:line="276" w:lineRule="auto"/>
        <w:jc w:val="both"/>
        <w:textAlignment w:val="baseline"/>
        <w:rPr>
          <w:rFonts w:cs="Arial"/>
          <w:lang w:val="sl-SI"/>
        </w:rPr>
      </w:pPr>
    </w:p>
    <w:p w:rsidR="00026B78" w:rsidRDefault="008E3AAF" w:rsidP="00026B78">
      <w:pPr>
        <w:widowControl w:val="0"/>
        <w:overflowPunct w:val="0"/>
        <w:autoSpaceDE w:val="0"/>
        <w:autoSpaceDN w:val="0"/>
        <w:adjustRightInd w:val="0"/>
        <w:spacing w:line="276" w:lineRule="auto"/>
        <w:jc w:val="both"/>
        <w:textAlignment w:val="baseline"/>
        <w:rPr>
          <w:rFonts w:cs="Arial"/>
          <w:lang w:val="sl-SI"/>
        </w:rPr>
      </w:pPr>
      <w:r>
        <w:rPr>
          <w:rFonts w:cs="Arial"/>
          <w:lang w:val="sl-SI"/>
        </w:rPr>
        <w:t>Za okrepitev sodelovanja pri razvoju omenjene zmogljivosti so pristojna ministrstva za obrambo pred sklenitvijo memoranduma sklenila tudi dve pismi in o nameri in sicer je bilo</w:t>
      </w:r>
      <w:r w:rsidR="00820FA3">
        <w:rPr>
          <w:rFonts w:cs="Arial"/>
          <w:lang w:val="sl-SI"/>
        </w:rPr>
        <w:t xml:space="preserve"> 24. 6. 2015 p</w:t>
      </w:r>
      <w:r>
        <w:rPr>
          <w:rFonts w:cs="Arial"/>
          <w:lang w:val="sl-SI"/>
        </w:rPr>
        <w:t>odpisano</w:t>
      </w:r>
      <w:r w:rsidR="00026B78" w:rsidRPr="00246377">
        <w:rPr>
          <w:rFonts w:cs="Arial"/>
          <w:lang w:val="sl-SI"/>
        </w:rPr>
        <w:t xml:space="preserve"> Pismo o nameri med Ministrstvom za obrambo Republike Bolgarije, Ministrstvom za obrambo Republike Hrvaške, Ministrstvom za obrambo Madžarske in Ministrstvom za obrambo Republike Slovenije o večnacionalnem sodelovanju za oblikovanje enote zračnih (helikopterskih ali z nagibnimi rotorji) specialnih sil (sklep Vlade RS</w:t>
      </w:r>
      <w:r>
        <w:rPr>
          <w:rFonts w:cs="Arial"/>
          <w:lang w:val="sl-SI"/>
        </w:rPr>
        <w:t>,</w:t>
      </w:r>
      <w:r w:rsidR="00026B78" w:rsidRPr="00246377">
        <w:rPr>
          <w:rFonts w:cs="Arial"/>
          <w:lang w:val="sl-SI"/>
        </w:rPr>
        <w:t xml:space="preserve"> št. 87000-8/2015/4 z dne 23. 6. 2015). </w:t>
      </w:r>
      <w:r w:rsidR="0079697B">
        <w:rPr>
          <w:rFonts w:cs="Arial"/>
          <w:lang w:val="sl-SI"/>
        </w:rPr>
        <w:t>Podpisniki</w:t>
      </w:r>
      <w:r w:rsidR="00026B78" w:rsidRPr="00246377">
        <w:rPr>
          <w:rFonts w:cs="Arial"/>
          <w:lang w:val="sl-SI"/>
        </w:rPr>
        <w:t xml:space="preserve"> so v </w:t>
      </w:r>
      <w:r w:rsidR="00820FA3">
        <w:rPr>
          <w:rFonts w:cs="Arial"/>
          <w:lang w:val="sl-SI"/>
        </w:rPr>
        <w:t>tem</w:t>
      </w:r>
      <w:r w:rsidR="00026B78" w:rsidRPr="00246377">
        <w:rPr>
          <w:rFonts w:cs="Arial"/>
          <w:lang w:val="sl-SI"/>
        </w:rPr>
        <w:t xml:space="preserve"> pismu o nameri potrdil</w:t>
      </w:r>
      <w:r w:rsidR="00820FA3">
        <w:rPr>
          <w:rFonts w:cs="Arial"/>
          <w:lang w:val="sl-SI"/>
        </w:rPr>
        <w:t>i</w:t>
      </w:r>
      <w:r w:rsidR="00026B78" w:rsidRPr="00246377">
        <w:rPr>
          <w:rFonts w:cs="Arial"/>
          <w:lang w:val="sl-SI"/>
        </w:rPr>
        <w:t xml:space="preserve">, da sodelovanje lahko pokrije širši obseg vidikov na področju nabav, logistične podpore, izobraževanja in usposabljanja, infrastrukture, skupnih baz, formacij večnacionalnih enot in kombinacij navedenega. </w:t>
      </w:r>
    </w:p>
    <w:p w:rsidR="00026B78" w:rsidRDefault="00026B78" w:rsidP="00026B78">
      <w:pPr>
        <w:widowControl w:val="0"/>
        <w:overflowPunct w:val="0"/>
        <w:autoSpaceDE w:val="0"/>
        <w:autoSpaceDN w:val="0"/>
        <w:adjustRightInd w:val="0"/>
        <w:spacing w:line="276" w:lineRule="auto"/>
        <w:jc w:val="both"/>
        <w:textAlignment w:val="baseline"/>
        <w:rPr>
          <w:rFonts w:cs="Arial"/>
          <w:lang w:val="sl-SI"/>
        </w:rPr>
      </w:pPr>
    </w:p>
    <w:p w:rsidR="00026B78" w:rsidRDefault="00820FA3" w:rsidP="00026B78">
      <w:pPr>
        <w:widowControl w:val="0"/>
        <w:overflowPunct w:val="0"/>
        <w:autoSpaceDE w:val="0"/>
        <w:autoSpaceDN w:val="0"/>
        <w:adjustRightInd w:val="0"/>
        <w:spacing w:line="276" w:lineRule="auto"/>
        <w:jc w:val="both"/>
        <w:textAlignment w:val="baseline"/>
        <w:rPr>
          <w:rFonts w:cs="Arial"/>
          <w:lang w:val="sl-SI"/>
        </w:rPr>
      </w:pPr>
      <w:r>
        <w:rPr>
          <w:rFonts w:cs="Arial"/>
          <w:lang w:val="sl-SI"/>
        </w:rPr>
        <w:t>Ministrstva omenjenih držav so</w:t>
      </w:r>
      <w:r w:rsidR="00026B78" w:rsidRPr="00246377">
        <w:rPr>
          <w:rFonts w:cs="Arial"/>
          <w:lang w:val="sl-SI"/>
        </w:rPr>
        <w:t xml:space="preserve"> 17. 9 2016 podpisala </w:t>
      </w:r>
      <w:r w:rsidR="008E3AAF">
        <w:rPr>
          <w:rFonts w:cs="Arial"/>
          <w:lang w:val="sl-SI"/>
        </w:rPr>
        <w:t xml:space="preserve">tudi </w:t>
      </w:r>
      <w:r w:rsidR="00026B78" w:rsidRPr="00246377">
        <w:rPr>
          <w:rFonts w:cs="Arial"/>
          <w:lang w:val="sl-SI"/>
        </w:rPr>
        <w:t>Pismo o nameri med Ministrstvom za obrambo Republike Slovenije, Ministrstvom za obrambo Republike Hrvaške, Ministrstvom za obrambo Madžarske in Ministrstvom za obrambo Republike Bolgarije o oblikovanju rešitve za usposabljanje večnacionalnega l</w:t>
      </w:r>
      <w:r>
        <w:rPr>
          <w:rFonts w:cs="Arial"/>
          <w:lang w:val="sl-SI"/>
        </w:rPr>
        <w:t xml:space="preserve">etalstva za specialno delovanje </w:t>
      </w:r>
      <w:r w:rsidR="00026B78" w:rsidRPr="00246377">
        <w:rPr>
          <w:rFonts w:cs="Arial"/>
          <w:lang w:val="sl-SI"/>
        </w:rPr>
        <w:t>(sklep V</w:t>
      </w:r>
      <w:r w:rsidR="00026B78">
        <w:rPr>
          <w:rFonts w:cs="Arial"/>
          <w:lang w:val="sl-SI"/>
        </w:rPr>
        <w:t xml:space="preserve">lade </w:t>
      </w:r>
      <w:r w:rsidR="00026B78" w:rsidRPr="00246377">
        <w:rPr>
          <w:rFonts w:cs="Arial"/>
          <w:lang w:val="sl-SI"/>
        </w:rPr>
        <w:t xml:space="preserve">RS, št. 5100265/2016/3 z dne 15. 9. 2016). </w:t>
      </w:r>
      <w:r>
        <w:rPr>
          <w:rFonts w:cs="Arial"/>
          <w:lang w:val="sl-SI"/>
        </w:rPr>
        <w:t>Podpisniki</w:t>
      </w:r>
      <w:r w:rsidR="00026B78" w:rsidRPr="00246377">
        <w:rPr>
          <w:rFonts w:cs="Arial"/>
          <w:lang w:val="sl-SI"/>
        </w:rPr>
        <w:t xml:space="preserve"> so z drugim pismo</w:t>
      </w:r>
      <w:r>
        <w:rPr>
          <w:rFonts w:cs="Arial"/>
          <w:lang w:val="sl-SI"/>
        </w:rPr>
        <w:t>m o nameri podrobneje opredelili</w:t>
      </w:r>
      <w:r w:rsidR="00026B78" w:rsidRPr="00246377">
        <w:rPr>
          <w:rFonts w:cs="Arial"/>
          <w:lang w:val="sl-SI"/>
        </w:rPr>
        <w:t xml:space="preserve"> naloge skupine specialistov, zadolžene za usklajevanje med državami, udeleženimi pri usposabljanju večnacionalnega letalstva za </w:t>
      </w:r>
      <w:r>
        <w:rPr>
          <w:rFonts w:cs="Arial"/>
          <w:lang w:val="sl-SI"/>
        </w:rPr>
        <w:t>specialno delovanje, in izrazili</w:t>
      </w:r>
      <w:r w:rsidR="00026B78" w:rsidRPr="00246377">
        <w:rPr>
          <w:rFonts w:cs="Arial"/>
          <w:lang w:val="sl-SI"/>
        </w:rPr>
        <w:t xml:space="preserve"> namero</w:t>
      </w:r>
      <w:r w:rsidR="002B2A0C">
        <w:rPr>
          <w:rFonts w:cs="Arial"/>
          <w:lang w:val="sl-SI"/>
        </w:rPr>
        <w:t xml:space="preserve"> o</w:t>
      </w:r>
      <w:r w:rsidR="00026B78" w:rsidRPr="00246377">
        <w:rPr>
          <w:rFonts w:cs="Arial"/>
          <w:lang w:val="sl-SI"/>
        </w:rPr>
        <w:t xml:space="preserve"> sklenit</w:t>
      </w:r>
      <w:r w:rsidR="002B2A0C">
        <w:rPr>
          <w:rFonts w:cs="Arial"/>
          <w:lang w:val="sl-SI"/>
        </w:rPr>
        <w:t>v</w:t>
      </w:r>
      <w:r w:rsidR="00026B78" w:rsidRPr="00246377">
        <w:rPr>
          <w:rFonts w:cs="Arial"/>
          <w:lang w:val="sl-SI"/>
        </w:rPr>
        <w:t>i memorandum</w:t>
      </w:r>
      <w:r w:rsidR="002B2A0C">
        <w:rPr>
          <w:rFonts w:cs="Arial"/>
          <w:lang w:val="sl-SI"/>
        </w:rPr>
        <w:t>a</w:t>
      </w:r>
      <w:r w:rsidR="00026B78" w:rsidRPr="00246377">
        <w:rPr>
          <w:rFonts w:cs="Arial"/>
          <w:lang w:val="sl-SI"/>
        </w:rPr>
        <w:t xml:space="preserve"> o soglasju med udeleženimi državami do leta 2018.</w:t>
      </w:r>
    </w:p>
    <w:p w:rsidR="00026B78" w:rsidRPr="00246377" w:rsidRDefault="00026B78" w:rsidP="00026B78">
      <w:pPr>
        <w:widowControl w:val="0"/>
        <w:overflowPunct w:val="0"/>
        <w:autoSpaceDE w:val="0"/>
        <w:autoSpaceDN w:val="0"/>
        <w:adjustRightInd w:val="0"/>
        <w:spacing w:line="276" w:lineRule="auto"/>
        <w:jc w:val="both"/>
        <w:textAlignment w:val="baseline"/>
        <w:rPr>
          <w:rFonts w:cs="Arial"/>
          <w:lang w:val="sl-SI"/>
        </w:rPr>
      </w:pPr>
    </w:p>
    <w:p w:rsidR="008E3AAF" w:rsidRDefault="008E3AAF" w:rsidP="00026B78">
      <w:pPr>
        <w:widowControl w:val="0"/>
        <w:overflowPunct w:val="0"/>
        <w:autoSpaceDE w:val="0"/>
        <w:autoSpaceDN w:val="0"/>
        <w:adjustRightInd w:val="0"/>
        <w:spacing w:line="276" w:lineRule="auto"/>
        <w:jc w:val="both"/>
        <w:textAlignment w:val="baseline"/>
        <w:rPr>
          <w:rFonts w:cs="Arial"/>
          <w:bCs/>
          <w:lang w:val="sl-SI" w:eastAsia="sl-SI"/>
        </w:rPr>
      </w:pPr>
      <w:r>
        <w:rPr>
          <w:rFonts w:cs="Arial"/>
          <w:bCs/>
          <w:lang w:val="sl-SI" w:eastAsia="sl-SI"/>
        </w:rPr>
        <w:t xml:space="preserve">Kot nadgradnjo obeh pisem o nameri pa so ministrstva za obrambo omenjenih držav v Bruslju 4. oktobra 2018 </w:t>
      </w:r>
      <w:r w:rsidR="007952CE">
        <w:rPr>
          <w:rFonts w:cs="Arial"/>
          <w:bCs/>
          <w:lang w:val="sl-SI" w:eastAsia="sl-SI"/>
        </w:rPr>
        <w:t>sklenila</w:t>
      </w:r>
      <w:r>
        <w:rPr>
          <w:rFonts w:cs="Arial"/>
          <w:bCs/>
          <w:lang w:val="sl-SI" w:eastAsia="sl-SI"/>
        </w:rPr>
        <w:t xml:space="preserve"> </w:t>
      </w:r>
      <w:r w:rsidR="00026B78" w:rsidRPr="00246377">
        <w:rPr>
          <w:rFonts w:cs="Arial"/>
          <w:bCs/>
          <w:lang w:val="sl-SI" w:eastAsia="sl-SI"/>
        </w:rPr>
        <w:t>Memorandum o soglasju med Ministrstvom za obrambo Republike Bolgarije, Ministrstvom za obrambo Republike Hrvaške, Ministrstvom za obrambo Madžarske in Ministrstvom za obrambo Republike Slovenije o oblikovanju programa večnacionalnega letalstva za specialno delovanje - MSAP (v nadaljevanju: memorandum)</w:t>
      </w:r>
      <w:r>
        <w:rPr>
          <w:rFonts w:cs="Arial"/>
          <w:bCs/>
          <w:lang w:val="sl-SI" w:eastAsia="sl-SI"/>
        </w:rPr>
        <w:t xml:space="preserve">. </w:t>
      </w:r>
    </w:p>
    <w:p w:rsidR="008E3AAF" w:rsidRDefault="008E3AAF" w:rsidP="00026B78">
      <w:pPr>
        <w:widowControl w:val="0"/>
        <w:overflowPunct w:val="0"/>
        <w:autoSpaceDE w:val="0"/>
        <w:autoSpaceDN w:val="0"/>
        <w:adjustRightInd w:val="0"/>
        <w:spacing w:line="276" w:lineRule="auto"/>
        <w:jc w:val="both"/>
        <w:textAlignment w:val="baseline"/>
        <w:rPr>
          <w:rFonts w:cs="Arial"/>
          <w:bCs/>
          <w:lang w:val="sl-SI" w:eastAsia="sl-SI"/>
        </w:rPr>
      </w:pPr>
    </w:p>
    <w:p w:rsidR="00246377" w:rsidRPr="00246377" w:rsidRDefault="008E3AAF" w:rsidP="00026B78">
      <w:pPr>
        <w:widowControl w:val="0"/>
        <w:overflowPunct w:val="0"/>
        <w:autoSpaceDE w:val="0"/>
        <w:autoSpaceDN w:val="0"/>
        <w:adjustRightInd w:val="0"/>
        <w:spacing w:line="276" w:lineRule="auto"/>
        <w:jc w:val="both"/>
        <w:textAlignment w:val="baseline"/>
        <w:rPr>
          <w:rFonts w:cs="Arial"/>
          <w:bCs/>
          <w:lang w:val="sl-SI" w:eastAsia="sl-SI"/>
        </w:rPr>
      </w:pPr>
      <w:r>
        <w:rPr>
          <w:rFonts w:cs="Arial"/>
          <w:bCs/>
          <w:lang w:val="sl-SI" w:eastAsia="sl-SI"/>
        </w:rPr>
        <w:t xml:space="preserve">Memorandum </w:t>
      </w:r>
      <w:r w:rsidR="00026B78" w:rsidRPr="00246377">
        <w:rPr>
          <w:rFonts w:cs="Arial"/>
          <w:lang w:val="sl-SI"/>
        </w:rPr>
        <w:t>ustvarja okvir za oblikovanje in delovanje programa večnacionalnega letalstva za specialno delovanje (</w:t>
      </w:r>
      <w:r w:rsidR="0039276B">
        <w:rPr>
          <w:rFonts w:cs="Arial"/>
          <w:lang w:val="sl-SI"/>
        </w:rPr>
        <w:t xml:space="preserve">angl. </w:t>
      </w:r>
      <w:r w:rsidR="00026B78" w:rsidRPr="0039276B">
        <w:rPr>
          <w:rFonts w:cs="Arial"/>
          <w:lang w:val="en-GB"/>
        </w:rPr>
        <w:t>Multinational Special Aviation Programme</w:t>
      </w:r>
      <w:r w:rsidR="00026B78" w:rsidRPr="00246377">
        <w:rPr>
          <w:rFonts w:cs="Arial"/>
          <w:lang w:val="sl-SI"/>
        </w:rPr>
        <w:t xml:space="preserve"> – MSAP).</w:t>
      </w:r>
      <w:r w:rsidR="00026B78">
        <w:rPr>
          <w:rFonts w:cs="Arial"/>
          <w:lang w:val="sl-SI"/>
        </w:rPr>
        <w:t xml:space="preserve"> </w:t>
      </w:r>
      <w:r w:rsidR="00246377" w:rsidRPr="00246377">
        <w:rPr>
          <w:rFonts w:cs="Arial"/>
          <w:bCs/>
          <w:lang w:val="sl-SI" w:eastAsia="sl-SI"/>
        </w:rPr>
        <w:t xml:space="preserve">V skladu z določbo 22.2 </w:t>
      </w:r>
      <w:r>
        <w:rPr>
          <w:rFonts w:cs="Arial"/>
          <w:bCs/>
          <w:lang w:val="sl-SI" w:eastAsia="sl-SI"/>
        </w:rPr>
        <w:t xml:space="preserve">bo </w:t>
      </w:r>
      <w:r w:rsidR="00246377" w:rsidRPr="00246377">
        <w:rPr>
          <w:rFonts w:cs="Arial"/>
          <w:bCs/>
          <w:lang w:val="sl-SI" w:eastAsia="sl-SI"/>
        </w:rPr>
        <w:t>memorandum zač</w:t>
      </w:r>
      <w:r>
        <w:rPr>
          <w:rFonts w:cs="Arial"/>
          <w:bCs/>
          <w:lang w:val="sl-SI" w:eastAsia="sl-SI"/>
        </w:rPr>
        <w:t>el veljati</w:t>
      </w:r>
      <w:r w:rsidR="00246377" w:rsidRPr="00246377">
        <w:rPr>
          <w:rFonts w:cs="Arial"/>
          <w:bCs/>
          <w:lang w:val="sl-SI" w:eastAsia="sl-SI"/>
        </w:rPr>
        <w:t xml:space="preserve">, ko so zaključeni postopki ratifikacije </w:t>
      </w:r>
      <w:r w:rsidR="00026B78">
        <w:rPr>
          <w:rFonts w:cs="Arial"/>
          <w:bCs/>
          <w:lang w:val="sl-SI" w:eastAsia="sl-SI"/>
        </w:rPr>
        <w:t xml:space="preserve">oz. potrditve </w:t>
      </w:r>
      <w:r w:rsidR="00246377" w:rsidRPr="00246377">
        <w:rPr>
          <w:rFonts w:cs="Arial"/>
          <w:bCs/>
          <w:lang w:val="sl-SI" w:eastAsia="sl-SI"/>
        </w:rPr>
        <w:t>v državah vseh štirih udeležencev.</w:t>
      </w:r>
    </w:p>
    <w:p w:rsidR="00246377" w:rsidRDefault="00246377" w:rsidP="00246377">
      <w:pPr>
        <w:overflowPunct w:val="0"/>
        <w:autoSpaceDE w:val="0"/>
        <w:autoSpaceDN w:val="0"/>
        <w:adjustRightInd w:val="0"/>
        <w:spacing w:before="60" w:after="60" w:line="276" w:lineRule="auto"/>
        <w:jc w:val="both"/>
        <w:textAlignment w:val="baseline"/>
        <w:rPr>
          <w:rFonts w:cs="Arial"/>
          <w:bCs/>
          <w:lang w:val="sl-SI" w:eastAsia="sl-SI"/>
        </w:rPr>
      </w:pPr>
    </w:p>
    <w:p w:rsidR="00026B78" w:rsidRPr="00246377" w:rsidRDefault="00026B78" w:rsidP="00246377">
      <w:pPr>
        <w:overflowPunct w:val="0"/>
        <w:autoSpaceDE w:val="0"/>
        <w:autoSpaceDN w:val="0"/>
        <w:adjustRightInd w:val="0"/>
        <w:spacing w:before="60" w:after="60" w:line="276" w:lineRule="auto"/>
        <w:jc w:val="both"/>
        <w:textAlignment w:val="baseline"/>
        <w:rPr>
          <w:rFonts w:cs="Arial"/>
          <w:bCs/>
          <w:lang w:val="sl-SI" w:eastAsia="sl-SI"/>
        </w:rPr>
      </w:pPr>
      <w:r w:rsidRPr="00246377">
        <w:rPr>
          <w:rFonts w:cs="Arial"/>
          <w:lang w:val="sl-SI" w:eastAsia="sl-SI"/>
        </w:rPr>
        <w:t xml:space="preserve">Potrditev memoranduma </w:t>
      </w:r>
      <w:r>
        <w:rPr>
          <w:rFonts w:cs="Arial"/>
          <w:lang w:val="sl-SI" w:eastAsia="sl-SI"/>
        </w:rPr>
        <w:t>nima</w:t>
      </w:r>
      <w:r w:rsidRPr="00246377">
        <w:rPr>
          <w:rFonts w:cs="Arial"/>
          <w:lang w:val="sl-SI" w:eastAsia="sl-SI"/>
        </w:rPr>
        <w:t xml:space="preserve"> novih finančnih posledic. Finančne posledice sklenitve memoranduma so bile opredeljene v gradivu</w:t>
      </w:r>
      <w:r w:rsidR="00B90F51">
        <w:rPr>
          <w:rFonts w:cs="Arial"/>
          <w:lang w:val="sl-SI" w:eastAsia="sl-SI"/>
        </w:rPr>
        <w:t xml:space="preserve"> Ministrstva za obrambo</w:t>
      </w:r>
      <w:r w:rsidRPr="00246377">
        <w:rPr>
          <w:rFonts w:cs="Arial"/>
          <w:lang w:val="sl-SI" w:eastAsia="sl-SI"/>
        </w:rPr>
        <w:t xml:space="preserve"> št. 560-2/2018-303 z dne 20. 9. 2018 (sklep VRS, št. 51002-54/2018/4 z dne 27. 9. 2018).</w:t>
      </w:r>
    </w:p>
    <w:p w:rsidR="0076441E" w:rsidRPr="00246377" w:rsidRDefault="0076441E" w:rsidP="00246377">
      <w:pPr>
        <w:tabs>
          <w:tab w:val="right" w:pos="9090"/>
        </w:tabs>
        <w:spacing w:line="276" w:lineRule="auto"/>
        <w:ind w:right="-19"/>
        <w:jc w:val="both"/>
        <w:outlineLvl w:val="0"/>
        <w:rPr>
          <w:rFonts w:cs="Arial"/>
          <w:szCs w:val="20"/>
          <w:lang w:val="sl-SI"/>
        </w:rPr>
      </w:pPr>
    </w:p>
    <w:p w:rsidR="0076441E" w:rsidRPr="00246377" w:rsidRDefault="0076441E" w:rsidP="00246377">
      <w:pPr>
        <w:spacing w:line="276" w:lineRule="auto"/>
        <w:ind w:right="-46"/>
        <w:rPr>
          <w:rFonts w:cs="Arial"/>
          <w:szCs w:val="20"/>
          <w:lang w:val="sl-SI"/>
        </w:rPr>
      </w:pPr>
      <w:r w:rsidRPr="00246377">
        <w:rPr>
          <w:rFonts w:cs="Arial"/>
          <w:szCs w:val="20"/>
          <w:lang w:val="sl-SI"/>
        </w:rPr>
        <w:t>Sklenitev memorandum</w:t>
      </w:r>
      <w:r w:rsidR="00026B78">
        <w:rPr>
          <w:rFonts w:cs="Arial"/>
          <w:szCs w:val="20"/>
          <w:lang w:val="sl-SI"/>
        </w:rPr>
        <w:t>a</w:t>
      </w:r>
      <w:r w:rsidRPr="00246377">
        <w:rPr>
          <w:rFonts w:cs="Arial"/>
          <w:szCs w:val="20"/>
          <w:lang w:val="sl-SI"/>
        </w:rPr>
        <w:t xml:space="preserve"> ne zahteva izdaje novih ali spremembe veljavnih predpisov.</w:t>
      </w:r>
    </w:p>
    <w:p w:rsidR="0076441E" w:rsidRPr="00246377" w:rsidRDefault="0076441E" w:rsidP="00246377">
      <w:pPr>
        <w:spacing w:line="276" w:lineRule="auto"/>
        <w:ind w:left="426" w:right="-46" w:hanging="426"/>
        <w:rPr>
          <w:rFonts w:cs="Arial"/>
          <w:szCs w:val="20"/>
          <w:lang w:val="sl-SI"/>
        </w:rPr>
      </w:pPr>
    </w:p>
    <w:p w:rsidR="0076441E" w:rsidRPr="00246377" w:rsidRDefault="0076441E" w:rsidP="00246377">
      <w:pPr>
        <w:spacing w:line="276" w:lineRule="auto"/>
        <w:ind w:left="426" w:right="-46" w:hanging="426"/>
        <w:rPr>
          <w:rFonts w:cs="Arial"/>
          <w:szCs w:val="20"/>
          <w:lang w:val="sl-SI"/>
        </w:rPr>
      </w:pPr>
      <w:r w:rsidRPr="00246377">
        <w:rPr>
          <w:rFonts w:cs="Arial"/>
          <w:szCs w:val="20"/>
          <w:lang w:val="sl-SI"/>
        </w:rPr>
        <w:t>Memorandum ni predmet usklajevanja s pravnim redom Evropske unije.</w:t>
      </w:r>
    </w:p>
    <w:p w:rsidR="00C07B13" w:rsidRPr="00C07B13" w:rsidRDefault="00C07B13" w:rsidP="00C07B13">
      <w:pPr>
        <w:tabs>
          <w:tab w:val="right" w:pos="9090"/>
        </w:tabs>
        <w:spacing w:line="240" w:lineRule="auto"/>
        <w:ind w:right="-19"/>
        <w:jc w:val="center"/>
        <w:outlineLvl w:val="0"/>
        <w:rPr>
          <w:rFonts w:cs="Arial"/>
          <w:szCs w:val="20"/>
          <w:lang w:val="sl-SI"/>
        </w:rPr>
      </w:pPr>
      <w:r w:rsidRPr="00C07B13">
        <w:rPr>
          <w:rFonts w:cs="Arial"/>
          <w:szCs w:val="20"/>
          <w:lang w:val="sl-SI"/>
        </w:rPr>
        <w:tab/>
      </w:r>
    </w:p>
    <w:sectPr w:rsidR="00C07B13" w:rsidRPr="00C07B13"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AF" w:rsidRDefault="008E3AAF">
      <w:r>
        <w:separator/>
      </w:r>
    </w:p>
  </w:endnote>
  <w:endnote w:type="continuationSeparator" w:id="0">
    <w:p w:rsidR="008E3AAF" w:rsidRDefault="008E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F" w:rsidRDefault="008E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F" w:rsidRDefault="008E3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F" w:rsidRDefault="008E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AF" w:rsidRDefault="008E3AAF">
      <w:r>
        <w:separator/>
      </w:r>
    </w:p>
  </w:footnote>
  <w:footnote w:type="continuationSeparator" w:id="0">
    <w:p w:rsidR="008E3AAF" w:rsidRDefault="008E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F" w:rsidRDefault="008E3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F" w:rsidRPr="00110CBD" w:rsidRDefault="008E3AAF"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E3AAF" w:rsidRPr="008F3500">
      <w:trPr>
        <w:cantSplit/>
        <w:trHeight w:hRule="exact" w:val="847"/>
      </w:trPr>
      <w:tc>
        <w:tcPr>
          <w:tcW w:w="567" w:type="dxa"/>
        </w:tcPr>
        <w:p w:rsidR="008E3AAF" w:rsidRPr="008F3500" w:rsidRDefault="008E3AA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EDDC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8E3AAF" w:rsidRPr="008F3500" w:rsidRDefault="008E3AAF"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E3AAF" w:rsidRPr="008F3500" w:rsidRDefault="008E3AA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E3AAF" w:rsidRPr="008F3500" w:rsidRDefault="008E3AA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E3AAF" w:rsidRPr="008F3500" w:rsidRDefault="008E3AA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E3AAF" w:rsidRPr="008F3500" w:rsidRDefault="008E3AAF"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1"/>
  </w:num>
  <w:num w:numId="12">
    <w:abstractNumId w:val="15"/>
  </w:num>
  <w:num w:numId="13">
    <w:abstractNumId w:val="4"/>
  </w:num>
  <w:num w:numId="14">
    <w:abstractNumId w:val="23"/>
  </w:num>
  <w:num w:numId="15">
    <w:abstractNumId w:val="8"/>
  </w:num>
  <w:num w:numId="16">
    <w:abstractNumId w:val="2"/>
  </w:num>
  <w:num w:numId="17">
    <w:abstractNumId w:val="20"/>
  </w:num>
  <w:num w:numId="18">
    <w:abstractNumId w:val="5"/>
  </w:num>
  <w:num w:numId="19">
    <w:abstractNumId w:val="24"/>
  </w:num>
  <w:num w:numId="20">
    <w:abstractNumId w:val="22"/>
  </w:num>
  <w:num w:numId="21">
    <w:abstractNumId w:val="27"/>
  </w:num>
  <w:num w:numId="22">
    <w:abstractNumId w:val="29"/>
  </w:num>
  <w:num w:numId="23">
    <w:abstractNumId w:val="16"/>
  </w:num>
  <w:num w:numId="24">
    <w:abstractNumId w:val="12"/>
  </w:num>
  <w:num w:numId="25">
    <w:abstractNumId w:val="19"/>
  </w:num>
  <w:num w:numId="26">
    <w:abstractNumId w:val="26"/>
  </w:num>
  <w:num w:numId="27">
    <w:abstractNumId w:val="11"/>
  </w:num>
  <w:num w:numId="28">
    <w:abstractNumId w:val="2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B4"/>
    <w:rsid w:val="00020B93"/>
    <w:rsid w:val="00023A88"/>
    <w:rsid w:val="00026B78"/>
    <w:rsid w:val="0003753F"/>
    <w:rsid w:val="000A7238"/>
    <w:rsid w:val="00101022"/>
    <w:rsid w:val="001357B2"/>
    <w:rsid w:val="0017478F"/>
    <w:rsid w:val="00180A4E"/>
    <w:rsid w:val="00202A77"/>
    <w:rsid w:val="00226842"/>
    <w:rsid w:val="00246377"/>
    <w:rsid w:val="00254F03"/>
    <w:rsid w:val="00271CE5"/>
    <w:rsid w:val="00282020"/>
    <w:rsid w:val="00297CB5"/>
    <w:rsid w:val="002A2B69"/>
    <w:rsid w:val="002B2A0C"/>
    <w:rsid w:val="0035454B"/>
    <w:rsid w:val="003636BF"/>
    <w:rsid w:val="00371442"/>
    <w:rsid w:val="00371AD9"/>
    <w:rsid w:val="003845B4"/>
    <w:rsid w:val="003867D6"/>
    <w:rsid w:val="00387B1A"/>
    <w:rsid w:val="0039007E"/>
    <w:rsid w:val="0039276B"/>
    <w:rsid w:val="003C5EE5"/>
    <w:rsid w:val="003E1C74"/>
    <w:rsid w:val="004101BC"/>
    <w:rsid w:val="00437EC4"/>
    <w:rsid w:val="004657EE"/>
    <w:rsid w:val="0048483F"/>
    <w:rsid w:val="00500548"/>
    <w:rsid w:val="00500EDE"/>
    <w:rsid w:val="00501604"/>
    <w:rsid w:val="00526246"/>
    <w:rsid w:val="00564340"/>
    <w:rsid w:val="00566636"/>
    <w:rsid w:val="00567106"/>
    <w:rsid w:val="005D4391"/>
    <w:rsid w:val="005E1D3C"/>
    <w:rsid w:val="00611EA9"/>
    <w:rsid w:val="00625AE6"/>
    <w:rsid w:val="00632253"/>
    <w:rsid w:val="0063335B"/>
    <w:rsid w:val="00640DA2"/>
    <w:rsid w:val="00642714"/>
    <w:rsid w:val="006455CE"/>
    <w:rsid w:val="00655841"/>
    <w:rsid w:val="006661CF"/>
    <w:rsid w:val="006B234E"/>
    <w:rsid w:val="007125BA"/>
    <w:rsid w:val="00733017"/>
    <w:rsid w:val="0076441E"/>
    <w:rsid w:val="00766191"/>
    <w:rsid w:val="00783310"/>
    <w:rsid w:val="00785ED4"/>
    <w:rsid w:val="007908F6"/>
    <w:rsid w:val="007952CE"/>
    <w:rsid w:val="0079697B"/>
    <w:rsid w:val="007A4A6D"/>
    <w:rsid w:val="007C16D7"/>
    <w:rsid w:val="007D1BCF"/>
    <w:rsid w:val="007D4501"/>
    <w:rsid w:val="007D75CF"/>
    <w:rsid w:val="007E0440"/>
    <w:rsid w:val="007E6DC5"/>
    <w:rsid w:val="00820FA3"/>
    <w:rsid w:val="008337E5"/>
    <w:rsid w:val="008601A1"/>
    <w:rsid w:val="0086141F"/>
    <w:rsid w:val="0088043C"/>
    <w:rsid w:val="00884889"/>
    <w:rsid w:val="008906C9"/>
    <w:rsid w:val="008A3499"/>
    <w:rsid w:val="008A4FE3"/>
    <w:rsid w:val="008C5738"/>
    <w:rsid w:val="008D04F0"/>
    <w:rsid w:val="008E3AAF"/>
    <w:rsid w:val="008F3500"/>
    <w:rsid w:val="00924E3C"/>
    <w:rsid w:val="009612BB"/>
    <w:rsid w:val="00980CBD"/>
    <w:rsid w:val="009C740A"/>
    <w:rsid w:val="009F2605"/>
    <w:rsid w:val="00A014A9"/>
    <w:rsid w:val="00A125C5"/>
    <w:rsid w:val="00A2451C"/>
    <w:rsid w:val="00A35932"/>
    <w:rsid w:val="00A3712C"/>
    <w:rsid w:val="00A63CE6"/>
    <w:rsid w:val="00A65EE7"/>
    <w:rsid w:val="00A70133"/>
    <w:rsid w:val="00A770A6"/>
    <w:rsid w:val="00A813B1"/>
    <w:rsid w:val="00A821AE"/>
    <w:rsid w:val="00A96303"/>
    <w:rsid w:val="00AB36C4"/>
    <w:rsid w:val="00AC32B2"/>
    <w:rsid w:val="00B17141"/>
    <w:rsid w:val="00B31575"/>
    <w:rsid w:val="00B541F9"/>
    <w:rsid w:val="00B80B1D"/>
    <w:rsid w:val="00B8547D"/>
    <w:rsid w:val="00B876EB"/>
    <w:rsid w:val="00B90F51"/>
    <w:rsid w:val="00BE1017"/>
    <w:rsid w:val="00BE2CB4"/>
    <w:rsid w:val="00BE6BA2"/>
    <w:rsid w:val="00BF1D92"/>
    <w:rsid w:val="00BF609A"/>
    <w:rsid w:val="00C07B13"/>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60743"/>
    <w:rsid w:val="00D777C4"/>
    <w:rsid w:val="00D8542D"/>
    <w:rsid w:val="00DC496F"/>
    <w:rsid w:val="00DC6A71"/>
    <w:rsid w:val="00DD12A8"/>
    <w:rsid w:val="00DE7E80"/>
    <w:rsid w:val="00E0357D"/>
    <w:rsid w:val="00ED1C3E"/>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1"/>
    <w:qFormat/>
    <w:rsid w:val="00C07B13"/>
    <w:pPr>
      <w:spacing w:line="240" w:lineRule="auto"/>
      <w:ind w:left="708"/>
    </w:pPr>
    <w:rPr>
      <w:rFonts w:ascii="Calibri" w:eastAsia="Calibri" w:hAnsi="Calibri"/>
      <w:sz w:val="22"/>
      <w:szCs w:val="22"/>
      <w:lang w:val="sl-SI"/>
    </w:rPr>
  </w:style>
  <w:style w:type="paragraph" w:styleId="FootnoteText">
    <w:name w:val="footnote text"/>
    <w:basedOn w:val="Normal"/>
    <w:link w:val="FootnoteTextChar"/>
    <w:uiPriority w:val="99"/>
    <w:unhideWhenUsed/>
    <w:rsid w:val="00C07B13"/>
    <w:pPr>
      <w:spacing w:line="260" w:lineRule="atLeast"/>
    </w:pPr>
    <w:rPr>
      <w:rFonts w:cs="Arial"/>
      <w:szCs w:val="20"/>
      <w:lang w:val="sl-SI"/>
    </w:rPr>
  </w:style>
  <w:style w:type="character" w:customStyle="1" w:styleId="FootnoteTextChar">
    <w:name w:val="Footnote Text Char"/>
    <w:basedOn w:val="DefaultParagraphFont"/>
    <w:link w:val="FootnoteText"/>
    <w:uiPriority w:val="99"/>
    <w:rsid w:val="00C07B13"/>
    <w:rPr>
      <w:rFonts w:ascii="Arial" w:hAnsi="Arial" w:cs="Arial"/>
      <w:lang w:eastAsia="en-US"/>
    </w:rPr>
  </w:style>
  <w:style w:type="character" w:styleId="FootnoteReference">
    <w:name w:val="footnote reference"/>
    <w:unhideWhenUsed/>
    <w:rsid w:val="00C07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7</Pages>
  <Words>1669</Words>
  <Characters>10806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2020-11-25T09:54:00Z</dcterms:created>
  <dcterms:modified xsi:type="dcterms:W3CDTF">2020-11-25T09:54:00Z</dcterms:modified>
</cp:coreProperties>
</file>