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AD" w:rsidRDefault="00A36CAD" w:rsidP="00A36CAD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A36CAD" w:rsidRPr="00BF14B4" w:rsidRDefault="00A36CAD" w:rsidP="00A36CAD">
      <w:pPr>
        <w:suppressAutoHyphens w:val="0"/>
        <w:spacing w:after="200"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F14B4">
        <w:rPr>
          <w:rFonts w:ascii="Arial" w:eastAsia="Calibri" w:hAnsi="Arial" w:cs="Arial"/>
          <w:b/>
          <w:sz w:val="20"/>
          <w:szCs w:val="20"/>
          <w:lang w:eastAsia="en-US"/>
        </w:rPr>
        <w:t>PRILOGA 3</w:t>
      </w:r>
    </w:p>
    <w:p w:rsidR="00A36CAD" w:rsidRPr="001B1433" w:rsidRDefault="00A36CAD" w:rsidP="001B1433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9073D" w:rsidRDefault="00D9073D" w:rsidP="00D907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B1433">
        <w:rPr>
          <w:rFonts w:ascii="Arial" w:eastAsia="Calibri" w:hAnsi="Arial" w:cs="Arial"/>
          <w:sz w:val="20"/>
          <w:szCs w:val="20"/>
          <w:lang w:eastAsia="en-US"/>
        </w:rPr>
        <w:t>Na podlagi 39. člena Zakona o nalezljivih boleznih (Uradni list RS, št. 33/06 – uradno prečiščeno besedilo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in 49/20 – ZIUZEOP</w:t>
      </w:r>
      <w:r w:rsidRPr="001B1433">
        <w:rPr>
          <w:rFonts w:ascii="Arial" w:eastAsia="Calibri" w:hAnsi="Arial" w:cs="Arial"/>
          <w:sz w:val="20"/>
          <w:szCs w:val="20"/>
          <w:lang w:eastAsia="en-US"/>
        </w:rPr>
        <w:t>) Vlada Republike Slovenije izdaja</w:t>
      </w:r>
    </w:p>
    <w:p w:rsidR="00960A34" w:rsidRDefault="00960A34" w:rsidP="001B1433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B1433" w:rsidRPr="001B1433" w:rsidRDefault="001B1433" w:rsidP="001B1433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36CAD" w:rsidRDefault="00A36CAD" w:rsidP="00AC55A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 D L O K</w:t>
      </w:r>
    </w:p>
    <w:p w:rsidR="00A36CAD" w:rsidRPr="00805823" w:rsidRDefault="00A3795B" w:rsidP="00AC55A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o </w:t>
      </w:r>
      <w:r w:rsidR="00B54C57">
        <w:rPr>
          <w:rFonts w:ascii="Arial" w:eastAsia="Calibri" w:hAnsi="Arial" w:cs="Arial"/>
          <w:b/>
          <w:sz w:val="20"/>
          <w:szCs w:val="20"/>
          <w:lang w:eastAsia="en-US"/>
        </w:rPr>
        <w:t xml:space="preserve">spremembi in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dopolnitvah</w:t>
      </w:r>
      <w:r w:rsidR="000535B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011DAC">
        <w:rPr>
          <w:rFonts w:ascii="Arial" w:eastAsia="Calibri" w:hAnsi="Arial" w:cs="Arial"/>
          <w:b/>
          <w:sz w:val="20"/>
          <w:szCs w:val="20"/>
          <w:lang w:eastAsia="en-US"/>
        </w:rPr>
        <w:t xml:space="preserve">Odloka </w:t>
      </w:r>
      <w:r w:rsidR="00A36CAD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="00A36CAD" w:rsidRPr="00805823">
        <w:rPr>
          <w:rFonts w:ascii="Arial" w:eastAsia="Calibri" w:hAnsi="Arial" w:cs="Arial"/>
          <w:b/>
          <w:sz w:val="20"/>
          <w:szCs w:val="20"/>
          <w:lang w:eastAsia="en-US"/>
        </w:rPr>
        <w:t xml:space="preserve"> začasni prepovedi ponujanja in prodajanja blaga in storitev neposredno potrošnikom šolam vožnje in pooblaščenim organizacijam </w:t>
      </w:r>
      <w:r w:rsidR="00A36CAD">
        <w:rPr>
          <w:rFonts w:ascii="Arial" w:eastAsia="Calibri" w:hAnsi="Arial" w:cs="Arial"/>
          <w:b/>
          <w:sz w:val="20"/>
          <w:szCs w:val="20"/>
          <w:lang w:eastAsia="en-US"/>
        </w:rPr>
        <w:t>s področja voznikov in vozil v Republiki S</w:t>
      </w:r>
      <w:r w:rsidR="00A36CAD" w:rsidRPr="00805823">
        <w:rPr>
          <w:rFonts w:ascii="Arial" w:eastAsia="Calibri" w:hAnsi="Arial" w:cs="Arial"/>
          <w:b/>
          <w:sz w:val="20"/>
          <w:szCs w:val="20"/>
          <w:lang w:eastAsia="en-US"/>
        </w:rPr>
        <w:t>loveniji</w:t>
      </w:r>
    </w:p>
    <w:p w:rsidR="001B116D" w:rsidRPr="00616783" w:rsidRDefault="001B116D" w:rsidP="00616783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36CAD" w:rsidRPr="00960A34" w:rsidRDefault="00960A34" w:rsidP="00960A34">
      <w:pPr>
        <w:pStyle w:val="Odstavekseznama"/>
        <w:numPr>
          <w:ilvl w:val="0"/>
          <w:numId w:val="7"/>
        </w:numPr>
        <w:suppressAutoHyphens w:val="0"/>
        <w:spacing w:after="200" w:line="276" w:lineRule="auto"/>
        <w:ind w:left="284" w:hanging="284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960A34">
        <w:rPr>
          <w:rFonts w:ascii="Arial" w:eastAsia="Calibri" w:hAnsi="Arial" w:cs="Arial"/>
          <w:sz w:val="20"/>
          <w:szCs w:val="20"/>
          <w:lang w:eastAsia="en-US"/>
        </w:rPr>
        <w:t>člen</w:t>
      </w:r>
    </w:p>
    <w:p w:rsidR="00C74690" w:rsidRDefault="00011DAC" w:rsidP="008D306D">
      <w:pPr>
        <w:suppressAutoHyphens w:val="0"/>
        <w:spacing w:after="20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 Odloku</w:t>
      </w:r>
      <w:r w:rsidRPr="004E731E">
        <w:rPr>
          <w:rFonts w:ascii="Arial" w:eastAsia="Calibri" w:hAnsi="Arial" w:cs="Arial"/>
          <w:sz w:val="20"/>
          <w:szCs w:val="20"/>
          <w:lang w:eastAsia="en-US"/>
        </w:rPr>
        <w:t xml:space="preserve"> o začasni prepovedi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ponujanja in prodajanja blaga in storitev neposredno potrošnikom šolam vožnje in pooblaščenim organizacijam s področja voznikov in vozil </w:t>
      </w:r>
      <w:r w:rsidRPr="004E731E">
        <w:rPr>
          <w:rFonts w:ascii="Arial" w:eastAsia="Calibri" w:hAnsi="Arial" w:cs="Arial"/>
          <w:sz w:val="20"/>
          <w:szCs w:val="20"/>
          <w:lang w:eastAsia="en-US"/>
        </w:rPr>
        <w:t>v Republiki S</w:t>
      </w:r>
      <w:r>
        <w:rPr>
          <w:rFonts w:ascii="Arial" w:eastAsia="Calibri" w:hAnsi="Arial" w:cs="Arial"/>
          <w:sz w:val="20"/>
          <w:szCs w:val="20"/>
          <w:lang w:eastAsia="en-US"/>
        </w:rPr>
        <w:t>loveniji (Uradni list RS, št. 52</w:t>
      </w:r>
      <w:r w:rsidRPr="004E731E">
        <w:rPr>
          <w:rFonts w:ascii="Arial" w:eastAsia="Calibri" w:hAnsi="Arial" w:cs="Arial"/>
          <w:sz w:val="20"/>
          <w:szCs w:val="20"/>
          <w:lang w:eastAsia="en-US"/>
        </w:rPr>
        <w:t>/20</w:t>
      </w:r>
      <w:r w:rsidR="00136BE0">
        <w:rPr>
          <w:rFonts w:ascii="Arial" w:eastAsia="Calibri" w:hAnsi="Arial" w:cs="Arial"/>
          <w:sz w:val="20"/>
          <w:szCs w:val="20"/>
          <w:lang w:eastAsia="en-US"/>
        </w:rPr>
        <w:t xml:space="preserve"> in 54/20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4E73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se </w:t>
      </w:r>
      <w:r w:rsidR="000D0CA1">
        <w:rPr>
          <w:rFonts w:ascii="Arial" w:eastAsia="Calibri" w:hAnsi="Arial" w:cs="Arial"/>
          <w:sz w:val="20"/>
          <w:szCs w:val="20"/>
          <w:lang w:eastAsia="en-US"/>
        </w:rPr>
        <w:t xml:space="preserve">v 2. členu </w:t>
      </w:r>
      <w:r w:rsidR="00B54C57">
        <w:rPr>
          <w:rFonts w:ascii="Arial" w:eastAsia="Calibri" w:hAnsi="Arial" w:cs="Arial"/>
          <w:sz w:val="20"/>
          <w:szCs w:val="20"/>
          <w:lang w:eastAsia="en-US"/>
        </w:rPr>
        <w:t>v prvem odstavku datum »</w:t>
      </w:r>
      <w:r w:rsidR="00C74690">
        <w:rPr>
          <w:rFonts w:ascii="Arial" w:eastAsia="Calibri" w:hAnsi="Arial" w:cs="Arial"/>
          <w:sz w:val="20"/>
          <w:szCs w:val="20"/>
          <w:lang w:eastAsia="en-US"/>
        </w:rPr>
        <w:t>17. junija 2020« nadomesti z datumom »30. junija 2020«.</w:t>
      </w:r>
    </w:p>
    <w:p w:rsidR="00917808" w:rsidRDefault="00C74690" w:rsidP="008D306D">
      <w:pPr>
        <w:suppressAutoHyphens w:val="0"/>
        <w:spacing w:after="20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</w:t>
      </w:r>
      <w:r w:rsidR="0080461D">
        <w:rPr>
          <w:rFonts w:ascii="Arial" w:eastAsia="Calibri" w:hAnsi="Arial" w:cs="Arial"/>
          <w:sz w:val="20"/>
          <w:szCs w:val="20"/>
          <w:lang w:eastAsia="en-US"/>
        </w:rPr>
        <w:t xml:space="preserve">a drugim odstavkom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se </w:t>
      </w:r>
      <w:r w:rsidR="008C54FA">
        <w:rPr>
          <w:rFonts w:ascii="Arial" w:eastAsia="Calibri" w:hAnsi="Arial" w:cs="Arial"/>
          <w:sz w:val="20"/>
          <w:szCs w:val="20"/>
          <w:lang w:eastAsia="en-US"/>
        </w:rPr>
        <w:t>doda nov tretji odstavek, ki se glasi:</w:t>
      </w:r>
    </w:p>
    <w:p w:rsidR="008C54FA" w:rsidRDefault="008C54FA" w:rsidP="003F0D5D">
      <w:pPr>
        <w:pStyle w:val="Brezrazmikov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»(3) Veljavnost vozniških dovoljenj in izkaznic o vozniških kvalifikacijah, ki </w:t>
      </w:r>
      <w:r w:rsidR="000F3EEE">
        <w:rPr>
          <w:rFonts w:ascii="Arial" w:eastAsia="Calibri" w:hAnsi="Arial" w:cs="Arial"/>
          <w:sz w:val="20"/>
          <w:szCs w:val="20"/>
          <w:lang w:eastAsia="en-US"/>
        </w:rPr>
        <w:t>zaradi nezmožnosti izpolnitve</w:t>
      </w:r>
      <w:r w:rsidR="00F95B23">
        <w:rPr>
          <w:rFonts w:ascii="Arial" w:eastAsia="Calibri" w:hAnsi="Arial" w:cs="Arial"/>
          <w:sz w:val="20"/>
          <w:szCs w:val="20"/>
          <w:lang w:eastAsia="en-US"/>
        </w:rPr>
        <w:t xml:space="preserve"> obveznosti</w:t>
      </w:r>
      <w:r w:rsidR="00DA0A66">
        <w:rPr>
          <w:rFonts w:ascii="Arial" w:eastAsia="Calibri" w:hAnsi="Arial" w:cs="Arial"/>
          <w:sz w:val="20"/>
          <w:szCs w:val="20"/>
          <w:lang w:eastAsia="en-US"/>
        </w:rPr>
        <w:t xml:space="preserve"> iz 1. člena tega odloka</w:t>
      </w:r>
      <w:r w:rsidR="000F3EEE">
        <w:rPr>
          <w:rFonts w:ascii="Arial" w:eastAsia="Calibri" w:hAnsi="Arial" w:cs="Arial"/>
          <w:sz w:val="20"/>
          <w:szCs w:val="20"/>
          <w:lang w:eastAsia="en-US"/>
        </w:rPr>
        <w:t>,</w:t>
      </w:r>
      <w:r w:rsidR="00DA0A6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3795B">
        <w:rPr>
          <w:rFonts w:ascii="Arial" w:eastAsia="Calibri" w:hAnsi="Arial" w:cs="Arial"/>
          <w:sz w:val="20"/>
          <w:szCs w:val="20"/>
          <w:lang w:eastAsia="en-US"/>
        </w:rPr>
        <w:t>potečejo od 18</w:t>
      </w:r>
      <w:r w:rsidR="001F61E4">
        <w:rPr>
          <w:rFonts w:ascii="Arial" w:eastAsia="Calibri" w:hAnsi="Arial" w:cs="Arial"/>
          <w:sz w:val="20"/>
          <w:szCs w:val="20"/>
          <w:lang w:eastAsia="en-US"/>
        </w:rPr>
        <w:t>. maja 2020 do 17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1F61E4">
        <w:rPr>
          <w:rFonts w:ascii="Arial" w:eastAsia="Calibri" w:hAnsi="Arial" w:cs="Arial"/>
          <w:sz w:val="20"/>
          <w:szCs w:val="20"/>
          <w:lang w:eastAsia="en-US"/>
        </w:rPr>
        <w:t>junija 2020, se podaljša do 30</w:t>
      </w:r>
      <w:r>
        <w:rPr>
          <w:rFonts w:ascii="Arial" w:eastAsia="Calibri" w:hAnsi="Arial" w:cs="Arial"/>
          <w:sz w:val="20"/>
          <w:szCs w:val="20"/>
          <w:lang w:eastAsia="en-US"/>
        </w:rPr>
        <w:t>. junija 2020.«.</w:t>
      </w:r>
    </w:p>
    <w:p w:rsidR="008C54FA" w:rsidRDefault="008C54FA" w:rsidP="00917808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C54FA" w:rsidRPr="00616783" w:rsidRDefault="008C54FA" w:rsidP="00917808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17808" w:rsidRPr="00960A34" w:rsidRDefault="00917808" w:rsidP="00917808">
      <w:pPr>
        <w:pStyle w:val="Odstavekseznama"/>
        <w:numPr>
          <w:ilvl w:val="0"/>
          <w:numId w:val="7"/>
        </w:numPr>
        <w:suppressAutoHyphens w:val="0"/>
        <w:spacing w:after="200" w:line="276" w:lineRule="auto"/>
        <w:ind w:left="284" w:hanging="284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960A34">
        <w:rPr>
          <w:rFonts w:ascii="Arial" w:eastAsia="Calibri" w:hAnsi="Arial" w:cs="Arial"/>
          <w:sz w:val="20"/>
          <w:szCs w:val="20"/>
          <w:lang w:eastAsia="en-US"/>
        </w:rPr>
        <w:t>člen</w:t>
      </w:r>
    </w:p>
    <w:p w:rsidR="00011DAC" w:rsidRDefault="000D0CA1" w:rsidP="00917808">
      <w:pPr>
        <w:suppressAutoHyphens w:val="0"/>
        <w:spacing w:after="20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V </w:t>
      </w:r>
      <w:r w:rsidR="00011DAC">
        <w:rPr>
          <w:rFonts w:ascii="Arial" w:eastAsia="Calibri" w:hAnsi="Arial" w:cs="Arial"/>
          <w:sz w:val="20"/>
          <w:szCs w:val="20"/>
          <w:lang w:eastAsia="en-US"/>
        </w:rPr>
        <w:t>3. člen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u se </w:t>
      </w:r>
      <w:r w:rsidR="00B9073B">
        <w:rPr>
          <w:rFonts w:ascii="Arial" w:eastAsia="Calibri" w:hAnsi="Arial" w:cs="Arial"/>
          <w:sz w:val="20"/>
          <w:szCs w:val="20"/>
          <w:lang w:eastAsia="en-US"/>
        </w:rPr>
        <w:t xml:space="preserve">za drugim odstavkom doda nov tretji odstavek, </w:t>
      </w:r>
      <w:r w:rsidR="008D306D">
        <w:rPr>
          <w:rFonts w:ascii="Arial" w:eastAsia="Calibri" w:hAnsi="Arial" w:cs="Arial"/>
          <w:sz w:val="20"/>
          <w:szCs w:val="20"/>
          <w:lang w:eastAsia="en-US"/>
        </w:rPr>
        <w:t>ki se glasi</w:t>
      </w:r>
      <w:r w:rsidR="00011DAC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B9073B" w:rsidRDefault="000D0CA1" w:rsidP="00B9073B">
      <w:pPr>
        <w:pStyle w:val="Brezrazmikov"/>
        <w:ind w:firstLine="426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»</w:t>
      </w:r>
      <w:r w:rsidR="00B9073B">
        <w:rPr>
          <w:rFonts w:ascii="Arial" w:eastAsia="Calibri" w:hAnsi="Arial" w:cs="Arial"/>
          <w:sz w:val="20"/>
          <w:szCs w:val="20"/>
          <w:lang w:eastAsia="en-US"/>
        </w:rPr>
        <w:t>(3</w:t>
      </w:r>
      <w:r w:rsidR="008D306D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B9073B">
        <w:rPr>
          <w:rFonts w:ascii="Arial" w:eastAsia="Calibri" w:hAnsi="Arial" w:cs="Arial"/>
          <w:sz w:val="20"/>
          <w:szCs w:val="20"/>
          <w:lang w:eastAsia="en-US"/>
        </w:rPr>
        <w:t>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aloge iz prve, druge, četrte in pete alineje 1. člena tega odloka </w:t>
      </w:r>
      <w:r w:rsidR="00B9073B">
        <w:rPr>
          <w:rFonts w:ascii="Arial" w:eastAsia="Calibri" w:hAnsi="Arial" w:cs="Arial"/>
          <w:sz w:val="20"/>
          <w:szCs w:val="20"/>
          <w:lang w:eastAsia="en-US"/>
        </w:rPr>
        <w:t xml:space="preserve">se od 18. maja 2020 </w:t>
      </w:r>
      <w:r>
        <w:rPr>
          <w:rFonts w:ascii="Arial" w:eastAsia="Calibri" w:hAnsi="Arial" w:cs="Arial"/>
          <w:sz w:val="20"/>
          <w:szCs w:val="20"/>
          <w:lang w:eastAsia="en-US"/>
        </w:rPr>
        <w:t>izvajajo</w:t>
      </w:r>
      <w:r w:rsidR="00B907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9073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 skladu s priporočili Nacionalnega inštituta za javno zdravje (v nadaljnjem besedilu: NIJZ) za preprečevanje okužbe z virusom SARS-CoV-2, ki so objavljena na spletni strani NIJZ (https://www.nijz.si/sl/sproscanje-ukrepov-covid-19).«.</w:t>
      </w:r>
    </w:p>
    <w:p w:rsidR="00960A34" w:rsidRDefault="00960A34" w:rsidP="00BA6D4F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D306D" w:rsidRDefault="008D306D" w:rsidP="00BA6D4F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D306D" w:rsidRDefault="008D306D" w:rsidP="00BA6D4F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60A34" w:rsidRDefault="00A1780C" w:rsidP="00960A34">
      <w:pPr>
        <w:pStyle w:val="Brezrazmikov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KONČNA DOLOČBA</w:t>
      </w:r>
    </w:p>
    <w:p w:rsidR="00960A34" w:rsidRDefault="00960A34" w:rsidP="00BA6D4F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60A34" w:rsidRPr="00BA6D4F" w:rsidRDefault="00960A34" w:rsidP="00BA6D4F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60A34" w:rsidRPr="00960A34" w:rsidRDefault="00960A34" w:rsidP="00960A34">
      <w:pPr>
        <w:pStyle w:val="Odstavekseznama"/>
        <w:numPr>
          <w:ilvl w:val="0"/>
          <w:numId w:val="7"/>
        </w:numPr>
        <w:suppressAutoHyphens w:val="0"/>
        <w:spacing w:after="200" w:line="276" w:lineRule="auto"/>
        <w:ind w:left="284" w:hanging="284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960A34">
        <w:rPr>
          <w:rFonts w:ascii="Arial" w:eastAsia="Calibri" w:hAnsi="Arial" w:cs="Arial"/>
          <w:sz w:val="20"/>
          <w:szCs w:val="20"/>
          <w:lang w:eastAsia="en-US"/>
        </w:rPr>
        <w:t>člen</w:t>
      </w:r>
    </w:p>
    <w:p w:rsidR="00A36CAD" w:rsidRPr="00735B05" w:rsidRDefault="001B0AF8" w:rsidP="00CA59AE">
      <w:pPr>
        <w:pStyle w:val="Brezrazmikov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35B05">
        <w:rPr>
          <w:rFonts w:ascii="Arial" w:eastAsia="Calibri" w:hAnsi="Arial" w:cs="Arial"/>
          <w:sz w:val="20"/>
          <w:szCs w:val="20"/>
          <w:lang w:eastAsia="en-US"/>
        </w:rPr>
        <w:t xml:space="preserve">Ta odlok začne veljati </w:t>
      </w:r>
      <w:r w:rsidR="00FA1C7F">
        <w:rPr>
          <w:rFonts w:ascii="Arial" w:eastAsia="Calibri" w:hAnsi="Arial" w:cs="Arial"/>
          <w:sz w:val="20"/>
          <w:szCs w:val="20"/>
          <w:lang w:eastAsia="en-US"/>
        </w:rPr>
        <w:t>naslednji dan po objavi v Uradnem listu Republike Slovenije</w:t>
      </w:r>
      <w:r w:rsidR="00A1780C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B2A09" w:rsidRDefault="003B2A09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</w:p>
    <w:p w:rsidR="003B2A09" w:rsidRDefault="003B2A09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</w:p>
    <w:p w:rsidR="00A36CAD" w:rsidRPr="00AC55AF" w:rsidRDefault="003B2A09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  <w:r w:rsidRPr="00AC55AF">
        <w:rPr>
          <w:rFonts w:ascii="Arial" w:eastAsia="Calibri" w:hAnsi="Arial" w:cs="Arial"/>
          <w:sz w:val="20"/>
          <w:szCs w:val="20"/>
          <w:lang w:eastAsia="en-US"/>
        </w:rPr>
        <w:t>Š</w:t>
      </w:r>
      <w:r w:rsidR="00A36CAD" w:rsidRPr="00AC55AF">
        <w:rPr>
          <w:rFonts w:ascii="Arial" w:eastAsia="Calibri" w:hAnsi="Arial" w:cs="Arial"/>
          <w:sz w:val="20"/>
          <w:szCs w:val="20"/>
          <w:lang w:eastAsia="en-US"/>
        </w:rPr>
        <w:t>t.</w:t>
      </w:r>
      <w:r w:rsidR="00B37C9A" w:rsidRPr="00AC55A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36BE0">
        <w:rPr>
          <w:rFonts w:ascii="Arial" w:eastAsia="Calibri" w:hAnsi="Arial" w:cs="Arial"/>
          <w:sz w:val="20"/>
          <w:szCs w:val="20"/>
          <w:lang w:eastAsia="en-US"/>
        </w:rPr>
        <w:t>007-</w:t>
      </w:r>
      <w:r w:rsidR="00830D86">
        <w:rPr>
          <w:rFonts w:ascii="Arial" w:eastAsia="Calibri" w:hAnsi="Arial" w:cs="Arial"/>
          <w:sz w:val="20"/>
          <w:szCs w:val="20"/>
          <w:lang w:eastAsia="en-US"/>
        </w:rPr>
        <w:t>141</w:t>
      </w:r>
      <w:r w:rsidR="00136BE0">
        <w:rPr>
          <w:rFonts w:ascii="Arial" w:eastAsia="Calibri" w:hAnsi="Arial" w:cs="Arial"/>
          <w:sz w:val="20"/>
          <w:szCs w:val="20"/>
          <w:lang w:eastAsia="en-US"/>
        </w:rPr>
        <w:t>/2020/</w:t>
      </w:r>
      <w:r w:rsidR="00E43480">
        <w:rPr>
          <w:rFonts w:ascii="Arial" w:eastAsia="Calibri" w:hAnsi="Arial" w:cs="Arial"/>
          <w:sz w:val="20"/>
          <w:szCs w:val="20"/>
          <w:lang w:eastAsia="en-US"/>
        </w:rPr>
        <w:t>10</w:t>
      </w:r>
    </w:p>
    <w:p w:rsidR="00A36CAD" w:rsidRPr="0044740E" w:rsidRDefault="00A36CAD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  <w:r w:rsidRPr="0044740E">
        <w:rPr>
          <w:rFonts w:ascii="Arial" w:eastAsia="Calibri" w:hAnsi="Arial" w:cs="Arial"/>
          <w:sz w:val="20"/>
          <w:szCs w:val="20"/>
          <w:lang w:eastAsia="en-US"/>
        </w:rPr>
        <w:t xml:space="preserve">Ljubljana, </w:t>
      </w:r>
      <w:r w:rsidR="00E43480">
        <w:rPr>
          <w:rFonts w:ascii="Arial" w:eastAsia="Calibri" w:hAnsi="Arial" w:cs="Arial"/>
          <w:sz w:val="20"/>
          <w:szCs w:val="20"/>
          <w:lang w:eastAsia="en-US"/>
        </w:rPr>
        <w:t>12</w:t>
      </w:r>
      <w:bookmarkStart w:id="0" w:name="_GoBack"/>
      <w:bookmarkEnd w:id="0"/>
      <w:r w:rsidR="00AC55AF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8D306D">
        <w:rPr>
          <w:rFonts w:ascii="Arial" w:eastAsia="Calibri" w:hAnsi="Arial" w:cs="Arial"/>
          <w:sz w:val="20"/>
          <w:szCs w:val="20"/>
          <w:lang w:eastAsia="en-US"/>
        </w:rPr>
        <w:t>maja</w:t>
      </w:r>
      <w:r w:rsidRPr="0044740E">
        <w:rPr>
          <w:rFonts w:ascii="Arial" w:eastAsia="Calibri" w:hAnsi="Arial" w:cs="Arial"/>
          <w:sz w:val="20"/>
          <w:szCs w:val="20"/>
          <w:lang w:eastAsia="en-US"/>
        </w:rPr>
        <w:t xml:space="preserve"> 2020</w:t>
      </w:r>
    </w:p>
    <w:p w:rsidR="00A36CAD" w:rsidRPr="003B2A09" w:rsidRDefault="00A36CAD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  <w:r w:rsidRPr="003B2A09">
        <w:rPr>
          <w:rFonts w:ascii="Arial" w:eastAsia="Calibri" w:hAnsi="Arial" w:cs="Arial"/>
          <w:sz w:val="20"/>
          <w:szCs w:val="20"/>
          <w:lang w:eastAsia="en-US"/>
        </w:rPr>
        <w:t>EVA 2020-2430</w:t>
      </w:r>
      <w:r w:rsidR="00136BE0">
        <w:rPr>
          <w:rFonts w:ascii="Arial" w:eastAsia="Calibri" w:hAnsi="Arial" w:cs="Arial"/>
          <w:sz w:val="20"/>
          <w:szCs w:val="20"/>
          <w:lang w:eastAsia="en-US"/>
        </w:rPr>
        <w:t>-</w:t>
      </w:r>
      <w:r w:rsidR="00121606">
        <w:rPr>
          <w:rFonts w:ascii="Arial" w:eastAsia="Calibri" w:hAnsi="Arial" w:cs="Arial"/>
          <w:sz w:val="20"/>
          <w:szCs w:val="20"/>
          <w:lang w:eastAsia="en-US"/>
        </w:rPr>
        <w:t>0054</w:t>
      </w:r>
    </w:p>
    <w:p w:rsidR="00A36CAD" w:rsidRPr="003B2A09" w:rsidRDefault="00A36CAD" w:rsidP="003B2A09">
      <w:pPr>
        <w:pStyle w:val="Brezrazmikov"/>
        <w:ind w:left="4956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09">
        <w:rPr>
          <w:rFonts w:ascii="Arial" w:eastAsia="Calibri" w:hAnsi="Arial" w:cs="Arial"/>
          <w:sz w:val="20"/>
          <w:szCs w:val="20"/>
          <w:lang w:eastAsia="en-US"/>
        </w:rPr>
        <w:t>Vlada Republike Slovenije</w:t>
      </w:r>
    </w:p>
    <w:p w:rsidR="00A36CAD" w:rsidRPr="003B2A09" w:rsidRDefault="003B2A09" w:rsidP="003B2A09">
      <w:pPr>
        <w:pStyle w:val="Brezrazmikov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</w:t>
      </w:r>
      <w:r w:rsidR="00A36CAD" w:rsidRPr="003B2A09">
        <w:rPr>
          <w:rFonts w:ascii="Arial" w:eastAsia="Calibri" w:hAnsi="Arial" w:cs="Arial"/>
          <w:sz w:val="20"/>
          <w:szCs w:val="20"/>
          <w:lang w:eastAsia="en-US"/>
        </w:rPr>
        <w:t>Janez Janša</w:t>
      </w:r>
    </w:p>
    <w:p w:rsidR="00A36CAD" w:rsidRPr="003B2A09" w:rsidRDefault="003B2A09" w:rsidP="003B2A09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</w:t>
      </w:r>
      <w:r w:rsidR="00A36CAD" w:rsidRPr="003B2A09">
        <w:rPr>
          <w:rFonts w:ascii="Arial" w:eastAsia="Calibri" w:hAnsi="Arial" w:cs="Arial"/>
          <w:sz w:val="20"/>
          <w:szCs w:val="20"/>
          <w:lang w:eastAsia="en-US"/>
        </w:rPr>
        <w:t>predsednik</w:t>
      </w:r>
    </w:p>
    <w:p w:rsidR="00A36CAD" w:rsidRDefault="00A36CAD" w:rsidP="00A36CAD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A36CAD" w:rsidRDefault="00A36CAD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A3795B" w:rsidRDefault="00A3795B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A3795B" w:rsidRDefault="00A3795B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CF72E9" w:rsidRDefault="00CF72E9" w:rsidP="00A6579A">
      <w:pPr>
        <w:pStyle w:val="Brezrazmikov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36CAD" w:rsidRPr="00A6579A" w:rsidRDefault="00A36CAD" w:rsidP="00A6579A">
      <w:pPr>
        <w:pStyle w:val="Brezrazmikov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6579A">
        <w:rPr>
          <w:rFonts w:ascii="Arial" w:eastAsia="Calibri" w:hAnsi="Arial" w:cs="Arial"/>
          <w:b/>
          <w:sz w:val="20"/>
          <w:szCs w:val="20"/>
          <w:lang w:eastAsia="en-US"/>
        </w:rPr>
        <w:t>OBRAZLOŽITEV</w:t>
      </w:r>
    </w:p>
    <w:p w:rsidR="00A6579A" w:rsidRDefault="00A6579A" w:rsidP="00A6579A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36CAD" w:rsidRPr="00A6579A" w:rsidRDefault="00A36CAD" w:rsidP="00A6579A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6579A">
        <w:rPr>
          <w:rFonts w:ascii="Arial" w:eastAsia="Calibri" w:hAnsi="Arial" w:cs="Arial"/>
          <w:b/>
          <w:sz w:val="20"/>
          <w:szCs w:val="20"/>
          <w:lang w:eastAsia="en-US"/>
        </w:rPr>
        <w:t xml:space="preserve">EVA </w:t>
      </w:r>
      <w:r w:rsidR="00136BE0">
        <w:rPr>
          <w:rFonts w:ascii="Arial" w:eastAsia="Calibri" w:hAnsi="Arial" w:cs="Arial"/>
          <w:b/>
          <w:sz w:val="20"/>
          <w:szCs w:val="20"/>
          <w:lang w:eastAsia="en-US"/>
        </w:rPr>
        <w:t>2020-2430-</w:t>
      </w:r>
      <w:r w:rsidR="008A6DE9">
        <w:rPr>
          <w:rFonts w:ascii="Arial" w:eastAsia="Calibri" w:hAnsi="Arial" w:cs="Arial"/>
          <w:b/>
          <w:sz w:val="20"/>
          <w:szCs w:val="20"/>
          <w:lang w:eastAsia="en-US"/>
        </w:rPr>
        <w:t>0054</w:t>
      </w:r>
    </w:p>
    <w:p w:rsidR="00A36CAD" w:rsidRDefault="00A36CAD" w:rsidP="00A6579A">
      <w:pPr>
        <w:pStyle w:val="Brezrazmikov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CF72E9" w:rsidRDefault="00CF72E9" w:rsidP="00A6579A">
      <w:pPr>
        <w:pStyle w:val="Brezrazmikov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591B3D" w:rsidRPr="00A6579A" w:rsidRDefault="00591B3D" w:rsidP="00591B3D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A6579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Pravna podlaga</w:t>
      </w:r>
    </w:p>
    <w:p w:rsidR="00FB097E" w:rsidRDefault="00FB097E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91B3D" w:rsidRDefault="00591B3D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Pravna podlaga za izdajo odloka je </w:t>
      </w:r>
      <w:r>
        <w:rPr>
          <w:rFonts w:ascii="Arial" w:eastAsia="Calibri" w:hAnsi="Arial" w:cs="Arial"/>
          <w:sz w:val="20"/>
          <w:szCs w:val="20"/>
          <w:lang w:eastAsia="en-US"/>
        </w:rPr>
        <w:t>39. člen</w:t>
      </w: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 Zakona o nalezljivih boleznih (Uradni list RS, št. 33/06 – uradno prečiščeno besedilo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in 49/20 – ZIUZEOP</w:t>
      </w: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),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saj se </w:t>
      </w: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nanaša na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prepoved oziroma omejitev </w:t>
      </w: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gibanja oseb in </w:t>
      </w:r>
      <w:r>
        <w:rPr>
          <w:rFonts w:ascii="Arial" w:eastAsia="Calibri" w:hAnsi="Arial" w:cs="Arial"/>
          <w:sz w:val="20"/>
          <w:szCs w:val="20"/>
          <w:lang w:eastAsia="en-US"/>
        </w:rPr>
        <w:t>prepoved zbiranja ljudi na javnih mestih, dokler ne preneha nevarnost širjenja nalezljive bolezni.</w:t>
      </w: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A6579A" w:rsidRDefault="00A6579A" w:rsidP="00A6579A">
      <w:pPr>
        <w:pStyle w:val="Brezrazmikov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CF72E9" w:rsidRDefault="00CF72E9" w:rsidP="00A6579A">
      <w:pPr>
        <w:pStyle w:val="Brezrazmikov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CF72E9" w:rsidRDefault="00CF72E9" w:rsidP="00A6579A">
      <w:pPr>
        <w:pStyle w:val="Brezrazmikov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A36CAD" w:rsidRDefault="00A36CAD" w:rsidP="00A6579A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A6579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Obrazložitev </w:t>
      </w:r>
    </w:p>
    <w:p w:rsidR="00FB097E" w:rsidRDefault="00FB097E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C7A96" w:rsidRDefault="000630E6" w:rsidP="000C6204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 Odlokom o</w:t>
      </w:r>
      <w:r w:rsidR="00BA7FD6">
        <w:rPr>
          <w:rFonts w:ascii="Arial" w:eastAsia="Calibri" w:hAnsi="Arial" w:cs="Arial"/>
          <w:sz w:val="20"/>
          <w:szCs w:val="20"/>
          <w:lang w:eastAsia="en-US"/>
        </w:rPr>
        <w:t xml:space="preserve"> spremembi in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3795B">
        <w:rPr>
          <w:rFonts w:ascii="Arial" w:eastAsia="Calibri" w:hAnsi="Arial" w:cs="Arial"/>
          <w:sz w:val="20"/>
          <w:szCs w:val="20"/>
          <w:lang w:eastAsia="en-US"/>
        </w:rPr>
        <w:t>dopolnitvah</w:t>
      </w:r>
      <w:r w:rsidR="000535B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Odloka</w:t>
      </w:r>
      <w:r w:rsidR="00591B3D" w:rsidRPr="00A6579A">
        <w:rPr>
          <w:rFonts w:ascii="Arial" w:eastAsia="Calibri" w:hAnsi="Arial" w:cs="Arial"/>
          <w:sz w:val="20"/>
          <w:szCs w:val="20"/>
          <w:lang w:eastAsia="en-US"/>
        </w:rPr>
        <w:t xml:space="preserve"> o začasni prepovedi ponujanja in prodajanja blaga in storitev neposredno potrošnikom šolam vožnje in pooblaščenim organizacijam s področja voznikov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in vozil v Republiki Sloveniji</w:t>
      </w:r>
      <w:r w:rsidR="0003285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56A66">
        <w:rPr>
          <w:rFonts w:ascii="Arial" w:eastAsia="Calibri" w:hAnsi="Arial" w:cs="Arial"/>
          <w:sz w:val="20"/>
          <w:szCs w:val="20"/>
          <w:lang w:eastAsia="en-US"/>
        </w:rPr>
        <w:t xml:space="preserve">se določa, </w:t>
      </w:r>
      <w:r w:rsidR="00032859">
        <w:rPr>
          <w:rFonts w:ascii="Arial" w:eastAsia="Calibri" w:hAnsi="Arial" w:cs="Arial"/>
          <w:sz w:val="20"/>
          <w:szCs w:val="20"/>
          <w:lang w:eastAsia="en-US"/>
        </w:rPr>
        <w:t>da se:</w:t>
      </w:r>
    </w:p>
    <w:p w:rsidR="00032859" w:rsidRDefault="00032859" w:rsidP="000C6204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32859" w:rsidRDefault="00032859" w:rsidP="00032859">
      <w:pPr>
        <w:pStyle w:val="Brezrazmikov"/>
        <w:numPr>
          <w:ilvl w:val="0"/>
          <w:numId w:val="6"/>
        </w:num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32859">
        <w:rPr>
          <w:rFonts w:ascii="Arial" w:eastAsia="Calibri" w:hAnsi="Arial" w:cs="Arial"/>
          <w:b/>
          <w:sz w:val="20"/>
          <w:szCs w:val="20"/>
          <w:lang w:eastAsia="en-US"/>
        </w:rPr>
        <w:t xml:space="preserve">veljavnost vozniških dovoljenj, ki zaradi prepovedi iz 1. člena tega odloka potečejo od 18. marca 2020 do 17. maja 20020, </w:t>
      </w:r>
      <w:r w:rsidRPr="008100CB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podaljša do 30. junija 2020</w:t>
      </w:r>
      <w:r w:rsidRPr="00032859">
        <w:rPr>
          <w:rFonts w:ascii="Arial" w:eastAsia="Calibri" w:hAnsi="Arial" w:cs="Arial"/>
          <w:b/>
          <w:sz w:val="20"/>
          <w:szCs w:val="20"/>
          <w:lang w:eastAsia="en-US"/>
        </w:rPr>
        <w:t xml:space="preserve">, </w:t>
      </w:r>
    </w:p>
    <w:p w:rsidR="00032859" w:rsidRPr="00032859" w:rsidRDefault="00032859" w:rsidP="00032859">
      <w:pPr>
        <w:pStyle w:val="Brezrazmikov"/>
        <w:ind w:left="3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2859" w:rsidRPr="00032859" w:rsidRDefault="00032859" w:rsidP="00032859">
      <w:pPr>
        <w:pStyle w:val="Brezrazmikov"/>
        <w:numPr>
          <w:ilvl w:val="0"/>
          <w:numId w:val="6"/>
        </w:num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32859">
        <w:rPr>
          <w:rFonts w:ascii="Arial" w:eastAsia="Calibri" w:hAnsi="Arial" w:cs="Arial"/>
          <w:b/>
          <w:sz w:val="20"/>
          <w:szCs w:val="20"/>
          <w:lang w:eastAsia="en-US"/>
        </w:rPr>
        <w:t xml:space="preserve">veljavnost izkaznic o vozniških kvalifikacijah, ki zaradi prepovedi iz 1. člena tega odloka potečejo od 21. marca 2020 do 17. maja 2020, </w:t>
      </w:r>
      <w:r w:rsidRPr="008100CB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podaljša do 30. junija 2020</w:t>
      </w:r>
      <w:r w:rsidRPr="00032859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032859" w:rsidRDefault="00032859" w:rsidP="000C6204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C7A96" w:rsidRDefault="00AC7A96" w:rsidP="000C6204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32859" w:rsidRDefault="00032859" w:rsidP="000C6204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3795B" w:rsidRPr="00B56A66" w:rsidRDefault="00AC7A96" w:rsidP="000C6204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Prav tako se določa, </w:t>
      </w:r>
      <w:r w:rsidR="000630E6" w:rsidRPr="00B56A66">
        <w:rPr>
          <w:rFonts w:ascii="Arial" w:eastAsia="Calibri" w:hAnsi="Arial" w:cs="Arial"/>
          <w:sz w:val="20"/>
          <w:szCs w:val="20"/>
          <w:lang w:eastAsia="en-US"/>
        </w:rPr>
        <w:t xml:space="preserve">da </w:t>
      </w:r>
      <w:r w:rsidR="00A3795B" w:rsidRPr="00B56A66">
        <w:rPr>
          <w:rFonts w:ascii="Arial" w:eastAsia="Calibri" w:hAnsi="Arial" w:cs="Arial"/>
          <w:b/>
          <w:sz w:val="20"/>
          <w:szCs w:val="20"/>
          <w:lang w:eastAsia="en-US"/>
        </w:rPr>
        <w:t>se veljavnost vozniških dovoljenj in izkaznic o vozniških kvalifikacijah, ki zaradi nezmožnosti izpolnitve obveznosti zaradi prepovedi ponujanja ter prodajanja blaga in storitev  neposredno potrošnikom šolam vožnje in pooblaščenim organizacijam s področja voznikov</w:t>
      </w:r>
      <w:r w:rsidR="00B56A66">
        <w:rPr>
          <w:rFonts w:ascii="Arial" w:eastAsia="Calibri" w:hAnsi="Arial" w:cs="Arial"/>
          <w:b/>
          <w:sz w:val="20"/>
          <w:szCs w:val="20"/>
          <w:lang w:eastAsia="en-US"/>
        </w:rPr>
        <w:t xml:space="preserve"> potečejo po sprostitvi ponujanja ter prodajanja blaga in storitev s področja vozniko</w:t>
      </w:r>
      <w:r w:rsidR="001F61E4">
        <w:rPr>
          <w:rFonts w:ascii="Arial" w:eastAsia="Calibri" w:hAnsi="Arial" w:cs="Arial"/>
          <w:b/>
          <w:sz w:val="20"/>
          <w:szCs w:val="20"/>
          <w:lang w:eastAsia="en-US"/>
        </w:rPr>
        <w:t>v (torej od 18. maja 2020) do 17</w:t>
      </w:r>
      <w:r w:rsidR="00B56A66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1F61E4">
        <w:rPr>
          <w:rFonts w:ascii="Arial" w:eastAsia="Calibri" w:hAnsi="Arial" w:cs="Arial"/>
          <w:b/>
          <w:sz w:val="20"/>
          <w:szCs w:val="20"/>
          <w:lang w:eastAsia="en-US"/>
        </w:rPr>
        <w:t>junija 2020, podaljša do 30</w:t>
      </w:r>
      <w:r w:rsidR="00B56A66">
        <w:rPr>
          <w:rFonts w:ascii="Arial" w:eastAsia="Calibri" w:hAnsi="Arial" w:cs="Arial"/>
          <w:b/>
          <w:sz w:val="20"/>
          <w:szCs w:val="20"/>
          <w:lang w:eastAsia="en-US"/>
        </w:rPr>
        <w:t xml:space="preserve">. junija 2020. </w:t>
      </w:r>
      <w:r w:rsidR="00A3795B" w:rsidRPr="00B56A6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B56A66" w:rsidRDefault="00B56A66" w:rsidP="000C6204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56A66" w:rsidRDefault="00B56A66" w:rsidP="000C6204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Eden izmed temeljnih pogojev za izdajo ali podaljšanje veljavnosti vozniškega dovoljenja in izkaznice o vozniških kvalifikacijah je telesna in duševna zmožnost za vožnjo motornega vozila, kar oseba dokazuje z veljavnim zdravniškim spričevalom. </w:t>
      </w:r>
      <w:r w:rsidR="00D13E80">
        <w:rPr>
          <w:rFonts w:ascii="Arial" w:eastAsia="Calibri" w:hAnsi="Arial" w:cs="Arial"/>
          <w:sz w:val="20"/>
          <w:szCs w:val="20"/>
          <w:lang w:eastAsia="en-US"/>
        </w:rPr>
        <w:t>Osebam</w:t>
      </w:r>
      <w:r w:rsidR="00705AC5">
        <w:rPr>
          <w:rFonts w:ascii="Arial" w:eastAsia="Calibri" w:hAnsi="Arial" w:cs="Arial"/>
          <w:sz w:val="20"/>
          <w:szCs w:val="20"/>
          <w:lang w:eastAsia="en-US"/>
        </w:rPr>
        <w:t xml:space="preserve">, ki zaradi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postopnega sproščanja ukrepov na področju </w:t>
      </w:r>
      <w:r w:rsidR="00705AC5">
        <w:rPr>
          <w:rFonts w:ascii="Arial" w:eastAsia="Calibri" w:hAnsi="Arial" w:cs="Arial"/>
          <w:sz w:val="20"/>
          <w:szCs w:val="20"/>
          <w:lang w:eastAsia="en-US"/>
        </w:rPr>
        <w:t>preventivnih zdravstvenih storitev in voznikov</w:t>
      </w:r>
      <w:r w:rsidR="00D13E80">
        <w:rPr>
          <w:rFonts w:ascii="Arial" w:eastAsia="Calibri" w:hAnsi="Arial" w:cs="Arial"/>
          <w:sz w:val="20"/>
          <w:szCs w:val="20"/>
          <w:lang w:eastAsia="en-US"/>
        </w:rPr>
        <w:t xml:space="preserve"> ter s tem daljših čakalnih vrst za izpolnitev obveznosti</w:t>
      </w:r>
      <w:r w:rsidR="00705AC5">
        <w:rPr>
          <w:rFonts w:ascii="Arial" w:eastAsia="Calibri" w:hAnsi="Arial" w:cs="Arial"/>
          <w:sz w:val="20"/>
          <w:szCs w:val="20"/>
          <w:lang w:eastAsia="en-US"/>
        </w:rPr>
        <w:t xml:space="preserve"> ne bodo mogli pravočasno izpolniti obveznosti (npr. opraviti zdravstvenega pregleda za podaljšanje veljavnosti vozniškega dovoljenja ali izkaznice o vozniških kvalifikacijah</w:t>
      </w:r>
      <w:r w:rsidR="001F61E4">
        <w:rPr>
          <w:rFonts w:ascii="Arial" w:eastAsia="Calibri" w:hAnsi="Arial" w:cs="Arial"/>
          <w:sz w:val="20"/>
          <w:szCs w:val="20"/>
          <w:lang w:eastAsia="en-US"/>
        </w:rPr>
        <w:t xml:space="preserve">, programa dodatnega usposabljanja voznikov začetnikov za podaljšanje veljavnosti vozniškega dovoljenja, rednega usposabljanja za podaljšanje izkaznice o vozniških kvalifikacijah, ipd. </w:t>
      </w:r>
      <w:r w:rsidR="00705AC5">
        <w:rPr>
          <w:rFonts w:ascii="Arial" w:eastAsia="Calibri" w:hAnsi="Arial" w:cs="Arial"/>
          <w:sz w:val="20"/>
          <w:szCs w:val="20"/>
          <w:lang w:eastAsia="en-US"/>
        </w:rPr>
        <w:t>)</w:t>
      </w:r>
      <w:r w:rsidR="00D13E80">
        <w:rPr>
          <w:rFonts w:ascii="Arial" w:eastAsia="Calibri" w:hAnsi="Arial" w:cs="Arial"/>
          <w:sz w:val="20"/>
          <w:szCs w:val="20"/>
          <w:lang w:eastAsia="en-US"/>
        </w:rPr>
        <w:t>, se veljavnost vozniških dovoljenj in izkaznic o vozn</w:t>
      </w:r>
      <w:r w:rsidR="00F95B23">
        <w:rPr>
          <w:rFonts w:ascii="Arial" w:eastAsia="Calibri" w:hAnsi="Arial" w:cs="Arial"/>
          <w:sz w:val="20"/>
          <w:szCs w:val="20"/>
          <w:lang w:eastAsia="en-US"/>
        </w:rPr>
        <w:t>iških dovoljenjih podaljša do 30</w:t>
      </w:r>
      <w:r w:rsidR="00D13E80">
        <w:rPr>
          <w:rFonts w:ascii="Arial" w:eastAsia="Calibri" w:hAnsi="Arial" w:cs="Arial"/>
          <w:sz w:val="20"/>
          <w:szCs w:val="20"/>
          <w:lang w:eastAsia="en-US"/>
        </w:rPr>
        <w:t xml:space="preserve">. junija 2020. </w:t>
      </w:r>
      <w:r w:rsidR="00705A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B56A66" w:rsidRDefault="00B56A66" w:rsidP="000C6204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56A66" w:rsidRDefault="00B56A66" w:rsidP="000C6204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C3DCD" w:rsidRPr="00A14F11" w:rsidRDefault="000C3DCD" w:rsidP="000C6204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13E80" w:rsidRDefault="00D13E80" w:rsidP="00D13E80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4F11">
        <w:rPr>
          <w:rFonts w:ascii="Arial" w:hAnsi="Arial" w:cs="Arial"/>
          <w:b/>
          <w:sz w:val="20"/>
          <w:szCs w:val="20"/>
        </w:rPr>
        <w:t xml:space="preserve">Določa se tudi, da se od 18. maja 2020 dalje </w:t>
      </w:r>
      <w:r w:rsidRPr="00A14F11">
        <w:rPr>
          <w:rFonts w:ascii="Arial" w:eastAsia="Calibri" w:hAnsi="Arial" w:cs="Arial"/>
          <w:b/>
          <w:sz w:val="20"/>
          <w:szCs w:val="20"/>
          <w:lang w:eastAsia="en-US"/>
        </w:rPr>
        <w:t>naloge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kot so:</w:t>
      </w:r>
    </w:p>
    <w:p w:rsidR="000C3DCD" w:rsidRDefault="000C3DCD" w:rsidP="00D13E80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13E80" w:rsidRDefault="00D13E80" w:rsidP="00D13E8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0535B4">
        <w:rPr>
          <w:rFonts w:ascii="Arial" w:hAnsi="Arial" w:cs="Arial"/>
          <w:sz w:val="20"/>
          <w:szCs w:val="20"/>
        </w:rPr>
        <w:t>sposabljanje kandidatov za voznike motornih vozil,</w:t>
      </w:r>
      <w:r>
        <w:rPr>
          <w:rFonts w:ascii="Arial" w:hAnsi="Arial" w:cs="Arial"/>
          <w:sz w:val="20"/>
          <w:szCs w:val="20"/>
        </w:rPr>
        <w:t xml:space="preserve"> </w:t>
      </w:r>
    </w:p>
    <w:p w:rsidR="00E5261A" w:rsidRDefault="00E5261A" w:rsidP="00E5261A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D13E80" w:rsidRDefault="00D13E80" w:rsidP="00D13E8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0535B4">
        <w:rPr>
          <w:rFonts w:ascii="Arial" w:hAnsi="Arial" w:cs="Arial"/>
          <w:sz w:val="20"/>
          <w:szCs w:val="20"/>
        </w:rPr>
        <w:t>zvajanje programa dodatnega usposabljanja voznikov začetnikov, programa dodatnega usposabljanja za varno vožnjo in programa izobraževanja in dodatnega usposabljanja izvajalcev programov dodatnega usposabljanja voznikov začetnikov in za varno vožnjo,</w:t>
      </w:r>
      <w:r>
        <w:rPr>
          <w:rFonts w:ascii="Arial" w:hAnsi="Arial" w:cs="Arial"/>
          <w:sz w:val="20"/>
          <w:szCs w:val="20"/>
        </w:rPr>
        <w:t xml:space="preserve"> </w:t>
      </w:r>
    </w:p>
    <w:p w:rsidR="00E5261A" w:rsidRDefault="00E5261A" w:rsidP="00E5261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13E80" w:rsidRDefault="00D13E80" w:rsidP="00D13E8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535B4">
        <w:rPr>
          <w:rFonts w:ascii="Arial" w:hAnsi="Arial" w:cs="Arial"/>
          <w:sz w:val="20"/>
          <w:szCs w:val="20"/>
        </w:rPr>
        <w:t>izvajanje</w:t>
      </w:r>
      <w:r>
        <w:rPr>
          <w:rFonts w:ascii="Arial" w:hAnsi="Arial" w:cs="Arial"/>
          <w:sz w:val="20"/>
          <w:szCs w:val="20"/>
        </w:rPr>
        <w:t xml:space="preserve"> </w:t>
      </w:r>
      <w:r w:rsidRPr="000535B4">
        <w:rPr>
          <w:rFonts w:ascii="Arial" w:hAnsi="Arial" w:cs="Arial"/>
          <w:sz w:val="20"/>
          <w:szCs w:val="20"/>
        </w:rPr>
        <w:t>usposabljanja in preizkusa znanja za pridobitev temeljne kvalifikacije za voznike motornih vozil v cestnem prometu,</w:t>
      </w:r>
      <w:r>
        <w:rPr>
          <w:rFonts w:ascii="Arial" w:hAnsi="Arial" w:cs="Arial"/>
          <w:sz w:val="20"/>
          <w:szCs w:val="20"/>
        </w:rPr>
        <w:t xml:space="preserve"> </w:t>
      </w:r>
      <w:r w:rsidRPr="000535B4">
        <w:rPr>
          <w:rFonts w:ascii="Arial" w:hAnsi="Arial" w:cs="Arial"/>
          <w:sz w:val="20"/>
          <w:szCs w:val="20"/>
        </w:rPr>
        <w:t>rednega usposabljanja za podaljšanje veljavnosti temeljnih kvalifikacij, začetnega in obnovitvenega usposabljanja voznikov za prevoz nevarnega blaga, osnovnega in obnovitvenega strokovnega usposabljanja ter preizkusa usposobljenosti spremljevalcev iz</w:t>
      </w:r>
      <w:r>
        <w:rPr>
          <w:rFonts w:ascii="Arial" w:hAnsi="Arial" w:cs="Arial"/>
          <w:sz w:val="20"/>
          <w:szCs w:val="20"/>
        </w:rPr>
        <w:t>rednih prevozov</w:t>
      </w:r>
      <w:r w:rsidR="00A14F11">
        <w:rPr>
          <w:rFonts w:ascii="Arial" w:hAnsi="Arial" w:cs="Arial"/>
          <w:sz w:val="20"/>
          <w:szCs w:val="20"/>
        </w:rPr>
        <w:t xml:space="preserve">, </w:t>
      </w:r>
      <w:r w:rsidRPr="000535B4">
        <w:rPr>
          <w:rFonts w:ascii="Arial" w:hAnsi="Arial" w:cs="Arial"/>
          <w:sz w:val="20"/>
          <w:szCs w:val="20"/>
        </w:rPr>
        <w:t>usposabljanja in preverjanja usposobljenosti za varno delo s traktorjem in traktorskimi priključki</w:t>
      </w:r>
      <w:r w:rsidR="00A14F11">
        <w:rPr>
          <w:rFonts w:ascii="Arial" w:hAnsi="Arial" w:cs="Arial"/>
          <w:sz w:val="20"/>
          <w:szCs w:val="20"/>
        </w:rPr>
        <w:t xml:space="preserve"> ter</w:t>
      </w:r>
    </w:p>
    <w:p w:rsidR="00E5261A" w:rsidRDefault="00E5261A" w:rsidP="00E5261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13E80" w:rsidRDefault="00D13E80" w:rsidP="00D13E8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535B4">
        <w:rPr>
          <w:rFonts w:ascii="Arial" w:hAnsi="Arial" w:cs="Arial"/>
          <w:sz w:val="20"/>
          <w:szCs w:val="20"/>
        </w:rPr>
        <w:lastRenderedPageBreak/>
        <w:t>izvajanje</w:t>
      </w:r>
      <w:r>
        <w:rPr>
          <w:rFonts w:ascii="Arial" w:hAnsi="Arial" w:cs="Arial"/>
          <w:sz w:val="20"/>
          <w:szCs w:val="20"/>
        </w:rPr>
        <w:t xml:space="preserve"> </w:t>
      </w:r>
      <w:r w:rsidRPr="000535B4">
        <w:rPr>
          <w:rFonts w:ascii="Arial" w:hAnsi="Arial" w:cs="Arial"/>
          <w:sz w:val="20"/>
          <w:szCs w:val="20"/>
        </w:rPr>
        <w:t>izobraževanja in dodatnega usposabljanja učiteljev vožnje, učiteljev predpisov in strokovnih vodij šol vožnje,</w:t>
      </w:r>
      <w:r>
        <w:rPr>
          <w:rFonts w:ascii="Arial" w:hAnsi="Arial" w:cs="Arial"/>
          <w:sz w:val="20"/>
          <w:szCs w:val="20"/>
        </w:rPr>
        <w:t xml:space="preserve"> </w:t>
      </w:r>
      <w:r w:rsidRPr="000535B4">
        <w:rPr>
          <w:rFonts w:ascii="Arial" w:hAnsi="Arial" w:cs="Arial"/>
          <w:sz w:val="20"/>
          <w:szCs w:val="20"/>
        </w:rPr>
        <w:t>usposabljanja za ocenjevanje na vozniškem izpitu in dodatnega usposabljanja ocenjevalcev na vozniškem izpitu,</w:t>
      </w:r>
      <w:r>
        <w:rPr>
          <w:rFonts w:ascii="Arial" w:hAnsi="Arial" w:cs="Arial"/>
          <w:sz w:val="20"/>
          <w:szCs w:val="20"/>
        </w:rPr>
        <w:t xml:space="preserve"> </w:t>
      </w:r>
      <w:r w:rsidRPr="000535B4">
        <w:rPr>
          <w:rFonts w:ascii="Arial" w:hAnsi="Arial" w:cs="Arial"/>
          <w:sz w:val="20"/>
          <w:szCs w:val="20"/>
        </w:rPr>
        <w:t>edukacijskih in psihosocialnih delavnic, osnovnega in obdobnega strokovnega usposabljanja ter preverjanja usposobljenosti presojevalcev varnosti cest,</w:t>
      </w:r>
      <w:r>
        <w:rPr>
          <w:rFonts w:ascii="Arial" w:hAnsi="Arial" w:cs="Arial"/>
          <w:sz w:val="20"/>
          <w:szCs w:val="20"/>
        </w:rPr>
        <w:t xml:space="preserve"> </w:t>
      </w:r>
      <w:r w:rsidRPr="000535B4">
        <w:rPr>
          <w:rFonts w:ascii="Arial" w:hAnsi="Arial" w:cs="Arial"/>
          <w:sz w:val="20"/>
          <w:szCs w:val="20"/>
        </w:rPr>
        <w:t>preventivnih programov, kampanj in akcij za varnost cestnega prometa na javnih krajih ter vozniških izpitov</w:t>
      </w:r>
      <w:r w:rsidR="00A14F11">
        <w:rPr>
          <w:rFonts w:ascii="Arial" w:hAnsi="Arial" w:cs="Arial"/>
          <w:sz w:val="20"/>
          <w:szCs w:val="20"/>
        </w:rPr>
        <w:t>,</w:t>
      </w:r>
    </w:p>
    <w:p w:rsidR="00E5261A" w:rsidRDefault="00E5261A" w:rsidP="00E5261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13E80" w:rsidRPr="00F95B23" w:rsidRDefault="00D13E80" w:rsidP="00D13E80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95B23">
        <w:rPr>
          <w:rFonts w:ascii="Arial" w:eastAsia="Calibri" w:hAnsi="Arial" w:cs="Arial"/>
          <w:b/>
          <w:sz w:val="20"/>
          <w:szCs w:val="20"/>
          <w:lang w:eastAsia="en-US"/>
        </w:rPr>
        <w:t>izvajajo</w:t>
      </w:r>
      <w:r w:rsidRPr="00F95B23">
        <w:rPr>
          <w:rFonts w:ascii="Arial" w:hAnsi="Arial" w:cs="Arial"/>
          <w:b/>
          <w:sz w:val="20"/>
          <w:szCs w:val="20"/>
        </w:rPr>
        <w:t xml:space="preserve"> le, če </w:t>
      </w:r>
      <w:r w:rsidRPr="00F95B23">
        <w:rPr>
          <w:rFonts w:ascii="Arial" w:eastAsia="Calibri" w:hAnsi="Arial" w:cs="Arial"/>
          <w:b/>
          <w:sz w:val="20"/>
          <w:szCs w:val="20"/>
          <w:lang w:eastAsia="en-US"/>
        </w:rPr>
        <w:t>so pri njihovem izvajanju upoštevana vsa priporočila za preprečevanje okužbe z virusom SARS-CoV-2 Nacionalnega inštituta za javno zdravje</w:t>
      </w:r>
      <w:r w:rsidR="00F95B23" w:rsidRPr="00F95B23">
        <w:rPr>
          <w:rFonts w:ascii="Arial" w:eastAsia="Calibri" w:hAnsi="Arial" w:cs="Arial"/>
          <w:b/>
          <w:sz w:val="20"/>
          <w:szCs w:val="20"/>
          <w:lang w:eastAsia="en-US"/>
        </w:rPr>
        <w:t xml:space="preserve">, objavljena na njihovi spletni strani </w:t>
      </w:r>
      <w:r w:rsidR="00F95B23" w:rsidRPr="00F95B23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(https://www.nijz.si/sl/sproscanje-ukrepov-covid-19).</w:t>
      </w:r>
    </w:p>
    <w:p w:rsidR="00D13E80" w:rsidRDefault="00D13E80" w:rsidP="00D13E80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32859" w:rsidRDefault="00032859" w:rsidP="00D13E80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5261A" w:rsidRDefault="00E5261A" w:rsidP="00D13E80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13E80" w:rsidRDefault="00D13E80" w:rsidP="00D13E80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Ta odlok začne veljati naslednji dan po objavi v Uradnem listu Republike Slovenije.</w:t>
      </w:r>
    </w:p>
    <w:sectPr w:rsidR="00D13E80" w:rsidSect="004E0EBF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09" w:rsidRDefault="004B7009">
      <w:r>
        <w:separator/>
      </w:r>
    </w:p>
  </w:endnote>
  <w:endnote w:type="continuationSeparator" w:id="0">
    <w:p w:rsidR="004B7009" w:rsidRDefault="004B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C5" w:rsidRPr="008A57C5" w:rsidRDefault="001B0AF8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E43480">
      <w:rPr>
        <w:rFonts w:ascii="Arial" w:hAnsi="Arial" w:cs="Arial"/>
        <w:bCs/>
        <w:noProof/>
        <w:sz w:val="20"/>
        <w:szCs w:val="20"/>
      </w:rPr>
      <w:t>3</w:t>
    </w:r>
    <w:r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E43480">
      <w:rPr>
        <w:rFonts w:ascii="Arial" w:hAnsi="Arial" w:cs="Arial"/>
        <w:bCs/>
        <w:noProof/>
        <w:sz w:val="20"/>
        <w:szCs w:val="20"/>
      </w:rPr>
      <w:t>3</w:t>
    </w:r>
    <w:r w:rsidRPr="008A57C5">
      <w:rPr>
        <w:rFonts w:ascii="Arial" w:hAnsi="Arial" w:cs="Arial"/>
        <w:bCs/>
        <w:sz w:val="20"/>
        <w:szCs w:val="20"/>
      </w:rPr>
      <w:fldChar w:fldCharType="end"/>
    </w:r>
  </w:p>
  <w:p w:rsidR="008A57C5" w:rsidRDefault="004B700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Default="004B7009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09" w:rsidRDefault="004B7009">
      <w:r>
        <w:separator/>
      </w:r>
    </w:p>
  </w:footnote>
  <w:footnote w:type="continuationSeparator" w:id="0">
    <w:p w:rsidR="004B7009" w:rsidRDefault="004B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Pr="001B1D79" w:rsidRDefault="004B7009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Pr="00125A68" w:rsidRDefault="001B0AF8" w:rsidP="004E0EBF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12CCCA" wp14:editId="7D47320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EBF" w:rsidRPr="00106C6A" w:rsidRDefault="004B7009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:rsidR="004E0EBF" w:rsidRPr="00106C6A" w:rsidRDefault="004B7009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6pt;margin-top:4.3pt;width:370.25pt;height:31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A9qgIAAKk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" filled="f" stroked="f">
              <v:textbox inset="0,0,0,0">
                <w:txbxContent>
                  <w:p w:rsidR="004E0EBF" w:rsidRPr="00106C6A" w:rsidRDefault="00636D9E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:rsidR="004E0EBF" w:rsidRPr="00106C6A" w:rsidRDefault="00636D9E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E73"/>
    <w:multiLevelType w:val="hybridMultilevel"/>
    <w:tmpl w:val="4EDCA2C2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D5A48"/>
    <w:multiLevelType w:val="hybridMultilevel"/>
    <w:tmpl w:val="E62E0CE2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8511B"/>
    <w:multiLevelType w:val="hybridMultilevel"/>
    <w:tmpl w:val="4B7C5F96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B0E25"/>
    <w:multiLevelType w:val="hybridMultilevel"/>
    <w:tmpl w:val="AC64F314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470AA"/>
    <w:multiLevelType w:val="hybridMultilevel"/>
    <w:tmpl w:val="D8608C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E224E"/>
    <w:multiLevelType w:val="hybridMultilevel"/>
    <w:tmpl w:val="990E5314"/>
    <w:lvl w:ilvl="0" w:tplc="6D6C54B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6490B"/>
    <w:multiLevelType w:val="hybridMultilevel"/>
    <w:tmpl w:val="C4BAAEA0"/>
    <w:lvl w:ilvl="0" w:tplc="849A9B88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BD7738"/>
    <w:multiLevelType w:val="hybridMultilevel"/>
    <w:tmpl w:val="B0D67DD2"/>
    <w:lvl w:ilvl="0" w:tplc="C5D8A2D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C7309"/>
    <w:multiLevelType w:val="hybridMultilevel"/>
    <w:tmpl w:val="17383292"/>
    <w:lvl w:ilvl="0" w:tplc="40DA53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D"/>
    <w:rsid w:val="00011DAC"/>
    <w:rsid w:val="00024737"/>
    <w:rsid w:val="00032859"/>
    <w:rsid w:val="00041FE3"/>
    <w:rsid w:val="000535B4"/>
    <w:rsid w:val="00057A7D"/>
    <w:rsid w:val="000630E6"/>
    <w:rsid w:val="0006567F"/>
    <w:rsid w:val="000731FA"/>
    <w:rsid w:val="0008154A"/>
    <w:rsid w:val="000A44CC"/>
    <w:rsid w:val="000A7AB4"/>
    <w:rsid w:val="000B3E58"/>
    <w:rsid w:val="000B5EAD"/>
    <w:rsid w:val="000C3DCD"/>
    <w:rsid w:val="000C6204"/>
    <w:rsid w:val="000D0CA1"/>
    <w:rsid w:val="000F3EEE"/>
    <w:rsid w:val="00116367"/>
    <w:rsid w:val="00121606"/>
    <w:rsid w:val="00136BE0"/>
    <w:rsid w:val="00137EAB"/>
    <w:rsid w:val="00193D41"/>
    <w:rsid w:val="001B0AF8"/>
    <w:rsid w:val="001B0D9A"/>
    <w:rsid w:val="001B116D"/>
    <w:rsid w:val="001B1433"/>
    <w:rsid w:val="001B7E61"/>
    <w:rsid w:val="001F2807"/>
    <w:rsid w:val="001F41A9"/>
    <w:rsid w:val="001F61E4"/>
    <w:rsid w:val="0022293A"/>
    <w:rsid w:val="0023150B"/>
    <w:rsid w:val="00236C4A"/>
    <w:rsid w:val="00243880"/>
    <w:rsid w:val="00263652"/>
    <w:rsid w:val="002C06B7"/>
    <w:rsid w:val="002E0013"/>
    <w:rsid w:val="002E10F8"/>
    <w:rsid w:val="003263D1"/>
    <w:rsid w:val="00334FAA"/>
    <w:rsid w:val="00382D03"/>
    <w:rsid w:val="003A2809"/>
    <w:rsid w:val="003B2A09"/>
    <w:rsid w:val="003C15E7"/>
    <w:rsid w:val="003F0D5D"/>
    <w:rsid w:val="00405212"/>
    <w:rsid w:val="0044287F"/>
    <w:rsid w:val="0044461E"/>
    <w:rsid w:val="0044740E"/>
    <w:rsid w:val="00462AB7"/>
    <w:rsid w:val="00465EC6"/>
    <w:rsid w:val="004A6544"/>
    <w:rsid w:val="004B7009"/>
    <w:rsid w:val="004D18EB"/>
    <w:rsid w:val="00500ED3"/>
    <w:rsid w:val="005059BD"/>
    <w:rsid w:val="00517963"/>
    <w:rsid w:val="00555910"/>
    <w:rsid w:val="00575C5E"/>
    <w:rsid w:val="00591B3D"/>
    <w:rsid w:val="005F6B8F"/>
    <w:rsid w:val="00616783"/>
    <w:rsid w:val="00636D9E"/>
    <w:rsid w:val="00640811"/>
    <w:rsid w:val="00646DCE"/>
    <w:rsid w:val="00675067"/>
    <w:rsid w:val="00682B98"/>
    <w:rsid w:val="006A68AA"/>
    <w:rsid w:val="006D668A"/>
    <w:rsid w:val="006F639C"/>
    <w:rsid w:val="00705AC5"/>
    <w:rsid w:val="00735B05"/>
    <w:rsid w:val="007628E3"/>
    <w:rsid w:val="007630DA"/>
    <w:rsid w:val="00772E15"/>
    <w:rsid w:val="007A3037"/>
    <w:rsid w:val="007C4AD6"/>
    <w:rsid w:val="007C6D67"/>
    <w:rsid w:val="007C7242"/>
    <w:rsid w:val="007D78D5"/>
    <w:rsid w:val="007E417F"/>
    <w:rsid w:val="007E589A"/>
    <w:rsid w:val="0080461D"/>
    <w:rsid w:val="00806E58"/>
    <w:rsid w:val="008100CB"/>
    <w:rsid w:val="00823D9B"/>
    <w:rsid w:val="00830D86"/>
    <w:rsid w:val="0085589F"/>
    <w:rsid w:val="008700EF"/>
    <w:rsid w:val="008911CC"/>
    <w:rsid w:val="008A6DE9"/>
    <w:rsid w:val="008C54FA"/>
    <w:rsid w:val="008D306D"/>
    <w:rsid w:val="00902674"/>
    <w:rsid w:val="00917808"/>
    <w:rsid w:val="00920A1E"/>
    <w:rsid w:val="00960A34"/>
    <w:rsid w:val="0096164E"/>
    <w:rsid w:val="00997983"/>
    <w:rsid w:val="009A177E"/>
    <w:rsid w:val="009C04A2"/>
    <w:rsid w:val="009C2E61"/>
    <w:rsid w:val="00A14F11"/>
    <w:rsid w:val="00A1658E"/>
    <w:rsid w:val="00A1780C"/>
    <w:rsid w:val="00A36CAD"/>
    <w:rsid w:val="00A3795B"/>
    <w:rsid w:val="00A46A6C"/>
    <w:rsid w:val="00A46F7C"/>
    <w:rsid w:val="00A633E3"/>
    <w:rsid w:val="00A6579A"/>
    <w:rsid w:val="00A81CB2"/>
    <w:rsid w:val="00AC55AF"/>
    <w:rsid w:val="00AC7A96"/>
    <w:rsid w:val="00AD3B80"/>
    <w:rsid w:val="00AD7919"/>
    <w:rsid w:val="00AF43ED"/>
    <w:rsid w:val="00B046C4"/>
    <w:rsid w:val="00B37C9A"/>
    <w:rsid w:val="00B54C57"/>
    <w:rsid w:val="00B56A66"/>
    <w:rsid w:val="00B9073B"/>
    <w:rsid w:val="00B907A3"/>
    <w:rsid w:val="00BA6D4F"/>
    <w:rsid w:val="00BA7FD6"/>
    <w:rsid w:val="00BF14B4"/>
    <w:rsid w:val="00C34C67"/>
    <w:rsid w:val="00C50538"/>
    <w:rsid w:val="00C52659"/>
    <w:rsid w:val="00C74690"/>
    <w:rsid w:val="00CA59AE"/>
    <w:rsid w:val="00CF72E9"/>
    <w:rsid w:val="00D05382"/>
    <w:rsid w:val="00D13E80"/>
    <w:rsid w:val="00D24DC8"/>
    <w:rsid w:val="00D626E7"/>
    <w:rsid w:val="00D67FBD"/>
    <w:rsid w:val="00D82C99"/>
    <w:rsid w:val="00D9073D"/>
    <w:rsid w:val="00D95D57"/>
    <w:rsid w:val="00D96DF5"/>
    <w:rsid w:val="00DA0656"/>
    <w:rsid w:val="00DA0A66"/>
    <w:rsid w:val="00DF0152"/>
    <w:rsid w:val="00E25238"/>
    <w:rsid w:val="00E26255"/>
    <w:rsid w:val="00E264D2"/>
    <w:rsid w:val="00E40CB2"/>
    <w:rsid w:val="00E43480"/>
    <w:rsid w:val="00E5261A"/>
    <w:rsid w:val="00E55C74"/>
    <w:rsid w:val="00E744BE"/>
    <w:rsid w:val="00EC218F"/>
    <w:rsid w:val="00ED327F"/>
    <w:rsid w:val="00EE650D"/>
    <w:rsid w:val="00EE7771"/>
    <w:rsid w:val="00EF25A5"/>
    <w:rsid w:val="00F24766"/>
    <w:rsid w:val="00F26BB7"/>
    <w:rsid w:val="00F52B52"/>
    <w:rsid w:val="00F70F3C"/>
    <w:rsid w:val="00F76917"/>
    <w:rsid w:val="00F91DD3"/>
    <w:rsid w:val="00F95B23"/>
    <w:rsid w:val="00FA1C7F"/>
    <w:rsid w:val="00FB0561"/>
    <w:rsid w:val="00FB097E"/>
    <w:rsid w:val="00F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26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A36CAD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A36CA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rezrazmikov">
    <w:name w:val="No Spacing"/>
    <w:uiPriority w:val="1"/>
    <w:qFormat/>
    <w:rsid w:val="003B2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BA6D4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630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30D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30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0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0D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26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A36CAD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A36CA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rezrazmikov">
    <w:name w:val="No Spacing"/>
    <w:uiPriority w:val="1"/>
    <w:qFormat/>
    <w:rsid w:val="003B2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BA6D4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630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30D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30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0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0D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Miklavc</dc:creator>
  <cp:lastModifiedBy>Brigita Miklavc</cp:lastModifiedBy>
  <cp:revision>14</cp:revision>
  <dcterms:created xsi:type="dcterms:W3CDTF">2020-05-11T08:40:00Z</dcterms:created>
  <dcterms:modified xsi:type="dcterms:W3CDTF">2020-05-12T08:50:00Z</dcterms:modified>
</cp:coreProperties>
</file>