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1ED1" w14:textId="77777777" w:rsidR="00B34143" w:rsidRPr="00A52CB2" w:rsidRDefault="00B34143" w:rsidP="00B34143">
      <w:pPr>
        <w:rPr>
          <w:rFonts w:cs="Arial"/>
          <w:szCs w:val="20"/>
        </w:rPr>
      </w:pPr>
    </w:p>
    <w:p w14:paraId="660D210C" w14:textId="77777777" w:rsidR="00B34143" w:rsidRPr="00A52CB2" w:rsidRDefault="00B34143" w:rsidP="00B34143">
      <w:pPr>
        <w:rPr>
          <w:rFonts w:cs="Arial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509"/>
        <w:gridCol w:w="875"/>
        <w:gridCol w:w="1388"/>
        <w:gridCol w:w="412"/>
        <w:gridCol w:w="907"/>
        <w:gridCol w:w="110"/>
        <w:gridCol w:w="489"/>
        <w:gridCol w:w="186"/>
        <w:gridCol w:w="381"/>
        <w:gridCol w:w="221"/>
        <w:gridCol w:w="79"/>
        <w:gridCol w:w="2105"/>
      </w:tblGrid>
      <w:tr w:rsidR="00B34143" w:rsidRPr="00A52CB2" w14:paraId="11907555" w14:textId="77777777" w:rsidTr="00202FA4">
        <w:trPr>
          <w:gridAfter w:val="5"/>
          <w:wAfter w:w="2972" w:type="dxa"/>
        </w:trPr>
        <w:tc>
          <w:tcPr>
            <w:tcW w:w="6128" w:type="dxa"/>
            <w:gridSpan w:val="8"/>
            <w:shd w:val="clear" w:color="auto" w:fill="FFFFFF"/>
          </w:tcPr>
          <w:p w14:paraId="20B9C392" w14:textId="78421E01" w:rsidR="00B34143" w:rsidRPr="00A52CB2" w:rsidRDefault="00B34143" w:rsidP="00202FA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 xml:space="preserve">Številka:  </w:t>
            </w:r>
            <w:r w:rsidR="00F70C10" w:rsidRPr="00A52CB2">
              <w:rPr>
                <w:sz w:val="20"/>
                <w:szCs w:val="20"/>
              </w:rPr>
              <w:t>411-1</w:t>
            </w:r>
            <w:r w:rsidR="009E1D40" w:rsidRPr="00A52CB2">
              <w:rPr>
                <w:sz w:val="20"/>
                <w:szCs w:val="20"/>
              </w:rPr>
              <w:t>1</w:t>
            </w:r>
            <w:r w:rsidR="00F70C10" w:rsidRPr="00A52CB2">
              <w:rPr>
                <w:sz w:val="20"/>
                <w:szCs w:val="20"/>
              </w:rPr>
              <w:t>/2021</w:t>
            </w:r>
            <w:r w:rsidR="00352672" w:rsidRPr="00A52CB2">
              <w:rPr>
                <w:sz w:val="20"/>
                <w:szCs w:val="20"/>
              </w:rPr>
              <w:t>/7</w:t>
            </w:r>
          </w:p>
        </w:tc>
      </w:tr>
      <w:tr w:rsidR="00B34143" w:rsidRPr="00A52CB2" w14:paraId="791D9B30" w14:textId="77777777" w:rsidTr="00202FA4">
        <w:trPr>
          <w:gridAfter w:val="5"/>
          <w:wAfter w:w="2972" w:type="dxa"/>
        </w:trPr>
        <w:tc>
          <w:tcPr>
            <w:tcW w:w="6128" w:type="dxa"/>
            <w:gridSpan w:val="8"/>
            <w:shd w:val="clear" w:color="auto" w:fill="FFFFFF"/>
          </w:tcPr>
          <w:p w14:paraId="6DF207AE" w14:textId="1F413F99" w:rsidR="00B34143" w:rsidRPr="00A52CB2" w:rsidRDefault="00B34143" w:rsidP="00202FA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 xml:space="preserve">Ljubljana, </w:t>
            </w:r>
            <w:r w:rsidR="00352672" w:rsidRPr="00A52CB2">
              <w:rPr>
                <w:sz w:val="20"/>
                <w:szCs w:val="20"/>
              </w:rPr>
              <w:t>23</w:t>
            </w:r>
            <w:r w:rsidRPr="00A52CB2">
              <w:rPr>
                <w:sz w:val="20"/>
                <w:szCs w:val="20"/>
              </w:rPr>
              <w:t xml:space="preserve">. </w:t>
            </w:r>
            <w:r w:rsidR="00AE02E9" w:rsidRPr="00A52CB2">
              <w:rPr>
                <w:sz w:val="20"/>
                <w:szCs w:val="20"/>
              </w:rPr>
              <w:t>12</w:t>
            </w:r>
            <w:r w:rsidRPr="00A52CB2">
              <w:rPr>
                <w:sz w:val="20"/>
                <w:szCs w:val="20"/>
              </w:rPr>
              <w:t>. 202</w:t>
            </w:r>
            <w:r w:rsidR="003F52FB" w:rsidRPr="00A52CB2">
              <w:rPr>
                <w:sz w:val="20"/>
                <w:szCs w:val="20"/>
              </w:rPr>
              <w:t>1</w:t>
            </w:r>
          </w:p>
        </w:tc>
      </w:tr>
      <w:tr w:rsidR="00B34143" w:rsidRPr="00A52CB2" w14:paraId="4FA5F0AF" w14:textId="77777777" w:rsidTr="00202FA4">
        <w:trPr>
          <w:gridAfter w:val="5"/>
          <w:wAfter w:w="2972" w:type="dxa"/>
        </w:trPr>
        <w:tc>
          <w:tcPr>
            <w:tcW w:w="6128" w:type="dxa"/>
            <w:gridSpan w:val="8"/>
          </w:tcPr>
          <w:p w14:paraId="53138AE5" w14:textId="77777777" w:rsidR="00B34143" w:rsidRPr="00A52CB2" w:rsidRDefault="00B34143" w:rsidP="00202FA4">
            <w:pPr>
              <w:rPr>
                <w:rFonts w:cs="Arial"/>
                <w:szCs w:val="20"/>
              </w:rPr>
            </w:pPr>
          </w:p>
          <w:p w14:paraId="2FC46622" w14:textId="77777777" w:rsidR="00B34143" w:rsidRPr="00A52CB2" w:rsidRDefault="00B34143" w:rsidP="00202FA4">
            <w:pPr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GENERALNI SEKRETARIAT VLADE REPUBLIKE SLOVENIJE</w:t>
            </w:r>
          </w:p>
          <w:p w14:paraId="1C8EF242" w14:textId="2C708611" w:rsidR="00B34143" w:rsidRPr="00A52CB2" w:rsidRDefault="00A52CB2" w:rsidP="00202FA4">
            <w:pPr>
              <w:rPr>
                <w:rFonts w:cs="Arial"/>
                <w:szCs w:val="20"/>
              </w:rPr>
            </w:pPr>
            <w:hyperlink r:id="rId7" w:history="1">
              <w:r w:rsidRPr="00F50301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32F08187" w14:textId="77777777" w:rsidR="00B34143" w:rsidRPr="00A52CB2" w:rsidRDefault="00B34143" w:rsidP="00202FA4">
            <w:pPr>
              <w:rPr>
                <w:rFonts w:cs="Arial"/>
                <w:szCs w:val="20"/>
              </w:rPr>
            </w:pPr>
          </w:p>
        </w:tc>
      </w:tr>
      <w:tr w:rsidR="00B34143" w:rsidRPr="00A52CB2" w14:paraId="5FEAB311" w14:textId="77777777" w:rsidTr="00202FA4">
        <w:tc>
          <w:tcPr>
            <w:tcW w:w="9100" w:type="dxa"/>
            <w:gridSpan w:val="13"/>
          </w:tcPr>
          <w:p w14:paraId="2C0F3ED8" w14:textId="4B7E2D66" w:rsidR="00B34143" w:rsidRPr="00A52CB2" w:rsidRDefault="00B34143" w:rsidP="00202FA4">
            <w:pPr>
              <w:pStyle w:val="Naslovpredpisa"/>
              <w:spacing w:before="0" w:after="0" w:line="260" w:lineRule="exact"/>
              <w:ind w:left="1028" w:hanging="1028"/>
              <w:jc w:val="both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ZADEVA:  Uvrstitev novega projekta v veljavni Načrt razvojnih programov 202</w:t>
            </w:r>
            <w:r w:rsidR="0011664F" w:rsidRPr="00A52CB2">
              <w:rPr>
                <w:sz w:val="20"/>
                <w:szCs w:val="20"/>
              </w:rPr>
              <w:t>1</w:t>
            </w:r>
            <w:r w:rsidRPr="00A52CB2">
              <w:rPr>
                <w:sz w:val="20"/>
                <w:szCs w:val="20"/>
              </w:rPr>
              <w:t>-202</w:t>
            </w:r>
            <w:r w:rsidR="00080748" w:rsidRPr="00A52CB2">
              <w:rPr>
                <w:sz w:val="20"/>
                <w:szCs w:val="20"/>
              </w:rPr>
              <w:t>4</w:t>
            </w:r>
            <w:r w:rsidR="00BD1EE5" w:rsidRPr="00A52CB2">
              <w:rPr>
                <w:sz w:val="20"/>
                <w:szCs w:val="20"/>
              </w:rPr>
              <w:t>:</w:t>
            </w:r>
            <w:r w:rsidRPr="00A52CB2">
              <w:rPr>
                <w:sz w:val="20"/>
                <w:szCs w:val="20"/>
              </w:rPr>
              <w:t xml:space="preserve"> </w:t>
            </w:r>
            <w:r w:rsidR="00E3676B" w:rsidRPr="00A52CB2">
              <w:rPr>
                <w:sz w:val="20"/>
                <w:szCs w:val="20"/>
              </w:rPr>
              <w:t>3340-21-</w:t>
            </w:r>
            <w:r w:rsidR="000900B0" w:rsidRPr="00A52CB2">
              <w:rPr>
                <w:sz w:val="20"/>
                <w:szCs w:val="20"/>
              </w:rPr>
              <w:t>0</w:t>
            </w:r>
            <w:r w:rsidR="00AE02E9" w:rsidRPr="00A52CB2">
              <w:rPr>
                <w:sz w:val="20"/>
                <w:szCs w:val="20"/>
              </w:rPr>
              <w:t>1</w:t>
            </w:r>
            <w:r w:rsidR="0011664F" w:rsidRPr="00A52CB2">
              <w:rPr>
                <w:sz w:val="20"/>
                <w:szCs w:val="20"/>
              </w:rPr>
              <w:t>75</w:t>
            </w:r>
            <w:r w:rsidR="000900B0" w:rsidRPr="00A52CB2">
              <w:rPr>
                <w:sz w:val="20"/>
                <w:szCs w:val="20"/>
              </w:rPr>
              <w:t xml:space="preserve"> </w:t>
            </w:r>
            <w:r w:rsidR="000376B6" w:rsidRPr="00A52CB2">
              <w:rPr>
                <w:sz w:val="20"/>
                <w:szCs w:val="20"/>
              </w:rPr>
              <w:t>»</w:t>
            </w:r>
            <w:r w:rsidR="00AE02E9" w:rsidRPr="00A52CB2">
              <w:rPr>
                <w:sz w:val="20"/>
                <w:szCs w:val="20"/>
              </w:rPr>
              <w:t>Istrski kulturni center Izola</w:t>
            </w:r>
            <w:r w:rsidR="00BD1EE5" w:rsidRPr="00A52CB2">
              <w:rPr>
                <w:sz w:val="20"/>
                <w:szCs w:val="20"/>
              </w:rPr>
              <w:t xml:space="preserve">« </w:t>
            </w:r>
            <w:r w:rsidR="00AD5607" w:rsidRPr="00A52CB2">
              <w:rPr>
                <w:sz w:val="20"/>
                <w:szCs w:val="20"/>
              </w:rPr>
              <w:t>–</w:t>
            </w:r>
            <w:r w:rsidR="00352672" w:rsidRPr="00A52CB2">
              <w:rPr>
                <w:sz w:val="20"/>
                <w:szCs w:val="20"/>
              </w:rPr>
              <w:t xml:space="preserve"> </w:t>
            </w:r>
            <w:r w:rsidRPr="00A52CB2">
              <w:rPr>
                <w:sz w:val="20"/>
                <w:szCs w:val="20"/>
              </w:rPr>
              <w:t>predlog za obravnavo</w:t>
            </w:r>
          </w:p>
        </w:tc>
      </w:tr>
      <w:tr w:rsidR="00B34143" w:rsidRPr="00A52CB2" w14:paraId="5E53404D" w14:textId="77777777" w:rsidTr="00202FA4">
        <w:tc>
          <w:tcPr>
            <w:tcW w:w="9100" w:type="dxa"/>
            <w:gridSpan w:val="13"/>
          </w:tcPr>
          <w:p w14:paraId="49E481C5" w14:textId="77777777" w:rsidR="00B34143" w:rsidRPr="00A52CB2" w:rsidRDefault="00B34143" w:rsidP="00202FA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1. Predlog sklepov vlade:</w:t>
            </w:r>
          </w:p>
        </w:tc>
      </w:tr>
      <w:tr w:rsidR="00B34143" w:rsidRPr="00A52CB2" w14:paraId="3322DB47" w14:textId="77777777" w:rsidTr="00202FA4">
        <w:tc>
          <w:tcPr>
            <w:tcW w:w="9100" w:type="dxa"/>
            <w:gridSpan w:val="13"/>
          </w:tcPr>
          <w:p w14:paraId="05ABE439" w14:textId="77777777" w:rsidR="0098775A" w:rsidRPr="00A52CB2" w:rsidRDefault="0098775A" w:rsidP="009877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x-none"/>
              </w:rPr>
            </w:pPr>
            <w:r w:rsidRPr="00A52CB2">
              <w:rPr>
                <w:rFonts w:cs="Arial"/>
                <w:iCs/>
                <w:szCs w:val="20"/>
                <w:lang w:eastAsia="x-none"/>
              </w:rPr>
              <w:t xml:space="preserve">Na podlagi petega odstavka 31. člena Zakona o izvrševanju proračunov Republike Slovenije za leti </w:t>
            </w:r>
            <w:r w:rsidRPr="00A52CB2">
              <w:rPr>
                <w:rFonts w:cs="Arial"/>
                <w:szCs w:val="20"/>
              </w:rPr>
              <w:t xml:space="preserve">za leti 2021 in 2022 (Uradni list RS, št. </w:t>
            </w:r>
            <w:hyperlink r:id="rId8" w:tgtFrame="_blank" w:tooltip="Zakon o izvrševanju proračunov Republike Slovenije za leti 2021 in 2022 (ZIPRS2122)" w:history="1">
              <w:r w:rsidRPr="00A52CB2">
                <w:rPr>
                  <w:rFonts w:cs="Arial"/>
                  <w:szCs w:val="20"/>
                </w:rPr>
                <w:t>174/20</w:t>
              </w:r>
            </w:hyperlink>
            <w:r w:rsidRPr="00A52CB2">
              <w:rPr>
                <w:rFonts w:cs="Arial"/>
                <w:szCs w:val="20"/>
              </w:rPr>
              <w:t xml:space="preserve">, </w:t>
            </w:r>
            <w:hyperlink r:id="rId9" w:tgtFrame="_blank" w:tooltip="Zakon o dodatnih ukrepih za omilitev posledic COVID-19 " w:history="1">
              <w:r w:rsidRPr="00A52CB2">
                <w:rPr>
                  <w:rFonts w:cs="Arial"/>
                  <w:szCs w:val="20"/>
                </w:rPr>
                <w:t>15/21</w:t>
              </w:r>
            </w:hyperlink>
            <w:r w:rsidRPr="00A52CB2">
              <w:rPr>
                <w:rFonts w:cs="Arial"/>
                <w:szCs w:val="20"/>
              </w:rPr>
              <w:t xml:space="preserve"> – ZDUOP, </w:t>
            </w:r>
            <w:hyperlink r:id="rId10" w:tgtFrame="_blank" w:tooltip="Zakon o spremembah in dopolnitvi Zakona o izvrševanju proračuna Republike Slovenije za leti 2021 in 2022" w:history="1">
              <w:r w:rsidRPr="00A52CB2">
                <w:rPr>
                  <w:rFonts w:cs="Arial"/>
                  <w:szCs w:val="20"/>
                </w:rPr>
                <w:t>74/21</w:t>
              </w:r>
            </w:hyperlink>
            <w:r w:rsidRPr="00A52CB2">
              <w:rPr>
                <w:rFonts w:cs="Arial"/>
                <w:szCs w:val="20"/>
              </w:rPr>
              <w:t xml:space="preserve">, </w:t>
            </w:r>
            <w:hyperlink r:id="rId11" w:tgtFrame="_blank" w:tooltip="Zakon o spremembah in dopolnitvah Zakona o izvrševanju proračunov Republike Slovenije za leti 2021 in 2022" w:history="1">
              <w:r w:rsidRPr="00A52CB2">
                <w:rPr>
                  <w:rFonts w:cs="Arial"/>
                  <w:szCs w:val="20"/>
                </w:rPr>
                <w:t>172/21</w:t>
              </w:r>
            </w:hyperlink>
            <w:r w:rsidRPr="00A52CB2">
              <w:rPr>
                <w:rFonts w:cs="Arial"/>
                <w:szCs w:val="20"/>
              </w:rPr>
              <w:t xml:space="preserve"> in </w:t>
            </w:r>
            <w:hyperlink r:id="rId12" w:tgtFrame="_blank" w:tooltip="Zakon o izvrševanju proračunov Republike Slovenije za leti 2022 in 2023" w:history="1">
              <w:r w:rsidRPr="00A52CB2">
                <w:rPr>
                  <w:rFonts w:cs="Arial"/>
                  <w:szCs w:val="20"/>
                </w:rPr>
                <w:t>187/21</w:t>
              </w:r>
            </w:hyperlink>
            <w:r w:rsidRPr="00A52CB2">
              <w:rPr>
                <w:rFonts w:cs="Arial"/>
                <w:szCs w:val="20"/>
              </w:rPr>
              <w:t xml:space="preserve"> – ZIPRS2223) </w:t>
            </w:r>
            <w:r w:rsidRPr="00A52CB2">
              <w:rPr>
                <w:rFonts w:cs="Arial"/>
                <w:iCs/>
                <w:szCs w:val="20"/>
                <w:lang w:eastAsia="x-none"/>
              </w:rPr>
              <w:t>je Vlada Republike Slovenije na … seji dne ... pod točko … sprejela naslednji</w:t>
            </w:r>
          </w:p>
          <w:p w14:paraId="58AD44D8" w14:textId="77777777" w:rsidR="00B34143" w:rsidRPr="00A52CB2" w:rsidRDefault="00B34143" w:rsidP="00202F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x-none"/>
              </w:rPr>
            </w:pPr>
          </w:p>
          <w:p w14:paraId="0A36F42E" w14:textId="77777777" w:rsidR="00B34143" w:rsidRPr="00A52CB2" w:rsidRDefault="00B34143" w:rsidP="00202F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x-none"/>
              </w:rPr>
            </w:pPr>
          </w:p>
          <w:p w14:paraId="794236CA" w14:textId="31D936FB" w:rsidR="00B34143" w:rsidRPr="00A52CB2" w:rsidRDefault="00B34143" w:rsidP="00202FA4">
            <w:pPr>
              <w:pStyle w:val="Neotevilenodstavek"/>
              <w:ind w:left="360"/>
              <w:jc w:val="center"/>
              <w:rPr>
                <w:bCs/>
                <w:iCs/>
                <w:sz w:val="20"/>
                <w:szCs w:val="20"/>
              </w:rPr>
            </w:pPr>
            <w:r w:rsidRPr="00A52CB2">
              <w:rPr>
                <w:bCs/>
                <w:iCs/>
                <w:sz w:val="20"/>
                <w:szCs w:val="20"/>
              </w:rPr>
              <w:t>S</w:t>
            </w:r>
            <w:r w:rsidR="0098775A" w:rsidRPr="00A52CB2">
              <w:rPr>
                <w:bCs/>
                <w:iCs/>
                <w:sz w:val="20"/>
                <w:szCs w:val="20"/>
              </w:rPr>
              <w:t xml:space="preserve"> </w:t>
            </w:r>
            <w:r w:rsidRPr="00A52CB2">
              <w:rPr>
                <w:bCs/>
                <w:iCs/>
                <w:sz w:val="20"/>
                <w:szCs w:val="20"/>
              </w:rPr>
              <w:t>K</w:t>
            </w:r>
            <w:r w:rsidR="0098775A" w:rsidRPr="00A52CB2">
              <w:rPr>
                <w:bCs/>
                <w:iCs/>
                <w:sz w:val="20"/>
                <w:szCs w:val="20"/>
              </w:rPr>
              <w:t xml:space="preserve"> </w:t>
            </w:r>
            <w:r w:rsidRPr="00A52CB2">
              <w:rPr>
                <w:bCs/>
                <w:iCs/>
                <w:sz w:val="20"/>
                <w:szCs w:val="20"/>
              </w:rPr>
              <w:t>L</w:t>
            </w:r>
            <w:r w:rsidR="0098775A" w:rsidRPr="00A52CB2">
              <w:rPr>
                <w:bCs/>
                <w:iCs/>
                <w:sz w:val="20"/>
                <w:szCs w:val="20"/>
              </w:rPr>
              <w:t xml:space="preserve"> </w:t>
            </w:r>
            <w:r w:rsidRPr="00A52CB2">
              <w:rPr>
                <w:bCs/>
                <w:iCs/>
                <w:sz w:val="20"/>
                <w:szCs w:val="20"/>
              </w:rPr>
              <w:t>E</w:t>
            </w:r>
            <w:r w:rsidR="0098775A" w:rsidRPr="00A52CB2">
              <w:rPr>
                <w:bCs/>
                <w:iCs/>
                <w:sz w:val="20"/>
                <w:szCs w:val="20"/>
              </w:rPr>
              <w:t xml:space="preserve"> </w:t>
            </w:r>
            <w:r w:rsidRPr="00A52CB2">
              <w:rPr>
                <w:bCs/>
                <w:iCs/>
                <w:sz w:val="20"/>
                <w:szCs w:val="20"/>
              </w:rPr>
              <w:t>P</w:t>
            </w:r>
            <w:r w:rsidR="00AD5607" w:rsidRPr="00A52CB2">
              <w:rPr>
                <w:bCs/>
                <w:iCs/>
                <w:sz w:val="20"/>
                <w:szCs w:val="20"/>
              </w:rPr>
              <w:t>:</w:t>
            </w:r>
          </w:p>
          <w:p w14:paraId="7C3CD86B" w14:textId="77777777" w:rsidR="00B34143" w:rsidRPr="00A52CB2" w:rsidRDefault="00B34143" w:rsidP="00202FA4">
            <w:pPr>
              <w:jc w:val="both"/>
              <w:rPr>
                <w:rFonts w:cs="Arial"/>
                <w:color w:val="000000"/>
                <w:szCs w:val="20"/>
                <w:shd w:val="clear" w:color="auto" w:fill="FFFFFF"/>
              </w:rPr>
            </w:pPr>
          </w:p>
          <w:p w14:paraId="45477695" w14:textId="77777777" w:rsidR="00B34143" w:rsidRPr="00A52CB2" w:rsidRDefault="00B34143" w:rsidP="00202FA4">
            <w:pPr>
              <w:jc w:val="both"/>
              <w:rPr>
                <w:rFonts w:cs="Arial"/>
                <w:color w:val="000000"/>
                <w:szCs w:val="20"/>
                <w:shd w:val="clear" w:color="auto" w:fill="FFFFFF"/>
              </w:rPr>
            </w:pPr>
          </w:p>
          <w:p w14:paraId="5CEA001E" w14:textId="643ECCCF" w:rsidR="003F52FB" w:rsidRPr="00A52CB2" w:rsidRDefault="003F52FB" w:rsidP="00C07C7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V veljavni Načrt razvojnih programov 202</w:t>
            </w:r>
            <w:r w:rsidR="001244F8" w:rsidRPr="00A52CB2">
              <w:rPr>
                <w:iCs/>
                <w:sz w:val="20"/>
                <w:szCs w:val="20"/>
              </w:rPr>
              <w:t>1</w:t>
            </w:r>
            <w:r w:rsidRPr="00A52CB2">
              <w:rPr>
                <w:iCs/>
                <w:sz w:val="20"/>
                <w:szCs w:val="20"/>
              </w:rPr>
              <w:t>-202</w:t>
            </w:r>
            <w:r w:rsidR="00292538" w:rsidRPr="00A52CB2">
              <w:rPr>
                <w:iCs/>
                <w:sz w:val="20"/>
                <w:szCs w:val="20"/>
              </w:rPr>
              <w:t>4</w:t>
            </w:r>
            <w:r w:rsidRPr="00A52CB2">
              <w:rPr>
                <w:iCs/>
                <w:sz w:val="20"/>
                <w:szCs w:val="20"/>
              </w:rPr>
              <w:t xml:space="preserve"> se</w:t>
            </w:r>
            <w:r w:rsidR="00AD5607" w:rsidRPr="00A52CB2">
              <w:rPr>
                <w:iCs/>
                <w:sz w:val="20"/>
                <w:szCs w:val="20"/>
              </w:rPr>
              <w:t>,</w:t>
            </w:r>
            <w:r w:rsidRPr="00A52CB2">
              <w:rPr>
                <w:iCs/>
                <w:sz w:val="20"/>
                <w:szCs w:val="20"/>
              </w:rPr>
              <w:t xml:space="preserve"> skladno s prilo</w:t>
            </w:r>
            <w:r w:rsidR="00AD5607" w:rsidRPr="00A52CB2">
              <w:rPr>
                <w:iCs/>
                <w:sz w:val="20"/>
                <w:szCs w:val="20"/>
              </w:rPr>
              <w:t>ženo prilogo,</w:t>
            </w:r>
            <w:r w:rsidRPr="00A52CB2">
              <w:rPr>
                <w:iCs/>
                <w:sz w:val="20"/>
                <w:szCs w:val="20"/>
              </w:rPr>
              <w:t xml:space="preserve"> uvrsti </w:t>
            </w:r>
            <w:r w:rsidR="00AD5607" w:rsidRPr="00A52CB2">
              <w:rPr>
                <w:iCs/>
                <w:sz w:val="20"/>
                <w:szCs w:val="20"/>
              </w:rPr>
              <w:t xml:space="preserve">nov </w:t>
            </w:r>
            <w:r w:rsidRPr="00A52CB2">
              <w:rPr>
                <w:iCs/>
                <w:sz w:val="20"/>
                <w:szCs w:val="20"/>
              </w:rPr>
              <w:t xml:space="preserve">projekt </w:t>
            </w:r>
            <w:bookmarkStart w:id="0" w:name="_Hlk89426932"/>
            <w:r w:rsidR="00670968" w:rsidRPr="00A52CB2">
              <w:rPr>
                <w:rFonts w:eastAsia="Times New Roman"/>
                <w:sz w:val="20"/>
                <w:szCs w:val="20"/>
              </w:rPr>
              <w:t>3340-21-01</w:t>
            </w:r>
            <w:r w:rsidR="0011664F" w:rsidRPr="00A52CB2">
              <w:rPr>
                <w:rFonts w:eastAsia="Times New Roman"/>
                <w:sz w:val="20"/>
                <w:szCs w:val="20"/>
              </w:rPr>
              <w:t>75</w:t>
            </w:r>
            <w:r w:rsidR="00EE2E8B" w:rsidRPr="00A52CB2">
              <w:rPr>
                <w:rFonts w:eastAsia="Times New Roman"/>
                <w:sz w:val="20"/>
                <w:szCs w:val="20"/>
              </w:rPr>
              <w:t xml:space="preserve"> »</w:t>
            </w:r>
            <w:r w:rsidR="00670968" w:rsidRPr="00A52CB2">
              <w:rPr>
                <w:rFonts w:eastAsia="Times New Roman"/>
                <w:sz w:val="20"/>
                <w:szCs w:val="20"/>
              </w:rPr>
              <w:t>Istrski kulturni center Izola</w:t>
            </w:r>
            <w:bookmarkEnd w:id="0"/>
            <w:r w:rsidR="00EE2E8B" w:rsidRPr="00A52CB2">
              <w:rPr>
                <w:rFonts w:eastAsia="Times New Roman"/>
                <w:sz w:val="20"/>
                <w:szCs w:val="20"/>
              </w:rPr>
              <w:t>«</w:t>
            </w:r>
            <w:r w:rsidR="00670968" w:rsidRPr="00A52CB2">
              <w:rPr>
                <w:rFonts w:eastAsia="Times New Roman"/>
                <w:sz w:val="20"/>
                <w:szCs w:val="20"/>
              </w:rPr>
              <w:t>.</w:t>
            </w:r>
          </w:p>
          <w:p w14:paraId="41CA37A2" w14:textId="77777777" w:rsidR="0098775A" w:rsidRPr="00A52CB2" w:rsidRDefault="0098775A" w:rsidP="003F52FB">
            <w:pPr>
              <w:pStyle w:val="Default"/>
              <w:rPr>
                <w:sz w:val="20"/>
                <w:szCs w:val="20"/>
              </w:rPr>
            </w:pPr>
          </w:p>
          <w:p w14:paraId="181368A0" w14:textId="77777777" w:rsidR="003F52FB" w:rsidRPr="00A52CB2" w:rsidRDefault="003F52FB" w:rsidP="003F52FB">
            <w:pPr>
              <w:pStyle w:val="Default"/>
              <w:rPr>
                <w:iCs/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 xml:space="preserve"> </w:t>
            </w:r>
          </w:p>
          <w:p w14:paraId="3BA180EA" w14:textId="77777777" w:rsidR="003F52FB" w:rsidRPr="00A52CB2" w:rsidRDefault="003F52FB" w:rsidP="003F52FB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3400"/>
              <w:rPr>
                <w:rFonts w:cs="Arial"/>
                <w:color w:val="FF0000"/>
                <w:szCs w:val="20"/>
              </w:rPr>
            </w:pPr>
          </w:p>
          <w:p w14:paraId="3DDB7317" w14:textId="2CBFA040" w:rsidR="003F52FB" w:rsidRPr="00A52CB2" w:rsidRDefault="00AD5607" w:rsidP="003F52FB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eastAsia="Calibri" w:cs="Arial"/>
                <w:szCs w:val="20"/>
              </w:rPr>
            </w:pPr>
            <w:r w:rsidRPr="00A52CB2">
              <w:rPr>
                <w:rFonts w:cs="Arial"/>
                <w:szCs w:val="20"/>
              </w:rPr>
              <w:t xml:space="preserve"> M</w:t>
            </w:r>
            <w:r w:rsidR="003F52FB" w:rsidRPr="00A52CB2">
              <w:rPr>
                <w:rFonts w:cs="Arial"/>
                <w:szCs w:val="20"/>
              </w:rPr>
              <w:t xml:space="preserve">ag. Janja </w:t>
            </w:r>
            <w:proofErr w:type="spellStart"/>
            <w:r w:rsidR="003F52FB" w:rsidRPr="00A52CB2">
              <w:rPr>
                <w:rFonts w:cs="Arial"/>
                <w:szCs w:val="20"/>
              </w:rPr>
              <w:t>Garvas</w:t>
            </w:r>
            <w:proofErr w:type="spellEnd"/>
            <w:r w:rsidR="003F52FB" w:rsidRPr="00A52CB2">
              <w:rPr>
                <w:rFonts w:cs="Arial"/>
                <w:szCs w:val="20"/>
              </w:rPr>
              <w:t xml:space="preserve"> Hočevar</w:t>
            </w:r>
          </w:p>
          <w:p w14:paraId="26DB0A48" w14:textId="00D48734" w:rsidR="003F52FB" w:rsidRPr="00A52CB2" w:rsidRDefault="00AD5607" w:rsidP="003F52FB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 xml:space="preserve"> v</w:t>
            </w:r>
            <w:r w:rsidR="003F52FB" w:rsidRPr="00A52CB2">
              <w:rPr>
                <w:rFonts w:cs="Arial"/>
                <w:szCs w:val="20"/>
              </w:rPr>
              <w:t>. d. generalne</w:t>
            </w:r>
            <w:r w:rsidRPr="00A52CB2">
              <w:rPr>
                <w:rFonts w:cs="Arial"/>
                <w:szCs w:val="20"/>
              </w:rPr>
              <w:t>ga</w:t>
            </w:r>
            <w:r w:rsidR="003F52FB" w:rsidRPr="00A52CB2">
              <w:rPr>
                <w:rFonts w:cs="Arial"/>
                <w:szCs w:val="20"/>
              </w:rPr>
              <w:t xml:space="preserve"> sekretar</w:t>
            </w:r>
            <w:r w:rsidRPr="00A52CB2">
              <w:rPr>
                <w:rFonts w:cs="Arial"/>
                <w:szCs w:val="20"/>
              </w:rPr>
              <w:t>ja</w:t>
            </w:r>
          </w:p>
          <w:p w14:paraId="4BD9DCC1" w14:textId="6D5B26BD" w:rsidR="00B34143" w:rsidRPr="00A52CB2" w:rsidRDefault="00B34143" w:rsidP="00202FA4">
            <w:pPr>
              <w:pStyle w:val="Neotevilenodstavek"/>
              <w:ind w:left="5848"/>
              <w:rPr>
                <w:sz w:val="20"/>
                <w:szCs w:val="20"/>
              </w:rPr>
            </w:pPr>
          </w:p>
          <w:p w14:paraId="7FF6A80F" w14:textId="77777777" w:rsidR="00B34143" w:rsidRPr="00A52CB2" w:rsidRDefault="00B34143" w:rsidP="00202FA4">
            <w:pPr>
              <w:jc w:val="both"/>
              <w:rPr>
                <w:rFonts w:cs="Arial"/>
                <w:szCs w:val="20"/>
              </w:rPr>
            </w:pPr>
          </w:p>
          <w:p w14:paraId="1060CE77" w14:textId="11990B8B" w:rsidR="003F52FB" w:rsidRPr="00A52CB2" w:rsidRDefault="003F52FB" w:rsidP="003F52F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Prilog</w:t>
            </w:r>
            <w:r w:rsidR="00AD5607" w:rsidRPr="00A52CB2">
              <w:rPr>
                <w:rFonts w:cs="Arial"/>
                <w:szCs w:val="20"/>
              </w:rPr>
              <w:t>a</w:t>
            </w:r>
            <w:r w:rsidRPr="00A52CB2">
              <w:rPr>
                <w:rFonts w:cs="Arial"/>
                <w:szCs w:val="20"/>
              </w:rPr>
              <w:t>:</w:t>
            </w:r>
          </w:p>
          <w:p w14:paraId="6B1AA543" w14:textId="26AB8973" w:rsidR="003F52FB" w:rsidRPr="00A52CB2" w:rsidRDefault="00AD5607" w:rsidP="00AD5607">
            <w:pPr>
              <w:pStyle w:val="Odstavekseznama"/>
              <w:numPr>
                <w:ilvl w:val="0"/>
                <w:numId w:val="16"/>
              </w:numPr>
              <w:spacing w:line="260" w:lineRule="exact"/>
              <w:jc w:val="left"/>
              <w:rPr>
                <w:rFonts w:ascii="Arial" w:hAnsi="Arial" w:cs="Arial"/>
                <w:sz w:val="20"/>
              </w:rPr>
            </w:pPr>
            <w:r w:rsidRPr="00A52CB2">
              <w:rPr>
                <w:rFonts w:ascii="Arial" w:hAnsi="Arial" w:cs="Arial"/>
                <w:sz w:val="20"/>
              </w:rPr>
              <w:t>tabela</w:t>
            </w:r>
          </w:p>
          <w:p w14:paraId="7842ECC7" w14:textId="77777777" w:rsidR="003F52FB" w:rsidRPr="00A52CB2" w:rsidRDefault="003F52FB" w:rsidP="003F52FB">
            <w:pPr>
              <w:overflowPunct w:val="0"/>
              <w:autoSpaceDE w:val="0"/>
              <w:autoSpaceDN w:val="0"/>
              <w:adjustRightInd w:val="0"/>
              <w:spacing w:before="60"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A828ECC" w14:textId="77777777" w:rsidR="003F52FB" w:rsidRPr="00A52CB2" w:rsidRDefault="003F52FB" w:rsidP="003F52F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Prejmejo:</w:t>
            </w:r>
          </w:p>
          <w:p w14:paraId="3DACEF5E" w14:textId="77777777" w:rsidR="003F52FB" w:rsidRPr="00A52CB2" w:rsidRDefault="003F52FB" w:rsidP="003F52FB">
            <w:pPr>
              <w:overflowPunct w:val="0"/>
              <w:autoSpaceDE w:val="0"/>
              <w:autoSpaceDN w:val="0"/>
              <w:adjustRightInd w:val="0"/>
              <w:spacing w:before="60" w:line="200" w:lineRule="exact"/>
              <w:jc w:val="both"/>
              <w:textAlignment w:val="baseline"/>
              <w:rPr>
                <w:rFonts w:cs="Arial"/>
                <w:bCs/>
                <w:iCs/>
                <w:szCs w:val="20"/>
                <w:lang w:eastAsia="sl-SI"/>
              </w:rPr>
            </w:pPr>
            <w:r w:rsidRPr="00A52CB2">
              <w:rPr>
                <w:rFonts w:cs="Arial"/>
                <w:bCs/>
                <w:iCs/>
                <w:szCs w:val="20"/>
                <w:lang w:eastAsia="sl-SI"/>
              </w:rPr>
              <w:t xml:space="preserve">       - Ministrstvo za kulturo</w:t>
            </w:r>
          </w:p>
          <w:p w14:paraId="2E67B906" w14:textId="2C08542F" w:rsidR="003F52FB" w:rsidRPr="00A52CB2" w:rsidRDefault="003F52FB" w:rsidP="003F52F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iCs/>
                <w:szCs w:val="20"/>
                <w:lang w:eastAsia="sl-SI"/>
              </w:rPr>
            </w:pPr>
            <w:r w:rsidRPr="00A52CB2">
              <w:rPr>
                <w:rFonts w:cs="Arial"/>
                <w:bCs/>
                <w:iCs/>
                <w:szCs w:val="20"/>
                <w:lang w:eastAsia="sl-SI"/>
              </w:rPr>
              <w:t xml:space="preserve">       - Ministrstvo za finance</w:t>
            </w:r>
          </w:p>
          <w:p w14:paraId="5692555B" w14:textId="6A47C0F4" w:rsidR="00AD5607" w:rsidRPr="00A52CB2" w:rsidRDefault="00AD5607" w:rsidP="003F52F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iCs/>
                <w:szCs w:val="20"/>
                <w:lang w:eastAsia="sl-SI"/>
              </w:rPr>
            </w:pPr>
            <w:r w:rsidRPr="00A52CB2">
              <w:rPr>
                <w:rFonts w:cs="Arial"/>
                <w:bCs/>
                <w:iCs/>
                <w:szCs w:val="20"/>
                <w:lang w:eastAsia="sl-SI"/>
              </w:rPr>
              <w:t xml:space="preserve">       - Urad Vlade Republike Slovenije za komuniciranje</w:t>
            </w:r>
          </w:p>
          <w:p w14:paraId="61B9E213" w14:textId="07BB0054" w:rsidR="00B34143" w:rsidRPr="00A52CB2" w:rsidRDefault="00B34143" w:rsidP="00AD5607">
            <w:pPr>
              <w:pStyle w:val="Neotevilenodstavek"/>
              <w:ind w:left="462"/>
              <w:rPr>
                <w:iCs/>
                <w:sz w:val="20"/>
                <w:szCs w:val="20"/>
              </w:rPr>
            </w:pPr>
          </w:p>
        </w:tc>
      </w:tr>
      <w:tr w:rsidR="00B34143" w:rsidRPr="00A52CB2" w14:paraId="366DD2D8" w14:textId="77777777" w:rsidTr="00202FA4">
        <w:tc>
          <w:tcPr>
            <w:tcW w:w="9100" w:type="dxa"/>
            <w:gridSpan w:val="13"/>
          </w:tcPr>
          <w:p w14:paraId="5B430D9B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B34143" w:rsidRPr="00A52CB2" w14:paraId="2CC11D67" w14:textId="77777777" w:rsidTr="00202FA4">
        <w:tc>
          <w:tcPr>
            <w:tcW w:w="9100" w:type="dxa"/>
            <w:gridSpan w:val="13"/>
          </w:tcPr>
          <w:p w14:paraId="2E3E72A6" w14:textId="7E2953BD" w:rsidR="00B34143" w:rsidRPr="00A52CB2" w:rsidRDefault="00AD5607" w:rsidP="00202FA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/</w:t>
            </w:r>
          </w:p>
        </w:tc>
      </w:tr>
      <w:tr w:rsidR="00B34143" w:rsidRPr="00A52CB2" w14:paraId="7D0304C3" w14:textId="77777777" w:rsidTr="00202FA4">
        <w:tc>
          <w:tcPr>
            <w:tcW w:w="9100" w:type="dxa"/>
            <w:gridSpan w:val="13"/>
          </w:tcPr>
          <w:p w14:paraId="0791BCC2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B34143" w:rsidRPr="00A52CB2" w14:paraId="1A21FCD9" w14:textId="77777777" w:rsidTr="00202FA4">
        <w:tc>
          <w:tcPr>
            <w:tcW w:w="9100" w:type="dxa"/>
            <w:gridSpan w:val="13"/>
          </w:tcPr>
          <w:p w14:paraId="77DAA612" w14:textId="2479193E" w:rsidR="00B34143" w:rsidRPr="00A52CB2" w:rsidRDefault="003F52FB" w:rsidP="00202F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eastAsia="sl-SI"/>
              </w:rPr>
            </w:pPr>
            <w:r w:rsidRPr="00A52CB2">
              <w:rPr>
                <w:rFonts w:cs="Arial"/>
                <w:iCs/>
                <w:szCs w:val="20"/>
              </w:rPr>
              <w:t xml:space="preserve">Mag. Tomaž Kukovica, sekretar, Vodja </w:t>
            </w:r>
            <w:r w:rsidRPr="00A52CB2">
              <w:rPr>
                <w:rFonts w:cs="Arial"/>
                <w:szCs w:val="20"/>
              </w:rPr>
              <w:t>Službe za investicije in ravnanje s stvarnim premoženjem,</w:t>
            </w:r>
            <w:r w:rsidR="00AD5607" w:rsidRPr="00A52CB2">
              <w:rPr>
                <w:rFonts w:cs="Arial"/>
                <w:szCs w:val="20"/>
              </w:rPr>
              <w:t xml:space="preserve"> Ministrstvo za kulturo</w:t>
            </w:r>
            <w:r w:rsidRPr="00A52CB2">
              <w:rPr>
                <w:rFonts w:cs="Arial"/>
                <w:szCs w:val="20"/>
              </w:rPr>
              <w:t xml:space="preserve">        </w:t>
            </w:r>
          </w:p>
        </w:tc>
      </w:tr>
      <w:tr w:rsidR="00B34143" w:rsidRPr="00A52CB2" w14:paraId="528AC59C" w14:textId="77777777" w:rsidTr="00202FA4">
        <w:tc>
          <w:tcPr>
            <w:tcW w:w="9100" w:type="dxa"/>
            <w:gridSpan w:val="13"/>
          </w:tcPr>
          <w:p w14:paraId="24EDD17F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52CB2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52CB2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B34143" w:rsidRPr="00A52CB2" w14:paraId="15C3ECD5" w14:textId="77777777" w:rsidTr="00AD5607">
        <w:trPr>
          <w:trHeight w:val="82"/>
        </w:trPr>
        <w:tc>
          <w:tcPr>
            <w:tcW w:w="9100" w:type="dxa"/>
            <w:gridSpan w:val="13"/>
          </w:tcPr>
          <w:p w14:paraId="30CBCEA9" w14:textId="63E21448" w:rsidR="00B34143" w:rsidRPr="00A52CB2" w:rsidRDefault="00AD5607" w:rsidP="00202FA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/</w:t>
            </w:r>
          </w:p>
        </w:tc>
      </w:tr>
      <w:tr w:rsidR="00B34143" w:rsidRPr="00A52CB2" w14:paraId="6CA4B5AC" w14:textId="77777777" w:rsidTr="00202FA4">
        <w:tc>
          <w:tcPr>
            <w:tcW w:w="9100" w:type="dxa"/>
            <w:gridSpan w:val="13"/>
          </w:tcPr>
          <w:p w14:paraId="18616D24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B34143" w:rsidRPr="00A52CB2" w14:paraId="2A4C8B6E" w14:textId="77777777" w:rsidTr="00202FA4">
        <w:tc>
          <w:tcPr>
            <w:tcW w:w="9100" w:type="dxa"/>
            <w:gridSpan w:val="13"/>
          </w:tcPr>
          <w:p w14:paraId="05DA7F26" w14:textId="38C4D657" w:rsidR="00B34143" w:rsidRPr="00A52CB2" w:rsidRDefault="00AD5607" w:rsidP="00202FA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/</w:t>
            </w:r>
          </w:p>
        </w:tc>
      </w:tr>
      <w:tr w:rsidR="00B34143" w:rsidRPr="00A52CB2" w14:paraId="39CE14D0" w14:textId="77777777" w:rsidTr="00202FA4">
        <w:tc>
          <w:tcPr>
            <w:tcW w:w="9100" w:type="dxa"/>
            <w:gridSpan w:val="13"/>
          </w:tcPr>
          <w:p w14:paraId="558DBE65" w14:textId="77777777" w:rsidR="00B34143" w:rsidRPr="00A52CB2" w:rsidRDefault="00B34143" w:rsidP="00202FA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5. Kratek povzetek gradiva:</w:t>
            </w:r>
          </w:p>
        </w:tc>
      </w:tr>
      <w:tr w:rsidR="00B34143" w:rsidRPr="00A52CB2" w14:paraId="0401F9BC" w14:textId="77777777" w:rsidTr="00202FA4">
        <w:tc>
          <w:tcPr>
            <w:tcW w:w="9100" w:type="dxa"/>
            <w:gridSpan w:val="13"/>
          </w:tcPr>
          <w:p w14:paraId="5E89EE6A" w14:textId="46E90F58" w:rsidR="00A1669B" w:rsidRPr="00A52CB2" w:rsidRDefault="00A1669B" w:rsidP="00AD56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</w:rPr>
              <w:lastRenderedPageBreak/>
              <w:t xml:space="preserve">Ministrstvo za kulturo </w:t>
            </w:r>
            <w:r w:rsidRPr="00A52CB2">
              <w:rPr>
                <w:rFonts w:cs="Arial"/>
                <w:bCs/>
                <w:szCs w:val="20"/>
                <w:lang w:eastAsia="ar-SA"/>
              </w:rPr>
              <w:t>bo na osnovi 72.</w:t>
            </w:r>
            <w:r w:rsidR="00AD5607" w:rsidRPr="00A52CB2">
              <w:rPr>
                <w:rFonts w:cs="Arial"/>
                <w:bCs/>
                <w:szCs w:val="20"/>
                <w:lang w:eastAsia="ar-SA"/>
              </w:rPr>
              <w:t xml:space="preserve"> </w:t>
            </w:r>
            <w:r w:rsidRPr="00A52CB2">
              <w:rPr>
                <w:rFonts w:cs="Arial"/>
                <w:bCs/>
                <w:szCs w:val="20"/>
                <w:lang w:eastAsia="ar-SA"/>
              </w:rPr>
              <w:t xml:space="preserve">člena </w:t>
            </w:r>
            <w:r w:rsidR="00AD5607" w:rsidRPr="00A52CB2">
              <w:rPr>
                <w:rFonts w:cs="Arial"/>
                <w:bCs/>
                <w:szCs w:val="20"/>
                <w:lang w:eastAsia="ar-SA"/>
              </w:rPr>
              <w:t xml:space="preserve">Zakona o uresničevanju javnega interesa za kulturo (Uradni list RS, št. 77/07 – uradno prečiščeno besedilo, 56/08, 4/10, 20/11, 111/13, 68/16, 61/17 in 21/18 – </w:t>
            </w:r>
            <w:proofErr w:type="spellStart"/>
            <w:r w:rsidR="00AD5607" w:rsidRPr="00A52CB2">
              <w:rPr>
                <w:rFonts w:cs="Arial"/>
                <w:bCs/>
                <w:szCs w:val="20"/>
                <w:lang w:eastAsia="ar-SA"/>
              </w:rPr>
              <w:t>ZNOrg</w:t>
            </w:r>
            <w:proofErr w:type="spellEnd"/>
            <w:r w:rsidR="00AD5607" w:rsidRPr="00A52CB2">
              <w:rPr>
                <w:rFonts w:cs="Arial"/>
                <w:bCs/>
                <w:szCs w:val="20"/>
                <w:lang w:eastAsia="ar-SA"/>
              </w:rPr>
              <w:t xml:space="preserve">) </w:t>
            </w:r>
            <w:r w:rsidRPr="00A52CB2">
              <w:rPr>
                <w:rFonts w:cs="Arial"/>
                <w:bCs/>
                <w:szCs w:val="20"/>
                <w:lang w:eastAsia="ar-SA"/>
              </w:rPr>
              <w:t xml:space="preserve">sovlagatelj skupaj z občino Izola </w:t>
            </w:r>
            <w:r w:rsidR="004439C8" w:rsidRPr="00A52CB2">
              <w:rPr>
                <w:rFonts w:cs="Arial"/>
                <w:bCs/>
                <w:szCs w:val="20"/>
                <w:lang w:eastAsia="ar-SA"/>
              </w:rPr>
              <w:t>v</w:t>
            </w:r>
            <w:r w:rsidRPr="00A52CB2">
              <w:rPr>
                <w:rFonts w:cs="Arial"/>
                <w:bCs/>
                <w:szCs w:val="20"/>
                <w:lang w:eastAsia="ar-SA"/>
              </w:rPr>
              <w:t xml:space="preserve"> Istrski kulturni center.</w:t>
            </w:r>
          </w:p>
          <w:p w14:paraId="7707DEF9" w14:textId="4566BC7F" w:rsidR="00B34143" w:rsidRPr="00A52CB2" w:rsidRDefault="00A1669B" w:rsidP="00AD56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Arial"/>
                <w:color w:val="000000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</w:rPr>
              <w:t>Za izvajanje vseh sofinanciranih navedenih projektov v obdobju 1. 1. 2021 – 31. 12. 202</w:t>
            </w:r>
            <w:r w:rsidR="00FD366D" w:rsidRPr="00A52CB2">
              <w:rPr>
                <w:rFonts w:cs="Arial"/>
                <w:szCs w:val="20"/>
              </w:rPr>
              <w:t>6</w:t>
            </w:r>
            <w:r w:rsidRPr="00A52CB2">
              <w:rPr>
                <w:rFonts w:cs="Arial"/>
                <w:szCs w:val="20"/>
              </w:rPr>
              <w:t xml:space="preserve"> so predvidena proračunska sredstva v skupni višini </w:t>
            </w:r>
            <w:r w:rsidR="00FD366D" w:rsidRPr="00A52CB2">
              <w:rPr>
                <w:rFonts w:cs="Arial"/>
                <w:bCs/>
                <w:color w:val="000000"/>
                <w:szCs w:val="20"/>
              </w:rPr>
              <w:t>7.170.225,05</w:t>
            </w:r>
            <w:r w:rsidRPr="00A52CB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A52CB2">
              <w:rPr>
                <w:rFonts w:cs="Arial"/>
                <w:szCs w:val="20"/>
              </w:rPr>
              <w:t xml:space="preserve">EUR. Celotna vrednost projekta znaša </w:t>
            </w:r>
            <w:r w:rsidR="00FD366D" w:rsidRPr="00A52CB2">
              <w:rPr>
                <w:rFonts w:cs="Arial"/>
                <w:bCs/>
                <w:szCs w:val="20"/>
              </w:rPr>
              <w:t>16.438.850,91</w:t>
            </w:r>
            <w:r w:rsidRPr="00A52CB2">
              <w:rPr>
                <w:rFonts w:cs="Arial"/>
                <w:szCs w:val="20"/>
              </w:rPr>
              <w:t xml:space="preserve"> EUR.</w:t>
            </w:r>
            <w:r w:rsidRPr="00A52CB2">
              <w:rPr>
                <w:rFonts w:eastAsia="Calibri" w:cs="Arial"/>
                <w:color w:val="000000"/>
                <w:szCs w:val="20"/>
              </w:rPr>
              <w:t xml:space="preserve"> </w:t>
            </w:r>
          </w:p>
        </w:tc>
      </w:tr>
      <w:tr w:rsidR="00B34143" w:rsidRPr="00A52CB2" w14:paraId="6CD7F214" w14:textId="77777777" w:rsidTr="00202FA4">
        <w:tc>
          <w:tcPr>
            <w:tcW w:w="9100" w:type="dxa"/>
            <w:gridSpan w:val="13"/>
          </w:tcPr>
          <w:p w14:paraId="5AD65DC3" w14:textId="77777777" w:rsidR="00B34143" w:rsidRPr="00A52CB2" w:rsidRDefault="00B34143" w:rsidP="00202FA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6. Presoja posledic za:</w:t>
            </w:r>
          </w:p>
        </w:tc>
      </w:tr>
      <w:tr w:rsidR="00B34143" w:rsidRPr="00A52CB2" w14:paraId="1ED39EFA" w14:textId="77777777" w:rsidTr="00202FA4">
        <w:tc>
          <w:tcPr>
            <w:tcW w:w="1438" w:type="dxa"/>
          </w:tcPr>
          <w:p w14:paraId="336EED37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78" w:type="dxa"/>
            <w:gridSpan w:val="10"/>
          </w:tcPr>
          <w:p w14:paraId="418F2BE0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84" w:type="dxa"/>
            <w:gridSpan w:val="2"/>
            <w:vAlign w:val="center"/>
          </w:tcPr>
          <w:p w14:paraId="2C93027F" w14:textId="68BF121A" w:rsidR="00B34143" w:rsidRPr="00A52CB2" w:rsidRDefault="00B34143" w:rsidP="00202FA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DA</w:t>
            </w:r>
          </w:p>
        </w:tc>
      </w:tr>
      <w:tr w:rsidR="00B34143" w:rsidRPr="00A52CB2" w14:paraId="6439E28F" w14:textId="77777777" w:rsidTr="00202FA4">
        <w:tc>
          <w:tcPr>
            <w:tcW w:w="1438" w:type="dxa"/>
          </w:tcPr>
          <w:p w14:paraId="37869252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78" w:type="dxa"/>
            <w:gridSpan w:val="10"/>
          </w:tcPr>
          <w:p w14:paraId="40A821CA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84" w:type="dxa"/>
            <w:gridSpan w:val="2"/>
            <w:vAlign w:val="center"/>
          </w:tcPr>
          <w:p w14:paraId="0D251F99" w14:textId="43A8055E" w:rsidR="00B34143" w:rsidRPr="00A52CB2" w:rsidRDefault="00B34143" w:rsidP="00202FA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52CB2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143" w:rsidRPr="00A52CB2" w14:paraId="2B28B491" w14:textId="77777777" w:rsidTr="00202FA4">
        <w:tc>
          <w:tcPr>
            <w:tcW w:w="1438" w:type="dxa"/>
          </w:tcPr>
          <w:p w14:paraId="1BB567B6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78" w:type="dxa"/>
            <w:gridSpan w:val="10"/>
          </w:tcPr>
          <w:p w14:paraId="195869D7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84" w:type="dxa"/>
            <w:gridSpan w:val="2"/>
            <w:vAlign w:val="center"/>
          </w:tcPr>
          <w:p w14:paraId="6FE123D6" w14:textId="7173D767" w:rsidR="00B34143" w:rsidRPr="00A52CB2" w:rsidRDefault="00B34143" w:rsidP="00202FA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143" w:rsidRPr="00A52CB2" w14:paraId="0521361C" w14:textId="77777777" w:rsidTr="00202FA4">
        <w:tc>
          <w:tcPr>
            <w:tcW w:w="1438" w:type="dxa"/>
          </w:tcPr>
          <w:p w14:paraId="53A3E0D6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78" w:type="dxa"/>
            <w:gridSpan w:val="10"/>
          </w:tcPr>
          <w:p w14:paraId="50F55A7E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gospodarstvo, zlasti</w:t>
            </w:r>
            <w:r w:rsidRPr="00A52CB2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84" w:type="dxa"/>
            <w:gridSpan w:val="2"/>
            <w:vAlign w:val="center"/>
          </w:tcPr>
          <w:p w14:paraId="6F9D6B10" w14:textId="6805F806" w:rsidR="00B34143" w:rsidRPr="00A52CB2" w:rsidRDefault="00B34143" w:rsidP="00202FA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52CB2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143" w:rsidRPr="00A52CB2" w14:paraId="0EBAD889" w14:textId="77777777" w:rsidTr="00202FA4">
        <w:tc>
          <w:tcPr>
            <w:tcW w:w="1438" w:type="dxa"/>
          </w:tcPr>
          <w:p w14:paraId="662575DC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78" w:type="dxa"/>
            <w:gridSpan w:val="10"/>
          </w:tcPr>
          <w:p w14:paraId="462760C6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84" w:type="dxa"/>
            <w:gridSpan w:val="2"/>
            <w:vAlign w:val="center"/>
          </w:tcPr>
          <w:p w14:paraId="6FB85C53" w14:textId="7A8B7DAB" w:rsidR="00B34143" w:rsidRPr="00A52CB2" w:rsidRDefault="00B34143" w:rsidP="00202FA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52CB2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143" w:rsidRPr="00A52CB2" w14:paraId="445FEA2C" w14:textId="77777777" w:rsidTr="00202FA4">
        <w:tc>
          <w:tcPr>
            <w:tcW w:w="1438" w:type="dxa"/>
          </w:tcPr>
          <w:p w14:paraId="3111C754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78" w:type="dxa"/>
            <w:gridSpan w:val="10"/>
          </w:tcPr>
          <w:p w14:paraId="1218A6E7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84" w:type="dxa"/>
            <w:gridSpan w:val="2"/>
            <w:vAlign w:val="center"/>
          </w:tcPr>
          <w:p w14:paraId="56C7A709" w14:textId="45F91B71" w:rsidR="00B34143" w:rsidRPr="00A52CB2" w:rsidRDefault="00B34143" w:rsidP="00202FA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52CB2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143" w:rsidRPr="00A52CB2" w14:paraId="4A33CA52" w14:textId="77777777" w:rsidTr="00202FA4">
        <w:tc>
          <w:tcPr>
            <w:tcW w:w="1438" w:type="dxa"/>
            <w:tcBorders>
              <w:bottom w:val="single" w:sz="4" w:space="0" w:color="auto"/>
            </w:tcBorders>
          </w:tcPr>
          <w:p w14:paraId="2EA77506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78" w:type="dxa"/>
            <w:gridSpan w:val="10"/>
            <w:tcBorders>
              <w:bottom w:val="single" w:sz="4" w:space="0" w:color="auto"/>
            </w:tcBorders>
          </w:tcPr>
          <w:p w14:paraId="69413541" w14:textId="77777777" w:rsidR="00B34143" w:rsidRPr="00A52CB2" w:rsidRDefault="00B34143" w:rsidP="00202FA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dokumente razvojnega načrtovanja:</w:t>
            </w:r>
          </w:p>
          <w:p w14:paraId="05A4E2CC" w14:textId="77777777" w:rsidR="00B34143" w:rsidRPr="00A52CB2" w:rsidRDefault="00B34143" w:rsidP="00202FA4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nacionalne dokumente razvojnega načrtovanja</w:t>
            </w:r>
          </w:p>
          <w:p w14:paraId="219D59F8" w14:textId="77777777" w:rsidR="00B34143" w:rsidRPr="00A52CB2" w:rsidRDefault="00B34143" w:rsidP="00202FA4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C9138DD" w14:textId="77777777" w:rsidR="00B34143" w:rsidRPr="00A52CB2" w:rsidRDefault="00B34143" w:rsidP="00202FA4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center"/>
          </w:tcPr>
          <w:p w14:paraId="5A3F51D9" w14:textId="347FE9B7" w:rsidR="00B34143" w:rsidRPr="00A52CB2" w:rsidRDefault="00B34143" w:rsidP="00202FA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NE</w:t>
            </w:r>
          </w:p>
        </w:tc>
      </w:tr>
      <w:tr w:rsidR="00B34143" w:rsidRPr="00A52CB2" w14:paraId="73B4F24F" w14:textId="77777777" w:rsidTr="00202FA4"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97C" w14:textId="77777777" w:rsidR="00B34143" w:rsidRPr="00A52CB2" w:rsidRDefault="00B34143" w:rsidP="00202FA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7.a Predstavitev ocene finančnih posledic nad 40.000 EUR:</w:t>
            </w:r>
          </w:p>
          <w:p w14:paraId="663E00E3" w14:textId="3DBC5843" w:rsidR="00B34143" w:rsidRPr="00A52CB2" w:rsidRDefault="003F52FB" w:rsidP="00202FA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bCs/>
                <w:sz w:val="20"/>
                <w:szCs w:val="20"/>
              </w:rPr>
            </w:pPr>
            <w:r w:rsidRPr="00A52CB2">
              <w:rPr>
                <w:b w:val="0"/>
                <w:bCs/>
                <w:sz w:val="20"/>
                <w:szCs w:val="20"/>
              </w:rPr>
              <w:t xml:space="preserve">Sredstva za ta namen so v proračunu Ministrstva za kulturo zagotovljena na proračunski postavki 131080 Investicije v kulturi. Preostali del bo sofinanciran iz občinskega proračuna. Za izvajanje navedenega velikega projekta je predvideno sofinanciranje v višini </w:t>
            </w:r>
            <w:bookmarkStart w:id="1" w:name="_Hlk89427231"/>
            <w:r w:rsidR="000D30D4" w:rsidRPr="00A52CB2">
              <w:rPr>
                <w:b w:val="0"/>
                <w:bCs/>
                <w:color w:val="000000"/>
                <w:sz w:val="20"/>
                <w:szCs w:val="20"/>
              </w:rPr>
              <w:t>7.170.225,05</w:t>
            </w:r>
            <w:r w:rsidRPr="00A52CB2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bookmarkEnd w:id="1"/>
            <w:r w:rsidRPr="00A52CB2">
              <w:rPr>
                <w:b w:val="0"/>
                <w:bCs/>
                <w:sz w:val="20"/>
                <w:szCs w:val="20"/>
              </w:rPr>
              <w:t xml:space="preserve">EUR. Celotna vrednost projekta znaša </w:t>
            </w:r>
            <w:bookmarkStart w:id="2" w:name="_Hlk89427215"/>
            <w:r w:rsidR="000D30D4" w:rsidRPr="00A52CB2">
              <w:rPr>
                <w:b w:val="0"/>
                <w:bCs/>
                <w:sz w:val="20"/>
                <w:szCs w:val="20"/>
              </w:rPr>
              <w:t>16.438.</w:t>
            </w:r>
            <w:r w:rsidR="00F70C10" w:rsidRPr="00A52CB2">
              <w:rPr>
                <w:b w:val="0"/>
                <w:bCs/>
                <w:sz w:val="20"/>
                <w:szCs w:val="20"/>
              </w:rPr>
              <w:t>850</w:t>
            </w:r>
            <w:r w:rsidR="000D30D4" w:rsidRPr="00A52CB2">
              <w:rPr>
                <w:b w:val="0"/>
                <w:bCs/>
                <w:sz w:val="20"/>
                <w:szCs w:val="20"/>
              </w:rPr>
              <w:t>,91</w:t>
            </w:r>
            <w:r w:rsidRPr="00A52CB2">
              <w:rPr>
                <w:b w:val="0"/>
                <w:bCs/>
                <w:sz w:val="20"/>
                <w:szCs w:val="20"/>
              </w:rPr>
              <w:t xml:space="preserve"> </w:t>
            </w:r>
            <w:bookmarkEnd w:id="2"/>
            <w:r w:rsidRPr="00A52CB2">
              <w:rPr>
                <w:b w:val="0"/>
                <w:bCs/>
                <w:sz w:val="20"/>
                <w:szCs w:val="20"/>
              </w:rPr>
              <w:t>EUR.</w:t>
            </w:r>
          </w:p>
        </w:tc>
      </w:tr>
      <w:tr w:rsidR="00B34143" w:rsidRPr="00A52CB2" w14:paraId="1C991F00" w14:textId="77777777" w:rsidTr="00202FA4"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579" w14:textId="77777777" w:rsidR="00B34143" w:rsidRPr="00A52CB2" w:rsidRDefault="00B34143" w:rsidP="00202FA4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B34143" w:rsidRPr="00A52CB2" w14:paraId="241F7C9A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935" w14:textId="77777777" w:rsidR="00B34143" w:rsidRPr="00A52CB2" w:rsidRDefault="00B34143" w:rsidP="00202FA4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17A8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Tekoče leto (t)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D55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t + 1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EBF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t + 2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06B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t + 3</w:t>
            </w:r>
          </w:p>
        </w:tc>
      </w:tr>
      <w:tr w:rsidR="00B34143" w:rsidRPr="00A52CB2" w14:paraId="575A308E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0B7" w14:textId="77777777" w:rsidR="00B34143" w:rsidRPr="00A52CB2" w:rsidRDefault="00B34143" w:rsidP="00202FA4">
            <w:pPr>
              <w:widowControl w:val="0"/>
              <w:rPr>
                <w:rFonts w:cs="Arial"/>
                <w:bCs/>
                <w:szCs w:val="20"/>
              </w:rPr>
            </w:pPr>
            <w:r w:rsidRPr="00A52CB2">
              <w:rPr>
                <w:rFonts w:cs="Arial"/>
                <w:bCs/>
                <w:szCs w:val="20"/>
              </w:rPr>
              <w:t>Predvideno povečanje (+) ali zmanjšanje (</w:t>
            </w:r>
            <w:r w:rsidRPr="00A52CB2">
              <w:rPr>
                <w:rFonts w:cs="Arial"/>
                <w:b/>
                <w:szCs w:val="20"/>
              </w:rPr>
              <w:t>–</w:t>
            </w:r>
            <w:r w:rsidRPr="00A52CB2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556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3EB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3BFD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eastAsia="x-non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F25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eastAsia="x-none"/>
              </w:rPr>
            </w:pPr>
          </w:p>
        </w:tc>
      </w:tr>
      <w:tr w:rsidR="00B34143" w:rsidRPr="00A52CB2" w14:paraId="2B07F932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A9ED" w14:textId="62940701" w:rsidR="00B34143" w:rsidRPr="00A52CB2" w:rsidRDefault="00B34143" w:rsidP="00202FA4">
            <w:pPr>
              <w:widowControl w:val="0"/>
              <w:rPr>
                <w:rFonts w:cs="Arial"/>
                <w:bCs/>
                <w:szCs w:val="20"/>
              </w:rPr>
            </w:pPr>
            <w:r w:rsidRPr="00A52CB2">
              <w:rPr>
                <w:rFonts w:cs="Arial"/>
                <w:bCs/>
                <w:szCs w:val="20"/>
              </w:rPr>
              <w:t>Predvideno povečanje (+) ali zmanjšanje (</w:t>
            </w:r>
            <w:r w:rsidRPr="00A52CB2">
              <w:rPr>
                <w:rFonts w:cs="Arial"/>
                <w:b/>
                <w:szCs w:val="20"/>
              </w:rPr>
              <w:t>–</w:t>
            </w:r>
            <w:r w:rsidRPr="00A52CB2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C9FC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6B3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D0A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FD6C" w14:textId="77777777" w:rsidR="00B34143" w:rsidRPr="00A52CB2" w:rsidRDefault="00B34143" w:rsidP="00202FA4">
            <w:pPr>
              <w:pStyle w:val="Naslov1"/>
            </w:pPr>
          </w:p>
        </w:tc>
      </w:tr>
      <w:tr w:rsidR="00B34143" w:rsidRPr="00A52CB2" w14:paraId="3145B7BD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B3C0" w14:textId="77777777" w:rsidR="00B34143" w:rsidRPr="00A52CB2" w:rsidRDefault="00B34143" w:rsidP="00202FA4">
            <w:pPr>
              <w:widowControl w:val="0"/>
              <w:rPr>
                <w:rFonts w:cs="Arial"/>
                <w:bCs/>
                <w:szCs w:val="20"/>
              </w:rPr>
            </w:pPr>
            <w:r w:rsidRPr="00A52CB2">
              <w:rPr>
                <w:rFonts w:cs="Arial"/>
                <w:bCs/>
                <w:szCs w:val="20"/>
              </w:rPr>
              <w:t>Predvideno povečanje (+) ali zmanjšanje (</w:t>
            </w:r>
            <w:r w:rsidRPr="00A52CB2">
              <w:rPr>
                <w:rFonts w:cs="Arial"/>
                <w:b/>
                <w:szCs w:val="20"/>
              </w:rPr>
              <w:t>–</w:t>
            </w:r>
            <w:r w:rsidRPr="00A52CB2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BC9E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A94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right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028" w14:textId="77777777" w:rsidR="00B34143" w:rsidRPr="00A52CB2" w:rsidRDefault="00B34143" w:rsidP="00202FA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b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A0E" w14:textId="77777777" w:rsidR="00B34143" w:rsidRPr="00A52CB2" w:rsidRDefault="00B34143" w:rsidP="00202F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</w:rPr>
            </w:pPr>
          </w:p>
        </w:tc>
      </w:tr>
      <w:tr w:rsidR="00B34143" w:rsidRPr="00A52CB2" w14:paraId="38839814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088" w14:textId="77777777" w:rsidR="00B34143" w:rsidRPr="00A52CB2" w:rsidRDefault="00B34143" w:rsidP="00202FA4">
            <w:pPr>
              <w:widowControl w:val="0"/>
              <w:rPr>
                <w:rFonts w:cs="Arial"/>
                <w:bCs/>
                <w:szCs w:val="20"/>
              </w:rPr>
            </w:pPr>
            <w:r w:rsidRPr="00A52CB2">
              <w:rPr>
                <w:rFonts w:cs="Arial"/>
                <w:bCs/>
                <w:szCs w:val="20"/>
              </w:rPr>
              <w:t>Predvideno povečanje (+) ali zmanjšanje (</w:t>
            </w:r>
            <w:r w:rsidRPr="00A52CB2">
              <w:rPr>
                <w:rFonts w:cs="Arial"/>
                <w:b/>
                <w:szCs w:val="20"/>
              </w:rPr>
              <w:t>–</w:t>
            </w:r>
            <w:r w:rsidRPr="00A52CB2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733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88A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5E3F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0F4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B34143" w:rsidRPr="00A52CB2" w14:paraId="23E5F128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FF6C" w14:textId="77777777" w:rsidR="00B34143" w:rsidRPr="00A52CB2" w:rsidRDefault="00B34143" w:rsidP="00202FA4">
            <w:pPr>
              <w:widowControl w:val="0"/>
              <w:rPr>
                <w:rFonts w:cs="Arial"/>
                <w:bCs/>
                <w:szCs w:val="20"/>
              </w:rPr>
            </w:pPr>
            <w:r w:rsidRPr="00A52CB2">
              <w:rPr>
                <w:rFonts w:cs="Arial"/>
                <w:bCs/>
                <w:szCs w:val="20"/>
              </w:rPr>
              <w:t>Predvideno povečanje (+) ali zmanjšanje (</w:t>
            </w:r>
            <w:r w:rsidRPr="00A52CB2">
              <w:rPr>
                <w:rFonts w:cs="Arial"/>
                <w:b/>
                <w:szCs w:val="20"/>
              </w:rPr>
              <w:t>–</w:t>
            </w:r>
            <w:r w:rsidRPr="00A52CB2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A901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BE0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B945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97A8" w14:textId="77777777" w:rsidR="00B34143" w:rsidRPr="00A52CB2" w:rsidRDefault="00B34143" w:rsidP="00202FA4">
            <w:pPr>
              <w:pStyle w:val="Naslov1"/>
            </w:pPr>
          </w:p>
        </w:tc>
      </w:tr>
      <w:tr w:rsidR="00B34143" w:rsidRPr="00A52CB2" w14:paraId="7D94C987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615F60" w14:textId="77777777" w:rsidR="00B34143" w:rsidRPr="00A52CB2" w:rsidRDefault="00B34143" w:rsidP="00202FA4">
            <w:pPr>
              <w:pStyle w:val="Naslov1"/>
            </w:pPr>
            <w:r w:rsidRPr="00A52CB2">
              <w:t>II. Finančne posledice za državni proračun</w:t>
            </w:r>
          </w:p>
        </w:tc>
      </w:tr>
      <w:tr w:rsidR="00B34143" w:rsidRPr="00A52CB2" w14:paraId="4BBA5E4F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043036" w14:textId="77777777" w:rsidR="00B34143" w:rsidRPr="00A52CB2" w:rsidRDefault="00B34143" w:rsidP="00202FA4">
            <w:pPr>
              <w:pStyle w:val="Naslov1"/>
            </w:pPr>
            <w:proofErr w:type="spellStart"/>
            <w:r w:rsidRPr="00A52CB2">
              <w:t>II.a</w:t>
            </w:r>
            <w:proofErr w:type="spellEnd"/>
            <w:r w:rsidRPr="00A52CB2">
              <w:t xml:space="preserve"> Pravice porabe za izvedbo predlaganih rešitev so zagotovljene:</w:t>
            </w:r>
          </w:p>
        </w:tc>
      </w:tr>
      <w:tr w:rsidR="00B34143" w:rsidRPr="00A52CB2" w14:paraId="2C971630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DC9B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54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25F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9CB8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040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Znesek za t + 1</w:t>
            </w:r>
          </w:p>
        </w:tc>
      </w:tr>
      <w:tr w:rsidR="00B34143" w:rsidRPr="00A52CB2" w14:paraId="58A6A53C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83C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</w:p>
          <w:p w14:paraId="5DEC137F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A52CB2">
              <w:rPr>
                <w:rFonts w:cs="Arial"/>
                <w:kern w:val="32"/>
                <w:szCs w:val="20"/>
                <w:lang w:eastAsia="x-none"/>
              </w:rPr>
              <w:t>Ministrstvo za kulturo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792" w14:textId="5E7C96F6" w:rsidR="00080748" w:rsidRPr="00A52CB2" w:rsidRDefault="000D30D4" w:rsidP="00080748">
            <w:pPr>
              <w:pStyle w:val="Naslov1"/>
              <w:jc w:val="center"/>
            </w:pPr>
            <w:bookmarkStart w:id="3" w:name="_Hlk89426227"/>
            <w:r w:rsidRPr="00A52CB2">
              <w:t>3340-21-01</w:t>
            </w:r>
            <w:r w:rsidR="00C717EC" w:rsidRPr="00A52CB2">
              <w:t>75</w:t>
            </w:r>
            <w:r w:rsidR="001E73A2" w:rsidRPr="00A52CB2">
              <w:t xml:space="preserve"> </w:t>
            </w:r>
            <w:r w:rsidRPr="00A52CB2">
              <w:t>Istrski kulturni center Izola</w:t>
            </w:r>
            <w:bookmarkEnd w:id="3"/>
          </w:p>
          <w:p w14:paraId="68A2B891" w14:textId="516416C6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6DFF" w14:textId="5AA5828E" w:rsidR="00B34143" w:rsidRPr="00A52CB2" w:rsidRDefault="00080748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kern w:val="32"/>
                <w:szCs w:val="20"/>
                <w:highlight w:val="red"/>
                <w:lang w:eastAsia="x-none"/>
              </w:rPr>
            </w:pPr>
            <w:r w:rsidRPr="00A52CB2">
              <w:rPr>
                <w:rFonts w:cs="Arial"/>
                <w:szCs w:val="20"/>
              </w:rPr>
              <w:t>131080 Investicije v kulturi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C10" w14:textId="0615015C" w:rsidR="00B34143" w:rsidRPr="00A52CB2" w:rsidRDefault="00080748" w:rsidP="00202FA4">
            <w:pPr>
              <w:pStyle w:val="Naslov1"/>
            </w:pPr>
            <w:r w:rsidRPr="00A52CB2">
              <w:t>0,00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F625" w14:textId="50E90D34" w:rsidR="00B34143" w:rsidRPr="00A52CB2" w:rsidRDefault="00080748" w:rsidP="00202FA4">
            <w:pPr>
              <w:jc w:val="right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>0,00</w:t>
            </w:r>
          </w:p>
        </w:tc>
      </w:tr>
      <w:tr w:rsidR="00B34143" w:rsidRPr="00A52CB2" w14:paraId="43AFAC56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C7E" w14:textId="77777777" w:rsidR="00B34143" w:rsidRPr="00A52CB2" w:rsidRDefault="00B34143" w:rsidP="00202FA4">
            <w:pPr>
              <w:pStyle w:val="Naslov1"/>
            </w:pPr>
            <w:r w:rsidRPr="00A52CB2">
              <w:t>SKUPAJ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1FB5" w14:textId="77777777" w:rsidR="00B34143" w:rsidRPr="00A52CB2" w:rsidRDefault="00B34143" w:rsidP="00202FA4">
            <w:pPr>
              <w:widowControl w:val="0"/>
              <w:jc w:val="right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0 EUR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25BE" w14:textId="77777777" w:rsidR="00B34143" w:rsidRPr="00A52CB2" w:rsidRDefault="00B34143" w:rsidP="00202FA4">
            <w:pPr>
              <w:pStyle w:val="Naslov1"/>
            </w:pPr>
            <w:r w:rsidRPr="00A52CB2">
              <w:t>0 EUR</w:t>
            </w:r>
          </w:p>
        </w:tc>
      </w:tr>
      <w:tr w:rsidR="00B34143" w:rsidRPr="00A52CB2" w14:paraId="6EF49CB9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732F91" w14:textId="77777777" w:rsidR="00B34143" w:rsidRPr="00A52CB2" w:rsidRDefault="00B34143" w:rsidP="00202FA4">
            <w:pPr>
              <w:pStyle w:val="Naslov1"/>
            </w:pPr>
            <w:proofErr w:type="spellStart"/>
            <w:r w:rsidRPr="00A52CB2">
              <w:t>II.b</w:t>
            </w:r>
            <w:proofErr w:type="spellEnd"/>
            <w:r w:rsidRPr="00A52CB2">
              <w:t xml:space="preserve"> Manjkajoče pravice porabe bodo zagotovljene s prerazporeditvijo:</w:t>
            </w:r>
          </w:p>
        </w:tc>
      </w:tr>
      <w:tr w:rsidR="00B34143" w:rsidRPr="00A52CB2" w14:paraId="52FC3CA2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740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F769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3BA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C1C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F815" w14:textId="77777777" w:rsidR="00B34143" w:rsidRPr="00A52CB2" w:rsidRDefault="00B34143" w:rsidP="00202FA4">
            <w:pPr>
              <w:widowControl w:val="0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 xml:space="preserve">Znesek za t + 1 </w:t>
            </w:r>
          </w:p>
        </w:tc>
      </w:tr>
      <w:tr w:rsidR="00B34143" w:rsidRPr="00A52CB2" w14:paraId="47861BDF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832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</w:p>
          <w:p w14:paraId="1E0E9BBC" w14:textId="77777777" w:rsidR="00B34143" w:rsidRPr="00A52CB2" w:rsidRDefault="00B3414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A52CB2">
              <w:rPr>
                <w:rFonts w:cs="Arial"/>
                <w:kern w:val="32"/>
                <w:szCs w:val="20"/>
                <w:lang w:eastAsia="x-none"/>
              </w:rPr>
              <w:t>Ministrstvo za kulturo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6E5" w14:textId="646995F3" w:rsidR="00B34143" w:rsidRPr="00A52CB2" w:rsidRDefault="009508C3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</w:rPr>
              <w:t>3340-16-0002 Investicije v kulturi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27C" w14:textId="207B9319" w:rsidR="00B34143" w:rsidRPr="00A52CB2" w:rsidRDefault="003F52FB" w:rsidP="00202FA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outlineLvl w:val="0"/>
              <w:rPr>
                <w:rFonts w:cs="Arial"/>
                <w:kern w:val="32"/>
                <w:szCs w:val="20"/>
                <w:highlight w:val="red"/>
                <w:lang w:eastAsia="x-none"/>
              </w:rPr>
            </w:pPr>
            <w:r w:rsidRPr="00A52CB2">
              <w:rPr>
                <w:rFonts w:cs="Arial"/>
                <w:szCs w:val="20"/>
              </w:rPr>
              <w:t>131080 Investicije v kulturi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C43" w14:textId="0F7C0390" w:rsidR="00B34143" w:rsidRPr="00A52CB2" w:rsidRDefault="003F52FB" w:rsidP="00202FA4">
            <w:pPr>
              <w:pStyle w:val="Naslov1"/>
            </w:pPr>
            <w:r w:rsidRPr="00A52CB2">
              <w:t>0,00 EUR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F8B" w14:textId="74CB7983" w:rsidR="00B34143" w:rsidRPr="00A52CB2" w:rsidRDefault="000D30D4" w:rsidP="00202FA4">
            <w:pPr>
              <w:jc w:val="right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</w:rPr>
              <w:t>0,00</w:t>
            </w:r>
            <w:r w:rsidR="003F52FB" w:rsidRPr="00A52CB2">
              <w:rPr>
                <w:rFonts w:cs="Arial"/>
                <w:szCs w:val="20"/>
              </w:rPr>
              <w:t xml:space="preserve"> EUR</w:t>
            </w:r>
          </w:p>
        </w:tc>
      </w:tr>
      <w:tr w:rsidR="00B34143" w:rsidRPr="00A52CB2" w14:paraId="24A7894C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5FA" w14:textId="77777777" w:rsidR="00B34143" w:rsidRPr="00A52CB2" w:rsidRDefault="00B34143" w:rsidP="00202FA4">
            <w:pPr>
              <w:pStyle w:val="Naslov1"/>
            </w:pPr>
            <w:r w:rsidRPr="00A52CB2">
              <w:t>SKUPAJ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A19" w14:textId="60E29571" w:rsidR="00B34143" w:rsidRPr="00A52CB2" w:rsidRDefault="007E609C" w:rsidP="00202FA4">
            <w:pPr>
              <w:pStyle w:val="Naslov1"/>
            </w:pPr>
            <w:r w:rsidRPr="00A52CB2">
              <w:t>0,00</w:t>
            </w:r>
            <w:r w:rsidR="00B34143" w:rsidRPr="00A52CB2">
              <w:t xml:space="preserve"> EUR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65B" w14:textId="3892BD8D" w:rsidR="00B34143" w:rsidRPr="00A52CB2" w:rsidRDefault="007E609C" w:rsidP="00202FA4">
            <w:pPr>
              <w:pStyle w:val="Naslov1"/>
            </w:pPr>
            <w:r w:rsidRPr="00A52CB2">
              <w:t>0,00</w:t>
            </w:r>
            <w:r w:rsidR="003F52FB" w:rsidRPr="00A52CB2">
              <w:t xml:space="preserve"> </w:t>
            </w:r>
            <w:r w:rsidR="00B34143" w:rsidRPr="00A52CB2">
              <w:t>EUR</w:t>
            </w:r>
          </w:p>
        </w:tc>
      </w:tr>
      <w:tr w:rsidR="00B34143" w:rsidRPr="00A52CB2" w14:paraId="380645D7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4AF0D7" w14:textId="77777777" w:rsidR="00B34143" w:rsidRPr="00A52CB2" w:rsidRDefault="00B34143" w:rsidP="00202FA4">
            <w:pPr>
              <w:pStyle w:val="Naslov1"/>
            </w:pPr>
            <w:proofErr w:type="spellStart"/>
            <w:r w:rsidRPr="00A52CB2">
              <w:t>II.c</w:t>
            </w:r>
            <w:proofErr w:type="spellEnd"/>
            <w:r w:rsidRPr="00A52CB2">
              <w:t xml:space="preserve"> Načrtovana nadomestitev zmanjšanih prihodkov in povečanih odhodkov proračuna:</w:t>
            </w:r>
          </w:p>
        </w:tc>
      </w:tr>
      <w:tr w:rsidR="00B34143" w:rsidRPr="00A52CB2" w14:paraId="21E44275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BDC" w14:textId="77777777" w:rsidR="00B34143" w:rsidRPr="00A52CB2" w:rsidRDefault="00B34143" w:rsidP="00202FA4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032" w14:textId="77777777" w:rsidR="00B34143" w:rsidRPr="00A52CB2" w:rsidRDefault="00B34143" w:rsidP="00202FA4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FDF" w14:textId="77777777" w:rsidR="00B34143" w:rsidRPr="00A52CB2" w:rsidRDefault="00B34143" w:rsidP="00202FA4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</w:rPr>
              <w:t>Znesek za t + 1</w:t>
            </w:r>
          </w:p>
        </w:tc>
      </w:tr>
      <w:tr w:rsidR="00B34143" w:rsidRPr="00A52CB2" w14:paraId="1F9F1B1C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512E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0E9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442" w14:textId="77777777" w:rsidR="00B34143" w:rsidRPr="00A52CB2" w:rsidRDefault="00B34143" w:rsidP="00202FA4">
            <w:pPr>
              <w:pStyle w:val="Naslov1"/>
            </w:pPr>
          </w:p>
        </w:tc>
      </w:tr>
      <w:tr w:rsidR="00B34143" w:rsidRPr="00A52CB2" w14:paraId="61E54315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C090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169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5D3" w14:textId="77777777" w:rsidR="00B34143" w:rsidRPr="00A52CB2" w:rsidRDefault="00B34143" w:rsidP="00202FA4">
            <w:pPr>
              <w:pStyle w:val="Naslov1"/>
            </w:pPr>
          </w:p>
        </w:tc>
      </w:tr>
      <w:tr w:rsidR="00B34143" w:rsidRPr="00A52CB2" w14:paraId="55C59FCC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57E5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8CE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E504" w14:textId="77777777" w:rsidR="00B34143" w:rsidRPr="00A52CB2" w:rsidRDefault="00B34143" w:rsidP="00202FA4">
            <w:pPr>
              <w:pStyle w:val="Naslov1"/>
            </w:pPr>
          </w:p>
        </w:tc>
      </w:tr>
      <w:tr w:rsidR="00B34143" w:rsidRPr="00A52CB2" w14:paraId="54F722CA" w14:textId="77777777" w:rsidTr="0020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AAE" w14:textId="77777777" w:rsidR="00B34143" w:rsidRPr="00A52CB2" w:rsidRDefault="00B34143" w:rsidP="00202FA4">
            <w:pPr>
              <w:pStyle w:val="Naslov1"/>
            </w:pPr>
            <w:r w:rsidRPr="00A52CB2">
              <w:t>SKUPAJ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1952" w14:textId="77777777" w:rsidR="00B34143" w:rsidRPr="00A52CB2" w:rsidRDefault="00B34143" w:rsidP="00202FA4">
            <w:pPr>
              <w:pStyle w:val="Naslov1"/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3CE7" w14:textId="77777777" w:rsidR="00B34143" w:rsidRPr="00A52CB2" w:rsidRDefault="00B34143" w:rsidP="00202FA4">
            <w:pPr>
              <w:pStyle w:val="Naslov1"/>
            </w:pPr>
          </w:p>
        </w:tc>
      </w:tr>
      <w:tr w:rsidR="00B34143" w:rsidRPr="00A52CB2" w14:paraId="5B4B7BF1" w14:textId="77777777" w:rsidTr="00202FA4">
        <w:trPr>
          <w:trHeight w:val="1910"/>
        </w:trPr>
        <w:tc>
          <w:tcPr>
            <w:tcW w:w="9100" w:type="dxa"/>
            <w:gridSpan w:val="13"/>
          </w:tcPr>
          <w:p w14:paraId="27FE740E" w14:textId="77777777" w:rsidR="00B34143" w:rsidRPr="00A52CB2" w:rsidRDefault="00B34143" w:rsidP="00202FA4">
            <w:pPr>
              <w:widowControl w:val="0"/>
              <w:rPr>
                <w:rFonts w:cs="Arial"/>
                <w:b/>
                <w:szCs w:val="20"/>
              </w:rPr>
            </w:pPr>
            <w:r w:rsidRPr="00A52CB2">
              <w:rPr>
                <w:rFonts w:cs="Arial"/>
                <w:b/>
                <w:szCs w:val="20"/>
              </w:rPr>
              <w:t>OBRAZLOŽITEV:</w:t>
            </w:r>
          </w:p>
          <w:p w14:paraId="67B6FA4D" w14:textId="77777777" w:rsidR="00B34143" w:rsidRPr="00A52CB2" w:rsidRDefault="00B34143" w:rsidP="00202FA4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52CB2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1AD452B" w14:textId="77777777" w:rsidR="00B34143" w:rsidRPr="00A52CB2" w:rsidRDefault="00B34143" w:rsidP="00202FA4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1F4383BA" w14:textId="77777777" w:rsidR="00B34143" w:rsidRPr="00A52CB2" w:rsidRDefault="00B34143" w:rsidP="00202FA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7C2128D8" w14:textId="77777777" w:rsidR="00B34143" w:rsidRPr="00A52CB2" w:rsidRDefault="00B34143" w:rsidP="00202FA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1F28E21A" w14:textId="77777777" w:rsidR="00B34143" w:rsidRPr="00A52CB2" w:rsidRDefault="00B34143" w:rsidP="00202FA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52CB2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E76CE31" w14:textId="77777777" w:rsidR="00B34143" w:rsidRPr="00A52CB2" w:rsidRDefault="00B34143" w:rsidP="00202FA4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2ED12A55" w14:textId="77777777" w:rsidR="00B34143" w:rsidRPr="00A52CB2" w:rsidRDefault="00B34143" w:rsidP="00202FA4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52CB2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951D486" w14:textId="77777777" w:rsidR="00B34143" w:rsidRPr="00A52CB2" w:rsidRDefault="00B34143" w:rsidP="00202FA4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352E3C2" w14:textId="77777777" w:rsidR="00B34143" w:rsidRPr="00A52CB2" w:rsidRDefault="00B34143" w:rsidP="00202FA4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52CB2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A52CB2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DF86377" w14:textId="77777777" w:rsidR="00B34143" w:rsidRPr="00A52CB2" w:rsidRDefault="00B34143" w:rsidP="00202FA4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52CB2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52CB2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1D0CABD7" w14:textId="77777777" w:rsidR="00B34143" w:rsidRPr="00A52CB2" w:rsidRDefault="00B34143" w:rsidP="00202FA4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0A292842" w14:textId="77777777" w:rsidR="00B34143" w:rsidRPr="00A52CB2" w:rsidRDefault="00B34143" w:rsidP="00202FA4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7FA1496" w14:textId="77777777" w:rsidR="00B34143" w:rsidRPr="00A52CB2" w:rsidRDefault="00B34143" w:rsidP="00202FA4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7FF4A990" w14:textId="77777777" w:rsidR="00B34143" w:rsidRPr="00A52CB2" w:rsidRDefault="00B34143" w:rsidP="00202FA4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52CB2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52CB2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819E8CE" w14:textId="77777777" w:rsidR="00B34143" w:rsidRPr="00A52CB2" w:rsidRDefault="00B34143" w:rsidP="00202FA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52CB2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A52CB2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5050B77" w14:textId="77777777" w:rsidR="00B34143" w:rsidRPr="00A52CB2" w:rsidRDefault="00B34143" w:rsidP="00202FA4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</w:t>
            </w:r>
            <w:r w:rsidRPr="00A52CB2">
              <w:rPr>
                <w:rFonts w:cs="Arial"/>
                <w:szCs w:val="20"/>
                <w:lang w:eastAsia="sl-SI"/>
              </w:rPr>
              <w:lastRenderedPageBreak/>
              <w:t xml:space="preserve">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52CB2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52CB2">
              <w:rPr>
                <w:rFonts w:cs="Arial"/>
                <w:szCs w:val="20"/>
                <w:lang w:eastAsia="sl-SI"/>
              </w:rPr>
              <w:t>.</w:t>
            </w:r>
          </w:p>
          <w:p w14:paraId="6D95ABE5" w14:textId="77777777" w:rsidR="00B34143" w:rsidRPr="00A52CB2" w:rsidRDefault="00B34143" w:rsidP="00202FA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52CB2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A52CB2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1F05DF7" w14:textId="77777777" w:rsidR="00B34143" w:rsidRPr="00A52CB2" w:rsidRDefault="00B34143" w:rsidP="00202FA4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52CB2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52CB2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52CB2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A52CB2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52CB2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D518441" w14:textId="77777777" w:rsidR="00B34143" w:rsidRPr="00A52CB2" w:rsidRDefault="00B34143" w:rsidP="00202FA4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4143" w:rsidRPr="00A52CB2" w14:paraId="5980BB0B" w14:textId="77777777" w:rsidTr="00202FA4">
        <w:trPr>
          <w:trHeight w:val="802"/>
        </w:trPr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AD94" w14:textId="77777777" w:rsidR="00B34143" w:rsidRPr="00A52CB2" w:rsidRDefault="00B34143" w:rsidP="00202FA4">
            <w:pPr>
              <w:rPr>
                <w:rFonts w:cs="Arial"/>
                <w:b/>
                <w:szCs w:val="20"/>
              </w:rPr>
            </w:pPr>
            <w:r w:rsidRPr="00A52CB2">
              <w:rPr>
                <w:rFonts w:cs="Arial"/>
                <w:b/>
                <w:szCs w:val="20"/>
              </w:rPr>
              <w:lastRenderedPageBreak/>
              <w:t>7.b Predstavitev ocene finančnih posledic pod 40.000 EUR</w:t>
            </w:r>
          </w:p>
          <w:p w14:paraId="6EB60F95" w14:textId="7334C475" w:rsidR="00B34143" w:rsidRPr="00A52CB2" w:rsidRDefault="0098775A" w:rsidP="00202FA4">
            <w:pPr>
              <w:rPr>
                <w:rFonts w:cs="Arial"/>
                <w:bCs/>
                <w:szCs w:val="20"/>
              </w:rPr>
            </w:pPr>
            <w:r w:rsidRPr="00A52CB2">
              <w:rPr>
                <w:rFonts w:cs="Arial"/>
                <w:bCs/>
                <w:szCs w:val="20"/>
              </w:rPr>
              <w:t>/</w:t>
            </w:r>
          </w:p>
        </w:tc>
      </w:tr>
      <w:tr w:rsidR="00B34143" w:rsidRPr="00A52CB2" w14:paraId="6B6CD969" w14:textId="77777777" w:rsidTr="00202FA4">
        <w:trPr>
          <w:trHeight w:val="371"/>
        </w:trPr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ED6" w14:textId="77777777" w:rsidR="00B34143" w:rsidRPr="00A52CB2" w:rsidRDefault="00B34143" w:rsidP="00202FA4">
            <w:pPr>
              <w:rPr>
                <w:rFonts w:cs="Arial"/>
                <w:b/>
                <w:szCs w:val="20"/>
              </w:rPr>
            </w:pPr>
            <w:r w:rsidRPr="00A52CB2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B34143" w:rsidRPr="00A52CB2" w14:paraId="4127C437" w14:textId="77777777" w:rsidTr="00202FA4">
        <w:trPr>
          <w:trHeight w:val="1056"/>
        </w:trPr>
        <w:tc>
          <w:tcPr>
            <w:tcW w:w="6695" w:type="dxa"/>
            <w:gridSpan w:val="10"/>
          </w:tcPr>
          <w:p w14:paraId="49DD90E6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40C95DB" w14:textId="77777777" w:rsidR="00B34143" w:rsidRPr="00A52CB2" w:rsidRDefault="00B34143" w:rsidP="00202FA4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pristojnosti občin,</w:t>
            </w:r>
          </w:p>
          <w:p w14:paraId="01DDC549" w14:textId="77777777" w:rsidR="00B34143" w:rsidRPr="00A52CB2" w:rsidRDefault="00B34143" w:rsidP="00202FA4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delovanje občin,</w:t>
            </w:r>
          </w:p>
          <w:p w14:paraId="33E62303" w14:textId="77777777" w:rsidR="00B34143" w:rsidRPr="00A52CB2" w:rsidRDefault="00B34143" w:rsidP="00202FA4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financiranje občin.</w:t>
            </w:r>
          </w:p>
          <w:p w14:paraId="1EDA0B5A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14:paraId="2DF23D55" w14:textId="51B09054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NE</w:t>
            </w:r>
          </w:p>
        </w:tc>
      </w:tr>
      <w:tr w:rsidR="00B34143" w:rsidRPr="00A52CB2" w14:paraId="68395B14" w14:textId="77777777" w:rsidTr="00202FA4">
        <w:trPr>
          <w:trHeight w:val="274"/>
        </w:trPr>
        <w:tc>
          <w:tcPr>
            <w:tcW w:w="9100" w:type="dxa"/>
            <w:gridSpan w:val="13"/>
          </w:tcPr>
          <w:p w14:paraId="2D9F3FC2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15DBDC8" w14:textId="3FF6195D" w:rsidR="00B34143" w:rsidRPr="00A52CB2" w:rsidRDefault="00B34143" w:rsidP="00202FA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 xml:space="preserve">Skupnosti občin Slovenije SOS: </w:t>
            </w:r>
            <w:r w:rsidRPr="00A52CB2">
              <w:rPr>
                <w:b/>
                <w:bCs/>
                <w:iCs/>
                <w:sz w:val="20"/>
                <w:szCs w:val="20"/>
              </w:rPr>
              <w:t>NE</w:t>
            </w:r>
          </w:p>
          <w:p w14:paraId="1446865D" w14:textId="57F7799D" w:rsidR="00B34143" w:rsidRPr="00A52CB2" w:rsidRDefault="00B34143" w:rsidP="00202FA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 xml:space="preserve">Združenju občin Slovenije ZOS: </w:t>
            </w:r>
            <w:r w:rsidRPr="00A52CB2">
              <w:rPr>
                <w:b/>
                <w:bCs/>
                <w:iCs/>
                <w:sz w:val="20"/>
                <w:szCs w:val="20"/>
              </w:rPr>
              <w:t>NE</w:t>
            </w:r>
          </w:p>
          <w:p w14:paraId="709D560E" w14:textId="009E7A44" w:rsidR="00B34143" w:rsidRPr="00A52CB2" w:rsidRDefault="00B34143" w:rsidP="00202FA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A52CB2">
              <w:rPr>
                <w:b/>
                <w:bCs/>
                <w:iCs/>
                <w:sz w:val="20"/>
                <w:szCs w:val="20"/>
              </w:rPr>
              <w:t>NE</w:t>
            </w:r>
          </w:p>
          <w:p w14:paraId="5EFB40BC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7EF4AA1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620EF6A0" w14:textId="77777777" w:rsidR="00B34143" w:rsidRPr="00A52CB2" w:rsidRDefault="00B34143" w:rsidP="00202FA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v celoti,</w:t>
            </w:r>
          </w:p>
          <w:p w14:paraId="731846CB" w14:textId="77777777" w:rsidR="00B34143" w:rsidRPr="00A52CB2" w:rsidRDefault="00B34143" w:rsidP="00202FA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večinoma,</w:t>
            </w:r>
          </w:p>
          <w:p w14:paraId="0560BE74" w14:textId="77777777" w:rsidR="00B34143" w:rsidRPr="00A52CB2" w:rsidRDefault="00B34143" w:rsidP="00202FA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delno,</w:t>
            </w:r>
          </w:p>
          <w:p w14:paraId="6B772069" w14:textId="77777777" w:rsidR="00B34143" w:rsidRPr="00A52CB2" w:rsidRDefault="00B34143" w:rsidP="00202FA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niso bili upoštevani.</w:t>
            </w:r>
          </w:p>
          <w:p w14:paraId="542345CB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B34143" w:rsidRPr="00A52CB2" w14:paraId="60311816" w14:textId="77777777" w:rsidTr="00202FA4">
        <w:tc>
          <w:tcPr>
            <w:tcW w:w="9100" w:type="dxa"/>
            <w:gridSpan w:val="13"/>
            <w:vAlign w:val="center"/>
          </w:tcPr>
          <w:p w14:paraId="7B680267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B34143" w:rsidRPr="00A52CB2" w14:paraId="4C395E26" w14:textId="77777777" w:rsidTr="00202FA4">
        <w:tc>
          <w:tcPr>
            <w:tcW w:w="6695" w:type="dxa"/>
            <w:gridSpan w:val="10"/>
          </w:tcPr>
          <w:p w14:paraId="5675E8C5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05" w:type="dxa"/>
            <w:gridSpan w:val="3"/>
          </w:tcPr>
          <w:p w14:paraId="046FB32C" w14:textId="553AAFCA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NE</w:t>
            </w:r>
          </w:p>
        </w:tc>
      </w:tr>
      <w:tr w:rsidR="00B34143" w:rsidRPr="00A52CB2" w14:paraId="07A9F078" w14:textId="77777777" w:rsidTr="00202FA4">
        <w:tc>
          <w:tcPr>
            <w:tcW w:w="9100" w:type="dxa"/>
            <w:gridSpan w:val="13"/>
          </w:tcPr>
          <w:p w14:paraId="4FDDB65D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52CB2">
              <w:rPr>
                <w:iCs/>
                <w:sz w:val="20"/>
                <w:szCs w:val="20"/>
              </w:rPr>
              <w:t>Predlog sklepa ni takšne narave, da bi bila potrebna predhodna objava.</w:t>
            </w:r>
          </w:p>
        </w:tc>
      </w:tr>
      <w:tr w:rsidR="00B34143" w:rsidRPr="00A52CB2" w14:paraId="0F11589A" w14:textId="77777777" w:rsidTr="00202FA4">
        <w:tc>
          <w:tcPr>
            <w:tcW w:w="9100" w:type="dxa"/>
            <w:gridSpan w:val="13"/>
          </w:tcPr>
          <w:p w14:paraId="1D7AE78A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34143" w:rsidRPr="00A52CB2" w14:paraId="29A3BB17" w14:textId="77777777" w:rsidTr="00202FA4">
        <w:tc>
          <w:tcPr>
            <w:tcW w:w="6695" w:type="dxa"/>
            <w:gridSpan w:val="10"/>
            <w:vAlign w:val="center"/>
          </w:tcPr>
          <w:p w14:paraId="2780B9A7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05" w:type="dxa"/>
            <w:gridSpan w:val="3"/>
            <w:vAlign w:val="center"/>
          </w:tcPr>
          <w:p w14:paraId="105F0DDE" w14:textId="7FBB7E00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NE</w:t>
            </w:r>
          </w:p>
        </w:tc>
      </w:tr>
      <w:tr w:rsidR="00B34143" w:rsidRPr="00A52CB2" w14:paraId="3CC65C32" w14:textId="77777777" w:rsidTr="00202FA4">
        <w:tc>
          <w:tcPr>
            <w:tcW w:w="6695" w:type="dxa"/>
            <w:gridSpan w:val="10"/>
            <w:vAlign w:val="center"/>
          </w:tcPr>
          <w:p w14:paraId="094D391A" w14:textId="77777777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05" w:type="dxa"/>
            <w:gridSpan w:val="3"/>
            <w:vAlign w:val="center"/>
          </w:tcPr>
          <w:p w14:paraId="72944274" w14:textId="16751588" w:rsidR="00B34143" w:rsidRPr="00A52CB2" w:rsidRDefault="00B34143" w:rsidP="00202FA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52CB2">
              <w:rPr>
                <w:b/>
                <w:sz w:val="20"/>
                <w:szCs w:val="20"/>
              </w:rPr>
              <w:t>NE</w:t>
            </w:r>
          </w:p>
        </w:tc>
      </w:tr>
      <w:tr w:rsidR="00B34143" w:rsidRPr="00A52CB2" w14:paraId="322E4F83" w14:textId="77777777" w:rsidTr="00202FA4"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ADFA" w14:textId="77777777" w:rsidR="00B34143" w:rsidRPr="00A52CB2" w:rsidRDefault="00B34143" w:rsidP="00202FA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40DE120F" w14:textId="75F8701F" w:rsidR="00B34143" w:rsidRPr="00A52CB2" w:rsidRDefault="00B34143" w:rsidP="00202FA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Cs/>
                <w:sz w:val="20"/>
                <w:szCs w:val="20"/>
              </w:rPr>
            </w:pPr>
            <w:r w:rsidRPr="00A52CB2">
              <w:rPr>
                <w:b w:val="0"/>
                <w:sz w:val="20"/>
                <w:szCs w:val="20"/>
              </w:rPr>
              <w:t xml:space="preserve">                                                       </w:t>
            </w:r>
            <w:r w:rsidR="00650083" w:rsidRPr="00A52CB2">
              <w:rPr>
                <w:sz w:val="20"/>
                <w:szCs w:val="20"/>
              </w:rPr>
              <w:t>D</w:t>
            </w:r>
            <w:r w:rsidRPr="00A52CB2">
              <w:rPr>
                <w:bCs/>
                <w:sz w:val="20"/>
                <w:szCs w:val="20"/>
              </w:rPr>
              <w:t xml:space="preserve">r. </w:t>
            </w:r>
            <w:r w:rsidR="00650083" w:rsidRPr="00A52CB2">
              <w:rPr>
                <w:bCs/>
                <w:sz w:val="20"/>
                <w:szCs w:val="20"/>
              </w:rPr>
              <w:t>Vasko Simoniti</w:t>
            </w:r>
          </w:p>
          <w:p w14:paraId="226792CE" w14:textId="0E20E048" w:rsidR="00B34143" w:rsidRPr="00A52CB2" w:rsidRDefault="00B34143" w:rsidP="00202FA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A52CB2">
              <w:rPr>
                <w:bCs/>
                <w:sz w:val="20"/>
                <w:szCs w:val="20"/>
              </w:rPr>
              <w:t xml:space="preserve">                                                         </w:t>
            </w:r>
            <w:r w:rsidR="00650083" w:rsidRPr="00A52CB2">
              <w:rPr>
                <w:bCs/>
                <w:sz w:val="20"/>
                <w:szCs w:val="20"/>
              </w:rPr>
              <w:t xml:space="preserve">      </w:t>
            </w:r>
            <w:r w:rsidRPr="00A52CB2">
              <w:rPr>
                <w:bCs/>
                <w:sz w:val="20"/>
                <w:szCs w:val="20"/>
              </w:rPr>
              <w:t>MINISTER</w:t>
            </w:r>
          </w:p>
          <w:p w14:paraId="7A77BC01" w14:textId="77777777" w:rsidR="00605345" w:rsidRPr="00A52CB2" w:rsidRDefault="00605345" w:rsidP="00202FA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E746407" w14:textId="77777777" w:rsidR="00605345" w:rsidRPr="00A52CB2" w:rsidRDefault="00605345" w:rsidP="00202FA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35AD2ECE" w14:textId="77777777" w:rsidR="00B34143" w:rsidRPr="00A52CB2" w:rsidRDefault="00B34143" w:rsidP="00B34143">
      <w:pPr>
        <w:pStyle w:val="Telobesedila2"/>
        <w:ind w:left="4956" w:firstLine="708"/>
        <w:rPr>
          <w:rFonts w:ascii="Arial" w:hAnsi="Arial" w:cs="Arial"/>
          <w:b w:val="0"/>
          <w:sz w:val="20"/>
          <w:szCs w:val="20"/>
        </w:rPr>
      </w:pPr>
    </w:p>
    <w:p w14:paraId="4FE962FC" w14:textId="77777777" w:rsidR="00B34143" w:rsidRPr="00A52CB2" w:rsidRDefault="00B34143" w:rsidP="00B34143">
      <w:pPr>
        <w:jc w:val="both"/>
        <w:rPr>
          <w:rFonts w:cs="Arial"/>
          <w:szCs w:val="20"/>
        </w:rPr>
      </w:pPr>
      <w:r w:rsidRPr="00A52CB2">
        <w:rPr>
          <w:rFonts w:cs="Arial"/>
          <w:szCs w:val="20"/>
        </w:rPr>
        <w:t>PRILOGE:</w:t>
      </w:r>
    </w:p>
    <w:p w14:paraId="478748B2" w14:textId="77777777" w:rsidR="00B34143" w:rsidRPr="00A52CB2" w:rsidRDefault="00B34143" w:rsidP="00B34143">
      <w:pPr>
        <w:jc w:val="both"/>
        <w:rPr>
          <w:rFonts w:cs="Arial"/>
          <w:szCs w:val="20"/>
        </w:rPr>
      </w:pPr>
    </w:p>
    <w:p w14:paraId="2BFCA4C4" w14:textId="77777777" w:rsidR="00B34143" w:rsidRPr="00A52CB2" w:rsidRDefault="00B34143" w:rsidP="00B34143">
      <w:pPr>
        <w:numPr>
          <w:ilvl w:val="0"/>
          <w:numId w:val="8"/>
        </w:numPr>
        <w:spacing w:line="240" w:lineRule="auto"/>
        <w:rPr>
          <w:rFonts w:cs="Arial"/>
          <w:szCs w:val="20"/>
        </w:rPr>
      </w:pPr>
      <w:r w:rsidRPr="00A52CB2">
        <w:rPr>
          <w:rFonts w:cs="Arial"/>
          <w:szCs w:val="20"/>
        </w:rPr>
        <w:t>Priloga 1: Predlog sklepa</w:t>
      </w:r>
    </w:p>
    <w:p w14:paraId="1649AD5A" w14:textId="56F25085" w:rsidR="00B34143" w:rsidRPr="00A52CB2" w:rsidRDefault="00B34143" w:rsidP="00B34143">
      <w:pPr>
        <w:numPr>
          <w:ilvl w:val="0"/>
          <w:numId w:val="8"/>
        </w:numPr>
        <w:spacing w:line="240" w:lineRule="auto"/>
        <w:rPr>
          <w:rFonts w:cs="Arial"/>
          <w:szCs w:val="20"/>
        </w:rPr>
      </w:pPr>
      <w:r w:rsidRPr="00A52CB2">
        <w:rPr>
          <w:rFonts w:cs="Arial"/>
          <w:szCs w:val="20"/>
        </w:rPr>
        <w:t>Priloga 2: Obrazložitev</w:t>
      </w:r>
    </w:p>
    <w:p w14:paraId="2907D084" w14:textId="14C19C5C" w:rsidR="00650083" w:rsidRPr="00A52CB2" w:rsidRDefault="00650083" w:rsidP="00650083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A52CB2">
        <w:rPr>
          <w:rFonts w:ascii="Arial" w:hAnsi="Arial" w:cs="Arial"/>
          <w:sz w:val="20"/>
        </w:rPr>
        <w:t>Tabela (obrazec 3)</w:t>
      </w:r>
    </w:p>
    <w:p w14:paraId="7214E2CE" w14:textId="6298369C" w:rsidR="00650083" w:rsidRPr="00A52CB2" w:rsidRDefault="00650083" w:rsidP="00650083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A52CB2">
        <w:rPr>
          <w:rFonts w:ascii="Arial" w:hAnsi="Arial" w:cs="Arial"/>
          <w:sz w:val="20"/>
        </w:rPr>
        <w:t>Sklep o potrditvi DIIP</w:t>
      </w:r>
    </w:p>
    <w:p w14:paraId="755C9B6E" w14:textId="7CC3BFB2" w:rsidR="00650083" w:rsidRPr="00A52CB2" w:rsidRDefault="00650083" w:rsidP="00650083">
      <w:pPr>
        <w:spacing w:line="240" w:lineRule="auto"/>
        <w:rPr>
          <w:rFonts w:cs="Arial"/>
          <w:szCs w:val="20"/>
        </w:rPr>
      </w:pPr>
    </w:p>
    <w:p w14:paraId="7C9E0FDD" w14:textId="77777777" w:rsidR="00650083" w:rsidRPr="00A52CB2" w:rsidRDefault="00650083" w:rsidP="00650083">
      <w:pPr>
        <w:spacing w:line="240" w:lineRule="auto"/>
        <w:rPr>
          <w:rFonts w:cs="Arial"/>
          <w:szCs w:val="20"/>
        </w:rPr>
      </w:pPr>
    </w:p>
    <w:p w14:paraId="238C0760" w14:textId="77777777" w:rsidR="00B34143" w:rsidRPr="00A52CB2" w:rsidRDefault="00B34143" w:rsidP="00B34143">
      <w:pPr>
        <w:spacing w:line="240" w:lineRule="auto"/>
        <w:ind w:left="390"/>
        <w:rPr>
          <w:rFonts w:cs="Arial"/>
          <w:szCs w:val="20"/>
        </w:rPr>
      </w:pPr>
      <w:r w:rsidRPr="00A52CB2">
        <w:rPr>
          <w:rFonts w:cs="Arial"/>
          <w:szCs w:val="20"/>
        </w:rPr>
        <w:t xml:space="preserve"> </w:t>
      </w:r>
    </w:p>
    <w:p w14:paraId="72D87EC9" w14:textId="77777777" w:rsidR="000900B0" w:rsidRPr="00A52CB2" w:rsidRDefault="000900B0" w:rsidP="000900B0">
      <w:pPr>
        <w:spacing w:line="260" w:lineRule="exact"/>
        <w:jc w:val="right"/>
        <w:rPr>
          <w:rFonts w:cs="Arial"/>
          <w:iCs/>
          <w:szCs w:val="20"/>
          <w:lang w:eastAsia="sl-SI"/>
        </w:rPr>
      </w:pPr>
      <w:r w:rsidRPr="00A52CB2">
        <w:rPr>
          <w:rFonts w:cs="Arial"/>
          <w:iCs/>
          <w:szCs w:val="20"/>
          <w:lang w:eastAsia="sl-SI"/>
        </w:rPr>
        <w:lastRenderedPageBreak/>
        <w:t xml:space="preserve">PREDLOG </w:t>
      </w:r>
    </w:p>
    <w:p w14:paraId="7684D08A" w14:textId="77777777" w:rsidR="000900B0" w:rsidRPr="00A52CB2" w:rsidRDefault="000900B0" w:rsidP="000900B0">
      <w:pPr>
        <w:spacing w:line="260" w:lineRule="exact"/>
        <w:rPr>
          <w:rFonts w:cs="Arial"/>
          <w:iCs/>
          <w:color w:val="FF0000"/>
          <w:szCs w:val="20"/>
          <w:lang w:eastAsia="sl-SI"/>
        </w:rPr>
      </w:pPr>
    </w:p>
    <w:p w14:paraId="22E64491" w14:textId="77777777" w:rsidR="00650083" w:rsidRPr="00A52CB2" w:rsidRDefault="00650083" w:rsidP="0011664F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eastAsia="x-none"/>
        </w:rPr>
      </w:pPr>
    </w:p>
    <w:p w14:paraId="377A71BC" w14:textId="77777777" w:rsidR="00650083" w:rsidRPr="00A52CB2" w:rsidRDefault="00650083" w:rsidP="0011664F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eastAsia="x-none"/>
        </w:rPr>
      </w:pPr>
    </w:p>
    <w:p w14:paraId="334ECDE1" w14:textId="712A56E5" w:rsidR="0011664F" w:rsidRPr="00A52CB2" w:rsidRDefault="0011664F" w:rsidP="0011664F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eastAsia="x-none"/>
        </w:rPr>
      </w:pPr>
      <w:r w:rsidRPr="00A52CB2">
        <w:rPr>
          <w:rFonts w:cs="Arial"/>
          <w:iCs/>
          <w:szCs w:val="20"/>
          <w:lang w:eastAsia="x-none"/>
        </w:rPr>
        <w:t xml:space="preserve">Na podlagi petega odstavka 31. člena Zakona o izvrševanju proračunov Republike Slovenije za leti </w:t>
      </w:r>
      <w:r w:rsidRPr="00A52CB2">
        <w:rPr>
          <w:rFonts w:cs="Arial"/>
          <w:szCs w:val="20"/>
        </w:rPr>
        <w:t xml:space="preserve">za leti 2021 in 2022 (Uradni list RS, št. </w:t>
      </w:r>
      <w:hyperlink r:id="rId13" w:tgtFrame="_blank" w:tooltip="Zakon o izvrševanju proračunov Republike Slovenije za leti 2021 in 2022 (ZIPRS2122)" w:history="1">
        <w:r w:rsidRPr="00A52CB2">
          <w:rPr>
            <w:rFonts w:cs="Arial"/>
            <w:szCs w:val="20"/>
          </w:rPr>
          <w:t>174/20</w:t>
        </w:r>
      </w:hyperlink>
      <w:r w:rsidRPr="00A52CB2">
        <w:rPr>
          <w:rFonts w:cs="Arial"/>
          <w:szCs w:val="20"/>
        </w:rPr>
        <w:t xml:space="preserve">, </w:t>
      </w:r>
      <w:hyperlink r:id="rId14" w:tgtFrame="_blank" w:tooltip="Zakon o dodatnih ukrepih za omilitev posledic COVID-19 " w:history="1">
        <w:r w:rsidRPr="00A52CB2">
          <w:rPr>
            <w:rFonts w:cs="Arial"/>
            <w:szCs w:val="20"/>
          </w:rPr>
          <w:t>15/21</w:t>
        </w:r>
      </w:hyperlink>
      <w:r w:rsidRPr="00A52CB2">
        <w:rPr>
          <w:rFonts w:cs="Arial"/>
          <w:szCs w:val="20"/>
        </w:rPr>
        <w:t xml:space="preserve"> – ZDUOP, </w:t>
      </w:r>
      <w:hyperlink r:id="rId15" w:tgtFrame="_blank" w:tooltip="Zakon o spremembah in dopolnitvi Zakona o izvrševanju proračuna Republike Slovenije za leti 2021 in 2022" w:history="1">
        <w:r w:rsidRPr="00A52CB2">
          <w:rPr>
            <w:rFonts w:cs="Arial"/>
            <w:szCs w:val="20"/>
          </w:rPr>
          <w:t>74/21</w:t>
        </w:r>
      </w:hyperlink>
      <w:r w:rsidRPr="00A52CB2">
        <w:rPr>
          <w:rFonts w:cs="Arial"/>
          <w:szCs w:val="20"/>
        </w:rPr>
        <w:t xml:space="preserve">, </w:t>
      </w:r>
      <w:hyperlink r:id="rId16" w:tgtFrame="_blank" w:tooltip="Zakon o spremembah in dopolnitvah Zakona o izvrševanju proračunov Republike Slovenije za leti 2021 in 2022" w:history="1">
        <w:r w:rsidRPr="00A52CB2">
          <w:rPr>
            <w:rFonts w:cs="Arial"/>
            <w:szCs w:val="20"/>
          </w:rPr>
          <w:t>172/21</w:t>
        </w:r>
      </w:hyperlink>
      <w:r w:rsidRPr="00A52CB2">
        <w:rPr>
          <w:rFonts w:cs="Arial"/>
          <w:szCs w:val="20"/>
        </w:rPr>
        <w:t xml:space="preserve"> in </w:t>
      </w:r>
      <w:hyperlink r:id="rId17" w:tgtFrame="_blank" w:tooltip="Zakon o izvrševanju proračunov Republike Slovenije za leti 2022 in 2023" w:history="1">
        <w:r w:rsidRPr="00A52CB2">
          <w:rPr>
            <w:rFonts w:cs="Arial"/>
            <w:szCs w:val="20"/>
          </w:rPr>
          <w:t>187/21</w:t>
        </w:r>
      </w:hyperlink>
      <w:r w:rsidRPr="00A52CB2">
        <w:rPr>
          <w:rFonts w:cs="Arial"/>
          <w:szCs w:val="20"/>
        </w:rPr>
        <w:t xml:space="preserve"> – ZIPRS2223) </w:t>
      </w:r>
      <w:r w:rsidRPr="00A52CB2">
        <w:rPr>
          <w:rFonts w:cs="Arial"/>
          <w:iCs/>
          <w:szCs w:val="20"/>
          <w:lang w:eastAsia="x-none"/>
        </w:rPr>
        <w:t>je Vlada Republike Slovenije na … seji dne ... pod točko … sprejela naslednji</w:t>
      </w:r>
    </w:p>
    <w:p w14:paraId="00548D3A" w14:textId="77777777" w:rsidR="0098775A" w:rsidRPr="00A52CB2" w:rsidRDefault="0098775A" w:rsidP="0011664F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eastAsia="x-none"/>
        </w:rPr>
      </w:pPr>
    </w:p>
    <w:p w14:paraId="5327FA7D" w14:textId="77777777" w:rsidR="00650083" w:rsidRPr="00A52CB2" w:rsidRDefault="00650083" w:rsidP="0011664F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eastAsia="x-none"/>
        </w:rPr>
      </w:pPr>
    </w:p>
    <w:p w14:paraId="400751C0" w14:textId="3FC17D21" w:rsidR="000900B0" w:rsidRPr="00A52CB2" w:rsidRDefault="000900B0" w:rsidP="000900B0">
      <w:pPr>
        <w:spacing w:line="260" w:lineRule="exact"/>
        <w:jc w:val="center"/>
        <w:rPr>
          <w:rFonts w:cs="Arial"/>
          <w:iCs/>
          <w:szCs w:val="20"/>
          <w:lang w:eastAsia="sl-SI"/>
        </w:rPr>
      </w:pPr>
      <w:r w:rsidRPr="00A52CB2">
        <w:rPr>
          <w:rFonts w:cs="Arial"/>
          <w:iCs/>
          <w:szCs w:val="20"/>
          <w:lang w:eastAsia="sl-SI"/>
        </w:rPr>
        <w:t>S K L E P :</w:t>
      </w:r>
    </w:p>
    <w:p w14:paraId="7CEA2E28" w14:textId="77777777" w:rsidR="00650083" w:rsidRPr="00A52CB2" w:rsidRDefault="00650083" w:rsidP="000900B0">
      <w:pPr>
        <w:spacing w:line="260" w:lineRule="exact"/>
        <w:jc w:val="center"/>
        <w:rPr>
          <w:rFonts w:cs="Arial"/>
          <w:iCs/>
          <w:szCs w:val="20"/>
          <w:lang w:eastAsia="sl-SI"/>
        </w:rPr>
      </w:pPr>
    </w:p>
    <w:p w14:paraId="73D80F82" w14:textId="77777777" w:rsidR="000900B0" w:rsidRPr="00A52CB2" w:rsidRDefault="000900B0" w:rsidP="000900B0">
      <w:pPr>
        <w:spacing w:line="260" w:lineRule="exact"/>
        <w:jc w:val="both"/>
        <w:rPr>
          <w:rFonts w:cs="Arial"/>
          <w:iCs/>
          <w:szCs w:val="20"/>
          <w:lang w:eastAsia="sl-SI"/>
        </w:rPr>
      </w:pPr>
    </w:p>
    <w:p w14:paraId="42D7E97C" w14:textId="6ECDE041" w:rsidR="000900B0" w:rsidRPr="00A52CB2" w:rsidRDefault="000900B0" w:rsidP="0098775A">
      <w:pPr>
        <w:jc w:val="both"/>
        <w:rPr>
          <w:rFonts w:cs="Arial"/>
          <w:iCs/>
          <w:szCs w:val="20"/>
        </w:rPr>
      </w:pPr>
      <w:r w:rsidRPr="00A52CB2">
        <w:rPr>
          <w:rFonts w:cs="Arial"/>
          <w:iCs/>
          <w:szCs w:val="20"/>
        </w:rPr>
        <w:t>V veljavni Načrt razvojnih programov 202</w:t>
      </w:r>
      <w:r w:rsidR="00751003" w:rsidRPr="00A52CB2">
        <w:rPr>
          <w:rFonts w:cs="Arial"/>
          <w:iCs/>
          <w:szCs w:val="20"/>
        </w:rPr>
        <w:t>1-</w:t>
      </w:r>
      <w:r w:rsidRPr="00A52CB2">
        <w:rPr>
          <w:rFonts w:cs="Arial"/>
          <w:iCs/>
          <w:szCs w:val="20"/>
        </w:rPr>
        <w:t>202</w:t>
      </w:r>
      <w:r w:rsidR="00751003" w:rsidRPr="00A52CB2">
        <w:rPr>
          <w:rFonts w:cs="Arial"/>
          <w:iCs/>
          <w:szCs w:val="20"/>
        </w:rPr>
        <w:t>4</w:t>
      </w:r>
      <w:r w:rsidRPr="00A52CB2">
        <w:rPr>
          <w:rFonts w:cs="Arial"/>
          <w:iCs/>
          <w:szCs w:val="20"/>
        </w:rPr>
        <w:t xml:space="preserve"> se</w:t>
      </w:r>
      <w:r w:rsidR="0098775A" w:rsidRPr="00A52CB2">
        <w:rPr>
          <w:rFonts w:cs="Arial"/>
          <w:iCs/>
          <w:szCs w:val="20"/>
        </w:rPr>
        <w:t>,</w:t>
      </w:r>
      <w:r w:rsidRPr="00A52CB2">
        <w:rPr>
          <w:rFonts w:cs="Arial"/>
          <w:iCs/>
          <w:szCs w:val="20"/>
        </w:rPr>
        <w:t xml:space="preserve"> skladno s </w:t>
      </w:r>
      <w:r w:rsidR="0098775A" w:rsidRPr="00A52CB2">
        <w:rPr>
          <w:rFonts w:cs="Arial"/>
          <w:iCs/>
          <w:szCs w:val="20"/>
        </w:rPr>
        <w:t>priloženo prilogo,</w:t>
      </w:r>
      <w:r w:rsidRPr="00A52CB2">
        <w:rPr>
          <w:rFonts w:cs="Arial"/>
          <w:iCs/>
          <w:szCs w:val="20"/>
        </w:rPr>
        <w:t xml:space="preserve"> uvrsti </w:t>
      </w:r>
      <w:r w:rsidR="0098775A" w:rsidRPr="00A52CB2">
        <w:rPr>
          <w:rFonts w:cs="Arial"/>
          <w:iCs/>
          <w:szCs w:val="20"/>
        </w:rPr>
        <w:t xml:space="preserve">nov </w:t>
      </w:r>
      <w:r w:rsidRPr="00A52CB2">
        <w:rPr>
          <w:rFonts w:cs="Arial"/>
          <w:iCs/>
          <w:szCs w:val="20"/>
        </w:rPr>
        <w:t xml:space="preserve">projekt </w:t>
      </w:r>
      <w:r w:rsidR="000D30D4" w:rsidRPr="00A52CB2">
        <w:rPr>
          <w:rFonts w:cs="Arial"/>
          <w:color w:val="000000"/>
          <w:szCs w:val="20"/>
        </w:rPr>
        <w:t>3340-21-01</w:t>
      </w:r>
      <w:r w:rsidR="0011664F" w:rsidRPr="00A52CB2">
        <w:rPr>
          <w:rFonts w:cs="Arial"/>
          <w:color w:val="000000"/>
          <w:szCs w:val="20"/>
        </w:rPr>
        <w:t>75</w:t>
      </w:r>
      <w:r w:rsidR="000D30D4" w:rsidRPr="00A52CB2">
        <w:rPr>
          <w:rFonts w:cs="Arial"/>
          <w:color w:val="000000"/>
          <w:szCs w:val="20"/>
        </w:rPr>
        <w:t xml:space="preserve"> </w:t>
      </w:r>
      <w:r w:rsidR="00560494" w:rsidRPr="00A52CB2">
        <w:rPr>
          <w:rFonts w:cs="Arial"/>
          <w:color w:val="000000"/>
          <w:szCs w:val="20"/>
        </w:rPr>
        <w:t>»</w:t>
      </w:r>
      <w:r w:rsidR="000D30D4" w:rsidRPr="00A52CB2">
        <w:rPr>
          <w:rFonts w:cs="Arial"/>
          <w:color w:val="000000"/>
          <w:szCs w:val="20"/>
        </w:rPr>
        <w:t>Istrski kulturni center Izola</w:t>
      </w:r>
      <w:r w:rsidR="00560494" w:rsidRPr="00A52CB2">
        <w:rPr>
          <w:rFonts w:cs="Arial"/>
          <w:color w:val="000000"/>
          <w:szCs w:val="20"/>
        </w:rPr>
        <w:t>«</w:t>
      </w:r>
      <w:r w:rsidRPr="00A52CB2">
        <w:rPr>
          <w:rFonts w:cs="Arial"/>
          <w:iCs/>
          <w:szCs w:val="20"/>
        </w:rPr>
        <w:t>.</w:t>
      </w:r>
    </w:p>
    <w:p w14:paraId="0A69BB23" w14:textId="153CE191" w:rsidR="00650083" w:rsidRPr="00A52CB2" w:rsidRDefault="00650083" w:rsidP="000900B0">
      <w:pPr>
        <w:rPr>
          <w:rFonts w:cs="Arial"/>
          <w:iCs/>
          <w:szCs w:val="20"/>
        </w:rPr>
      </w:pPr>
    </w:p>
    <w:p w14:paraId="5BA645D3" w14:textId="77777777" w:rsidR="00650083" w:rsidRPr="00A52CB2" w:rsidRDefault="00650083" w:rsidP="000900B0">
      <w:pPr>
        <w:rPr>
          <w:rFonts w:eastAsia="Calibri" w:cs="Arial"/>
          <w:iCs/>
          <w:szCs w:val="20"/>
        </w:rPr>
      </w:pPr>
    </w:p>
    <w:p w14:paraId="70250C3E" w14:textId="77777777" w:rsidR="000900B0" w:rsidRPr="00A52CB2" w:rsidRDefault="000900B0" w:rsidP="000900B0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jc w:val="both"/>
        <w:rPr>
          <w:rFonts w:cs="Arial"/>
          <w:color w:val="FF0000"/>
          <w:szCs w:val="20"/>
        </w:rPr>
      </w:pPr>
    </w:p>
    <w:p w14:paraId="58538A54" w14:textId="482C7A92" w:rsidR="000900B0" w:rsidRPr="00A52CB2" w:rsidRDefault="000900B0" w:rsidP="000900B0">
      <w:pPr>
        <w:autoSpaceDE w:val="0"/>
        <w:autoSpaceDN w:val="0"/>
        <w:adjustRightInd w:val="0"/>
        <w:spacing w:line="240" w:lineRule="auto"/>
        <w:ind w:left="3402"/>
        <w:rPr>
          <w:rFonts w:eastAsia="Calibri" w:cs="Arial"/>
          <w:szCs w:val="20"/>
        </w:rPr>
      </w:pPr>
      <w:r w:rsidRPr="00A52CB2">
        <w:rPr>
          <w:rFonts w:cs="Arial"/>
          <w:color w:val="FF0000"/>
          <w:szCs w:val="20"/>
        </w:rPr>
        <w:t xml:space="preserve">                                       </w:t>
      </w:r>
      <w:r w:rsidR="00650083" w:rsidRPr="00A52CB2">
        <w:rPr>
          <w:rFonts w:cs="Arial"/>
          <w:szCs w:val="20"/>
        </w:rPr>
        <w:t>M</w:t>
      </w:r>
      <w:r w:rsidRPr="00A52CB2">
        <w:rPr>
          <w:rFonts w:cs="Arial"/>
          <w:szCs w:val="20"/>
        </w:rPr>
        <w:t xml:space="preserve">ag. Janja </w:t>
      </w:r>
      <w:proofErr w:type="spellStart"/>
      <w:r w:rsidRPr="00A52CB2">
        <w:rPr>
          <w:rFonts w:cs="Arial"/>
          <w:szCs w:val="20"/>
        </w:rPr>
        <w:t>Garvas</w:t>
      </w:r>
      <w:proofErr w:type="spellEnd"/>
      <w:r w:rsidRPr="00A52CB2">
        <w:rPr>
          <w:rFonts w:cs="Arial"/>
          <w:szCs w:val="20"/>
        </w:rPr>
        <w:t xml:space="preserve"> Hočevar</w:t>
      </w:r>
    </w:p>
    <w:p w14:paraId="17EE9042" w14:textId="74241D66" w:rsidR="000900B0" w:rsidRPr="00A52CB2" w:rsidRDefault="00650083" w:rsidP="00650083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A52CB2">
        <w:rPr>
          <w:rFonts w:cs="Arial"/>
          <w:szCs w:val="20"/>
        </w:rPr>
        <w:t xml:space="preserve">                                                                                                    </w:t>
      </w:r>
      <w:r w:rsidR="000900B0" w:rsidRPr="00A52CB2">
        <w:rPr>
          <w:rFonts w:cs="Arial"/>
          <w:szCs w:val="20"/>
        </w:rPr>
        <w:t>v. d. generalne</w:t>
      </w:r>
      <w:r w:rsidRPr="00A52CB2">
        <w:rPr>
          <w:rFonts w:cs="Arial"/>
          <w:szCs w:val="20"/>
        </w:rPr>
        <w:t>ga</w:t>
      </w:r>
      <w:r w:rsidR="000900B0" w:rsidRPr="00A52CB2">
        <w:rPr>
          <w:rFonts w:cs="Arial"/>
          <w:szCs w:val="20"/>
        </w:rPr>
        <w:t xml:space="preserve"> sekretar</w:t>
      </w:r>
      <w:r w:rsidRPr="00A52CB2">
        <w:rPr>
          <w:rFonts w:cs="Arial"/>
          <w:szCs w:val="20"/>
        </w:rPr>
        <w:t>ja</w:t>
      </w:r>
    </w:p>
    <w:p w14:paraId="3621025A" w14:textId="77777777" w:rsidR="000900B0" w:rsidRPr="00A52CB2" w:rsidRDefault="000900B0" w:rsidP="000900B0">
      <w:pPr>
        <w:tabs>
          <w:tab w:val="left" w:pos="5570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30358E59" w14:textId="77777777" w:rsidR="00650083" w:rsidRPr="00A52CB2" w:rsidRDefault="00650083" w:rsidP="000900B0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2B20C899" w14:textId="77777777" w:rsidR="00650083" w:rsidRPr="00A52CB2" w:rsidRDefault="00650083" w:rsidP="000900B0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38D569B3" w14:textId="0F646FE7" w:rsidR="000900B0" w:rsidRPr="00A52CB2" w:rsidRDefault="000900B0" w:rsidP="000900B0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 w:rsidRPr="00A52CB2">
        <w:rPr>
          <w:rFonts w:cs="Arial"/>
          <w:szCs w:val="20"/>
        </w:rPr>
        <w:t>Prilog</w:t>
      </w:r>
      <w:r w:rsidR="00650083" w:rsidRPr="00A52CB2">
        <w:rPr>
          <w:rFonts w:cs="Arial"/>
          <w:szCs w:val="20"/>
        </w:rPr>
        <w:t>a</w:t>
      </w:r>
      <w:r w:rsidRPr="00A52CB2">
        <w:rPr>
          <w:rFonts w:cs="Arial"/>
          <w:szCs w:val="20"/>
        </w:rPr>
        <w:t>:</w:t>
      </w:r>
    </w:p>
    <w:p w14:paraId="5F98493F" w14:textId="0C27AC2D" w:rsidR="000900B0" w:rsidRPr="00A52CB2" w:rsidRDefault="00650083" w:rsidP="00650083">
      <w:pPr>
        <w:pStyle w:val="Odstavekseznama"/>
        <w:numPr>
          <w:ilvl w:val="0"/>
          <w:numId w:val="17"/>
        </w:numPr>
        <w:spacing w:line="260" w:lineRule="exact"/>
        <w:rPr>
          <w:rFonts w:ascii="Arial" w:hAnsi="Arial" w:cs="Arial"/>
          <w:sz w:val="20"/>
        </w:rPr>
      </w:pPr>
      <w:r w:rsidRPr="00A52CB2">
        <w:rPr>
          <w:rFonts w:ascii="Arial" w:hAnsi="Arial" w:cs="Arial"/>
          <w:sz w:val="20"/>
        </w:rPr>
        <w:t>tabela</w:t>
      </w:r>
    </w:p>
    <w:p w14:paraId="703ED604" w14:textId="78E86BCC" w:rsidR="000900B0" w:rsidRPr="00A52CB2" w:rsidRDefault="000900B0" w:rsidP="000900B0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jc w:val="both"/>
        <w:rPr>
          <w:rFonts w:cs="Arial"/>
          <w:iCs/>
          <w:szCs w:val="20"/>
          <w:lang w:eastAsia="sl-SI"/>
        </w:rPr>
      </w:pPr>
    </w:p>
    <w:p w14:paraId="077C633B" w14:textId="49F7741F" w:rsidR="0098775A" w:rsidRPr="00A52CB2" w:rsidRDefault="0098775A" w:rsidP="000900B0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jc w:val="both"/>
        <w:rPr>
          <w:rFonts w:cs="Arial"/>
          <w:iCs/>
          <w:szCs w:val="20"/>
          <w:lang w:eastAsia="sl-SI"/>
        </w:rPr>
      </w:pPr>
    </w:p>
    <w:p w14:paraId="352EB11D" w14:textId="77777777" w:rsidR="0098775A" w:rsidRPr="00A52CB2" w:rsidRDefault="0098775A" w:rsidP="000900B0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jc w:val="both"/>
        <w:rPr>
          <w:rFonts w:cs="Arial"/>
          <w:iCs/>
          <w:szCs w:val="20"/>
          <w:lang w:eastAsia="sl-SI"/>
        </w:rPr>
      </w:pPr>
    </w:p>
    <w:p w14:paraId="35A55961" w14:textId="77777777" w:rsidR="000900B0" w:rsidRPr="00A52CB2" w:rsidRDefault="000900B0" w:rsidP="000900B0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2362B6E1" w14:textId="77777777" w:rsidR="000900B0" w:rsidRPr="00A52CB2" w:rsidRDefault="000900B0" w:rsidP="000900B0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 w:rsidRPr="00A52CB2">
        <w:rPr>
          <w:rFonts w:cs="Arial"/>
          <w:szCs w:val="20"/>
        </w:rPr>
        <w:t>Prejmejo:</w:t>
      </w:r>
    </w:p>
    <w:p w14:paraId="1D0EAB02" w14:textId="6F3AA95A" w:rsidR="000900B0" w:rsidRPr="00A52CB2" w:rsidRDefault="0098775A" w:rsidP="000900B0">
      <w:pPr>
        <w:overflowPunct w:val="0"/>
        <w:autoSpaceDE w:val="0"/>
        <w:autoSpaceDN w:val="0"/>
        <w:adjustRightInd w:val="0"/>
        <w:spacing w:before="60" w:line="200" w:lineRule="exact"/>
        <w:jc w:val="both"/>
        <w:textAlignment w:val="baseline"/>
        <w:rPr>
          <w:rFonts w:cs="Arial"/>
          <w:bCs/>
          <w:iCs/>
          <w:szCs w:val="20"/>
          <w:lang w:eastAsia="sl-SI"/>
        </w:rPr>
      </w:pPr>
      <w:r w:rsidRPr="00A52CB2">
        <w:rPr>
          <w:rFonts w:cs="Arial"/>
          <w:szCs w:val="20"/>
        </w:rPr>
        <w:t xml:space="preserve">– </w:t>
      </w:r>
      <w:r w:rsidR="000900B0" w:rsidRPr="00A52CB2">
        <w:rPr>
          <w:rFonts w:cs="Arial"/>
          <w:bCs/>
          <w:iCs/>
          <w:szCs w:val="20"/>
          <w:lang w:eastAsia="sl-SI"/>
        </w:rPr>
        <w:t>Ministrstvo za kulturo,</w:t>
      </w:r>
    </w:p>
    <w:p w14:paraId="56C33A53" w14:textId="4AFD5A16" w:rsidR="000900B0" w:rsidRPr="00A52CB2" w:rsidRDefault="0098775A" w:rsidP="000900B0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bCs/>
          <w:iCs/>
          <w:szCs w:val="20"/>
          <w:lang w:eastAsia="sl-SI"/>
        </w:rPr>
      </w:pPr>
      <w:r w:rsidRPr="00A52CB2">
        <w:rPr>
          <w:rFonts w:cs="Arial"/>
          <w:szCs w:val="20"/>
        </w:rPr>
        <w:t xml:space="preserve">– </w:t>
      </w:r>
      <w:r w:rsidR="000900B0" w:rsidRPr="00A52CB2">
        <w:rPr>
          <w:rFonts w:cs="Arial"/>
          <w:bCs/>
          <w:iCs/>
          <w:szCs w:val="20"/>
          <w:lang w:eastAsia="sl-SI"/>
        </w:rPr>
        <w:t>Ministrstvo za finance</w:t>
      </w:r>
      <w:r w:rsidRPr="00A52CB2">
        <w:rPr>
          <w:rFonts w:cs="Arial"/>
          <w:bCs/>
          <w:iCs/>
          <w:szCs w:val="20"/>
          <w:lang w:eastAsia="sl-SI"/>
        </w:rPr>
        <w:t>,</w:t>
      </w:r>
    </w:p>
    <w:p w14:paraId="7475D44F" w14:textId="0FD0BE70" w:rsidR="0098775A" w:rsidRPr="00A52CB2" w:rsidRDefault="0098775A" w:rsidP="000900B0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bCs/>
          <w:iCs/>
          <w:szCs w:val="20"/>
          <w:lang w:eastAsia="sl-SI"/>
        </w:rPr>
      </w:pPr>
      <w:r w:rsidRPr="00A52CB2">
        <w:rPr>
          <w:rFonts w:cs="Arial"/>
          <w:szCs w:val="20"/>
        </w:rPr>
        <w:t>– Urad Vlade Republike Slovenije za komuniciranje</w:t>
      </w:r>
    </w:p>
    <w:p w14:paraId="1AA170C0" w14:textId="77777777" w:rsidR="000900B0" w:rsidRPr="00A52CB2" w:rsidRDefault="000900B0" w:rsidP="000900B0">
      <w:pPr>
        <w:spacing w:line="240" w:lineRule="auto"/>
        <w:rPr>
          <w:rFonts w:cs="Arial"/>
          <w:bCs/>
          <w:iCs/>
          <w:szCs w:val="20"/>
          <w:lang w:eastAsia="sl-SI"/>
        </w:rPr>
      </w:pPr>
      <w:r w:rsidRPr="00A52CB2">
        <w:rPr>
          <w:rFonts w:cs="Arial"/>
          <w:bCs/>
          <w:iCs/>
          <w:szCs w:val="20"/>
          <w:lang w:eastAsia="sl-SI"/>
        </w:rPr>
        <w:br w:type="page"/>
      </w:r>
      <w:r w:rsidRPr="00A52CB2">
        <w:rPr>
          <w:rFonts w:cs="Arial"/>
          <w:bCs/>
          <w:iCs/>
          <w:szCs w:val="20"/>
          <w:lang w:eastAsia="sl-SI"/>
        </w:rPr>
        <w:lastRenderedPageBreak/>
        <w:t>OBRAZLOŽITEV:</w:t>
      </w:r>
    </w:p>
    <w:p w14:paraId="3E6F2D1F" w14:textId="77777777" w:rsidR="000900B0" w:rsidRPr="00A52CB2" w:rsidRDefault="000900B0" w:rsidP="000900B0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bCs/>
          <w:iCs/>
          <w:szCs w:val="20"/>
          <w:lang w:eastAsia="sl-SI"/>
        </w:rPr>
      </w:pPr>
    </w:p>
    <w:p w14:paraId="4A22E104" w14:textId="77777777" w:rsidR="000900B0" w:rsidRPr="00A52CB2" w:rsidRDefault="000900B0" w:rsidP="000900B0">
      <w:pPr>
        <w:pStyle w:val="Default"/>
        <w:rPr>
          <w:sz w:val="20"/>
          <w:szCs w:val="20"/>
        </w:rPr>
      </w:pPr>
    </w:p>
    <w:p w14:paraId="371F3FBA" w14:textId="0EA9DEC0" w:rsidR="000900B0" w:rsidRPr="00A52CB2" w:rsidRDefault="000900B0" w:rsidP="000900B0">
      <w:pPr>
        <w:pStyle w:val="Default"/>
        <w:jc w:val="both"/>
        <w:rPr>
          <w:color w:val="auto"/>
          <w:sz w:val="20"/>
          <w:szCs w:val="20"/>
        </w:rPr>
      </w:pPr>
      <w:bookmarkStart w:id="4" w:name="_Hlk89427150"/>
      <w:r w:rsidRPr="00A52CB2">
        <w:rPr>
          <w:color w:val="auto"/>
          <w:sz w:val="20"/>
          <w:szCs w:val="20"/>
        </w:rPr>
        <w:t xml:space="preserve">Namen projekta je izgradnja </w:t>
      </w:r>
      <w:r w:rsidR="007E609C" w:rsidRPr="00A52CB2">
        <w:rPr>
          <w:color w:val="auto"/>
          <w:sz w:val="20"/>
          <w:szCs w:val="20"/>
        </w:rPr>
        <w:t>Istrskega kulturnega centra Izola</w:t>
      </w:r>
      <w:r w:rsidRPr="00A52CB2">
        <w:rPr>
          <w:color w:val="auto"/>
          <w:sz w:val="20"/>
          <w:szCs w:val="20"/>
        </w:rPr>
        <w:t xml:space="preserve"> za </w:t>
      </w:r>
      <w:r w:rsidR="007E609C" w:rsidRPr="00A52CB2">
        <w:rPr>
          <w:color w:val="auto"/>
          <w:sz w:val="20"/>
          <w:szCs w:val="20"/>
        </w:rPr>
        <w:t xml:space="preserve">izboljšanje pogojev za izvajanje kulturnih dejavnosti v Občini Izola in na območju Istre. </w:t>
      </w:r>
    </w:p>
    <w:p w14:paraId="19D7E2DA" w14:textId="77777777" w:rsidR="007E609C" w:rsidRPr="00A52CB2" w:rsidRDefault="007E609C" w:rsidP="000900B0">
      <w:pPr>
        <w:pStyle w:val="Default"/>
        <w:jc w:val="both"/>
        <w:rPr>
          <w:color w:val="auto"/>
          <w:sz w:val="20"/>
          <w:szCs w:val="20"/>
        </w:rPr>
      </w:pPr>
    </w:p>
    <w:p w14:paraId="44DCA447" w14:textId="176F09CE" w:rsidR="000900B0" w:rsidRPr="00A52CB2" w:rsidRDefault="000900B0" w:rsidP="000900B0">
      <w:pPr>
        <w:pStyle w:val="Default"/>
        <w:jc w:val="both"/>
        <w:rPr>
          <w:color w:val="auto"/>
          <w:sz w:val="20"/>
          <w:szCs w:val="20"/>
        </w:rPr>
      </w:pPr>
      <w:r w:rsidRPr="00A52CB2">
        <w:rPr>
          <w:color w:val="auto"/>
          <w:sz w:val="20"/>
          <w:szCs w:val="20"/>
        </w:rPr>
        <w:t xml:space="preserve">Cilji projekta so: </w:t>
      </w:r>
    </w:p>
    <w:p w14:paraId="574A9B76" w14:textId="490E4CF6" w:rsidR="007E609C" w:rsidRPr="00A52CB2" w:rsidRDefault="007E609C" w:rsidP="002D09E9">
      <w:pPr>
        <w:pStyle w:val="Default"/>
        <w:numPr>
          <w:ilvl w:val="0"/>
          <w:numId w:val="15"/>
        </w:numPr>
        <w:spacing w:after="61"/>
        <w:ind w:left="709" w:hanging="425"/>
        <w:jc w:val="both"/>
        <w:rPr>
          <w:sz w:val="20"/>
          <w:szCs w:val="20"/>
        </w:rPr>
      </w:pPr>
      <w:r w:rsidRPr="00A52CB2">
        <w:rPr>
          <w:sz w:val="20"/>
          <w:szCs w:val="20"/>
        </w:rPr>
        <w:t>zagotoviti sodoben in varen objekt (zgradba obstoječega Kulturnega</w:t>
      </w:r>
      <w:r w:rsidR="00AA0EFB" w:rsidRPr="00A52CB2">
        <w:rPr>
          <w:sz w:val="20"/>
          <w:szCs w:val="20"/>
        </w:rPr>
        <w:t xml:space="preserve"> </w:t>
      </w:r>
      <w:r w:rsidRPr="00A52CB2">
        <w:rPr>
          <w:sz w:val="20"/>
          <w:szCs w:val="20"/>
        </w:rPr>
        <w:t>doma je statično ogrožena),</w:t>
      </w:r>
    </w:p>
    <w:p w14:paraId="347C43BC" w14:textId="6E66D5D9" w:rsidR="007E609C" w:rsidRPr="00A52CB2" w:rsidRDefault="007E609C" w:rsidP="00FD2489">
      <w:pPr>
        <w:pStyle w:val="Default"/>
        <w:numPr>
          <w:ilvl w:val="0"/>
          <w:numId w:val="15"/>
        </w:numPr>
        <w:spacing w:after="61"/>
        <w:ind w:left="709" w:hanging="425"/>
        <w:jc w:val="both"/>
        <w:rPr>
          <w:sz w:val="20"/>
          <w:szCs w:val="20"/>
        </w:rPr>
      </w:pPr>
      <w:r w:rsidRPr="00A52CB2">
        <w:rPr>
          <w:sz w:val="20"/>
          <w:szCs w:val="20"/>
        </w:rPr>
        <w:t>zagotoviti prostorske pogoje za razvoj kulturnih dejavnosti in kulture nasploh,</w:t>
      </w:r>
    </w:p>
    <w:p w14:paraId="27372D2D" w14:textId="7F549597" w:rsidR="007E609C" w:rsidRPr="00A52CB2" w:rsidRDefault="007E609C" w:rsidP="009508C3">
      <w:pPr>
        <w:pStyle w:val="Default"/>
        <w:numPr>
          <w:ilvl w:val="0"/>
          <w:numId w:val="15"/>
        </w:numPr>
        <w:spacing w:after="61"/>
        <w:ind w:left="709" w:hanging="425"/>
        <w:jc w:val="both"/>
        <w:rPr>
          <w:sz w:val="20"/>
          <w:szCs w:val="20"/>
        </w:rPr>
      </w:pPr>
      <w:r w:rsidRPr="00A52CB2">
        <w:rPr>
          <w:sz w:val="20"/>
          <w:szCs w:val="20"/>
        </w:rPr>
        <w:t xml:space="preserve">zagotoviti možnosti za organizacijo večjih kulturnih prireditev, </w:t>
      </w:r>
    </w:p>
    <w:p w14:paraId="0ACCD398" w14:textId="557360AA" w:rsidR="007E609C" w:rsidRPr="00A52CB2" w:rsidRDefault="007E609C" w:rsidP="009508C3">
      <w:pPr>
        <w:pStyle w:val="Default"/>
        <w:numPr>
          <w:ilvl w:val="0"/>
          <w:numId w:val="15"/>
        </w:numPr>
        <w:spacing w:after="61"/>
        <w:ind w:left="709" w:hanging="425"/>
        <w:jc w:val="both"/>
        <w:rPr>
          <w:sz w:val="20"/>
          <w:szCs w:val="20"/>
        </w:rPr>
      </w:pPr>
      <w:r w:rsidRPr="00A52CB2">
        <w:rPr>
          <w:sz w:val="20"/>
          <w:szCs w:val="20"/>
        </w:rPr>
        <w:t xml:space="preserve">izpopolniti ponudbo regije za potrebe turističnega razvoja, </w:t>
      </w:r>
    </w:p>
    <w:p w14:paraId="07F55EC5" w14:textId="67310562" w:rsidR="007E609C" w:rsidRPr="00A52CB2" w:rsidRDefault="007E609C" w:rsidP="00175C78">
      <w:pPr>
        <w:pStyle w:val="Default"/>
        <w:numPr>
          <w:ilvl w:val="0"/>
          <w:numId w:val="15"/>
        </w:numPr>
        <w:spacing w:after="61"/>
        <w:ind w:left="709" w:hanging="425"/>
        <w:jc w:val="both"/>
        <w:rPr>
          <w:sz w:val="20"/>
          <w:szCs w:val="20"/>
        </w:rPr>
      </w:pPr>
      <w:r w:rsidRPr="00A52CB2">
        <w:rPr>
          <w:sz w:val="20"/>
          <w:szCs w:val="20"/>
        </w:rPr>
        <w:t>razpolagati s prostorom za izvajanje galerijske dejavnosti v katerem lahko gostujejo odmevnejše razstave,</w:t>
      </w:r>
    </w:p>
    <w:p w14:paraId="5AF8F8C0" w14:textId="1DF99756" w:rsidR="007E609C" w:rsidRPr="00A52CB2" w:rsidRDefault="007E609C" w:rsidP="009508C3">
      <w:pPr>
        <w:pStyle w:val="Default"/>
        <w:numPr>
          <w:ilvl w:val="0"/>
          <w:numId w:val="15"/>
        </w:numPr>
        <w:spacing w:after="61"/>
        <w:ind w:left="709" w:hanging="425"/>
        <w:jc w:val="both"/>
        <w:rPr>
          <w:sz w:val="20"/>
          <w:szCs w:val="20"/>
        </w:rPr>
      </w:pPr>
      <w:r w:rsidRPr="00A52CB2">
        <w:rPr>
          <w:sz w:val="20"/>
          <w:szCs w:val="20"/>
        </w:rPr>
        <w:t xml:space="preserve">izpopolniti ponudbo kulturne infrastrukture v regiji. </w:t>
      </w:r>
    </w:p>
    <w:bookmarkEnd w:id="4"/>
    <w:p w14:paraId="4EE88DB5" w14:textId="512C89B4" w:rsidR="009508C3" w:rsidRPr="00A52CB2" w:rsidRDefault="009508C3" w:rsidP="009508C3">
      <w:pPr>
        <w:pStyle w:val="odstavek1"/>
        <w:ind w:firstLine="0"/>
        <w:rPr>
          <w:color w:val="626060"/>
          <w:sz w:val="20"/>
          <w:szCs w:val="20"/>
        </w:rPr>
      </w:pPr>
      <w:r w:rsidRPr="00A52CB2">
        <w:rPr>
          <w:color w:val="000000" w:themeColor="text1"/>
          <w:sz w:val="20"/>
          <w:szCs w:val="20"/>
        </w:rPr>
        <w:t>Ministrstvo za kulturo Vladi R</w:t>
      </w:r>
      <w:r w:rsidR="0098775A" w:rsidRPr="00A52CB2">
        <w:rPr>
          <w:color w:val="000000" w:themeColor="text1"/>
          <w:sz w:val="20"/>
          <w:szCs w:val="20"/>
        </w:rPr>
        <w:t>epublike Slovenije</w:t>
      </w:r>
      <w:r w:rsidRPr="00A52CB2">
        <w:rPr>
          <w:color w:val="000000" w:themeColor="text1"/>
          <w:sz w:val="20"/>
          <w:szCs w:val="20"/>
        </w:rPr>
        <w:t xml:space="preserve"> na podlagi </w:t>
      </w:r>
      <w:r w:rsidR="0098775A" w:rsidRPr="00A52CB2">
        <w:rPr>
          <w:color w:val="000000" w:themeColor="text1"/>
          <w:sz w:val="20"/>
          <w:szCs w:val="20"/>
        </w:rPr>
        <w:t>petega odstavka</w:t>
      </w:r>
      <w:r w:rsidRPr="00A52CB2">
        <w:rPr>
          <w:color w:val="000000" w:themeColor="text1"/>
          <w:sz w:val="20"/>
          <w:szCs w:val="20"/>
        </w:rPr>
        <w:t xml:space="preserve"> 31. člena Zakona o izvrševanju proračunov Republike Slovenije za leti 2021 in 2022 predlaga, da projekt </w:t>
      </w:r>
      <w:r w:rsidRPr="00A52CB2">
        <w:rPr>
          <w:sz w:val="20"/>
          <w:szCs w:val="20"/>
        </w:rPr>
        <w:t>3340-21-01</w:t>
      </w:r>
      <w:r w:rsidR="00FB269A" w:rsidRPr="00A52CB2">
        <w:rPr>
          <w:sz w:val="20"/>
          <w:szCs w:val="20"/>
        </w:rPr>
        <w:t>75</w:t>
      </w:r>
      <w:r w:rsidRPr="00A52CB2">
        <w:rPr>
          <w:sz w:val="20"/>
          <w:szCs w:val="20"/>
        </w:rPr>
        <w:t xml:space="preserve"> Istrski kulturni center Izola</w:t>
      </w:r>
      <w:r w:rsidRPr="00A52CB2">
        <w:rPr>
          <w:color w:val="000000" w:themeColor="text1"/>
          <w:sz w:val="20"/>
          <w:szCs w:val="20"/>
        </w:rPr>
        <w:t xml:space="preserve"> uvrsti v Načrt razvojnih programov.</w:t>
      </w:r>
    </w:p>
    <w:p w14:paraId="2E2B6004" w14:textId="77777777" w:rsidR="009508C3" w:rsidRPr="00A52CB2" w:rsidRDefault="009508C3" w:rsidP="007E609C">
      <w:pPr>
        <w:pStyle w:val="Default"/>
        <w:spacing w:after="61"/>
        <w:jc w:val="both"/>
        <w:rPr>
          <w:sz w:val="20"/>
          <w:szCs w:val="20"/>
        </w:rPr>
      </w:pPr>
    </w:p>
    <w:sectPr w:rsidR="009508C3" w:rsidRPr="00A52CB2" w:rsidSect="00341EBE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5B6B" w14:textId="77777777" w:rsidR="006F7C97" w:rsidRDefault="006F7C97">
      <w:pPr>
        <w:spacing w:line="240" w:lineRule="auto"/>
      </w:pPr>
      <w:r>
        <w:separator/>
      </w:r>
    </w:p>
  </w:endnote>
  <w:endnote w:type="continuationSeparator" w:id="0">
    <w:p w14:paraId="14239844" w14:textId="77777777" w:rsidR="006F7C97" w:rsidRDefault="006F7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6C08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CA94466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B02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073B392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AB05" w14:textId="77777777" w:rsidR="006F7C97" w:rsidRDefault="006F7C97">
      <w:pPr>
        <w:spacing w:line="240" w:lineRule="auto"/>
      </w:pPr>
      <w:r>
        <w:separator/>
      </w:r>
    </w:p>
  </w:footnote>
  <w:footnote w:type="continuationSeparator" w:id="0">
    <w:p w14:paraId="243E7C78" w14:textId="77777777" w:rsidR="006F7C97" w:rsidRDefault="006F7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663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4FFDC9F0" w14:textId="77777777">
      <w:trPr>
        <w:cantSplit/>
        <w:trHeight w:hRule="exact" w:val="847"/>
      </w:trPr>
      <w:tc>
        <w:tcPr>
          <w:tcW w:w="567" w:type="dxa"/>
        </w:tcPr>
        <w:p w14:paraId="31276942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0545BCFE" wp14:editId="5F6FFEE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A79DA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638E888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66924785" wp14:editId="14CE99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603D9C4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6A0EE5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56E543D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467A78E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1D22"/>
    <w:multiLevelType w:val="hybridMultilevel"/>
    <w:tmpl w:val="C5807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109"/>
    <w:multiLevelType w:val="hybridMultilevel"/>
    <w:tmpl w:val="328EE8A2"/>
    <w:lvl w:ilvl="0" w:tplc="708081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45565"/>
    <w:multiLevelType w:val="hybridMultilevel"/>
    <w:tmpl w:val="99C24C3E"/>
    <w:lvl w:ilvl="0" w:tplc="E33AA7CE">
      <w:numFmt w:val="bullet"/>
      <w:lvlText w:val="-"/>
      <w:lvlJc w:val="left"/>
      <w:pPr>
        <w:ind w:left="3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5" w15:restartNumberingAfterBreak="0">
    <w:nsid w:val="308938B4"/>
    <w:multiLevelType w:val="hybridMultilevel"/>
    <w:tmpl w:val="2FD0A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D71"/>
    <w:multiLevelType w:val="hybridMultilevel"/>
    <w:tmpl w:val="ACF4A004"/>
    <w:lvl w:ilvl="0" w:tplc="E33AA7CE">
      <w:numFmt w:val="bullet"/>
      <w:lvlText w:val="-"/>
      <w:lvlJc w:val="left"/>
      <w:pPr>
        <w:ind w:left="75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9346B"/>
    <w:multiLevelType w:val="singleLevel"/>
    <w:tmpl w:val="49688988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71FEE"/>
    <w:multiLevelType w:val="hybridMultilevel"/>
    <w:tmpl w:val="65888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47B9C"/>
    <w:multiLevelType w:val="hybridMultilevel"/>
    <w:tmpl w:val="82DCAF10"/>
    <w:lvl w:ilvl="0" w:tplc="7EF4CBDE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120FA"/>
    <w:multiLevelType w:val="hybridMultilevel"/>
    <w:tmpl w:val="4FC47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751F2"/>
    <w:multiLevelType w:val="hybridMultilevel"/>
    <w:tmpl w:val="F4B69FBC"/>
    <w:lvl w:ilvl="0" w:tplc="76AC1A70">
      <w:start w:val="49"/>
      <w:numFmt w:val="bullet"/>
      <w:lvlText w:val=""/>
      <w:lvlJc w:val="left"/>
      <w:rPr>
        <w:rFonts w:ascii="Symbol" w:eastAsia="Times New Roman" w:hAnsi="Symbol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16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3"/>
    <w:rsid w:val="0002105E"/>
    <w:rsid w:val="0002220F"/>
    <w:rsid w:val="000263D7"/>
    <w:rsid w:val="000376B6"/>
    <w:rsid w:val="000655E0"/>
    <w:rsid w:val="00080748"/>
    <w:rsid w:val="000900B0"/>
    <w:rsid w:val="000D30D4"/>
    <w:rsid w:val="0011664F"/>
    <w:rsid w:val="001244F8"/>
    <w:rsid w:val="001E73A2"/>
    <w:rsid w:val="00204E11"/>
    <w:rsid w:val="002445D6"/>
    <w:rsid w:val="002520B5"/>
    <w:rsid w:val="00252394"/>
    <w:rsid w:val="00292538"/>
    <w:rsid w:val="002A3C75"/>
    <w:rsid w:val="00326571"/>
    <w:rsid w:val="00341EBE"/>
    <w:rsid w:val="00352672"/>
    <w:rsid w:val="00391711"/>
    <w:rsid w:val="003F52FB"/>
    <w:rsid w:val="00414CA4"/>
    <w:rsid w:val="00437358"/>
    <w:rsid w:val="004439C8"/>
    <w:rsid w:val="00560494"/>
    <w:rsid w:val="00562610"/>
    <w:rsid w:val="0056484E"/>
    <w:rsid w:val="005A6DD2"/>
    <w:rsid w:val="00605345"/>
    <w:rsid w:val="00650083"/>
    <w:rsid w:val="006519CB"/>
    <w:rsid w:val="00670968"/>
    <w:rsid w:val="006F7C97"/>
    <w:rsid w:val="00716457"/>
    <w:rsid w:val="00732902"/>
    <w:rsid w:val="00751003"/>
    <w:rsid w:val="007538A0"/>
    <w:rsid w:val="007E609C"/>
    <w:rsid w:val="00845687"/>
    <w:rsid w:val="008E6322"/>
    <w:rsid w:val="008F08EB"/>
    <w:rsid w:val="009508C3"/>
    <w:rsid w:val="0098775A"/>
    <w:rsid w:val="00987FEE"/>
    <w:rsid w:val="009B0C60"/>
    <w:rsid w:val="009E1D40"/>
    <w:rsid w:val="00A01295"/>
    <w:rsid w:val="00A1669B"/>
    <w:rsid w:val="00A26FE3"/>
    <w:rsid w:val="00A52CB2"/>
    <w:rsid w:val="00A6397D"/>
    <w:rsid w:val="00AA0EFB"/>
    <w:rsid w:val="00AD5607"/>
    <w:rsid w:val="00AE02E9"/>
    <w:rsid w:val="00B34143"/>
    <w:rsid w:val="00B8533B"/>
    <w:rsid w:val="00B94B84"/>
    <w:rsid w:val="00BD1EE5"/>
    <w:rsid w:val="00C07C73"/>
    <w:rsid w:val="00C717EC"/>
    <w:rsid w:val="00CE2EB5"/>
    <w:rsid w:val="00D21129"/>
    <w:rsid w:val="00D6634B"/>
    <w:rsid w:val="00D706FD"/>
    <w:rsid w:val="00D878CC"/>
    <w:rsid w:val="00DA4FE6"/>
    <w:rsid w:val="00E07CBE"/>
    <w:rsid w:val="00E3676B"/>
    <w:rsid w:val="00E8077D"/>
    <w:rsid w:val="00E87E8A"/>
    <w:rsid w:val="00E9134F"/>
    <w:rsid w:val="00EE2E8B"/>
    <w:rsid w:val="00F25B0E"/>
    <w:rsid w:val="00F70C10"/>
    <w:rsid w:val="00F841D4"/>
    <w:rsid w:val="00FB269A"/>
    <w:rsid w:val="00FB4C82"/>
    <w:rsid w:val="00FC18C8"/>
    <w:rsid w:val="00FC3D4A"/>
    <w:rsid w:val="00FC7DFB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A206D"/>
  <w15:docId w15:val="{2470D399-750F-49C3-B018-02C4E288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143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B34143"/>
    <w:pPr>
      <w:widowControl w:val="0"/>
      <w:tabs>
        <w:tab w:val="left" w:pos="360"/>
      </w:tabs>
      <w:jc w:val="right"/>
      <w:outlineLvl w:val="0"/>
    </w:pPr>
    <w:rPr>
      <w:rFonts w:cs="Arial"/>
      <w:bCs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1Znak">
    <w:name w:val="Naslov 1 Znak"/>
    <w:aliases w:val="NASLOV Znak"/>
    <w:basedOn w:val="Privzetapisavaodstavka"/>
    <w:link w:val="Naslov1"/>
    <w:rsid w:val="00B34143"/>
    <w:rPr>
      <w:rFonts w:ascii="Arial" w:eastAsia="Times New Roman" w:hAnsi="Arial" w:cs="Arial"/>
      <w:bCs/>
      <w:kern w:val="32"/>
    </w:rPr>
  </w:style>
  <w:style w:type="character" w:styleId="Hiperpovezava">
    <w:name w:val="Hyperlink"/>
    <w:rsid w:val="00B34143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34143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B34143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B3414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B34143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B3414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3414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34143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34143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B34143"/>
    <w:rPr>
      <w:rFonts w:ascii="Arial" w:eastAsia="Times New Roman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B3414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B3414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B34143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customStyle="1" w:styleId="Default">
    <w:name w:val="Default"/>
    <w:rsid w:val="003F52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1">
    <w:name w:val="odstavek1"/>
    <w:basedOn w:val="Navaden"/>
    <w:rsid w:val="009508C3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3088" TargetMode="External"/><Relationship Id="rId13" Type="http://schemas.openxmlformats.org/officeDocument/2006/relationships/hyperlink" Target="http://www.uradni-list.si/1/objava.jsp?sop=2020-01-308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21-01-3713" TargetMode="External"/><Relationship Id="rId17" Type="http://schemas.openxmlformats.org/officeDocument/2006/relationships/hyperlink" Target="http://www.uradni-list.si/1/objava.jsp?sop=2021-01-37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335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33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1-01-15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21-01-15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0315" TargetMode="External"/><Relationship Id="rId14" Type="http://schemas.openxmlformats.org/officeDocument/2006/relationships/hyperlink" Target="http://www.uradni-list.si/1/objava.jsp?sop=2021-01-0315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Olga Herakovič</dc:creator>
  <cp:lastModifiedBy>Emina Mulalić</cp:lastModifiedBy>
  <cp:revision>18</cp:revision>
  <cp:lastPrinted>2021-12-09T14:22:00Z</cp:lastPrinted>
  <dcterms:created xsi:type="dcterms:W3CDTF">2021-12-23T13:59:00Z</dcterms:created>
  <dcterms:modified xsi:type="dcterms:W3CDTF">2021-12-23T14:33:00Z</dcterms:modified>
</cp:coreProperties>
</file>