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477"/>
        <w:gridCol w:w="835"/>
        <w:gridCol w:w="1379"/>
        <w:gridCol w:w="476"/>
        <w:gridCol w:w="1107"/>
        <w:gridCol w:w="374"/>
        <w:gridCol w:w="300"/>
        <w:gridCol w:w="372"/>
        <w:gridCol w:w="124"/>
        <w:gridCol w:w="169"/>
        <w:gridCol w:w="2039"/>
        <w:gridCol w:w="63"/>
      </w:tblGrid>
      <w:tr w:rsidR="00AE1F83" w:rsidRPr="00AE1F83" w:rsidTr="003D20EC">
        <w:trPr>
          <w:gridBefore w:val="1"/>
          <w:gridAfter w:val="6"/>
          <w:wBefore w:w="100" w:type="dxa"/>
          <w:wAfter w:w="3067" w:type="dxa"/>
        </w:trPr>
        <w:tc>
          <w:tcPr>
            <w:tcW w:w="6096" w:type="dxa"/>
            <w:gridSpan w:val="7"/>
          </w:tcPr>
          <w:p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Številka:</w:t>
            </w:r>
            <w:r w:rsidR="001140E1">
              <w:rPr>
                <w:rFonts w:ascii="Arial" w:eastAsia="Times New Roman" w:hAnsi="Arial" w:cs="Arial"/>
                <w:sz w:val="20"/>
                <w:szCs w:val="20"/>
                <w:lang w:eastAsia="sl-SI"/>
              </w:rPr>
              <w:t xml:space="preserve"> 511-220/2017/</w:t>
            </w:r>
            <w:r w:rsidR="00EF5585">
              <w:rPr>
                <w:rFonts w:ascii="Arial" w:eastAsia="Times New Roman" w:hAnsi="Arial" w:cs="Arial"/>
                <w:sz w:val="20"/>
                <w:szCs w:val="20"/>
                <w:lang w:eastAsia="sl-SI"/>
              </w:rPr>
              <w:t>3</w:t>
            </w:r>
            <w:r w:rsidR="00AA481B">
              <w:rPr>
                <w:rFonts w:ascii="Arial" w:eastAsia="Times New Roman" w:hAnsi="Arial" w:cs="Arial"/>
                <w:sz w:val="20"/>
                <w:szCs w:val="20"/>
                <w:lang w:eastAsia="sl-SI"/>
              </w:rPr>
              <w:t>1</w:t>
            </w:r>
          </w:p>
        </w:tc>
      </w:tr>
      <w:tr w:rsidR="00AE1F83" w:rsidRPr="00AE1F83" w:rsidTr="003D20EC">
        <w:trPr>
          <w:gridBefore w:val="1"/>
          <w:gridAfter w:val="6"/>
          <w:wBefore w:w="100" w:type="dxa"/>
          <w:wAfter w:w="3067" w:type="dxa"/>
        </w:trPr>
        <w:tc>
          <w:tcPr>
            <w:tcW w:w="6096" w:type="dxa"/>
            <w:gridSpan w:val="7"/>
          </w:tcPr>
          <w:p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8A675C">
              <w:rPr>
                <w:rFonts w:ascii="Arial" w:eastAsia="Times New Roman" w:hAnsi="Arial" w:cs="Arial"/>
                <w:sz w:val="20"/>
                <w:szCs w:val="20"/>
                <w:lang w:eastAsia="sl-SI"/>
              </w:rPr>
              <w:t>1</w:t>
            </w:r>
            <w:r w:rsidR="00AA481B">
              <w:rPr>
                <w:rFonts w:ascii="Arial" w:eastAsia="Times New Roman" w:hAnsi="Arial" w:cs="Arial"/>
                <w:sz w:val="20"/>
                <w:szCs w:val="20"/>
                <w:lang w:eastAsia="sl-SI"/>
              </w:rPr>
              <w:t>2</w:t>
            </w:r>
            <w:r w:rsidR="00573AC4">
              <w:rPr>
                <w:rFonts w:ascii="Arial" w:eastAsia="Times New Roman" w:hAnsi="Arial" w:cs="Arial"/>
                <w:sz w:val="20"/>
                <w:szCs w:val="20"/>
                <w:lang w:eastAsia="sl-SI"/>
              </w:rPr>
              <w:t xml:space="preserve">. </w:t>
            </w:r>
            <w:r w:rsidR="00646607">
              <w:rPr>
                <w:rFonts w:ascii="Arial" w:eastAsia="Times New Roman" w:hAnsi="Arial" w:cs="Arial"/>
                <w:sz w:val="20"/>
                <w:szCs w:val="20"/>
                <w:lang w:eastAsia="sl-SI"/>
              </w:rPr>
              <w:t>11.</w:t>
            </w:r>
            <w:r w:rsidR="002046F4">
              <w:rPr>
                <w:rFonts w:ascii="Arial" w:eastAsia="Times New Roman" w:hAnsi="Arial" w:cs="Arial"/>
                <w:sz w:val="20"/>
                <w:szCs w:val="20"/>
                <w:lang w:eastAsia="sl-SI"/>
              </w:rPr>
              <w:t xml:space="preserve"> 2020</w:t>
            </w:r>
          </w:p>
        </w:tc>
      </w:tr>
      <w:tr w:rsidR="00AE1F83" w:rsidRPr="00AE1F83" w:rsidTr="003D20EC">
        <w:trPr>
          <w:gridBefore w:val="1"/>
          <w:gridAfter w:val="6"/>
          <w:wBefore w:w="100" w:type="dxa"/>
          <w:wAfter w:w="3067" w:type="dxa"/>
        </w:trPr>
        <w:tc>
          <w:tcPr>
            <w:tcW w:w="6096" w:type="dxa"/>
            <w:gridSpan w:val="7"/>
          </w:tcPr>
          <w:p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 (če se akt objavi v Uradnem listu RS)</w:t>
            </w:r>
          </w:p>
        </w:tc>
      </w:tr>
      <w:tr w:rsidR="00AE1F83" w:rsidRPr="00AE1F83" w:rsidTr="003D20EC">
        <w:trPr>
          <w:gridBefore w:val="1"/>
          <w:gridAfter w:val="6"/>
          <w:wBefore w:w="100" w:type="dxa"/>
          <w:wAfter w:w="3067" w:type="dxa"/>
        </w:trPr>
        <w:tc>
          <w:tcPr>
            <w:tcW w:w="6096" w:type="dxa"/>
            <w:gridSpan w:val="7"/>
          </w:tcPr>
          <w:p w:rsidR="00AE1F83" w:rsidRPr="00AE1F83" w:rsidRDefault="00AE1F83" w:rsidP="00AE1F83">
            <w:pPr>
              <w:spacing w:after="0" w:line="260" w:lineRule="exact"/>
              <w:rPr>
                <w:rFonts w:ascii="Arial" w:eastAsia="Times New Roman" w:hAnsi="Arial" w:cs="Arial"/>
                <w:sz w:val="20"/>
                <w:szCs w:val="20"/>
              </w:rPr>
            </w:pPr>
          </w:p>
          <w:p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rsidR="00AE1F83" w:rsidRPr="00AE1F83" w:rsidRDefault="00EA3337"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rsidR="00AE1F83" w:rsidRPr="00AE1F83" w:rsidRDefault="00AE1F83" w:rsidP="00AE1F83">
            <w:pPr>
              <w:spacing w:after="0" w:line="260" w:lineRule="exact"/>
              <w:rPr>
                <w:rFonts w:ascii="Arial" w:eastAsia="Times New Roman" w:hAnsi="Arial" w:cs="Arial"/>
                <w:sz w:val="20"/>
                <w:szCs w:val="20"/>
              </w:rPr>
            </w:pPr>
          </w:p>
        </w:tc>
      </w:tr>
      <w:tr w:rsidR="00AE1F83" w:rsidRPr="00AE1F83" w:rsidTr="003D20EC">
        <w:trPr>
          <w:gridBefore w:val="1"/>
          <w:wBefore w:w="100" w:type="dxa"/>
        </w:trPr>
        <w:tc>
          <w:tcPr>
            <w:tcW w:w="9163" w:type="dxa"/>
            <w:gridSpan w:val="13"/>
          </w:tcPr>
          <w:p w:rsidR="00AE1F83" w:rsidRPr="001140E1" w:rsidRDefault="00AE1F83" w:rsidP="000B1E57">
            <w:pPr>
              <w:suppressAutoHyphens/>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sl-SI"/>
              </w:rPr>
            </w:pPr>
            <w:r w:rsidRPr="001140E1">
              <w:rPr>
                <w:rFonts w:ascii="Arial" w:eastAsia="Times New Roman" w:hAnsi="Arial" w:cs="Arial"/>
                <w:b/>
                <w:color w:val="000000" w:themeColor="text1"/>
                <w:sz w:val="20"/>
                <w:szCs w:val="20"/>
                <w:lang w:eastAsia="sl-SI"/>
              </w:rPr>
              <w:t xml:space="preserve">ZADEVA: </w:t>
            </w:r>
            <w:r w:rsidR="002046F4" w:rsidRPr="001140E1">
              <w:rPr>
                <w:rFonts w:ascii="Arial" w:hAnsi="Arial" w:cs="Arial"/>
                <w:b/>
                <w:iCs/>
                <w:color w:val="000000" w:themeColor="text1"/>
                <w:sz w:val="20"/>
                <w:szCs w:val="20"/>
              </w:rPr>
              <w:t xml:space="preserve">Informacija o </w:t>
            </w:r>
            <w:r w:rsidR="00D5276A">
              <w:rPr>
                <w:rFonts w:ascii="Arial" w:hAnsi="Arial" w:cs="Arial"/>
                <w:b/>
                <w:iCs/>
                <w:color w:val="000000" w:themeColor="text1"/>
                <w:sz w:val="20"/>
                <w:szCs w:val="20"/>
              </w:rPr>
              <w:t>sodelovanju</w:t>
            </w:r>
            <w:r w:rsidR="002046F4" w:rsidRPr="001140E1">
              <w:rPr>
                <w:rFonts w:ascii="Arial" w:hAnsi="Arial" w:cs="Arial"/>
                <w:b/>
                <w:iCs/>
                <w:color w:val="000000" w:themeColor="text1"/>
                <w:sz w:val="20"/>
                <w:szCs w:val="20"/>
              </w:rPr>
              <w:t xml:space="preserve"> Republike </w:t>
            </w:r>
            <w:r w:rsidR="002046F4" w:rsidRPr="00980548">
              <w:rPr>
                <w:rFonts w:ascii="Arial" w:hAnsi="Arial" w:cs="Arial"/>
                <w:b/>
                <w:iCs/>
                <w:color w:val="000000" w:themeColor="text1"/>
                <w:sz w:val="20"/>
                <w:szCs w:val="20"/>
              </w:rPr>
              <w:t xml:space="preserve">Slovenije v </w:t>
            </w:r>
            <w:r w:rsidR="002046F4" w:rsidRPr="00980548">
              <w:rPr>
                <w:rFonts w:ascii="Arial" w:hAnsi="Arial" w:cs="Arial"/>
                <w:b/>
                <w:color w:val="000000" w:themeColor="text1"/>
                <w:sz w:val="20"/>
                <w:szCs w:val="20"/>
              </w:rPr>
              <w:t xml:space="preserve">pobudi OECD </w:t>
            </w:r>
            <w:r w:rsidR="003F2FB3">
              <w:rPr>
                <w:rFonts w:ascii="Arial" w:hAnsi="Arial" w:cs="Arial"/>
                <w:b/>
                <w:color w:val="000000" w:themeColor="text1"/>
                <w:sz w:val="20"/>
                <w:szCs w:val="20"/>
              </w:rPr>
              <w:t>»</w:t>
            </w:r>
            <w:r w:rsidR="002046F4" w:rsidRPr="00980548">
              <w:rPr>
                <w:rFonts w:ascii="Arial" w:hAnsi="Arial" w:cs="Arial"/>
                <w:b/>
                <w:color w:val="000000" w:themeColor="text1"/>
                <w:sz w:val="20"/>
                <w:szCs w:val="20"/>
              </w:rPr>
              <w:t>Raziskav</w:t>
            </w:r>
            <w:r w:rsidR="001140E1" w:rsidRPr="00980548">
              <w:rPr>
                <w:rFonts w:ascii="Arial" w:hAnsi="Arial" w:cs="Arial"/>
                <w:b/>
                <w:color w:val="000000" w:themeColor="text1"/>
                <w:sz w:val="20"/>
                <w:szCs w:val="20"/>
              </w:rPr>
              <w:t>e</w:t>
            </w:r>
            <w:r w:rsidR="002046F4" w:rsidRPr="00980548">
              <w:rPr>
                <w:rFonts w:ascii="Arial" w:hAnsi="Arial" w:cs="Arial"/>
                <w:b/>
                <w:color w:val="000000" w:themeColor="text1"/>
                <w:sz w:val="20"/>
                <w:szCs w:val="20"/>
              </w:rPr>
              <w:t xml:space="preserve"> o kazalnikih, o katerih poročajo pacienti (Patient-reported Indicator Surveys</w:t>
            </w:r>
            <w:r w:rsidR="003F2FB3">
              <w:rPr>
                <w:rFonts w:ascii="Arial" w:hAnsi="Arial" w:cs="Arial"/>
                <w:b/>
                <w:color w:val="000000" w:themeColor="text1"/>
                <w:sz w:val="20"/>
                <w:szCs w:val="20"/>
              </w:rPr>
              <w:t xml:space="preserve"> (PaRIS</w:t>
            </w:r>
            <w:r w:rsidR="00683288">
              <w:rPr>
                <w:rFonts w:ascii="Arial" w:hAnsi="Arial" w:cs="Arial"/>
                <w:b/>
                <w:color w:val="000000" w:themeColor="text1"/>
                <w:sz w:val="20"/>
                <w:szCs w:val="20"/>
              </w:rPr>
              <w:t>)</w:t>
            </w:r>
            <w:r w:rsidR="002046F4" w:rsidRPr="00980548">
              <w:rPr>
                <w:rFonts w:ascii="Arial" w:hAnsi="Arial" w:cs="Arial"/>
                <w:b/>
                <w:color w:val="000000" w:themeColor="text1"/>
                <w:sz w:val="20"/>
                <w:szCs w:val="20"/>
              </w:rPr>
              <w:t>)</w:t>
            </w:r>
            <w:r w:rsidR="003F2FB3">
              <w:rPr>
                <w:rFonts w:ascii="Arial" w:hAnsi="Arial" w:cs="Arial"/>
                <w:b/>
                <w:color w:val="000000" w:themeColor="text1"/>
                <w:sz w:val="20"/>
                <w:szCs w:val="20"/>
              </w:rPr>
              <w:t>«</w:t>
            </w:r>
            <w:r w:rsidRPr="00980548">
              <w:rPr>
                <w:rFonts w:ascii="Arial" w:eastAsia="Times New Roman" w:hAnsi="Arial" w:cs="Arial"/>
                <w:b/>
                <w:color w:val="000000" w:themeColor="text1"/>
                <w:sz w:val="20"/>
                <w:szCs w:val="20"/>
                <w:lang w:eastAsia="sl-SI"/>
              </w:rPr>
              <w:t xml:space="preserve"> – predlog za obravnavo</w:t>
            </w:r>
            <w:r w:rsidRPr="001140E1">
              <w:rPr>
                <w:rFonts w:ascii="Arial" w:eastAsia="Times New Roman" w:hAnsi="Arial" w:cs="Arial"/>
                <w:b/>
                <w:color w:val="000000" w:themeColor="text1"/>
                <w:sz w:val="20"/>
                <w:szCs w:val="20"/>
                <w:lang w:eastAsia="sl-SI"/>
              </w:rPr>
              <w:t xml:space="preserve"> </w:t>
            </w:r>
          </w:p>
        </w:tc>
      </w:tr>
      <w:tr w:rsidR="00AE1F83" w:rsidRPr="00AE1F83" w:rsidTr="003D20EC">
        <w:trPr>
          <w:gridBefore w:val="1"/>
          <w:wBefore w:w="100" w:type="dxa"/>
        </w:trPr>
        <w:tc>
          <w:tcPr>
            <w:tcW w:w="9163" w:type="dxa"/>
            <w:gridSpan w:val="13"/>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rsidTr="003D20EC">
        <w:trPr>
          <w:gridBefore w:val="1"/>
          <w:wBefore w:w="100" w:type="dxa"/>
        </w:trPr>
        <w:tc>
          <w:tcPr>
            <w:tcW w:w="9163" w:type="dxa"/>
            <w:gridSpan w:val="13"/>
          </w:tcPr>
          <w:p w:rsidR="00D50A55" w:rsidRDefault="00D50A5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55392022"/>
            <w:bookmarkStart w:id="1" w:name="_Hlk53652437"/>
            <w:bookmarkStart w:id="2" w:name="_Hlk55885280"/>
            <w:r>
              <w:rPr>
                <w:rFonts w:ascii="Arial" w:hAnsi="Arial" w:cs="Arial"/>
                <w:iCs/>
                <w:sz w:val="20"/>
                <w:szCs w:val="20"/>
              </w:rPr>
              <w:t>Na podlagi šestega odstavka 21. člena Zakona o Vladi Republike Slovenije (Uradni list RS, št. 24/05 − uradno prečiščeno besedilo, 109/08, 38/10 – ZUKN, 8/12, 21/13, 47/13 − ZDU-1G</w:t>
            </w:r>
            <w:r w:rsidR="00683288">
              <w:rPr>
                <w:rFonts w:ascii="Arial" w:hAnsi="Arial" w:cs="Arial"/>
                <w:iCs/>
                <w:sz w:val="20"/>
                <w:szCs w:val="20"/>
              </w:rPr>
              <w:t>,</w:t>
            </w:r>
            <w:r>
              <w:rPr>
                <w:rFonts w:ascii="Arial" w:hAnsi="Arial" w:cs="Arial"/>
                <w:iCs/>
                <w:sz w:val="20"/>
                <w:szCs w:val="20"/>
              </w:rPr>
              <w:t xml:space="preserve"> 65/14</w:t>
            </w:r>
            <w:r w:rsidR="00683288">
              <w:rPr>
                <w:rFonts w:ascii="Arial" w:hAnsi="Arial" w:cs="Arial"/>
                <w:iCs/>
                <w:sz w:val="20"/>
                <w:szCs w:val="20"/>
              </w:rPr>
              <w:t xml:space="preserve"> in 55/17</w:t>
            </w:r>
            <w:r>
              <w:rPr>
                <w:rFonts w:ascii="Arial" w:hAnsi="Arial" w:cs="Arial"/>
                <w:iCs/>
                <w:sz w:val="20"/>
                <w:szCs w:val="20"/>
              </w:rPr>
              <w:t xml:space="preserve">) in osme alineje </w:t>
            </w:r>
            <w:r w:rsidR="009F0BD4">
              <w:rPr>
                <w:rFonts w:ascii="Arial" w:hAnsi="Arial" w:cs="Arial"/>
                <w:iCs/>
                <w:sz w:val="20"/>
                <w:szCs w:val="20"/>
              </w:rPr>
              <w:t xml:space="preserve">prvega odstavka </w:t>
            </w:r>
            <w:r>
              <w:rPr>
                <w:rFonts w:ascii="Arial" w:hAnsi="Arial" w:cs="Arial"/>
                <w:iCs/>
                <w:sz w:val="20"/>
                <w:szCs w:val="20"/>
              </w:rPr>
              <w:t>7. člena Zakona o zdravstvenem varstvu in zdravstvenem zavarovanju (Uradni list RS, št. 72/06 – uradno prečiščeno besedilo, 114/06 – ZUTPG, 91/07, 76/08, 62/10 – ZUPJS, 87/11, 40/12 – ZUJF, 21/13 – ZUTD-A, 91/13, 99/13 – ZUPJS-C, 99/13 – ZSVarPre-C, 111/13 – ZMEPIZ-1, 95/14 – ZUJF-C, 47/15 – ZZSDT, 61/17 – ZUPŠ</w:t>
            </w:r>
            <w:r w:rsidR="00683288">
              <w:rPr>
                <w:rFonts w:ascii="Arial" w:hAnsi="Arial" w:cs="Arial"/>
                <w:iCs/>
                <w:sz w:val="20"/>
                <w:szCs w:val="20"/>
              </w:rPr>
              <w:t>,</w:t>
            </w:r>
            <w:r>
              <w:rPr>
                <w:rFonts w:ascii="Arial" w:hAnsi="Arial" w:cs="Arial"/>
                <w:iCs/>
                <w:sz w:val="20"/>
                <w:szCs w:val="20"/>
              </w:rPr>
              <w:t xml:space="preserve"> 64/17 </w:t>
            </w:r>
            <w:r w:rsidRPr="0007164A">
              <w:rPr>
                <w:rFonts w:ascii="Arial" w:hAnsi="Arial" w:cs="Arial"/>
                <w:iCs/>
                <w:color w:val="000000" w:themeColor="text1"/>
                <w:sz w:val="20"/>
                <w:szCs w:val="20"/>
              </w:rPr>
              <w:t>– ZZDej-K</w:t>
            </w:r>
            <w:r w:rsidR="0007164A" w:rsidRPr="0007164A">
              <w:rPr>
                <w:rFonts w:ascii="Arial" w:hAnsi="Arial" w:cs="Arial"/>
                <w:iCs/>
                <w:color w:val="000000" w:themeColor="text1"/>
                <w:sz w:val="20"/>
                <w:szCs w:val="20"/>
                <w:shd w:val="clear" w:color="auto" w:fill="FFFFFF"/>
              </w:rPr>
              <w:t xml:space="preserve"> in </w:t>
            </w:r>
            <w:hyperlink r:id="rId9" w:tgtFrame="_blank" w:tooltip="Zakon o spremembah in dopolnitvah Zakona o zdravstvenem varstvu in zdravstvenem zavarovanju" w:history="1">
              <w:r w:rsidR="0007164A" w:rsidRPr="0007164A">
                <w:rPr>
                  <w:rStyle w:val="Hiperpovezava"/>
                  <w:rFonts w:ascii="Arial" w:hAnsi="Arial" w:cs="Arial"/>
                  <w:iCs/>
                  <w:color w:val="000000" w:themeColor="text1"/>
                  <w:sz w:val="20"/>
                  <w:szCs w:val="20"/>
                  <w:u w:val="none"/>
                  <w:shd w:val="clear" w:color="auto" w:fill="FFFFFF"/>
                </w:rPr>
                <w:t>36/19</w:t>
              </w:r>
            </w:hyperlink>
            <w:r>
              <w:rPr>
                <w:rFonts w:ascii="Arial" w:hAnsi="Arial" w:cs="Arial"/>
                <w:iCs/>
                <w:sz w:val="20"/>
                <w:szCs w:val="20"/>
              </w:rPr>
              <w:t xml:space="preserve">) </w:t>
            </w:r>
            <w:r w:rsidRPr="00D50A55">
              <w:rPr>
                <w:rFonts w:ascii="Arial" w:eastAsia="Times New Roman" w:hAnsi="Arial" w:cs="Arial"/>
                <w:iCs/>
                <w:sz w:val="20"/>
                <w:szCs w:val="20"/>
                <w:lang w:eastAsia="sl-SI"/>
              </w:rPr>
              <w:t>je Vlada Republike Slovenije  na ……. seji dne ……………. sprejela naslednji</w:t>
            </w:r>
          </w:p>
          <w:bookmarkEnd w:id="0"/>
          <w:p w:rsidR="00D50A55" w:rsidRDefault="00D50A5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50A55" w:rsidRDefault="00D50A55" w:rsidP="00D50A55">
            <w:pPr>
              <w:overflowPunct w:val="0"/>
              <w:autoSpaceDE w:val="0"/>
              <w:autoSpaceDN w:val="0"/>
              <w:adjustRightInd w:val="0"/>
              <w:spacing w:before="60" w:after="60"/>
              <w:jc w:val="center"/>
              <w:textAlignment w:val="baseline"/>
              <w:rPr>
                <w:rFonts w:ascii="Arial" w:hAnsi="Arial" w:cs="Arial"/>
                <w:iCs/>
                <w:sz w:val="20"/>
                <w:szCs w:val="20"/>
              </w:rPr>
            </w:pPr>
            <w:r>
              <w:rPr>
                <w:rFonts w:ascii="Arial" w:hAnsi="Arial" w:cs="Arial"/>
                <w:iCs/>
                <w:sz w:val="20"/>
                <w:szCs w:val="20"/>
              </w:rPr>
              <w:t>SKLEP</w:t>
            </w:r>
          </w:p>
          <w:p w:rsidR="00984ADE" w:rsidRDefault="00DF0C05" w:rsidP="008A675C">
            <w:pPr>
              <w:overflowPunct w:val="0"/>
              <w:autoSpaceDE w:val="0"/>
              <w:autoSpaceDN w:val="0"/>
              <w:adjustRightInd w:val="0"/>
              <w:spacing w:before="60" w:after="60" w:line="276" w:lineRule="auto"/>
              <w:jc w:val="both"/>
              <w:textAlignment w:val="baseline"/>
              <w:rPr>
                <w:rFonts w:ascii="Arial" w:hAnsi="Arial" w:cs="Arial"/>
                <w:sz w:val="20"/>
                <w:szCs w:val="20"/>
              </w:rPr>
            </w:pPr>
            <w:bookmarkStart w:id="3" w:name="_Hlk53665309"/>
            <w:bookmarkStart w:id="4" w:name="_Hlk56080074"/>
            <w:r w:rsidRPr="00DF0C05">
              <w:rPr>
                <w:rFonts w:ascii="Arial" w:hAnsi="Arial" w:cs="Arial"/>
                <w:iCs/>
                <w:sz w:val="20"/>
                <w:szCs w:val="20"/>
              </w:rPr>
              <w:t xml:space="preserve">1. </w:t>
            </w:r>
            <w:r w:rsidR="00DF4633" w:rsidRPr="00DF0C05">
              <w:rPr>
                <w:rFonts w:ascii="Arial" w:hAnsi="Arial" w:cs="Arial"/>
                <w:iCs/>
                <w:sz w:val="20"/>
                <w:szCs w:val="20"/>
              </w:rPr>
              <w:t xml:space="preserve">Vlada Republike Slovenije </w:t>
            </w:r>
            <w:r w:rsidR="00AA481B">
              <w:rPr>
                <w:rFonts w:ascii="Arial" w:hAnsi="Arial" w:cs="Arial"/>
                <w:iCs/>
                <w:sz w:val="20"/>
                <w:szCs w:val="20"/>
              </w:rPr>
              <w:t>je sprejela</w:t>
            </w:r>
            <w:r w:rsidR="00D5276A" w:rsidRPr="00DF0C05">
              <w:rPr>
                <w:rFonts w:ascii="Arial" w:hAnsi="Arial" w:cs="Arial"/>
                <w:iCs/>
                <w:sz w:val="20"/>
                <w:szCs w:val="20"/>
              </w:rPr>
              <w:t xml:space="preserve"> </w:t>
            </w:r>
            <w:r w:rsidR="002C509F">
              <w:rPr>
                <w:rFonts w:ascii="Arial" w:hAnsi="Arial" w:cs="Arial"/>
                <w:iCs/>
                <w:sz w:val="20"/>
                <w:szCs w:val="20"/>
              </w:rPr>
              <w:t>i</w:t>
            </w:r>
            <w:r w:rsidR="00D5276A" w:rsidRPr="00DF0C05">
              <w:rPr>
                <w:rFonts w:ascii="Arial" w:hAnsi="Arial" w:cs="Arial"/>
                <w:iCs/>
                <w:sz w:val="20"/>
                <w:szCs w:val="20"/>
              </w:rPr>
              <w:t>nformacijo o sodelovanju</w:t>
            </w:r>
            <w:r w:rsidR="00DF4633" w:rsidRPr="00DF0C05">
              <w:rPr>
                <w:rFonts w:ascii="Arial" w:hAnsi="Arial" w:cs="Arial"/>
                <w:iCs/>
                <w:sz w:val="20"/>
                <w:szCs w:val="20"/>
              </w:rPr>
              <w:t xml:space="preserve"> Republike Slovenije v</w:t>
            </w:r>
            <w:r w:rsidR="00F72CEA" w:rsidRPr="00DF0C05">
              <w:rPr>
                <w:rFonts w:ascii="Arial" w:hAnsi="Arial" w:cs="Arial"/>
                <w:iCs/>
                <w:sz w:val="20"/>
                <w:szCs w:val="20"/>
              </w:rPr>
              <w:t xml:space="preserve"> </w:t>
            </w:r>
            <w:r w:rsidR="00DF4633" w:rsidRPr="00DF0C05">
              <w:rPr>
                <w:rFonts w:ascii="Arial" w:hAnsi="Arial" w:cs="Arial"/>
                <w:sz w:val="20"/>
                <w:szCs w:val="20"/>
              </w:rPr>
              <w:t>pobud</w:t>
            </w:r>
            <w:r w:rsidR="003F2FB3" w:rsidRPr="00DF0C05">
              <w:rPr>
                <w:rFonts w:ascii="Arial" w:hAnsi="Arial" w:cs="Arial"/>
                <w:sz w:val="20"/>
                <w:szCs w:val="20"/>
              </w:rPr>
              <w:t>i</w:t>
            </w:r>
            <w:r w:rsidR="00DF4633" w:rsidRPr="00DF0C05">
              <w:rPr>
                <w:rFonts w:ascii="Arial" w:hAnsi="Arial" w:cs="Arial"/>
                <w:sz w:val="20"/>
                <w:szCs w:val="20"/>
              </w:rPr>
              <w:t xml:space="preserve"> OECD</w:t>
            </w:r>
            <w:r w:rsidR="00F72CEA" w:rsidRPr="00DF0C05">
              <w:rPr>
                <w:rFonts w:ascii="Arial" w:hAnsi="Arial" w:cs="Arial"/>
                <w:sz w:val="20"/>
                <w:szCs w:val="20"/>
              </w:rPr>
              <w:t xml:space="preserve"> </w:t>
            </w:r>
            <w:r w:rsidR="003F2FB3" w:rsidRPr="00DF0C05">
              <w:rPr>
                <w:rFonts w:ascii="Arial" w:hAnsi="Arial" w:cs="Arial"/>
                <w:sz w:val="20"/>
                <w:szCs w:val="20"/>
              </w:rPr>
              <w:t>»</w:t>
            </w:r>
            <w:r w:rsidR="00DF4633" w:rsidRPr="00DF0C05">
              <w:rPr>
                <w:rFonts w:ascii="Arial" w:hAnsi="Arial" w:cs="Arial"/>
                <w:sz w:val="20"/>
                <w:szCs w:val="20"/>
              </w:rPr>
              <w:t>Raziskav</w:t>
            </w:r>
            <w:r w:rsidR="00F72CEA" w:rsidRPr="00DF0C05">
              <w:rPr>
                <w:rFonts w:ascii="Arial" w:hAnsi="Arial" w:cs="Arial"/>
                <w:sz w:val="20"/>
                <w:szCs w:val="20"/>
              </w:rPr>
              <w:t>e o</w:t>
            </w:r>
            <w:r w:rsidR="00DF4633" w:rsidRPr="00DF0C05">
              <w:rPr>
                <w:rFonts w:ascii="Arial" w:hAnsi="Arial" w:cs="Arial"/>
                <w:sz w:val="20"/>
                <w:szCs w:val="20"/>
              </w:rPr>
              <w:t xml:space="preserve"> kazalnikih, o katerih poročajo pacienti (Patient-reported Indicator Surveys</w:t>
            </w:r>
            <w:r w:rsidR="003F2FB3" w:rsidRPr="00DF0C05">
              <w:rPr>
                <w:rFonts w:ascii="Arial" w:hAnsi="Arial" w:cs="Arial"/>
                <w:sz w:val="20"/>
                <w:szCs w:val="20"/>
              </w:rPr>
              <w:t xml:space="preserve"> (PaRIS)</w:t>
            </w:r>
            <w:r w:rsidR="002C509F">
              <w:rPr>
                <w:rFonts w:ascii="Arial" w:hAnsi="Arial" w:cs="Arial"/>
                <w:sz w:val="20"/>
                <w:szCs w:val="20"/>
              </w:rPr>
              <w:t>«</w:t>
            </w:r>
            <w:r>
              <w:rPr>
                <w:rFonts w:ascii="Arial" w:hAnsi="Arial" w:cs="Arial"/>
                <w:sz w:val="20"/>
                <w:szCs w:val="20"/>
              </w:rPr>
              <w:t>,</w:t>
            </w:r>
            <w:r w:rsidR="00F72CEA" w:rsidRPr="00DF0C05">
              <w:rPr>
                <w:rFonts w:ascii="Arial" w:hAnsi="Arial" w:cs="Arial"/>
                <w:sz w:val="20"/>
                <w:szCs w:val="20"/>
              </w:rPr>
              <w:t xml:space="preserve"> </w:t>
            </w:r>
            <w:r w:rsidR="00DF4633" w:rsidRPr="00DF0C05">
              <w:rPr>
                <w:rFonts w:ascii="Arial" w:hAnsi="Arial" w:cs="Arial"/>
                <w:sz w:val="20"/>
                <w:szCs w:val="20"/>
              </w:rPr>
              <w:t>ki se nanaša</w:t>
            </w:r>
            <w:r w:rsidR="002046F4" w:rsidRPr="00DF0C05">
              <w:rPr>
                <w:rFonts w:ascii="Arial" w:hAnsi="Arial" w:cs="Arial"/>
                <w:sz w:val="20"/>
                <w:szCs w:val="20"/>
              </w:rPr>
              <w:t>jo</w:t>
            </w:r>
            <w:r w:rsidR="00DF4633" w:rsidRPr="00DF0C05">
              <w:rPr>
                <w:rFonts w:ascii="Arial" w:hAnsi="Arial" w:cs="Arial"/>
                <w:sz w:val="20"/>
                <w:szCs w:val="20"/>
              </w:rPr>
              <w:t xml:space="preserve"> na merjenje izkušenj </w:t>
            </w:r>
            <w:r w:rsidR="00D95B49" w:rsidRPr="00DF0C05">
              <w:rPr>
                <w:rFonts w:ascii="Arial" w:hAnsi="Arial" w:cs="Arial"/>
                <w:sz w:val="20"/>
                <w:szCs w:val="20"/>
              </w:rPr>
              <w:t xml:space="preserve">obravnave </w:t>
            </w:r>
            <w:r w:rsidR="00DF4633" w:rsidRPr="00DF0C05">
              <w:rPr>
                <w:rFonts w:ascii="Arial" w:hAnsi="Arial" w:cs="Arial"/>
                <w:sz w:val="20"/>
                <w:szCs w:val="20"/>
              </w:rPr>
              <w:t xml:space="preserve">pacientov s kroničnimi nenalezljivimi boleznimi na primarni ravni zdravstvene </w:t>
            </w:r>
            <w:r w:rsidR="003F2FB3" w:rsidRPr="00DF0C05">
              <w:rPr>
                <w:rFonts w:ascii="Arial" w:hAnsi="Arial" w:cs="Arial"/>
                <w:sz w:val="20"/>
                <w:szCs w:val="20"/>
              </w:rPr>
              <w:t>dejavnosti</w:t>
            </w:r>
            <w:r w:rsidR="00DF4633" w:rsidRPr="00DF0C05">
              <w:rPr>
                <w:rFonts w:ascii="Arial" w:hAnsi="Arial" w:cs="Arial"/>
                <w:sz w:val="20"/>
                <w:szCs w:val="20"/>
              </w:rPr>
              <w:t>.</w:t>
            </w:r>
          </w:p>
          <w:p w:rsidR="00AA481B" w:rsidRDefault="00AA481B" w:rsidP="008A675C">
            <w:pPr>
              <w:overflowPunct w:val="0"/>
              <w:autoSpaceDE w:val="0"/>
              <w:autoSpaceDN w:val="0"/>
              <w:adjustRightInd w:val="0"/>
              <w:spacing w:before="60" w:after="60" w:line="276" w:lineRule="auto"/>
              <w:jc w:val="both"/>
              <w:textAlignment w:val="baseline"/>
              <w:rPr>
                <w:rFonts w:ascii="Arial" w:hAnsi="Arial" w:cs="Arial"/>
                <w:sz w:val="20"/>
                <w:szCs w:val="20"/>
              </w:rPr>
            </w:pPr>
          </w:p>
          <w:p w:rsidR="00984ADE" w:rsidRDefault="00AA481B" w:rsidP="008A675C">
            <w:pPr>
              <w:overflowPunct w:val="0"/>
              <w:autoSpaceDE w:val="0"/>
              <w:autoSpaceDN w:val="0"/>
              <w:adjustRightInd w:val="0"/>
              <w:spacing w:before="60" w:after="60" w:line="276" w:lineRule="auto"/>
              <w:jc w:val="both"/>
              <w:textAlignment w:val="baseline"/>
              <w:rPr>
                <w:rFonts w:ascii="Arial" w:hAnsi="Arial" w:cs="Arial"/>
                <w:color w:val="000000" w:themeColor="text1"/>
                <w:sz w:val="20"/>
                <w:szCs w:val="20"/>
              </w:rPr>
            </w:pPr>
            <w:r>
              <w:rPr>
                <w:rFonts w:ascii="Arial" w:hAnsi="Arial" w:cs="Arial"/>
                <w:iCs/>
                <w:color w:val="000000" w:themeColor="text1"/>
                <w:sz w:val="20"/>
                <w:szCs w:val="20"/>
              </w:rPr>
              <w:t>2</w:t>
            </w:r>
            <w:r w:rsidR="00DF0C05" w:rsidRPr="00DF0C05">
              <w:rPr>
                <w:rFonts w:ascii="Arial" w:hAnsi="Arial" w:cs="Arial"/>
                <w:iCs/>
                <w:color w:val="000000" w:themeColor="text1"/>
                <w:sz w:val="20"/>
                <w:szCs w:val="20"/>
              </w:rPr>
              <w:t>.</w:t>
            </w:r>
            <w:r w:rsidR="00EA3337">
              <w:rPr>
                <w:rFonts w:ascii="Arial" w:hAnsi="Arial" w:cs="Arial"/>
                <w:iCs/>
                <w:color w:val="000000" w:themeColor="text1"/>
                <w:sz w:val="20"/>
                <w:szCs w:val="20"/>
              </w:rPr>
              <w:t xml:space="preserve"> </w:t>
            </w:r>
            <w:bookmarkStart w:id="5" w:name="_GoBack"/>
            <w:bookmarkEnd w:id="5"/>
            <w:r w:rsidR="00E93F6B" w:rsidRPr="00DF0C05">
              <w:rPr>
                <w:rFonts w:ascii="Arial" w:hAnsi="Arial" w:cs="Arial"/>
                <w:iCs/>
                <w:color w:val="000000" w:themeColor="text1"/>
                <w:sz w:val="20"/>
                <w:szCs w:val="20"/>
              </w:rPr>
              <w:t xml:space="preserve">Vlada Republike Slovenije je </w:t>
            </w:r>
            <w:r w:rsidR="003F2FB3" w:rsidRPr="00DF0C05">
              <w:rPr>
                <w:rFonts w:ascii="Arial" w:hAnsi="Arial" w:cs="Arial"/>
                <w:iCs/>
                <w:color w:val="000000" w:themeColor="text1"/>
                <w:sz w:val="20"/>
                <w:szCs w:val="20"/>
              </w:rPr>
              <w:t>naložila</w:t>
            </w:r>
            <w:r w:rsidR="00F72CEA" w:rsidRPr="00DF0C05">
              <w:rPr>
                <w:rFonts w:ascii="Arial" w:hAnsi="Arial" w:cs="Arial"/>
                <w:iCs/>
                <w:color w:val="000000" w:themeColor="text1"/>
                <w:sz w:val="20"/>
                <w:szCs w:val="20"/>
              </w:rPr>
              <w:t xml:space="preserve"> Ministrstv</w:t>
            </w:r>
            <w:r w:rsidR="003F2FB3" w:rsidRPr="00DF0C05">
              <w:rPr>
                <w:rFonts w:ascii="Arial" w:hAnsi="Arial" w:cs="Arial"/>
                <w:iCs/>
                <w:color w:val="000000" w:themeColor="text1"/>
                <w:sz w:val="20"/>
                <w:szCs w:val="20"/>
              </w:rPr>
              <w:t>u</w:t>
            </w:r>
            <w:r w:rsidR="00F72CEA" w:rsidRPr="00DF0C05">
              <w:rPr>
                <w:rFonts w:ascii="Arial" w:hAnsi="Arial" w:cs="Arial"/>
                <w:iCs/>
                <w:color w:val="000000" w:themeColor="text1"/>
                <w:sz w:val="20"/>
                <w:szCs w:val="20"/>
              </w:rPr>
              <w:t xml:space="preserve"> za zdravje, da izpelje vse potrebne nadaljnje postopke za </w:t>
            </w:r>
            <w:r w:rsidR="00DF4633" w:rsidRPr="00DF0C05">
              <w:rPr>
                <w:rFonts w:ascii="Arial" w:hAnsi="Arial" w:cs="Arial"/>
                <w:iCs/>
                <w:color w:val="000000" w:themeColor="text1"/>
                <w:sz w:val="20"/>
                <w:szCs w:val="20"/>
              </w:rPr>
              <w:t xml:space="preserve">sodelovanje Republike Slovenije v drugi in tretji fazi </w:t>
            </w:r>
            <w:r w:rsidR="00DF4633" w:rsidRPr="00DF0C05">
              <w:rPr>
                <w:rFonts w:ascii="Arial" w:hAnsi="Arial" w:cs="Arial"/>
                <w:color w:val="000000" w:themeColor="text1"/>
                <w:sz w:val="20"/>
                <w:szCs w:val="20"/>
              </w:rPr>
              <w:t xml:space="preserve">pobude </w:t>
            </w:r>
            <w:r w:rsidR="003F2FB3" w:rsidRPr="00DF0C05">
              <w:rPr>
                <w:rFonts w:ascii="Arial" w:hAnsi="Arial" w:cs="Arial"/>
                <w:color w:val="000000" w:themeColor="text1"/>
                <w:sz w:val="20"/>
                <w:szCs w:val="20"/>
              </w:rPr>
              <w:t xml:space="preserve">iz </w:t>
            </w:r>
            <w:r w:rsidR="00683288" w:rsidRPr="00DF0C05">
              <w:rPr>
                <w:rFonts w:ascii="Arial" w:hAnsi="Arial" w:cs="Arial"/>
                <w:color w:val="000000" w:themeColor="text1"/>
                <w:sz w:val="20"/>
                <w:szCs w:val="20"/>
              </w:rPr>
              <w:t>1.</w:t>
            </w:r>
            <w:r w:rsidR="003F2FB3" w:rsidRPr="00DF0C05">
              <w:rPr>
                <w:rFonts w:ascii="Arial" w:hAnsi="Arial" w:cs="Arial"/>
                <w:color w:val="000000" w:themeColor="text1"/>
                <w:sz w:val="20"/>
                <w:szCs w:val="20"/>
              </w:rPr>
              <w:t xml:space="preserve"> točke</w:t>
            </w:r>
            <w:r w:rsidR="00B1410F" w:rsidRPr="00DF0C05">
              <w:rPr>
                <w:rFonts w:ascii="Arial" w:hAnsi="Arial" w:cs="Arial"/>
                <w:color w:val="000000" w:themeColor="text1"/>
                <w:sz w:val="20"/>
                <w:szCs w:val="20"/>
              </w:rPr>
              <w:t xml:space="preserve"> </w:t>
            </w:r>
            <w:r w:rsidR="00683288" w:rsidRPr="00DF0C05">
              <w:rPr>
                <w:rFonts w:ascii="Arial" w:hAnsi="Arial" w:cs="Arial"/>
                <w:color w:val="000000" w:themeColor="text1"/>
                <w:sz w:val="20"/>
                <w:szCs w:val="20"/>
              </w:rPr>
              <w:t xml:space="preserve">tega sklepa </w:t>
            </w:r>
            <w:r w:rsidR="00B1410F" w:rsidRPr="00DF0C05">
              <w:rPr>
                <w:rFonts w:ascii="Arial" w:hAnsi="Arial" w:cs="Arial"/>
                <w:color w:val="000000" w:themeColor="text1"/>
                <w:sz w:val="20"/>
                <w:szCs w:val="20"/>
              </w:rPr>
              <w:t xml:space="preserve">ter pooblastila ministra za zdravje za podpis </w:t>
            </w:r>
            <w:r w:rsidR="00FE09D2" w:rsidRPr="00DF0C05">
              <w:rPr>
                <w:rFonts w:ascii="Arial" w:hAnsi="Arial" w:cs="Arial"/>
                <w:color w:val="000000" w:themeColor="text1"/>
                <w:sz w:val="20"/>
                <w:szCs w:val="20"/>
              </w:rPr>
              <w:t>sporazuma</w:t>
            </w:r>
            <w:r w:rsidR="00B1410F" w:rsidRPr="00DF0C05">
              <w:rPr>
                <w:rFonts w:ascii="Arial" w:hAnsi="Arial" w:cs="Arial"/>
                <w:color w:val="000000" w:themeColor="text1"/>
                <w:sz w:val="20"/>
                <w:szCs w:val="20"/>
              </w:rPr>
              <w:t xml:space="preserve"> z OECD glede izvedbe in sofinanciranje udeležbe Republike Slovenije v </w:t>
            </w:r>
            <w:r w:rsidR="003F2FB3" w:rsidRPr="00DF0C05">
              <w:rPr>
                <w:rFonts w:ascii="Arial" w:hAnsi="Arial" w:cs="Arial"/>
                <w:color w:val="000000" w:themeColor="text1"/>
                <w:sz w:val="20"/>
                <w:szCs w:val="20"/>
              </w:rPr>
              <w:t>naveden</w:t>
            </w:r>
            <w:r w:rsidR="00924EED" w:rsidRPr="00DF0C05">
              <w:rPr>
                <w:rFonts w:ascii="Arial" w:hAnsi="Arial" w:cs="Arial"/>
                <w:color w:val="000000" w:themeColor="text1"/>
                <w:sz w:val="20"/>
                <w:szCs w:val="20"/>
              </w:rPr>
              <w:t>i</w:t>
            </w:r>
            <w:r w:rsidR="003F2FB3" w:rsidRPr="00DF0C05">
              <w:rPr>
                <w:rFonts w:ascii="Arial" w:hAnsi="Arial" w:cs="Arial"/>
                <w:color w:val="000000" w:themeColor="text1"/>
                <w:sz w:val="20"/>
                <w:szCs w:val="20"/>
              </w:rPr>
              <w:t xml:space="preserve"> pobudi</w:t>
            </w:r>
            <w:r w:rsidR="00DF4633" w:rsidRPr="00DF0C05">
              <w:rPr>
                <w:rFonts w:ascii="Arial" w:hAnsi="Arial" w:cs="Arial"/>
                <w:color w:val="000000" w:themeColor="text1"/>
                <w:sz w:val="20"/>
                <w:szCs w:val="20"/>
              </w:rPr>
              <w:t>.</w:t>
            </w:r>
            <w:r w:rsidR="00DF4633" w:rsidRPr="00DF0C05">
              <w:rPr>
                <w:rFonts w:ascii="Arial" w:hAnsi="Arial" w:cs="Arial"/>
                <w:iCs/>
                <w:color w:val="000000" w:themeColor="text1"/>
                <w:sz w:val="20"/>
                <w:szCs w:val="20"/>
              </w:rPr>
              <w:t xml:space="preserve"> </w:t>
            </w:r>
          </w:p>
          <w:bookmarkEnd w:id="4"/>
          <w:p w:rsidR="00DF4633" w:rsidRDefault="00DF4633" w:rsidP="00B80EA6">
            <w:pPr>
              <w:overflowPunct w:val="0"/>
              <w:autoSpaceDE w:val="0"/>
              <w:autoSpaceDN w:val="0"/>
              <w:adjustRightInd w:val="0"/>
              <w:spacing w:before="60" w:after="60" w:line="276" w:lineRule="auto"/>
              <w:jc w:val="both"/>
              <w:textAlignment w:val="baseline"/>
              <w:rPr>
                <w:rFonts w:ascii="Arial" w:hAnsi="Arial" w:cs="Arial"/>
                <w:iCs/>
                <w:sz w:val="20"/>
                <w:szCs w:val="20"/>
              </w:rPr>
            </w:pPr>
          </w:p>
          <w:bookmarkEnd w:id="3"/>
          <w:p w:rsidR="00D50A55" w:rsidRDefault="00B80EA6" w:rsidP="00B80EA6">
            <w:pPr>
              <w:overflowPunct w:val="0"/>
              <w:autoSpaceDE w:val="0"/>
              <w:autoSpaceDN w:val="0"/>
              <w:adjustRightInd w:val="0"/>
              <w:spacing w:before="60" w:after="60" w:line="276" w:lineRule="auto"/>
              <w:jc w:val="both"/>
              <w:textAlignment w:val="baseline"/>
              <w:rPr>
                <w:rFonts w:ascii="Arial" w:hAnsi="Arial" w:cs="Arial"/>
                <w:iCs/>
                <w:sz w:val="20"/>
                <w:szCs w:val="20"/>
              </w:rPr>
            </w:pPr>
            <w:r>
              <w:rPr>
                <w:rFonts w:ascii="Arial" w:hAnsi="Arial" w:cs="Arial"/>
                <w:iCs/>
                <w:sz w:val="20"/>
                <w:szCs w:val="20"/>
              </w:rPr>
              <w:t xml:space="preserve">                                                                                                        </w:t>
            </w:r>
            <w:r w:rsidR="00B14FC4" w:rsidRPr="00B14FC4">
              <w:rPr>
                <w:rFonts w:ascii="Arial" w:hAnsi="Arial" w:cs="Arial"/>
                <w:iCs/>
                <w:sz w:val="20"/>
                <w:szCs w:val="20"/>
              </w:rPr>
              <w:t>Dr. Božo Predalič</w:t>
            </w:r>
          </w:p>
          <w:p w:rsidR="00D50A55" w:rsidRDefault="00B80EA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GENERALNI SEKRETAR</w:t>
            </w:r>
          </w:p>
          <w:bookmarkEnd w:id="1"/>
          <w:p w:rsidR="008A464D" w:rsidRDefault="008A464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B80EA6" w:rsidRDefault="00B80EA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 prejmejo:</w:t>
            </w:r>
          </w:p>
          <w:p w:rsidR="00B80EA6" w:rsidRDefault="00B80EA6" w:rsidP="00B80EA6">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80EA6">
              <w:rPr>
                <w:rFonts w:ascii="Arial" w:eastAsia="Times New Roman" w:hAnsi="Arial" w:cs="Arial"/>
                <w:iCs/>
                <w:sz w:val="20"/>
                <w:szCs w:val="20"/>
                <w:lang w:eastAsia="sl-SI"/>
              </w:rPr>
              <w:t>Ministrstvo za zdravje, Štefanova</w:t>
            </w:r>
            <w:r w:rsidR="00391029">
              <w:rPr>
                <w:rFonts w:ascii="Arial" w:eastAsia="Times New Roman" w:hAnsi="Arial" w:cs="Arial"/>
                <w:iCs/>
                <w:sz w:val="20"/>
                <w:szCs w:val="20"/>
                <w:lang w:eastAsia="sl-SI"/>
              </w:rPr>
              <w:t xml:space="preserve"> ulica</w:t>
            </w:r>
            <w:r w:rsidRPr="00B80EA6">
              <w:rPr>
                <w:rFonts w:ascii="Arial" w:eastAsia="Times New Roman" w:hAnsi="Arial" w:cs="Arial"/>
                <w:iCs/>
                <w:sz w:val="20"/>
                <w:szCs w:val="20"/>
                <w:lang w:eastAsia="sl-SI"/>
              </w:rPr>
              <w:t xml:space="preserve"> 5, 1000 Ljubljana,</w:t>
            </w:r>
          </w:p>
          <w:p w:rsidR="00B80EA6" w:rsidRDefault="00B80EA6" w:rsidP="00B80EA6">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80EA6">
              <w:rPr>
                <w:rFonts w:ascii="Arial" w:eastAsia="Times New Roman" w:hAnsi="Arial" w:cs="Arial"/>
                <w:iCs/>
                <w:sz w:val="20"/>
                <w:szCs w:val="20"/>
                <w:lang w:eastAsia="sl-SI"/>
              </w:rPr>
              <w:t>Ministrstvo za finance, Župančičeva</w:t>
            </w:r>
            <w:r w:rsidR="00391029">
              <w:rPr>
                <w:rFonts w:ascii="Arial" w:eastAsia="Times New Roman" w:hAnsi="Arial" w:cs="Arial"/>
                <w:iCs/>
                <w:sz w:val="20"/>
                <w:szCs w:val="20"/>
                <w:lang w:eastAsia="sl-SI"/>
              </w:rPr>
              <w:t xml:space="preserve"> ulica</w:t>
            </w:r>
            <w:r w:rsidRPr="00B80EA6">
              <w:rPr>
                <w:rFonts w:ascii="Arial" w:eastAsia="Times New Roman" w:hAnsi="Arial" w:cs="Arial"/>
                <w:iCs/>
                <w:sz w:val="20"/>
                <w:szCs w:val="20"/>
                <w:lang w:eastAsia="sl-SI"/>
              </w:rPr>
              <w:t xml:space="preserve"> 3, 1000 Ljubljana,</w:t>
            </w:r>
          </w:p>
          <w:p w:rsidR="00391029" w:rsidRPr="00B80EA6" w:rsidRDefault="00391029" w:rsidP="00B80EA6">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zunanje zadeve, Prešernova cesta 25, 1000 Ljubljana.</w:t>
            </w:r>
          </w:p>
          <w:bookmarkEnd w:id="2"/>
          <w:p w:rsidR="00B80EA6" w:rsidRPr="001140E1" w:rsidRDefault="00B80EA6" w:rsidP="001140E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tc>
      </w:tr>
      <w:tr w:rsidR="00AE1F83" w:rsidRPr="00AE1F83" w:rsidTr="003D20EC">
        <w:trPr>
          <w:gridBefore w:val="1"/>
          <w:wBefore w:w="100" w:type="dxa"/>
        </w:trPr>
        <w:tc>
          <w:tcPr>
            <w:tcW w:w="9163" w:type="dxa"/>
            <w:gridSpan w:val="13"/>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rsidTr="003D20EC">
        <w:trPr>
          <w:gridBefore w:val="1"/>
          <w:wBefore w:w="100" w:type="dxa"/>
        </w:trPr>
        <w:tc>
          <w:tcPr>
            <w:tcW w:w="9163" w:type="dxa"/>
            <w:gridSpan w:val="13"/>
          </w:tcPr>
          <w:p w:rsidR="00AE1F83" w:rsidRPr="00AE1F83" w:rsidRDefault="00E93F6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rsidTr="003D20EC">
        <w:trPr>
          <w:gridBefore w:val="1"/>
          <w:wBefore w:w="100" w:type="dxa"/>
        </w:trPr>
        <w:tc>
          <w:tcPr>
            <w:tcW w:w="9163" w:type="dxa"/>
            <w:gridSpan w:val="13"/>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rsidTr="003D20EC">
        <w:trPr>
          <w:gridBefore w:val="1"/>
          <w:wBefore w:w="100" w:type="dxa"/>
        </w:trPr>
        <w:tc>
          <w:tcPr>
            <w:tcW w:w="9163" w:type="dxa"/>
            <w:gridSpan w:val="13"/>
          </w:tcPr>
          <w:p w:rsidR="00DF4633" w:rsidRPr="008A464D" w:rsidRDefault="009345E2" w:rsidP="008A464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00DF4633" w:rsidRPr="008A464D">
              <w:rPr>
                <w:rFonts w:ascii="Arial" w:eastAsia="Times New Roman" w:hAnsi="Arial" w:cs="Arial"/>
                <w:iCs/>
                <w:sz w:val="20"/>
                <w:szCs w:val="20"/>
                <w:lang w:eastAsia="sl-SI"/>
              </w:rPr>
              <w:t>ag. Marija Magajne,</w:t>
            </w:r>
            <w:r w:rsidR="00F7047F">
              <w:rPr>
                <w:rFonts w:ascii="Arial" w:eastAsia="Times New Roman" w:hAnsi="Arial" w:cs="Arial"/>
                <w:iCs/>
                <w:sz w:val="20"/>
                <w:szCs w:val="20"/>
                <w:lang w:eastAsia="sl-SI"/>
              </w:rPr>
              <w:t xml:space="preserve"> </w:t>
            </w:r>
            <w:r w:rsidR="00DF4633" w:rsidRPr="008A464D">
              <w:rPr>
                <w:rFonts w:ascii="Arial" w:eastAsia="Times New Roman" w:hAnsi="Arial" w:cs="Arial"/>
                <w:iCs/>
                <w:sz w:val="20"/>
                <w:szCs w:val="20"/>
                <w:lang w:eastAsia="sl-SI"/>
              </w:rPr>
              <w:t xml:space="preserve">v.d. </w:t>
            </w:r>
            <w:r w:rsidR="00E93F6B">
              <w:rPr>
                <w:rFonts w:ascii="Arial" w:eastAsia="Times New Roman" w:hAnsi="Arial" w:cs="Arial"/>
                <w:iCs/>
                <w:sz w:val="20"/>
                <w:szCs w:val="20"/>
                <w:lang w:eastAsia="sl-SI"/>
              </w:rPr>
              <w:t xml:space="preserve">generalne </w:t>
            </w:r>
            <w:r w:rsidR="00DF4633" w:rsidRPr="008A464D">
              <w:rPr>
                <w:rFonts w:ascii="Arial" w:eastAsia="Times New Roman" w:hAnsi="Arial" w:cs="Arial"/>
                <w:iCs/>
                <w:sz w:val="20"/>
                <w:szCs w:val="20"/>
                <w:lang w:eastAsia="sl-SI"/>
              </w:rPr>
              <w:t>direktorice Direktorata za zdravstveno varstvo, Ministrstvo za zdravje;</w:t>
            </w:r>
          </w:p>
          <w:p w:rsidR="00DF4633" w:rsidRPr="008A464D" w:rsidRDefault="00C53C08" w:rsidP="008A464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 xml:space="preserve">mag. </w:t>
            </w:r>
            <w:r w:rsidR="00DF4633" w:rsidRPr="008A464D">
              <w:rPr>
                <w:rFonts w:ascii="Arial" w:eastAsia="Times New Roman" w:hAnsi="Arial" w:cs="Arial"/>
                <w:iCs/>
                <w:sz w:val="20"/>
                <w:szCs w:val="20"/>
                <w:lang w:eastAsia="sl-SI"/>
              </w:rPr>
              <w:t>Luka Vidmar, vodja Sektorja za razvoj in organizacijo zdravstvenega varstva, Direktorat za zdravstveno varstvo, Ministrstvo za zdravje;</w:t>
            </w:r>
          </w:p>
          <w:p w:rsidR="00AE1F83" w:rsidRPr="008A464D" w:rsidRDefault="009345E2" w:rsidP="00AE1F83">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doc.</w:t>
            </w:r>
            <w:r w:rsidR="008A464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d</w:t>
            </w:r>
            <w:r w:rsidR="00391029" w:rsidRPr="008A464D">
              <w:rPr>
                <w:rFonts w:ascii="Arial" w:eastAsia="Times New Roman" w:hAnsi="Arial" w:cs="Arial"/>
                <w:iCs/>
                <w:sz w:val="20"/>
                <w:szCs w:val="20"/>
                <w:lang w:eastAsia="sl-SI"/>
              </w:rPr>
              <w:t>r.</w:t>
            </w:r>
            <w:r w:rsidR="008A464D">
              <w:rPr>
                <w:rFonts w:ascii="Arial" w:eastAsia="Times New Roman" w:hAnsi="Arial" w:cs="Arial"/>
                <w:iCs/>
                <w:sz w:val="20"/>
                <w:szCs w:val="20"/>
                <w:lang w:eastAsia="sl-SI"/>
              </w:rPr>
              <w:t xml:space="preserve"> </w:t>
            </w:r>
            <w:r w:rsidR="00391029" w:rsidRPr="008A464D">
              <w:rPr>
                <w:rFonts w:ascii="Arial" w:eastAsia="Times New Roman" w:hAnsi="Arial" w:cs="Arial"/>
                <w:iCs/>
                <w:sz w:val="20"/>
                <w:szCs w:val="20"/>
                <w:lang w:eastAsia="sl-SI"/>
              </w:rPr>
              <w:t>Vesna Zupančič, podsekretarka, Sektor za razvoj in organizacijo zdravstvenega varstva, Direktorat za zdravstveno varstvo, Ministrstvo za zdravje</w:t>
            </w:r>
            <w:r w:rsidR="00DF4633">
              <w:rPr>
                <w:rFonts w:ascii="Arial" w:eastAsia="Times New Roman" w:hAnsi="Arial" w:cs="Arial"/>
                <w:iCs/>
                <w:sz w:val="20"/>
                <w:szCs w:val="20"/>
                <w:lang w:eastAsia="sl-SI"/>
              </w:rPr>
              <w:t xml:space="preserve">. </w:t>
            </w:r>
          </w:p>
        </w:tc>
      </w:tr>
      <w:tr w:rsidR="00AE1F83" w:rsidRPr="00AE1F83" w:rsidTr="003D20EC">
        <w:trPr>
          <w:gridBefore w:val="1"/>
          <w:wBefore w:w="100" w:type="dxa"/>
        </w:trPr>
        <w:tc>
          <w:tcPr>
            <w:tcW w:w="9163" w:type="dxa"/>
            <w:gridSpan w:val="13"/>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rsidTr="003D20EC">
        <w:trPr>
          <w:gridBefore w:val="1"/>
          <w:wBefore w:w="100" w:type="dxa"/>
        </w:trPr>
        <w:tc>
          <w:tcPr>
            <w:tcW w:w="9163" w:type="dxa"/>
            <w:gridSpan w:val="13"/>
          </w:tcPr>
          <w:p w:rsidR="00AD201F" w:rsidRPr="008A464D" w:rsidRDefault="002046F4" w:rsidP="008A464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A464D">
              <w:rPr>
                <w:rFonts w:ascii="Arial" w:hAnsi="Arial" w:cs="Arial"/>
                <w:color w:val="000000"/>
                <w:sz w:val="20"/>
                <w:szCs w:val="20"/>
              </w:rPr>
              <w:t xml:space="preserve">izr. prof. dr. Zalika </w:t>
            </w:r>
            <w:r w:rsidR="00D95B49">
              <w:rPr>
                <w:rFonts w:ascii="Arial" w:hAnsi="Arial" w:cs="Arial"/>
                <w:color w:val="000000"/>
                <w:sz w:val="20"/>
                <w:szCs w:val="20"/>
              </w:rPr>
              <w:t xml:space="preserve">Klemenc </w:t>
            </w:r>
            <w:r w:rsidR="00AD201F" w:rsidRPr="008A464D">
              <w:rPr>
                <w:rFonts w:ascii="Arial" w:eastAsia="Times New Roman" w:hAnsi="Arial" w:cs="Arial"/>
                <w:iCs/>
                <w:sz w:val="20"/>
                <w:szCs w:val="20"/>
                <w:lang w:eastAsia="sl-SI"/>
              </w:rPr>
              <w:t xml:space="preserve">Ketiš, </w:t>
            </w:r>
            <w:r w:rsidRPr="008A464D">
              <w:rPr>
                <w:rFonts w:ascii="Arial" w:eastAsia="Times New Roman" w:hAnsi="Arial" w:cs="Arial"/>
                <w:iCs/>
                <w:sz w:val="20"/>
                <w:szCs w:val="20"/>
                <w:lang w:eastAsia="sl-SI"/>
              </w:rPr>
              <w:t>Zdravstveni dom Ljubljana</w:t>
            </w:r>
          </w:p>
        </w:tc>
      </w:tr>
      <w:tr w:rsidR="00AE1F83" w:rsidRPr="00AE1F83" w:rsidTr="003D20EC">
        <w:trPr>
          <w:gridBefore w:val="1"/>
          <w:wBefore w:w="100" w:type="dxa"/>
        </w:trPr>
        <w:tc>
          <w:tcPr>
            <w:tcW w:w="9163" w:type="dxa"/>
            <w:gridSpan w:val="13"/>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rsidTr="003D20EC">
        <w:trPr>
          <w:gridBefore w:val="1"/>
          <w:wBefore w:w="100" w:type="dxa"/>
        </w:trPr>
        <w:tc>
          <w:tcPr>
            <w:tcW w:w="9163" w:type="dxa"/>
            <w:gridSpan w:val="13"/>
          </w:tcPr>
          <w:p w:rsidR="00AE1F83" w:rsidRPr="00AE1F83" w:rsidRDefault="00DF463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rsidTr="003D20EC">
        <w:trPr>
          <w:gridBefore w:val="1"/>
          <w:wBefore w:w="100" w:type="dxa"/>
        </w:trPr>
        <w:tc>
          <w:tcPr>
            <w:tcW w:w="9163" w:type="dxa"/>
            <w:gridSpan w:val="13"/>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rsidTr="003D20EC">
        <w:trPr>
          <w:gridBefore w:val="1"/>
          <w:wBefore w:w="100" w:type="dxa"/>
        </w:trPr>
        <w:tc>
          <w:tcPr>
            <w:tcW w:w="9163" w:type="dxa"/>
            <w:gridSpan w:val="13"/>
          </w:tcPr>
          <w:p w:rsidR="00AE1F83" w:rsidRPr="00A52AF6" w:rsidRDefault="00E93F6B" w:rsidP="00DD2F65">
            <w:pPr>
              <w:overflowPunct w:val="0"/>
              <w:autoSpaceDE w:val="0"/>
              <w:autoSpaceDN w:val="0"/>
              <w:adjustRightInd w:val="0"/>
              <w:spacing w:after="0" w:line="260" w:lineRule="exact"/>
              <w:jc w:val="both"/>
              <w:textAlignment w:val="baseline"/>
              <w:rPr>
                <w:rFonts w:ascii="Arial" w:hAnsi="Arial" w:cs="Arial"/>
                <w:sz w:val="20"/>
                <w:szCs w:val="20"/>
              </w:rPr>
            </w:pPr>
            <w:r w:rsidRPr="00980548">
              <w:rPr>
                <w:rFonts w:ascii="Arial" w:eastAsia="Times New Roman" w:hAnsi="Arial" w:cs="Arial"/>
                <w:iCs/>
                <w:sz w:val="20"/>
                <w:szCs w:val="20"/>
                <w:lang w:eastAsia="sl-SI"/>
              </w:rPr>
              <w:t>P</w:t>
            </w:r>
            <w:r w:rsidR="00980548" w:rsidRPr="00980548">
              <w:rPr>
                <w:rFonts w:ascii="Arial" w:hAnsi="Arial" w:cs="Arial"/>
                <w:color w:val="000000" w:themeColor="text1"/>
                <w:sz w:val="20"/>
                <w:szCs w:val="20"/>
              </w:rPr>
              <w:t xml:space="preserve">obuda OECD </w:t>
            </w:r>
            <w:r w:rsidR="00683288">
              <w:rPr>
                <w:rFonts w:ascii="Arial" w:hAnsi="Arial" w:cs="Arial"/>
                <w:color w:val="000000" w:themeColor="text1"/>
                <w:sz w:val="20"/>
                <w:szCs w:val="20"/>
              </w:rPr>
              <w:t>»</w:t>
            </w:r>
            <w:r w:rsidR="00980548" w:rsidRPr="00980548">
              <w:rPr>
                <w:rFonts w:ascii="Arial" w:hAnsi="Arial" w:cs="Arial"/>
                <w:color w:val="000000" w:themeColor="text1"/>
                <w:sz w:val="20"/>
                <w:szCs w:val="20"/>
              </w:rPr>
              <w:t>Raziskave o kazalnikih, o katerih poročajo pacienti</w:t>
            </w:r>
            <w:r w:rsidR="00683288">
              <w:rPr>
                <w:rFonts w:ascii="Arial" w:hAnsi="Arial" w:cs="Arial"/>
                <w:color w:val="000000" w:themeColor="text1"/>
                <w:sz w:val="20"/>
                <w:szCs w:val="20"/>
              </w:rPr>
              <w:t>«</w:t>
            </w:r>
            <w:r w:rsidR="00980548" w:rsidRPr="00980548">
              <w:rPr>
                <w:rFonts w:ascii="Arial" w:eastAsia="Times New Roman" w:hAnsi="Arial" w:cs="Arial"/>
                <w:iCs/>
                <w:sz w:val="20"/>
                <w:szCs w:val="20"/>
                <w:lang w:eastAsia="sl-SI"/>
              </w:rPr>
              <w:t xml:space="preserve"> </w:t>
            </w:r>
            <w:r w:rsidR="00683288">
              <w:rPr>
                <w:rFonts w:ascii="Arial" w:eastAsia="Times New Roman" w:hAnsi="Arial" w:cs="Arial"/>
                <w:iCs/>
                <w:sz w:val="20"/>
                <w:szCs w:val="20"/>
                <w:lang w:eastAsia="sl-SI"/>
              </w:rPr>
              <w:t>(</w:t>
            </w:r>
            <w:r w:rsidR="00E42E53" w:rsidRPr="00980548">
              <w:rPr>
                <w:rFonts w:ascii="Arial" w:eastAsia="Times New Roman" w:hAnsi="Arial" w:cs="Arial"/>
                <w:iCs/>
                <w:sz w:val="20"/>
                <w:szCs w:val="20"/>
                <w:lang w:eastAsia="sl-SI"/>
              </w:rPr>
              <w:t>Patient-reported Indicator Surveys</w:t>
            </w:r>
            <w:r w:rsidR="00A52AF6" w:rsidRPr="00980548">
              <w:rPr>
                <w:rFonts w:ascii="Arial" w:eastAsia="Times New Roman" w:hAnsi="Arial" w:cs="Arial"/>
                <w:iCs/>
                <w:sz w:val="20"/>
                <w:szCs w:val="20"/>
                <w:lang w:eastAsia="sl-SI"/>
              </w:rPr>
              <w:t xml:space="preserve"> </w:t>
            </w:r>
            <w:r w:rsidR="00E42E53" w:rsidRPr="00980548">
              <w:rPr>
                <w:rFonts w:ascii="Arial" w:eastAsia="Times New Roman" w:hAnsi="Arial" w:cs="Arial"/>
                <w:iCs/>
                <w:sz w:val="20"/>
                <w:szCs w:val="20"/>
                <w:lang w:eastAsia="sl-SI"/>
              </w:rPr>
              <w:t>(PaRIS)</w:t>
            </w:r>
            <w:r w:rsidR="00683288">
              <w:rPr>
                <w:rFonts w:ascii="Arial" w:eastAsia="Times New Roman" w:hAnsi="Arial" w:cs="Arial"/>
                <w:iCs/>
                <w:sz w:val="20"/>
                <w:szCs w:val="20"/>
                <w:lang w:eastAsia="sl-SI"/>
              </w:rPr>
              <w:t>)</w:t>
            </w:r>
            <w:r w:rsidR="00E42E53" w:rsidRPr="00980548">
              <w:rPr>
                <w:rFonts w:ascii="Arial" w:eastAsia="Times New Roman" w:hAnsi="Arial" w:cs="Arial"/>
                <w:iCs/>
                <w:sz w:val="20"/>
                <w:szCs w:val="20"/>
                <w:lang w:eastAsia="sl-SI"/>
              </w:rPr>
              <w:t xml:space="preserve"> </w:t>
            </w:r>
            <w:r w:rsidR="00683288">
              <w:rPr>
                <w:rFonts w:ascii="Arial" w:eastAsia="Times New Roman" w:hAnsi="Arial" w:cs="Arial"/>
                <w:iCs/>
                <w:sz w:val="20"/>
                <w:szCs w:val="20"/>
                <w:lang w:eastAsia="sl-SI"/>
              </w:rPr>
              <w:t xml:space="preserve">(v nadaljnjem besedilu: PaRIS) </w:t>
            </w:r>
            <w:r w:rsidR="00A52AF6" w:rsidRPr="00980548">
              <w:rPr>
                <w:rFonts w:ascii="Arial" w:eastAsia="Times New Roman" w:hAnsi="Arial" w:cs="Arial"/>
                <w:iCs/>
                <w:sz w:val="20"/>
                <w:szCs w:val="20"/>
                <w:lang w:eastAsia="sl-SI"/>
              </w:rPr>
              <w:t>se nanaša na prvo mednarodno raziskavo zdravstvenih izidov in izkušenj pacientov z eno ali več kroničnimi boleznimi, ki zdravstveno oskrbo prejemajo na primarni ravni</w:t>
            </w:r>
            <w:r w:rsidR="00683288">
              <w:rPr>
                <w:rFonts w:ascii="Arial" w:eastAsia="Times New Roman" w:hAnsi="Arial" w:cs="Arial"/>
                <w:iCs/>
                <w:sz w:val="20"/>
                <w:szCs w:val="20"/>
                <w:lang w:eastAsia="sl-SI"/>
              </w:rPr>
              <w:t xml:space="preserve"> zdravstvene dejavnosti</w:t>
            </w:r>
            <w:r w:rsidR="00A52AF6" w:rsidRPr="00980548">
              <w:rPr>
                <w:rFonts w:ascii="Arial" w:eastAsia="Times New Roman" w:hAnsi="Arial" w:cs="Arial"/>
                <w:iCs/>
                <w:sz w:val="20"/>
                <w:szCs w:val="20"/>
                <w:lang w:eastAsia="sl-SI"/>
              </w:rPr>
              <w:t>.</w:t>
            </w:r>
            <w:r w:rsidR="003D20EC" w:rsidRPr="00980548">
              <w:rPr>
                <w:rFonts w:ascii="Arial" w:eastAsia="Times New Roman" w:hAnsi="Arial" w:cs="Arial"/>
                <w:iCs/>
                <w:sz w:val="20"/>
                <w:szCs w:val="20"/>
                <w:lang w:eastAsia="sl-SI"/>
              </w:rPr>
              <w:t xml:space="preserve"> Republika Slovenija </w:t>
            </w:r>
            <w:r w:rsidRPr="00980548">
              <w:rPr>
                <w:rFonts w:ascii="Arial" w:eastAsia="Times New Roman" w:hAnsi="Arial" w:cs="Arial"/>
                <w:iCs/>
                <w:sz w:val="20"/>
                <w:szCs w:val="20"/>
                <w:lang w:eastAsia="sl-SI"/>
              </w:rPr>
              <w:t xml:space="preserve">sodeluje </w:t>
            </w:r>
            <w:r w:rsidR="003D20EC" w:rsidRPr="00980548">
              <w:rPr>
                <w:rFonts w:ascii="Arial" w:eastAsia="Times New Roman" w:hAnsi="Arial" w:cs="Arial"/>
                <w:iCs/>
                <w:sz w:val="20"/>
                <w:szCs w:val="20"/>
                <w:lang w:eastAsia="sl-SI"/>
              </w:rPr>
              <w:t>s svojim predstavnikom v PaRIS že od</w:t>
            </w:r>
            <w:r w:rsidR="003D20EC" w:rsidRPr="00A52AF6">
              <w:rPr>
                <w:rFonts w:ascii="Arial" w:eastAsia="Times New Roman" w:hAnsi="Arial" w:cs="Arial"/>
                <w:iCs/>
                <w:sz w:val="20"/>
                <w:szCs w:val="20"/>
                <w:lang w:eastAsia="sl-SI"/>
              </w:rPr>
              <w:t xml:space="preserve"> </w:t>
            </w:r>
            <w:r w:rsidR="00683288">
              <w:rPr>
                <w:rFonts w:ascii="Arial" w:eastAsia="Times New Roman" w:hAnsi="Arial" w:cs="Arial"/>
                <w:iCs/>
                <w:sz w:val="20"/>
                <w:szCs w:val="20"/>
                <w:lang w:eastAsia="sl-SI"/>
              </w:rPr>
              <w:t xml:space="preserve">njenega </w:t>
            </w:r>
            <w:r w:rsidR="003D20EC" w:rsidRPr="00A52AF6">
              <w:rPr>
                <w:rFonts w:ascii="Arial" w:eastAsia="Times New Roman" w:hAnsi="Arial" w:cs="Arial"/>
                <w:iCs/>
                <w:sz w:val="20"/>
                <w:szCs w:val="20"/>
                <w:lang w:eastAsia="sl-SI"/>
              </w:rPr>
              <w:t>začetka</w:t>
            </w:r>
            <w:r w:rsidR="00683288">
              <w:rPr>
                <w:rFonts w:ascii="Arial" w:eastAsia="Times New Roman" w:hAnsi="Arial" w:cs="Arial"/>
                <w:iCs/>
                <w:sz w:val="20"/>
                <w:szCs w:val="20"/>
                <w:lang w:eastAsia="sl-SI"/>
              </w:rPr>
              <w:t xml:space="preserve">, tj. od </w:t>
            </w:r>
            <w:r w:rsidR="003D20EC" w:rsidRPr="00A52AF6">
              <w:rPr>
                <w:rFonts w:ascii="Arial" w:eastAsia="Times New Roman" w:hAnsi="Arial" w:cs="Arial"/>
                <w:iCs/>
                <w:sz w:val="20"/>
                <w:szCs w:val="20"/>
                <w:lang w:eastAsia="sl-SI"/>
              </w:rPr>
              <w:t xml:space="preserve">2017. </w:t>
            </w:r>
            <w:r w:rsidR="00A52AF6" w:rsidRPr="00A52AF6">
              <w:rPr>
                <w:rFonts w:ascii="Arial" w:eastAsia="Times New Roman" w:hAnsi="Arial" w:cs="Arial"/>
                <w:iCs/>
                <w:sz w:val="20"/>
                <w:szCs w:val="20"/>
                <w:lang w:eastAsia="sl-SI"/>
              </w:rPr>
              <w:t xml:space="preserve">Glavni cilj </w:t>
            </w:r>
            <w:r w:rsidR="00683288">
              <w:rPr>
                <w:rFonts w:ascii="Arial" w:eastAsia="Times New Roman" w:hAnsi="Arial" w:cs="Arial"/>
                <w:iCs/>
                <w:sz w:val="20"/>
                <w:szCs w:val="20"/>
                <w:lang w:eastAsia="sl-SI"/>
              </w:rPr>
              <w:t>PaRIS</w:t>
            </w:r>
            <w:r w:rsidR="00683288" w:rsidRPr="00A52AF6">
              <w:rPr>
                <w:rFonts w:ascii="Arial" w:eastAsia="Times New Roman" w:hAnsi="Arial" w:cs="Arial"/>
                <w:iCs/>
                <w:sz w:val="20"/>
                <w:szCs w:val="20"/>
                <w:lang w:eastAsia="sl-SI"/>
              </w:rPr>
              <w:t xml:space="preserve"> </w:t>
            </w:r>
            <w:r w:rsidR="00A52AF6" w:rsidRPr="00A52AF6">
              <w:rPr>
                <w:rFonts w:ascii="Arial" w:eastAsia="Times New Roman" w:hAnsi="Arial" w:cs="Arial"/>
                <w:iCs/>
                <w:sz w:val="20"/>
                <w:szCs w:val="20"/>
                <w:lang w:eastAsia="sl-SI"/>
              </w:rPr>
              <w:t xml:space="preserve">je pridobitev objektivnih mednarodno primerljivih podatkov o izidih in izkušnjah kroničnih bolnikov </w:t>
            </w:r>
            <w:r w:rsidR="00DD2F65">
              <w:rPr>
                <w:rFonts w:ascii="Arial" w:eastAsia="Times New Roman" w:hAnsi="Arial" w:cs="Arial"/>
                <w:iCs/>
                <w:sz w:val="20"/>
                <w:szCs w:val="20"/>
                <w:lang w:eastAsia="sl-SI"/>
              </w:rPr>
              <w:t>z</w:t>
            </w:r>
            <w:r w:rsidR="00A52AF6" w:rsidRPr="00A52AF6">
              <w:rPr>
                <w:rFonts w:ascii="Arial" w:eastAsia="Times New Roman" w:hAnsi="Arial" w:cs="Arial"/>
                <w:iCs/>
                <w:sz w:val="20"/>
                <w:szCs w:val="20"/>
                <w:lang w:eastAsia="sl-SI"/>
              </w:rPr>
              <w:t xml:space="preserve"> zdravstveno oskrbo</w:t>
            </w:r>
            <w:r w:rsidR="00DD2F65">
              <w:rPr>
                <w:rFonts w:ascii="Arial" w:eastAsia="Times New Roman" w:hAnsi="Arial" w:cs="Arial"/>
                <w:iCs/>
                <w:sz w:val="20"/>
                <w:szCs w:val="20"/>
                <w:lang w:eastAsia="sl-SI"/>
              </w:rPr>
              <w:t xml:space="preserve"> na primarni ravni zdravstvene dejavnosti</w:t>
            </w:r>
            <w:r w:rsidR="003D20EC">
              <w:rPr>
                <w:rFonts w:ascii="Arial" w:eastAsia="Times New Roman" w:hAnsi="Arial" w:cs="Arial"/>
                <w:iCs/>
                <w:sz w:val="20"/>
                <w:szCs w:val="20"/>
                <w:lang w:eastAsia="sl-SI"/>
              </w:rPr>
              <w:t xml:space="preserve">. </w:t>
            </w:r>
            <w:r w:rsidR="00DD2F65">
              <w:rPr>
                <w:rFonts w:ascii="Arial" w:eastAsia="Times New Roman" w:hAnsi="Arial" w:cs="Arial"/>
                <w:iCs/>
                <w:sz w:val="20"/>
                <w:szCs w:val="20"/>
                <w:lang w:eastAsia="sl-SI"/>
              </w:rPr>
              <w:t>A</w:t>
            </w:r>
            <w:r w:rsidR="002A33FE" w:rsidRPr="00A52AF6">
              <w:rPr>
                <w:rFonts w:ascii="Arial" w:eastAsia="Times New Roman" w:hAnsi="Arial" w:cs="Arial"/>
                <w:iCs/>
                <w:sz w:val="20"/>
                <w:szCs w:val="20"/>
                <w:lang w:eastAsia="sl-SI"/>
              </w:rPr>
              <w:t>ktivnosti so razdeljene v tri faze: razvoj orodij in metodologije za izvedbo raziskave (2018</w:t>
            </w:r>
            <w:r w:rsidR="00DD2F65">
              <w:rPr>
                <w:rFonts w:ascii="Calibri" w:eastAsia="Times New Roman" w:hAnsi="Calibri" w:cs="Arial"/>
                <w:iCs/>
                <w:sz w:val="20"/>
                <w:szCs w:val="20"/>
                <w:lang w:eastAsia="sl-SI"/>
              </w:rPr>
              <w:t>‒</w:t>
            </w:r>
            <w:r w:rsidR="002A33FE" w:rsidRPr="00A52AF6">
              <w:rPr>
                <w:rFonts w:ascii="Arial" w:eastAsia="Times New Roman" w:hAnsi="Arial" w:cs="Arial"/>
                <w:iCs/>
                <w:sz w:val="20"/>
                <w:szCs w:val="20"/>
                <w:lang w:eastAsia="sl-SI"/>
              </w:rPr>
              <w:t>2020), izvedba pilotne raziskave (202</w:t>
            </w:r>
            <w:r w:rsidR="000A7B59">
              <w:rPr>
                <w:rFonts w:ascii="Arial" w:eastAsia="Times New Roman" w:hAnsi="Arial" w:cs="Arial"/>
                <w:iCs/>
                <w:sz w:val="20"/>
                <w:szCs w:val="20"/>
                <w:lang w:eastAsia="sl-SI"/>
              </w:rPr>
              <w:t>0</w:t>
            </w:r>
            <w:r w:rsidR="00DD2F65">
              <w:rPr>
                <w:rFonts w:ascii="Calibri" w:eastAsia="Times New Roman" w:hAnsi="Calibri" w:cs="Arial"/>
                <w:iCs/>
                <w:sz w:val="20"/>
                <w:szCs w:val="20"/>
                <w:lang w:eastAsia="sl-SI"/>
              </w:rPr>
              <w:t>‒</w:t>
            </w:r>
            <w:r w:rsidR="002A33FE" w:rsidRPr="00A52AF6">
              <w:rPr>
                <w:rFonts w:ascii="Arial" w:eastAsia="Times New Roman" w:hAnsi="Arial" w:cs="Arial"/>
                <w:iCs/>
                <w:sz w:val="20"/>
                <w:szCs w:val="20"/>
                <w:lang w:eastAsia="sl-SI"/>
              </w:rPr>
              <w:t xml:space="preserve">2022) </w:t>
            </w:r>
            <w:r w:rsidR="00DD2F65">
              <w:rPr>
                <w:rFonts w:ascii="Arial" w:eastAsia="Times New Roman" w:hAnsi="Arial" w:cs="Arial"/>
                <w:iCs/>
                <w:sz w:val="20"/>
                <w:szCs w:val="20"/>
                <w:lang w:eastAsia="sl-SI"/>
              </w:rPr>
              <w:t>in</w:t>
            </w:r>
            <w:r w:rsidR="002A33FE" w:rsidRPr="00A52AF6">
              <w:rPr>
                <w:rFonts w:ascii="Arial" w:eastAsia="Times New Roman" w:hAnsi="Arial" w:cs="Arial"/>
                <w:iCs/>
                <w:sz w:val="20"/>
                <w:szCs w:val="20"/>
                <w:lang w:eastAsia="sl-SI"/>
              </w:rPr>
              <w:t xml:space="preserve"> </w:t>
            </w:r>
            <w:r w:rsidR="00126ECF" w:rsidRPr="00A52AF6">
              <w:rPr>
                <w:rFonts w:ascii="Arial" w:eastAsia="Times New Roman" w:hAnsi="Arial" w:cs="Arial"/>
                <w:iCs/>
                <w:sz w:val="20"/>
                <w:szCs w:val="20"/>
                <w:lang w:eastAsia="sl-SI"/>
              </w:rPr>
              <w:t xml:space="preserve">izvedba </w:t>
            </w:r>
            <w:r w:rsidR="002A33FE" w:rsidRPr="00A52AF6">
              <w:rPr>
                <w:rFonts w:ascii="Arial" w:eastAsia="Times New Roman" w:hAnsi="Arial" w:cs="Arial"/>
                <w:iCs/>
                <w:sz w:val="20"/>
                <w:szCs w:val="20"/>
                <w:lang w:eastAsia="sl-SI"/>
              </w:rPr>
              <w:t>glavne raziskave (2022</w:t>
            </w:r>
            <w:r w:rsidR="00DD2F65">
              <w:rPr>
                <w:rFonts w:ascii="Calibri" w:eastAsia="Times New Roman" w:hAnsi="Calibri" w:cs="Arial"/>
                <w:iCs/>
                <w:sz w:val="20"/>
                <w:szCs w:val="20"/>
                <w:lang w:eastAsia="sl-SI"/>
              </w:rPr>
              <w:t>‒</w:t>
            </w:r>
            <w:r w:rsidR="002A33FE" w:rsidRPr="00A52AF6">
              <w:rPr>
                <w:rFonts w:ascii="Arial" w:eastAsia="Times New Roman" w:hAnsi="Arial" w:cs="Arial"/>
                <w:iCs/>
                <w:sz w:val="20"/>
                <w:szCs w:val="20"/>
                <w:lang w:eastAsia="sl-SI"/>
              </w:rPr>
              <w:t xml:space="preserve">2023). </w:t>
            </w:r>
            <w:r w:rsidR="00126ECF" w:rsidRPr="00A52AF6">
              <w:rPr>
                <w:rFonts w:ascii="Arial" w:eastAsia="Times New Roman" w:hAnsi="Arial" w:cs="Arial"/>
                <w:iCs/>
                <w:sz w:val="20"/>
                <w:szCs w:val="20"/>
                <w:lang w:eastAsia="sl-SI"/>
              </w:rPr>
              <w:t>Na podlagi presoje koristi in stroškov, ki bi jih imela Republika Slovenija v zvezi s sodelovanjem v drugi in tretji fazi PaRIS (potekali bosta v obdobju 202</w:t>
            </w:r>
            <w:r w:rsidR="0028015A">
              <w:rPr>
                <w:rFonts w:ascii="Arial" w:eastAsia="Times New Roman" w:hAnsi="Arial" w:cs="Arial"/>
                <w:iCs/>
                <w:sz w:val="20"/>
                <w:szCs w:val="20"/>
                <w:lang w:eastAsia="sl-SI"/>
              </w:rPr>
              <w:t>0</w:t>
            </w:r>
            <w:r w:rsidR="00DD2F65">
              <w:rPr>
                <w:rFonts w:ascii="Calibri" w:eastAsia="Times New Roman" w:hAnsi="Calibri" w:cs="Arial"/>
                <w:iCs/>
                <w:sz w:val="20"/>
                <w:szCs w:val="20"/>
                <w:lang w:eastAsia="sl-SI"/>
              </w:rPr>
              <w:t>‒</w:t>
            </w:r>
            <w:r w:rsidR="00126ECF" w:rsidRPr="00A52AF6">
              <w:rPr>
                <w:rFonts w:ascii="Arial" w:eastAsia="Times New Roman" w:hAnsi="Arial" w:cs="Arial"/>
                <w:iCs/>
                <w:sz w:val="20"/>
                <w:szCs w:val="20"/>
                <w:lang w:eastAsia="sl-SI"/>
              </w:rPr>
              <w:t>2023 in zahtevata od sodelujočih držav vplačilo finančnih prispevkov)</w:t>
            </w:r>
            <w:r w:rsidR="005D7039">
              <w:rPr>
                <w:rFonts w:ascii="Arial" w:eastAsia="Times New Roman" w:hAnsi="Arial" w:cs="Arial"/>
                <w:iCs/>
                <w:sz w:val="20"/>
                <w:szCs w:val="20"/>
                <w:lang w:eastAsia="sl-SI"/>
              </w:rPr>
              <w:t>,</w:t>
            </w:r>
            <w:r w:rsidR="00126ECF" w:rsidRPr="00A52AF6">
              <w:rPr>
                <w:rFonts w:ascii="Arial" w:hAnsi="Arial" w:cs="Arial"/>
                <w:sz w:val="20"/>
                <w:szCs w:val="20"/>
              </w:rPr>
              <w:t xml:space="preserve"> </w:t>
            </w:r>
            <w:r w:rsidR="00126ECF" w:rsidRPr="00A52AF6">
              <w:rPr>
                <w:rFonts w:ascii="Arial" w:eastAsia="Times New Roman" w:hAnsi="Arial" w:cs="Arial"/>
                <w:iCs/>
                <w:sz w:val="20"/>
                <w:szCs w:val="20"/>
                <w:lang w:eastAsia="sl-SI"/>
              </w:rPr>
              <w:t>je bila v okviru Ministrstva za zdravje</w:t>
            </w:r>
            <w:r w:rsidR="003B3E98">
              <w:rPr>
                <w:rFonts w:ascii="Arial" w:eastAsia="Times New Roman" w:hAnsi="Arial" w:cs="Arial"/>
                <w:iCs/>
                <w:sz w:val="20"/>
                <w:szCs w:val="20"/>
                <w:lang w:eastAsia="sl-SI"/>
              </w:rPr>
              <w:t xml:space="preserve"> (na podlagi mnenj</w:t>
            </w:r>
            <w:r w:rsidR="00D95B49">
              <w:rPr>
                <w:rFonts w:ascii="Arial" w:eastAsia="Times New Roman" w:hAnsi="Arial" w:cs="Arial"/>
                <w:iCs/>
                <w:sz w:val="20"/>
                <w:szCs w:val="20"/>
                <w:lang w:eastAsia="sl-SI"/>
              </w:rPr>
              <w:t xml:space="preserve"> </w:t>
            </w:r>
            <w:r w:rsidR="00D95B49" w:rsidRPr="00D95B49">
              <w:rPr>
                <w:rFonts w:ascii="Arial" w:eastAsia="Times New Roman" w:hAnsi="Arial" w:cs="Arial"/>
                <w:iCs/>
                <w:sz w:val="20"/>
                <w:szCs w:val="20"/>
                <w:lang w:eastAsia="sl-SI"/>
              </w:rPr>
              <w:t xml:space="preserve">Razširjenega strokovnega kolegija za družinsko medicino, Odbora za osnovno zdravstvo pri Zdravniški zbornici Slovenije in Medicinske fakultete Univerze v </w:t>
            </w:r>
            <w:r w:rsidR="00D95B49" w:rsidRPr="00EF6DFF">
              <w:rPr>
                <w:rFonts w:ascii="Arial" w:eastAsia="Times New Roman" w:hAnsi="Arial" w:cs="Arial"/>
                <w:iCs/>
                <w:sz w:val="20"/>
                <w:szCs w:val="20"/>
                <w:lang w:eastAsia="sl-SI"/>
              </w:rPr>
              <w:t>Ljubljani</w:t>
            </w:r>
            <w:r w:rsidR="003B3E98" w:rsidRPr="00EF6DFF">
              <w:rPr>
                <w:rFonts w:ascii="Arial" w:eastAsia="Times New Roman" w:hAnsi="Arial" w:cs="Arial"/>
                <w:iCs/>
                <w:sz w:val="20"/>
                <w:szCs w:val="20"/>
                <w:lang w:eastAsia="sl-SI"/>
              </w:rPr>
              <w:t xml:space="preserve">) </w:t>
            </w:r>
            <w:r w:rsidR="00126ECF" w:rsidRPr="00EF6DFF">
              <w:rPr>
                <w:rFonts w:ascii="Arial" w:eastAsia="Times New Roman" w:hAnsi="Arial" w:cs="Arial"/>
                <w:iCs/>
                <w:sz w:val="20"/>
                <w:szCs w:val="20"/>
                <w:lang w:eastAsia="sl-SI"/>
              </w:rPr>
              <w:t xml:space="preserve">sprejeta odločitev o nadaljnjem sodelovanju Republike Slovenije v </w:t>
            </w:r>
            <w:r w:rsidR="00DD2F65">
              <w:rPr>
                <w:rFonts w:ascii="Arial" w:eastAsia="Times New Roman" w:hAnsi="Arial" w:cs="Arial"/>
                <w:iCs/>
                <w:sz w:val="20"/>
                <w:szCs w:val="20"/>
                <w:lang w:eastAsia="sl-SI"/>
              </w:rPr>
              <w:t>PaRIS</w:t>
            </w:r>
            <w:r w:rsidR="00126ECF" w:rsidRPr="00EF6DFF">
              <w:rPr>
                <w:rFonts w:ascii="Arial" w:hAnsi="Arial" w:cs="Arial"/>
                <w:sz w:val="20"/>
                <w:szCs w:val="20"/>
              </w:rPr>
              <w:t>. Ministrstvo za zdravje mora Sekretariatu OECD tudi formalno posredovati pismo o nameri sodelovanja v</w:t>
            </w:r>
            <w:r w:rsidR="00DD2F65">
              <w:rPr>
                <w:rFonts w:ascii="Arial" w:hAnsi="Arial" w:cs="Arial"/>
                <w:sz w:val="20"/>
                <w:szCs w:val="20"/>
              </w:rPr>
              <w:t xml:space="preserve"> drugi in tretji</w:t>
            </w:r>
            <w:r w:rsidR="00126ECF" w:rsidRPr="00EF6DFF">
              <w:rPr>
                <w:rFonts w:ascii="Arial" w:hAnsi="Arial" w:cs="Arial"/>
                <w:sz w:val="20"/>
                <w:szCs w:val="20"/>
              </w:rPr>
              <w:t xml:space="preserve"> faz</w:t>
            </w:r>
            <w:r w:rsidR="00DD2F65">
              <w:rPr>
                <w:rFonts w:ascii="Arial" w:hAnsi="Arial" w:cs="Arial"/>
                <w:sz w:val="20"/>
                <w:szCs w:val="20"/>
              </w:rPr>
              <w:t>i</w:t>
            </w:r>
            <w:r w:rsidR="00AF4154">
              <w:rPr>
                <w:rFonts w:ascii="Arial" w:hAnsi="Arial" w:cs="Arial"/>
                <w:sz w:val="20"/>
                <w:szCs w:val="20"/>
              </w:rPr>
              <w:t xml:space="preserve"> PaRI</w:t>
            </w:r>
            <w:r w:rsidR="00DD2F65">
              <w:rPr>
                <w:rFonts w:ascii="Arial" w:hAnsi="Arial" w:cs="Arial"/>
                <w:sz w:val="20"/>
                <w:szCs w:val="20"/>
              </w:rPr>
              <w:t>S</w:t>
            </w:r>
            <w:r w:rsidR="00126ECF" w:rsidRPr="00EF6DFF">
              <w:rPr>
                <w:rFonts w:ascii="Arial" w:hAnsi="Arial" w:cs="Arial"/>
                <w:sz w:val="20"/>
                <w:szCs w:val="20"/>
              </w:rPr>
              <w:t xml:space="preserve">. </w:t>
            </w:r>
            <w:r w:rsidR="00922652" w:rsidRPr="00EF6DFF">
              <w:rPr>
                <w:rFonts w:ascii="Arial" w:hAnsi="Arial" w:cs="Arial"/>
                <w:sz w:val="20"/>
                <w:szCs w:val="20"/>
              </w:rPr>
              <w:t xml:space="preserve">OECD </w:t>
            </w:r>
            <w:r w:rsidR="00EF6DFF" w:rsidRPr="00EF6DFF">
              <w:rPr>
                <w:rFonts w:ascii="Arial" w:hAnsi="Arial" w:cs="Arial"/>
                <w:sz w:val="20"/>
                <w:szCs w:val="20"/>
              </w:rPr>
              <w:t xml:space="preserve">bo </w:t>
            </w:r>
            <w:r w:rsidR="00922652" w:rsidRPr="00EF6DFF">
              <w:rPr>
                <w:rFonts w:ascii="Arial" w:hAnsi="Arial" w:cs="Arial"/>
                <w:sz w:val="20"/>
                <w:szCs w:val="20"/>
              </w:rPr>
              <w:t>z R</w:t>
            </w:r>
            <w:r w:rsidR="00E42E53">
              <w:rPr>
                <w:rFonts w:ascii="Arial" w:hAnsi="Arial" w:cs="Arial"/>
                <w:sz w:val="20"/>
                <w:szCs w:val="20"/>
              </w:rPr>
              <w:t xml:space="preserve">epubliko </w:t>
            </w:r>
            <w:r w:rsidR="00922652" w:rsidRPr="00EF6DFF">
              <w:rPr>
                <w:rFonts w:ascii="Arial" w:hAnsi="Arial" w:cs="Arial"/>
                <w:sz w:val="20"/>
                <w:szCs w:val="20"/>
              </w:rPr>
              <w:t>S</w:t>
            </w:r>
            <w:r w:rsidR="00E42E53">
              <w:rPr>
                <w:rFonts w:ascii="Arial" w:hAnsi="Arial" w:cs="Arial"/>
                <w:sz w:val="20"/>
                <w:szCs w:val="20"/>
              </w:rPr>
              <w:t>lovenijo</w:t>
            </w:r>
            <w:r w:rsidR="00922652" w:rsidRPr="00EF6DFF">
              <w:rPr>
                <w:rFonts w:ascii="Arial" w:hAnsi="Arial" w:cs="Arial"/>
                <w:sz w:val="20"/>
                <w:szCs w:val="20"/>
              </w:rPr>
              <w:t xml:space="preserve"> </w:t>
            </w:r>
            <w:r w:rsidR="00DD2F65" w:rsidRPr="00EF6DFF">
              <w:rPr>
                <w:rFonts w:ascii="Arial" w:hAnsi="Arial" w:cs="Arial"/>
                <w:sz w:val="20"/>
                <w:szCs w:val="20"/>
              </w:rPr>
              <w:t>sklenil</w:t>
            </w:r>
            <w:r w:rsidR="00DD2F65">
              <w:rPr>
                <w:rFonts w:ascii="Arial" w:hAnsi="Arial" w:cs="Arial"/>
                <w:sz w:val="20"/>
                <w:szCs w:val="20"/>
              </w:rPr>
              <w:t>a</w:t>
            </w:r>
            <w:r w:rsidR="00DD2F65" w:rsidRPr="00EF6DFF">
              <w:rPr>
                <w:rFonts w:ascii="Arial" w:hAnsi="Arial" w:cs="Arial"/>
                <w:sz w:val="20"/>
                <w:szCs w:val="20"/>
              </w:rPr>
              <w:t xml:space="preserve"> </w:t>
            </w:r>
            <w:r w:rsidR="00922652" w:rsidRPr="00EF6DFF">
              <w:rPr>
                <w:rFonts w:ascii="Arial" w:hAnsi="Arial" w:cs="Arial"/>
                <w:sz w:val="20"/>
                <w:szCs w:val="20"/>
              </w:rPr>
              <w:t xml:space="preserve">sporazum, ki bo omogočil nadaljnje sodelovanje </w:t>
            </w:r>
            <w:r w:rsidR="00DD2F65">
              <w:rPr>
                <w:rFonts w:ascii="Arial" w:hAnsi="Arial" w:cs="Arial"/>
                <w:sz w:val="20"/>
                <w:szCs w:val="20"/>
              </w:rPr>
              <w:t xml:space="preserve">Republike </w:t>
            </w:r>
            <w:r w:rsidR="00922652" w:rsidRPr="00EF6DFF">
              <w:rPr>
                <w:rFonts w:ascii="Arial" w:hAnsi="Arial" w:cs="Arial"/>
                <w:sz w:val="20"/>
                <w:szCs w:val="20"/>
              </w:rPr>
              <w:t xml:space="preserve">Slovenije v </w:t>
            </w:r>
            <w:r w:rsidR="00DD2F65">
              <w:rPr>
                <w:rFonts w:ascii="Arial" w:hAnsi="Arial" w:cs="Arial"/>
                <w:sz w:val="20"/>
                <w:szCs w:val="20"/>
              </w:rPr>
              <w:t>PaRIS</w:t>
            </w:r>
            <w:r w:rsidR="00922652" w:rsidRPr="00EF6DFF">
              <w:rPr>
                <w:rFonts w:ascii="Arial" w:hAnsi="Arial" w:cs="Arial"/>
                <w:sz w:val="20"/>
                <w:szCs w:val="20"/>
              </w:rPr>
              <w:t>.</w:t>
            </w:r>
            <w:r w:rsidR="00922652">
              <w:t xml:space="preserve"> </w:t>
            </w:r>
          </w:p>
        </w:tc>
      </w:tr>
      <w:tr w:rsidR="00AE1F83" w:rsidRPr="00AE1F83" w:rsidTr="003D20EC">
        <w:trPr>
          <w:gridBefore w:val="1"/>
          <w:wBefore w:w="100" w:type="dxa"/>
        </w:trPr>
        <w:tc>
          <w:tcPr>
            <w:tcW w:w="9163" w:type="dxa"/>
            <w:gridSpan w:val="13"/>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rsidTr="003D20EC">
        <w:trPr>
          <w:gridBefore w:val="1"/>
          <w:wBefore w:w="100" w:type="dxa"/>
        </w:trPr>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9"/>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80EA6">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rsidTr="003D20EC">
        <w:trPr>
          <w:gridBefore w:val="1"/>
          <w:wBefore w:w="100" w:type="dxa"/>
        </w:trPr>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9"/>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B80EA6">
              <w:rPr>
                <w:rFonts w:ascii="Arial" w:eastAsia="Times New Roman" w:hAnsi="Arial" w:cs="Arial"/>
                <w:b/>
                <w:bCs/>
                <w:sz w:val="20"/>
                <w:szCs w:val="20"/>
                <w:lang w:eastAsia="sl-SI"/>
              </w:rPr>
              <w:t>/NE</w:t>
            </w:r>
          </w:p>
        </w:tc>
      </w:tr>
      <w:tr w:rsidR="00AE1F83" w:rsidRPr="00AE1F83" w:rsidTr="003D20EC">
        <w:trPr>
          <w:gridBefore w:val="1"/>
          <w:wBefore w:w="100" w:type="dxa"/>
        </w:trPr>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9"/>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gridSpan w:val="3"/>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B80EA6">
              <w:rPr>
                <w:rFonts w:ascii="Arial" w:eastAsia="Times New Roman" w:hAnsi="Arial" w:cs="Arial"/>
                <w:b/>
                <w:bCs/>
                <w:sz w:val="20"/>
                <w:szCs w:val="20"/>
                <w:lang w:eastAsia="sl-SI"/>
              </w:rPr>
              <w:t>NE</w:t>
            </w:r>
          </w:p>
        </w:tc>
      </w:tr>
      <w:tr w:rsidR="00AE1F83" w:rsidRPr="00AE1F83" w:rsidTr="003D20EC">
        <w:trPr>
          <w:gridBefore w:val="1"/>
          <w:wBefore w:w="100" w:type="dxa"/>
        </w:trPr>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9"/>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B80EA6">
              <w:rPr>
                <w:rFonts w:ascii="Arial" w:eastAsia="Times New Roman" w:hAnsi="Arial" w:cs="Arial"/>
                <w:b/>
                <w:bCs/>
                <w:sz w:val="20"/>
                <w:szCs w:val="20"/>
                <w:lang w:eastAsia="sl-SI"/>
              </w:rPr>
              <w:t>NE</w:t>
            </w:r>
          </w:p>
        </w:tc>
      </w:tr>
      <w:tr w:rsidR="00AE1F83" w:rsidRPr="00AE1F83" w:rsidTr="003D20EC">
        <w:trPr>
          <w:gridBefore w:val="1"/>
          <w:wBefore w:w="100" w:type="dxa"/>
        </w:trPr>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9"/>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gridSpan w:val="3"/>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B80EA6">
              <w:rPr>
                <w:rFonts w:ascii="Arial" w:eastAsia="Times New Roman" w:hAnsi="Arial" w:cs="Arial"/>
                <w:b/>
                <w:bCs/>
                <w:sz w:val="20"/>
                <w:szCs w:val="20"/>
                <w:lang w:eastAsia="sl-SI"/>
              </w:rPr>
              <w:t>NE</w:t>
            </w:r>
          </w:p>
        </w:tc>
      </w:tr>
      <w:tr w:rsidR="00AE1F83" w:rsidRPr="00AE1F83" w:rsidTr="003D20EC">
        <w:trPr>
          <w:gridBefore w:val="1"/>
          <w:wBefore w:w="100" w:type="dxa"/>
        </w:trPr>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9"/>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gridSpan w:val="3"/>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B80EA6">
              <w:rPr>
                <w:rFonts w:ascii="Arial" w:eastAsia="Times New Roman" w:hAnsi="Arial" w:cs="Arial"/>
                <w:b/>
                <w:bCs/>
                <w:sz w:val="20"/>
                <w:szCs w:val="20"/>
                <w:lang w:eastAsia="sl-SI"/>
              </w:rPr>
              <w:t>NE</w:t>
            </w:r>
          </w:p>
        </w:tc>
      </w:tr>
      <w:tr w:rsidR="00AE1F83" w:rsidRPr="00AE1F83" w:rsidTr="003D20EC">
        <w:trPr>
          <w:gridBefore w:val="1"/>
          <w:wBefore w:w="100" w:type="dxa"/>
        </w:trPr>
        <w:tc>
          <w:tcPr>
            <w:tcW w:w="1448" w:type="dxa"/>
            <w:tcBorders>
              <w:bottom w:val="single" w:sz="4" w:space="0" w:color="auto"/>
            </w:tcBorders>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9"/>
            <w:tcBorders>
              <w:bottom w:val="single" w:sz="4" w:space="0" w:color="auto"/>
            </w:tcBorders>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B80EA6">
              <w:rPr>
                <w:rFonts w:ascii="Arial" w:eastAsia="Times New Roman" w:hAnsi="Arial" w:cs="Arial"/>
                <w:b/>
                <w:bCs/>
                <w:sz w:val="20"/>
                <w:szCs w:val="20"/>
                <w:lang w:eastAsia="sl-SI"/>
              </w:rPr>
              <w:t>NE</w:t>
            </w:r>
          </w:p>
        </w:tc>
      </w:tr>
      <w:tr w:rsidR="00AE1F83" w:rsidRPr="00AE1F83" w:rsidTr="003D20EC">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rsid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rsidR="00C53C08" w:rsidRPr="00AE1F83" w:rsidRDefault="003D20EC" w:rsidP="00DD2F6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A52AF6">
              <w:rPr>
                <w:rFonts w:ascii="Arial" w:eastAsia="Times New Roman" w:hAnsi="Arial" w:cs="Arial"/>
                <w:iCs/>
                <w:sz w:val="20"/>
                <w:szCs w:val="20"/>
                <w:lang w:eastAsia="sl-SI"/>
              </w:rPr>
              <w:t xml:space="preserve">Za namene zagotovitve potrebnih sredstev za sodelovanje Republike Slovenije v </w:t>
            </w:r>
            <w:r w:rsidR="003B3E98">
              <w:rPr>
                <w:rFonts w:ascii="Arial" w:eastAsia="Times New Roman" w:hAnsi="Arial" w:cs="Arial"/>
                <w:iCs/>
                <w:sz w:val="20"/>
                <w:szCs w:val="20"/>
                <w:lang w:eastAsia="sl-SI"/>
              </w:rPr>
              <w:t xml:space="preserve">PaRIS </w:t>
            </w:r>
            <w:r w:rsidRPr="00A52AF6">
              <w:rPr>
                <w:rFonts w:ascii="Arial" w:eastAsia="Times New Roman" w:hAnsi="Arial" w:cs="Arial"/>
                <w:iCs/>
                <w:sz w:val="20"/>
                <w:szCs w:val="20"/>
                <w:lang w:eastAsia="sl-SI"/>
              </w:rPr>
              <w:t>je bil pripravljen dokument identifikacije investicijskega projekta.</w:t>
            </w:r>
            <w:r w:rsidRPr="00A52AF6">
              <w:rPr>
                <w:rFonts w:ascii="Arial" w:hAnsi="Arial" w:cs="Arial"/>
                <w:sz w:val="20"/>
                <w:szCs w:val="20"/>
              </w:rPr>
              <w:t xml:space="preserve"> Minister za zdravje je </w:t>
            </w:r>
            <w:r w:rsidR="00D95B49">
              <w:rPr>
                <w:rFonts w:ascii="Arial" w:hAnsi="Arial" w:cs="Arial"/>
                <w:sz w:val="20"/>
                <w:szCs w:val="20"/>
              </w:rPr>
              <w:t>podpisal S</w:t>
            </w:r>
            <w:r w:rsidRPr="00A52AF6">
              <w:rPr>
                <w:rFonts w:ascii="Arial" w:hAnsi="Arial" w:cs="Arial"/>
                <w:sz w:val="20"/>
                <w:szCs w:val="20"/>
              </w:rPr>
              <w:t xml:space="preserve">klep o potrditvi dokumenta identifikacije investicijskega projekta </w:t>
            </w:r>
            <w:r w:rsidR="00E42E53">
              <w:rPr>
                <w:rFonts w:ascii="Arial" w:hAnsi="Arial" w:cs="Arial"/>
                <w:sz w:val="20"/>
                <w:szCs w:val="20"/>
              </w:rPr>
              <w:t>»</w:t>
            </w:r>
            <w:r w:rsidRPr="00A52AF6">
              <w:rPr>
                <w:rFonts w:ascii="Arial" w:hAnsi="Arial" w:cs="Arial"/>
                <w:sz w:val="20"/>
                <w:szCs w:val="20"/>
              </w:rPr>
              <w:t xml:space="preserve">PaRIS </w:t>
            </w:r>
            <w:r w:rsidR="00DD2F65">
              <w:rPr>
                <w:rFonts w:ascii="Calibri" w:hAnsi="Calibri" w:cs="Arial"/>
                <w:sz w:val="20"/>
                <w:szCs w:val="20"/>
              </w:rPr>
              <w:t>‒</w:t>
            </w:r>
            <w:r w:rsidRPr="00A52AF6">
              <w:rPr>
                <w:rFonts w:ascii="Arial" w:hAnsi="Arial" w:cs="Arial"/>
                <w:sz w:val="20"/>
                <w:szCs w:val="20"/>
              </w:rPr>
              <w:t xml:space="preserve"> merjenje izkušenj pacientov s kroničnimi nenalezljivimi boleznimi na primarni ravni zdravstvenega varstva</w:t>
            </w:r>
            <w:r w:rsidR="00E42E53">
              <w:rPr>
                <w:rFonts w:ascii="Arial" w:hAnsi="Arial" w:cs="Arial"/>
                <w:sz w:val="20"/>
                <w:szCs w:val="20"/>
              </w:rPr>
              <w:t>«</w:t>
            </w:r>
            <w:r w:rsidRPr="00A52AF6">
              <w:rPr>
                <w:rFonts w:ascii="Arial" w:hAnsi="Arial" w:cs="Arial"/>
                <w:sz w:val="20"/>
                <w:szCs w:val="20"/>
              </w:rPr>
              <w:t>. Ministrstvo za finance je 18. 9. 2020 potrdilo umestitev projekta 2711-20-0017 »Merjenje izkušenj pacientov na primarni ravni« v Načrt razvojnih programov 2020</w:t>
            </w:r>
            <w:r w:rsidR="00DD2F65">
              <w:rPr>
                <w:rFonts w:ascii="Calibri" w:hAnsi="Calibri" w:cs="Arial"/>
                <w:sz w:val="20"/>
                <w:szCs w:val="20"/>
              </w:rPr>
              <w:t>‒</w:t>
            </w:r>
            <w:r w:rsidRPr="00A52AF6">
              <w:rPr>
                <w:rFonts w:ascii="Arial" w:hAnsi="Arial" w:cs="Arial"/>
                <w:sz w:val="20"/>
                <w:szCs w:val="20"/>
              </w:rPr>
              <w:t>2023</w:t>
            </w:r>
            <w:r w:rsidR="00F03728">
              <w:rPr>
                <w:rFonts w:ascii="Arial" w:hAnsi="Arial" w:cs="Arial"/>
                <w:sz w:val="20"/>
                <w:szCs w:val="20"/>
              </w:rPr>
              <w:t>,</w:t>
            </w:r>
            <w:r w:rsidRPr="00A52AF6">
              <w:rPr>
                <w:rFonts w:ascii="Arial" w:hAnsi="Arial" w:cs="Arial"/>
                <w:sz w:val="20"/>
                <w:szCs w:val="20"/>
              </w:rPr>
              <w:t xml:space="preserve"> s čemer so </w:t>
            </w:r>
            <w:r w:rsidR="003B3E98">
              <w:rPr>
                <w:rFonts w:ascii="Arial" w:hAnsi="Arial" w:cs="Arial"/>
                <w:sz w:val="20"/>
                <w:szCs w:val="20"/>
              </w:rPr>
              <w:t xml:space="preserve">dejansko </w:t>
            </w:r>
            <w:r w:rsidRPr="00A52AF6">
              <w:rPr>
                <w:rFonts w:ascii="Arial" w:hAnsi="Arial" w:cs="Arial"/>
                <w:sz w:val="20"/>
                <w:szCs w:val="20"/>
              </w:rPr>
              <w:t>zagotovljena finančna sredstva za kritje stroškov sodelovanja Republike Slovenije v drugi in tretji fazi PaRIS</w:t>
            </w:r>
            <w:r>
              <w:rPr>
                <w:rFonts w:ascii="Arial" w:hAnsi="Arial" w:cs="Arial"/>
                <w:sz w:val="20"/>
                <w:szCs w:val="20"/>
              </w:rPr>
              <w:t xml:space="preserve">. </w:t>
            </w:r>
            <w:r w:rsidR="00A52AF6">
              <w:rPr>
                <w:rFonts w:ascii="Arial" w:eastAsia="Times New Roman" w:hAnsi="Arial" w:cs="Arial"/>
                <w:sz w:val="20"/>
                <w:szCs w:val="20"/>
                <w:lang w:eastAsia="sl-SI"/>
              </w:rPr>
              <w:t xml:space="preserve">Z </w:t>
            </w:r>
            <w:r w:rsidR="00A52AF6" w:rsidRPr="00A52AF6">
              <w:rPr>
                <w:rFonts w:ascii="Arial" w:eastAsia="Times New Roman" w:hAnsi="Arial" w:cs="Arial"/>
                <w:sz w:val="20"/>
                <w:szCs w:val="20"/>
                <w:lang w:eastAsia="sl-SI"/>
              </w:rPr>
              <w:t>dokument</w:t>
            </w:r>
            <w:r w:rsidR="00A52AF6">
              <w:rPr>
                <w:rFonts w:ascii="Arial" w:eastAsia="Times New Roman" w:hAnsi="Arial" w:cs="Arial"/>
                <w:sz w:val="20"/>
                <w:szCs w:val="20"/>
                <w:lang w:eastAsia="sl-SI"/>
              </w:rPr>
              <w:t>om</w:t>
            </w:r>
            <w:r w:rsidR="00A52AF6" w:rsidRPr="00A52AF6">
              <w:rPr>
                <w:rFonts w:ascii="Arial" w:eastAsia="Times New Roman" w:hAnsi="Arial" w:cs="Arial"/>
                <w:sz w:val="20"/>
                <w:szCs w:val="20"/>
                <w:lang w:eastAsia="sl-SI"/>
              </w:rPr>
              <w:t xml:space="preserve"> identifikacije investicijskega projekta</w:t>
            </w:r>
            <w:r w:rsidR="00A52AF6">
              <w:rPr>
                <w:rFonts w:ascii="Arial" w:eastAsia="Times New Roman" w:hAnsi="Arial" w:cs="Arial"/>
                <w:sz w:val="20"/>
                <w:szCs w:val="20"/>
                <w:lang w:eastAsia="sl-SI"/>
              </w:rPr>
              <w:t xml:space="preserve"> so predvideni: n</w:t>
            </w:r>
            <w:r w:rsidR="00A52AF6" w:rsidRPr="00A52AF6">
              <w:rPr>
                <w:rFonts w:ascii="Arial" w:eastAsia="Times New Roman" w:hAnsi="Arial" w:cs="Arial"/>
                <w:sz w:val="20"/>
                <w:szCs w:val="20"/>
                <w:lang w:eastAsia="sl-SI"/>
              </w:rPr>
              <w:t>akazilo sredstev R</w:t>
            </w:r>
            <w:r>
              <w:rPr>
                <w:rFonts w:ascii="Arial" w:eastAsia="Times New Roman" w:hAnsi="Arial" w:cs="Arial"/>
                <w:sz w:val="20"/>
                <w:szCs w:val="20"/>
                <w:lang w:eastAsia="sl-SI"/>
              </w:rPr>
              <w:t>epublike Slovenije</w:t>
            </w:r>
            <w:r w:rsidR="00A52AF6" w:rsidRPr="00A52AF6">
              <w:rPr>
                <w:rFonts w:ascii="Arial" w:eastAsia="Times New Roman" w:hAnsi="Arial" w:cs="Arial"/>
                <w:sz w:val="20"/>
                <w:szCs w:val="20"/>
                <w:lang w:eastAsia="sl-SI"/>
              </w:rPr>
              <w:t xml:space="preserve"> OECD za kritje dela mednarodnih stroškov</w:t>
            </w:r>
            <w:r w:rsidR="00A52AF6">
              <w:rPr>
                <w:rFonts w:ascii="Arial" w:eastAsia="Times New Roman" w:hAnsi="Arial" w:cs="Arial"/>
                <w:sz w:val="20"/>
                <w:szCs w:val="20"/>
                <w:lang w:eastAsia="sl-SI"/>
              </w:rPr>
              <w:t xml:space="preserve"> v višini do največ </w:t>
            </w:r>
            <w:r w:rsidR="00A52AF6" w:rsidRPr="00A52AF6">
              <w:rPr>
                <w:rFonts w:ascii="Arial" w:eastAsia="Times New Roman" w:hAnsi="Arial" w:cs="Arial"/>
                <w:sz w:val="20"/>
                <w:szCs w:val="20"/>
                <w:lang w:eastAsia="sl-SI"/>
              </w:rPr>
              <w:t>180.000</w:t>
            </w:r>
            <w:r w:rsidR="00A52AF6">
              <w:rPr>
                <w:rFonts w:ascii="Arial" w:eastAsia="Times New Roman" w:hAnsi="Arial" w:cs="Arial"/>
                <w:sz w:val="20"/>
                <w:szCs w:val="20"/>
                <w:lang w:eastAsia="sl-SI"/>
              </w:rPr>
              <w:t xml:space="preserve"> </w:t>
            </w:r>
            <w:r w:rsidR="00DD2F65">
              <w:rPr>
                <w:rFonts w:ascii="Arial" w:eastAsia="Times New Roman" w:hAnsi="Arial" w:cs="Arial"/>
                <w:sz w:val="20"/>
                <w:szCs w:val="20"/>
                <w:lang w:eastAsia="sl-SI"/>
              </w:rPr>
              <w:t>evrov</w:t>
            </w:r>
            <w:r w:rsidR="00A52AF6">
              <w:rPr>
                <w:rFonts w:ascii="Arial" w:eastAsia="Times New Roman" w:hAnsi="Arial" w:cs="Arial"/>
                <w:sz w:val="20"/>
                <w:szCs w:val="20"/>
                <w:lang w:eastAsia="sl-SI"/>
              </w:rPr>
              <w:t xml:space="preserve">, predvideni stroški za izvedbo raziskave v Sloveniji v višini do največ </w:t>
            </w:r>
            <w:r w:rsidR="00A52AF6" w:rsidRPr="00A52AF6">
              <w:rPr>
                <w:rFonts w:ascii="Arial" w:eastAsia="Times New Roman" w:hAnsi="Arial" w:cs="Arial"/>
                <w:sz w:val="20"/>
                <w:szCs w:val="20"/>
                <w:lang w:eastAsia="sl-SI"/>
              </w:rPr>
              <w:t>102.000</w:t>
            </w:r>
            <w:r w:rsidR="003B3E98">
              <w:rPr>
                <w:rFonts w:ascii="Arial" w:eastAsia="Times New Roman" w:hAnsi="Arial" w:cs="Arial"/>
                <w:sz w:val="20"/>
                <w:szCs w:val="20"/>
                <w:lang w:eastAsia="sl-SI"/>
              </w:rPr>
              <w:t xml:space="preserve"> </w:t>
            </w:r>
            <w:r w:rsidR="00DD2F65">
              <w:rPr>
                <w:rFonts w:ascii="Arial" w:eastAsia="Times New Roman" w:hAnsi="Arial" w:cs="Arial"/>
                <w:sz w:val="20"/>
                <w:szCs w:val="20"/>
                <w:lang w:eastAsia="sl-SI"/>
              </w:rPr>
              <w:t>evrov</w:t>
            </w:r>
            <w:r w:rsidR="00A52AF6">
              <w:rPr>
                <w:rFonts w:ascii="Arial" w:eastAsia="Times New Roman" w:hAnsi="Arial" w:cs="Arial"/>
                <w:sz w:val="20"/>
                <w:szCs w:val="20"/>
                <w:lang w:eastAsia="sl-SI"/>
              </w:rPr>
              <w:t xml:space="preserve">. </w:t>
            </w:r>
            <w:r w:rsidR="00A52AF6" w:rsidRPr="003A4B07">
              <w:rPr>
                <w:rFonts w:ascii="Arial" w:hAnsi="Arial" w:cs="Arial"/>
                <w:sz w:val="20"/>
                <w:szCs w:val="20"/>
              </w:rPr>
              <w:t xml:space="preserve">Ocena </w:t>
            </w:r>
            <w:r w:rsidR="00F03728">
              <w:rPr>
                <w:rFonts w:ascii="Arial" w:hAnsi="Arial" w:cs="Arial"/>
                <w:sz w:val="20"/>
                <w:szCs w:val="20"/>
              </w:rPr>
              <w:t xml:space="preserve">skupnih </w:t>
            </w:r>
            <w:r w:rsidR="00A52AF6" w:rsidRPr="003A4B07">
              <w:rPr>
                <w:rFonts w:ascii="Arial" w:hAnsi="Arial" w:cs="Arial"/>
                <w:sz w:val="20"/>
                <w:szCs w:val="20"/>
              </w:rPr>
              <w:t xml:space="preserve">stroškov </w:t>
            </w:r>
            <w:r w:rsidR="00A52AF6">
              <w:rPr>
                <w:rFonts w:ascii="Arial" w:hAnsi="Arial" w:cs="Arial"/>
                <w:sz w:val="20"/>
                <w:szCs w:val="20"/>
              </w:rPr>
              <w:t xml:space="preserve">sodelovanja Republike Slovenije v </w:t>
            </w:r>
            <w:r w:rsidR="00DD2F65">
              <w:rPr>
                <w:rFonts w:ascii="Arial" w:hAnsi="Arial" w:cs="Arial"/>
                <w:sz w:val="20"/>
                <w:szCs w:val="20"/>
              </w:rPr>
              <w:t>PaRIS</w:t>
            </w:r>
            <w:r w:rsidR="00A52AF6" w:rsidRPr="003A4B07">
              <w:rPr>
                <w:rFonts w:ascii="Arial" w:hAnsi="Arial" w:cs="Arial"/>
                <w:sz w:val="20"/>
                <w:szCs w:val="20"/>
              </w:rPr>
              <w:t xml:space="preserve"> oz</w:t>
            </w:r>
            <w:r w:rsidR="00DD2F65">
              <w:rPr>
                <w:rFonts w:ascii="Arial" w:hAnsi="Arial" w:cs="Arial"/>
                <w:sz w:val="20"/>
                <w:szCs w:val="20"/>
              </w:rPr>
              <w:t>iroma</w:t>
            </w:r>
            <w:r w:rsidR="00A52AF6" w:rsidRPr="003A4B07">
              <w:rPr>
                <w:rFonts w:ascii="Arial" w:hAnsi="Arial" w:cs="Arial"/>
                <w:sz w:val="20"/>
                <w:szCs w:val="20"/>
              </w:rPr>
              <w:t xml:space="preserve"> potrebnega vložka R</w:t>
            </w:r>
            <w:r w:rsidR="00A52AF6">
              <w:rPr>
                <w:rFonts w:ascii="Arial" w:hAnsi="Arial" w:cs="Arial"/>
                <w:sz w:val="20"/>
                <w:szCs w:val="20"/>
              </w:rPr>
              <w:t>epublike Slovenije</w:t>
            </w:r>
            <w:r w:rsidR="00A52AF6" w:rsidRPr="003A4B07">
              <w:rPr>
                <w:rFonts w:ascii="Arial" w:hAnsi="Arial" w:cs="Arial"/>
                <w:sz w:val="20"/>
                <w:szCs w:val="20"/>
              </w:rPr>
              <w:t xml:space="preserve"> v </w:t>
            </w:r>
            <w:r w:rsidR="00A52AF6">
              <w:rPr>
                <w:rFonts w:ascii="Arial" w:hAnsi="Arial" w:cs="Arial"/>
                <w:sz w:val="20"/>
                <w:szCs w:val="20"/>
              </w:rPr>
              <w:t>PaRIS</w:t>
            </w:r>
            <w:r w:rsidR="00A52AF6" w:rsidRPr="003A4B07">
              <w:rPr>
                <w:rFonts w:ascii="Arial" w:hAnsi="Arial" w:cs="Arial"/>
                <w:sz w:val="20"/>
                <w:szCs w:val="20"/>
              </w:rPr>
              <w:t xml:space="preserve"> v stalnih cenah je</w:t>
            </w:r>
            <w:r w:rsidR="00A52AF6">
              <w:rPr>
                <w:rFonts w:ascii="Arial" w:hAnsi="Arial" w:cs="Arial"/>
                <w:sz w:val="20"/>
                <w:szCs w:val="20"/>
              </w:rPr>
              <w:t xml:space="preserve"> </w:t>
            </w:r>
            <w:r>
              <w:rPr>
                <w:rFonts w:ascii="Arial" w:hAnsi="Arial" w:cs="Arial"/>
                <w:sz w:val="20"/>
                <w:szCs w:val="20"/>
              </w:rPr>
              <w:t xml:space="preserve"> </w:t>
            </w:r>
            <w:r w:rsidR="00A52AF6">
              <w:rPr>
                <w:rFonts w:ascii="Arial" w:hAnsi="Arial" w:cs="Arial"/>
                <w:sz w:val="20"/>
                <w:szCs w:val="20"/>
              </w:rPr>
              <w:t xml:space="preserve">282.000 </w:t>
            </w:r>
            <w:r w:rsidR="00DD2F65">
              <w:rPr>
                <w:rFonts w:ascii="Arial" w:hAnsi="Arial" w:cs="Arial"/>
                <w:sz w:val="20"/>
                <w:szCs w:val="20"/>
              </w:rPr>
              <w:t>evrov</w:t>
            </w:r>
            <w:r w:rsidR="00A52AF6">
              <w:rPr>
                <w:rFonts w:ascii="Arial" w:hAnsi="Arial" w:cs="Arial"/>
                <w:sz w:val="20"/>
                <w:szCs w:val="20"/>
              </w:rPr>
              <w:t xml:space="preserve">. </w:t>
            </w:r>
            <w:r w:rsidR="00A52AF6" w:rsidRPr="003A4B07">
              <w:rPr>
                <w:rFonts w:ascii="Arial" w:hAnsi="Arial" w:cs="Arial"/>
                <w:sz w:val="20"/>
                <w:szCs w:val="20"/>
                <w:lang w:eastAsia="ar-SA"/>
              </w:rPr>
              <w:lastRenderedPageBreak/>
              <w:t>Ocen</w:t>
            </w:r>
            <w:r w:rsidR="00A52AF6">
              <w:rPr>
                <w:rFonts w:ascii="Arial" w:hAnsi="Arial" w:cs="Arial"/>
                <w:sz w:val="20"/>
                <w:szCs w:val="20"/>
                <w:lang w:eastAsia="ar-SA"/>
              </w:rPr>
              <w:t>a</w:t>
            </w:r>
            <w:r w:rsidR="00A52AF6" w:rsidRPr="003A4B07">
              <w:rPr>
                <w:rFonts w:ascii="Arial" w:hAnsi="Arial" w:cs="Arial"/>
                <w:sz w:val="20"/>
                <w:szCs w:val="20"/>
                <w:lang w:eastAsia="ar-SA"/>
              </w:rPr>
              <w:t xml:space="preserve"> stroškov </w:t>
            </w:r>
            <w:r w:rsidR="00A52AF6">
              <w:rPr>
                <w:rFonts w:ascii="Arial" w:hAnsi="Arial" w:cs="Arial"/>
                <w:sz w:val="20"/>
                <w:szCs w:val="20"/>
                <w:lang w:eastAsia="ar-SA"/>
              </w:rPr>
              <w:t xml:space="preserve">je </w:t>
            </w:r>
            <w:r w:rsidR="00A52AF6" w:rsidRPr="003A4B07">
              <w:rPr>
                <w:rFonts w:ascii="Arial" w:hAnsi="Arial" w:cs="Arial"/>
                <w:sz w:val="20"/>
                <w:szCs w:val="20"/>
                <w:lang w:eastAsia="ar-SA"/>
              </w:rPr>
              <w:t>bil</w:t>
            </w:r>
            <w:r w:rsidR="00A52AF6">
              <w:rPr>
                <w:rFonts w:ascii="Arial" w:hAnsi="Arial" w:cs="Arial"/>
                <w:sz w:val="20"/>
                <w:szCs w:val="20"/>
                <w:lang w:eastAsia="ar-SA"/>
              </w:rPr>
              <w:t>a</w:t>
            </w:r>
            <w:r w:rsidR="00A52AF6" w:rsidRPr="003A4B07">
              <w:rPr>
                <w:rFonts w:ascii="Arial" w:hAnsi="Arial" w:cs="Arial"/>
                <w:sz w:val="20"/>
                <w:szCs w:val="20"/>
                <w:lang w:eastAsia="ar-SA"/>
              </w:rPr>
              <w:t xml:space="preserve"> </w:t>
            </w:r>
            <w:r w:rsidR="00A52AF6">
              <w:rPr>
                <w:rFonts w:ascii="Arial" w:hAnsi="Arial" w:cs="Arial"/>
                <w:sz w:val="20"/>
                <w:szCs w:val="20"/>
                <w:lang w:eastAsia="ar-SA"/>
              </w:rPr>
              <w:t xml:space="preserve">narejena </w:t>
            </w:r>
            <w:r w:rsidR="003B3E98">
              <w:rPr>
                <w:rFonts w:ascii="Arial" w:hAnsi="Arial" w:cs="Arial"/>
                <w:sz w:val="20"/>
                <w:szCs w:val="20"/>
                <w:lang w:eastAsia="ar-SA"/>
              </w:rPr>
              <w:t xml:space="preserve">v </w:t>
            </w:r>
            <w:r w:rsidR="00A52AF6">
              <w:rPr>
                <w:rFonts w:ascii="Arial" w:hAnsi="Arial" w:cs="Arial"/>
                <w:sz w:val="20"/>
                <w:szCs w:val="20"/>
                <w:lang w:eastAsia="ar-SA"/>
              </w:rPr>
              <w:t>Ministrstv</w:t>
            </w:r>
            <w:r w:rsidR="003B3E98">
              <w:rPr>
                <w:rFonts w:ascii="Arial" w:hAnsi="Arial" w:cs="Arial"/>
                <w:sz w:val="20"/>
                <w:szCs w:val="20"/>
                <w:lang w:eastAsia="ar-SA"/>
              </w:rPr>
              <w:t>u</w:t>
            </w:r>
            <w:r w:rsidR="00A52AF6">
              <w:rPr>
                <w:rFonts w:ascii="Arial" w:hAnsi="Arial" w:cs="Arial"/>
                <w:sz w:val="20"/>
                <w:szCs w:val="20"/>
                <w:lang w:eastAsia="ar-SA"/>
              </w:rPr>
              <w:t xml:space="preserve"> za zdravje</w:t>
            </w:r>
            <w:r w:rsidR="003B3E98">
              <w:rPr>
                <w:rFonts w:ascii="Arial" w:hAnsi="Arial" w:cs="Arial"/>
                <w:sz w:val="20"/>
                <w:szCs w:val="20"/>
                <w:lang w:eastAsia="ar-SA"/>
              </w:rPr>
              <w:t xml:space="preserve"> ob</w:t>
            </w:r>
            <w:r w:rsidR="00A52AF6">
              <w:rPr>
                <w:rFonts w:ascii="Arial" w:hAnsi="Arial" w:cs="Arial"/>
                <w:sz w:val="20"/>
                <w:szCs w:val="20"/>
                <w:lang w:eastAsia="ar-SA"/>
              </w:rPr>
              <w:t xml:space="preserve"> sodelovanju Zdravstven</w:t>
            </w:r>
            <w:r w:rsidR="00DD2F65">
              <w:rPr>
                <w:rFonts w:ascii="Arial" w:hAnsi="Arial" w:cs="Arial"/>
                <w:sz w:val="20"/>
                <w:szCs w:val="20"/>
                <w:lang w:eastAsia="ar-SA"/>
              </w:rPr>
              <w:t>ega</w:t>
            </w:r>
            <w:r w:rsidR="00A52AF6">
              <w:rPr>
                <w:rFonts w:ascii="Arial" w:hAnsi="Arial" w:cs="Arial"/>
                <w:sz w:val="20"/>
                <w:szCs w:val="20"/>
                <w:lang w:eastAsia="ar-SA"/>
              </w:rPr>
              <w:t xml:space="preserve"> dom</w:t>
            </w:r>
            <w:r w:rsidR="00DD2F65">
              <w:rPr>
                <w:rFonts w:ascii="Arial" w:hAnsi="Arial" w:cs="Arial"/>
                <w:sz w:val="20"/>
                <w:szCs w:val="20"/>
                <w:lang w:eastAsia="ar-SA"/>
              </w:rPr>
              <w:t>a</w:t>
            </w:r>
            <w:r w:rsidR="00A52AF6">
              <w:rPr>
                <w:rFonts w:ascii="Arial" w:hAnsi="Arial" w:cs="Arial"/>
                <w:sz w:val="20"/>
                <w:szCs w:val="20"/>
                <w:lang w:eastAsia="ar-SA"/>
              </w:rPr>
              <w:t xml:space="preserve"> Ljubljana</w:t>
            </w:r>
            <w:r w:rsidR="00DD2F65">
              <w:rPr>
                <w:rFonts w:ascii="Arial" w:hAnsi="Arial" w:cs="Arial"/>
                <w:sz w:val="20"/>
                <w:szCs w:val="20"/>
                <w:lang w:eastAsia="ar-SA"/>
              </w:rPr>
              <w:t>,</w:t>
            </w:r>
            <w:r w:rsidR="00A52AF6">
              <w:rPr>
                <w:rFonts w:ascii="Arial" w:hAnsi="Arial" w:cs="Arial"/>
                <w:sz w:val="20"/>
                <w:szCs w:val="20"/>
                <w:lang w:eastAsia="ar-SA"/>
              </w:rPr>
              <w:t xml:space="preserve"> </w:t>
            </w:r>
            <w:r w:rsidR="00A52AF6" w:rsidRPr="006E5142">
              <w:rPr>
                <w:rFonts w:ascii="Arial" w:hAnsi="Arial" w:cs="Arial"/>
                <w:color w:val="000000" w:themeColor="text1"/>
                <w:sz w:val="20"/>
                <w:szCs w:val="20"/>
                <w:lang w:eastAsia="ar-SA"/>
              </w:rPr>
              <w:t>in sicer na podlagi</w:t>
            </w:r>
            <w:r w:rsidR="003B3E98">
              <w:rPr>
                <w:rFonts w:ascii="Arial" w:hAnsi="Arial" w:cs="Arial"/>
                <w:color w:val="000000" w:themeColor="text1"/>
                <w:sz w:val="20"/>
                <w:szCs w:val="20"/>
                <w:lang w:eastAsia="ar-SA"/>
              </w:rPr>
              <w:t xml:space="preserve"> </w:t>
            </w:r>
            <w:r w:rsidR="00A52AF6" w:rsidRPr="003A4B07">
              <w:rPr>
                <w:rFonts w:ascii="Arial" w:hAnsi="Arial" w:cs="Arial"/>
                <w:sz w:val="20"/>
                <w:szCs w:val="20"/>
                <w:lang w:eastAsia="ar-SA"/>
              </w:rPr>
              <w:t xml:space="preserve">ocene </w:t>
            </w:r>
            <w:r w:rsidR="003B3E98">
              <w:rPr>
                <w:rFonts w:ascii="Arial" w:hAnsi="Arial" w:cs="Arial"/>
                <w:sz w:val="20"/>
                <w:szCs w:val="20"/>
                <w:lang w:eastAsia="ar-SA"/>
              </w:rPr>
              <w:t>stroškov</w:t>
            </w:r>
            <w:r w:rsidR="00A52AF6">
              <w:rPr>
                <w:rFonts w:ascii="Arial" w:hAnsi="Arial" w:cs="Arial"/>
                <w:sz w:val="20"/>
                <w:szCs w:val="20"/>
                <w:lang w:eastAsia="ar-SA"/>
              </w:rPr>
              <w:t xml:space="preserve"> sodelovanj</w:t>
            </w:r>
            <w:r w:rsidR="003B3E98">
              <w:rPr>
                <w:rFonts w:ascii="Arial" w:hAnsi="Arial" w:cs="Arial"/>
                <w:sz w:val="20"/>
                <w:szCs w:val="20"/>
                <w:lang w:eastAsia="ar-SA"/>
              </w:rPr>
              <w:t>a</w:t>
            </w:r>
            <w:r w:rsidR="00A52AF6">
              <w:rPr>
                <w:rFonts w:ascii="Arial" w:hAnsi="Arial" w:cs="Arial"/>
                <w:sz w:val="20"/>
                <w:szCs w:val="20"/>
                <w:lang w:eastAsia="ar-SA"/>
              </w:rPr>
              <w:t xml:space="preserve"> Republike Slovenije v PaRIS</w:t>
            </w:r>
            <w:r w:rsidR="00DD2F65">
              <w:rPr>
                <w:rFonts w:ascii="Arial" w:hAnsi="Arial" w:cs="Arial"/>
                <w:sz w:val="20"/>
                <w:szCs w:val="20"/>
                <w:lang w:eastAsia="ar-SA"/>
              </w:rPr>
              <w:t>, ki ga je pripravila OECD</w:t>
            </w:r>
            <w:r w:rsidR="00A52AF6">
              <w:rPr>
                <w:rFonts w:ascii="Arial" w:hAnsi="Arial" w:cs="Arial"/>
                <w:sz w:val="20"/>
                <w:szCs w:val="20"/>
                <w:lang w:eastAsia="ar-SA"/>
              </w:rPr>
              <w:t xml:space="preserve">. </w:t>
            </w:r>
          </w:p>
        </w:tc>
      </w:tr>
      <w:tr w:rsidR="00AE1F83"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60" w:type="dxa"/>
            <w:gridSpan w:val="4"/>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107"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039"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60" w:type="dxa"/>
            <w:gridSpan w:val="4"/>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7"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39"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60" w:type="dxa"/>
            <w:gridSpan w:val="4"/>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7"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39"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60"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p>
        </w:tc>
        <w:tc>
          <w:tcPr>
            <w:tcW w:w="1107" w:type="dxa"/>
            <w:tcBorders>
              <w:top w:val="single" w:sz="6" w:space="0" w:color="000000"/>
              <w:left w:val="single" w:sz="6" w:space="0" w:color="000000"/>
              <w:bottom w:val="single" w:sz="4" w:space="0" w:color="000000"/>
              <w:right w:val="single" w:sz="6" w:space="0" w:color="000000"/>
            </w:tcBorders>
          </w:tcPr>
          <w:p w:rsidR="00222BEE" w:rsidRDefault="00222BEE" w:rsidP="00222BEE">
            <w:pPr>
              <w:pStyle w:val="Brezrazmikov"/>
              <w:rPr>
                <w:b/>
                <w:lang w:eastAsia="ar-SA"/>
              </w:rPr>
            </w:pPr>
          </w:p>
          <w:p w:rsidR="00222BEE" w:rsidRPr="00B62C50" w:rsidRDefault="00222BEE" w:rsidP="00222BEE">
            <w:pPr>
              <w:pStyle w:val="Brezrazmikov"/>
              <w:rPr>
                <w:lang w:eastAsia="ar-SA"/>
              </w:rPr>
            </w:pPr>
            <w:r w:rsidRPr="00B62C50">
              <w:rPr>
                <w:lang w:eastAsia="ar-SA"/>
              </w:rPr>
              <w:t>76.000,00</w:t>
            </w:r>
          </w:p>
        </w:tc>
        <w:tc>
          <w:tcPr>
            <w:tcW w:w="1339" w:type="dxa"/>
            <w:gridSpan w:val="5"/>
            <w:tcBorders>
              <w:top w:val="single" w:sz="6" w:space="0" w:color="000000"/>
              <w:left w:val="single" w:sz="6" w:space="0" w:color="000000"/>
              <w:bottom w:val="single" w:sz="4" w:space="0" w:color="000000"/>
              <w:right w:val="single" w:sz="6" w:space="0" w:color="000000"/>
            </w:tcBorders>
          </w:tcPr>
          <w:p w:rsidR="00222BEE" w:rsidRPr="00B62C50" w:rsidRDefault="00222BEE" w:rsidP="00222BEE">
            <w:pPr>
              <w:pStyle w:val="Brezrazmikov"/>
              <w:rPr>
                <w:lang w:eastAsia="ar-SA"/>
              </w:rPr>
            </w:pPr>
          </w:p>
          <w:p w:rsidR="00222BEE" w:rsidRPr="00B62C50" w:rsidRDefault="00222BEE" w:rsidP="00222BEE">
            <w:pPr>
              <w:pStyle w:val="Brezrazmikov"/>
              <w:rPr>
                <w:lang w:eastAsia="ar-SA"/>
              </w:rPr>
            </w:pPr>
            <w:r w:rsidRPr="00B62C50">
              <w:rPr>
                <w:lang w:eastAsia="ar-SA"/>
              </w:rPr>
              <w:t>81.000,00</w:t>
            </w:r>
          </w:p>
        </w:tc>
        <w:tc>
          <w:tcPr>
            <w:tcW w:w="2039" w:type="dxa"/>
            <w:tcBorders>
              <w:top w:val="single" w:sz="6" w:space="0" w:color="000000"/>
              <w:left w:val="single" w:sz="6" w:space="0" w:color="000000"/>
              <w:bottom w:val="single" w:sz="4" w:space="0" w:color="000000"/>
              <w:right w:val="single" w:sz="6" w:space="0" w:color="000000"/>
            </w:tcBorders>
          </w:tcPr>
          <w:p w:rsidR="00222BEE" w:rsidRPr="00B62C50" w:rsidRDefault="00222BEE" w:rsidP="00222BEE">
            <w:pPr>
              <w:pStyle w:val="Brezrazmikov"/>
              <w:rPr>
                <w:lang w:eastAsia="ar-SA"/>
              </w:rPr>
            </w:pPr>
          </w:p>
          <w:p w:rsidR="00222BEE" w:rsidRPr="00B62C50" w:rsidRDefault="00222BEE" w:rsidP="00222BEE">
            <w:pPr>
              <w:pStyle w:val="Brezrazmikov"/>
              <w:rPr>
                <w:lang w:eastAsia="ar-SA"/>
              </w:rPr>
            </w:pPr>
            <w:r w:rsidRPr="00B62C50">
              <w:rPr>
                <w:lang w:eastAsia="ar-SA"/>
              </w:rPr>
              <w:t>81.000,00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60"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p>
        </w:tc>
        <w:tc>
          <w:tcPr>
            <w:tcW w:w="1107"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60"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7" w:type="dxa"/>
            <w:tcBorders>
              <w:bottom w:val="single" w:sz="4" w:space="0" w:color="000000"/>
            </w:tcBorders>
          </w:tcPr>
          <w:p w:rsidR="00222BEE" w:rsidRDefault="00222BEE" w:rsidP="00222BEE">
            <w:pPr>
              <w:pStyle w:val="Brezrazmikov"/>
              <w:rPr>
                <w:lang w:eastAsia="ar-SA"/>
              </w:rPr>
            </w:pPr>
          </w:p>
          <w:p w:rsidR="00222BEE" w:rsidRPr="006B5689" w:rsidRDefault="00222BEE" w:rsidP="00222BEE">
            <w:pPr>
              <w:pStyle w:val="Brezrazmikov"/>
              <w:rPr>
                <w:lang w:eastAsia="ar-SA"/>
              </w:rPr>
            </w:pPr>
            <w:r>
              <w:rPr>
                <w:lang w:eastAsia="ar-SA"/>
              </w:rPr>
              <w:t>10.000,00</w:t>
            </w:r>
          </w:p>
        </w:tc>
        <w:tc>
          <w:tcPr>
            <w:tcW w:w="1339" w:type="dxa"/>
            <w:gridSpan w:val="5"/>
            <w:tcBorders>
              <w:bottom w:val="single" w:sz="4" w:space="0" w:color="000000"/>
            </w:tcBorders>
          </w:tcPr>
          <w:p w:rsidR="00222BEE" w:rsidRPr="00FA0FE5" w:rsidRDefault="00222BEE" w:rsidP="00222BEE">
            <w:pPr>
              <w:pStyle w:val="Brezrazmikov"/>
              <w:rPr>
                <w:lang w:eastAsia="ar-SA"/>
              </w:rPr>
            </w:pPr>
          </w:p>
          <w:p w:rsidR="00222BEE" w:rsidRPr="00FA0FE5" w:rsidRDefault="00222BEE" w:rsidP="00222BEE">
            <w:pPr>
              <w:pStyle w:val="Brezrazmikov"/>
              <w:rPr>
                <w:lang w:eastAsia="ar-SA"/>
              </w:rPr>
            </w:pPr>
            <w:r w:rsidRPr="00FA0FE5">
              <w:rPr>
                <w:lang w:eastAsia="ar-SA"/>
              </w:rPr>
              <w:t>15.000,00</w:t>
            </w:r>
          </w:p>
        </w:tc>
        <w:tc>
          <w:tcPr>
            <w:tcW w:w="2039" w:type="dxa"/>
            <w:tcBorders>
              <w:bottom w:val="single" w:sz="4" w:space="0" w:color="000000"/>
            </w:tcBorders>
          </w:tcPr>
          <w:p w:rsidR="00222BEE" w:rsidRPr="00FA0FE5" w:rsidRDefault="00222BEE" w:rsidP="00222BEE">
            <w:pPr>
              <w:pStyle w:val="Brezrazmikov"/>
              <w:rPr>
                <w:lang w:eastAsia="ar-SA"/>
              </w:rPr>
            </w:pPr>
          </w:p>
          <w:p w:rsidR="00222BEE" w:rsidRPr="00FA0FE5" w:rsidRDefault="00222BEE" w:rsidP="00222BEE">
            <w:pPr>
              <w:pStyle w:val="Brezrazmikov"/>
              <w:rPr>
                <w:lang w:eastAsia="ar-SA"/>
              </w:rPr>
            </w:pPr>
            <w:r w:rsidRPr="00FA0FE5">
              <w:rPr>
                <w:lang w:eastAsia="ar-SA"/>
              </w:rPr>
              <w:t>15.000,00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22BEE" w:rsidRPr="00AE1F83" w:rsidRDefault="00222BEE" w:rsidP="00222BE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22BEE" w:rsidRPr="00AE1F83" w:rsidRDefault="00222BEE" w:rsidP="00222BE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25" w:type="dxa"/>
            <w:gridSpan w:val="3"/>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25" w:type="dxa"/>
            <w:gridSpan w:val="3"/>
            <w:vMerge w:val="restart"/>
            <w:tcBorders>
              <w:top w:val="single" w:sz="4" w:space="0" w:color="auto"/>
              <w:left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14" w:type="dxa"/>
            <w:gridSpan w:val="2"/>
            <w:vMerge w:val="restart"/>
            <w:tcBorders>
              <w:top w:val="single" w:sz="4" w:space="0" w:color="auto"/>
              <w:left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262BB1">
              <w:rPr>
                <w:rFonts w:ascii="Arial" w:eastAsia="Times New Roman" w:hAnsi="Arial" w:cs="Arial"/>
                <w:bCs/>
                <w:kern w:val="32"/>
                <w:sz w:val="20"/>
                <w:szCs w:val="20"/>
                <w:lang w:eastAsia="sl-SI"/>
              </w:rPr>
              <w:t>2711-20-0017 »Merjenje izkušenj pacientov na primarni ravni«.</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381BE6">
              <w:rPr>
                <w:rFonts w:ascii="Arial" w:eastAsia="Times New Roman" w:hAnsi="Arial" w:cs="Arial"/>
                <w:bCs/>
                <w:kern w:val="32"/>
                <w:sz w:val="20"/>
                <w:szCs w:val="20"/>
                <w:lang w:eastAsia="sl-SI"/>
              </w:rPr>
              <w:t xml:space="preserve">Integralna sredstva proračuna – PP  9513 - </w:t>
            </w:r>
            <w:r w:rsidR="00FE09D2">
              <w:rPr>
                <w:rFonts w:ascii="Arial" w:eastAsia="Times New Roman" w:hAnsi="Arial" w:cs="Arial"/>
                <w:bCs/>
                <w:kern w:val="32"/>
                <w:sz w:val="20"/>
                <w:szCs w:val="20"/>
                <w:lang w:eastAsia="sl-SI"/>
              </w:rPr>
              <w:t>Sistemska ureditev zdravstvenega varstva</w:t>
            </w:r>
            <w:r w:rsidR="00FE09D2" w:rsidRPr="00381BE6">
              <w:rPr>
                <w:rFonts w:ascii="Arial" w:eastAsia="Times New Roman" w:hAnsi="Arial" w:cs="Arial"/>
                <w:bCs/>
                <w:kern w:val="32"/>
                <w:sz w:val="20"/>
                <w:szCs w:val="20"/>
                <w:lang w:eastAsia="sl-SI"/>
              </w:rPr>
              <w:t xml:space="preserve"> </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Pr>
                <w:lang w:eastAsia="ar-SA"/>
              </w:rPr>
              <w:t>60.000,00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5" w:type="dxa"/>
            <w:gridSpan w:val="3"/>
            <w:vMerge/>
            <w:tcBorders>
              <w:left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14" w:type="dxa"/>
            <w:gridSpan w:val="2"/>
            <w:vMerge/>
            <w:tcBorders>
              <w:left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58210D">
              <w:rPr>
                <w:rFonts w:ascii="Arial" w:eastAsia="Times New Roman" w:hAnsi="Arial" w:cs="Arial"/>
                <w:bCs/>
                <w:kern w:val="32"/>
                <w:sz w:val="20"/>
                <w:szCs w:val="20"/>
                <w:lang w:eastAsia="sl-SI"/>
              </w:rPr>
              <w:t>Integralna sredstva proračuna – PP 7075 - Raziskovalne naloge in študije</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FB13CD">
              <w:rPr>
                <w:rFonts w:ascii="Arial" w:eastAsia="Times New Roman" w:hAnsi="Arial" w:cs="Arial"/>
                <w:bCs/>
                <w:kern w:val="32"/>
                <w:sz w:val="20"/>
                <w:szCs w:val="20"/>
                <w:lang w:eastAsia="sl-SI"/>
              </w:rPr>
              <w:t>10.000,00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5" w:type="dxa"/>
            <w:gridSpan w:val="3"/>
            <w:vMerge/>
            <w:tcBorders>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14" w:type="dxa"/>
            <w:gridSpan w:val="2"/>
            <w:vMerge/>
            <w:tcBorders>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FB13CD">
              <w:rPr>
                <w:rFonts w:ascii="Arial" w:eastAsia="Times New Roman" w:hAnsi="Arial" w:cs="Arial"/>
                <w:bCs/>
                <w:kern w:val="32"/>
                <w:sz w:val="20"/>
                <w:szCs w:val="20"/>
                <w:lang w:eastAsia="sl-SI"/>
              </w:rPr>
              <w:t>Integralna sredstva proračuna – 6531 - Izboljševanje kakovosti in varnosti v zdravstvu</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FB13CD">
              <w:rPr>
                <w:rFonts w:ascii="Arial" w:eastAsia="Times New Roman" w:hAnsi="Arial" w:cs="Arial"/>
                <w:bCs/>
                <w:kern w:val="32"/>
                <w:sz w:val="20"/>
                <w:szCs w:val="20"/>
                <w:lang w:eastAsia="sl-SI"/>
              </w:rPr>
              <w:t>4.000,00</w:t>
            </w: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FB13CD">
              <w:rPr>
                <w:rFonts w:ascii="Arial" w:eastAsia="Times New Roman" w:hAnsi="Arial" w:cs="Arial"/>
                <w:bCs/>
                <w:kern w:val="32"/>
                <w:sz w:val="20"/>
                <w:szCs w:val="20"/>
                <w:lang w:eastAsia="sl-SI"/>
              </w:rPr>
              <w:t>6.000,00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5" w:type="dxa"/>
            <w:gridSpan w:val="3"/>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FB13CD">
              <w:rPr>
                <w:rFonts w:ascii="Arial" w:eastAsia="Times New Roman" w:hAnsi="Arial" w:cs="Arial"/>
                <w:bCs/>
                <w:kern w:val="32"/>
                <w:sz w:val="20"/>
                <w:szCs w:val="20"/>
                <w:lang w:eastAsia="sl-SI"/>
              </w:rPr>
              <w:t>Ostali viri - ARRS</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222BEE" w:rsidRPr="0043212E" w:rsidRDefault="00222BEE" w:rsidP="00222BEE">
            <w:pPr>
              <w:widowControl w:val="0"/>
              <w:tabs>
                <w:tab w:val="left" w:pos="360"/>
              </w:tabs>
              <w:spacing w:after="0" w:line="260" w:lineRule="exact"/>
              <w:outlineLvl w:val="0"/>
              <w:rPr>
                <w:lang w:eastAsia="ar-SA"/>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r w:rsidRPr="00FB13CD">
              <w:rPr>
                <w:rFonts w:ascii="Arial" w:eastAsia="Times New Roman" w:hAnsi="Arial" w:cs="Arial"/>
                <w:bCs/>
                <w:kern w:val="32"/>
                <w:sz w:val="20"/>
                <w:szCs w:val="20"/>
                <w:lang w:eastAsia="sl-SI"/>
              </w:rPr>
              <w:t>10.000,00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822" w:type="dxa"/>
            <w:gridSpan w:val="7"/>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b/>
                <w:sz w:val="20"/>
                <w:szCs w:val="20"/>
              </w:rPr>
            </w:pPr>
            <w:r w:rsidRPr="00FB13CD">
              <w:rPr>
                <w:rFonts w:ascii="Arial" w:eastAsia="Times New Roman" w:hAnsi="Arial" w:cs="Arial"/>
                <w:b/>
                <w:sz w:val="20"/>
                <w:szCs w:val="20"/>
              </w:rPr>
              <w:t>4.000,00</w:t>
            </w: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86.000,00</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22BEE" w:rsidRPr="00AE1F83" w:rsidRDefault="00222BEE" w:rsidP="00222BEE">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25" w:type="dxa"/>
            <w:gridSpan w:val="3"/>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5" w:type="dxa"/>
            <w:gridSpan w:val="3"/>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5" w:type="dxa"/>
            <w:gridSpan w:val="3"/>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822" w:type="dxa"/>
            <w:gridSpan w:val="7"/>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39" w:type="dxa"/>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22BEE" w:rsidRPr="00AE1F83" w:rsidRDefault="00222BEE" w:rsidP="00222BEE">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257"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57"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57"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57"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2BEE" w:rsidRPr="00AE1F83" w:rsidTr="003D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39" w:type="dxa"/>
            <w:gridSpan w:val="5"/>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257"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222BEE" w:rsidRPr="00AE1F83" w:rsidRDefault="00222BEE" w:rsidP="00222BE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22BEE" w:rsidRPr="00AE1F83" w:rsidTr="003D20EC">
        <w:trPr>
          <w:gridAfter w:val="1"/>
          <w:wAfter w:w="63" w:type="dxa"/>
          <w:trHeight w:val="1910"/>
        </w:trPr>
        <w:tc>
          <w:tcPr>
            <w:tcW w:w="9200" w:type="dxa"/>
            <w:gridSpan w:val="13"/>
          </w:tcPr>
          <w:p w:rsidR="00222BEE" w:rsidRPr="00AE1F83" w:rsidRDefault="00222BEE" w:rsidP="00222BEE">
            <w:pPr>
              <w:widowControl w:val="0"/>
              <w:spacing w:after="0" w:line="260" w:lineRule="exact"/>
              <w:rPr>
                <w:rFonts w:ascii="Arial" w:eastAsia="Times New Roman" w:hAnsi="Arial" w:cs="Arial"/>
                <w:b/>
                <w:sz w:val="20"/>
                <w:szCs w:val="20"/>
              </w:rPr>
            </w:pPr>
          </w:p>
          <w:p w:rsidR="00222BEE" w:rsidRPr="00AE1F83" w:rsidRDefault="00222BEE" w:rsidP="00222BEE">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rsidR="00222BEE" w:rsidRPr="00AE1F83" w:rsidRDefault="00222BEE" w:rsidP="00222BEE">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rsidR="00222BEE" w:rsidRPr="00AE1F83" w:rsidRDefault="00222BEE" w:rsidP="00222BEE">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rsidR="00222BEE" w:rsidRPr="00AE1F83" w:rsidRDefault="00222BEE" w:rsidP="00222BEE">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rsidR="00222BEE" w:rsidRPr="00AE1F83" w:rsidRDefault="00222BEE" w:rsidP="00222BEE">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rsidR="00222BEE" w:rsidRPr="00AE1F83" w:rsidRDefault="00222BEE" w:rsidP="00222BEE">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rsidR="00222BEE" w:rsidRPr="00AE1F83" w:rsidRDefault="00222BEE" w:rsidP="00222BEE">
            <w:pPr>
              <w:widowControl w:val="0"/>
              <w:spacing w:after="0" w:line="260" w:lineRule="exact"/>
              <w:ind w:left="284"/>
              <w:rPr>
                <w:rFonts w:ascii="Arial" w:eastAsia="Times New Roman" w:hAnsi="Arial" w:cs="Arial"/>
                <w:sz w:val="20"/>
                <w:szCs w:val="20"/>
                <w:lang w:eastAsia="sl-SI"/>
              </w:rPr>
            </w:pPr>
          </w:p>
          <w:p w:rsidR="00222BEE" w:rsidRPr="00AE1F83" w:rsidRDefault="00222BEE" w:rsidP="00222BEE">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rsidR="00222BEE" w:rsidRPr="00AE1F83" w:rsidRDefault="00222BEE" w:rsidP="00222BE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222BEE" w:rsidRPr="00AE1F83" w:rsidRDefault="00222BEE" w:rsidP="00222BEE">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rsidR="00222BEE" w:rsidRPr="00AE1F83" w:rsidRDefault="00222BEE" w:rsidP="00222BE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222BEE" w:rsidRPr="00AE1F83" w:rsidRDefault="00222BEE" w:rsidP="00222BEE">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rsidR="00222BEE" w:rsidRPr="00AE1F83" w:rsidRDefault="00222BEE" w:rsidP="00222BEE">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rsidR="00222BEE" w:rsidRPr="00AE1F83" w:rsidRDefault="00222BEE" w:rsidP="00222BEE">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rsidR="00222BEE" w:rsidRPr="00AE1F83" w:rsidRDefault="00222BEE" w:rsidP="00222BE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222BEE" w:rsidRPr="00AE1F83" w:rsidRDefault="00222BEE" w:rsidP="00222BEE">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rsidR="00222BEE" w:rsidRPr="00AE1F83" w:rsidRDefault="00222BEE" w:rsidP="00222BE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222BEE" w:rsidRPr="00AE1F83" w:rsidRDefault="00222BEE" w:rsidP="00222BEE">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rsidR="00222BEE" w:rsidRPr="00AE1F83" w:rsidRDefault="00222BEE" w:rsidP="00222BE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222BEE" w:rsidRPr="00AE1F83" w:rsidRDefault="00222BEE" w:rsidP="00222BEE">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222BEE" w:rsidRPr="00AE1F83" w:rsidTr="008A675C">
        <w:trPr>
          <w:gridAfter w:val="1"/>
          <w:wAfter w:w="63" w:type="dxa"/>
          <w:trHeight w:val="850"/>
        </w:trPr>
        <w:tc>
          <w:tcPr>
            <w:tcW w:w="9200" w:type="dxa"/>
            <w:gridSpan w:val="13"/>
            <w:tcBorders>
              <w:top w:val="single" w:sz="4" w:space="0" w:color="000000"/>
              <w:left w:val="single" w:sz="4" w:space="0" w:color="000000"/>
              <w:bottom w:val="single" w:sz="4" w:space="0" w:color="000000"/>
              <w:right w:val="single" w:sz="4" w:space="0" w:color="000000"/>
            </w:tcBorders>
          </w:tcPr>
          <w:p w:rsidR="00222BEE" w:rsidRPr="00AE1F83" w:rsidRDefault="00222BEE" w:rsidP="00222BEE">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rsidR="00222BEE" w:rsidRPr="00AE1F83" w:rsidRDefault="00222BEE" w:rsidP="00222BEE">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rsidR="00222BEE" w:rsidRPr="00AE1F83" w:rsidRDefault="00222BEE" w:rsidP="00222BEE">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tc>
      </w:tr>
      <w:tr w:rsidR="00222BEE" w:rsidRPr="00AE1F83" w:rsidTr="003D20EC">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rsidR="00222BEE" w:rsidRPr="00AE1F83" w:rsidRDefault="00222BEE" w:rsidP="00222BEE">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8. Predstavitev sodelovanja z združenji občin:</w:t>
            </w:r>
          </w:p>
        </w:tc>
      </w:tr>
      <w:tr w:rsidR="00222BEE" w:rsidRPr="00AE1F83" w:rsidTr="003D20EC">
        <w:trPr>
          <w:gridAfter w:val="1"/>
          <w:wAfter w:w="63" w:type="dxa"/>
        </w:trPr>
        <w:tc>
          <w:tcPr>
            <w:tcW w:w="6868" w:type="dxa"/>
            <w:gridSpan w:val="10"/>
          </w:tcPr>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rsidR="00222BEE" w:rsidRPr="00AE1F83" w:rsidRDefault="00222BEE" w:rsidP="00222BEE">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rsidR="00222BEE" w:rsidRPr="00AE1F83" w:rsidRDefault="00222BEE" w:rsidP="00222BEE">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rsidR="00222BEE" w:rsidRPr="008A675C" w:rsidRDefault="00222BEE" w:rsidP="008A675C">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tc>
        <w:tc>
          <w:tcPr>
            <w:tcW w:w="2332" w:type="dxa"/>
            <w:gridSpan w:val="3"/>
          </w:tcPr>
          <w:p w:rsidR="00222BEE" w:rsidRPr="00AE1F83" w:rsidRDefault="00222BEE" w:rsidP="00222BE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E5A9B">
              <w:rPr>
                <w:rFonts w:ascii="Arial" w:eastAsia="Times New Roman" w:hAnsi="Arial" w:cs="Arial"/>
                <w:b/>
                <w:bCs/>
                <w:sz w:val="20"/>
                <w:szCs w:val="20"/>
                <w:lang w:eastAsia="sl-SI"/>
              </w:rPr>
              <w:t>NE</w:t>
            </w:r>
          </w:p>
        </w:tc>
      </w:tr>
      <w:tr w:rsidR="00222BEE" w:rsidRPr="00AE1F83" w:rsidTr="003D20EC">
        <w:trPr>
          <w:gridAfter w:val="1"/>
          <w:wAfter w:w="63" w:type="dxa"/>
          <w:trHeight w:val="274"/>
        </w:trPr>
        <w:tc>
          <w:tcPr>
            <w:tcW w:w="9200" w:type="dxa"/>
            <w:gridSpan w:val="13"/>
          </w:tcPr>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rsidR="00222BEE" w:rsidRPr="00AE1F83" w:rsidRDefault="00222BEE" w:rsidP="00222BE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6244F">
              <w:rPr>
                <w:rFonts w:ascii="Arial" w:eastAsia="Times New Roman" w:hAnsi="Arial" w:cs="Arial"/>
                <w:b/>
                <w:bCs/>
                <w:iCs/>
                <w:sz w:val="20"/>
                <w:szCs w:val="20"/>
                <w:lang w:eastAsia="sl-SI"/>
              </w:rPr>
              <w:t>NE</w:t>
            </w:r>
          </w:p>
          <w:p w:rsidR="00222BEE" w:rsidRPr="00AE1F83" w:rsidRDefault="00222BEE" w:rsidP="00222BE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6244F">
              <w:rPr>
                <w:rFonts w:ascii="Arial" w:eastAsia="Times New Roman" w:hAnsi="Arial" w:cs="Arial"/>
                <w:b/>
                <w:bCs/>
                <w:iCs/>
                <w:sz w:val="20"/>
                <w:szCs w:val="20"/>
                <w:lang w:eastAsia="sl-SI"/>
              </w:rPr>
              <w:t>NE</w:t>
            </w:r>
          </w:p>
          <w:p w:rsidR="00222BEE" w:rsidRPr="00AE1F83" w:rsidRDefault="00222BEE" w:rsidP="00222BE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6244F">
              <w:rPr>
                <w:rFonts w:ascii="Arial" w:eastAsia="Times New Roman" w:hAnsi="Arial" w:cs="Arial"/>
                <w:b/>
                <w:bCs/>
                <w:iCs/>
                <w:sz w:val="20"/>
                <w:szCs w:val="20"/>
                <w:lang w:eastAsia="sl-SI"/>
              </w:rPr>
              <w:t>NE</w:t>
            </w: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222BEE" w:rsidRPr="00AE1F83" w:rsidRDefault="00222BEE" w:rsidP="00222BE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tc>
      </w:tr>
      <w:tr w:rsidR="00222BEE" w:rsidRPr="00AE1F83" w:rsidTr="003D20EC">
        <w:trPr>
          <w:gridAfter w:val="1"/>
          <w:wAfter w:w="63" w:type="dxa"/>
        </w:trPr>
        <w:tc>
          <w:tcPr>
            <w:tcW w:w="9200" w:type="dxa"/>
            <w:gridSpan w:val="13"/>
            <w:vAlign w:val="center"/>
          </w:tcPr>
          <w:p w:rsidR="00222BEE" w:rsidRPr="00AE1F83" w:rsidRDefault="00222BEE" w:rsidP="00222BE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222BEE" w:rsidRPr="00AE1F83" w:rsidTr="003D20EC">
        <w:trPr>
          <w:gridAfter w:val="1"/>
          <w:wAfter w:w="63" w:type="dxa"/>
        </w:trPr>
        <w:tc>
          <w:tcPr>
            <w:tcW w:w="6868" w:type="dxa"/>
            <w:gridSpan w:val="10"/>
          </w:tcPr>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332" w:type="dxa"/>
            <w:gridSpan w:val="3"/>
          </w:tcPr>
          <w:p w:rsidR="00222BEE" w:rsidRPr="00AE1F83" w:rsidRDefault="00222BEE" w:rsidP="00222BE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E5A9B">
              <w:rPr>
                <w:rFonts w:ascii="Arial" w:eastAsia="Times New Roman" w:hAnsi="Arial" w:cs="Arial"/>
                <w:b/>
                <w:bCs/>
                <w:sz w:val="20"/>
                <w:szCs w:val="20"/>
                <w:lang w:eastAsia="sl-SI"/>
              </w:rPr>
              <w:t>/NE</w:t>
            </w:r>
          </w:p>
        </w:tc>
      </w:tr>
      <w:tr w:rsidR="00222BEE" w:rsidRPr="00AE1F83" w:rsidTr="003D20EC">
        <w:trPr>
          <w:gridAfter w:val="1"/>
          <w:wAfter w:w="63" w:type="dxa"/>
        </w:trPr>
        <w:tc>
          <w:tcPr>
            <w:tcW w:w="9200" w:type="dxa"/>
            <w:gridSpan w:val="13"/>
          </w:tcPr>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222BEE" w:rsidRPr="00AE1F83" w:rsidTr="003D20EC">
        <w:trPr>
          <w:gridAfter w:val="1"/>
          <w:wAfter w:w="63" w:type="dxa"/>
        </w:trPr>
        <w:tc>
          <w:tcPr>
            <w:tcW w:w="9200" w:type="dxa"/>
            <w:gridSpan w:val="13"/>
          </w:tcPr>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rsidR="00222BEE" w:rsidRPr="00AE1F83" w:rsidRDefault="00222BEE" w:rsidP="00222BE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rsidR="00222BEE" w:rsidRPr="00AE1F83" w:rsidRDefault="00222BEE" w:rsidP="00222BE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rsidR="00222BEE" w:rsidRPr="00AE1F83" w:rsidRDefault="00222BEE" w:rsidP="00222BE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rsidR="00222BEE" w:rsidRPr="00AE1F83" w:rsidRDefault="00222BEE" w:rsidP="00462F5A">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rsidR="008A675C" w:rsidRDefault="008A675C"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222BEE" w:rsidRPr="00AE1F83" w:rsidRDefault="00222BEE" w:rsidP="00222BE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22BEE" w:rsidRPr="00AE1F83" w:rsidRDefault="00222BEE" w:rsidP="00222BE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tc>
      </w:tr>
      <w:tr w:rsidR="00222BEE" w:rsidRPr="00AE1F83" w:rsidTr="003D20EC">
        <w:trPr>
          <w:gridAfter w:val="1"/>
          <w:wAfter w:w="63" w:type="dxa"/>
        </w:trPr>
        <w:tc>
          <w:tcPr>
            <w:tcW w:w="6868" w:type="dxa"/>
            <w:gridSpan w:val="10"/>
            <w:vAlign w:val="center"/>
          </w:tcPr>
          <w:p w:rsidR="00222BEE" w:rsidRPr="00AE1F83" w:rsidRDefault="00222BEE" w:rsidP="00222BEE">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332" w:type="dxa"/>
            <w:gridSpan w:val="3"/>
            <w:vAlign w:val="center"/>
          </w:tcPr>
          <w:p w:rsidR="00222BEE" w:rsidRPr="001E5A9B" w:rsidRDefault="00222BEE" w:rsidP="00222BEE">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1E5A9B">
              <w:rPr>
                <w:rFonts w:ascii="Arial" w:eastAsia="Times New Roman" w:hAnsi="Arial" w:cs="Arial"/>
                <w:b/>
                <w:bCs/>
                <w:sz w:val="20"/>
                <w:szCs w:val="20"/>
                <w:lang w:eastAsia="sl-SI"/>
              </w:rPr>
              <w:t>NE</w:t>
            </w:r>
          </w:p>
        </w:tc>
      </w:tr>
      <w:tr w:rsidR="00222BEE" w:rsidRPr="00AE1F83" w:rsidTr="003D20EC">
        <w:trPr>
          <w:gridAfter w:val="1"/>
          <w:wAfter w:w="63" w:type="dxa"/>
        </w:trPr>
        <w:tc>
          <w:tcPr>
            <w:tcW w:w="6868" w:type="dxa"/>
            <w:gridSpan w:val="10"/>
            <w:vAlign w:val="center"/>
          </w:tcPr>
          <w:p w:rsidR="00222BEE" w:rsidRPr="00AE1F83" w:rsidRDefault="00222BEE" w:rsidP="00222BE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332" w:type="dxa"/>
            <w:gridSpan w:val="3"/>
            <w:vAlign w:val="center"/>
          </w:tcPr>
          <w:p w:rsidR="00222BEE" w:rsidRPr="00AE1F83" w:rsidRDefault="00222BEE" w:rsidP="00222BE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53C08">
              <w:rPr>
                <w:rFonts w:ascii="Arial" w:eastAsia="Times New Roman" w:hAnsi="Arial" w:cs="Arial"/>
                <w:b/>
                <w:bCs/>
                <w:sz w:val="20"/>
                <w:szCs w:val="20"/>
                <w:lang w:eastAsia="sl-SI"/>
              </w:rPr>
              <w:t>NE</w:t>
            </w:r>
          </w:p>
        </w:tc>
      </w:tr>
      <w:tr w:rsidR="00222BEE" w:rsidRPr="00AE1F83" w:rsidTr="003D20EC">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rsidR="00222BEE" w:rsidRPr="00AE1F83" w:rsidRDefault="00222BEE" w:rsidP="00222BE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222BEE" w:rsidRDefault="00222BEE" w:rsidP="00222BE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Tomaž Gantar</w:t>
            </w:r>
          </w:p>
          <w:p w:rsidR="00222BEE" w:rsidRPr="00AE1F83" w:rsidRDefault="00222BEE" w:rsidP="008A675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 xml:space="preserve">                                                   MINISTER</w:t>
            </w:r>
          </w:p>
        </w:tc>
      </w:tr>
    </w:tbl>
    <w:p w:rsidR="00462F5A" w:rsidRDefault="00462F5A" w:rsidP="008A675C">
      <w:pPr>
        <w:framePr w:hSpace="141" w:wrap="around" w:vAnchor="text" w:hAnchor="page" w:x="730" w:y="-1416"/>
        <w:overflowPunct w:val="0"/>
        <w:autoSpaceDE w:val="0"/>
        <w:autoSpaceDN w:val="0"/>
        <w:adjustRightInd w:val="0"/>
        <w:spacing w:before="60" w:after="60"/>
        <w:jc w:val="both"/>
        <w:textAlignment w:val="baseline"/>
        <w:rPr>
          <w:rFonts w:ascii="Arial" w:hAnsi="Arial" w:cs="Arial"/>
          <w:iCs/>
          <w:sz w:val="20"/>
          <w:szCs w:val="20"/>
        </w:rPr>
      </w:pPr>
    </w:p>
    <w:p w:rsidR="003D0A66" w:rsidRDefault="003D0A66" w:rsidP="008A675C">
      <w:pPr>
        <w:overflowPunct w:val="0"/>
        <w:autoSpaceDE w:val="0"/>
        <w:autoSpaceDN w:val="0"/>
        <w:adjustRightInd w:val="0"/>
        <w:spacing w:after="0" w:line="260" w:lineRule="exact"/>
        <w:jc w:val="both"/>
        <w:textAlignment w:val="baseline"/>
        <w:rPr>
          <w:rFonts w:ascii="Arial" w:hAnsi="Arial" w:cs="Arial"/>
          <w:iCs/>
          <w:sz w:val="20"/>
          <w:szCs w:val="20"/>
        </w:rPr>
      </w:pPr>
    </w:p>
    <w:p w:rsidR="003D0A66" w:rsidRDefault="003D0A66" w:rsidP="008A675C">
      <w:pPr>
        <w:overflowPunct w:val="0"/>
        <w:autoSpaceDE w:val="0"/>
        <w:autoSpaceDN w:val="0"/>
        <w:adjustRightInd w:val="0"/>
        <w:spacing w:after="0" w:line="260" w:lineRule="exact"/>
        <w:jc w:val="both"/>
        <w:textAlignment w:val="baseline"/>
        <w:rPr>
          <w:rFonts w:ascii="Arial" w:hAnsi="Arial" w:cs="Arial"/>
          <w:iCs/>
          <w:sz w:val="20"/>
          <w:szCs w:val="20"/>
        </w:rPr>
      </w:pPr>
    </w:p>
    <w:p w:rsidR="003D0A66" w:rsidRDefault="003D0A66" w:rsidP="008A675C">
      <w:pPr>
        <w:overflowPunct w:val="0"/>
        <w:autoSpaceDE w:val="0"/>
        <w:autoSpaceDN w:val="0"/>
        <w:adjustRightInd w:val="0"/>
        <w:spacing w:after="0" w:line="260" w:lineRule="exact"/>
        <w:jc w:val="both"/>
        <w:textAlignment w:val="baseline"/>
        <w:rPr>
          <w:rFonts w:ascii="Arial" w:hAnsi="Arial" w:cs="Arial"/>
          <w:iCs/>
          <w:sz w:val="20"/>
          <w:szCs w:val="20"/>
        </w:rPr>
      </w:pPr>
    </w:p>
    <w:p w:rsidR="003D0A66" w:rsidRDefault="003D0A66" w:rsidP="008A675C">
      <w:pPr>
        <w:overflowPunct w:val="0"/>
        <w:autoSpaceDE w:val="0"/>
        <w:autoSpaceDN w:val="0"/>
        <w:adjustRightInd w:val="0"/>
        <w:spacing w:after="0" w:line="260" w:lineRule="exact"/>
        <w:jc w:val="both"/>
        <w:textAlignment w:val="baseline"/>
        <w:rPr>
          <w:rFonts w:ascii="Arial" w:hAnsi="Arial" w:cs="Arial"/>
          <w:iCs/>
          <w:sz w:val="20"/>
          <w:szCs w:val="20"/>
        </w:rPr>
      </w:pPr>
    </w:p>
    <w:p w:rsidR="003D0A66" w:rsidRDefault="003D0A66" w:rsidP="008A675C">
      <w:pPr>
        <w:overflowPunct w:val="0"/>
        <w:autoSpaceDE w:val="0"/>
        <w:autoSpaceDN w:val="0"/>
        <w:adjustRightInd w:val="0"/>
        <w:spacing w:after="0" w:line="260" w:lineRule="exact"/>
        <w:jc w:val="both"/>
        <w:textAlignment w:val="baseline"/>
        <w:rPr>
          <w:rFonts w:ascii="Arial" w:hAnsi="Arial" w:cs="Arial"/>
          <w:iCs/>
          <w:sz w:val="20"/>
          <w:szCs w:val="20"/>
        </w:rPr>
      </w:pP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iCs/>
          <w:sz w:val="20"/>
          <w:szCs w:val="20"/>
        </w:rPr>
        <w:lastRenderedPageBreak/>
        <w:t xml:space="preserve">Na podlagi šestega odstavka 21. člena Zakona o Vladi Republike Slovenije (Uradni list RS, št. 24/05 − uradno prečiščeno besedilo, 109/08, 38/10 – ZUKN, 8/12, 21/13, 47/13 − ZDU-1G, 65/14 in 55/17) in osme alineje prvega odstavka 7. člena Zakona o zdravstvenem varstvu in zdravstvenem zavarovanju (Uradni list RS, št. 72/06 – uradno prečiščeno besedilo, 114/06 – ZUTPG, 91/07, 76/08, 62/10 – ZUPJS, 87/11, 40/12 – ZUJF, 21/13 – ZUTD-A, 91/13, 99/13 – ZUPJS-C, 99/13 – ZSVarPre-C, 111/13 – ZMEPIZ-1, 95/14 – ZUJF-C, 47/15 – ZZSDT, 61/17 – ZUPŠ, 64/17 </w:t>
      </w:r>
      <w:r w:rsidRPr="0007164A">
        <w:rPr>
          <w:rFonts w:ascii="Arial" w:hAnsi="Arial" w:cs="Arial"/>
          <w:iCs/>
          <w:color w:val="000000" w:themeColor="text1"/>
          <w:sz w:val="20"/>
          <w:szCs w:val="20"/>
        </w:rPr>
        <w:t>– ZZDej-K</w:t>
      </w:r>
      <w:r w:rsidRPr="0007164A">
        <w:rPr>
          <w:rFonts w:ascii="Arial" w:hAnsi="Arial" w:cs="Arial"/>
          <w:iCs/>
          <w:color w:val="000000" w:themeColor="text1"/>
          <w:sz w:val="20"/>
          <w:szCs w:val="20"/>
          <w:shd w:val="clear" w:color="auto" w:fill="FFFFFF"/>
        </w:rPr>
        <w:t xml:space="preserve"> in </w:t>
      </w:r>
      <w:hyperlink r:id="rId10" w:tgtFrame="_blank" w:tooltip="Zakon o spremembah in dopolnitvah Zakona o zdravstvenem varstvu in zdravstvenem zavarovanju" w:history="1">
        <w:r w:rsidRPr="0007164A">
          <w:rPr>
            <w:rStyle w:val="Hiperpovezava"/>
            <w:rFonts w:ascii="Arial" w:hAnsi="Arial" w:cs="Arial"/>
            <w:iCs/>
            <w:color w:val="000000" w:themeColor="text1"/>
            <w:sz w:val="20"/>
            <w:szCs w:val="20"/>
            <w:u w:val="none"/>
            <w:shd w:val="clear" w:color="auto" w:fill="FFFFFF"/>
          </w:rPr>
          <w:t>36/19</w:t>
        </w:r>
      </w:hyperlink>
      <w:r>
        <w:rPr>
          <w:rFonts w:ascii="Arial" w:hAnsi="Arial" w:cs="Arial"/>
          <w:iCs/>
          <w:sz w:val="20"/>
          <w:szCs w:val="20"/>
        </w:rPr>
        <w:t xml:space="preserve">) </w:t>
      </w:r>
      <w:r w:rsidRPr="00D50A55">
        <w:rPr>
          <w:rFonts w:ascii="Arial" w:eastAsia="Times New Roman" w:hAnsi="Arial" w:cs="Arial"/>
          <w:iCs/>
          <w:sz w:val="20"/>
          <w:szCs w:val="20"/>
          <w:lang w:eastAsia="sl-SI"/>
        </w:rPr>
        <w:t>je Vlada Republike Slovenije  na ……. seji dne ……………. sprejela naslednji</w:t>
      </w: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8A675C" w:rsidRDefault="008A675C" w:rsidP="008A675C">
      <w:pPr>
        <w:overflowPunct w:val="0"/>
        <w:autoSpaceDE w:val="0"/>
        <w:autoSpaceDN w:val="0"/>
        <w:adjustRightInd w:val="0"/>
        <w:spacing w:before="60" w:after="60"/>
        <w:jc w:val="center"/>
        <w:textAlignment w:val="baseline"/>
        <w:rPr>
          <w:rFonts w:ascii="Arial" w:hAnsi="Arial" w:cs="Arial"/>
          <w:iCs/>
          <w:sz w:val="20"/>
          <w:szCs w:val="20"/>
        </w:rPr>
      </w:pPr>
      <w:r>
        <w:rPr>
          <w:rFonts w:ascii="Arial" w:hAnsi="Arial" w:cs="Arial"/>
          <w:iCs/>
          <w:sz w:val="20"/>
          <w:szCs w:val="20"/>
        </w:rPr>
        <w:t>SKLEP</w:t>
      </w:r>
    </w:p>
    <w:p w:rsidR="00AA481B" w:rsidRPr="00AA481B" w:rsidRDefault="00AA481B" w:rsidP="00AA481B">
      <w:pPr>
        <w:overflowPunct w:val="0"/>
        <w:autoSpaceDE w:val="0"/>
        <w:autoSpaceDN w:val="0"/>
        <w:adjustRightInd w:val="0"/>
        <w:spacing w:before="60" w:after="60" w:line="276" w:lineRule="auto"/>
        <w:jc w:val="both"/>
        <w:textAlignment w:val="baseline"/>
        <w:rPr>
          <w:rFonts w:ascii="Arial" w:hAnsi="Arial" w:cs="Arial"/>
          <w:iCs/>
          <w:sz w:val="20"/>
          <w:szCs w:val="20"/>
        </w:rPr>
      </w:pPr>
      <w:r w:rsidRPr="00AA481B">
        <w:rPr>
          <w:rFonts w:ascii="Arial" w:hAnsi="Arial" w:cs="Arial"/>
          <w:iCs/>
          <w:sz w:val="20"/>
          <w:szCs w:val="20"/>
        </w:rPr>
        <w:t>1. Vlada Republike Slovenije je sprejela informacijo o sodelovanju Republike Slovenije v pobudi OECD »Raziskave o kazalnikih, o katerih poročajo pacienti (Patient-reported Indicator Surveys (PaRIS)«, ki se nanašajo na merjenje izkušenj obravnave pacientov s kroničnimi nenalezljivimi boleznimi na primarni ravni zdravstvene dejavnosti.</w:t>
      </w:r>
    </w:p>
    <w:p w:rsidR="00AA481B" w:rsidRPr="00AA481B" w:rsidRDefault="00AA481B" w:rsidP="00AA481B">
      <w:pPr>
        <w:overflowPunct w:val="0"/>
        <w:autoSpaceDE w:val="0"/>
        <w:autoSpaceDN w:val="0"/>
        <w:adjustRightInd w:val="0"/>
        <w:spacing w:before="60" w:after="60" w:line="276" w:lineRule="auto"/>
        <w:jc w:val="both"/>
        <w:textAlignment w:val="baseline"/>
        <w:rPr>
          <w:rFonts w:ascii="Arial" w:hAnsi="Arial" w:cs="Arial"/>
          <w:iCs/>
          <w:sz w:val="20"/>
          <w:szCs w:val="20"/>
        </w:rPr>
      </w:pPr>
    </w:p>
    <w:p w:rsidR="00AA481B" w:rsidRPr="00AA481B" w:rsidRDefault="00AA481B" w:rsidP="00AA481B">
      <w:pPr>
        <w:overflowPunct w:val="0"/>
        <w:autoSpaceDE w:val="0"/>
        <w:autoSpaceDN w:val="0"/>
        <w:adjustRightInd w:val="0"/>
        <w:spacing w:before="60" w:after="60" w:line="276" w:lineRule="auto"/>
        <w:jc w:val="both"/>
        <w:textAlignment w:val="baseline"/>
        <w:rPr>
          <w:rFonts w:ascii="Arial" w:hAnsi="Arial" w:cs="Arial"/>
          <w:iCs/>
          <w:sz w:val="20"/>
          <w:szCs w:val="20"/>
        </w:rPr>
      </w:pPr>
      <w:r>
        <w:rPr>
          <w:rFonts w:ascii="Arial" w:hAnsi="Arial" w:cs="Arial"/>
          <w:iCs/>
          <w:sz w:val="20"/>
          <w:szCs w:val="20"/>
        </w:rPr>
        <w:t>2</w:t>
      </w:r>
      <w:r w:rsidRPr="00AA481B">
        <w:rPr>
          <w:rFonts w:ascii="Arial" w:hAnsi="Arial" w:cs="Arial"/>
          <w:iCs/>
          <w:sz w:val="20"/>
          <w:szCs w:val="20"/>
        </w:rPr>
        <w:t xml:space="preserve">. Vlada Republike Slovenije je naložila Ministrstvu za zdravje, da izpelje vse potrebne nadaljnje postopke za sodelovanje Republike Slovenije v drugi in tretji fazi pobude iz 1. točke tega sklepa ter pooblastila ministra za zdravje za podpis sporazuma z OECD glede izvedbe in sofinanciranje udeležbe Republike Slovenije v navedeni pobudi. </w:t>
      </w:r>
    </w:p>
    <w:p w:rsidR="008A675C" w:rsidRDefault="008A675C" w:rsidP="008A675C">
      <w:pPr>
        <w:overflowPunct w:val="0"/>
        <w:autoSpaceDE w:val="0"/>
        <w:autoSpaceDN w:val="0"/>
        <w:adjustRightInd w:val="0"/>
        <w:spacing w:before="60" w:after="60" w:line="276" w:lineRule="auto"/>
        <w:jc w:val="both"/>
        <w:textAlignment w:val="baseline"/>
        <w:rPr>
          <w:rFonts w:ascii="Arial" w:hAnsi="Arial" w:cs="Arial"/>
          <w:iCs/>
          <w:sz w:val="20"/>
          <w:szCs w:val="20"/>
        </w:rPr>
      </w:pPr>
    </w:p>
    <w:p w:rsidR="00AA481B" w:rsidRDefault="00AA481B" w:rsidP="008A675C">
      <w:pPr>
        <w:overflowPunct w:val="0"/>
        <w:autoSpaceDE w:val="0"/>
        <w:autoSpaceDN w:val="0"/>
        <w:adjustRightInd w:val="0"/>
        <w:spacing w:before="60" w:after="60" w:line="276" w:lineRule="auto"/>
        <w:jc w:val="both"/>
        <w:textAlignment w:val="baseline"/>
        <w:rPr>
          <w:rFonts w:ascii="Arial" w:hAnsi="Arial" w:cs="Arial"/>
          <w:iCs/>
          <w:sz w:val="20"/>
          <w:szCs w:val="20"/>
        </w:rPr>
      </w:pPr>
    </w:p>
    <w:p w:rsidR="008A675C" w:rsidRDefault="008A675C" w:rsidP="008A675C">
      <w:pPr>
        <w:overflowPunct w:val="0"/>
        <w:autoSpaceDE w:val="0"/>
        <w:autoSpaceDN w:val="0"/>
        <w:adjustRightInd w:val="0"/>
        <w:spacing w:before="60" w:after="60" w:line="276" w:lineRule="auto"/>
        <w:jc w:val="both"/>
        <w:textAlignment w:val="baseline"/>
        <w:rPr>
          <w:rFonts w:ascii="Arial" w:hAnsi="Arial" w:cs="Arial"/>
          <w:iCs/>
          <w:sz w:val="20"/>
          <w:szCs w:val="20"/>
        </w:rPr>
      </w:pPr>
      <w:r>
        <w:rPr>
          <w:rFonts w:ascii="Arial" w:hAnsi="Arial" w:cs="Arial"/>
          <w:iCs/>
          <w:sz w:val="20"/>
          <w:szCs w:val="20"/>
        </w:rPr>
        <w:t xml:space="preserve">                                                                                                        </w:t>
      </w:r>
      <w:r w:rsidRPr="00B14FC4">
        <w:rPr>
          <w:rFonts w:ascii="Arial" w:hAnsi="Arial" w:cs="Arial"/>
          <w:iCs/>
          <w:sz w:val="20"/>
          <w:szCs w:val="20"/>
        </w:rPr>
        <w:t>Dr. Božo Predalič</w:t>
      </w: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GENERALNI SEKRETAR</w:t>
      </w: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 prejmejo:</w:t>
      </w:r>
    </w:p>
    <w:p w:rsidR="008A675C" w:rsidRDefault="008A675C" w:rsidP="008A675C">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80EA6">
        <w:rPr>
          <w:rFonts w:ascii="Arial" w:eastAsia="Times New Roman" w:hAnsi="Arial" w:cs="Arial"/>
          <w:iCs/>
          <w:sz w:val="20"/>
          <w:szCs w:val="20"/>
          <w:lang w:eastAsia="sl-SI"/>
        </w:rPr>
        <w:t>Ministrstvo za zdravje, Štefanova</w:t>
      </w:r>
      <w:r>
        <w:rPr>
          <w:rFonts w:ascii="Arial" w:eastAsia="Times New Roman" w:hAnsi="Arial" w:cs="Arial"/>
          <w:iCs/>
          <w:sz w:val="20"/>
          <w:szCs w:val="20"/>
          <w:lang w:eastAsia="sl-SI"/>
        </w:rPr>
        <w:t xml:space="preserve"> ulica</w:t>
      </w:r>
      <w:r w:rsidRPr="00B80EA6">
        <w:rPr>
          <w:rFonts w:ascii="Arial" w:eastAsia="Times New Roman" w:hAnsi="Arial" w:cs="Arial"/>
          <w:iCs/>
          <w:sz w:val="20"/>
          <w:szCs w:val="20"/>
          <w:lang w:eastAsia="sl-SI"/>
        </w:rPr>
        <w:t xml:space="preserve"> 5, 1000 Ljubljana,</w:t>
      </w:r>
    </w:p>
    <w:p w:rsidR="008A675C" w:rsidRDefault="008A675C" w:rsidP="008A675C">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80EA6">
        <w:rPr>
          <w:rFonts w:ascii="Arial" w:eastAsia="Times New Roman" w:hAnsi="Arial" w:cs="Arial"/>
          <w:iCs/>
          <w:sz w:val="20"/>
          <w:szCs w:val="20"/>
          <w:lang w:eastAsia="sl-SI"/>
        </w:rPr>
        <w:t>Ministrstvo za finance, Župančičeva</w:t>
      </w:r>
      <w:r>
        <w:rPr>
          <w:rFonts w:ascii="Arial" w:eastAsia="Times New Roman" w:hAnsi="Arial" w:cs="Arial"/>
          <w:iCs/>
          <w:sz w:val="20"/>
          <w:szCs w:val="20"/>
          <w:lang w:eastAsia="sl-SI"/>
        </w:rPr>
        <w:t xml:space="preserve"> ulica</w:t>
      </w:r>
      <w:r w:rsidRPr="00B80EA6">
        <w:rPr>
          <w:rFonts w:ascii="Arial" w:eastAsia="Times New Roman" w:hAnsi="Arial" w:cs="Arial"/>
          <w:iCs/>
          <w:sz w:val="20"/>
          <w:szCs w:val="20"/>
          <w:lang w:eastAsia="sl-SI"/>
        </w:rPr>
        <w:t xml:space="preserve"> 3, 1000 Ljubljana,</w:t>
      </w:r>
    </w:p>
    <w:p w:rsidR="008A675C" w:rsidRDefault="008A675C" w:rsidP="008A675C">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zunanje zadeve, Prešernova cesta 25, 1000 Ljubljana.</w:t>
      </w:r>
    </w:p>
    <w:p w:rsidR="008A675C" w:rsidRDefault="008A675C" w:rsidP="008A67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8A675C" w:rsidRDefault="008A675C" w:rsidP="00262BB1">
      <w:pPr>
        <w:autoSpaceDE w:val="0"/>
        <w:autoSpaceDN w:val="0"/>
        <w:adjustRightInd w:val="0"/>
        <w:spacing w:after="0" w:line="240" w:lineRule="auto"/>
        <w:jc w:val="both"/>
        <w:rPr>
          <w:rFonts w:ascii="Arial" w:hAnsi="Arial" w:cs="Arial"/>
          <w:color w:val="000000"/>
          <w:sz w:val="20"/>
          <w:szCs w:val="20"/>
          <w:lang w:eastAsia="sl-SI"/>
        </w:rPr>
      </w:pPr>
    </w:p>
    <w:p w:rsidR="00AA481B" w:rsidRDefault="00AA481B" w:rsidP="00262BB1">
      <w:pPr>
        <w:autoSpaceDE w:val="0"/>
        <w:autoSpaceDN w:val="0"/>
        <w:adjustRightInd w:val="0"/>
        <w:spacing w:after="0" w:line="240" w:lineRule="auto"/>
        <w:jc w:val="both"/>
        <w:rPr>
          <w:rFonts w:ascii="Arial" w:hAnsi="Arial" w:cs="Arial"/>
          <w:color w:val="000000"/>
          <w:sz w:val="20"/>
          <w:szCs w:val="20"/>
          <w:lang w:eastAsia="sl-SI"/>
        </w:rPr>
      </w:pPr>
    </w:p>
    <w:p w:rsidR="00AA481B" w:rsidRDefault="00AA481B" w:rsidP="00262BB1">
      <w:pPr>
        <w:autoSpaceDE w:val="0"/>
        <w:autoSpaceDN w:val="0"/>
        <w:adjustRightInd w:val="0"/>
        <w:spacing w:after="0" w:line="240" w:lineRule="auto"/>
        <w:jc w:val="both"/>
        <w:rPr>
          <w:rFonts w:ascii="Arial" w:hAnsi="Arial" w:cs="Arial"/>
          <w:color w:val="000000"/>
          <w:sz w:val="20"/>
          <w:szCs w:val="20"/>
          <w:lang w:eastAsia="sl-SI"/>
        </w:rPr>
      </w:pPr>
    </w:p>
    <w:p w:rsidR="00AA481B" w:rsidRDefault="00AA481B" w:rsidP="00262BB1">
      <w:pPr>
        <w:autoSpaceDE w:val="0"/>
        <w:autoSpaceDN w:val="0"/>
        <w:adjustRightInd w:val="0"/>
        <w:spacing w:after="0" w:line="240" w:lineRule="auto"/>
        <w:jc w:val="both"/>
        <w:rPr>
          <w:rFonts w:ascii="Arial" w:hAnsi="Arial" w:cs="Arial"/>
          <w:color w:val="000000"/>
          <w:sz w:val="20"/>
          <w:szCs w:val="20"/>
          <w:lang w:eastAsia="sl-SI"/>
        </w:rPr>
      </w:pPr>
    </w:p>
    <w:p w:rsidR="00AA481B" w:rsidRDefault="00AA481B" w:rsidP="00262BB1">
      <w:pPr>
        <w:autoSpaceDE w:val="0"/>
        <w:autoSpaceDN w:val="0"/>
        <w:adjustRightInd w:val="0"/>
        <w:spacing w:after="0" w:line="240" w:lineRule="auto"/>
        <w:jc w:val="both"/>
        <w:rPr>
          <w:rFonts w:ascii="Arial" w:hAnsi="Arial" w:cs="Arial"/>
          <w:color w:val="000000"/>
          <w:sz w:val="20"/>
          <w:szCs w:val="20"/>
          <w:lang w:eastAsia="sl-SI"/>
        </w:rPr>
      </w:pPr>
    </w:p>
    <w:p w:rsidR="00262BB1" w:rsidRDefault="00262BB1" w:rsidP="00262BB1">
      <w:pPr>
        <w:autoSpaceDE w:val="0"/>
        <w:autoSpaceDN w:val="0"/>
        <w:adjustRightInd w:val="0"/>
        <w:spacing w:after="0" w:line="240" w:lineRule="auto"/>
        <w:jc w:val="both"/>
        <w:rPr>
          <w:rFonts w:ascii="Arial" w:hAnsi="Arial" w:cs="Arial"/>
          <w:color w:val="000000"/>
          <w:sz w:val="20"/>
          <w:szCs w:val="20"/>
          <w:lang w:eastAsia="sl-SI"/>
        </w:rPr>
      </w:pPr>
      <w:r>
        <w:rPr>
          <w:rFonts w:ascii="Arial" w:hAnsi="Arial" w:cs="Arial"/>
          <w:color w:val="000000"/>
          <w:sz w:val="20"/>
          <w:szCs w:val="20"/>
          <w:lang w:eastAsia="sl-SI"/>
        </w:rPr>
        <w:lastRenderedPageBreak/>
        <w:t>OBRAZLOŽITEV</w:t>
      </w:r>
    </w:p>
    <w:p w:rsidR="006D1011" w:rsidRDefault="006D1011" w:rsidP="00B14FC4">
      <w:pPr>
        <w:rPr>
          <w:rFonts w:ascii="Arial" w:hAnsi="Arial" w:cs="Arial"/>
          <w:color w:val="000000"/>
          <w:sz w:val="20"/>
          <w:szCs w:val="20"/>
        </w:rPr>
      </w:pPr>
    </w:p>
    <w:p w:rsidR="00F03402" w:rsidRDefault="00651B10" w:rsidP="007A4263">
      <w:pPr>
        <w:spacing w:after="0" w:line="260" w:lineRule="atLeast"/>
        <w:jc w:val="both"/>
        <w:rPr>
          <w:rFonts w:ascii="Arial" w:hAnsi="Arial" w:cs="Arial"/>
          <w:color w:val="000000"/>
          <w:sz w:val="20"/>
          <w:szCs w:val="20"/>
        </w:rPr>
      </w:pPr>
      <w:r w:rsidRPr="00F03402">
        <w:rPr>
          <w:rFonts w:ascii="Arial" w:hAnsi="Arial" w:cs="Arial"/>
          <w:color w:val="000000"/>
          <w:sz w:val="20"/>
          <w:szCs w:val="20"/>
        </w:rPr>
        <w:t xml:space="preserve">Aktivnosti </w:t>
      </w:r>
      <w:r w:rsidR="00E44457">
        <w:rPr>
          <w:rFonts w:ascii="Arial" w:hAnsi="Arial" w:cs="Arial"/>
          <w:color w:val="000000"/>
          <w:sz w:val="20"/>
          <w:szCs w:val="20"/>
        </w:rPr>
        <w:t>Organizacije za ekonomsko sodelovanje in razvoj (v nadalj</w:t>
      </w:r>
      <w:r w:rsidR="007A4263">
        <w:rPr>
          <w:rFonts w:ascii="Arial" w:hAnsi="Arial" w:cs="Arial"/>
          <w:color w:val="000000"/>
          <w:sz w:val="20"/>
          <w:szCs w:val="20"/>
        </w:rPr>
        <w:t>njem besedilu</w:t>
      </w:r>
      <w:r w:rsidR="00E44457">
        <w:rPr>
          <w:rFonts w:ascii="Arial" w:hAnsi="Arial" w:cs="Arial"/>
          <w:color w:val="000000"/>
          <w:sz w:val="20"/>
          <w:szCs w:val="20"/>
        </w:rPr>
        <w:t xml:space="preserve">: </w:t>
      </w:r>
      <w:r w:rsidRPr="00F03402">
        <w:rPr>
          <w:rFonts w:ascii="Arial" w:hAnsi="Arial" w:cs="Arial"/>
          <w:color w:val="000000"/>
          <w:sz w:val="20"/>
          <w:szCs w:val="20"/>
        </w:rPr>
        <w:t>OECD</w:t>
      </w:r>
      <w:r w:rsidR="00E44457">
        <w:rPr>
          <w:rFonts w:ascii="Arial" w:hAnsi="Arial" w:cs="Arial"/>
          <w:color w:val="000000"/>
          <w:sz w:val="20"/>
          <w:szCs w:val="20"/>
        </w:rPr>
        <w:t>)</w:t>
      </w:r>
      <w:r w:rsidRPr="00F03402">
        <w:rPr>
          <w:rFonts w:ascii="Arial" w:hAnsi="Arial" w:cs="Arial"/>
          <w:color w:val="000000"/>
          <w:sz w:val="20"/>
          <w:szCs w:val="20"/>
        </w:rPr>
        <w:t xml:space="preserve"> v okviru Projektne skupine za pripravo predloga in večletnega načrta za razvoj in izvajanje raziskave o kazalnikih, o katerih poročajo pacienti (»Task-force to develop a proposal and a multi-year plan for the development and implementation of the Patient-Reported Indicators Survey (PaRIS</w:t>
      </w:r>
      <w:r w:rsidR="00F7047F">
        <w:rPr>
          <w:rFonts w:ascii="Arial" w:hAnsi="Arial" w:cs="Arial"/>
          <w:color w:val="000000"/>
          <w:sz w:val="20"/>
          <w:szCs w:val="20"/>
        </w:rPr>
        <w:t>)</w:t>
      </w:r>
      <w:r w:rsidR="00C53C08">
        <w:rPr>
          <w:rFonts w:ascii="Arial" w:hAnsi="Arial" w:cs="Arial"/>
          <w:color w:val="000000"/>
          <w:sz w:val="20"/>
          <w:szCs w:val="20"/>
        </w:rPr>
        <w:t xml:space="preserve"> </w:t>
      </w:r>
      <w:r w:rsidRPr="00F03402">
        <w:rPr>
          <w:rFonts w:ascii="Arial" w:hAnsi="Arial" w:cs="Arial"/>
          <w:color w:val="000000"/>
          <w:sz w:val="20"/>
          <w:szCs w:val="20"/>
        </w:rPr>
        <w:t>for patients with complex needs in primary health care settings«</w:t>
      </w:r>
      <w:r w:rsidR="009F0BD4">
        <w:rPr>
          <w:rFonts w:ascii="Arial" w:hAnsi="Arial" w:cs="Arial"/>
          <w:color w:val="000000"/>
          <w:sz w:val="20"/>
          <w:szCs w:val="20"/>
        </w:rPr>
        <w:t xml:space="preserve">; </w:t>
      </w:r>
      <w:r w:rsidR="00E44457">
        <w:rPr>
          <w:rFonts w:ascii="Arial" w:hAnsi="Arial" w:cs="Arial"/>
          <w:color w:val="000000"/>
          <w:sz w:val="20"/>
          <w:szCs w:val="20"/>
        </w:rPr>
        <w:t>v nadalj</w:t>
      </w:r>
      <w:r w:rsidR="009F0BD4">
        <w:rPr>
          <w:rFonts w:ascii="Arial" w:hAnsi="Arial" w:cs="Arial"/>
          <w:color w:val="000000"/>
          <w:sz w:val="20"/>
          <w:szCs w:val="20"/>
        </w:rPr>
        <w:t>njem besedilu</w:t>
      </w:r>
      <w:r w:rsidR="00E44457">
        <w:rPr>
          <w:rFonts w:ascii="Arial" w:hAnsi="Arial" w:cs="Arial"/>
          <w:color w:val="000000"/>
          <w:sz w:val="20"/>
          <w:szCs w:val="20"/>
        </w:rPr>
        <w:t>: PaRIS</w:t>
      </w:r>
      <w:r w:rsidRPr="00F03402">
        <w:rPr>
          <w:rFonts w:ascii="Arial" w:hAnsi="Arial" w:cs="Arial"/>
          <w:color w:val="000000"/>
          <w:sz w:val="20"/>
          <w:szCs w:val="20"/>
        </w:rPr>
        <w:t xml:space="preserve">) so se </w:t>
      </w:r>
      <w:r w:rsidR="000B1E57">
        <w:rPr>
          <w:rFonts w:ascii="Arial" w:hAnsi="Arial" w:cs="Arial"/>
          <w:color w:val="000000"/>
          <w:sz w:val="20"/>
          <w:szCs w:val="20"/>
        </w:rPr>
        <w:t>za</w:t>
      </w:r>
      <w:r w:rsidRPr="00F03402">
        <w:rPr>
          <w:rFonts w:ascii="Arial" w:hAnsi="Arial" w:cs="Arial"/>
          <w:color w:val="000000"/>
          <w:sz w:val="20"/>
          <w:szCs w:val="20"/>
        </w:rPr>
        <w:t>čele v letu 2017.</w:t>
      </w:r>
    </w:p>
    <w:p w:rsidR="007A4263" w:rsidRPr="00F03402" w:rsidRDefault="007A4263" w:rsidP="00980548">
      <w:pPr>
        <w:spacing w:after="0" w:line="260" w:lineRule="atLeast"/>
        <w:jc w:val="both"/>
        <w:rPr>
          <w:rFonts w:ascii="Arial" w:hAnsi="Arial" w:cs="Arial"/>
          <w:color w:val="000000"/>
          <w:sz w:val="20"/>
          <w:szCs w:val="20"/>
        </w:rPr>
      </w:pPr>
    </w:p>
    <w:p w:rsidR="00F03402" w:rsidRDefault="00F03402" w:rsidP="007A4263">
      <w:pPr>
        <w:spacing w:after="0" w:line="260" w:lineRule="atLeast"/>
        <w:jc w:val="both"/>
        <w:rPr>
          <w:rFonts w:ascii="Arial" w:hAnsi="Arial" w:cs="Arial"/>
          <w:sz w:val="20"/>
          <w:szCs w:val="20"/>
        </w:rPr>
      </w:pPr>
      <w:r w:rsidRPr="00F03402">
        <w:rPr>
          <w:rFonts w:ascii="Arial" w:hAnsi="Arial" w:cs="Arial"/>
          <w:color w:val="000000"/>
          <w:sz w:val="20"/>
          <w:szCs w:val="20"/>
        </w:rPr>
        <w:t xml:space="preserve">Ministrstvo za zdravje je </w:t>
      </w:r>
      <w:r w:rsidR="00E44457">
        <w:rPr>
          <w:rFonts w:ascii="Arial" w:hAnsi="Arial" w:cs="Arial"/>
          <w:color w:val="000000"/>
          <w:sz w:val="20"/>
          <w:szCs w:val="20"/>
        </w:rPr>
        <w:t>imenovalo</w:t>
      </w:r>
      <w:r w:rsidRPr="00F03402">
        <w:rPr>
          <w:rFonts w:ascii="Arial" w:hAnsi="Arial" w:cs="Arial"/>
          <w:color w:val="000000"/>
          <w:sz w:val="20"/>
          <w:szCs w:val="20"/>
        </w:rPr>
        <w:t xml:space="preserve"> </w:t>
      </w:r>
      <w:r w:rsidR="00F7047F" w:rsidRPr="004A11D1">
        <w:rPr>
          <w:rFonts w:ascii="Arial" w:hAnsi="Arial" w:cs="Arial"/>
          <w:color w:val="000000"/>
          <w:sz w:val="20"/>
          <w:szCs w:val="20"/>
        </w:rPr>
        <w:t>izr. prof. dr. Zalik</w:t>
      </w:r>
      <w:r w:rsidR="00F7047F">
        <w:rPr>
          <w:rFonts w:ascii="Arial" w:hAnsi="Arial" w:cs="Arial"/>
          <w:color w:val="000000"/>
          <w:sz w:val="20"/>
          <w:szCs w:val="20"/>
        </w:rPr>
        <w:t>o</w:t>
      </w:r>
      <w:r w:rsidR="00F7047F" w:rsidRPr="00F03402">
        <w:rPr>
          <w:rFonts w:ascii="Arial" w:hAnsi="Arial" w:cs="Arial"/>
          <w:color w:val="000000"/>
          <w:sz w:val="20"/>
          <w:szCs w:val="20"/>
        </w:rPr>
        <w:t xml:space="preserve"> Klemenc Ketiš</w:t>
      </w:r>
      <w:r w:rsidR="00F7047F">
        <w:rPr>
          <w:rFonts w:ascii="Arial" w:hAnsi="Arial" w:cs="Arial"/>
          <w:color w:val="000000"/>
          <w:sz w:val="20"/>
          <w:szCs w:val="20"/>
        </w:rPr>
        <w:t xml:space="preserve">, dr. med. (zaposleno v </w:t>
      </w:r>
      <w:r w:rsidR="00F7047F" w:rsidRPr="00F03402">
        <w:rPr>
          <w:rFonts w:ascii="Arial" w:hAnsi="Arial" w:cs="Arial"/>
          <w:color w:val="000000"/>
          <w:sz w:val="20"/>
          <w:szCs w:val="20"/>
        </w:rPr>
        <w:t>Zdravstven</w:t>
      </w:r>
      <w:r w:rsidR="00F7047F">
        <w:rPr>
          <w:rFonts w:ascii="Arial" w:hAnsi="Arial" w:cs="Arial"/>
          <w:color w:val="000000"/>
          <w:sz w:val="20"/>
          <w:szCs w:val="20"/>
        </w:rPr>
        <w:t>em</w:t>
      </w:r>
      <w:r w:rsidR="00F7047F" w:rsidRPr="00F03402">
        <w:rPr>
          <w:rFonts w:ascii="Arial" w:hAnsi="Arial" w:cs="Arial"/>
          <w:color w:val="000000"/>
          <w:sz w:val="20"/>
          <w:szCs w:val="20"/>
        </w:rPr>
        <w:t xml:space="preserve"> dom</w:t>
      </w:r>
      <w:r w:rsidR="00F7047F">
        <w:rPr>
          <w:rFonts w:ascii="Arial" w:hAnsi="Arial" w:cs="Arial"/>
          <w:color w:val="000000"/>
          <w:sz w:val="20"/>
          <w:szCs w:val="20"/>
        </w:rPr>
        <w:t>u</w:t>
      </w:r>
      <w:r w:rsidR="00F7047F" w:rsidRPr="00F03402">
        <w:rPr>
          <w:rFonts w:ascii="Arial" w:hAnsi="Arial" w:cs="Arial"/>
          <w:color w:val="000000"/>
          <w:sz w:val="20"/>
          <w:szCs w:val="20"/>
        </w:rPr>
        <w:t xml:space="preserve"> Ljubljana</w:t>
      </w:r>
      <w:r w:rsidR="00F7047F">
        <w:rPr>
          <w:rFonts w:ascii="Arial" w:hAnsi="Arial" w:cs="Arial"/>
          <w:color w:val="000000"/>
          <w:sz w:val="20"/>
          <w:szCs w:val="20"/>
        </w:rPr>
        <w:t>), kot</w:t>
      </w:r>
      <w:r w:rsidR="00F7047F" w:rsidRPr="00F03402">
        <w:rPr>
          <w:rFonts w:ascii="Arial" w:hAnsi="Arial" w:cs="Arial"/>
          <w:color w:val="000000"/>
          <w:sz w:val="20"/>
          <w:szCs w:val="20"/>
        </w:rPr>
        <w:t xml:space="preserve"> </w:t>
      </w:r>
      <w:r w:rsidRPr="00F03402">
        <w:rPr>
          <w:rFonts w:ascii="Arial" w:hAnsi="Arial" w:cs="Arial"/>
          <w:color w:val="000000"/>
          <w:sz w:val="20"/>
          <w:szCs w:val="20"/>
        </w:rPr>
        <w:t xml:space="preserve">predstavnico v </w:t>
      </w:r>
      <w:r w:rsidR="00F7047F">
        <w:rPr>
          <w:rFonts w:ascii="Arial" w:hAnsi="Arial" w:cs="Arial"/>
          <w:color w:val="000000"/>
          <w:sz w:val="20"/>
          <w:szCs w:val="20"/>
        </w:rPr>
        <w:t xml:space="preserve">projektno </w:t>
      </w:r>
      <w:r w:rsidRPr="00F03402">
        <w:rPr>
          <w:rFonts w:ascii="Arial" w:hAnsi="Arial" w:cs="Arial"/>
          <w:color w:val="000000"/>
          <w:sz w:val="20"/>
          <w:szCs w:val="20"/>
        </w:rPr>
        <w:t>skupin</w:t>
      </w:r>
      <w:r w:rsidR="00E44457">
        <w:rPr>
          <w:rFonts w:ascii="Arial" w:hAnsi="Arial" w:cs="Arial"/>
          <w:color w:val="000000"/>
          <w:sz w:val="20"/>
          <w:szCs w:val="20"/>
        </w:rPr>
        <w:t>o OECD za PaRIS</w:t>
      </w:r>
      <w:r w:rsidR="00F7047F">
        <w:rPr>
          <w:rFonts w:ascii="Arial" w:hAnsi="Arial" w:cs="Arial"/>
          <w:color w:val="000000"/>
          <w:sz w:val="20"/>
          <w:szCs w:val="20"/>
        </w:rPr>
        <w:t>.</w:t>
      </w:r>
      <w:r w:rsidR="00E44457">
        <w:rPr>
          <w:rFonts w:ascii="Arial" w:hAnsi="Arial" w:cs="Arial"/>
          <w:color w:val="000000"/>
          <w:sz w:val="20"/>
          <w:szCs w:val="20"/>
        </w:rPr>
        <w:t xml:space="preserve"> Prek predstavnice</w:t>
      </w:r>
      <w:r w:rsidR="00F7047F">
        <w:rPr>
          <w:rFonts w:ascii="Arial" w:hAnsi="Arial" w:cs="Arial"/>
          <w:color w:val="000000"/>
          <w:sz w:val="20"/>
          <w:szCs w:val="20"/>
        </w:rPr>
        <w:t xml:space="preserve"> v projektni skupini OECD</w:t>
      </w:r>
      <w:r w:rsidR="00E44457">
        <w:rPr>
          <w:rFonts w:ascii="Arial" w:hAnsi="Arial" w:cs="Arial"/>
          <w:color w:val="000000"/>
          <w:sz w:val="20"/>
          <w:szCs w:val="20"/>
        </w:rPr>
        <w:t xml:space="preserve"> je </w:t>
      </w:r>
      <w:r w:rsidR="00E44457">
        <w:rPr>
          <w:rFonts w:ascii="Arial" w:hAnsi="Arial" w:cs="Arial"/>
          <w:sz w:val="20"/>
          <w:szCs w:val="20"/>
        </w:rPr>
        <w:t>M</w:t>
      </w:r>
      <w:r w:rsidRPr="00F03402">
        <w:rPr>
          <w:rFonts w:ascii="Arial" w:hAnsi="Arial" w:cs="Arial"/>
          <w:sz w:val="20"/>
          <w:szCs w:val="20"/>
        </w:rPr>
        <w:t xml:space="preserve">inistrstvo za zdravje aktivno sodelovalo v prvi fazi </w:t>
      </w:r>
      <w:r w:rsidR="00E44457">
        <w:rPr>
          <w:rFonts w:ascii="Arial" w:hAnsi="Arial" w:cs="Arial"/>
          <w:sz w:val="20"/>
          <w:szCs w:val="20"/>
        </w:rPr>
        <w:t>PaRIS</w:t>
      </w:r>
      <w:r w:rsidRPr="00F03402">
        <w:rPr>
          <w:rFonts w:ascii="Arial" w:hAnsi="Arial" w:cs="Arial"/>
          <w:sz w:val="20"/>
          <w:szCs w:val="20"/>
        </w:rPr>
        <w:t xml:space="preserve"> z namenom </w:t>
      </w:r>
      <w:r w:rsidR="00E44457">
        <w:rPr>
          <w:rFonts w:ascii="Arial" w:hAnsi="Arial" w:cs="Arial"/>
          <w:sz w:val="20"/>
          <w:szCs w:val="20"/>
        </w:rPr>
        <w:t xml:space="preserve">prispevati k </w:t>
      </w:r>
      <w:r w:rsidRPr="00F03402">
        <w:rPr>
          <w:rFonts w:ascii="Arial" w:hAnsi="Arial" w:cs="Arial"/>
          <w:sz w:val="20"/>
          <w:szCs w:val="20"/>
        </w:rPr>
        <w:t>razvoju metodologije za oceno kakovosti zdravstvene obravnave z vidika pacientov s kompleksnimi zdravstvenimi težavami na primarni ravni (</w:t>
      </w:r>
      <w:r w:rsidRPr="00980548">
        <w:rPr>
          <w:rFonts w:ascii="Arial" w:hAnsi="Arial" w:cs="Arial"/>
          <w:sz w:val="20"/>
          <w:szCs w:val="20"/>
        </w:rPr>
        <w:t xml:space="preserve">OECD Patient Reported Indicator Survey </w:t>
      </w:r>
      <w:r w:rsidR="00082BED">
        <w:rPr>
          <w:rFonts w:ascii="Calibri" w:hAnsi="Calibri" w:cs="Arial"/>
          <w:sz w:val="20"/>
          <w:szCs w:val="20"/>
        </w:rPr>
        <w:t>‒</w:t>
      </w:r>
      <w:r w:rsidRPr="00980548">
        <w:rPr>
          <w:rFonts w:ascii="Arial" w:hAnsi="Arial" w:cs="Arial"/>
          <w:sz w:val="20"/>
          <w:szCs w:val="20"/>
        </w:rPr>
        <w:t xml:space="preserve"> Pa</w:t>
      </w:r>
      <w:r w:rsidR="00AF4154">
        <w:rPr>
          <w:rFonts w:ascii="Arial" w:hAnsi="Arial" w:cs="Arial"/>
          <w:sz w:val="20"/>
          <w:szCs w:val="20"/>
        </w:rPr>
        <w:t>RIS</w:t>
      </w:r>
      <w:r w:rsidRPr="00980548">
        <w:rPr>
          <w:rFonts w:ascii="Arial" w:hAnsi="Arial" w:cs="Arial"/>
          <w:sz w:val="20"/>
          <w:szCs w:val="20"/>
        </w:rPr>
        <w:t>)</w:t>
      </w:r>
      <w:r w:rsidR="00E44457" w:rsidRPr="00980548">
        <w:rPr>
          <w:rFonts w:ascii="Arial" w:hAnsi="Arial" w:cs="Arial"/>
          <w:sz w:val="20"/>
          <w:szCs w:val="20"/>
        </w:rPr>
        <w:t>.</w:t>
      </w:r>
      <w:r w:rsidRPr="00980548">
        <w:rPr>
          <w:rFonts w:ascii="Arial" w:hAnsi="Arial" w:cs="Arial"/>
          <w:sz w:val="20"/>
          <w:szCs w:val="20"/>
        </w:rPr>
        <w:t xml:space="preserve"> </w:t>
      </w:r>
      <w:r w:rsidR="00552690" w:rsidRPr="00980548">
        <w:rPr>
          <w:rFonts w:ascii="Arial" w:hAnsi="Arial" w:cs="Arial"/>
          <w:sz w:val="20"/>
          <w:szCs w:val="20"/>
        </w:rPr>
        <w:t xml:space="preserve">Sodelovanje v prvi fazi </w:t>
      </w:r>
      <w:r w:rsidR="00082BED">
        <w:rPr>
          <w:rFonts w:ascii="Arial" w:hAnsi="Arial" w:cs="Arial"/>
          <w:sz w:val="20"/>
          <w:szCs w:val="20"/>
        </w:rPr>
        <w:t>PaRIS</w:t>
      </w:r>
      <w:r w:rsidR="00082BED" w:rsidRPr="00980548">
        <w:rPr>
          <w:rFonts w:ascii="Arial" w:hAnsi="Arial" w:cs="Arial"/>
          <w:sz w:val="20"/>
          <w:szCs w:val="20"/>
        </w:rPr>
        <w:t xml:space="preserve"> </w:t>
      </w:r>
      <w:r w:rsidR="00552690" w:rsidRPr="00980548">
        <w:rPr>
          <w:rFonts w:ascii="Arial" w:hAnsi="Arial" w:cs="Arial"/>
          <w:sz w:val="20"/>
          <w:szCs w:val="20"/>
        </w:rPr>
        <w:t>ni bilo vezano na finančni prispevek sodelujočih držav.</w:t>
      </w:r>
    </w:p>
    <w:p w:rsidR="007A4263" w:rsidRDefault="007A4263" w:rsidP="00980548">
      <w:pPr>
        <w:spacing w:after="0" w:line="260" w:lineRule="atLeast"/>
        <w:jc w:val="both"/>
        <w:rPr>
          <w:rFonts w:ascii="Arial" w:hAnsi="Arial" w:cs="Arial"/>
          <w:sz w:val="20"/>
          <w:szCs w:val="20"/>
        </w:rPr>
      </w:pPr>
    </w:p>
    <w:p w:rsidR="00F7047F" w:rsidRDefault="00552690" w:rsidP="00980548">
      <w:pPr>
        <w:pStyle w:val="Brezrazmikov"/>
        <w:spacing w:line="260" w:lineRule="atLeast"/>
        <w:jc w:val="both"/>
        <w:rPr>
          <w:rFonts w:ascii="Arial" w:hAnsi="Arial" w:cs="Arial"/>
          <w:sz w:val="20"/>
          <w:szCs w:val="20"/>
        </w:rPr>
      </w:pPr>
      <w:r>
        <w:rPr>
          <w:rFonts w:ascii="Arial" w:hAnsi="Arial" w:cs="Arial"/>
          <w:sz w:val="20"/>
          <w:szCs w:val="20"/>
        </w:rPr>
        <w:t>Na podlagi presoje koristi in stroškov, ki bi jih imela Republika Slovenija v zvezi s sodelovanjem v drugi in tretji fazi PaRIS (potekali bosta v obdobju 20</w:t>
      </w:r>
      <w:r w:rsidR="000A7B59">
        <w:rPr>
          <w:rFonts w:ascii="Arial" w:hAnsi="Arial" w:cs="Arial"/>
          <w:sz w:val="20"/>
          <w:szCs w:val="20"/>
        </w:rPr>
        <w:t>20</w:t>
      </w:r>
      <w:r w:rsidR="00082BED">
        <w:rPr>
          <w:rFonts w:ascii="Calibri" w:hAnsi="Calibri" w:cs="Arial"/>
          <w:sz w:val="20"/>
          <w:szCs w:val="20"/>
        </w:rPr>
        <w:t>‒</w:t>
      </w:r>
      <w:r>
        <w:rPr>
          <w:rFonts w:ascii="Arial" w:hAnsi="Arial" w:cs="Arial"/>
          <w:sz w:val="20"/>
          <w:szCs w:val="20"/>
        </w:rPr>
        <w:t xml:space="preserve">2023 in od sodelujočih držav </w:t>
      </w:r>
      <w:r w:rsidR="00082BED">
        <w:rPr>
          <w:rFonts w:ascii="Arial" w:hAnsi="Arial" w:cs="Arial"/>
          <w:sz w:val="20"/>
          <w:szCs w:val="20"/>
        </w:rPr>
        <w:t xml:space="preserve">zahtevata </w:t>
      </w:r>
      <w:r w:rsidR="00F7047F">
        <w:rPr>
          <w:rFonts w:ascii="Arial" w:hAnsi="Arial" w:cs="Arial"/>
          <w:sz w:val="20"/>
          <w:szCs w:val="20"/>
        </w:rPr>
        <w:t xml:space="preserve">tudi </w:t>
      </w:r>
      <w:r>
        <w:rPr>
          <w:rFonts w:ascii="Arial" w:hAnsi="Arial" w:cs="Arial"/>
          <w:sz w:val="20"/>
          <w:szCs w:val="20"/>
        </w:rPr>
        <w:t>vplačil</w:t>
      </w:r>
      <w:r w:rsidR="00F7047F">
        <w:rPr>
          <w:rFonts w:ascii="Arial" w:hAnsi="Arial" w:cs="Arial"/>
          <w:sz w:val="20"/>
          <w:szCs w:val="20"/>
        </w:rPr>
        <w:t>a</w:t>
      </w:r>
      <w:r>
        <w:rPr>
          <w:rFonts w:ascii="Arial" w:hAnsi="Arial" w:cs="Arial"/>
          <w:sz w:val="20"/>
          <w:szCs w:val="20"/>
        </w:rPr>
        <w:t xml:space="preserve"> finančnih prispevkov) ter upoštevaje mnenj</w:t>
      </w:r>
      <w:r w:rsidR="004534DB">
        <w:rPr>
          <w:rFonts w:ascii="Arial" w:hAnsi="Arial" w:cs="Arial"/>
          <w:sz w:val="20"/>
          <w:szCs w:val="20"/>
        </w:rPr>
        <w:t>a</w:t>
      </w:r>
      <w:r>
        <w:rPr>
          <w:rFonts w:ascii="Arial" w:hAnsi="Arial" w:cs="Arial"/>
          <w:sz w:val="20"/>
          <w:szCs w:val="20"/>
        </w:rPr>
        <w:t xml:space="preserve"> Razširjenega strokovnega kolegija za družinsko medicino, Odbora za osnovno zdravstvo pri Zdravniški zbornici Slovenije in Medicinske fakultete Univerze v Ljubljani, pisma podpore </w:t>
      </w:r>
      <w:r w:rsidRPr="00126ECF">
        <w:rPr>
          <w:rFonts w:ascii="Arial" w:hAnsi="Arial" w:cs="Arial"/>
          <w:sz w:val="20"/>
          <w:szCs w:val="20"/>
        </w:rPr>
        <w:t xml:space="preserve">nizozemskega </w:t>
      </w:r>
      <w:r w:rsidR="008E6403" w:rsidRPr="00126ECF">
        <w:rPr>
          <w:rFonts w:ascii="Arial" w:hAnsi="Arial" w:cs="Arial"/>
          <w:sz w:val="20"/>
          <w:szCs w:val="20"/>
        </w:rPr>
        <w:t>inštitut</w:t>
      </w:r>
      <w:r w:rsidR="00126ECF" w:rsidRPr="00126ECF">
        <w:rPr>
          <w:rFonts w:ascii="Arial" w:hAnsi="Arial" w:cs="Arial"/>
          <w:sz w:val="20"/>
          <w:szCs w:val="20"/>
        </w:rPr>
        <w:t>a</w:t>
      </w:r>
      <w:r w:rsidR="008E6403" w:rsidRPr="00126ECF">
        <w:rPr>
          <w:rFonts w:ascii="Arial" w:hAnsi="Arial" w:cs="Arial"/>
          <w:sz w:val="20"/>
          <w:szCs w:val="20"/>
        </w:rPr>
        <w:t xml:space="preserve"> za raziskave zdravstvenih storitev</w:t>
      </w:r>
      <w:r w:rsidR="00F7047F">
        <w:rPr>
          <w:rFonts w:ascii="Arial" w:hAnsi="Arial" w:cs="Arial"/>
          <w:sz w:val="20"/>
          <w:szCs w:val="20"/>
        </w:rPr>
        <w:t xml:space="preserve"> </w:t>
      </w:r>
      <w:r w:rsidR="00082BED">
        <w:rPr>
          <w:rFonts w:ascii="Calibri" w:hAnsi="Calibri" w:cs="Arial"/>
          <w:sz w:val="20"/>
          <w:szCs w:val="20"/>
        </w:rPr>
        <w:t>‒</w:t>
      </w:r>
      <w:r w:rsidR="008E6403">
        <w:rPr>
          <w:rFonts w:ascii="Arial" w:hAnsi="Arial" w:cs="Arial"/>
          <w:b/>
          <w:bCs/>
          <w:sz w:val="20"/>
          <w:szCs w:val="20"/>
        </w:rPr>
        <w:t xml:space="preserve"> </w:t>
      </w:r>
      <w:r>
        <w:rPr>
          <w:rFonts w:ascii="Arial" w:hAnsi="Arial" w:cs="Arial"/>
          <w:sz w:val="20"/>
          <w:szCs w:val="20"/>
        </w:rPr>
        <w:t>NIVEL, ki bo v sodelovanju z OECD zadolžen za sodelovanje pri izvedbi raziskave v Sloveniji</w:t>
      </w:r>
      <w:r w:rsidR="00082BED">
        <w:rPr>
          <w:rFonts w:ascii="Arial" w:hAnsi="Arial" w:cs="Arial"/>
          <w:sz w:val="20"/>
          <w:szCs w:val="20"/>
        </w:rPr>
        <w:t>,</w:t>
      </w:r>
      <w:r w:rsidR="004534DB">
        <w:rPr>
          <w:rFonts w:ascii="Arial" w:hAnsi="Arial" w:cs="Arial"/>
          <w:sz w:val="20"/>
          <w:szCs w:val="20"/>
        </w:rPr>
        <w:t xml:space="preserve"> </w:t>
      </w:r>
      <w:r>
        <w:rPr>
          <w:rFonts w:ascii="Arial" w:hAnsi="Arial" w:cs="Arial"/>
          <w:sz w:val="20"/>
          <w:szCs w:val="20"/>
        </w:rPr>
        <w:t xml:space="preserve">ter </w:t>
      </w:r>
      <w:r w:rsidR="004534DB">
        <w:rPr>
          <w:rFonts w:ascii="Arial" w:hAnsi="Arial" w:cs="Arial"/>
          <w:sz w:val="20"/>
          <w:szCs w:val="20"/>
        </w:rPr>
        <w:t>izhajajoč iz aktualnega stanja</w:t>
      </w:r>
      <w:r>
        <w:rPr>
          <w:rFonts w:ascii="Arial" w:hAnsi="Arial" w:cs="Arial"/>
          <w:sz w:val="20"/>
          <w:szCs w:val="20"/>
        </w:rPr>
        <w:t xml:space="preserve"> na področju družinske medicine v </w:t>
      </w:r>
      <w:r w:rsidR="004534DB">
        <w:rPr>
          <w:rFonts w:ascii="Arial" w:hAnsi="Arial" w:cs="Arial"/>
          <w:sz w:val="20"/>
          <w:szCs w:val="20"/>
        </w:rPr>
        <w:t xml:space="preserve">Republiki </w:t>
      </w:r>
      <w:r>
        <w:rPr>
          <w:rFonts w:ascii="Arial" w:hAnsi="Arial" w:cs="Arial"/>
          <w:sz w:val="20"/>
          <w:szCs w:val="20"/>
        </w:rPr>
        <w:t>Sloveniji</w:t>
      </w:r>
      <w:r w:rsidR="004534DB">
        <w:rPr>
          <w:rFonts w:ascii="Arial" w:hAnsi="Arial" w:cs="Arial"/>
          <w:sz w:val="20"/>
          <w:szCs w:val="20"/>
        </w:rPr>
        <w:t xml:space="preserve">, </w:t>
      </w:r>
      <w:r>
        <w:rPr>
          <w:rFonts w:ascii="Arial" w:hAnsi="Arial" w:cs="Arial"/>
          <w:sz w:val="20"/>
          <w:szCs w:val="20"/>
        </w:rPr>
        <w:t xml:space="preserve">je bila </w:t>
      </w:r>
      <w:r w:rsidR="004534DB">
        <w:rPr>
          <w:rFonts w:ascii="Arial" w:hAnsi="Arial" w:cs="Arial"/>
          <w:sz w:val="20"/>
          <w:szCs w:val="20"/>
        </w:rPr>
        <w:t xml:space="preserve">v okviru Ministrstva za zdravje </w:t>
      </w:r>
      <w:r>
        <w:rPr>
          <w:rFonts w:ascii="Arial" w:hAnsi="Arial" w:cs="Arial"/>
          <w:sz w:val="20"/>
          <w:szCs w:val="20"/>
        </w:rPr>
        <w:t xml:space="preserve">sprejeta odločitev o nadaljnjem sodelovanju </w:t>
      </w:r>
      <w:r w:rsidR="004534DB">
        <w:rPr>
          <w:rFonts w:ascii="Arial" w:hAnsi="Arial" w:cs="Arial"/>
          <w:sz w:val="20"/>
          <w:szCs w:val="20"/>
        </w:rPr>
        <w:t xml:space="preserve">Republike </w:t>
      </w:r>
      <w:r>
        <w:rPr>
          <w:rFonts w:ascii="Arial" w:hAnsi="Arial" w:cs="Arial"/>
          <w:sz w:val="20"/>
          <w:szCs w:val="20"/>
        </w:rPr>
        <w:t xml:space="preserve">Slovenije v </w:t>
      </w:r>
      <w:r w:rsidR="00082BED">
        <w:rPr>
          <w:rFonts w:ascii="Arial" w:hAnsi="Arial" w:cs="Arial"/>
          <w:sz w:val="20"/>
          <w:szCs w:val="20"/>
        </w:rPr>
        <w:t>PaRIS</w:t>
      </w:r>
      <w:r>
        <w:rPr>
          <w:rFonts w:ascii="Arial" w:hAnsi="Arial" w:cs="Arial"/>
          <w:sz w:val="20"/>
          <w:szCs w:val="20"/>
        </w:rPr>
        <w:t xml:space="preserve">. </w:t>
      </w:r>
    </w:p>
    <w:p w:rsidR="00F7047F" w:rsidRDefault="00F7047F" w:rsidP="00980548">
      <w:pPr>
        <w:pStyle w:val="Brezrazmikov"/>
        <w:spacing w:line="260" w:lineRule="atLeast"/>
        <w:jc w:val="both"/>
        <w:rPr>
          <w:rFonts w:ascii="Arial" w:hAnsi="Arial" w:cs="Arial"/>
          <w:sz w:val="20"/>
          <w:szCs w:val="20"/>
        </w:rPr>
      </w:pPr>
    </w:p>
    <w:p w:rsidR="003535A3" w:rsidRDefault="004534DB" w:rsidP="00980548">
      <w:pPr>
        <w:pStyle w:val="Brezrazmikov"/>
        <w:spacing w:line="260" w:lineRule="atLeast"/>
        <w:jc w:val="both"/>
        <w:rPr>
          <w:rFonts w:ascii="Arial" w:hAnsi="Arial" w:cs="Arial"/>
          <w:sz w:val="20"/>
          <w:szCs w:val="20"/>
        </w:rPr>
      </w:pPr>
      <w:r>
        <w:rPr>
          <w:rFonts w:ascii="Arial" w:hAnsi="Arial" w:cs="Arial"/>
          <w:sz w:val="20"/>
          <w:szCs w:val="20"/>
        </w:rPr>
        <w:t>Za namene zagotovitve potrebnih sredstev za sodelovanje Republike Slovenije v projektu je bil p</w:t>
      </w:r>
      <w:r w:rsidR="00552690">
        <w:rPr>
          <w:rFonts w:ascii="Arial" w:hAnsi="Arial" w:cs="Arial"/>
          <w:sz w:val="20"/>
          <w:szCs w:val="20"/>
        </w:rPr>
        <w:t xml:space="preserve">ripravljen </w:t>
      </w:r>
      <w:bookmarkStart w:id="6" w:name="_Hlk53747845"/>
      <w:r w:rsidR="00552690">
        <w:rPr>
          <w:rFonts w:ascii="Arial" w:hAnsi="Arial" w:cs="Arial"/>
          <w:sz w:val="20"/>
          <w:szCs w:val="20"/>
        </w:rPr>
        <w:t>dokument identifikacije investicijskega projekta</w:t>
      </w:r>
      <w:bookmarkEnd w:id="6"/>
      <w:r w:rsidR="00552690">
        <w:rPr>
          <w:rFonts w:ascii="Arial" w:hAnsi="Arial" w:cs="Arial"/>
          <w:sz w:val="20"/>
          <w:szCs w:val="20"/>
        </w:rPr>
        <w:t>.</w:t>
      </w:r>
      <w:r w:rsidR="00D34CD7">
        <w:rPr>
          <w:rFonts w:ascii="Arial" w:hAnsi="Arial" w:cs="Arial"/>
          <w:sz w:val="20"/>
          <w:szCs w:val="20"/>
        </w:rPr>
        <w:t xml:space="preserve"> </w:t>
      </w:r>
      <w:r w:rsidR="00677B5C">
        <w:rPr>
          <w:rFonts w:ascii="Arial" w:hAnsi="Arial" w:cs="Arial"/>
          <w:sz w:val="20"/>
          <w:szCs w:val="20"/>
        </w:rPr>
        <w:t xml:space="preserve">Minister za zdravje je </w:t>
      </w:r>
      <w:r w:rsidR="00D95B49">
        <w:rPr>
          <w:rFonts w:ascii="Arial" w:hAnsi="Arial" w:cs="Arial"/>
          <w:sz w:val="20"/>
          <w:szCs w:val="20"/>
        </w:rPr>
        <w:t>podpisal</w:t>
      </w:r>
      <w:r w:rsidR="003535A3">
        <w:rPr>
          <w:rFonts w:ascii="Arial" w:hAnsi="Arial" w:cs="Arial"/>
          <w:sz w:val="20"/>
          <w:szCs w:val="20"/>
        </w:rPr>
        <w:t xml:space="preserve"> S</w:t>
      </w:r>
      <w:r w:rsidR="00677B5C">
        <w:rPr>
          <w:rFonts w:ascii="Arial" w:hAnsi="Arial" w:cs="Arial"/>
          <w:sz w:val="20"/>
          <w:szCs w:val="20"/>
        </w:rPr>
        <w:t xml:space="preserve">klep </w:t>
      </w:r>
      <w:r w:rsidR="00593973" w:rsidRPr="00593973">
        <w:rPr>
          <w:rFonts w:ascii="Arial" w:hAnsi="Arial" w:cs="Arial"/>
          <w:sz w:val="20"/>
          <w:szCs w:val="20"/>
        </w:rPr>
        <w:t xml:space="preserve">o potrditvi dokumenta identifikacije investicijskega projekta </w:t>
      </w:r>
      <w:r w:rsidR="00D34CD7">
        <w:rPr>
          <w:rFonts w:ascii="Arial" w:hAnsi="Arial" w:cs="Arial"/>
          <w:sz w:val="20"/>
          <w:szCs w:val="20"/>
        </w:rPr>
        <w:t>»</w:t>
      </w:r>
      <w:r w:rsidR="00593973" w:rsidRPr="00593973">
        <w:rPr>
          <w:rFonts w:ascii="Arial" w:hAnsi="Arial" w:cs="Arial"/>
          <w:sz w:val="20"/>
          <w:szCs w:val="20"/>
        </w:rPr>
        <w:t xml:space="preserve">PaRIS </w:t>
      </w:r>
      <w:r w:rsidR="00082BED">
        <w:rPr>
          <w:rFonts w:ascii="Calibri" w:hAnsi="Calibri" w:cs="Arial"/>
          <w:sz w:val="20"/>
          <w:szCs w:val="20"/>
        </w:rPr>
        <w:t>‒</w:t>
      </w:r>
      <w:r w:rsidR="00593973" w:rsidRPr="00593973">
        <w:rPr>
          <w:rFonts w:ascii="Arial" w:hAnsi="Arial" w:cs="Arial"/>
          <w:sz w:val="20"/>
          <w:szCs w:val="20"/>
        </w:rPr>
        <w:t xml:space="preserve"> merjenje izkušenj pacientov s kroničnimi nenalezljivimi boleznimi na primarni ravni zdravstvenega varstva</w:t>
      </w:r>
      <w:r w:rsidR="00D34CD7">
        <w:rPr>
          <w:rFonts w:ascii="Arial" w:hAnsi="Arial" w:cs="Arial"/>
          <w:sz w:val="20"/>
          <w:szCs w:val="20"/>
        </w:rPr>
        <w:t>«</w:t>
      </w:r>
      <w:r w:rsidR="00593973">
        <w:rPr>
          <w:rFonts w:ascii="Arial" w:hAnsi="Arial" w:cs="Arial"/>
          <w:sz w:val="20"/>
          <w:szCs w:val="20"/>
        </w:rPr>
        <w:t>.</w:t>
      </w:r>
    </w:p>
    <w:p w:rsidR="003535A3" w:rsidRDefault="003535A3" w:rsidP="00980548">
      <w:pPr>
        <w:pStyle w:val="Brezrazmikov"/>
        <w:spacing w:line="260" w:lineRule="atLeast"/>
        <w:jc w:val="both"/>
        <w:rPr>
          <w:rFonts w:ascii="Arial" w:hAnsi="Arial" w:cs="Arial"/>
          <w:sz w:val="20"/>
          <w:szCs w:val="20"/>
        </w:rPr>
      </w:pPr>
    </w:p>
    <w:p w:rsidR="00677B5C" w:rsidRDefault="00677B5C" w:rsidP="00980548">
      <w:pPr>
        <w:pStyle w:val="Brezrazmikov"/>
        <w:spacing w:line="260" w:lineRule="atLeast"/>
        <w:jc w:val="both"/>
        <w:rPr>
          <w:rFonts w:ascii="Arial" w:hAnsi="Arial" w:cs="Arial"/>
          <w:b/>
          <w:bCs/>
          <w:color w:val="FF0000"/>
          <w:sz w:val="20"/>
          <w:szCs w:val="20"/>
        </w:rPr>
      </w:pPr>
      <w:r>
        <w:rPr>
          <w:rFonts w:ascii="Arial" w:hAnsi="Arial" w:cs="Arial"/>
          <w:sz w:val="20"/>
          <w:szCs w:val="20"/>
        </w:rPr>
        <w:t xml:space="preserve">Ministrstvo za finance </w:t>
      </w:r>
      <w:r w:rsidR="004534DB">
        <w:rPr>
          <w:rFonts w:ascii="Arial" w:hAnsi="Arial" w:cs="Arial"/>
          <w:sz w:val="20"/>
          <w:szCs w:val="20"/>
        </w:rPr>
        <w:t xml:space="preserve">je </w:t>
      </w:r>
      <w:r w:rsidR="003535A3">
        <w:rPr>
          <w:rFonts w:ascii="Arial" w:hAnsi="Arial" w:cs="Arial"/>
          <w:sz w:val="20"/>
          <w:szCs w:val="20"/>
        </w:rPr>
        <w:t xml:space="preserve">18. 9. 2020 </w:t>
      </w:r>
      <w:r>
        <w:rPr>
          <w:rFonts w:ascii="Arial" w:hAnsi="Arial" w:cs="Arial"/>
          <w:sz w:val="20"/>
          <w:szCs w:val="20"/>
        </w:rPr>
        <w:t>potrdilo umestitev projekta</w:t>
      </w:r>
      <w:r w:rsidRPr="00677B5C">
        <w:rPr>
          <w:rFonts w:ascii="Arial" w:hAnsi="Arial" w:cs="Arial"/>
          <w:sz w:val="20"/>
          <w:szCs w:val="20"/>
        </w:rPr>
        <w:t xml:space="preserve"> </w:t>
      </w:r>
      <w:r w:rsidR="00593973" w:rsidRPr="00593973">
        <w:rPr>
          <w:rFonts w:ascii="Arial" w:hAnsi="Arial" w:cs="Arial"/>
          <w:sz w:val="20"/>
          <w:szCs w:val="20"/>
        </w:rPr>
        <w:t>2711-20-0017 »Merjenje izkušenj pacientov na primarni ravni«</w:t>
      </w:r>
      <w:r w:rsidR="00593973">
        <w:rPr>
          <w:rFonts w:ascii="Arial" w:hAnsi="Arial" w:cs="Arial"/>
          <w:sz w:val="20"/>
          <w:szCs w:val="20"/>
        </w:rPr>
        <w:t xml:space="preserve"> </w:t>
      </w:r>
      <w:r w:rsidR="003535A3">
        <w:rPr>
          <w:rFonts w:ascii="Arial" w:hAnsi="Arial" w:cs="Arial"/>
          <w:sz w:val="20"/>
          <w:szCs w:val="20"/>
        </w:rPr>
        <w:t xml:space="preserve">v </w:t>
      </w:r>
      <w:r w:rsidR="003535A3" w:rsidRPr="003535A3">
        <w:rPr>
          <w:rFonts w:ascii="Arial" w:hAnsi="Arial" w:cs="Arial"/>
          <w:sz w:val="20"/>
          <w:szCs w:val="20"/>
        </w:rPr>
        <w:t>Načrt razvojnih programov 2020</w:t>
      </w:r>
      <w:r w:rsidR="00082BED">
        <w:rPr>
          <w:rFonts w:ascii="Calibri" w:hAnsi="Calibri" w:cs="Arial"/>
          <w:sz w:val="20"/>
          <w:szCs w:val="20"/>
        </w:rPr>
        <w:t>‒</w:t>
      </w:r>
      <w:r w:rsidR="003535A3" w:rsidRPr="003535A3">
        <w:rPr>
          <w:rFonts w:ascii="Arial" w:hAnsi="Arial" w:cs="Arial"/>
          <w:sz w:val="20"/>
          <w:szCs w:val="20"/>
        </w:rPr>
        <w:t>2023 (NRP)</w:t>
      </w:r>
      <w:r w:rsidR="00F7047F">
        <w:rPr>
          <w:rFonts w:ascii="Arial" w:hAnsi="Arial" w:cs="Arial"/>
          <w:sz w:val="20"/>
          <w:szCs w:val="20"/>
        </w:rPr>
        <w:t>,</w:t>
      </w:r>
      <w:r w:rsidR="003535A3">
        <w:rPr>
          <w:rFonts w:ascii="Arial" w:hAnsi="Arial" w:cs="Arial"/>
          <w:sz w:val="20"/>
          <w:szCs w:val="20"/>
        </w:rPr>
        <w:t xml:space="preserve"> </w:t>
      </w:r>
      <w:r w:rsidR="004534DB" w:rsidRPr="003535A3">
        <w:rPr>
          <w:rFonts w:ascii="Arial" w:hAnsi="Arial" w:cs="Arial"/>
          <w:color w:val="000000" w:themeColor="text1"/>
          <w:sz w:val="20"/>
          <w:szCs w:val="20"/>
        </w:rPr>
        <w:t>s č</w:t>
      </w:r>
      <w:r w:rsidR="00082BED">
        <w:rPr>
          <w:rFonts w:ascii="Arial" w:hAnsi="Arial" w:cs="Arial"/>
          <w:color w:val="000000" w:themeColor="text1"/>
          <w:sz w:val="20"/>
          <w:szCs w:val="20"/>
        </w:rPr>
        <w:t>i</w:t>
      </w:r>
      <w:r w:rsidR="004534DB" w:rsidRPr="003535A3">
        <w:rPr>
          <w:rFonts w:ascii="Arial" w:hAnsi="Arial" w:cs="Arial"/>
          <w:color w:val="000000" w:themeColor="text1"/>
          <w:sz w:val="20"/>
          <w:szCs w:val="20"/>
        </w:rPr>
        <w:t xml:space="preserve">mer so zagotovljena finančna sredstva za kritje stroškov sodelovanja Republike Slovenije </w:t>
      </w:r>
      <w:r w:rsidR="008208AA" w:rsidRPr="003535A3">
        <w:rPr>
          <w:rFonts w:ascii="Arial" w:hAnsi="Arial" w:cs="Arial"/>
          <w:color w:val="000000" w:themeColor="text1"/>
          <w:sz w:val="20"/>
          <w:szCs w:val="20"/>
        </w:rPr>
        <w:t>v drugi in tretji fazi PaRIS</w:t>
      </w:r>
      <w:r w:rsidR="00F7047F">
        <w:rPr>
          <w:rFonts w:ascii="Arial" w:hAnsi="Arial" w:cs="Arial"/>
          <w:color w:val="000000" w:themeColor="text1"/>
          <w:sz w:val="20"/>
          <w:szCs w:val="20"/>
        </w:rPr>
        <w:t>.</w:t>
      </w:r>
    </w:p>
    <w:p w:rsidR="007A4263" w:rsidRDefault="007A4263" w:rsidP="00980548">
      <w:pPr>
        <w:spacing w:after="0" w:line="260" w:lineRule="atLeast"/>
        <w:jc w:val="both"/>
        <w:rPr>
          <w:rFonts w:ascii="Arial" w:hAnsi="Arial" w:cs="Arial"/>
          <w:sz w:val="20"/>
          <w:szCs w:val="20"/>
        </w:rPr>
      </w:pPr>
    </w:p>
    <w:p w:rsidR="00593973" w:rsidRDefault="00593973" w:rsidP="007A4263">
      <w:pPr>
        <w:spacing w:after="0" w:line="260" w:lineRule="atLeast"/>
        <w:jc w:val="both"/>
        <w:rPr>
          <w:rFonts w:ascii="Arial" w:hAnsi="Arial" w:cs="Arial"/>
          <w:sz w:val="20"/>
          <w:szCs w:val="20"/>
        </w:rPr>
      </w:pPr>
      <w:r>
        <w:rPr>
          <w:rFonts w:ascii="Arial" w:hAnsi="Arial" w:cs="Arial"/>
          <w:sz w:val="20"/>
          <w:szCs w:val="20"/>
        </w:rPr>
        <w:t>Ministrstvo za zdravje</w:t>
      </w:r>
      <w:r w:rsidR="004534DB">
        <w:rPr>
          <w:rFonts w:ascii="Arial" w:hAnsi="Arial" w:cs="Arial"/>
          <w:sz w:val="20"/>
          <w:szCs w:val="20"/>
        </w:rPr>
        <w:t xml:space="preserve"> mora Sekretariatu OECD tudi formalno posredovati </w:t>
      </w:r>
      <w:r>
        <w:rPr>
          <w:rFonts w:ascii="Arial" w:hAnsi="Arial" w:cs="Arial"/>
          <w:sz w:val="20"/>
          <w:szCs w:val="20"/>
        </w:rPr>
        <w:t xml:space="preserve"> pismo o nameri sodelovanja v </w:t>
      </w:r>
      <w:r w:rsidR="00082BED">
        <w:rPr>
          <w:rFonts w:ascii="Arial" w:hAnsi="Arial" w:cs="Arial"/>
          <w:sz w:val="20"/>
          <w:szCs w:val="20"/>
        </w:rPr>
        <w:t>drugiin treti fazi PaRIS</w:t>
      </w:r>
      <w:r w:rsidR="008208AA">
        <w:rPr>
          <w:rFonts w:ascii="Arial" w:hAnsi="Arial" w:cs="Arial"/>
          <w:sz w:val="20"/>
          <w:szCs w:val="20"/>
        </w:rPr>
        <w:t>.</w:t>
      </w:r>
      <w:r w:rsidR="00341DAA">
        <w:rPr>
          <w:rFonts w:ascii="Arial" w:hAnsi="Arial" w:cs="Arial"/>
          <w:sz w:val="20"/>
          <w:szCs w:val="20"/>
        </w:rPr>
        <w:t xml:space="preserve"> Na podlagi pisma bo sklenjen sporazum oz</w:t>
      </w:r>
      <w:r w:rsidR="00082BED">
        <w:rPr>
          <w:rFonts w:ascii="Arial" w:hAnsi="Arial" w:cs="Arial"/>
          <w:sz w:val="20"/>
          <w:szCs w:val="20"/>
        </w:rPr>
        <w:t>iroma</w:t>
      </w:r>
      <w:r w:rsidR="00341DAA">
        <w:rPr>
          <w:rFonts w:ascii="Arial" w:hAnsi="Arial" w:cs="Arial"/>
          <w:sz w:val="20"/>
          <w:szCs w:val="20"/>
        </w:rPr>
        <w:t xml:space="preserve"> dogovor (oblika in točen naziv akta še nista znana) med OECD in Republiko Slovenijo glede </w:t>
      </w:r>
      <w:r w:rsidR="003F010B">
        <w:rPr>
          <w:rFonts w:ascii="Arial" w:hAnsi="Arial" w:cs="Arial"/>
          <w:sz w:val="20"/>
          <w:szCs w:val="20"/>
        </w:rPr>
        <w:t xml:space="preserve">nadaljnjega </w:t>
      </w:r>
      <w:r w:rsidR="00341DAA">
        <w:rPr>
          <w:rFonts w:ascii="Arial" w:hAnsi="Arial" w:cs="Arial"/>
          <w:sz w:val="20"/>
          <w:szCs w:val="20"/>
        </w:rPr>
        <w:t>sodelovanja</w:t>
      </w:r>
      <w:r w:rsidR="003F010B">
        <w:rPr>
          <w:rFonts w:ascii="Arial" w:hAnsi="Arial" w:cs="Arial"/>
          <w:sz w:val="20"/>
          <w:szCs w:val="20"/>
        </w:rPr>
        <w:t xml:space="preserve"> Republike Slovenije v </w:t>
      </w:r>
      <w:r w:rsidR="00082BED">
        <w:rPr>
          <w:rFonts w:ascii="Arial" w:hAnsi="Arial" w:cs="Arial"/>
          <w:sz w:val="20"/>
          <w:szCs w:val="20"/>
        </w:rPr>
        <w:t xml:space="preserve">PaRIS </w:t>
      </w:r>
      <w:r w:rsidR="007F7DB4">
        <w:rPr>
          <w:rFonts w:ascii="Arial" w:hAnsi="Arial" w:cs="Arial"/>
          <w:sz w:val="20"/>
          <w:szCs w:val="20"/>
        </w:rPr>
        <w:t>i</w:t>
      </w:r>
      <w:r w:rsidR="00B97D25">
        <w:rPr>
          <w:rFonts w:ascii="Arial" w:hAnsi="Arial" w:cs="Arial"/>
          <w:sz w:val="20"/>
          <w:szCs w:val="20"/>
        </w:rPr>
        <w:t xml:space="preserve">n iz tega izhajajočih obveznosti </w:t>
      </w:r>
      <w:r w:rsidR="00341DAA">
        <w:rPr>
          <w:rFonts w:ascii="Arial" w:hAnsi="Arial" w:cs="Arial"/>
          <w:sz w:val="20"/>
          <w:szCs w:val="20"/>
        </w:rPr>
        <w:t>obeh partnerjev v okviru PaRIS.</w:t>
      </w:r>
    </w:p>
    <w:p w:rsidR="007A4263" w:rsidRDefault="007A4263" w:rsidP="00980548">
      <w:pPr>
        <w:spacing w:after="0" w:line="260" w:lineRule="atLeast"/>
        <w:jc w:val="both"/>
        <w:rPr>
          <w:rFonts w:ascii="Arial" w:hAnsi="Arial" w:cs="Arial"/>
          <w:b/>
          <w:bCs/>
          <w:color w:val="C00000"/>
          <w:sz w:val="20"/>
          <w:szCs w:val="20"/>
        </w:rPr>
      </w:pPr>
    </w:p>
    <w:p w:rsidR="00E91E0A" w:rsidRPr="00E91E0A" w:rsidRDefault="008208AA" w:rsidP="00980548">
      <w:pPr>
        <w:pStyle w:val="Brezrazmikov"/>
        <w:spacing w:line="260" w:lineRule="atLeast"/>
        <w:jc w:val="both"/>
        <w:rPr>
          <w:rFonts w:ascii="Arial" w:hAnsi="Arial" w:cs="Arial"/>
          <w:sz w:val="20"/>
          <w:szCs w:val="20"/>
        </w:rPr>
      </w:pPr>
      <w:r>
        <w:rPr>
          <w:rFonts w:ascii="Arial" w:hAnsi="Arial" w:cs="Arial"/>
          <w:sz w:val="20"/>
          <w:szCs w:val="20"/>
        </w:rPr>
        <w:t>PaRIS se nanaša na</w:t>
      </w:r>
      <w:r w:rsidR="00E91E0A" w:rsidRPr="00E91E0A">
        <w:rPr>
          <w:rFonts w:ascii="Arial" w:hAnsi="Arial" w:cs="Arial"/>
          <w:sz w:val="20"/>
          <w:szCs w:val="20"/>
        </w:rPr>
        <w:t xml:space="preserve"> prvo mednarodno raziskavo zdravstvenih izidov in izkušenj pacientov z eno ali več kroničnimi boleznimi, ki zdravstveno oskrbo prejemajo na primarni ravni</w:t>
      </w:r>
      <w:r w:rsidR="00082BED">
        <w:rPr>
          <w:rFonts w:ascii="Arial" w:hAnsi="Arial" w:cs="Arial"/>
          <w:sz w:val="20"/>
          <w:szCs w:val="20"/>
        </w:rPr>
        <w:t xml:space="preserve"> zdravstvene dejavnosti</w:t>
      </w:r>
      <w:r w:rsidR="00E91E0A" w:rsidRPr="00E91E0A">
        <w:rPr>
          <w:rFonts w:ascii="Arial" w:hAnsi="Arial" w:cs="Arial"/>
          <w:sz w:val="20"/>
          <w:szCs w:val="20"/>
        </w:rPr>
        <w:t>. Glavni cilj</w:t>
      </w:r>
      <w:r>
        <w:rPr>
          <w:rFonts w:ascii="Arial" w:hAnsi="Arial" w:cs="Arial"/>
          <w:sz w:val="20"/>
          <w:szCs w:val="20"/>
        </w:rPr>
        <w:t xml:space="preserve"> </w:t>
      </w:r>
      <w:r w:rsidR="00082BED">
        <w:rPr>
          <w:rFonts w:ascii="Arial" w:hAnsi="Arial" w:cs="Arial"/>
          <w:sz w:val="20"/>
          <w:szCs w:val="20"/>
        </w:rPr>
        <w:t xml:space="preserve">PaRIS </w:t>
      </w:r>
      <w:r w:rsidR="00E91E0A" w:rsidRPr="00E91E0A">
        <w:rPr>
          <w:rFonts w:ascii="Arial" w:hAnsi="Arial" w:cs="Arial"/>
          <w:sz w:val="20"/>
          <w:szCs w:val="20"/>
        </w:rPr>
        <w:t xml:space="preserve">je </w:t>
      </w:r>
      <w:r w:rsidR="00E91E0A" w:rsidRPr="00C53C08">
        <w:rPr>
          <w:rFonts w:ascii="Arial" w:hAnsi="Arial" w:cs="Arial"/>
          <w:sz w:val="20"/>
          <w:szCs w:val="20"/>
        </w:rPr>
        <w:t>pridobitev objektivnih mednarodno primerljivih podatkov o izidih in izkušnjah kroničnih bolnikov s primarno zdravstveno oskrbo.</w:t>
      </w:r>
      <w:r w:rsidR="00E91E0A" w:rsidRPr="00E91E0A">
        <w:rPr>
          <w:rFonts w:ascii="Arial" w:hAnsi="Arial" w:cs="Arial"/>
          <w:sz w:val="20"/>
          <w:szCs w:val="20"/>
        </w:rPr>
        <w:t xml:space="preserve"> </w:t>
      </w:r>
      <w:r w:rsidR="00082BED">
        <w:rPr>
          <w:rFonts w:ascii="Arial" w:hAnsi="Arial" w:cs="Arial"/>
          <w:sz w:val="20"/>
          <w:szCs w:val="20"/>
        </w:rPr>
        <w:t>Drugi</w:t>
      </w:r>
      <w:r w:rsidR="00082BED" w:rsidRPr="00E91E0A">
        <w:rPr>
          <w:rFonts w:ascii="Arial" w:hAnsi="Arial" w:cs="Arial"/>
          <w:sz w:val="20"/>
          <w:szCs w:val="20"/>
        </w:rPr>
        <w:t xml:space="preserve"> </w:t>
      </w:r>
      <w:r w:rsidR="00E91E0A" w:rsidRPr="00E91E0A">
        <w:rPr>
          <w:rFonts w:ascii="Arial" w:hAnsi="Arial" w:cs="Arial"/>
          <w:sz w:val="20"/>
          <w:szCs w:val="20"/>
        </w:rPr>
        <w:t>cilji so:</w:t>
      </w:r>
    </w:p>
    <w:p w:rsidR="00E91E0A" w:rsidRDefault="00E91E0A">
      <w:pPr>
        <w:numPr>
          <w:ilvl w:val="0"/>
          <w:numId w:val="13"/>
        </w:numPr>
        <w:spacing w:after="0" w:line="260" w:lineRule="atLeast"/>
        <w:jc w:val="both"/>
        <w:rPr>
          <w:rFonts w:ascii="Arial" w:eastAsia="Times New Roman" w:hAnsi="Arial" w:cs="Arial"/>
          <w:sz w:val="20"/>
          <w:szCs w:val="20"/>
        </w:rPr>
      </w:pPr>
      <w:r>
        <w:rPr>
          <w:rFonts w:ascii="Arial" w:eastAsia="Times New Roman" w:hAnsi="Arial" w:cs="Arial"/>
          <w:sz w:val="20"/>
          <w:szCs w:val="20"/>
        </w:rPr>
        <w:t>razvoj veljavnih, zanesljivih in mednarodno primerljivih orodij,</w:t>
      </w:r>
    </w:p>
    <w:p w:rsidR="00E91E0A" w:rsidRDefault="00E91E0A">
      <w:pPr>
        <w:numPr>
          <w:ilvl w:val="0"/>
          <w:numId w:val="13"/>
        </w:numPr>
        <w:spacing w:after="0" w:line="260" w:lineRule="atLeast"/>
        <w:jc w:val="both"/>
        <w:rPr>
          <w:rFonts w:ascii="Arial" w:eastAsia="Times New Roman" w:hAnsi="Arial" w:cs="Arial"/>
          <w:sz w:val="20"/>
          <w:szCs w:val="20"/>
        </w:rPr>
      </w:pPr>
      <w:r>
        <w:rPr>
          <w:rFonts w:ascii="Arial" w:eastAsia="Times New Roman" w:hAnsi="Arial" w:cs="Arial"/>
          <w:sz w:val="20"/>
          <w:szCs w:val="20"/>
        </w:rPr>
        <w:t>določiti vpliv primarne zdravstvene oskrbe na izide, ki so pomembni za paciente,</w:t>
      </w:r>
    </w:p>
    <w:p w:rsidR="00E91E0A" w:rsidRDefault="00E91E0A">
      <w:pPr>
        <w:numPr>
          <w:ilvl w:val="0"/>
          <w:numId w:val="13"/>
        </w:numPr>
        <w:spacing w:after="0" w:line="260" w:lineRule="atLeast"/>
        <w:jc w:val="both"/>
        <w:rPr>
          <w:rFonts w:ascii="Arial" w:eastAsia="Times New Roman" w:hAnsi="Arial" w:cs="Arial"/>
          <w:sz w:val="20"/>
          <w:szCs w:val="20"/>
        </w:rPr>
      </w:pPr>
      <w:r>
        <w:rPr>
          <w:rFonts w:ascii="Arial" w:eastAsia="Times New Roman" w:hAnsi="Arial" w:cs="Arial"/>
          <w:sz w:val="20"/>
          <w:szCs w:val="20"/>
        </w:rPr>
        <w:t>določiti z zdravjem povezano kakovost življenja kroničnih pacientov (tj. kako dobro pacienti funkcionirajo na fizičnem, psihičnem in socialnem področju),</w:t>
      </w:r>
    </w:p>
    <w:p w:rsidR="00E91E0A" w:rsidRDefault="00E91E0A">
      <w:pPr>
        <w:numPr>
          <w:ilvl w:val="0"/>
          <w:numId w:val="13"/>
        </w:numPr>
        <w:spacing w:after="0" w:line="260" w:lineRule="atLeast"/>
        <w:jc w:val="both"/>
        <w:rPr>
          <w:rFonts w:ascii="Arial" w:eastAsia="Times New Roman" w:hAnsi="Arial" w:cs="Arial"/>
          <w:sz w:val="20"/>
          <w:szCs w:val="20"/>
        </w:rPr>
      </w:pPr>
      <w:r>
        <w:rPr>
          <w:rFonts w:ascii="Arial" w:eastAsia="Times New Roman" w:hAnsi="Arial" w:cs="Arial"/>
          <w:sz w:val="20"/>
          <w:szCs w:val="20"/>
        </w:rPr>
        <w:t>določiti stališča pacientov do integrirane oskrbe,</w:t>
      </w:r>
    </w:p>
    <w:p w:rsidR="00E91E0A" w:rsidRDefault="00E91E0A">
      <w:pPr>
        <w:numPr>
          <w:ilvl w:val="0"/>
          <w:numId w:val="13"/>
        </w:numPr>
        <w:spacing w:after="0" w:line="260" w:lineRule="atLeast"/>
        <w:jc w:val="both"/>
        <w:rPr>
          <w:rFonts w:ascii="Arial" w:eastAsia="Times New Roman" w:hAnsi="Arial" w:cs="Arial"/>
          <w:sz w:val="20"/>
          <w:szCs w:val="20"/>
        </w:rPr>
      </w:pPr>
      <w:r>
        <w:rPr>
          <w:rFonts w:ascii="Arial" w:eastAsia="Times New Roman" w:hAnsi="Arial" w:cs="Arial"/>
          <w:sz w:val="20"/>
          <w:szCs w:val="20"/>
        </w:rPr>
        <w:t>ugotoviti, kakšna je stopnja v osebo usmerjene oskrbe primarnega zdravstva,</w:t>
      </w:r>
    </w:p>
    <w:p w:rsidR="00E91E0A" w:rsidRDefault="00E91E0A">
      <w:pPr>
        <w:numPr>
          <w:ilvl w:val="0"/>
          <w:numId w:val="13"/>
        </w:numPr>
        <w:spacing w:after="0" w:line="260" w:lineRule="atLeast"/>
        <w:jc w:val="both"/>
        <w:rPr>
          <w:rFonts w:ascii="Arial" w:eastAsia="Times New Roman" w:hAnsi="Arial" w:cs="Arial"/>
          <w:sz w:val="20"/>
          <w:szCs w:val="20"/>
        </w:rPr>
      </w:pPr>
      <w:r>
        <w:rPr>
          <w:rFonts w:ascii="Arial" w:eastAsia="Times New Roman" w:hAnsi="Arial" w:cs="Arial"/>
          <w:sz w:val="20"/>
          <w:szCs w:val="20"/>
        </w:rPr>
        <w:t>določiti kakovost oskrbe kroničnih bolnikov na primarni ravni.</w:t>
      </w:r>
    </w:p>
    <w:p w:rsidR="00341DAA" w:rsidRDefault="00341DAA" w:rsidP="00980548">
      <w:pPr>
        <w:spacing w:after="0" w:line="260" w:lineRule="atLeast"/>
        <w:jc w:val="both"/>
        <w:rPr>
          <w:rFonts w:ascii="Arial" w:hAnsi="Arial" w:cs="Arial"/>
          <w:sz w:val="20"/>
          <w:szCs w:val="20"/>
        </w:rPr>
      </w:pPr>
    </w:p>
    <w:p w:rsidR="00E91E0A" w:rsidRDefault="00E91E0A" w:rsidP="007A4263">
      <w:pPr>
        <w:spacing w:after="0" w:line="260" w:lineRule="atLeast"/>
        <w:jc w:val="both"/>
        <w:rPr>
          <w:rFonts w:ascii="Arial" w:hAnsi="Arial" w:cs="Arial"/>
          <w:sz w:val="20"/>
          <w:szCs w:val="20"/>
        </w:rPr>
      </w:pPr>
      <w:r>
        <w:rPr>
          <w:rFonts w:ascii="Arial" w:hAnsi="Arial" w:cs="Arial"/>
          <w:sz w:val="20"/>
          <w:szCs w:val="20"/>
        </w:rPr>
        <w:t>Orodja, ki bodo razvita</w:t>
      </w:r>
      <w:r w:rsidR="008208AA">
        <w:rPr>
          <w:rFonts w:ascii="Arial" w:hAnsi="Arial" w:cs="Arial"/>
          <w:sz w:val="20"/>
          <w:szCs w:val="20"/>
        </w:rPr>
        <w:t xml:space="preserve"> v okviru </w:t>
      </w:r>
      <w:r w:rsidR="00082BED">
        <w:rPr>
          <w:rFonts w:ascii="Arial" w:hAnsi="Arial" w:cs="Arial"/>
          <w:sz w:val="20"/>
          <w:szCs w:val="20"/>
        </w:rPr>
        <w:t>PaRIS</w:t>
      </w:r>
      <w:r>
        <w:rPr>
          <w:rFonts w:ascii="Arial" w:hAnsi="Arial" w:cs="Arial"/>
          <w:sz w:val="20"/>
          <w:szCs w:val="20"/>
        </w:rPr>
        <w:t>, bodo merila izkušnje pacientov z oskrbo in izide oskrbe</w:t>
      </w:r>
      <w:r w:rsidR="008208AA">
        <w:rPr>
          <w:rFonts w:ascii="Arial" w:hAnsi="Arial" w:cs="Arial"/>
          <w:sz w:val="20"/>
          <w:szCs w:val="20"/>
        </w:rPr>
        <w:t>, in sicer</w:t>
      </w:r>
      <w:r>
        <w:rPr>
          <w:rFonts w:ascii="Arial" w:hAnsi="Arial" w:cs="Arial"/>
          <w:sz w:val="20"/>
          <w:szCs w:val="20"/>
        </w:rPr>
        <w:t>: splošno zdravstveno stanje, fizično zdravstveno stanje, psihično zdravstveno stanje, socialno zdravstveno stanje, izkušnje pacientov, dostopnost, komunikacijo, partnerski odnos, dolgotrajn</w:t>
      </w:r>
      <w:r w:rsidR="00082BED">
        <w:rPr>
          <w:rFonts w:ascii="Arial" w:hAnsi="Arial" w:cs="Arial"/>
          <w:sz w:val="20"/>
          <w:szCs w:val="20"/>
        </w:rPr>
        <w:t>i</w:t>
      </w:r>
      <w:r>
        <w:rPr>
          <w:rFonts w:ascii="Arial" w:hAnsi="Arial" w:cs="Arial"/>
          <w:sz w:val="20"/>
          <w:szCs w:val="20"/>
        </w:rPr>
        <w:t xml:space="preserve"> odnos </w:t>
      </w:r>
      <w:r>
        <w:rPr>
          <w:rFonts w:ascii="Arial" w:hAnsi="Arial" w:cs="Arial"/>
          <w:sz w:val="20"/>
          <w:szCs w:val="20"/>
        </w:rPr>
        <w:lastRenderedPageBreak/>
        <w:t>in koordinacijo, zaupanje v lastno oskrbo in lastnosti pacientov. Prav tako bo eno od orodij merilo lastnosti zdravstvenega sistema in lastnosti izvajalcev zdravstvene oskrbe.</w:t>
      </w:r>
    </w:p>
    <w:p w:rsidR="007A4263" w:rsidRDefault="007A4263" w:rsidP="00980548">
      <w:pPr>
        <w:spacing w:after="0" w:line="260" w:lineRule="atLeast"/>
        <w:jc w:val="both"/>
        <w:rPr>
          <w:rFonts w:ascii="Arial" w:hAnsi="Arial" w:cs="Arial"/>
          <w:sz w:val="20"/>
          <w:szCs w:val="20"/>
        </w:rPr>
      </w:pPr>
    </w:p>
    <w:p w:rsidR="008E6403" w:rsidRDefault="008208AA" w:rsidP="007A4263">
      <w:pPr>
        <w:spacing w:after="0" w:line="260" w:lineRule="atLeast"/>
        <w:jc w:val="both"/>
        <w:rPr>
          <w:rFonts w:ascii="Arial" w:hAnsi="Arial" w:cs="Arial"/>
          <w:sz w:val="20"/>
          <w:szCs w:val="20"/>
        </w:rPr>
      </w:pPr>
      <w:r>
        <w:rPr>
          <w:rFonts w:ascii="Arial" w:hAnsi="Arial" w:cs="Arial"/>
          <w:color w:val="000000"/>
          <w:sz w:val="20"/>
          <w:szCs w:val="20"/>
        </w:rPr>
        <w:t xml:space="preserve">PaRIS je zastavljen </w:t>
      </w:r>
      <w:r w:rsidR="00705A13">
        <w:rPr>
          <w:rFonts w:ascii="Arial" w:hAnsi="Arial" w:cs="Arial"/>
          <w:color w:val="000000"/>
          <w:sz w:val="20"/>
          <w:szCs w:val="20"/>
        </w:rPr>
        <w:t xml:space="preserve">v </w:t>
      </w:r>
      <w:r>
        <w:rPr>
          <w:rFonts w:ascii="Arial" w:hAnsi="Arial" w:cs="Arial"/>
          <w:color w:val="000000"/>
          <w:sz w:val="20"/>
          <w:szCs w:val="20"/>
        </w:rPr>
        <w:t xml:space="preserve">treh </w:t>
      </w:r>
      <w:r w:rsidR="00705A13">
        <w:rPr>
          <w:rFonts w:ascii="Arial" w:hAnsi="Arial" w:cs="Arial"/>
          <w:color w:val="000000"/>
          <w:sz w:val="20"/>
          <w:szCs w:val="20"/>
        </w:rPr>
        <w:t xml:space="preserve">fazah. </w:t>
      </w:r>
      <w:r>
        <w:rPr>
          <w:rFonts w:ascii="Arial" w:hAnsi="Arial" w:cs="Arial"/>
          <w:color w:val="000000"/>
          <w:sz w:val="20"/>
          <w:szCs w:val="20"/>
        </w:rPr>
        <w:t xml:space="preserve">V </w:t>
      </w:r>
      <w:r>
        <w:rPr>
          <w:rFonts w:ascii="Arial" w:hAnsi="Arial" w:cs="Arial"/>
          <w:sz w:val="20"/>
          <w:szCs w:val="20"/>
        </w:rPr>
        <w:t>p</w:t>
      </w:r>
      <w:r w:rsidR="00E91E0A" w:rsidRPr="008E6403">
        <w:rPr>
          <w:rFonts w:ascii="Arial" w:hAnsi="Arial" w:cs="Arial"/>
          <w:sz w:val="20"/>
          <w:szCs w:val="20"/>
        </w:rPr>
        <w:t>rv</w:t>
      </w:r>
      <w:r>
        <w:rPr>
          <w:rFonts w:ascii="Arial" w:hAnsi="Arial" w:cs="Arial"/>
          <w:sz w:val="20"/>
          <w:szCs w:val="20"/>
        </w:rPr>
        <w:t>i</w:t>
      </w:r>
      <w:r w:rsidR="00F7047F">
        <w:rPr>
          <w:rFonts w:ascii="Arial" w:hAnsi="Arial" w:cs="Arial"/>
          <w:sz w:val="20"/>
          <w:szCs w:val="20"/>
        </w:rPr>
        <w:t>, že zaključeni</w:t>
      </w:r>
      <w:r w:rsidR="00E91E0A" w:rsidRPr="008E6403">
        <w:rPr>
          <w:rFonts w:ascii="Arial" w:hAnsi="Arial" w:cs="Arial"/>
          <w:sz w:val="20"/>
          <w:szCs w:val="20"/>
        </w:rPr>
        <w:t xml:space="preserve"> faz</w:t>
      </w:r>
      <w:r>
        <w:rPr>
          <w:rFonts w:ascii="Arial" w:hAnsi="Arial" w:cs="Arial"/>
          <w:sz w:val="20"/>
          <w:szCs w:val="20"/>
        </w:rPr>
        <w:t>i</w:t>
      </w:r>
      <w:r w:rsidR="00082BED">
        <w:rPr>
          <w:rFonts w:ascii="Arial" w:hAnsi="Arial" w:cs="Arial"/>
          <w:sz w:val="20"/>
          <w:szCs w:val="20"/>
        </w:rPr>
        <w:t>,</w:t>
      </w:r>
      <w:r w:rsidR="00E91E0A" w:rsidRPr="008E6403">
        <w:rPr>
          <w:rFonts w:ascii="Arial" w:hAnsi="Arial" w:cs="Arial"/>
          <w:sz w:val="20"/>
          <w:szCs w:val="20"/>
        </w:rPr>
        <w:t xml:space="preserve"> </w:t>
      </w:r>
      <w:r w:rsidR="004A11D1" w:rsidRPr="004A11D1">
        <w:rPr>
          <w:rFonts w:ascii="Arial" w:hAnsi="Arial" w:cs="Arial"/>
          <w:sz w:val="20"/>
          <w:szCs w:val="20"/>
        </w:rPr>
        <w:t>je potekal razvoj orodij</w:t>
      </w:r>
      <w:r>
        <w:rPr>
          <w:rFonts w:ascii="Arial" w:hAnsi="Arial" w:cs="Arial"/>
          <w:sz w:val="20"/>
          <w:szCs w:val="20"/>
        </w:rPr>
        <w:t xml:space="preserve"> </w:t>
      </w:r>
      <w:r w:rsidR="00B32EE1">
        <w:rPr>
          <w:rFonts w:ascii="Arial" w:hAnsi="Arial" w:cs="Arial"/>
          <w:sz w:val="20"/>
          <w:szCs w:val="20"/>
        </w:rPr>
        <w:t xml:space="preserve">za merjenje izkušenj pacientov s kompleksnimi zdravstvenimi težavami na primarni ravni zdravstvene </w:t>
      </w:r>
      <w:r w:rsidR="00082BED">
        <w:rPr>
          <w:rFonts w:ascii="Arial" w:hAnsi="Arial" w:cs="Arial"/>
          <w:sz w:val="20"/>
          <w:szCs w:val="20"/>
        </w:rPr>
        <w:t>dejavnosti</w:t>
      </w:r>
      <w:r w:rsidR="005376C0">
        <w:rPr>
          <w:rFonts w:ascii="Arial" w:hAnsi="Arial" w:cs="Arial"/>
          <w:sz w:val="20"/>
          <w:szCs w:val="20"/>
        </w:rPr>
        <w:t xml:space="preserve"> in razvoj metodologije za izvedbo pilotne raziskave v državah članicah OECD. </w:t>
      </w:r>
      <w:r>
        <w:rPr>
          <w:rFonts w:ascii="Arial" w:hAnsi="Arial" w:cs="Arial"/>
          <w:sz w:val="20"/>
          <w:szCs w:val="20"/>
        </w:rPr>
        <w:t xml:space="preserve">Sodelovanje držav v prvi fazi PaRIS ni bilo vezano na plačilo obveznega prispevka. </w:t>
      </w:r>
      <w:r w:rsidR="00F7047F">
        <w:rPr>
          <w:rFonts w:ascii="Arial" w:hAnsi="Arial" w:cs="Arial"/>
          <w:sz w:val="20"/>
          <w:szCs w:val="20"/>
        </w:rPr>
        <w:t xml:space="preserve">Kljub temu se je </w:t>
      </w:r>
      <w:r>
        <w:rPr>
          <w:rFonts w:ascii="Arial" w:hAnsi="Arial" w:cs="Arial"/>
          <w:sz w:val="20"/>
          <w:szCs w:val="20"/>
        </w:rPr>
        <w:t>Ministrstvo za zdravje</w:t>
      </w:r>
      <w:r w:rsidR="007F7DB4">
        <w:rPr>
          <w:rFonts w:ascii="Arial" w:hAnsi="Arial" w:cs="Arial"/>
          <w:sz w:val="20"/>
          <w:szCs w:val="20"/>
        </w:rPr>
        <w:t>,</w:t>
      </w:r>
      <w:r>
        <w:rPr>
          <w:rFonts w:ascii="Arial" w:hAnsi="Arial" w:cs="Arial"/>
          <w:sz w:val="20"/>
          <w:szCs w:val="20"/>
        </w:rPr>
        <w:t xml:space="preserve"> na </w:t>
      </w:r>
      <w:r w:rsidR="00204E07">
        <w:rPr>
          <w:rFonts w:ascii="Arial" w:hAnsi="Arial" w:cs="Arial"/>
          <w:sz w:val="20"/>
          <w:szCs w:val="20"/>
        </w:rPr>
        <w:t>podlagi pisma generalnega sekretarja OECD Angela Gurrie, v katerem je posebej opozoril na uvrstitev PaRIS med prednostna področja dela OECD v naslednjih letih ter finančno podporo iz sredstev sklada generalnega sekretarja OECD v začetni fazi PaRIS, odločilo, da predlaga Vladi Republike Slovenije, da</w:t>
      </w:r>
      <w:r w:rsidR="005376C0">
        <w:rPr>
          <w:rFonts w:ascii="Arial" w:hAnsi="Arial" w:cs="Arial"/>
          <w:sz w:val="20"/>
          <w:szCs w:val="20"/>
        </w:rPr>
        <w:t xml:space="preserve"> </w:t>
      </w:r>
      <w:r w:rsidR="00E91E0A">
        <w:rPr>
          <w:rFonts w:ascii="Arial" w:hAnsi="Arial" w:cs="Arial"/>
          <w:sz w:val="20"/>
          <w:szCs w:val="20"/>
        </w:rPr>
        <w:t xml:space="preserve">prvič od začetka članstva </w:t>
      </w:r>
      <w:r w:rsidR="00F7047F">
        <w:rPr>
          <w:rFonts w:ascii="Arial" w:hAnsi="Arial" w:cs="Arial"/>
          <w:sz w:val="20"/>
          <w:szCs w:val="20"/>
        </w:rPr>
        <w:t xml:space="preserve">Republike Slovenije </w:t>
      </w:r>
      <w:r w:rsidR="00E91E0A">
        <w:rPr>
          <w:rFonts w:ascii="Arial" w:hAnsi="Arial" w:cs="Arial"/>
          <w:sz w:val="20"/>
          <w:szCs w:val="20"/>
        </w:rPr>
        <w:t>v OECD</w:t>
      </w:r>
      <w:r w:rsidR="00204E07">
        <w:rPr>
          <w:rFonts w:ascii="Arial" w:hAnsi="Arial" w:cs="Arial"/>
          <w:sz w:val="20"/>
          <w:szCs w:val="20"/>
        </w:rPr>
        <w:t xml:space="preserve"> </w:t>
      </w:r>
      <w:r w:rsidR="00E91E0A">
        <w:rPr>
          <w:rFonts w:ascii="Arial" w:hAnsi="Arial" w:cs="Arial"/>
          <w:sz w:val="20"/>
          <w:szCs w:val="20"/>
        </w:rPr>
        <w:t>v l</w:t>
      </w:r>
      <w:r w:rsidR="007A4263">
        <w:rPr>
          <w:rFonts w:ascii="Arial" w:hAnsi="Arial" w:cs="Arial"/>
          <w:sz w:val="20"/>
          <w:szCs w:val="20"/>
        </w:rPr>
        <w:t>etu</w:t>
      </w:r>
      <w:r w:rsidR="00E91E0A">
        <w:rPr>
          <w:rFonts w:ascii="Arial" w:hAnsi="Arial" w:cs="Arial"/>
          <w:sz w:val="20"/>
          <w:szCs w:val="20"/>
        </w:rPr>
        <w:t xml:space="preserve"> 2019 zagotovi</w:t>
      </w:r>
      <w:r w:rsidR="003535A3">
        <w:rPr>
          <w:rFonts w:ascii="Arial" w:hAnsi="Arial" w:cs="Arial"/>
          <w:sz w:val="20"/>
          <w:szCs w:val="20"/>
        </w:rPr>
        <w:t xml:space="preserve"> </w:t>
      </w:r>
      <w:r w:rsidR="00E91E0A">
        <w:rPr>
          <w:rFonts w:ascii="Arial" w:hAnsi="Arial" w:cs="Arial"/>
          <w:sz w:val="20"/>
          <w:szCs w:val="20"/>
        </w:rPr>
        <w:t xml:space="preserve">prostovoljni finančni prispevek v višini 5.000 </w:t>
      </w:r>
      <w:r w:rsidR="00082BED">
        <w:rPr>
          <w:rFonts w:ascii="Arial" w:hAnsi="Arial" w:cs="Arial"/>
          <w:sz w:val="20"/>
          <w:szCs w:val="20"/>
        </w:rPr>
        <w:t xml:space="preserve">evrov </w:t>
      </w:r>
      <w:r w:rsidR="00E91E0A">
        <w:rPr>
          <w:rFonts w:ascii="Arial" w:hAnsi="Arial" w:cs="Arial"/>
          <w:sz w:val="20"/>
          <w:szCs w:val="20"/>
        </w:rPr>
        <w:t>za delovanje OECD na področju zdravstva oz</w:t>
      </w:r>
      <w:r w:rsidR="00082BED">
        <w:rPr>
          <w:rFonts w:ascii="Arial" w:hAnsi="Arial" w:cs="Arial"/>
          <w:sz w:val="20"/>
          <w:szCs w:val="20"/>
        </w:rPr>
        <w:t>iroma</w:t>
      </w:r>
      <w:r w:rsidR="00E91E0A">
        <w:rPr>
          <w:rFonts w:ascii="Arial" w:hAnsi="Arial" w:cs="Arial"/>
          <w:sz w:val="20"/>
          <w:szCs w:val="20"/>
        </w:rPr>
        <w:t xml:space="preserve"> </w:t>
      </w:r>
      <w:r w:rsidR="0014698C">
        <w:rPr>
          <w:rFonts w:ascii="Arial" w:hAnsi="Arial" w:cs="Arial"/>
          <w:sz w:val="20"/>
          <w:szCs w:val="20"/>
        </w:rPr>
        <w:t xml:space="preserve">predvsem </w:t>
      </w:r>
      <w:r w:rsidR="00E91E0A">
        <w:rPr>
          <w:rFonts w:ascii="Arial" w:hAnsi="Arial" w:cs="Arial"/>
          <w:sz w:val="20"/>
          <w:szCs w:val="20"/>
        </w:rPr>
        <w:t xml:space="preserve">za </w:t>
      </w:r>
      <w:r w:rsidR="0014698C">
        <w:rPr>
          <w:rFonts w:ascii="Arial" w:hAnsi="Arial" w:cs="Arial"/>
          <w:sz w:val="20"/>
          <w:szCs w:val="20"/>
        </w:rPr>
        <w:t xml:space="preserve">podporo </w:t>
      </w:r>
      <w:r w:rsidR="00082BED">
        <w:rPr>
          <w:rFonts w:ascii="Arial" w:hAnsi="Arial" w:cs="Arial"/>
          <w:sz w:val="20"/>
          <w:szCs w:val="20"/>
        </w:rPr>
        <w:t>prve</w:t>
      </w:r>
      <w:r w:rsidR="00E91E0A">
        <w:rPr>
          <w:rFonts w:ascii="Arial" w:hAnsi="Arial" w:cs="Arial"/>
          <w:sz w:val="20"/>
          <w:szCs w:val="20"/>
        </w:rPr>
        <w:t xml:space="preserve"> faz</w:t>
      </w:r>
      <w:r w:rsidR="0014698C">
        <w:rPr>
          <w:rFonts w:ascii="Arial" w:hAnsi="Arial" w:cs="Arial"/>
          <w:sz w:val="20"/>
          <w:szCs w:val="20"/>
        </w:rPr>
        <w:t>e</w:t>
      </w:r>
      <w:r w:rsidR="00204E07">
        <w:rPr>
          <w:rFonts w:ascii="Arial" w:hAnsi="Arial" w:cs="Arial"/>
          <w:sz w:val="20"/>
          <w:szCs w:val="20"/>
        </w:rPr>
        <w:t xml:space="preserve"> PaRIS. Plačilo prostovoljnega prispevka </w:t>
      </w:r>
      <w:r w:rsidR="007F7DB4">
        <w:rPr>
          <w:rFonts w:ascii="Arial" w:hAnsi="Arial" w:cs="Arial"/>
          <w:sz w:val="20"/>
          <w:szCs w:val="20"/>
        </w:rPr>
        <w:t xml:space="preserve">Republike Slovenije OECD </w:t>
      </w:r>
      <w:r w:rsidR="00204E07">
        <w:rPr>
          <w:rFonts w:ascii="Arial" w:hAnsi="Arial" w:cs="Arial"/>
          <w:sz w:val="20"/>
          <w:szCs w:val="20"/>
        </w:rPr>
        <w:t xml:space="preserve">je bilo izvedeno na podlagi </w:t>
      </w:r>
      <w:r w:rsidR="006214C0">
        <w:rPr>
          <w:rFonts w:ascii="Arial" w:hAnsi="Arial" w:cs="Arial"/>
          <w:sz w:val="20"/>
          <w:szCs w:val="20"/>
        </w:rPr>
        <w:t>sklepa Vlade Republike Slovenije št.</w:t>
      </w:r>
      <w:r w:rsidR="003D20EC">
        <w:rPr>
          <w:rFonts w:ascii="Arial" w:hAnsi="Arial" w:cs="Arial"/>
          <w:sz w:val="20"/>
          <w:szCs w:val="20"/>
        </w:rPr>
        <w:t xml:space="preserve"> 51102-13/2019/3</w:t>
      </w:r>
      <w:r w:rsidR="006214C0">
        <w:rPr>
          <w:rFonts w:ascii="Arial" w:hAnsi="Arial" w:cs="Arial"/>
          <w:sz w:val="20"/>
          <w:szCs w:val="20"/>
        </w:rPr>
        <w:t xml:space="preserve"> z dne</w:t>
      </w:r>
      <w:r w:rsidR="003D20EC">
        <w:rPr>
          <w:rFonts w:ascii="Arial" w:hAnsi="Arial" w:cs="Arial"/>
          <w:sz w:val="20"/>
          <w:szCs w:val="20"/>
        </w:rPr>
        <w:t xml:space="preserve"> 28. 11. 2019.</w:t>
      </w:r>
    </w:p>
    <w:p w:rsidR="007A4263" w:rsidRDefault="007A4263" w:rsidP="00980548">
      <w:pPr>
        <w:spacing w:after="0" w:line="260" w:lineRule="atLeast"/>
        <w:jc w:val="both"/>
        <w:rPr>
          <w:rFonts w:ascii="Arial" w:hAnsi="Arial" w:cs="Arial"/>
          <w:color w:val="000000"/>
          <w:sz w:val="20"/>
          <w:szCs w:val="20"/>
        </w:rPr>
      </w:pPr>
    </w:p>
    <w:p w:rsidR="00E91E0A" w:rsidRDefault="004A11D1" w:rsidP="007A4263">
      <w:pPr>
        <w:spacing w:after="0" w:line="260" w:lineRule="atLeast"/>
        <w:jc w:val="both"/>
        <w:rPr>
          <w:rFonts w:ascii="Arial" w:hAnsi="Arial" w:cs="Arial"/>
          <w:color w:val="000000"/>
          <w:sz w:val="20"/>
          <w:szCs w:val="20"/>
        </w:rPr>
      </w:pPr>
      <w:r w:rsidRPr="003535A3">
        <w:rPr>
          <w:rFonts w:ascii="Arial" w:hAnsi="Arial" w:cs="Arial"/>
          <w:color w:val="000000"/>
          <w:sz w:val="20"/>
          <w:szCs w:val="20"/>
        </w:rPr>
        <w:t xml:space="preserve">Druga in tretja faza </w:t>
      </w:r>
      <w:r w:rsidR="00082BED">
        <w:rPr>
          <w:rFonts w:ascii="Arial" w:hAnsi="Arial" w:cs="Arial"/>
          <w:color w:val="000000"/>
          <w:sz w:val="20"/>
          <w:szCs w:val="20"/>
        </w:rPr>
        <w:t>PaRIS</w:t>
      </w:r>
      <w:r w:rsidRPr="006214C0">
        <w:rPr>
          <w:rFonts w:ascii="Arial" w:hAnsi="Arial" w:cs="Arial"/>
          <w:color w:val="000000"/>
          <w:sz w:val="20"/>
          <w:szCs w:val="20"/>
        </w:rPr>
        <w:t>,</w:t>
      </w:r>
      <w:r>
        <w:rPr>
          <w:rFonts w:ascii="Arial" w:hAnsi="Arial" w:cs="Arial"/>
          <w:color w:val="000000"/>
          <w:sz w:val="20"/>
          <w:szCs w:val="20"/>
        </w:rPr>
        <w:t xml:space="preserve"> za izvedbo pilotne študije in glavne raziskave </w:t>
      </w:r>
      <w:r w:rsidRPr="004A11D1">
        <w:rPr>
          <w:rFonts w:ascii="Arial" w:hAnsi="Arial" w:cs="Arial"/>
          <w:color w:val="000000"/>
          <w:sz w:val="20"/>
          <w:szCs w:val="20"/>
        </w:rPr>
        <w:t>(</w:t>
      </w:r>
      <w:r w:rsidR="006214C0">
        <w:rPr>
          <w:rFonts w:ascii="Arial" w:hAnsi="Arial" w:cs="Arial"/>
          <w:color w:val="000000"/>
          <w:sz w:val="20"/>
          <w:szCs w:val="20"/>
        </w:rPr>
        <w:t xml:space="preserve">za izpeljavo katerih </w:t>
      </w:r>
      <w:r w:rsidRPr="004A11D1">
        <w:rPr>
          <w:rFonts w:ascii="Arial" w:hAnsi="Arial" w:cs="Arial"/>
          <w:color w:val="000000"/>
          <w:sz w:val="20"/>
          <w:szCs w:val="20"/>
        </w:rPr>
        <w:t>morajo sodelujoče države zagotoviti obvezne finančne prispevke kot podlago za sodelovanje v projektu)</w:t>
      </w:r>
      <w:r w:rsidR="00082BED">
        <w:rPr>
          <w:rFonts w:ascii="Arial" w:hAnsi="Arial" w:cs="Arial"/>
          <w:color w:val="000000"/>
          <w:sz w:val="20"/>
          <w:szCs w:val="20"/>
        </w:rPr>
        <w:t>,</w:t>
      </w:r>
      <w:r w:rsidRPr="004A11D1">
        <w:rPr>
          <w:rFonts w:ascii="Arial" w:hAnsi="Arial" w:cs="Arial"/>
          <w:color w:val="000000"/>
          <w:sz w:val="20"/>
          <w:szCs w:val="20"/>
        </w:rPr>
        <w:t xml:space="preserve"> bosta </w:t>
      </w:r>
      <w:r w:rsidR="00DC5FC6">
        <w:rPr>
          <w:rFonts w:ascii="Arial" w:hAnsi="Arial" w:cs="Arial"/>
          <w:color w:val="000000"/>
          <w:sz w:val="20"/>
          <w:szCs w:val="20"/>
        </w:rPr>
        <w:t>potekali</w:t>
      </w:r>
      <w:r w:rsidRPr="004A11D1">
        <w:rPr>
          <w:rFonts w:ascii="Arial" w:hAnsi="Arial" w:cs="Arial"/>
          <w:color w:val="000000"/>
          <w:sz w:val="20"/>
          <w:szCs w:val="20"/>
        </w:rPr>
        <w:t xml:space="preserve"> med </w:t>
      </w:r>
      <w:r w:rsidR="006214C0">
        <w:rPr>
          <w:rFonts w:ascii="Arial" w:hAnsi="Arial" w:cs="Arial"/>
          <w:color w:val="000000"/>
          <w:sz w:val="20"/>
          <w:szCs w:val="20"/>
        </w:rPr>
        <w:t xml:space="preserve">novembrom </w:t>
      </w:r>
      <w:r w:rsidRPr="004A11D1">
        <w:rPr>
          <w:rFonts w:ascii="Arial" w:hAnsi="Arial" w:cs="Arial"/>
          <w:color w:val="000000"/>
          <w:sz w:val="20"/>
          <w:szCs w:val="20"/>
        </w:rPr>
        <w:t xml:space="preserve">2020 </w:t>
      </w:r>
      <w:r w:rsidR="006214C0">
        <w:rPr>
          <w:rFonts w:ascii="Arial" w:hAnsi="Arial" w:cs="Arial"/>
          <w:color w:val="000000"/>
          <w:sz w:val="20"/>
          <w:szCs w:val="20"/>
        </w:rPr>
        <w:t>in decembrom</w:t>
      </w:r>
      <w:r w:rsidRPr="004A11D1">
        <w:rPr>
          <w:rFonts w:ascii="Arial" w:hAnsi="Arial" w:cs="Arial"/>
          <w:color w:val="000000"/>
          <w:sz w:val="20"/>
          <w:szCs w:val="20"/>
        </w:rPr>
        <w:t xml:space="preserve"> 2023.</w:t>
      </w:r>
    </w:p>
    <w:p w:rsidR="007A4263" w:rsidRDefault="007A4263" w:rsidP="00980548">
      <w:pPr>
        <w:spacing w:after="0" w:line="260" w:lineRule="atLeast"/>
        <w:jc w:val="both"/>
        <w:rPr>
          <w:rFonts w:ascii="Arial" w:hAnsi="Arial" w:cs="Arial"/>
          <w:color w:val="000000"/>
          <w:sz w:val="20"/>
          <w:szCs w:val="20"/>
        </w:rPr>
      </w:pPr>
    </w:p>
    <w:p w:rsidR="00E91E0A" w:rsidRDefault="004A11D1" w:rsidP="007A4263">
      <w:pPr>
        <w:spacing w:after="0" w:line="260" w:lineRule="atLeast"/>
        <w:jc w:val="both"/>
        <w:rPr>
          <w:rFonts w:ascii="Arial" w:hAnsi="Arial" w:cs="Arial"/>
          <w:color w:val="000000"/>
          <w:sz w:val="20"/>
          <w:szCs w:val="20"/>
        </w:rPr>
      </w:pPr>
      <w:r w:rsidRPr="004A11D1">
        <w:rPr>
          <w:rFonts w:ascii="Arial" w:hAnsi="Arial" w:cs="Arial"/>
          <w:color w:val="000000"/>
          <w:sz w:val="20"/>
          <w:szCs w:val="20"/>
        </w:rPr>
        <w:t xml:space="preserve">Vodja </w:t>
      </w:r>
      <w:r>
        <w:rPr>
          <w:rFonts w:ascii="Arial" w:hAnsi="Arial" w:cs="Arial"/>
          <w:color w:val="000000"/>
          <w:sz w:val="20"/>
          <w:szCs w:val="20"/>
        </w:rPr>
        <w:t>PaRIS</w:t>
      </w:r>
      <w:r w:rsidRPr="004A11D1">
        <w:rPr>
          <w:rFonts w:ascii="Arial" w:hAnsi="Arial" w:cs="Arial"/>
          <w:color w:val="000000"/>
          <w:sz w:val="20"/>
          <w:szCs w:val="20"/>
        </w:rPr>
        <w:t xml:space="preserve"> na OECD </w:t>
      </w:r>
      <w:r w:rsidR="007A4263">
        <w:rPr>
          <w:rFonts w:ascii="Arial" w:hAnsi="Arial" w:cs="Arial"/>
          <w:color w:val="000000"/>
          <w:sz w:val="20"/>
          <w:szCs w:val="20"/>
        </w:rPr>
        <w:t xml:space="preserve">je </w:t>
      </w:r>
      <w:r w:rsidRPr="004A11D1">
        <w:rPr>
          <w:rFonts w:ascii="Arial" w:hAnsi="Arial" w:cs="Arial"/>
          <w:color w:val="000000"/>
          <w:sz w:val="20"/>
          <w:szCs w:val="20"/>
        </w:rPr>
        <w:t>Michael van den Berg</w:t>
      </w:r>
      <w:r w:rsidR="007F7DB4">
        <w:rPr>
          <w:rFonts w:ascii="Arial" w:hAnsi="Arial" w:cs="Arial"/>
          <w:color w:val="000000"/>
          <w:sz w:val="20"/>
          <w:szCs w:val="20"/>
        </w:rPr>
        <w:t xml:space="preserve"> (</w:t>
      </w:r>
      <w:r w:rsidRPr="004A11D1">
        <w:rPr>
          <w:rFonts w:ascii="Arial" w:hAnsi="Arial" w:cs="Arial"/>
          <w:color w:val="000000"/>
          <w:sz w:val="20"/>
          <w:szCs w:val="20"/>
        </w:rPr>
        <w:t xml:space="preserve">ki je vabljeni predavatelj na konferenci </w:t>
      </w:r>
      <w:r w:rsidR="006214C0">
        <w:rPr>
          <w:rFonts w:ascii="Arial" w:hAnsi="Arial" w:cs="Arial"/>
          <w:color w:val="000000"/>
          <w:sz w:val="20"/>
          <w:szCs w:val="20"/>
        </w:rPr>
        <w:t>»</w:t>
      </w:r>
      <w:r w:rsidRPr="004A11D1">
        <w:rPr>
          <w:rFonts w:ascii="Arial" w:hAnsi="Arial" w:cs="Arial"/>
          <w:color w:val="000000"/>
          <w:sz w:val="20"/>
          <w:szCs w:val="20"/>
        </w:rPr>
        <w:t>European Forum for Primary Care (EFPC)</w:t>
      </w:r>
      <w:r w:rsidR="006214C0">
        <w:rPr>
          <w:rFonts w:ascii="Arial" w:hAnsi="Arial" w:cs="Arial"/>
          <w:color w:val="000000"/>
          <w:sz w:val="20"/>
          <w:szCs w:val="20"/>
        </w:rPr>
        <w:t>«</w:t>
      </w:r>
      <w:r w:rsidRPr="004A11D1">
        <w:rPr>
          <w:rFonts w:ascii="Arial" w:hAnsi="Arial" w:cs="Arial"/>
          <w:color w:val="000000"/>
          <w:sz w:val="20"/>
          <w:szCs w:val="20"/>
        </w:rPr>
        <w:t xml:space="preserve">, ki </w:t>
      </w:r>
      <w:r w:rsidR="007F7DB4">
        <w:rPr>
          <w:rFonts w:ascii="Arial" w:hAnsi="Arial" w:cs="Arial"/>
          <w:color w:val="000000"/>
          <w:sz w:val="20"/>
          <w:szCs w:val="20"/>
        </w:rPr>
        <w:t xml:space="preserve">naj bi bila </w:t>
      </w:r>
      <w:r w:rsidR="006214C0">
        <w:rPr>
          <w:rFonts w:ascii="Arial" w:hAnsi="Arial" w:cs="Arial"/>
          <w:color w:val="000000"/>
          <w:sz w:val="20"/>
          <w:szCs w:val="20"/>
        </w:rPr>
        <w:t>organiziran</w:t>
      </w:r>
      <w:r w:rsidR="00DC5FC6">
        <w:rPr>
          <w:rFonts w:ascii="Arial" w:hAnsi="Arial" w:cs="Arial"/>
          <w:color w:val="000000"/>
          <w:sz w:val="20"/>
          <w:szCs w:val="20"/>
        </w:rPr>
        <w:t>a</w:t>
      </w:r>
      <w:r w:rsidR="006214C0">
        <w:rPr>
          <w:rFonts w:ascii="Arial" w:hAnsi="Arial" w:cs="Arial"/>
          <w:color w:val="000000"/>
          <w:sz w:val="20"/>
          <w:szCs w:val="20"/>
        </w:rPr>
        <w:t xml:space="preserve"> </w:t>
      </w:r>
      <w:r w:rsidRPr="004A11D1">
        <w:rPr>
          <w:rFonts w:ascii="Arial" w:hAnsi="Arial" w:cs="Arial"/>
          <w:color w:val="000000"/>
          <w:sz w:val="20"/>
          <w:szCs w:val="20"/>
        </w:rPr>
        <w:t>februarja 2021 v Ljubljani</w:t>
      </w:r>
      <w:r w:rsidR="007F7DB4">
        <w:rPr>
          <w:rFonts w:ascii="Arial" w:hAnsi="Arial" w:cs="Arial"/>
          <w:color w:val="000000"/>
          <w:sz w:val="20"/>
          <w:szCs w:val="20"/>
        </w:rPr>
        <w:t>)</w:t>
      </w:r>
      <w:r w:rsidRPr="004A11D1">
        <w:rPr>
          <w:rFonts w:ascii="Arial" w:hAnsi="Arial" w:cs="Arial"/>
          <w:color w:val="000000"/>
          <w:sz w:val="20"/>
          <w:szCs w:val="20"/>
        </w:rPr>
        <w:t>.</w:t>
      </w:r>
      <w:r w:rsidR="009261ED" w:rsidRPr="009261ED">
        <w:t xml:space="preserve"> </w:t>
      </w:r>
      <w:r w:rsidR="009261ED" w:rsidRPr="009261ED">
        <w:rPr>
          <w:rFonts w:ascii="Arial" w:hAnsi="Arial" w:cs="Arial"/>
          <w:color w:val="000000"/>
          <w:sz w:val="20"/>
          <w:szCs w:val="20"/>
        </w:rPr>
        <w:t xml:space="preserve">Kot mednarodni pogodbeni izvajalec za izvedbo raziskave je bil izbran konzorcij </w:t>
      </w:r>
      <w:r w:rsidR="006214C0">
        <w:rPr>
          <w:rFonts w:ascii="Arial" w:hAnsi="Arial" w:cs="Arial"/>
          <w:color w:val="000000"/>
          <w:sz w:val="20"/>
          <w:szCs w:val="20"/>
        </w:rPr>
        <w:t xml:space="preserve">sledečih </w:t>
      </w:r>
      <w:r w:rsidR="009261ED" w:rsidRPr="009261ED">
        <w:rPr>
          <w:rFonts w:ascii="Arial" w:hAnsi="Arial" w:cs="Arial"/>
          <w:color w:val="000000"/>
          <w:sz w:val="20"/>
          <w:szCs w:val="20"/>
        </w:rPr>
        <w:t xml:space="preserve">partnerjev: </w:t>
      </w:r>
      <w:r w:rsidR="006214C0">
        <w:rPr>
          <w:rFonts w:ascii="Arial" w:hAnsi="Arial" w:cs="Arial"/>
          <w:color w:val="000000"/>
          <w:sz w:val="20"/>
          <w:szCs w:val="20"/>
        </w:rPr>
        <w:t xml:space="preserve"> »</w:t>
      </w:r>
      <w:r w:rsidR="009261ED" w:rsidRPr="009261ED">
        <w:rPr>
          <w:rFonts w:ascii="Arial" w:hAnsi="Arial" w:cs="Arial"/>
          <w:color w:val="000000"/>
          <w:sz w:val="20"/>
          <w:szCs w:val="20"/>
        </w:rPr>
        <w:t xml:space="preserve">Netherlands Institute for Health </w:t>
      </w:r>
      <w:r w:rsidR="007F7DB4">
        <w:rPr>
          <w:rFonts w:ascii="Arial" w:hAnsi="Arial" w:cs="Arial"/>
          <w:color w:val="000000"/>
          <w:sz w:val="20"/>
          <w:szCs w:val="20"/>
        </w:rPr>
        <w:t>S</w:t>
      </w:r>
      <w:r w:rsidR="009261ED" w:rsidRPr="009261ED">
        <w:rPr>
          <w:rFonts w:ascii="Arial" w:hAnsi="Arial" w:cs="Arial"/>
          <w:color w:val="000000"/>
          <w:sz w:val="20"/>
          <w:szCs w:val="20"/>
        </w:rPr>
        <w:t>ervice</w:t>
      </w:r>
      <w:r w:rsidR="007F7DB4">
        <w:rPr>
          <w:rFonts w:ascii="Arial" w:hAnsi="Arial" w:cs="Arial"/>
          <w:color w:val="000000"/>
          <w:sz w:val="20"/>
          <w:szCs w:val="20"/>
        </w:rPr>
        <w:t>s</w:t>
      </w:r>
      <w:r w:rsidR="009261ED" w:rsidRPr="009261ED">
        <w:rPr>
          <w:rFonts w:ascii="Arial" w:hAnsi="Arial" w:cs="Arial"/>
          <w:color w:val="000000"/>
          <w:sz w:val="20"/>
          <w:szCs w:val="20"/>
        </w:rPr>
        <w:t xml:space="preserve"> Research</w:t>
      </w:r>
      <w:r w:rsidR="006214C0">
        <w:rPr>
          <w:rFonts w:ascii="Arial" w:hAnsi="Arial" w:cs="Arial"/>
          <w:color w:val="000000"/>
          <w:sz w:val="20"/>
          <w:szCs w:val="20"/>
        </w:rPr>
        <w:t>« iz Nizozemske,</w:t>
      </w:r>
      <w:r w:rsidR="009261ED" w:rsidRPr="009261ED">
        <w:rPr>
          <w:rFonts w:ascii="Arial" w:hAnsi="Arial" w:cs="Arial"/>
          <w:color w:val="000000"/>
          <w:sz w:val="20"/>
          <w:szCs w:val="20"/>
        </w:rPr>
        <w:t xml:space="preserve"> </w:t>
      </w:r>
      <w:r w:rsidR="006214C0">
        <w:rPr>
          <w:rFonts w:ascii="Arial" w:hAnsi="Arial" w:cs="Arial"/>
          <w:color w:val="000000"/>
          <w:sz w:val="20"/>
          <w:szCs w:val="20"/>
        </w:rPr>
        <w:t>»</w:t>
      </w:r>
      <w:r w:rsidR="006F0ABC" w:rsidRPr="006F0ABC">
        <w:rPr>
          <w:rFonts w:ascii="Arial" w:hAnsi="Arial" w:cs="Arial"/>
          <w:color w:val="000000" w:themeColor="text1"/>
          <w:sz w:val="20"/>
          <w:szCs w:val="20"/>
          <w:shd w:val="clear" w:color="auto" w:fill="FFFFFF"/>
        </w:rPr>
        <w:t>The</w:t>
      </w:r>
      <w:r w:rsidR="006F0ABC">
        <w:rPr>
          <w:rFonts w:ascii="Arial" w:hAnsi="Arial" w:cs="Arial"/>
          <w:color w:val="000000" w:themeColor="text1"/>
          <w:sz w:val="20"/>
          <w:szCs w:val="20"/>
          <w:shd w:val="clear" w:color="auto" w:fill="FFFFFF"/>
        </w:rPr>
        <w:t xml:space="preserve"> </w:t>
      </w:r>
      <w:r w:rsidR="006F0ABC" w:rsidRPr="006F0ABC">
        <w:rPr>
          <w:rStyle w:val="Poudarek"/>
          <w:rFonts w:ascii="Arial" w:hAnsi="Arial" w:cs="Arial"/>
          <w:i w:val="0"/>
          <w:iCs w:val="0"/>
          <w:color w:val="000000" w:themeColor="text1"/>
          <w:sz w:val="20"/>
          <w:szCs w:val="20"/>
          <w:shd w:val="clear" w:color="auto" w:fill="FFFFFF"/>
        </w:rPr>
        <w:t>University</w:t>
      </w:r>
      <w:r w:rsidR="006F0ABC">
        <w:rPr>
          <w:rFonts w:ascii="Arial" w:hAnsi="Arial" w:cs="Arial"/>
          <w:color w:val="000000" w:themeColor="text1"/>
          <w:sz w:val="20"/>
          <w:szCs w:val="20"/>
          <w:shd w:val="clear" w:color="auto" w:fill="FFFFFF"/>
        </w:rPr>
        <w:t xml:space="preserve"> </w:t>
      </w:r>
      <w:r w:rsidR="006F0ABC" w:rsidRPr="006F0ABC">
        <w:rPr>
          <w:rFonts w:ascii="Arial" w:hAnsi="Arial" w:cs="Arial"/>
          <w:color w:val="000000" w:themeColor="text1"/>
          <w:sz w:val="20"/>
          <w:szCs w:val="20"/>
          <w:shd w:val="clear" w:color="auto" w:fill="FFFFFF"/>
        </w:rPr>
        <w:t>of</w:t>
      </w:r>
      <w:r w:rsidR="006F0ABC">
        <w:rPr>
          <w:rFonts w:ascii="Arial" w:hAnsi="Arial" w:cs="Arial"/>
          <w:color w:val="000000" w:themeColor="text1"/>
          <w:sz w:val="20"/>
          <w:szCs w:val="20"/>
          <w:shd w:val="clear" w:color="auto" w:fill="FFFFFF"/>
        </w:rPr>
        <w:t xml:space="preserve"> </w:t>
      </w:r>
      <w:r w:rsidR="006F0ABC" w:rsidRPr="006F0ABC">
        <w:rPr>
          <w:rStyle w:val="Poudarek"/>
          <w:rFonts w:ascii="Arial" w:hAnsi="Arial" w:cs="Arial"/>
          <w:i w:val="0"/>
          <w:iCs w:val="0"/>
          <w:color w:val="000000" w:themeColor="text1"/>
          <w:sz w:val="20"/>
          <w:szCs w:val="20"/>
          <w:shd w:val="clear" w:color="auto" w:fill="FFFFFF"/>
        </w:rPr>
        <w:t>Exeter</w:t>
      </w:r>
      <w:r w:rsidR="006214C0" w:rsidRPr="006F0ABC">
        <w:rPr>
          <w:rFonts w:ascii="Arial" w:hAnsi="Arial" w:cs="Arial"/>
          <w:color w:val="000000" w:themeColor="text1"/>
          <w:sz w:val="20"/>
          <w:szCs w:val="20"/>
        </w:rPr>
        <w:t>«</w:t>
      </w:r>
      <w:r w:rsidR="009261ED" w:rsidRPr="006F0ABC">
        <w:rPr>
          <w:rFonts w:ascii="Arial" w:hAnsi="Arial" w:cs="Arial"/>
          <w:color w:val="000000" w:themeColor="text1"/>
          <w:sz w:val="20"/>
          <w:szCs w:val="20"/>
        </w:rPr>
        <w:t xml:space="preserve"> </w:t>
      </w:r>
      <w:r w:rsidR="006214C0">
        <w:rPr>
          <w:rFonts w:ascii="Arial" w:hAnsi="Arial" w:cs="Arial"/>
          <w:color w:val="000000"/>
          <w:sz w:val="20"/>
          <w:szCs w:val="20"/>
        </w:rPr>
        <w:t xml:space="preserve">iz </w:t>
      </w:r>
      <w:r w:rsidR="009261ED" w:rsidRPr="009261ED">
        <w:rPr>
          <w:rFonts w:ascii="Arial" w:hAnsi="Arial" w:cs="Arial"/>
          <w:color w:val="000000"/>
          <w:sz w:val="20"/>
          <w:szCs w:val="20"/>
        </w:rPr>
        <w:t>Združen</w:t>
      </w:r>
      <w:r w:rsidR="006214C0">
        <w:rPr>
          <w:rFonts w:ascii="Arial" w:hAnsi="Arial" w:cs="Arial"/>
          <w:color w:val="000000"/>
          <w:sz w:val="20"/>
          <w:szCs w:val="20"/>
        </w:rPr>
        <w:t>ega</w:t>
      </w:r>
      <w:r w:rsidR="009261ED" w:rsidRPr="009261ED">
        <w:rPr>
          <w:rFonts w:ascii="Arial" w:hAnsi="Arial" w:cs="Arial"/>
          <w:color w:val="000000"/>
          <w:sz w:val="20"/>
          <w:szCs w:val="20"/>
        </w:rPr>
        <w:t xml:space="preserve"> kraljestv</w:t>
      </w:r>
      <w:r w:rsidR="006214C0">
        <w:rPr>
          <w:rFonts w:ascii="Arial" w:hAnsi="Arial" w:cs="Arial"/>
          <w:color w:val="000000"/>
          <w:sz w:val="20"/>
          <w:szCs w:val="20"/>
        </w:rPr>
        <w:t>a Velike Britanije in Severne Irske</w:t>
      </w:r>
      <w:r w:rsidR="009261ED" w:rsidRPr="009261ED">
        <w:rPr>
          <w:rFonts w:ascii="Arial" w:hAnsi="Arial" w:cs="Arial"/>
          <w:color w:val="000000"/>
          <w:sz w:val="20"/>
          <w:szCs w:val="20"/>
        </w:rPr>
        <w:t xml:space="preserve">, </w:t>
      </w:r>
      <w:r w:rsidR="006214C0">
        <w:rPr>
          <w:rFonts w:ascii="Arial" w:hAnsi="Arial" w:cs="Arial"/>
          <w:color w:val="000000"/>
          <w:sz w:val="20"/>
          <w:szCs w:val="20"/>
        </w:rPr>
        <w:t>»</w:t>
      </w:r>
      <w:r w:rsidR="009261ED" w:rsidRPr="009261ED">
        <w:rPr>
          <w:rFonts w:ascii="Arial" w:hAnsi="Arial" w:cs="Arial"/>
          <w:color w:val="000000"/>
          <w:sz w:val="20"/>
          <w:szCs w:val="20"/>
        </w:rPr>
        <w:t>Ipsos M</w:t>
      </w:r>
      <w:r w:rsidR="007F7DB4">
        <w:rPr>
          <w:rFonts w:ascii="Arial" w:hAnsi="Arial" w:cs="Arial"/>
          <w:color w:val="000000"/>
          <w:sz w:val="20"/>
          <w:szCs w:val="20"/>
        </w:rPr>
        <w:t>MORI</w:t>
      </w:r>
      <w:r w:rsidR="006214C0">
        <w:rPr>
          <w:rFonts w:ascii="Arial" w:hAnsi="Arial" w:cs="Arial"/>
          <w:color w:val="000000"/>
          <w:sz w:val="20"/>
          <w:szCs w:val="20"/>
        </w:rPr>
        <w:t>«</w:t>
      </w:r>
      <w:r w:rsidR="009261ED" w:rsidRPr="009261ED">
        <w:rPr>
          <w:rFonts w:ascii="Arial" w:hAnsi="Arial" w:cs="Arial"/>
          <w:color w:val="000000"/>
          <w:sz w:val="20"/>
          <w:szCs w:val="20"/>
        </w:rPr>
        <w:t xml:space="preserve"> </w:t>
      </w:r>
      <w:r w:rsidR="006214C0">
        <w:rPr>
          <w:rFonts w:ascii="Arial" w:hAnsi="Arial" w:cs="Arial"/>
          <w:color w:val="000000"/>
          <w:sz w:val="20"/>
          <w:szCs w:val="20"/>
        </w:rPr>
        <w:t xml:space="preserve">iz </w:t>
      </w:r>
      <w:r w:rsidR="009261ED" w:rsidRPr="009261ED">
        <w:rPr>
          <w:rFonts w:ascii="Arial" w:hAnsi="Arial" w:cs="Arial"/>
          <w:color w:val="000000"/>
          <w:sz w:val="20"/>
          <w:szCs w:val="20"/>
        </w:rPr>
        <w:t>Združen</w:t>
      </w:r>
      <w:r w:rsidR="006214C0">
        <w:rPr>
          <w:rFonts w:ascii="Arial" w:hAnsi="Arial" w:cs="Arial"/>
          <w:color w:val="000000"/>
          <w:sz w:val="20"/>
          <w:szCs w:val="20"/>
        </w:rPr>
        <w:t>ega</w:t>
      </w:r>
      <w:r w:rsidR="009261ED" w:rsidRPr="009261ED">
        <w:rPr>
          <w:rFonts w:ascii="Arial" w:hAnsi="Arial" w:cs="Arial"/>
          <w:color w:val="000000"/>
          <w:sz w:val="20"/>
          <w:szCs w:val="20"/>
        </w:rPr>
        <w:t xml:space="preserve"> kraljestv</w:t>
      </w:r>
      <w:r w:rsidR="006214C0">
        <w:rPr>
          <w:rFonts w:ascii="Arial" w:hAnsi="Arial" w:cs="Arial"/>
          <w:color w:val="000000"/>
          <w:sz w:val="20"/>
          <w:szCs w:val="20"/>
        </w:rPr>
        <w:t>a Velike Britanije in Severne Irske</w:t>
      </w:r>
      <w:r w:rsidR="009261ED" w:rsidRPr="009261ED">
        <w:rPr>
          <w:rFonts w:ascii="Arial" w:hAnsi="Arial" w:cs="Arial"/>
          <w:color w:val="000000"/>
          <w:sz w:val="20"/>
          <w:szCs w:val="20"/>
        </w:rPr>
        <w:t xml:space="preserve">, </w:t>
      </w:r>
      <w:r w:rsidR="006214C0">
        <w:rPr>
          <w:rFonts w:ascii="Arial" w:hAnsi="Arial" w:cs="Arial"/>
          <w:color w:val="000000"/>
          <w:sz w:val="20"/>
          <w:szCs w:val="20"/>
        </w:rPr>
        <w:t>»</w:t>
      </w:r>
      <w:r w:rsidR="009261ED" w:rsidRPr="009261ED">
        <w:rPr>
          <w:rFonts w:ascii="Arial" w:hAnsi="Arial" w:cs="Arial"/>
          <w:color w:val="000000"/>
          <w:sz w:val="20"/>
          <w:szCs w:val="20"/>
        </w:rPr>
        <w:t>Opti</w:t>
      </w:r>
      <w:r w:rsidR="007F7DB4">
        <w:rPr>
          <w:rFonts w:ascii="Arial" w:hAnsi="Arial" w:cs="Arial"/>
          <w:color w:val="000000"/>
          <w:sz w:val="20"/>
          <w:szCs w:val="20"/>
        </w:rPr>
        <w:t>M</w:t>
      </w:r>
      <w:r w:rsidR="009261ED" w:rsidRPr="009261ED">
        <w:rPr>
          <w:rFonts w:ascii="Arial" w:hAnsi="Arial" w:cs="Arial"/>
          <w:color w:val="000000"/>
          <w:sz w:val="20"/>
          <w:szCs w:val="20"/>
        </w:rPr>
        <w:t>edis</w:t>
      </w:r>
      <w:r w:rsidR="006214C0">
        <w:rPr>
          <w:rFonts w:ascii="Arial" w:hAnsi="Arial" w:cs="Arial"/>
          <w:color w:val="000000"/>
          <w:sz w:val="20"/>
          <w:szCs w:val="20"/>
        </w:rPr>
        <w:t>« iz</w:t>
      </w:r>
      <w:r w:rsidR="00C53C08">
        <w:rPr>
          <w:rFonts w:ascii="Arial" w:hAnsi="Arial" w:cs="Arial"/>
          <w:color w:val="000000"/>
          <w:sz w:val="20"/>
          <w:szCs w:val="20"/>
        </w:rPr>
        <w:t xml:space="preserve"> </w:t>
      </w:r>
      <w:r w:rsidR="009261ED" w:rsidRPr="009261ED">
        <w:rPr>
          <w:rFonts w:ascii="Arial" w:hAnsi="Arial" w:cs="Arial"/>
          <w:color w:val="000000"/>
          <w:sz w:val="20"/>
          <w:szCs w:val="20"/>
        </w:rPr>
        <w:t>Nemčij</w:t>
      </w:r>
      <w:r w:rsidR="006214C0">
        <w:rPr>
          <w:rFonts w:ascii="Arial" w:hAnsi="Arial" w:cs="Arial"/>
          <w:color w:val="000000"/>
          <w:sz w:val="20"/>
          <w:szCs w:val="20"/>
        </w:rPr>
        <w:t>e</w:t>
      </w:r>
      <w:r w:rsidR="009261ED" w:rsidRPr="009261ED">
        <w:rPr>
          <w:rFonts w:ascii="Arial" w:hAnsi="Arial" w:cs="Arial"/>
          <w:color w:val="000000"/>
          <w:sz w:val="20"/>
          <w:szCs w:val="20"/>
        </w:rPr>
        <w:t xml:space="preserve"> in </w:t>
      </w:r>
      <w:r w:rsidR="006214C0">
        <w:rPr>
          <w:rFonts w:ascii="Arial" w:hAnsi="Arial" w:cs="Arial"/>
          <w:color w:val="000000"/>
          <w:sz w:val="20"/>
          <w:szCs w:val="20"/>
        </w:rPr>
        <w:t>»</w:t>
      </w:r>
      <w:r w:rsidR="009261ED" w:rsidRPr="009261ED">
        <w:rPr>
          <w:rFonts w:ascii="Arial" w:hAnsi="Arial" w:cs="Arial"/>
          <w:color w:val="000000"/>
          <w:sz w:val="20"/>
          <w:szCs w:val="20"/>
        </w:rPr>
        <w:t>The Av</w:t>
      </w:r>
      <w:r w:rsidR="007F7DB4">
        <w:rPr>
          <w:rFonts w:ascii="Arial" w:hAnsi="Arial" w:cs="Arial"/>
          <w:color w:val="000000"/>
          <w:sz w:val="20"/>
          <w:szCs w:val="20"/>
        </w:rPr>
        <w:t>ed</w:t>
      </w:r>
      <w:r w:rsidR="009261ED" w:rsidRPr="009261ED">
        <w:rPr>
          <w:rFonts w:ascii="Arial" w:hAnsi="Arial" w:cs="Arial"/>
          <w:color w:val="000000"/>
          <w:sz w:val="20"/>
          <w:szCs w:val="20"/>
        </w:rPr>
        <w:t xml:space="preserve">is Donabedian </w:t>
      </w:r>
      <w:r w:rsidR="00EF6DFF">
        <w:rPr>
          <w:rFonts w:ascii="Arial" w:hAnsi="Arial" w:cs="Arial"/>
          <w:color w:val="000000"/>
          <w:sz w:val="20"/>
          <w:szCs w:val="20"/>
        </w:rPr>
        <w:t xml:space="preserve">Research </w:t>
      </w:r>
      <w:r w:rsidR="009261ED" w:rsidRPr="009261ED">
        <w:rPr>
          <w:rFonts w:ascii="Arial" w:hAnsi="Arial" w:cs="Arial"/>
          <w:color w:val="000000"/>
          <w:sz w:val="20"/>
          <w:szCs w:val="20"/>
        </w:rPr>
        <w:t>Institute</w:t>
      </w:r>
      <w:r w:rsidR="006214C0">
        <w:rPr>
          <w:rFonts w:ascii="Arial" w:hAnsi="Arial" w:cs="Arial"/>
          <w:color w:val="000000"/>
          <w:sz w:val="20"/>
          <w:szCs w:val="20"/>
        </w:rPr>
        <w:t>« iz</w:t>
      </w:r>
      <w:r w:rsidR="00C53C08">
        <w:rPr>
          <w:rFonts w:ascii="Arial" w:hAnsi="Arial" w:cs="Arial"/>
          <w:color w:val="000000"/>
          <w:sz w:val="20"/>
          <w:szCs w:val="20"/>
        </w:rPr>
        <w:t xml:space="preserve"> </w:t>
      </w:r>
      <w:r w:rsidR="009261ED" w:rsidRPr="009261ED">
        <w:rPr>
          <w:rFonts w:ascii="Arial" w:hAnsi="Arial" w:cs="Arial"/>
          <w:color w:val="000000"/>
          <w:sz w:val="20"/>
          <w:szCs w:val="20"/>
        </w:rPr>
        <w:t>Španij</w:t>
      </w:r>
      <w:r w:rsidR="006214C0">
        <w:rPr>
          <w:rFonts w:ascii="Arial" w:hAnsi="Arial" w:cs="Arial"/>
          <w:color w:val="000000"/>
          <w:sz w:val="20"/>
          <w:szCs w:val="20"/>
        </w:rPr>
        <w:t>e</w:t>
      </w:r>
      <w:r w:rsidR="009261ED" w:rsidRPr="009261ED">
        <w:rPr>
          <w:rFonts w:ascii="Arial" w:hAnsi="Arial" w:cs="Arial"/>
          <w:color w:val="000000"/>
          <w:sz w:val="20"/>
          <w:szCs w:val="20"/>
        </w:rPr>
        <w:t>.</w:t>
      </w:r>
    </w:p>
    <w:p w:rsidR="007A4263" w:rsidRDefault="007A4263" w:rsidP="00980548">
      <w:pPr>
        <w:spacing w:after="0" w:line="260" w:lineRule="atLeast"/>
        <w:jc w:val="both"/>
        <w:rPr>
          <w:rFonts w:ascii="Arial" w:hAnsi="Arial" w:cs="Arial"/>
          <w:color w:val="000000"/>
          <w:sz w:val="20"/>
          <w:szCs w:val="20"/>
        </w:rPr>
      </w:pPr>
    </w:p>
    <w:p w:rsidR="004A11D1" w:rsidRDefault="004A11D1" w:rsidP="007A4263">
      <w:pPr>
        <w:spacing w:after="0" w:line="260" w:lineRule="atLeast"/>
        <w:jc w:val="both"/>
        <w:rPr>
          <w:rFonts w:ascii="Arial" w:hAnsi="Arial" w:cs="Arial"/>
          <w:color w:val="000000"/>
          <w:sz w:val="20"/>
          <w:szCs w:val="20"/>
        </w:rPr>
      </w:pPr>
      <w:r w:rsidRPr="004A11D1">
        <w:rPr>
          <w:rFonts w:ascii="Arial" w:hAnsi="Arial" w:cs="Arial"/>
          <w:color w:val="000000"/>
          <w:sz w:val="20"/>
          <w:szCs w:val="20"/>
        </w:rPr>
        <w:t xml:space="preserve">V Sloveniji </w:t>
      </w:r>
      <w:r w:rsidR="006214C0">
        <w:rPr>
          <w:rFonts w:ascii="Arial" w:hAnsi="Arial" w:cs="Arial"/>
          <w:color w:val="000000"/>
          <w:sz w:val="20"/>
          <w:szCs w:val="20"/>
        </w:rPr>
        <w:t xml:space="preserve">je bila za </w:t>
      </w:r>
      <w:r w:rsidRPr="004A11D1">
        <w:rPr>
          <w:rFonts w:ascii="Arial" w:hAnsi="Arial" w:cs="Arial"/>
          <w:color w:val="000000"/>
          <w:sz w:val="20"/>
          <w:szCs w:val="20"/>
        </w:rPr>
        <w:t xml:space="preserve"> nacionaln</w:t>
      </w:r>
      <w:r w:rsidR="006214C0">
        <w:rPr>
          <w:rFonts w:ascii="Arial" w:hAnsi="Arial" w:cs="Arial"/>
          <w:color w:val="000000"/>
          <w:sz w:val="20"/>
          <w:szCs w:val="20"/>
        </w:rPr>
        <w:t>ega</w:t>
      </w:r>
      <w:r w:rsidRPr="004A11D1">
        <w:rPr>
          <w:rFonts w:ascii="Arial" w:hAnsi="Arial" w:cs="Arial"/>
          <w:color w:val="000000"/>
          <w:sz w:val="20"/>
          <w:szCs w:val="20"/>
        </w:rPr>
        <w:t xml:space="preserve"> projektn</w:t>
      </w:r>
      <w:r w:rsidR="006214C0">
        <w:rPr>
          <w:rFonts w:ascii="Arial" w:hAnsi="Arial" w:cs="Arial"/>
          <w:color w:val="000000"/>
          <w:sz w:val="20"/>
          <w:szCs w:val="20"/>
        </w:rPr>
        <w:t>ega</w:t>
      </w:r>
      <w:r w:rsidRPr="004A11D1">
        <w:rPr>
          <w:rFonts w:ascii="Arial" w:hAnsi="Arial" w:cs="Arial"/>
          <w:color w:val="000000"/>
          <w:sz w:val="20"/>
          <w:szCs w:val="20"/>
        </w:rPr>
        <w:t xml:space="preserve"> manager</w:t>
      </w:r>
      <w:r w:rsidR="006214C0">
        <w:rPr>
          <w:rFonts w:ascii="Arial" w:hAnsi="Arial" w:cs="Arial"/>
          <w:color w:val="000000"/>
          <w:sz w:val="20"/>
          <w:szCs w:val="20"/>
        </w:rPr>
        <w:t>ja imenovana</w:t>
      </w:r>
      <w:r w:rsidRPr="004A11D1">
        <w:rPr>
          <w:rFonts w:ascii="Arial" w:hAnsi="Arial" w:cs="Arial"/>
          <w:color w:val="000000"/>
          <w:sz w:val="20"/>
          <w:szCs w:val="20"/>
        </w:rPr>
        <w:t xml:space="preserve"> izr. prof. dr. Zalika Klemenc Ketiš</w:t>
      </w:r>
      <w:r w:rsidR="006214C0">
        <w:rPr>
          <w:rFonts w:ascii="Arial" w:hAnsi="Arial" w:cs="Arial"/>
          <w:color w:val="000000"/>
          <w:sz w:val="20"/>
          <w:szCs w:val="20"/>
        </w:rPr>
        <w:t xml:space="preserve"> iz </w:t>
      </w:r>
      <w:r w:rsidRPr="004A11D1">
        <w:rPr>
          <w:rFonts w:ascii="Arial" w:hAnsi="Arial" w:cs="Arial"/>
          <w:color w:val="000000"/>
          <w:sz w:val="20"/>
          <w:szCs w:val="20"/>
        </w:rPr>
        <w:t xml:space="preserve"> Zdravstvenega doma Ljubljana (</w:t>
      </w:r>
      <w:r w:rsidR="006214C0">
        <w:rPr>
          <w:rFonts w:ascii="Arial" w:hAnsi="Arial" w:cs="Arial"/>
          <w:color w:val="000000"/>
          <w:sz w:val="20"/>
          <w:szCs w:val="20"/>
        </w:rPr>
        <w:t xml:space="preserve">ki je </w:t>
      </w:r>
      <w:r w:rsidRPr="004A11D1">
        <w:rPr>
          <w:rFonts w:ascii="Arial" w:hAnsi="Arial" w:cs="Arial"/>
          <w:color w:val="000000"/>
          <w:sz w:val="20"/>
          <w:szCs w:val="20"/>
        </w:rPr>
        <w:t xml:space="preserve">vodilni </w:t>
      </w:r>
      <w:r w:rsidR="006214C0">
        <w:rPr>
          <w:rFonts w:ascii="Arial" w:hAnsi="Arial" w:cs="Arial"/>
          <w:color w:val="000000"/>
          <w:sz w:val="20"/>
          <w:szCs w:val="20"/>
        </w:rPr>
        <w:t xml:space="preserve">projektni </w:t>
      </w:r>
      <w:r w:rsidRPr="004A11D1">
        <w:rPr>
          <w:rFonts w:ascii="Arial" w:hAnsi="Arial" w:cs="Arial"/>
          <w:color w:val="000000"/>
          <w:sz w:val="20"/>
          <w:szCs w:val="20"/>
        </w:rPr>
        <w:t>partner</w:t>
      </w:r>
      <w:r w:rsidR="006214C0">
        <w:rPr>
          <w:rFonts w:ascii="Arial" w:hAnsi="Arial" w:cs="Arial"/>
          <w:color w:val="000000"/>
          <w:sz w:val="20"/>
          <w:szCs w:val="20"/>
        </w:rPr>
        <w:t xml:space="preserve"> na slovenski strani</w:t>
      </w:r>
      <w:r w:rsidRPr="004A11D1">
        <w:rPr>
          <w:rFonts w:ascii="Arial" w:hAnsi="Arial" w:cs="Arial"/>
          <w:color w:val="000000"/>
          <w:sz w:val="20"/>
          <w:szCs w:val="20"/>
        </w:rPr>
        <w:t xml:space="preserve">), </w:t>
      </w:r>
      <w:r w:rsidR="006214C0">
        <w:rPr>
          <w:rFonts w:ascii="Arial" w:hAnsi="Arial" w:cs="Arial"/>
          <w:color w:val="000000"/>
          <w:sz w:val="20"/>
          <w:szCs w:val="20"/>
        </w:rPr>
        <w:t xml:space="preserve">njena </w:t>
      </w:r>
      <w:r w:rsidRPr="004A11D1">
        <w:rPr>
          <w:rFonts w:ascii="Arial" w:hAnsi="Arial" w:cs="Arial"/>
          <w:color w:val="000000"/>
          <w:sz w:val="20"/>
          <w:szCs w:val="20"/>
        </w:rPr>
        <w:t>namestn</w:t>
      </w:r>
      <w:r w:rsidR="006214C0">
        <w:rPr>
          <w:rFonts w:ascii="Arial" w:hAnsi="Arial" w:cs="Arial"/>
          <w:color w:val="000000"/>
          <w:sz w:val="20"/>
          <w:szCs w:val="20"/>
        </w:rPr>
        <w:t xml:space="preserve">ica </w:t>
      </w:r>
      <w:r w:rsidRPr="004A11D1">
        <w:rPr>
          <w:rFonts w:ascii="Arial" w:hAnsi="Arial" w:cs="Arial"/>
          <w:color w:val="000000"/>
          <w:sz w:val="20"/>
          <w:szCs w:val="20"/>
        </w:rPr>
        <w:t xml:space="preserve"> je doc. dr. Vesna Zupančič</w:t>
      </w:r>
      <w:r w:rsidR="006214C0">
        <w:rPr>
          <w:rFonts w:ascii="Arial" w:hAnsi="Arial" w:cs="Arial"/>
          <w:color w:val="000000"/>
          <w:sz w:val="20"/>
          <w:szCs w:val="20"/>
        </w:rPr>
        <w:t xml:space="preserve"> iz </w:t>
      </w:r>
      <w:r w:rsidRPr="004A11D1">
        <w:rPr>
          <w:rFonts w:ascii="Arial" w:hAnsi="Arial" w:cs="Arial"/>
          <w:color w:val="000000"/>
          <w:sz w:val="20"/>
          <w:szCs w:val="20"/>
        </w:rPr>
        <w:t>Ministrstv</w:t>
      </w:r>
      <w:r w:rsidR="006214C0">
        <w:rPr>
          <w:rFonts w:ascii="Arial" w:hAnsi="Arial" w:cs="Arial"/>
          <w:color w:val="000000"/>
          <w:sz w:val="20"/>
          <w:szCs w:val="20"/>
        </w:rPr>
        <w:t>a</w:t>
      </w:r>
      <w:r w:rsidRPr="004A11D1">
        <w:rPr>
          <w:rFonts w:ascii="Arial" w:hAnsi="Arial" w:cs="Arial"/>
          <w:color w:val="000000"/>
          <w:sz w:val="20"/>
          <w:szCs w:val="20"/>
        </w:rPr>
        <w:t xml:space="preserve"> za zdrav</w:t>
      </w:r>
      <w:r w:rsidR="006214C0">
        <w:rPr>
          <w:rFonts w:ascii="Arial" w:hAnsi="Arial" w:cs="Arial"/>
          <w:color w:val="000000"/>
          <w:sz w:val="20"/>
          <w:szCs w:val="20"/>
        </w:rPr>
        <w:t>je</w:t>
      </w:r>
      <w:r w:rsidR="00C53C08">
        <w:rPr>
          <w:rFonts w:ascii="Arial" w:hAnsi="Arial" w:cs="Arial"/>
          <w:color w:val="000000"/>
          <w:sz w:val="20"/>
          <w:szCs w:val="20"/>
        </w:rPr>
        <w:t xml:space="preserve">. </w:t>
      </w:r>
      <w:r w:rsidR="00082BED">
        <w:rPr>
          <w:rFonts w:ascii="Arial" w:hAnsi="Arial" w:cs="Arial"/>
          <w:color w:val="000000"/>
          <w:sz w:val="20"/>
          <w:szCs w:val="20"/>
        </w:rPr>
        <w:t>Druga</w:t>
      </w:r>
      <w:r w:rsidR="00082BED" w:rsidRPr="004A11D1">
        <w:rPr>
          <w:rFonts w:ascii="Arial" w:hAnsi="Arial" w:cs="Arial"/>
          <w:color w:val="000000"/>
          <w:sz w:val="20"/>
          <w:szCs w:val="20"/>
        </w:rPr>
        <w:t xml:space="preserve"> </w:t>
      </w:r>
      <w:r w:rsidRPr="004A11D1">
        <w:rPr>
          <w:rFonts w:ascii="Arial" w:hAnsi="Arial" w:cs="Arial"/>
          <w:color w:val="000000"/>
          <w:sz w:val="20"/>
          <w:szCs w:val="20"/>
        </w:rPr>
        <w:t xml:space="preserve">projektna partnerja </w:t>
      </w:r>
      <w:r w:rsidR="006214C0">
        <w:rPr>
          <w:rFonts w:ascii="Arial" w:hAnsi="Arial" w:cs="Arial"/>
          <w:color w:val="000000"/>
          <w:sz w:val="20"/>
          <w:szCs w:val="20"/>
        </w:rPr>
        <w:t xml:space="preserve">v Republiki Sloveniji </w:t>
      </w:r>
      <w:r w:rsidR="00082BED" w:rsidRPr="004A11D1">
        <w:rPr>
          <w:rFonts w:ascii="Arial" w:hAnsi="Arial" w:cs="Arial"/>
          <w:color w:val="000000"/>
          <w:sz w:val="20"/>
          <w:szCs w:val="20"/>
        </w:rPr>
        <w:t xml:space="preserve">bosta </w:t>
      </w:r>
      <w:r w:rsidRPr="004A11D1">
        <w:rPr>
          <w:rFonts w:ascii="Arial" w:hAnsi="Arial" w:cs="Arial"/>
          <w:color w:val="000000"/>
          <w:sz w:val="20"/>
          <w:szCs w:val="20"/>
        </w:rPr>
        <w:t xml:space="preserve">Medicinska </w:t>
      </w:r>
      <w:r w:rsidR="00082BED">
        <w:rPr>
          <w:rFonts w:ascii="Arial" w:hAnsi="Arial" w:cs="Arial"/>
          <w:color w:val="000000"/>
          <w:sz w:val="20"/>
          <w:szCs w:val="20"/>
        </w:rPr>
        <w:t>f</w:t>
      </w:r>
      <w:r w:rsidRPr="004A11D1">
        <w:rPr>
          <w:rFonts w:ascii="Arial" w:hAnsi="Arial" w:cs="Arial"/>
          <w:color w:val="000000"/>
          <w:sz w:val="20"/>
          <w:szCs w:val="20"/>
        </w:rPr>
        <w:t>akulteta Univerze v Ljubljani in Nacionalni inštitut za javno zdravje.</w:t>
      </w:r>
    </w:p>
    <w:p w:rsidR="007A4263" w:rsidRDefault="007A4263" w:rsidP="00980548">
      <w:pPr>
        <w:spacing w:after="0" w:line="260" w:lineRule="atLeast"/>
        <w:jc w:val="both"/>
        <w:rPr>
          <w:rFonts w:ascii="Arial" w:hAnsi="Arial" w:cs="Arial"/>
          <w:color w:val="000000"/>
          <w:sz w:val="20"/>
          <w:szCs w:val="20"/>
        </w:rPr>
      </w:pPr>
    </w:p>
    <w:p w:rsidR="003A4B07" w:rsidRPr="003A4B07" w:rsidRDefault="003A4B07" w:rsidP="00980548">
      <w:pPr>
        <w:spacing w:after="0" w:line="260" w:lineRule="atLeast"/>
        <w:jc w:val="both"/>
        <w:rPr>
          <w:rFonts w:ascii="Arial" w:hAnsi="Arial" w:cs="Arial"/>
          <w:sz w:val="20"/>
          <w:szCs w:val="20"/>
        </w:rPr>
      </w:pPr>
      <w:r w:rsidRPr="003A4B07">
        <w:rPr>
          <w:rFonts w:ascii="Arial" w:hAnsi="Arial" w:cs="Arial"/>
          <w:sz w:val="20"/>
          <w:szCs w:val="20"/>
        </w:rPr>
        <w:t xml:space="preserve">Ocena stroškov </w:t>
      </w:r>
      <w:r w:rsidR="005F36A8">
        <w:rPr>
          <w:rFonts w:ascii="Arial" w:hAnsi="Arial" w:cs="Arial"/>
          <w:sz w:val="20"/>
          <w:szCs w:val="20"/>
        </w:rPr>
        <w:t xml:space="preserve">sodelovanja Republike Slovenije v </w:t>
      </w:r>
      <w:r w:rsidR="00082BED">
        <w:rPr>
          <w:rFonts w:ascii="Arial" w:hAnsi="Arial" w:cs="Arial"/>
          <w:sz w:val="20"/>
          <w:szCs w:val="20"/>
        </w:rPr>
        <w:t>PaRIS</w:t>
      </w:r>
      <w:r w:rsidRPr="003A4B07">
        <w:rPr>
          <w:rFonts w:ascii="Arial" w:hAnsi="Arial" w:cs="Arial"/>
          <w:sz w:val="20"/>
          <w:szCs w:val="20"/>
        </w:rPr>
        <w:t xml:space="preserve"> oz</w:t>
      </w:r>
      <w:r w:rsidR="00082BED">
        <w:rPr>
          <w:rFonts w:ascii="Arial" w:hAnsi="Arial" w:cs="Arial"/>
          <w:sz w:val="20"/>
          <w:szCs w:val="20"/>
        </w:rPr>
        <w:t>iroma</w:t>
      </w:r>
      <w:r w:rsidRPr="003A4B07">
        <w:rPr>
          <w:rFonts w:ascii="Arial" w:hAnsi="Arial" w:cs="Arial"/>
          <w:sz w:val="20"/>
          <w:szCs w:val="20"/>
        </w:rPr>
        <w:t xml:space="preserve"> potrebnega vložka R</w:t>
      </w:r>
      <w:r w:rsidR="005F36A8">
        <w:rPr>
          <w:rFonts w:ascii="Arial" w:hAnsi="Arial" w:cs="Arial"/>
          <w:sz w:val="20"/>
          <w:szCs w:val="20"/>
        </w:rPr>
        <w:t>epublike Slovenije</w:t>
      </w:r>
      <w:r w:rsidRPr="003A4B07">
        <w:rPr>
          <w:rFonts w:ascii="Arial" w:hAnsi="Arial" w:cs="Arial"/>
          <w:sz w:val="20"/>
          <w:szCs w:val="20"/>
        </w:rPr>
        <w:t xml:space="preserve"> v </w:t>
      </w:r>
      <w:r>
        <w:rPr>
          <w:rFonts w:ascii="Arial" w:hAnsi="Arial" w:cs="Arial"/>
          <w:sz w:val="20"/>
          <w:szCs w:val="20"/>
        </w:rPr>
        <w:t>PaRIS</w:t>
      </w:r>
      <w:r w:rsidRPr="003A4B07">
        <w:rPr>
          <w:rFonts w:ascii="Arial" w:hAnsi="Arial" w:cs="Arial"/>
          <w:sz w:val="20"/>
          <w:szCs w:val="20"/>
        </w:rPr>
        <w:t xml:space="preserve"> v stalnih cenah je</w:t>
      </w:r>
      <w:r>
        <w:rPr>
          <w:rFonts w:ascii="Arial" w:hAnsi="Arial" w:cs="Arial"/>
          <w:sz w:val="20"/>
          <w:szCs w:val="20"/>
        </w:rPr>
        <w:t xml:space="preserve"> 282.000</w:t>
      </w:r>
      <w:r w:rsidR="005F36A8">
        <w:rPr>
          <w:rFonts w:ascii="Arial" w:hAnsi="Arial" w:cs="Arial"/>
          <w:sz w:val="20"/>
          <w:szCs w:val="20"/>
        </w:rPr>
        <w:t xml:space="preserve"> </w:t>
      </w:r>
      <w:r w:rsidR="00326C2E">
        <w:rPr>
          <w:rFonts w:ascii="Arial" w:hAnsi="Arial" w:cs="Arial"/>
          <w:sz w:val="20"/>
          <w:szCs w:val="20"/>
        </w:rPr>
        <w:t>evrov</w:t>
      </w:r>
      <w:r>
        <w:rPr>
          <w:rFonts w:ascii="Arial" w:hAnsi="Arial" w:cs="Arial"/>
          <w:sz w:val="20"/>
          <w:szCs w:val="20"/>
        </w:rPr>
        <w:t>.</w:t>
      </w:r>
      <w:r w:rsidR="0014182C">
        <w:rPr>
          <w:rFonts w:ascii="Arial" w:hAnsi="Arial" w:cs="Arial"/>
          <w:sz w:val="20"/>
          <w:szCs w:val="20"/>
        </w:rPr>
        <w:t xml:space="preserve"> </w:t>
      </w:r>
      <w:r w:rsidRPr="003A4B07">
        <w:rPr>
          <w:rFonts w:ascii="Arial" w:hAnsi="Arial" w:cs="Arial"/>
          <w:sz w:val="20"/>
          <w:szCs w:val="20"/>
          <w:lang w:eastAsia="ar-SA"/>
        </w:rPr>
        <w:t>Ocen</w:t>
      </w:r>
      <w:r w:rsidR="005F36A8">
        <w:rPr>
          <w:rFonts w:ascii="Arial" w:hAnsi="Arial" w:cs="Arial"/>
          <w:sz w:val="20"/>
          <w:szCs w:val="20"/>
          <w:lang w:eastAsia="ar-SA"/>
        </w:rPr>
        <w:t>a</w:t>
      </w:r>
      <w:r w:rsidRPr="003A4B07">
        <w:rPr>
          <w:rFonts w:ascii="Arial" w:hAnsi="Arial" w:cs="Arial"/>
          <w:sz w:val="20"/>
          <w:szCs w:val="20"/>
          <w:lang w:eastAsia="ar-SA"/>
        </w:rPr>
        <w:t xml:space="preserve"> stroškov </w:t>
      </w:r>
      <w:r w:rsidR="005F36A8">
        <w:rPr>
          <w:rFonts w:ascii="Arial" w:hAnsi="Arial" w:cs="Arial"/>
          <w:sz w:val="20"/>
          <w:szCs w:val="20"/>
          <w:lang w:eastAsia="ar-SA"/>
        </w:rPr>
        <w:t xml:space="preserve">je </w:t>
      </w:r>
      <w:r w:rsidRPr="003A4B07">
        <w:rPr>
          <w:rFonts w:ascii="Arial" w:hAnsi="Arial" w:cs="Arial"/>
          <w:sz w:val="20"/>
          <w:szCs w:val="20"/>
          <w:lang w:eastAsia="ar-SA"/>
        </w:rPr>
        <w:t>bil</w:t>
      </w:r>
      <w:r w:rsidR="005F36A8">
        <w:rPr>
          <w:rFonts w:ascii="Arial" w:hAnsi="Arial" w:cs="Arial"/>
          <w:sz w:val="20"/>
          <w:szCs w:val="20"/>
          <w:lang w:eastAsia="ar-SA"/>
        </w:rPr>
        <w:t>a</w:t>
      </w:r>
      <w:r w:rsidRPr="003A4B07">
        <w:rPr>
          <w:rFonts w:ascii="Arial" w:hAnsi="Arial" w:cs="Arial"/>
          <w:sz w:val="20"/>
          <w:szCs w:val="20"/>
          <w:lang w:eastAsia="ar-SA"/>
        </w:rPr>
        <w:t xml:space="preserve"> </w:t>
      </w:r>
      <w:r w:rsidR="005F36A8">
        <w:rPr>
          <w:rFonts w:ascii="Arial" w:hAnsi="Arial" w:cs="Arial"/>
          <w:sz w:val="20"/>
          <w:szCs w:val="20"/>
          <w:lang w:eastAsia="ar-SA"/>
        </w:rPr>
        <w:t xml:space="preserve">narejena </w:t>
      </w:r>
      <w:r w:rsidR="003F010B">
        <w:rPr>
          <w:rFonts w:ascii="Arial" w:hAnsi="Arial" w:cs="Arial"/>
          <w:sz w:val="20"/>
          <w:szCs w:val="20"/>
          <w:lang w:eastAsia="ar-SA"/>
        </w:rPr>
        <w:t xml:space="preserve">v </w:t>
      </w:r>
      <w:r w:rsidR="006E5142">
        <w:rPr>
          <w:rFonts w:ascii="Arial" w:hAnsi="Arial" w:cs="Arial"/>
          <w:sz w:val="20"/>
          <w:szCs w:val="20"/>
          <w:lang w:eastAsia="ar-SA"/>
        </w:rPr>
        <w:t>Ministrstv</w:t>
      </w:r>
      <w:r w:rsidR="003F010B">
        <w:rPr>
          <w:rFonts w:ascii="Arial" w:hAnsi="Arial" w:cs="Arial"/>
          <w:sz w:val="20"/>
          <w:szCs w:val="20"/>
          <w:lang w:eastAsia="ar-SA"/>
        </w:rPr>
        <w:t>u</w:t>
      </w:r>
      <w:r w:rsidR="006E5142">
        <w:rPr>
          <w:rFonts w:ascii="Arial" w:hAnsi="Arial" w:cs="Arial"/>
          <w:sz w:val="20"/>
          <w:szCs w:val="20"/>
          <w:lang w:eastAsia="ar-SA"/>
        </w:rPr>
        <w:t xml:space="preserve"> za zdravje v sodelovanju z Zdravstvenim domom Ljubljana</w:t>
      </w:r>
      <w:r w:rsidR="00326C2E">
        <w:rPr>
          <w:rFonts w:ascii="Arial" w:hAnsi="Arial" w:cs="Arial"/>
          <w:sz w:val="20"/>
          <w:szCs w:val="20"/>
          <w:lang w:eastAsia="ar-SA"/>
        </w:rPr>
        <w:t>,</w:t>
      </w:r>
      <w:r w:rsidR="006E5142">
        <w:rPr>
          <w:rFonts w:ascii="Arial" w:hAnsi="Arial" w:cs="Arial"/>
          <w:sz w:val="20"/>
          <w:szCs w:val="20"/>
          <w:lang w:eastAsia="ar-SA"/>
        </w:rPr>
        <w:t xml:space="preserve"> </w:t>
      </w:r>
      <w:r w:rsidR="005F36A8" w:rsidRPr="006E5142">
        <w:rPr>
          <w:rFonts w:ascii="Arial" w:hAnsi="Arial" w:cs="Arial"/>
          <w:color w:val="000000" w:themeColor="text1"/>
          <w:sz w:val="20"/>
          <w:szCs w:val="20"/>
          <w:lang w:eastAsia="ar-SA"/>
        </w:rPr>
        <w:t>in sicer na podlagi</w:t>
      </w:r>
      <w:r w:rsidRPr="006E5142">
        <w:rPr>
          <w:rFonts w:ascii="Arial" w:hAnsi="Arial" w:cs="Arial"/>
          <w:color w:val="000000" w:themeColor="text1"/>
          <w:sz w:val="20"/>
          <w:szCs w:val="20"/>
          <w:lang w:eastAsia="ar-SA"/>
        </w:rPr>
        <w:t xml:space="preserve"> </w:t>
      </w:r>
      <w:r w:rsidR="00DC5FC6">
        <w:rPr>
          <w:rFonts w:ascii="Arial" w:hAnsi="Arial" w:cs="Arial"/>
          <w:color w:val="000000" w:themeColor="text1"/>
          <w:sz w:val="20"/>
          <w:szCs w:val="20"/>
          <w:lang w:eastAsia="ar-SA"/>
        </w:rPr>
        <w:t xml:space="preserve">okvirne </w:t>
      </w:r>
      <w:r w:rsidRPr="003A4B07">
        <w:rPr>
          <w:rFonts w:ascii="Arial" w:hAnsi="Arial" w:cs="Arial"/>
          <w:sz w:val="20"/>
          <w:szCs w:val="20"/>
          <w:lang w:eastAsia="ar-SA"/>
        </w:rPr>
        <w:t>ocene</w:t>
      </w:r>
      <w:r w:rsidR="003F010B">
        <w:rPr>
          <w:rFonts w:ascii="Arial" w:hAnsi="Arial" w:cs="Arial"/>
          <w:sz w:val="20"/>
          <w:szCs w:val="20"/>
          <w:lang w:eastAsia="ar-SA"/>
        </w:rPr>
        <w:t xml:space="preserve"> stroškov projekta</w:t>
      </w:r>
      <w:r w:rsidR="00326C2E">
        <w:rPr>
          <w:rFonts w:ascii="Arial" w:hAnsi="Arial" w:cs="Arial"/>
          <w:sz w:val="20"/>
          <w:szCs w:val="20"/>
          <w:lang w:eastAsia="ar-SA"/>
        </w:rPr>
        <w:t>,</w:t>
      </w:r>
      <w:r w:rsidRPr="003A4B07">
        <w:rPr>
          <w:rFonts w:ascii="Arial" w:hAnsi="Arial" w:cs="Arial"/>
          <w:sz w:val="20"/>
          <w:szCs w:val="20"/>
          <w:lang w:eastAsia="ar-SA"/>
        </w:rPr>
        <w:t xml:space="preserve"> </w:t>
      </w:r>
      <w:r w:rsidR="003F010B">
        <w:rPr>
          <w:rFonts w:ascii="Arial" w:hAnsi="Arial" w:cs="Arial"/>
          <w:sz w:val="20"/>
          <w:szCs w:val="20"/>
          <w:lang w:eastAsia="ar-SA"/>
        </w:rPr>
        <w:t xml:space="preserve">prejete iz </w:t>
      </w:r>
      <w:r w:rsidRPr="003A4B07">
        <w:rPr>
          <w:rFonts w:ascii="Arial" w:hAnsi="Arial" w:cs="Arial"/>
          <w:sz w:val="20"/>
          <w:szCs w:val="20"/>
          <w:lang w:eastAsia="ar-SA"/>
        </w:rPr>
        <w:t xml:space="preserve">OECD. Ocena </w:t>
      </w:r>
      <w:r w:rsidR="005F36A8">
        <w:rPr>
          <w:rFonts w:ascii="Arial" w:hAnsi="Arial" w:cs="Arial"/>
          <w:sz w:val="20"/>
          <w:szCs w:val="20"/>
          <w:lang w:eastAsia="ar-SA"/>
        </w:rPr>
        <w:t xml:space="preserve">stroškov zajema </w:t>
      </w:r>
      <w:r w:rsidRPr="003A4B07">
        <w:rPr>
          <w:rFonts w:ascii="Arial" w:hAnsi="Arial" w:cs="Arial"/>
          <w:sz w:val="20"/>
          <w:szCs w:val="20"/>
          <w:lang w:eastAsia="ar-SA"/>
        </w:rPr>
        <w:t xml:space="preserve">vse stroške, povezane </w:t>
      </w:r>
      <w:r w:rsidR="005F36A8">
        <w:rPr>
          <w:rFonts w:ascii="Arial" w:hAnsi="Arial" w:cs="Arial"/>
          <w:sz w:val="20"/>
          <w:szCs w:val="20"/>
          <w:lang w:eastAsia="ar-SA"/>
        </w:rPr>
        <w:t xml:space="preserve">s sodelovanjem Republike Slovenije v PaRIS. </w:t>
      </w:r>
    </w:p>
    <w:p w:rsidR="00651CDE" w:rsidRPr="003A4B07" w:rsidRDefault="00651CDE" w:rsidP="003A4B07">
      <w:pPr>
        <w:pStyle w:val="Brezrazmikov"/>
        <w:rPr>
          <w:rFonts w:ascii="Arial" w:hAnsi="Arial" w:cs="Arial"/>
          <w:sz w:val="20"/>
          <w:szCs w:val="20"/>
          <w:lang w:eastAsia="ar-SA"/>
        </w:rPr>
      </w:pPr>
      <w:bookmarkStart w:id="7" w:name="_Hlk47522065"/>
    </w:p>
    <w:p w:rsidR="003A4B07" w:rsidRPr="003A4B07" w:rsidRDefault="003A4B07" w:rsidP="003A4B07">
      <w:pPr>
        <w:pStyle w:val="Brezrazmikov"/>
        <w:rPr>
          <w:rFonts w:ascii="Arial" w:hAnsi="Arial" w:cs="Arial"/>
          <w:sz w:val="20"/>
          <w:szCs w:val="20"/>
          <w:lang w:eastAsia="ar-SA"/>
        </w:rPr>
      </w:pPr>
      <w:r w:rsidRPr="003A4B07">
        <w:rPr>
          <w:rFonts w:ascii="Arial" w:hAnsi="Arial" w:cs="Arial"/>
          <w:sz w:val="20"/>
          <w:szCs w:val="20"/>
          <w:lang w:eastAsia="ar-SA"/>
        </w:rPr>
        <w:t>Tabela</w:t>
      </w:r>
      <w:r w:rsidR="008E6403">
        <w:rPr>
          <w:rFonts w:ascii="Arial" w:hAnsi="Arial" w:cs="Arial"/>
          <w:sz w:val="20"/>
          <w:szCs w:val="20"/>
          <w:lang w:eastAsia="ar-SA"/>
        </w:rPr>
        <w:t>:</w:t>
      </w:r>
      <w:r w:rsidRPr="003A4B07">
        <w:rPr>
          <w:rFonts w:ascii="Arial" w:hAnsi="Arial" w:cs="Arial"/>
          <w:sz w:val="20"/>
          <w:szCs w:val="20"/>
          <w:lang w:eastAsia="ar-SA"/>
        </w:rPr>
        <w:t xml:space="preserve"> Ocena stroškov projekta</w:t>
      </w:r>
    </w:p>
    <w:tbl>
      <w:tblPr>
        <w:tblW w:w="8923"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000000"/>
          <w:insideV w:val="single" w:sz="6" w:space="0" w:color="2E74B5" w:themeColor="accent1" w:themeShade="BF"/>
        </w:tblBorders>
        <w:tblLook w:val="01E0" w:firstRow="1" w:lastRow="1" w:firstColumn="1" w:lastColumn="1" w:noHBand="0" w:noVBand="0"/>
      </w:tblPr>
      <w:tblGrid>
        <w:gridCol w:w="3961"/>
        <w:gridCol w:w="1843"/>
        <w:gridCol w:w="3119"/>
      </w:tblGrid>
      <w:tr w:rsidR="003A4B07" w:rsidRPr="003A4B07" w:rsidTr="003A4B07">
        <w:trPr>
          <w:trHeight w:val="227"/>
        </w:trPr>
        <w:tc>
          <w:tcPr>
            <w:tcW w:w="3961" w:type="dxa"/>
            <w:shd w:val="clear" w:color="auto" w:fill="8EAADB" w:themeFill="accent5" w:themeFillTint="99"/>
            <w:vAlign w:val="center"/>
          </w:tcPr>
          <w:bookmarkEnd w:id="7"/>
          <w:p w:rsidR="003A4B07" w:rsidRPr="003A4B07" w:rsidRDefault="003A4B07" w:rsidP="003A4B07">
            <w:pPr>
              <w:pStyle w:val="Brezrazmikov"/>
              <w:rPr>
                <w:rFonts w:ascii="Arial" w:hAnsi="Arial" w:cs="Arial"/>
                <w:b/>
                <w:sz w:val="20"/>
                <w:szCs w:val="20"/>
                <w:lang w:eastAsia="ar-SA"/>
              </w:rPr>
            </w:pPr>
            <w:r w:rsidRPr="003A4B07">
              <w:rPr>
                <w:rFonts w:ascii="Arial" w:hAnsi="Arial" w:cs="Arial"/>
                <w:b/>
                <w:sz w:val="20"/>
                <w:szCs w:val="20"/>
                <w:lang w:eastAsia="ar-SA"/>
              </w:rPr>
              <w:t>Kategorija stroškov</w:t>
            </w:r>
          </w:p>
        </w:tc>
        <w:tc>
          <w:tcPr>
            <w:tcW w:w="1843" w:type="dxa"/>
            <w:shd w:val="clear" w:color="auto" w:fill="8EAADB" w:themeFill="accent5" w:themeFillTint="99"/>
          </w:tcPr>
          <w:p w:rsidR="003A4B07" w:rsidRPr="003A4B07" w:rsidRDefault="003A4B07" w:rsidP="003A4B07">
            <w:pPr>
              <w:pStyle w:val="Brezrazmikov"/>
              <w:rPr>
                <w:rFonts w:ascii="Arial" w:hAnsi="Arial" w:cs="Arial"/>
                <w:b/>
                <w:sz w:val="20"/>
                <w:szCs w:val="20"/>
                <w:lang w:eastAsia="ar-SA"/>
              </w:rPr>
            </w:pPr>
            <w:r w:rsidRPr="003A4B07">
              <w:rPr>
                <w:rFonts w:ascii="Arial" w:hAnsi="Arial" w:cs="Arial"/>
                <w:b/>
                <w:sz w:val="20"/>
                <w:szCs w:val="20"/>
                <w:lang w:eastAsia="ar-SA"/>
              </w:rPr>
              <w:t>Delež skupnih stroškov</w:t>
            </w:r>
          </w:p>
        </w:tc>
        <w:tc>
          <w:tcPr>
            <w:tcW w:w="3119" w:type="dxa"/>
            <w:shd w:val="clear" w:color="auto" w:fill="8EAADB" w:themeFill="accent5" w:themeFillTint="99"/>
          </w:tcPr>
          <w:p w:rsidR="003A4B07" w:rsidRPr="003A4B07" w:rsidRDefault="003A4B07" w:rsidP="003A4B07">
            <w:pPr>
              <w:pStyle w:val="Brezrazmikov"/>
              <w:rPr>
                <w:rFonts w:ascii="Arial" w:hAnsi="Arial" w:cs="Arial"/>
                <w:b/>
                <w:sz w:val="20"/>
                <w:szCs w:val="20"/>
                <w:lang w:eastAsia="ar-SA"/>
              </w:rPr>
            </w:pPr>
            <w:r w:rsidRPr="003A4B07">
              <w:rPr>
                <w:rFonts w:ascii="Arial" w:hAnsi="Arial" w:cs="Arial"/>
                <w:b/>
                <w:sz w:val="20"/>
                <w:szCs w:val="20"/>
                <w:lang w:eastAsia="ar-SA"/>
              </w:rPr>
              <w:t>Ocena investicijskih stroškov (v EUR z DDV)</w:t>
            </w:r>
          </w:p>
        </w:tc>
      </w:tr>
      <w:tr w:rsidR="003A4B07" w:rsidRPr="003A4B07" w:rsidTr="003A4B07">
        <w:trPr>
          <w:trHeight w:val="482"/>
        </w:trPr>
        <w:tc>
          <w:tcPr>
            <w:tcW w:w="3961" w:type="dxa"/>
            <w:vAlign w:val="center"/>
          </w:tcPr>
          <w:p w:rsidR="003A4B07" w:rsidRPr="001935EA" w:rsidRDefault="002D2A1B" w:rsidP="003A4B07">
            <w:pPr>
              <w:pStyle w:val="Brezrazmikov"/>
              <w:rPr>
                <w:rFonts w:ascii="Arial" w:hAnsi="Arial" w:cs="Arial"/>
                <w:b/>
                <w:bCs/>
                <w:sz w:val="20"/>
                <w:szCs w:val="20"/>
                <w:lang w:eastAsia="ar-SA"/>
              </w:rPr>
            </w:pPr>
            <w:bookmarkStart w:id="8" w:name="_Hlk53993300"/>
            <w:r w:rsidRPr="001935EA">
              <w:rPr>
                <w:rFonts w:ascii="Arial" w:hAnsi="Arial" w:cs="Arial"/>
                <w:b/>
                <w:bCs/>
                <w:sz w:val="20"/>
                <w:szCs w:val="20"/>
                <w:lang w:eastAsia="ar-SA"/>
              </w:rPr>
              <w:t xml:space="preserve">Nakazilo sredstev RS </w:t>
            </w:r>
            <w:r w:rsidR="003A4B07" w:rsidRPr="001935EA">
              <w:rPr>
                <w:rFonts w:ascii="Arial" w:hAnsi="Arial" w:cs="Arial"/>
                <w:b/>
                <w:bCs/>
                <w:sz w:val="20"/>
                <w:szCs w:val="20"/>
                <w:lang w:eastAsia="ar-SA"/>
              </w:rPr>
              <w:t>OECD</w:t>
            </w:r>
            <w:r w:rsidR="006E5142" w:rsidRPr="001935EA">
              <w:rPr>
                <w:rFonts w:ascii="Arial" w:hAnsi="Arial" w:cs="Arial"/>
                <w:b/>
                <w:bCs/>
                <w:sz w:val="20"/>
                <w:szCs w:val="20"/>
                <w:lang w:eastAsia="ar-SA"/>
              </w:rPr>
              <w:t xml:space="preserve"> za kritje dela mednarodnih stroškov</w:t>
            </w:r>
            <w:bookmarkEnd w:id="8"/>
          </w:p>
        </w:tc>
        <w:tc>
          <w:tcPr>
            <w:tcW w:w="1843" w:type="dxa"/>
          </w:tcPr>
          <w:p w:rsidR="003A4B07" w:rsidRPr="001935EA" w:rsidRDefault="003A4B07" w:rsidP="003A4B07">
            <w:pPr>
              <w:pStyle w:val="Brezrazmikov"/>
              <w:rPr>
                <w:rFonts w:ascii="Arial" w:hAnsi="Arial" w:cs="Arial"/>
                <w:b/>
                <w:bCs/>
                <w:sz w:val="20"/>
                <w:szCs w:val="20"/>
                <w:lang w:eastAsia="ar-SA"/>
              </w:rPr>
            </w:pPr>
            <w:r w:rsidRPr="001935EA">
              <w:rPr>
                <w:rFonts w:ascii="Arial" w:hAnsi="Arial" w:cs="Arial"/>
                <w:b/>
                <w:bCs/>
                <w:sz w:val="20"/>
                <w:szCs w:val="20"/>
                <w:lang w:eastAsia="ar-SA"/>
              </w:rPr>
              <w:t>63,83 %</w:t>
            </w:r>
          </w:p>
        </w:tc>
        <w:tc>
          <w:tcPr>
            <w:tcW w:w="3119" w:type="dxa"/>
          </w:tcPr>
          <w:p w:rsidR="003A4B07" w:rsidRPr="001935EA" w:rsidRDefault="003A4B07" w:rsidP="003A4B07">
            <w:pPr>
              <w:pStyle w:val="Brezrazmikov"/>
              <w:rPr>
                <w:rFonts w:ascii="Arial" w:hAnsi="Arial" w:cs="Arial"/>
                <w:b/>
                <w:bCs/>
                <w:sz w:val="20"/>
                <w:szCs w:val="20"/>
                <w:lang w:eastAsia="ar-SA"/>
              </w:rPr>
            </w:pPr>
            <w:r w:rsidRPr="001935EA">
              <w:rPr>
                <w:rFonts w:ascii="Arial" w:hAnsi="Arial" w:cs="Arial"/>
                <w:b/>
                <w:bCs/>
                <w:sz w:val="20"/>
                <w:szCs w:val="20"/>
                <w:lang w:eastAsia="ar-SA"/>
              </w:rPr>
              <w:t>180.000</w:t>
            </w:r>
            <w:r w:rsidR="00D95B49">
              <w:rPr>
                <w:rFonts w:ascii="Arial" w:hAnsi="Arial" w:cs="Arial"/>
                <w:b/>
                <w:bCs/>
                <w:sz w:val="20"/>
                <w:szCs w:val="20"/>
                <w:lang w:eastAsia="ar-SA"/>
              </w:rPr>
              <w:t xml:space="preserve"> </w:t>
            </w:r>
            <w:r w:rsidR="00D95B49" w:rsidRPr="00EF6DFF">
              <w:rPr>
                <w:rFonts w:ascii="Arial" w:hAnsi="Arial" w:cs="Arial"/>
                <w:sz w:val="20"/>
                <w:szCs w:val="20"/>
                <w:lang w:eastAsia="ar-SA"/>
              </w:rPr>
              <w:t>(60.000,00 letno)</w:t>
            </w:r>
          </w:p>
        </w:tc>
      </w:tr>
      <w:tr w:rsidR="003A4B07" w:rsidRPr="003A4B07" w:rsidTr="003A4B07">
        <w:trPr>
          <w:trHeight w:val="227"/>
        </w:trPr>
        <w:tc>
          <w:tcPr>
            <w:tcW w:w="3961" w:type="dxa"/>
            <w:vAlign w:val="center"/>
          </w:tcPr>
          <w:p w:rsidR="003A4B07" w:rsidRPr="001935EA" w:rsidRDefault="003A4B07" w:rsidP="003A4B07">
            <w:pPr>
              <w:pStyle w:val="Brezrazmikov"/>
              <w:rPr>
                <w:rFonts w:ascii="Arial" w:hAnsi="Arial" w:cs="Arial"/>
                <w:b/>
                <w:bCs/>
                <w:sz w:val="20"/>
                <w:szCs w:val="20"/>
                <w:lang w:eastAsia="ar-SA"/>
              </w:rPr>
            </w:pPr>
            <w:r w:rsidRPr="001935EA">
              <w:rPr>
                <w:rFonts w:ascii="Arial" w:hAnsi="Arial" w:cs="Arial"/>
                <w:b/>
                <w:bCs/>
                <w:sz w:val="20"/>
                <w:szCs w:val="20"/>
                <w:lang w:eastAsia="ar-SA"/>
              </w:rPr>
              <w:t>Stroški izvedbe raziskave v Sloveniji</w:t>
            </w:r>
          </w:p>
        </w:tc>
        <w:tc>
          <w:tcPr>
            <w:tcW w:w="1843" w:type="dxa"/>
          </w:tcPr>
          <w:p w:rsidR="003A4B07" w:rsidRPr="001935EA" w:rsidRDefault="003A4B07" w:rsidP="003A4B07">
            <w:pPr>
              <w:pStyle w:val="Brezrazmikov"/>
              <w:rPr>
                <w:rFonts w:ascii="Arial" w:hAnsi="Arial" w:cs="Arial"/>
                <w:b/>
                <w:bCs/>
                <w:sz w:val="20"/>
                <w:szCs w:val="20"/>
                <w:lang w:eastAsia="ar-SA"/>
              </w:rPr>
            </w:pPr>
            <w:r w:rsidRPr="001935EA">
              <w:rPr>
                <w:rFonts w:ascii="Arial" w:hAnsi="Arial" w:cs="Arial"/>
                <w:b/>
                <w:bCs/>
                <w:sz w:val="20"/>
                <w:szCs w:val="20"/>
                <w:lang w:eastAsia="ar-SA"/>
              </w:rPr>
              <w:t>36,17 %</w:t>
            </w:r>
          </w:p>
        </w:tc>
        <w:tc>
          <w:tcPr>
            <w:tcW w:w="3119" w:type="dxa"/>
          </w:tcPr>
          <w:p w:rsidR="003A4B07" w:rsidRPr="001935EA" w:rsidRDefault="003A4B07" w:rsidP="003A4B07">
            <w:pPr>
              <w:pStyle w:val="Brezrazmikov"/>
              <w:rPr>
                <w:rFonts w:ascii="Arial" w:hAnsi="Arial" w:cs="Arial"/>
                <w:b/>
                <w:bCs/>
                <w:sz w:val="20"/>
                <w:szCs w:val="20"/>
                <w:lang w:eastAsia="ar-SA"/>
              </w:rPr>
            </w:pPr>
            <w:r w:rsidRPr="001935EA">
              <w:rPr>
                <w:rFonts w:ascii="Arial" w:hAnsi="Arial" w:cs="Arial"/>
                <w:b/>
                <w:bCs/>
                <w:sz w:val="20"/>
                <w:szCs w:val="20"/>
                <w:lang w:eastAsia="ar-SA"/>
              </w:rPr>
              <w:t xml:space="preserve">102.000 </w:t>
            </w:r>
          </w:p>
        </w:tc>
      </w:tr>
      <w:tr w:rsidR="003A4B07" w:rsidRPr="003A4B07" w:rsidTr="003A4B07">
        <w:trPr>
          <w:trHeight w:val="227"/>
        </w:trPr>
        <w:tc>
          <w:tcPr>
            <w:tcW w:w="3961" w:type="dxa"/>
            <w:vAlign w:val="center"/>
          </w:tcPr>
          <w:p w:rsidR="001935EA" w:rsidRDefault="001935EA" w:rsidP="003A4B07">
            <w:pPr>
              <w:pStyle w:val="Brezrazmikov"/>
              <w:rPr>
                <w:rFonts w:ascii="Arial" w:hAnsi="Arial" w:cs="Arial"/>
                <w:sz w:val="20"/>
                <w:szCs w:val="20"/>
              </w:rPr>
            </w:pPr>
            <w:r>
              <w:rPr>
                <w:rFonts w:ascii="Arial" w:hAnsi="Arial" w:cs="Arial"/>
                <w:sz w:val="20"/>
                <w:szCs w:val="20"/>
              </w:rPr>
              <w:t xml:space="preserve">   </w:t>
            </w:r>
            <w:r w:rsidR="002D2A1B">
              <w:rPr>
                <w:rFonts w:ascii="Arial" w:hAnsi="Arial" w:cs="Arial"/>
                <w:sz w:val="20"/>
                <w:szCs w:val="20"/>
              </w:rPr>
              <w:t>Stroški v okviru Ciljnega raziskovalnega</w:t>
            </w:r>
          </w:p>
          <w:p w:rsidR="003A4B07" w:rsidRPr="003A4B07" w:rsidRDefault="002D2A1B" w:rsidP="00326C2E">
            <w:pPr>
              <w:pStyle w:val="Brezrazmikov"/>
              <w:rPr>
                <w:rFonts w:ascii="Arial" w:hAnsi="Arial" w:cs="Arial"/>
                <w:sz w:val="20"/>
                <w:szCs w:val="20"/>
              </w:rPr>
            </w:pPr>
            <w:r>
              <w:rPr>
                <w:rFonts w:ascii="Arial" w:hAnsi="Arial" w:cs="Arial"/>
                <w:sz w:val="20"/>
                <w:szCs w:val="20"/>
              </w:rPr>
              <w:t xml:space="preserve"> </w:t>
            </w:r>
            <w:r w:rsidR="001935EA">
              <w:rPr>
                <w:rFonts w:ascii="Arial" w:hAnsi="Arial" w:cs="Arial"/>
                <w:sz w:val="20"/>
                <w:szCs w:val="20"/>
              </w:rPr>
              <w:t xml:space="preserve">  </w:t>
            </w:r>
            <w:r>
              <w:rPr>
                <w:rFonts w:ascii="Arial" w:hAnsi="Arial" w:cs="Arial"/>
                <w:sz w:val="20"/>
                <w:szCs w:val="20"/>
              </w:rPr>
              <w:t xml:space="preserve">programa </w:t>
            </w:r>
            <w:r w:rsidR="00326C2E">
              <w:rPr>
                <w:rFonts w:ascii="Calibri" w:hAnsi="Calibri" w:cs="Arial"/>
                <w:sz w:val="20"/>
                <w:szCs w:val="20"/>
              </w:rPr>
              <w:t>‒</w:t>
            </w:r>
            <w:r>
              <w:rPr>
                <w:rFonts w:ascii="Arial" w:hAnsi="Arial" w:cs="Arial"/>
                <w:sz w:val="20"/>
                <w:szCs w:val="20"/>
              </w:rPr>
              <w:t xml:space="preserve"> </w:t>
            </w:r>
            <w:r w:rsidR="003A4B07" w:rsidRPr="003A4B07">
              <w:rPr>
                <w:rFonts w:ascii="Arial" w:hAnsi="Arial" w:cs="Arial"/>
                <w:sz w:val="20"/>
                <w:szCs w:val="20"/>
              </w:rPr>
              <w:t>CRP Projekt</w:t>
            </w:r>
          </w:p>
        </w:tc>
        <w:tc>
          <w:tcPr>
            <w:tcW w:w="1843" w:type="dxa"/>
          </w:tcPr>
          <w:p w:rsidR="003A4B07" w:rsidRPr="003A4B07" w:rsidRDefault="003A4B07" w:rsidP="003A4B07">
            <w:pPr>
              <w:pStyle w:val="Brezrazmikov"/>
              <w:rPr>
                <w:rFonts w:ascii="Arial" w:hAnsi="Arial" w:cs="Arial"/>
                <w:sz w:val="20"/>
                <w:szCs w:val="20"/>
              </w:rPr>
            </w:pPr>
          </w:p>
        </w:tc>
        <w:tc>
          <w:tcPr>
            <w:tcW w:w="3119" w:type="dxa"/>
          </w:tcPr>
          <w:p w:rsidR="003A4B07" w:rsidRPr="003A4B07" w:rsidRDefault="003A4B07" w:rsidP="003A4B07">
            <w:pPr>
              <w:pStyle w:val="Brezrazmikov"/>
              <w:rPr>
                <w:rFonts w:ascii="Arial" w:hAnsi="Arial" w:cs="Arial"/>
                <w:sz w:val="20"/>
                <w:szCs w:val="20"/>
              </w:rPr>
            </w:pPr>
            <w:r w:rsidRPr="003A4B07">
              <w:rPr>
                <w:rFonts w:ascii="Arial" w:hAnsi="Arial" w:cs="Arial"/>
                <w:sz w:val="20"/>
                <w:szCs w:val="20"/>
              </w:rPr>
              <w:t>40.000 (stroški MZ)</w:t>
            </w:r>
          </w:p>
          <w:p w:rsidR="003A4B07" w:rsidRPr="003A4B07" w:rsidRDefault="003A4B07" w:rsidP="003A4B07">
            <w:pPr>
              <w:pStyle w:val="Brezrazmikov"/>
              <w:rPr>
                <w:rFonts w:ascii="Arial" w:hAnsi="Arial" w:cs="Arial"/>
                <w:sz w:val="20"/>
                <w:szCs w:val="20"/>
              </w:rPr>
            </w:pPr>
            <w:r w:rsidRPr="003A4B07">
              <w:rPr>
                <w:rFonts w:ascii="Arial" w:hAnsi="Arial" w:cs="Arial"/>
                <w:sz w:val="20"/>
                <w:szCs w:val="20"/>
              </w:rPr>
              <w:t>40.000 (stroški ARSS)</w:t>
            </w:r>
          </w:p>
        </w:tc>
      </w:tr>
      <w:tr w:rsidR="003A4B07" w:rsidRPr="003A4B07" w:rsidTr="003A4B07">
        <w:trPr>
          <w:trHeight w:val="227"/>
        </w:trPr>
        <w:tc>
          <w:tcPr>
            <w:tcW w:w="3961" w:type="dxa"/>
            <w:vAlign w:val="center"/>
          </w:tcPr>
          <w:p w:rsidR="003A4B07" w:rsidRPr="003A4B07" w:rsidRDefault="001935EA" w:rsidP="003A4B07">
            <w:pPr>
              <w:pStyle w:val="Brezrazmikov"/>
              <w:rPr>
                <w:rFonts w:ascii="Arial" w:hAnsi="Arial" w:cs="Arial"/>
                <w:sz w:val="20"/>
                <w:szCs w:val="20"/>
              </w:rPr>
            </w:pPr>
            <w:r>
              <w:rPr>
                <w:rFonts w:ascii="Arial" w:hAnsi="Arial" w:cs="Arial"/>
                <w:sz w:val="20"/>
                <w:szCs w:val="20"/>
              </w:rPr>
              <w:t xml:space="preserve">   </w:t>
            </w:r>
            <w:r w:rsidR="003A4B07" w:rsidRPr="003A4B07">
              <w:rPr>
                <w:rFonts w:ascii="Arial" w:hAnsi="Arial" w:cs="Arial"/>
                <w:sz w:val="20"/>
                <w:szCs w:val="20"/>
              </w:rPr>
              <w:t>Operativni stroški Ministrstva za zdravje</w:t>
            </w:r>
          </w:p>
        </w:tc>
        <w:tc>
          <w:tcPr>
            <w:tcW w:w="1843" w:type="dxa"/>
          </w:tcPr>
          <w:p w:rsidR="003A4B07" w:rsidRPr="003A4B07" w:rsidRDefault="003A4B07" w:rsidP="003A4B07">
            <w:pPr>
              <w:pStyle w:val="Brezrazmikov"/>
              <w:rPr>
                <w:rFonts w:ascii="Arial" w:hAnsi="Arial" w:cs="Arial"/>
                <w:sz w:val="20"/>
                <w:szCs w:val="20"/>
              </w:rPr>
            </w:pPr>
          </w:p>
        </w:tc>
        <w:tc>
          <w:tcPr>
            <w:tcW w:w="3119" w:type="dxa"/>
          </w:tcPr>
          <w:p w:rsidR="003A4B07" w:rsidRPr="003A4B07" w:rsidRDefault="003A4B07" w:rsidP="003A4B07">
            <w:pPr>
              <w:pStyle w:val="Brezrazmikov"/>
              <w:rPr>
                <w:rFonts w:ascii="Arial" w:hAnsi="Arial" w:cs="Arial"/>
                <w:sz w:val="20"/>
                <w:szCs w:val="20"/>
              </w:rPr>
            </w:pPr>
            <w:r w:rsidRPr="003A4B07">
              <w:rPr>
                <w:rFonts w:ascii="Arial" w:hAnsi="Arial" w:cs="Arial"/>
                <w:sz w:val="20"/>
                <w:szCs w:val="20"/>
              </w:rPr>
              <w:t xml:space="preserve">22.000 </w:t>
            </w:r>
          </w:p>
        </w:tc>
      </w:tr>
      <w:tr w:rsidR="003A4B07" w:rsidRPr="003A4B07" w:rsidTr="003A4B07">
        <w:trPr>
          <w:trHeight w:val="227"/>
        </w:trPr>
        <w:tc>
          <w:tcPr>
            <w:tcW w:w="3961" w:type="dxa"/>
            <w:shd w:val="clear" w:color="auto" w:fill="E0E0E0"/>
          </w:tcPr>
          <w:p w:rsidR="003A4B07" w:rsidRPr="003A4B07" w:rsidRDefault="003A4B07" w:rsidP="003A4B07">
            <w:pPr>
              <w:pStyle w:val="Brezrazmikov"/>
              <w:rPr>
                <w:rFonts w:ascii="Arial" w:hAnsi="Arial" w:cs="Arial"/>
                <w:b/>
                <w:sz w:val="20"/>
                <w:szCs w:val="20"/>
                <w:lang w:eastAsia="ar-SA"/>
              </w:rPr>
            </w:pPr>
          </w:p>
          <w:p w:rsidR="003A4B07" w:rsidRPr="003A4B07" w:rsidRDefault="003A4B07" w:rsidP="003A4B07">
            <w:pPr>
              <w:pStyle w:val="Brezrazmikov"/>
              <w:rPr>
                <w:rFonts w:ascii="Arial" w:hAnsi="Arial" w:cs="Arial"/>
                <w:b/>
                <w:sz w:val="20"/>
                <w:szCs w:val="20"/>
                <w:lang w:eastAsia="ar-SA"/>
              </w:rPr>
            </w:pPr>
            <w:r w:rsidRPr="003A4B07">
              <w:rPr>
                <w:rFonts w:ascii="Arial" w:hAnsi="Arial" w:cs="Arial"/>
                <w:b/>
                <w:sz w:val="20"/>
                <w:szCs w:val="20"/>
                <w:lang w:eastAsia="ar-SA"/>
              </w:rPr>
              <w:t>SKUPAJ</w:t>
            </w:r>
          </w:p>
        </w:tc>
        <w:tc>
          <w:tcPr>
            <w:tcW w:w="1843" w:type="dxa"/>
            <w:shd w:val="clear" w:color="auto" w:fill="E0E0E0"/>
          </w:tcPr>
          <w:p w:rsidR="003A4B07" w:rsidRPr="003A4B07" w:rsidRDefault="003A4B07" w:rsidP="003A4B07">
            <w:pPr>
              <w:pStyle w:val="Brezrazmikov"/>
              <w:rPr>
                <w:rFonts w:ascii="Arial" w:hAnsi="Arial" w:cs="Arial"/>
                <w:b/>
                <w:sz w:val="20"/>
                <w:szCs w:val="20"/>
                <w:lang w:eastAsia="ar-SA"/>
              </w:rPr>
            </w:pPr>
          </w:p>
          <w:p w:rsidR="003A4B07" w:rsidRPr="003A4B07" w:rsidRDefault="003A4B07" w:rsidP="003A4B07">
            <w:pPr>
              <w:pStyle w:val="Brezrazmikov"/>
              <w:rPr>
                <w:rFonts w:ascii="Arial" w:hAnsi="Arial" w:cs="Arial"/>
                <w:b/>
                <w:sz w:val="20"/>
                <w:szCs w:val="20"/>
                <w:lang w:eastAsia="ar-SA"/>
              </w:rPr>
            </w:pPr>
            <w:r w:rsidRPr="003A4B07">
              <w:rPr>
                <w:rFonts w:ascii="Arial" w:hAnsi="Arial" w:cs="Arial"/>
                <w:b/>
                <w:sz w:val="20"/>
                <w:szCs w:val="20"/>
                <w:lang w:eastAsia="ar-SA"/>
              </w:rPr>
              <w:t>100 %</w:t>
            </w:r>
          </w:p>
        </w:tc>
        <w:tc>
          <w:tcPr>
            <w:tcW w:w="3119" w:type="dxa"/>
            <w:shd w:val="clear" w:color="auto" w:fill="E0E0E0"/>
          </w:tcPr>
          <w:p w:rsidR="003A4B07" w:rsidRPr="003A4B07" w:rsidRDefault="003A4B07" w:rsidP="003A4B07">
            <w:pPr>
              <w:pStyle w:val="Brezrazmikov"/>
              <w:rPr>
                <w:rFonts w:ascii="Arial" w:hAnsi="Arial" w:cs="Arial"/>
                <w:b/>
                <w:sz w:val="20"/>
                <w:szCs w:val="20"/>
                <w:lang w:eastAsia="ar-SA"/>
              </w:rPr>
            </w:pPr>
          </w:p>
          <w:p w:rsidR="003A4B07" w:rsidRPr="003A4B07" w:rsidRDefault="003A4B07" w:rsidP="003A4B07">
            <w:pPr>
              <w:pStyle w:val="Brezrazmikov"/>
              <w:rPr>
                <w:rFonts w:ascii="Arial" w:hAnsi="Arial" w:cs="Arial"/>
                <w:b/>
                <w:sz w:val="20"/>
                <w:szCs w:val="20"/>
                <w:lang w:eastAsia="ar-SA"/>
              </w:rPr>
            </w:pPr>
            <w:r w:rsidRPr="003A4B07">
              <w:rPr>
                <w:rFonts w:ascii="Arial" w:hAnsi="Arial" w:cs="Arial"/>
                <w:b/>
                <w:sz w:val="20"/>
                <w:szCs w:val="20"/>
                <w:lang w:eastAsia="ar-SA"/>
              </w:rPr>
              <w:t>282.000</w:t>
            </w:r>
          </w:p>
          <w:p w:rsidR="003A4B07" w:rsidRPr="003A4B07" w:rsidRDefault="003A4B07" w:rsidP="003A4B07">
            <w:pPr>
              <w:pStyle w:val="Brezrazmikov"/>
              <w:rPr>
                <w:rFonts w:ascii="Arial" w:hAnsi="Arial" w:cs="Arial"/>
                <w:b/>
                <w:sz w:val="20"/>
                <w:szCs w:val="20"/>
                <w:lang w:eastAsia="ar-SA"/>
              </w:rPr>
            </w:pPr>
          </w:p>
        </w:tc>
      </w:tr>
    </w:tbl>
    <w:p w:rsidR="003A4B07" w:rsidRDefault="003A4B07" w:rsidP="003A4B07">
      <w:pPr>
        <w:pStyle w:val="Brezrazmikov"/>
        <w:rPr>
          <w:rFonts w:ascii="Arial" w:hAnsi="Arial" w:cs="Arial"/>
          <w:sz w:val="20"/>
          <w:szCs w:val="20"/>
        </w:rPr>
      </w:pPr>
    </w:p>
    <w:p w:rsidR="00262BB1" w:rsidRDefault="00651CDE" w:rsidP="007A4263">
      <w:pPr>
        <w:spacing w:after="0" w:line="260" w:lineRule="atLeast"/>
        <w:jc w:val="both"/>
        <w:rPr>
          <w:rFonts w:ascii="Arial" w:hAnsi="Arial" w:cs="Arial"/>
          <w:sz w:val="20"/>
          <w:szCs w:val="20"/>
        </w:rPr>
      </w:pPr>
      <w:r w:rsidRPr="00C75D06">
        <w:rPr>
          <w:rFonts w:ascii="Arial" w:hAnsi="Arial" w:cs="Arial"/>
          <w:sz w:val="20"/>
          <w:szCs w:val="20"/>
        </w:rPr>
        <w:t xml:space="preserve">Za </w:t>
      </w:r>
      <w:r w:rsidR="00326C2E">
        <w:rPr>
          <w:rFonts w:ascii="Arial" w:hAnsi="Arial" w:cs="Arial"/>
          <w:sz w:val="20"/>
          <w:szCs w:val="20"/>
        </w:rPr>
        <w:t xml:space="preserve">drugo in tretjo </w:t>
      </w:r>
      <w:r w:rsidRPr="00C75D06">
        <w:rPr>
          <w:rFonts w:ascii="Arial" w:hAnsi="Arial" w:cs="Arial"/>
          <w:sz w:val="20"/>
          <w:szCs w:val="20"/>
        </w:rPr>
        <w:t>faz</w:t>
      </w:r>
      <w:r w:rsidR="00326C2E">
        <w:rPr>
          <w:rFonts w:ascii="Arial" w:hAnsi="Arial" w:cs="Arial"/>
          <w:sz w:val="20"/>
          <w:szCs w:val="20"/>
        </w:rPr>
        <w:t>o</w:t>
      </w:r>
      <w:r w:rsidRPr="00C75D06">
        <w:rPr>
          <w:rFonts w:ascii="Arial" w:hAnsi="Arial" w:cs="Arial"/>
          <w:sz w:val="20"/>
          <w:szCs w:val="20"/>
        </w:rPr>
        <w:t xml:space="preserve"> (od novembra 2020) bo vsaka sodelujoča država prevzela del mednarodnih stroškov, po trenutnih napovedih v </w:t>
      </w:r>
      <w:r w:rsidR="00326C2E">
        <w:rPr>
          <w:rFonts w:ascii="Arial" w:hAnsi="Arial" w:cs="Arial"/>
          <w:sz w:val="20"/>
          <w:szCs w:val="20"/>
        </w:rPr>
        <w:t>tri</w:t>
      </w:r>
      <w:r w:rsidRPr="00C75D06">
        <w:rPr>
          <w:rFonts w:ascii="Arial" w:hAnsi="Arial" w:cs="Arial"/>
          <w:sz w:val="20"/>
          <w:szCs w:val="20"/>
        </w:rPr>
        <w:t xml:space="preserve">letnem obdobju, v letnem znesku med 44.000 in 94.500 </w:t>
      </w:r>
      <w:r w:rsidR="00326C2E">
        <w:rPr>
          <w:rFonts w:ascii="Arial" w:hAnsi="Arial" w:cs="Arial"/>
          <w:sz w:val="20"/>
          <w:szCs w:val="20"/>
        </w:rPr>
        <w:t>evrov</w:t>
      </w:r>
      <w:r w:rsidR="001935EA">
        <w:rPr>
          <w:rFonts w:ascii="Arial" w:hAnsi="Arial" w:cs="Arial"/>
          <w:sz w:val="20"/>
          <w:szCs w:val="20"/>
        </w:rPr>
        <w:t xml:space="preserve">, </w:t>
      </w:r>
      <w:r w:rsidRPr="008E6403">
        <w:rPr>
          <w:rFonts w:ascii="Arial" w:hAnsi="Arial" w:cs="Arial"/>
          <w:sz w:val="20"/>
          <w:szCs w:val="20"/>
        </w:rPr>
        <w:t>za Slovenijo bo ta znesek znašal predvidoma 60.000</w:t>
      </w:r>
      <w:r w:rsidR="001935EA">
        <w:rPr>
          <w:rFonts w:ascii="Arial" w:hAnsi="Arial" w:cs="Arial"/>
          <w:sz w:val="20"/>
          <w:szCs w:val="20"/>
        </w:rPr>
        <w:t xml:space="preserve"> </w:t>
      </w:r>
      <w:r w:rsidR="00326C2E">
        <w:rPr>
          <w:rFonts w:ascii="Arial" w:hAnsi="Arial" w:cs="Arial"/>
          <w:sz w:val="20"/>
          <w:szCs w:val="20"/>
        </w:rPr>
        <w:t>evrov</w:t>
      </w:r>
      <w:r w:rsidR="00326C2E" w:rsidRPr="008E6403">
        <w:rPr>
          <w:rFonts w:ascii="Arial" w:hAnsi="Arial" w:cs="Arial"/>
          <w:sz w:val="20"/>
          <w:szCs w:val="20"/>
        </w:rPr>
        <w:t xml:space="preserve"> </w:t>
      </w:r>
      <w:r w:rsidRPr="008E6403">
        <w:rPr>
          <w:rFonts w:ascii="Arial" w:hAnsi="Arial" w:cs="Arial"/>
          <w:sz w:val="20"/>
          <w:szCs w:val="20"/>
        </w:rPr>
        <w:t>letno.</w:t>
      </w:r>
      <w:r w:rsidR="0014182C">
        <w:rPr>
          <w:rFonts w:ascii="Arial" w:hAnsi="Arial" w:cs="Arial"/>
          <w:b/>
          <w:bCs/>
          <w:sz w:val="20"/>
          <w:szCs w:val="20"/>
        </w:rPr>
        <w:t xml:space="preserve"> </w:t>
      </w:r>
      <w:r w:rsidR="003A4B07">
        <w:rPr>
          <w:rFonts w:ascii="Arial" w:hAnsi="Arial" w:cs="Arial"/>
          <w:sz w:val="20"/>
          <w:szCs w:val="20"/>
        </w:rPr>
        <w:t xml:space="preserve">V okviru </w:t>
      </w:r>
      <w:r w:rsidR="00EF6DFF">
        <w:rPr>
          <w:rFonts w:ascii="Arial" w:hAnsi="Arial" w:cs="Arial"/>
          <w:sz w:val="20"/>
          <w:szCs w:val="20"/>
        </w:rPr>
        <w:t>n</w:t>
      </w:r>
      <w:r w:rsidR="00EF6DFF" w:rsidRPr="00EF6DFF">
        <w:rPr>
          <w:rFonts w:ascii="Arial" w:hAnsi="Arial" w:cs="Arial"/>
          <w:sz w:val="20"/>
          <w:szCs w:val="20"/>
        </w:rPr>
        <w:t>akazil</w:t>
      </w:r>
      <w:r w:rsidR="00326C2E">
        <w:rPr>
          <w:rFonts w:ascii="Arial" w:hAnsi="Arial" w:cs="Arial"/>
          <w:sz w:val="20"/>
          <w:szCs w:val="20"/>
        </w:rPr>
        <w:t>a</w:t>
      </w:r>
      <w:r w:rsidR="00EF6DFF" w:rsidRPr="00EF6DFF">
        <w:rPr>
          <w:rFonts w:ascii="Arial" w:hAnsi="Arial" w:cs="Arial"/>
          <w:sz w:val="20"/>
          <w:szCs w:val="20"/>
        </w:rPr>
        <w:t xml:space="preserve"> sredstev R</w:t>
      </w:r>
      <w:r w:rsidR="00326C2E">
        <w:rPr>
          <w:rFonts w:ascii="Arial" w:hAnsi="Arial" w:cs="Arial"/>
          <w:sz w:val="20"/>
          <w:szCs w:val="20"/>
        </w:rPr>
        <w:t xml:space="preserve">epublike </w:t>
      </w:r>
      <w:r w:rsidR="00EF6DFF" w:rsidRPr="00EF6DFF">
        <w:rPr>
          <w:rFonts w:ascii="Arial" w:hAnsi="Arial" w:cs="Arial"/>
          <w:sz w:val="20"/>
          <w:szCs w:val="20"/>
        </w:rPr>
        <w:t>S</w:t>
      </w:r>
      <w:r w:rsidR="00326C2E">
        <w:rPr>
          <w:rFonts w:ascii="Arial" w:hAnsi="Arial" w:cs="Arial"/>
          <w:sz w:val="20"/>
          <w:szCs w:val="20"/>
        </w:rPr>
        <w:t>lovenije</w:t>
      </w:r>
      <w:r w:rsidR="00EF6DFF" w:rsidRPr="00EF6DFF">
        <w:rPr>
          <w:rFonts w:ascii="Arial" w:hAnsi="Arial" w:cs="Arial"/>
          <w:sz w:val="20"/>
          <w:szCs w:val="20"/>
        </w:rPr>
        <w:t xml:space="preserve"> OECD za kritje dela mednarodnih stroškov </w:t>
      </w:r>
      <w:r w:rsidR="003A4B07">
        <w:rPr>
          <w:rFonts w:ascii="Arial" w:hAnsi="Arial" w:cs="Arial"/>
          <w:sz w:val="20"/>
          <w:szCs w:val="20"/>
        </w:rPr>
        <w:t>bodo kriti</w:t>
      </w:r>
      <w:r w:rsidR="00DB7979" w:rsidRPr="00DB7979">
        <w:rPr>
          <w:rFonts w:ascii="Arial" w:hAnsi="Arial" w:cs="Arial"/>
          <w:sz w:val="20"/>
          <w:szCs w:val="20"/>
        </w:rPr>
        <w:t xml:space="preserve"> razvoj orodij, metodologij</w:t>
      </w:r>
      <w:r w:rsidR="0014182C">
        <w:rPr>
          <w:rFonts w:ascii="Arial" w:hAnsi="Arial" w:cs="Arial"/>
          <w:sz w:val="20"/>
          <w:szCs w:val="20"/>
        </w:rPr>
        <w:t>a</w:t>
      </w:r>
      <w:r w:rsidR="00DB7979" w:rsidRPr="00DB7979">
        <w:rPr>
          <w:rFonts w:ascii="Arial" w:hAnsi="Arial" w:cs="Arial"/>
          <w:sz w:val="20"/>
          <w:szCs w:val="20"/>
        </w:rPr>
        <w:t xml:space="preserve"> zbiranja </w:t>
      </w:r>
      <w:r w:rsidR="00DB7979" w:rsidRPr="00DB7979">
        <w:rPr>
          <w:rFonts w:ascii="Arial" w:hAnsi="Arial" w:cs="Arial"/>
          <w:sz w:val="20"/>
          <w:szCs w:val="20"/>
        </w:rPr>
        <w:lastRenderedPageBreak/>
        <w:t xml:space="preserve">podatkov, razvoj elektronske platforme, baze podatkov, pomoč posameznim državam pri zbiranju podatkov, analiza podatkov, priprava poročil </w:t>
      </w:r>
      <w:r w:rsidR="0014182C">
        <w:rPr>
          <w:rFonts w:ascii="Arial" w:hAnsi="Arial" w:cs="Arial"/>
          <w:sz w:val="20"/>
          <w:szCs w:val="20"/>
        </w:rPr>
        <w:t>(</w:t>
      </w:r>
      <w:r w:rsidR="00DB7979" w:rsidRPr="00DB7979">
        <w:rPr>
          <w:rFonts w:ascii="Arial" w:hAnsi="Arial" w:cs="Arial"/>
          <w:sz w:val="20"/>
          <w:szCs w:val="20"/>
        </w:rPr>
        <w:t xml:space="preserve">Sredstva za te stroške bodo </w:t>
      </w:r>
      <w:r w:rsidR="003F010B">
        <w:rPr>
          <w:rFonts w:ascii="Arial" w:hAnsi="Arial" w:cs="Arial"/>
          <w:sz w:val="20"/>
          <w:szCs w:val="20"/>
        </w:rPr>
        <w:t>v</w:t>
      </w:r>
      <w:r w:rsidR="0014182C">
        <w:rPr>
          <w:rFonts w:ascii="Arial" w:hAnsi="Arial" w:cs="Arial"/>
          <w:sz w:val="20"/>
          <w:szCs w:val="20"/>
        </w:rPr>
        <w:t xml:space="preserve"> OECD </w:t>
      </w:r>
      <w:r w:rsidR="00DB7979" w:rsidRPr="00DB7979">
        <w:rPr>
          <w:rFonts w:ascii="Arial" w:hAnsi="Arial" w:cs="Arial"/>
          <w:sz w:val="20"/>
          <w:szCs w:val="20"/>
        </w:rPr>
        <w:t>krili iz več virov</w:t>
      </w:r>
      <w:r w:rsidR="0014182C">
        <w:rPr>
          <w:rFonts w:ascii="Arial" w:hAnsi="Arial" w:cs="Arial"/>
          <w:sz w:val="20"/>
          <w:szCs w:val="20"/>
        </w:rPr>
        <w:t xml:space="preserve">: </w:t>
      </w:r>
      <w:r w:rsidR="00DB7979" w:rsidRPr="00DB7979">
        <w:rPr>
          <w:rFonts w:ascii="Arial" w:hAnsi="Arial" w:cs="Arial"/>
          <w:sz w:val="20"/>
          <w:szCs w:val="20"/>
        </w:rPr>
        <w:t>obstoječa sredstva OECD, prostovoljni prispevki</w:t>
      </w:r>
      <w:r w:rsidR="00341DAA">
        <w:rPr>
          <w:rFonts w:ascii="Arial" w:hAnsi="Arial" w:cs="Arial"/>
          <w:sz w:val="20"/>
          <w:szCs w:val="20"/>
        </w:rPr>
        <w:t xml:space="preserve"> držav članic</w:t>
      </w:r>
      <w:r w:rsidR="00DB7979" w:rsidRPr="00DB7979">
        <w:rPr>
          <w:rFonts w:ascii="Arial" w:hAnsi="Arial" w:cs="Arial"/>
          <w:sz w:val="20"/>
          <w:szCs w:val="20"/>
        </w:rPr>
        <w:t>, dotacije, projektni denar, soudeležba sodelujočih držav).</w:t>
      </w:r>
    </w:p>
    <w:p w:rsidR="007A4263" w:rsidRDefault="007A4263" w:rsidP="00980548">
      <w:pPr>
        <w:spacing w:after="0" w:line="260" w:lineRule="atLeast"/>
        <w:jc w:val="both"/>
        <w:rPr>
          <w:rFonts w:ascii="Arial" w:hAnsi="Arial" w:cs="Arial"/>
          <w:sz w:val="20"/>
          <w:szCs w:val="20"/>
        </w:rPr>
      </w:pPr>
    </w:p>
    <w:p w:rsidR="00341DAA" w:rsidRDefault="00341DAA" w:rsidP="007A4263">
      <w:pPr>
        <w:pStyle w:val="Brezrazmikov"/>
        <w:spacing w:line="260" w:lineRule="atLeast"/>
        <w:jc w:val="both"/>
        <w:rPr>
          <w:rFonts w:ascii="Arial" w:hAnsi="Arial" w:cs="Arial"/>
          <w:sz w:val="20"/>
          <w:szCs w:val="20"/>
        </w:rPr>
      </w:pPr>
      <w:r>
        <w:rPr>
          <w:rFonts w:ascii="Arial" w:hAnsi="Arial" w:cs="Arial"/>
          <w:sz w:val="20"/>
          <w:szCs w:val="20"/>
        </w:rPr>
        <w:t>Po sklepu</w:t>
      </w:r>
      <w:r w:rsidR="00D95B49">
        <w:rPr>
          <w:rFonts w:ascii="Arial" w:hAnsi="Arial" w:cs="Arial"/>
          <w:sz w:val="20"/>
          <w:szCs w:val="20"/>
        </w:rPr>
        <w:t xml:space="preserve"> ministra za zdravje</w:t>
      </w:r>
      <w:r>
        <w:rPr>
          <w:rFonts w:ascii="Arial" w:hAnsi="Arial" w:cs="Arial"/>
          <w:sz w:val="20"/>
          <w:szCs w:val="20"/>
        </w:rPr>
        <w:t xml:space="preserve"> </w:t>
      </w:r>
      <w:r w:rsidRPr="003A4B07">
        <w:rPr>
          <w:rFonts w:ascii="Arial" w:hAnsi="Arial" w:cs="Arial"/>
          <w:sz w:val="20"/>
          <w:szCs w:val="20"/>
        </w:rPr>
        <w:t>št</w:t>
      </w:r>
      <w:r>
        <w:rPr>
          <w:rFonts w:ascii="Arial" w:hAnsi="Arial" w:cs="Arial"/>
          <w:sz w:val="20"/>
          <w:szCs w:val="20"/>
        </w:rPr>
        <w:t>.</w:t>
      </w:r>
      <w:r w:rsidRPr="003A4B07">
        <w:rPr>
          <w:rFonts w:ascii="Arial" w:hAnsi="Arial" w:cs="Arial"/>
          <w:sz w:val="20"/>
          <w:szCs w:val="20"/>
        </w:rPr>
        <w:t xml:space="preserve"> 2711-19-728402 (161-2/2016/26 z dne 5. 4. 2020)</w:t>
      </w:r>
      <w:r>
        <w:rPr>
          <w:rFonts w:ascii="Arial" w:hAnsi="Arial" w:cs="Arial"/>
          <w:sz w:val="20"/>
          <w:szCs w:val="20"/>
        </w:rPr>
        <w:t xml:space="preserve"> so bila že predhodno predvidena tudi sredstva za udeležbo predstavnice Ministrstva za zdravje na dveh srečanjih delovne skupine PaRIS letno (v </w:t>
      </w:r>
      <w:r w:rsidRPr="00651CDE">
        <w:rPr>
          <w:rFonts w:ascii="Arial" w:hAnsi="Arial" w:cs="Arial"/>
          <w:sz w:val="20"/>
          <w:szCs w:val="20"/>
        </w:rPr>
        <w:t>predvideni višini do 2.500</w:t>
      </w:r>
      <w:r>
        <w:rPr>
          <w:rFonts w:ascii="Arial" w:hAnsi="Arial" w:cs="Arial"/>
          <w:sz w:val="20"/>
          <w:szCs w:val="20"/>
        </w:rPr>
        <w:t xml:space="preserve"> </w:t>
      </w:r>
      <w:r w:rsidR="00326C2E">
        <w:rPr>
          <w:rFonts w:ascii="Arial" w:hAnsi="Arial" w:cs="Arial"/>
          <w:sz w:val="20"/>
          <w:szCs w:val="20"/>
        </w:rPr>
        <w:t>vrov</w:t>
      </w:r>
      <w:r w:rsidR="00326C2E" w:rsidRPr="00651CDE">
        <w:rPr>
          <w:rFonts w:ascii="Arial" w:hAnsi="Arial" w:cs="Arial"/>
          <w:sz w:val="20"/>
          <w:szCs w:val="20"/>
        </w:rPr>
        <w:t xml:space="preserve"> </w:t>
      </w:r>
      <w:r w:rsidRPr="00651CDE">
        <w:rPr>
          <w:rFonts w:ascii="Arial" w:hAnsi="Arial" w:cs="Arial"/>
          <w:sz w:val="20"/>
          <w:szCs w:val="20"/>
        </w:rPr>
        <w:t>letno</w:t>
      </w:r>
      <w:r>
        <w:rPr>
          <w:rFonts w:ascii="Arial" w:hAnsi="Arial" w:cs="Arial"/>
          <w:sz w:val="20"/>
          <w:szCs w:val="20"/>
        </w:rPr>
        <w:t>), kar je dodatn</w:t>
      </w:r>
      <w:r w:rsidR="00326C2E">
        <w:rPr>
          <w:rFonts w:ascii="Arial" w:hAnsi="Arial" w:cs="Arial"/>
          <w:sz w:val="20"/>
          <w:szCs w:val="20"/>
        </w:rPr>
        <w:t>i</w:t>
      </w:r>
      <w:r>
        <w:rPr>
          <w:rFonts w:ascii="Arial" w:hAnsi="Arial" w:cs="Arial"/>
          <w:sz w:val="20"/>
          <w:szCs w:val="20"/>
        </w:rPr>
        <w:t xml:space="preserve"> strošek sodelovanja Republike Slovenije v OECD PaRIS, ki </w:t>
      </w:r>
      <w:r w:rsidR="003F010B">
        <w:rPr>
          <w:rFonts w:ascii="Arial" w:hAnsi="Arial" w:cs="Arial"/>
          <w:sz w:val="20"/>
          <w:szCs w:val="20"/>
        </w:rPr>
        <w:t xml:space="preserve">sicer </w:t>
      </w:r>
      <w:r>
        <w:rPr>
          <w:rFonts w:ascii="Arial" w:hAnsi="Arial" w:cs="Arial"/>
          <w:sz w:val="20"/>
          <w:szCs w:val="20"/>
        </w:rPr>
        <w:t>ni zajet v zgornji tabeli.</w:t>
      </w:r>
    </w:p>
    <w:p w:rsidR="007A4263" w:rsidRDefault="007A4263" w:rsidP="00980548">
      <w:pPr>
        <w:pStyle w:val="Brezrazmikov"/>
        <w:spacing w:line="260" w:lineRule="atLeast"/>
        <w:jc w:val="both"/>
        <w:rPr>
          <w:rFonts w:ascii="Arial" w:hAnsi="Arial" w:cs="Arial"/>
          <w:sz w:val="20"/>
          <w:szCs w:val="20"/>
        </w:rPr>
      </w:pPr>
    </w:p>
    <w:p w:rsidR="00651CDE" w:rsidRPr="0014182C" w:rsidRDefault="00651CDE" w:rsidP="00980548">
      <w:pPr>
        <w:spacing w:after="0" w:line="260" w:lineRule="atLeast"/>
        <w:jc w:val="both"/>
        <w:rPr>
          <w:rFonts w:ascii="Arial" w:hAnsi="Arial" w:cs="Arial"/>
          <w:sz w:val="20"/>
          <w:szCs w:val="20"/>
        </w:rPr>
      </w:pPr>
      <w:r w:rsidRPr="0014182C">
        <w:rPr>
          <w:rFonts w:ascii="Arial" w:hAnsi="Arial" w:cs="Arial"/>
          <w:sz w:val="20"/>
          <w:szCs w:val="20"/>
        </w:rPr>
        <w:t>Pripravljen je</w:t>
      </w:r>
      <w:r w:rsidR="00D95B49" w:rsidRPr="00D95B49">
        <w:t xml:space="preserve"> </w:t>
      </w:r>
      <w:r w:rsidR="00D95B49" w:rsidRPr="00D95B49">
        <w:rPr>
          <w:rFonts w:ascii="Arial" w:hAnsi="Arial" w:cs="Arial"/>
          <w:sz w:val="20"/>
          <w:szCs w:val="20"/>
        </w:rPr>
        <w:t>dokument identifikacije investicijskega projekta</w:t>
      </w:r>
      <w:r w:rsidRPr="0014182C">
        <w:rPr>
          <w:rFonts w:ascii="Arial" w:hAnsi="Arial" w:cs="Arial"/>
          <w:sz w:val="20"/>
          <w:szCs w:val="20"/>
        </w:rPr>
        <w:t xml:space="preserve"> za umestitev </w:t>
      </w:r>
      <w:r w:rsidR="00341DAA">
        <w:rPr>
          <w:rFonts w:ascii="Arial" w:hAnsi="Arial" w:cs="Arial"/>
          <w:sz w:val="20"/>
          <w:szCs w:val="20"/>
        </w:rPr>
        <w:t xml:space="preserve">PaRIS </w:t>
      </w:r>
      <w:r w:rsidRPr="0014182C">
        <w:rPr>
          <w:rFonts w:ascii="Arial" w:hAnsi="Arial" w:cs="Arial"/>
          <w:sz w:val="20"/>
          <w:szCs w:val="20"/>
        </w:rPr>
        <w:t>za financiranje.</w:t>
      </w:r>
      <w:r w:rsidR="0014182C" w:rsidRPr="0014182C">
        <w:rPr>
          <w:rFonts w:ascii="Arial" w:hAnsi="Arial" w:cs="Arial"/>
          <w:sz w:val="20"/>
          <w:szCs w:val="20"/>
        </w:rPr>
        <w:t xml:space="preserve"> </w:t>
      </w:r>
      <w:r w:rsidRPr="0014182C">
        <w:rPr>
          <w:rFonts w:ascii="Arial" w:hAnsi="Arial" w:cs="Arial"/>
          <w:sz w:val="20"/>
          <w:szCs w:val="20"/>
          <w:lang w:eastAsia="ar-SA"/>
        </w:rPr>
        <w:t>Predvideni viri financiranja</w:t>
      </w:r>
      <w:r w:rsidR="00341DAA">
        <w:rPr>
          <w:rFonts w:ascii="Arial" w:hAnsi="Arial" w:cs="Arial"/>
          <w:sz w:val="20"/>
          <w:szCs w:val="20"/>
          <w:lang w:eastAsia="ar-SA"/>
        </w:rPr>
        <w:t xml:space="preserve"> (na nacionalni ravni)</w:t>
      </w:r>
      <w:r w:rsidRPr="0014182C">
        <w:rPr>
          <w:rFonts w:ascii="Arial" w:hAnsi="Arial" w:cs="Arial"/>
          <w:sz w:val="20"/>
          <w:szCs w:val="20"/>
          <w:lang w:eastAsia="ar-SA"/>
        </w:rPr>
        <w:t xml:space="preserve"> v stalnih in tekočih cenah v </w:t>
      </w:r>
      <w:r w:rsidR="00326C2E">
        <w:rPr>
          <w:rFonts w:ascii="Arial" w:hAnsi="Arial" w:cs="Arial"/>
          <w:sz w:val="20"/>
          <w:szCs w:val="20"/>
          <w:lang w:eastAsia="ar-SA"/>
        </w:rPr>
        <w:t>evrih</w:t>
      </w:r>
      <w:r w:rsidR="00326C2E" w:rsidRPr="0014182C">
        <w:rPr>
          <w:rFonts w:ascii="Arial" w:hAnsi="Arial" w:cs="Arial"/>
          <w:sz w:val="20"/>
          <w:szCs w:val="20"/>
          <w:lang w:eastAsia="ar-SA"/>
        </w:rPr>
        <w:t xml:space="preserve"> </w:t>
      </w:r>
      <w:r w:rsidRPr="0014182C">
        <w:rPr>
          <w:rFonts w:ascii="Arial" w:hAnsi="Arial" w:cs="Arial"/>
          <w:sz w:val="20"/>
          <w:szCs w:val="20"/>
          <w:lang w:eastAsia="ar-SA"/>
        </w:rPr>
        <w:t>z vključenim DDV so prikazani v spodnji tabeli.</w:t>
      </w:r>
    </w:p>
    <w:p w:rsidR="00341DAA" w:rsidRDefault="00341DAA" w:rsidP="0014182C">
      <w:pPr>
        <w:pStyle w:val="Brezrazmikov"/>
        <w:rPr>
          <w:rFonts w:ascii="Arial" w:hAnsi="Arial" w:cs="Arial"/>
          <w:sz w:val="20"/>
          <w:szCs w:val="20"/>
          <w:lang w:eastAsia="ar-SA"/>
        </w:rPr>
      </w:pPr>
      <w:bookmarkStart w:id="9" w:name="_Hlk47522099"/>
    </w:p>
    <w:p w:rsidR="00651CDE" w:rsidRPr="0014182C" w:rsidRDefault="008E6403" w:rsidP="0014182C">
      <w:pPr>
        <w:pStyle w:val="Brezrazmikov"/>
        <w:rPr>
          <w:rFonts w:ascii="Arial" w:hAnsi="Arial" w:cs="Arial"/>
          <w:sz w:val="20"/>
          <w:szCs w:val="20"/>
          <w:lang w:eastAsia="ar-SA"/>
        </w:rPr>
      </w:pPr>
      <w:r>
        <w:rPr>
          <w:rFonts w:ascii="Arial" w:hAnsi="Arial" w:cs="Arial"/>
          <w:sz w:val="20"/>
          <w:szCs w:val="20"/>
          <w:lang w:eastAsia="ar-SA"/>
        </w:rPr>
        <w:t xml:space="preserve">Tabela: </w:t>
      </w:r>
      <w:r w:rsidR="00651CDE" w:rsidRPr="0014182C">
        <w:rPr>
          <w:rFonts w:ascii="Arial" w:hAnsi="Arial" w:cs="Arial"/>
          <w:sz w:val="20"/>
          <w:szCs w:val="20"/>
          <w:lang w:eastAsia="ar-SA"/>
        </w:rPr>
        <w:t>Predvideni viri financiranja</w:t>
      </w:r>
    </w:p>
    <w:tbl>
      <w:tblPr>
        <w:tblW w:w="90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256"/>
        <w:gridCol w:w="1134"/>
        <w:gridCol w:w="1134"/>
        <w:gridCol w:w="1134"/>
        <w:gridCol w:w="1134"/>
        <w:gridCol w:w="1275"/>
      </w:tblGrid>
      <w:tr w:rsidR="005D39FF" w:rsidRPr="006B5689" w:rsidTr="005D39FF">
        <w:trPr>
          <w:trHeight w:val="255"/>
        </w:trPr>
        <w:tc>
          <w:tcPr>
            <w:tcW w:w="3256" w:type="dxa"/>
            <w:tcBorders>
              <w:top w:val="single" w:sz="4" w:space="0" w:color="000000"/>
            </w:tcBorders>
            <w:shd w:val="clear" w:color="auto" w:fill="92CDDC"/>
          </w:tcPr>
          <w:bookmarkEnd w:id="9"/>
          <w:p w:rsidR="00651CDE" w:rsidRPr="006B5689" w:rsidRDefault="00651CDE" w:rsidP="00677B5C">
            <w:pPr>
              <w:spacing w:line="288" w:lineRule="auto"/>
              <w:jc w:val="center"/>
              <w:rPr>
                <w:b/>
                <w:lang w:eastAsia="ar-SA"/>
              </w:rPr>
            </w:pPr>
            <w:r w:rsidRPr="006B5689">
              <w:rPr>
                <w:b/>
                <w:lang w:eastAsia="ar-SA"/>
              </w:rPr>
              <w:t>Viri financiranja v EUR</w:t>
            </w:r>
          </w:p>
        </w:tc>
        <w:tc>
          <w:tcPr>
            <w:tcW w:w="1134" w:type="dxa"/>
            <w:tcBorders>
              <w:top w:val="single" w:sz="4" w:space="0" w:color="000000"/>
            </w:tcBorders>
            <w:shd w:val="clear" w:color="auto" w:fill="92CDDC"/>
            <w:vAlign w:val="center"/>
          </w:tcPr>
          <w:p w:rsidR="00651CDE" w:rsidRPr="006B5689" w:rsidRDefault="00651CDE" w:rsidP="00677B5C">
            <w:pPr>
              <w:spacing w:line="288" w:lineRule="auto"/>
              <w:jc w:val="center"/>
              <w:rPr>
                <w:b/>
                <w:lang w:eastAsia="ar-SA"/>
              </w:rPr>
            </w:pPr>
            <w:r w:rsidRPr="006B5689">
              <w:rPr>
                <w:b/>
                <w:lang w:eastAsia="ar-SA"/>
              </w:rPr>
              <w:t>20</w:t>
            </w:r>
            <w:r>
              <w:rPr>
                <w:b/>
                <w:lang w:eastAsia="ar-SA"/>
              </w:rPr>
              <w:t>20</w:t>
            </w:r>
          </w:p>
        </w:tc>
        <w:tc>
          <w:tcPr>
            <w:tcW w:w="1134" w:type="dxa"/>
            <w:tcBorders>
              <w:top w:val="single" w:sz="4" w:space="0" w:color="000000"/>
            </w:tcBorders>
            <w:shd w:val="clear" w:color="auto" w:fill="92CDDC"/>
            <w:vAlign w:val="center"/>
          </w:tcPr>
          <w:p w:rsidR="00651CDE" w:rsidRPr="006B5689" w:rsidRDefault="00651CDE" w:rsidP="00677B5C">
            <w:pPr>
              <w:spacing w:line="288" w:lineRule="auto"/>
              <w:jc w:val="center"/>
              <w:rPr>
                <w:b/>
                <w:lang w:eastAsia="ar-SA"/>
              </w:rPr>
            </w:pPr>
            <w:r w:rsidRPr="006B5689">
              <w:rPr>
                <w:b/>
                <w:lang w:eastAsia="ar-SA"/>
              </w:rPr>
              <w:t>20</w:t>
            </w:r>
            <w:r>
              <w:rPr>
                <w:b/>
                <w:lang w:eastAsia="ar-SA"/>
              </w:rPr>
              <w:t>21</w:t>
            </w:r>
          </w:p>
        </w:tc>
        <w:tc>
          <w:tcPr>
            <w:tcW w:w="1134" w:type="dxa"/>
            <w:tcBorders>
              <w:top w:val="single" w:sz="4" w:space="0" w:color="000000"/>
            </w:tcBorders>
            <w:shd w:val="clear" w:color="auto" w:fill="92CDDC"/>
          </w:tcPr>
          <w:p w:rsidR="00651CDE" w:rsidRPr="006B5689" w:rsidRDefault="00651CDE" w:rsidP="00677B5C">
            <w:pPr>
              <w:spacing w:line="288" w:lineRule="auto"/>
              <w:jc w:val="center"/>
              <w:rPr>
                <w:b/>
                <w:lang w:eastAsia="ar-SA"/>
              </w:rPr>
            </w:pPr>
            <w:r>
              <w:rPr>
                <w:b/>
                <w:lang w:eastAsia="ar-SA"/>
              </w:rPr>
              <w:t>2022</w:t>
            </w:r>
          </w:p>
        </w:tc>
        <w:tc>
          <w:tcPr>
            <w:tcW w:w="1134" w:type="dxa"/>
            <w:tcBorders>
              <w:top w:val="single" w:sz="4" w:space="0" w:color="000000"/>
            </w:tcBorders>
            <w:shd w:val="clear" w:color="auto" w:fill="92CDDC"/>
          </w:tcPr>
          <w:p w:rsidR="00651CDE" w:rsidRPr="006B5689" w:rsidRDefault="00651CDE" w:rsidP="00677B5C">
            <w:pPr>
              <w:spacing w:line="288" w:lineRule="auto"/>
              <w:jc w:val="center"/>
              <w:rPr>
                <w:b/>
                <w:lang w:eastAsia="ar-SA"/>
              </w:rPr>
            </w:pPr>
            <w:r>
              <w:rPr>
                <w:b/>
                <w:lang w:eastAsia="ar-SA"/>
              </w:rPr>
              <w:t>2023</w:t>
            </w:r>
          </w:p>
        </w:tc>
        <w:tc>
          <w:tcPr>
            <w:tcW w:w="1275" w:type="dxa"/>
            <w:tcBorders>
              <w:top w:val="single" w:sz="4" w:space="0" w:color="000000"/>
            </w:tcBorders>
            <w:shd w:val="clear" w:color="auto" w:fill="92CDDC"/>
            <w:vAlign w:val="center"/>
          </w:tcPr>
          <w:p w:rsidR="00651CDE" w:rsidRPr="006B5689" w:rsidRDefault="00651CDE" w:rsidP="00677B5C">
            <w:pPr>
              <w:spacing w:line="288" w:lineRule="auto"/>
              <w:jc w:val="center"/>
              <w:rPr>
                <w:b/>
                <w:lang w:eastAsia="ar-SA"/>
              </w:rPr>
            </w:pPr>
            <w:r w:rsidRPr="006B5689">
              <w:rPr>
                <w:b/>
                <w:lang w:eastAsia="ar-SA"/>
              </w:rPr>
              <w:t>Skupaj</w:t>
            </w:r>
          </w:p>
        </w:tc>
      </w:tr>
      <w:tr w:rsidR="00651CDE" w:rsidRPr="006B5689" w:rsidTr="005D39FF">
        <w:trPr>
          <w:trHeight w:val="255"/>
        </w:trPr>
        <w:tc>
          <w:tcPr>
            <w:tcW w:w="3256" w:type="dxa"/>
          </w:tcPr>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 xml:space="preserve">Integralna sredstva proračuna – </w:t>
            </w:r>
            <w:bookmarkStart w:id="10" w:name="_Hlk47513421"/>
            <w:r w:rsidRPr="0014182C">
              <w:rPr>
                <w:rFonts w:ascii="Arial" w:hAnsi="Arial" w:cs="Arial"/>
                <w:sz w:val="20"/>
                <w:szCs w:val="20"/>
                <w:lang w:eastAsia="ar-SA"/>
              </w:rPr>
              <w:t xml:space="preserve">PP </w:t>
            </w:r>
            <w:r w:rsidRPr="00FE09D2">
              <w:rPr>
                <w:rFonts w:ascii="Arial" w:hAnsi="Arial" w:cs="Arial"/>
                <w:sz w:val="20"/>
                <w:szCs w:val="20"/>
              </w:rPr>
              <w:t xml:space="preserve"> </w:t>
            </w:r>
            <w:r w:rsidRPr="0014182C">
              <w:rPr>
                <w:rFonts w:ascii="Arial" w:hAnsi="Arial" w:cs="Arial"/>
                <w:sz w:val="20"/>
                <w:szCs w:val="20"/>
                <w:lang w:eastAsia="ar-SA"/>
              </w:rPr>
              <w:t xml:space="preserve">9513 - </w:t>
            </w:r>
            <w:r w:rsidR="00FE09D2">
              <w:rPr>
                <w:rFonts w:ascii="Arial" w:eastAsia="Times New Roman" w:hAnsi="Arial" w:cs="Arial"/>
                <w:bCs/>
                <w:kern w:val="32"/>
                <w:sz w:val="20"/>
                <w:szCs w:val="20"/>
                <w:lang w:eastAsia="sl-SI"/>
              </w:rPr>
              <w:t>Sistemska ureditev zdravstvenega varstva</w:t>
            </w:r>
            <w:r w:rsidR="00FE09D2" w:rsidRPr="0014182C">
              <w:rPr>
                <w:rFonts w:ascii="Arial" w:hAnsi="Arial" w:cs="Arial"/>
                <w:sz w:val="20"/>
                <w:szCs w:val="20"/>
                <w:lang w:eastAsia="ar-SA"/>
              </w:rPr>
              <w:t xml:space="preserve"> </w:t>
            </w:r>
            <w:bookmarkEnd w:id="10"/>
          </w:p>
        </w:tc>
        <w:tc>
          <w:tcPr>
            <w:tcW w:w="1134" w:type="dxa"/>
          </w:tcPr>
          <w:p w:rsidR="00651CDE" w:rsidRPr="0014182C" w:rsidRDefault="00651CDE" w:rsidP="0014182C">
            <w:pPr>
              <w:pStyle w:val="Brezrazmikov"/>
              <w:rPr>
                <w:rFonts w:ascii="Arial" w:hAnsi="Arial" w:cs="Arial"/>
                <w:sz w:val="20"/>
                <w:szCs w:val="20"/>
                <w:lang w:eastAsia="ar-SA"/>
              </w:rPr>
            </w:pPr>
          </w:p>
        </w:tc>
        <w:tc>
          <w:tcPr>
            <w:tcW w:w="1134" w:type="dxa"/>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60.000,00</w:t>
            </w:r>
          </w:p>
        </w:tc>
        <w:tc>
          <w:tcPr>
            <w:tcW w:w="1134" w:type="dxa"/>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sz w:val="20"/>
                <w:szCs w:val="20"/>
                <w:lang w:eastAsia="ar-SA"/>
              </w:rPr>
              <w:t>60.000,00</w:t>
            </w:r>
          </w:p>
        </w:tc>
        <w:tc>
          <w:tcPr>
            <w:tcW w:w="1134" w:type="dxa"/>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sz w:val="20"/>
                <w:szCs w:val="20"/>
                <w:lang w:eastAsia="ar-SA"/>
              </w:rPr>
              <w:t>60.000,00</w:t>
            </w:r>
          </w:p>
        </w:tc>
        <w:tc>
          <w:tcPr>
            <w:tcW w:w="1275" w:type="dxa"/>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180.000,00</w:t>
            </w:r>
          </w:p>
        </w:tc>
      </w:tr>
      <w:tr w:rsidR="00651CDE" w:rsidRPr="006B5689" w:rsidTr="005D39FF">
        <w:trPr>
          <w:trHeight w:val="255"/>
        </w:trPr>
        <w:tc>
          <w:tcPr>
            <w:tcW w:w="3256"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Integralna sredstva proračuna – PP</w:t>
            </w:r>
            <w:r w:rsidRPr="0014182C">
              <w:rPr>
                <w:rFonts w:ascii="Arial" w:hAnsi="Arial" w:cs="Arial"/>
                <w:sz w:val="20"/>
                <w:szCs w:val="20"/>
                <w:lang w:val="it-IT"/>
              </w:rPr>
              <w:t xml:space="preserve"> </w:t>
            </w:r>
            <w:r w:rsidRPr="0014182C">
              <w:rPr>
                <w:rFonts w:ascii="Arial" w:hAnsi="Arial" w:cs="Arial"/>
                <w:sz w:val="20"/>
                <w:szCs w:val="20"/>
                <w:lang w:eastAsia="ar-SA"/>
              </w:rPr>
              <w:t>7075 - Raziskovalne naloge in študije</w:t>
            </w:r>
            <w:r w:rsidRPr="0014182C">
              <w:rPr>
                <w:rFonts w:ascii="Arial" w:hAnsi="Arial" w:cs="Arial"/>
                <w:sz w:val="20"/>
                <w:szCs w:val="20"/>
                <w:lang w:eastAsia="ar-SA"/>
              </w:rPr>
              <w:tab/>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10.000,00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15.000,00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15.000,00</w:t>
            </w:r>
          </w:p>
        </w:tc>
        <w:tc>
          <w:tcPr>
            <w:tcW w:w="1275" w:type="dxa"/>
            <w:tcBorders>
              <w:bottom w:val="single" w:sz="4"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40.000,00</w:t>
            </w:r>
          </w:p>
        </w:tc>
      </w:tr>
      <w:tr w:rsidR="00651CDE" w:rsidRPr="0043212E" w:rsidTr="005D39FF">
        <w:trPr>
          <w:trHeight w:val="255"/>
        </w:trPr>
        <w:tc>
          <w:tcPr>
            <w:tcW w:w="3256"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Integralna sredstva proračuna – 6531 - Izboljševanje kakovosti in varnosti v zdravstvu</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4.000,00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6.000,00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6.000,00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6.000,00</w:t>
            </w:r>
          </w:p>
        </w:tc>
        <w:tc>
          <w:tcPr>
            <w:tcW w:w="1275" w:type="dxa"/>
            <w:tcBorders>
              <w:bottom w:val="single" w:sz="4"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22.000,00</w:t>
            </w:r>
          </w:p>
        </w:tc>
      </w:tr>
      <w:tr w:rsidR="00651CDE" w:rsidRPr="0043212E" w:rsidTr="005D39FF">
        <w:trPr>
          <w:trHeight w:val="255"/>
        </w:trPr>
        <w:tc>
          <w:tcPr>
            <w:tcW w:w="3256"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Ostali viri - ARRS</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10.000,00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15.000,00</w:t>
            </w:r>
          </w:p>
        </w:tc>
        <w:tc>
          <w:tcPr>
            <w:tcW w:w="1134" w:type="dxa"/>
            <w:tcBorders>
              <w:bottom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sz w:val="20"/>
                <w:szCs w:val="20"/>
                <w:lang w:eastAsia="ar-SA"/>
              </w:rPr>
            </w:pPr>
            <w:r w:rsidRPr="0014182C">
              <w:rPr>
                <w:rFonts w:ascii="Arial" w:hAnsi="Arial" w:cs="Arial"/>
                <w:sz w:val="20"/>
                <w:szCs w:val="20"/>
                <w:lang w:eastAsia="ar-SA"/>
              </w:rPr>
              <w:t>15.000,00</w:t>
            </w:r>
          </w:p>
        </w:tc>
        <w:tc>
          <w:tcPr>
            <w:tcW w:w="1275" w:type="dxa"/>
            <w:tcBorders>
              <w:bottom w:val="single" w:sz="4"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40.000,00</w:t>
            </w:r>
          </w:p>
        </w:tc>
      </w:tr>
      <w:tr w:rsidR="00651CDE" w:rsidRPr="006B5689" w:rsidTr="005D39FF">
        <w:trPr>
          <w:trHeight w:val="255"/>
        </w:trPr>
        <w:tc>
          <w:tcPr>
            <w:tcW w:w="3256" w:type="dxa"/>
            <w:tcBorders>
              <w:top w:val="single" w:sz="6" w:space="0" w:color="000000"/>
              <w:left w:val="single" w:sz="4" w:space="0" w:color="000000"/>
              <w:bottom w:val="single" w:sz="4" w:space="0" w:color="000000"/>
              <w:right w:val="single" w:sz="6" w:space="0" w:color="000000"/>
            </w:tcBorders>
          </w:tcPr>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SKUPAJ</w:t>
            </w:r>
          </w:p>
        </w:tc>
        <w:tc>
          <w:tcPr>
            <w:tcW w:w="1134" w:type="dxa"/>
            <w:tcBorders>
              <w:top w:val="single" w:sz="6" w:space="0" w:color="000000"/>
              <w:left w:val="single" w:sz="6" w:space="0" w:color="000000"/>
              <w:bottom w:val="single" w:sz="4" w:space="0" w:color="000000"/>
              <w:right w:val="single" w:sz="6"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4.000,00</w:t>
            </w:r>
          </w:p>
        </w:tc>
        <w:tc>
          <w:tcPr>
            <w:tcW w:w="1134" w:type="dxa"/>
            <w:tcBorders>
              <w:top w:val="single" w:sz="6" w:space="0" w:color="000000"/>
              <w:left w:val="single" w:sz="6" w:space="0" w:color="000000"/>
              <w:bottom w:val="single" w:sz="4" w:space="0" w:color="000000"/>
              <w:right w:val="single" w:sz="6"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86.000,00</w:t>
            </w:r>
          </w:p>
        </w:tc>
        <w:tc>
          <w:tcPr>
            <w:tcW w:w="1134" w:type="dxa"/>
            <w:tcBorders>
              <w:top w:val="single" w:sz="6" w:space="0" w:color="000000"/>
              <w:left w:val="single" w:sz="6" w:space="0" w:color="000000"/>
              <w:bottom w:val="single" w:sz="4" w:space="0" w:color="000000"/>
              <w:right w:val="single" w:sz="6"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96.000,00</w:t>
            </w:r>
          </w:p>
        </w:tc>
        <w:tc>
          <w:tcPr>
            <w:tcW w:w="1134" w:type="dxa"/>
            <w:tcBorders>
              <w:top w:val="single" w:sz="6" w:space="0" w:color="000000"/>
              <w:left w:val="single" w:sz="6" w:space="0" w:color="000000"/>
              <w:bottom w:val="single" w:sz="4" w:space="0" w:color="000000"/>
              <w:right w:val="single" w:sz="6" w:space="0" w:color="000000"/>
            </w:tcBorders>
          </w:tcPr>
          <w:p w:rsidR="00651CDE" w:rsidRPr="0014182C" w:rsidRDefault="00651CDE" w:rsidP="0014182C">
            <w:pPr>
              <w:pStyle w:val="Brezrazmikov"/>
              <w:rPr>
                <w:rFonts w:ascii="Arial" w:hAnsi="Arial" w:cs="Arial"/>
                <w:b/>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96.000,00</w:t>
            </w:r>
          </w:p>
        </w:tc>
        <w:tc>
          <w:tcPr>
            <w:tcW w:w="1275" w:type="dxa"/>
            <w:tcBorders>
              <w:top w:val="single" w:sz="6" w:space="0" w:color="000000"/>
              <w:left w:val="single" w:sz="6" w:space="0" w:color="000000"/>
              <w:bottom w:val="single" w:sz="4" w:space="0" w:color="000000"/>
              <w:right w:val="single" w:sz="4" w:space="0" w:color="000000"/>
            </w:tcBorders>
          </w:tcPr>
          <w:p w:rsidR="00651CDE" w:rsidRPr="0014182C" w:rsidRDefault="00651CDE" w:rsidP="0014182C">
            <w:pPr>
              <w:pStyle w:val="Brezrazmikov"/>
              <w:rPr>
                <w:rFonts w:ascii="Arial" w:hAnsi="Arial" w:cs="Arial"/>
                <w:sz w:val="20"/>
                <w:szCs w:val="20"/>
                <w:lang w:eastAsia="ar-SA"/>
              </w:rPr>
            </w:pPr>
          </w:p>
          <w:p w:rsidR="00651CDE" w:rsidRPr="0014182C" w:rsidRDefault="00651CDE" w:rsidP="0014182C">
            <w:pPr>
              <w:pStyle w:val="Brezrazmikov"/>
              <w:rPr>
                <w:rFonts w:ascii="Arial" w:hAnsi="Arial" w:cs="Arial"/>
                <w:b/>
                <w:sz w:val="20"/>
                <w:szCs w:val="20"/>
                <w:lang w:eastAsia="ar-SA"/>
              </w:rPr>
            </w:pPr>
            <w:r w:rsidRPr="0014182C">
              <w:rPr>
                <w:rFonts w:ascii="Arial" w:hAnsi="Arial" w:cs="Arial"/>
                <w:b/>
                <w:sz w:val="20"/>
                <w:szCs w:val="20"/>
                <w:lang w:eastAsia="ar-SA"/>
              </w:rPr>
              <w:t xml:space="preserve">282.000,00 </w:t>
            </w:r>
          </w:p>
        </w:tc>
      </w:tr>
    </w:tbl>
    <w:p w:rsidR="0014182C" w:rsidRDefault="0014182C" w:rsidP="00651CDE">
      <w:pPr>
        <w:spacing w:before="120" w:after="120" w:line="288" w:lineRule="auto"/>
        <w:jc w:val="both"/>
        <w:rPr>
          <w:lang w:eastAsia="ar-SA"/>
        </w:rPr>
      </w:pPr>
    </w:p>
    <w:p w:rsidR="00651CDE" w:rsidRPr="0014182C" w:rsidRDefault="00651CDE" w:rsidP="00980548">
      <w:pPr>
        <w:pStyle w:val="Brezrazmikov"/>
        <w:spacing w:line="260" w:lineRule="atLeast"/>
        <w:jc w:val="both"/>
        <w:rPr>
          <w:rFonts w:ascii="Arial" w:hAnsi="Arial" w:cs="Arial"/>
          <w:sz w:val="20"/>
          <w:szCs w:val="20"/>
          <w:lang w:eastAsia="ar-SA"/>
        </w:rPr>
      </w:pPr>
      <w:r w:rsidRPr="0014182C">
        <w:rPr>
          <w:rFonts w:ascii="Arial" w:hAnsi="Arial" w:cs="Arial"/>
          <w:sz w:val="20"/>
          <w:szCs w:val="20"/>
          <w:lang w:eastAsia="ar-SA"/>
        </w:rPr>
        <w:t xml:space="preserve">V okviru PaRIS bo integriran tudi projekt </w:t>
      </w:r>
      <w:r w:rsidR="00D95B49">
        <w:rPr>
          <w:rFonts w:ascii="Arial" w:hAnsi="Arial" w:cs="Arial"/>
          <w:sz w:val="20"/>
          <w:szCs w:val="20"/>
          <w:lang w:eastAsia="ar-SA"/>
        </w:rPr>
        <w:t>ciljno razis</w:t>
      </w:r>
      <w:r w:rsidR="00FE09D2">
        <w:rPr>
          <w:rFonts w:ascii="Arial" w:hAnsi="Arial" w:cs="Arial"/>
          <w:sz w:val="20"/>
          <w:szCs w:val="20"/>
          <w:lang w:eastAsia="ar-SA"/>
        </w:rPr>
        <w:t>ko</w:t>
      </w:r>
      <w:r w:rsidRPr="0014182C">
        <w:rPr>
          <w:rFonts w:ascii="Arial" w:hAnsi="Arial" w:cs="Arial"/>
          <w:sz w:val="20"/>
          <w:szCs w:val="20"/>
          <w:lang w:eastAsia="ar-SA"/>
        </w:rPr>
        <w:t>v</w:t>
      </w:r>
      <w:r w:rsidR="00FE09D2">
        <w:rPr>
          <w:rFonts w:ascii="Arial" w:hAnsi="Arial" w:cs="Arial"/>
          <w:sz w:val="20"/>
          <w:szCs w:val="20"/>
          <w:lang w:eastAsia="ar-SA"/>
        </w:rPr>
        <w:t>alnega programa (</w:t>
      </w:r>
      <w:r w:rsidR="00C82DAA">
        <w:rPr>
          <w:rFonts w:ascii="Arial" w:hAnsi="Arial" w:cs="Arial"/>
          <w:sz w:val="20"/>
          <w:szCs w:val="20"/>
          <w:lang w:eastAsia="ar-SA"/>
        </w:rPr>
        <w:t xml:space="preserve">v nadaljnjem besedilu: </w:t>
      </w:r>
      <w:r w:rsidR="00326C2E">
        <w:rPr>
          <w:rFonts w:ascii="Arial" w:hAnsi="Arial" w:cs="Arial"/>
          <w:sz w:val="20"/>
          <w:szCs w:val="20"/>
          <w:lang w:eastAsia="ar-SA"/>
        </w:rPr>
        <w:t xml:space="preserve">projekt </w:t>
      </w:r>
      <w:r w:rsidR="00FE09D2">
        <w:rPr>
          <w:rFonts w:ascii="Arial" w:hAnsi="Arial" w:cs="Arial"/>
          <w:sz w:val="20"/>
          <w:szCs w:val="20"/>
          <w:lang w:eastAsia="ar-SA"/>
        </w:rPr>
        <w:t>CRP)</w:t>
      </w:r>
      <w:r w:rsidRPr="0014182C">
        <w:rPr>
          <w:rFonts w:ascii="Arial" w:hAnsi="Arial" w:cs="Arial"/>
          <w:sz w:val="20"/>
          <w:szCs w:val="20"/>
          <w:lang w:eastAsia="ar-SA"/>
        </w:rPr>
        <w:t xml:space="preserve"> </w:t>
      </w:r>
      <w:r w:rsidR="00FE09D2">
        <w:rPr>
          <w:rFonts w:ascii="Arial" w:hAnsi="Arial" w:cs="Arial"/>
          <w:sz w:val="20"/>
          <w:szCs w:val="20"/>
          <w:lang w:eastAsia="ar-SA"/>
        </w:rPr>
        <w:t xml:space="preserve">v </w:t>
      </w:r>
      <w:r w:rsidRPr="0014182C">
        <w:rPr>
          <w:rFonts w:ascii="Arial" w:hAnsi="Arial" w:cs="Arial"/>
          <w:sz w:val="20"/>
          <w:szCs w:val="20"/>
          <w:lang w:eastAsia="ar-SA"/>
        </w:rPr>
        <w:t>skupni vrednosti 80.000</w:t>
      </w:r>
      <w:r w:rsidR="00326C2E">
        <w:rPr>
          <w:rFonts w:ascii="Arial" w:hAnsi="Arial" w:cs="Arial"/>
          <w:sz w:val="20"/>
          <w:szCs w:val="20"/>
          <w:lang w:eastAsia="ar-SA"/>
        </w:rPr>
        <w:t xml:space="preserve"> evvrov</w:t>
      </w:r>
      <w:r w:rsidRPr="0014182C">
        <w:rPr>
          <w:rFonts w:ascii="Arial" w:hAnsi="Arial" w:cs="Arial"/>
          <w:sz w:val="20"/>
          <w:szCs w:val="20"/>
          <w:lang w:eastAsia="ar-SA"/>
        </w:rPr>
        <w:t xml:space="preserve"> (objava predvidoma v začetku leta 2021)</w:t>
      </w:r>
      <w:r w:rsidR="0014182C" w:rsidRPr="0014182C">
        <w:rPr>
          <w:rFonts w:ascii="Arial" w:hAnsi="Arial" w:cs="Arial"/>
          <w:sz w:val="20"/>
          <w:szCs w:val="20"/>
          <w:lang w:eastAsia="ar-SA"/>
        </w:rPr>
        <w:t>:</w:t>
      </w:r>
      <w:r w:rsidRPr="0014182C">
        <w:rPr>
          <w:rFonts w:ascii="Arial" w:hAnsi="Arial" w:cs="Arial"/>
          <w:sz w:val="20"/>
          <w:szCs w:val="20"/>
          <w:lang w:eastAsia="ar-SA"/>
        </w:rPr>
        <w:t xml:space="preserve"> »Ocena izkušenj in izidov zdravstvene oskrbe pacientov s kroničnimi nenalezljivimi boleznimi v ambulantah družinske medicine v Sloveniji«. </w:t>
      </w:r>
      <w:r w:rsidR="00FE09D2">
        <w:rPr>
          <w:rFonts w:ascii="Arial" w:hAnsi="Arial" w:cs="Arial"/>
          <w:sz w:val="20"/>
          <w:szCs w:val="20"/>
          <w:lang w:eastAsia="ar-SA"/>
        </w:rPr>
        <w:t xml:space="preserve">Razpis </w:t>
      </w:r>
      <w:r w:rsidR="00326C2E">
        <w:rPr>
          <w:rFonts w:ascii="Arial" w:hAnsi="Arial" w:cs="Arial"/>
          <w:sz w:val="20"/>
          <w:szCs w:val="20"/>
          <w:lang w:eastAsia="ar-SA"/>
        </w:rPr>
        <w:t xml:space="preserve">projekta </w:t>
      </w:r>
      <w:r w:rsidR="00FE09D2">
        <w:rPr>
          <w:rFonts w:ascii="Arial" w:hAnsi="Arial" w:cs="Arial"/>
          <w:sz w:val="20"/>
          <w:szCs w:val="20"/>
          <w:lang w:eastAsia="ar-SA"/>
        </w:rPr>
        <w:t>CRP poteka v sodelovanju med Ministrstvom za zdravje in Javn</w:t>
      </w:r>
      <w:r w:rsidR="00EE782F">
        <w:rPr>
          <w:rFonts w:ascii="Arial" w:hAnsi="Arial" w:cs="Arial"/>
          <w:sz w:val="20"/>
          <w:szCs w:val="20"/>
          <w:lang w:eastAsia="ar-SA"/>
        </w:rPr>
        <w:t>o</w:t>
      </w:r>
      <w:r w:rsidR="00FE09D2">
        <w:rPr>
          <w:rFonts w:ascii="Arial" w:hAnsi="Arial" w:cs="Arial"/>
          <w:sz w:val="20"/>
          <w:szCs w:val="20"/>
          <w:lang w:eastAsia="ar-SA"/>
        </w:rPr>
        <w:t xml:space="preserve"> agencij</w:t>
      </w:r>
      <w:r w:rsidR="00EE782F">
        <w:rPr>
          <w:rFonts w:ascii="Arial" w:hAnsi="Arial" w:cs="Arial"/>
          <w:sz w:val="20"/>
          <w:szCs w:val="20"/>
          <w:lang w:eastAsia="ar-SA"/>
        </w:rPr>
        <w:t>o</w:t>
      </w:r>
      <w:r w:rsidR="00FE09D2">
        <w:rPr>
          <w:rFonts w:ascii="Arial" w:hAnsi="Arial" w:cs="Arial"/>
          <w:sz w:val="20"/>
          <w:szCs w:val="20"/>
          <w:lang w:eastAsia="ar-SA"/>
        </w:rPr>
        <w:t xml:space="preserve"> za raziskovalno dejavnost Republike Slovenije.</w:t>
      </w:r>
    </w:p>
    <w:p w:rsidR="00C75D06" w:rsidRDefault="00C75D06" w:rsidP="00980548">
      <w:pPr>
        <w:pStyle w:val="Brezrazmikov"/>
        <w:spacing w:line="260" w:lineRule="atLeast"/>
        <w:jc w:val="both"/>
        <w:rPr>
          <w:rFonts w:ascii="Arial" w:hAnsi="Arial" w:cs="Arial"/>
          <w:sz w:val="20"/>
          <w:szCs w:val="20"/>
        </w:rPr>
      </w:pPr>
    </w:p>
    <w:p w:rsidR="0014182C" w:rsidRPr="0014182C" w:rsidRDefault="0014182C" w:rsidP="00980548">
      <w:pPr>
        <w:pStyle w:val="Brezrazmikov"/>
        <w:spacing w:line="260" w:lineRule="atLeast"/>
        <w:jc w:val="both"/>
        <w:rPr>
          <w:rFonts w:ascii="Arial" w:hAnsi="Arial" w:cs="Arial"/>
          <w:sz w:val="20"/>
          <w:szCs w:val="20"/>
        </w:rPr>
      </w:pPr>
      <w:r w:rsidRPr="0014182C">
        <w:rPr>
          <w:rFonts w:ascii="Arial" w:hAnsi="Arial" w:cs="Arial"/>
          <w:sz w:val="20"/>
          <w:szCs w:val="20"/>
        </w:rPr>
        <w:t>Zdravstveni dom Ljubljana bo</w:t>
      </w:r>
      <w:r w:rsidR="00C75D06">
        <w:rPr>
          <w:rFonts w:ascii="Arial" w:hAnsi="Arial" w:cs="Arial"/>
          <w:sz w:val="20"/>
          <w:szCs w:val="20"/>
        </w:rPr>
        <w:t xml:space="preserve"> </w:t>
      </w:r>
      <w:bookmarkStart w:id="11" w:name="_Hlk53729348"/>
      <w:r w:rsidR="002D2A1B" w:rsidRPr="00B97D25">
        <w:rPr>
          <w:rFonts w:ascii="Arial" w:hAnsi="Arial" w:cs="Arial"/>
          <w:color w:val="000000" w:themeColor="text1"/>
          <w:sz w:val="20"/>
          <w:szCs w:val="20"/>
        </w:rPr>
        <w:t xml:space="preserve">v okviru </w:t>
      </w:r>
      <w:r w:rsidR="00326C2E">
        <w:rPr>
          <w:rFonts w:ascii="Arial" w:hAnsi="Arial" w:cs="Arial"/>
          <w:color w:val="000000" w:themeColor="text1"/>
          <w:sz w:val="20"/>
          <w:szCs w:val="20"/>
        </w:rPr>
        <w:t xml:space="preserve">projekta </w:t>
      </w:r>
      <w:r w:rsidR="002D2A1B" w:rsidRPr="00B97D25">
        <w:rPr>
          <w:rFonts w:ascii="Arial" w:hAnsi="Arial" w:cs="Arial"/>
          <w:color w:val="000000" w:themeColor="text1"/>
          <w:sz w:val="20"/>
          <w:szCs w:val="20"/>
        </w:rPr>
        <w:t xml:space="preserve">CRP </w:t>
      </w:r>
      <w:r w:rsidR="002D2A1B">
        <w:rPr>
          <w:rFonts w:ascii="Arial" w:hAnsi="Arial" w:cs="Arial"/>
          <w:sz w:val="20"/>
          <w:szCs w:val="20"/>
        </w:rPr>
        <w:t xml:space="preserve">za namene izvedbe PaRIS </w:t>
      </w:r>
      <w:bookmarkEnd w:id="11"/>
      <w:r w:rsidR="00143ABE">
        <w:rPr>
          <w:rFonts w:ascii="Arial" w:hAnsi="Arial" w:cs="Arial"/>
          <w:sz w:val="20"/>
          <w:szCs w:val="20"/>
        </w:rPr>
        <w:t xml:space="preserve">v Sloveniji </w:t>
      </w:r>
      <w:r w:rsidRPr="0014182C">
        <w:rPr>
          <w:rFonts w:ascii="Arial" w:hAnsi="Arial" w:cs="Arial"/>
          <w:sz w:val="20"/>
          <w:szCs w:val="20"/>
        </w:rPr>
        <w:t>izvajal naslednje aktivnosti in naloge:</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redna komunikacija z vodilno in</w:t>
      </w:r>
      <w:r w:rsidR="005F36A8">
        <w:rPr>
          <w:rFonts w:ascii="Arial" w:hAnsi="Arial" w:cs="Arial"/>
          <w:sz w:val="20"/>
          <w:szCs w:val="20"/>
        </w:rPr>
        <w:t>s</w:t>
      </w:r>
      <w:r w:rsidRPr="0014182C">
        <w:rPr>
          <w:rFonts w:ascii="Arial" w:hAnsi="Arial" w:cs="Arial"/>
          <w:sz w:val="20"/>
          <w:szCs w:val="20"/>
        </w:rPr>
        <w:t>titucijo (NIVEL) in z OECD,</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udeležba na sestankih projektnega konzorcija,</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vodenje in koordinacija raziskave v Sloveniji,</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sodelovanje pri prevajanju in kognitivnem testiranju vprašalnikov,</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izdelava nacionalnega načrta za izvedbo raziskave,</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pridobitev soglasja etične komisije,</w:t>
      </w:r>
    </w:p>
    <w:p w:rsidR="0014182C" w:rsidRPr="0014182C" w:rsidRDefault="0014182C" w:rsidP="00980548">
      <w:pPr>
        <w:pStyle w:val="Brezrazmikov"/>
        <w:numPr>
          <w:ilvl w:val="0"/>
          <w:numId w:val="19"/>
        </w:numPr>
        <w:spacing w:line="260" w:lineRule="atLeast"/>
        <w:jc w:val="both"/>
        <w:rPr>
          <w:rFonts w:ascii="Arial" w:hAnsi="Arial" w:cs="Arial"/>
          <w:sz w:val="20"/>
          <w:szCs w:val="20"/>
        </w:rPr>
      </w:pPr>
      <w:r w:rsidRPr="0014182C">
        <w:rPr>
          <w:rFonts w:ascii="Arial" w:hAnsi="Arial" w:cs="Arial"/>
          <w:sz w:val="20"/>
          <w:szCs w:val="20"/>
        </w:rPr>
        <w:t>vodenje, koordinacija in izvedba pilotne raziskave (kontakti z ambulantami, izobraževanje, sodelujočih zdravnikov in izvajalcev zdravstvene nege, nabor pacientov, analiza podatkov, priprava poročila),</w:t>
      </w:r>
    </w:p>
    <w:p w:rsidR="0014182C" w:rsidRDefault="00EF6DFF" w:rsidP="00980548">
      <w:pPr>
        <w:pStyle w:val="Brezrazmikov"/>
        <w:numPr>
          <w:ilvl w:val="0"/>
          <w:numId w:val="19"/>
        </w:numPr>
        <w:spacing w:line="260" w:lineRule="atLeast"/>
        <w:jc w:val="both"/>
        <w:rPr>
          <w:rFonts w:ascii="Arial" w:hAnsi="Arial" w:cs="Arial"/>
          <w:sz w:val="20"/>
          <w:szCs w:val="20"/>
        </w:rPr>
      </w:pPr>
      <w:r>
        <w:rPr>
          <w:rFonts w:ascii="Arial" w:hAnsi="Arial" w:cs="Arial"/>
          <w:sz w:val="20"/>
          <w:szCs w:val="20"/>
        </w:rPr>
        <w:t>promocija ugotovitev.</w:t>
      </w:r>
    </w:p>
    <w:p w:rsidR="00C75D06" w:rsidRPr="0014182C" w:rsidRDefault="00C75D06" w:rsidP="00980548">
      <w:pPr>
        <w:pStyle w:val="Brezrazmikov"/>
        <w:spacing w:line="260" w:lineRule="atLeast"/>
        <w:ind w:left="720"/>
        <w:jc w:val="both"/>
        <w:rPr>
          <w:rFonts w:ascii="Arial" w:hAnsi="Arial" w:cs="Arial"/>
          <w:sz w:val="20"/>
          <w:szCs w:val="20"/>
        </w:rPr>
      </w:pPr>
    </w:p>
    <w:p w:rsidR="0014182C" w:rsidRPr="0014182C" w:rsidRDefault="0014182C" w:rsidP="00980548">
      <w:pPr>
        <w:pStyle w:val="Brezrazmikov"/>
        <w:spacing w:line="260" w:lineRule="atLeast"/>
        <w:jc w:val="both"/>
        <w:rPr>
          <w:rFonts w:ascii="Arial" w:hAnsi="Arial" w:cs="Arial"/>
          <w:sz w:val="20"/>
          <w:szCs w:val="20"/>
        </w:rPr>
      </w:pPr>
      <w:r w:rsidRPr="0014182C">
        <w:rPr>
          <w:rFonts w:ascii="Arial" w:hAnsi="Arial" w:cs="Arial"/>
          <w:sz w:val="20"/>
          <w:szCs w:val="20"/>
        </w:rPr>
        <w:t xml:space="preserve">Medicinska </w:t>
      </w:r>
      <w:r w:rsidR="00326C2E">
        <w:rPr>
          <w:rFonts w:ascii="Arial" w:hAnsi="Arial" w:cs="Arial"/>
          <w:sz w:val="20"/>
          <w:szCs w:val="20"/>
        </w:rPr>
        <w:t>f</w:t>
      </w:r>
      <w:r w:rsidRPr="0014182C">
        <w:rPr>
          <w:rFonts w:ascii="Arial" w:hAnsi="Arial" w:cs="Arial"/>
          <w:sz w:val="20"/>
          <w:szCs w:val="20"/>
        </w:rPr>
        <w:t xml:space="preserve">akulteta Univerze v Ljubljani (Katedra za družinsko medicino) bo </w:t>
      </w:r>
      <w:r w:rsidR="002D2A1B" w:rsidRPr="002D2A1B">
        <w:rPr>
          <w:rFonts w:ascii="Arial" w:hAnsi="Arial" w:cs="Arial"/>
          <w:sz w:val="20"/>
          <w:szCs w:val="20"/>
        </w:rPr>
        <w:t xml:space="preserve">v okviru </w:t>
      </w:r>
      <w:r w:rsidR="00326C2E" w:rsidRPr="002D2A1B">
        <w:rPr>
          <w:rFonts w:ascii="Arial" w:hAnsi="Arial" w:cs="Arial"/>
          <w:sz w:val="20"/>
          <w:szCs w:val="20"/>
        </w:rPr>
        <w:t xml:space="preserve">projekta </w:t>
      </w:r>
      <w:r w:rsidR="002D2A1B" w:rsidRPr="002D2A1B">
        <w:rPr>
          <w:rFonts w:ascii="Arial" w:hAnsi="Arial" w:cs="Arial"/>
          <w:sz w:val="20"/>
          <w:szCs w:val="20"/>
        </w:rPr>
        <w:t xml:space="preserve">CRP za namene izvedbe PaRIS </w:t>
      </w:r>
      <w:r w:rsidRPr="0014182C">
        <w:rPr>
          <w:rFonts w:ascii="Arial" w:hAnsi="Arial" w:cs="Arial"/>
          <w:sz w:val="20"/>
          <w:szCs w:val="20"/>
        </w:rPr>
        <w:t>izvajala naslednje</w:t>
      </w:r>
      <w:r w:rsidR="002D2A1B">
        <w:rPr>
          <w:rFonts w:ascii="Arial" w:hAnsi="Arial" w:cs="Arial"/>
          <w:sz w:val="20"/>
          <w:szCs w:val="20"/>
        </w:rPr>
        <w:t xml:space="preserve"> </w:t>
      </w:r>
      <w:r w:rsidRPr="0014182C">
        <w:rPr>
          <w:rFonts w:ascii="Arial" w:hAnsi="Arial" w:cs="Arial"/>
          <w:sz w:val="20"/>
          <w:szCs w:val="20"/>
        </w:rPr>
        <w:t>aktivnosti in naloge:</w:t>
      </w:r>
    </w:p>
    <w:p w:rsidR="0014182C" w:rsidRPr="0014182C" w:rsidRDefault="0014182C" w:rsidP="00980548">
      <w:pPr>
        <w:pStyle w:val="Brezrazmikov"/>
        <w:numPr>
          <w:ilvl w:val="0"/>
          <w:numId w:val="20"/>
        </w:numPr>
        <w:spacing w:line="260" w:lineRule="atLeast"/>
        <w:jc w:val="both"/>
        <w:rPr>
          <w:rFonts w:ascii="Arial" w:hAnsi="Arial" w:cs="Arial"/>
          <w:sz w:val="20"/>
          <w:szCs w:val="20"/>
        </w:rPr>
      </w:pPr>
      <w:r w:rsidRPr="0014182C">
        <w:rPr>
          <w:rFonts w:ascii="Arial" w:hAnsi="Arial" w:cs="Arial"/>
          <w:sz w:val="20"/>
          <w:szCs w:val="20"/>
        </w:rPr>
        <w:t>sodelovanje pri prevajanju in kognitivnem testiranju vprašalnikov,</w:t>
      </w:r>
    </w:p>
    <w:p w:rsidR="0014182C" w:rsidRPr="0014182C" w:rsidRDefault="0014182C" w:rsidP="00980548">
      <w:pPr>
        <w:pStyle w:val="Brezrazmikov"/>
        <w:numPr>
          <w:ilvl w:val="0"/>
          <w:numId w:val="20"/>
        </w:numPr>
        <w:spacing w:line="260" w:lineRule="atLeast"/>
        <w:jc w:val="both"/>
        <w:rPr>
          <w:rFonts w:ascii="Arial" w:hAnsi="Arial" w:cs="Arial"/>
          <w:sz w:val="20"/>
          <w:szCs w:val="20"/>
        </w:rPr>
      </w:pPr>
      <w:r w:rsidRPr="0014182C">
        <w:rPr>
          <w:rFonts w:ascii="Arial" w:hAnsi="Arial" w:cs="Arial"/>
          <w:sz w:val="20"/>
          <w:szCs w:val="20"/>
        </w:rPr>
        <w:lastRenderedPageBreak/>
        <w:t>sodelovanje pri izvedbi pilotne raziskave (kontakti z ambulantami, izobraževanje sodelujočih zdravnikov in izvajalcev zdravstvene nege, nabor pacientov),</w:t>
      </w:r>
    </w:p>
    <w:p w:rsidR="0014182C" w:rsidRPr="0014182C" w:rsidRDefault="0014182C" w:rsidP="00980548">
      <w:pPr>
        <w:pStyle w:val="Brezrazmikov"/>
        <w:numPr>
          <w:ilvl w:val="0"/>
          <w:numId w:val="20"/>
        </w:numPr>
        <w:spacing w:line="260" w:lineRule="atLeast"/>
        <w:jc w:val="both"/>
        <w:rPr>
          <w:rFonts w:ascii="Arial" w:hAnsi="Arial" w:cs="Arial"/>
          <w:sz w:val="20"/>
          <w:szCs w:val="20"/>
        </w:rPr>
      </w:pPr>
      <w:r w:rsidRPr="0014182C">
        <w:rPr>
          <w:rFonts w:ascii="Arial" w:hAnsi="Arial" w:cs="Arial"/>
          <w:sz w:val="20"/>
          <w:szCs w:val="20"/>
        </w:rPr>
        <w:t>sodelovanje pri izvedbi glavne raziskave (kontakti z ambulantami, izobraževanje sodelujočih zdravnikov in izvajalcev zdravstvene nege, nabor pacientov),</w:t>
      </w:r>
    </w:p>
    <w:p w:rsidR="0014182C" w:rsidRPr="0014182C" w:rsidRDefault="00EF6DFF" w:rsidP="00980548">
      <w:pPr>
        <w:pStyle w:val="Brezrazmikov"/>
        <w:numPr>
          <w:ilvl w:val="0"/>
          <w:numId w:val="20"/>
        </w:numPr>
        <w:spacing w:line="260" w:lineRule="atLeast"/>
        <w:jc w:val="both"/>
        <w:rPr>
          <w:rFonts w:ascii="Arial" w:hAnsi="Arial" w:cs="Arial"/>
          <w:sz w:val="20"/>
          <w:szCs w:val="20"/>
        </w:rPr>
      </w:pPr>
      <w:r>
        <w:rPr>
          <w:rFonts w:ascii="Arial" w:hAnsi="Arial" w:cs="Arial"/>
          <w:sz w:val="20"/>
          <w:szCs w:val="20"/>
        </w:rPr>
        <w:t>promocija ugotovitev.</w:t>
      </w:r>
    </w:p>
    <w:p w:rsidR="00C75D06" w:rsidRDefault="00C75D06" w:rsidP="00980548">
      <w:pPr>
        <w:pStyle w:val="Brezrazmikov"/>
        <w:spacing w:line="260" w:lineRule="atLeast"/>
        <w:jc w:val="both"/>
        <w:rPr>
          <w:rFonts w:ascii="Arial" w:hAnsi="Arial" w:cs="Arial"/>
          <w:sz w:val="20"/>
          <w:szCs w:val="20"/>
        </w:rPr>
      </w:pPr>
    </w:p>
    <w:p w:rsidR="0014182C" w:rsidRPr="0014182C" w:rsidRDefault="0014182C" w:rsidP="00980548">
      <w:pPr>
        <w:pStyle w:val="Brezrazmikov"/>
        <w:spacing w:line="260" w:lineRule="atLeast"/>
        <w:jc w:val="both"/>
        <w:rPr>
          <w:rFonts w:ascii="Arial" w:hAnsi="Arial" w:cs="Arial"/>
          <w:sz w:val="20"/>
          <w:szCs w:val="20"/>
        </w:rPr>
      </w:pPr>
      <w:r w:rsidRPr="0014182C">
        <w:rPr>
          <w:rFonts w:ascii="Arial" w:hAnsi="Arial" w:cs="Arial"/>
          <w:sz w:val="20"/>
          <w:szCs w:val="20"/>
        </w:rPr>
        <w:t>N</w:t>
      </w:r>
      <w:r w:rsidR="00C75D06">
        <w:rPr>
          <w:rFonts w:ascii="Arial" w:hAnsi="Arial" w:cs="Arial"/>
          <w:sz w:val="20"/>
          <w:szCs w:val="20"/>
        </w:rPr>
        <w:t>acionalni inštitut za javno zdravje</w:t>
      </w:r>
      <w:r w:rsidRPr="0014182C">
        <w:rPr>
          <w:rFonts w:ascii="Arial" w:hAnsi="Arial" w:cs="Arial"/>
          <w:sz w:val="20"/>
          <w:szCs w:val="20"/>
        </w:rPr>
        <w:t xml:space="preserve"> bo</w:t>
      </w:r>
      <w:r w:rsidR="00143ABE" w:rsidRPr="00143ABE">
        <w:rPr>
          <w:rFonts w:ascii="Arial" w:hAnsi="Arial" w:cs="Arial"/>
          <w:sz w:val="20"/>
          <w:szCs w:val="20"/>
        </w:rPr>
        <w:t xml:space="preserve"> v okviru </w:t>
      </w:r>
      <w:r w:rsidR="00326C2E" w:rsidRPr="00143ABE">
        <w:rPr>
          <w:rFonts w:ascii="Arial" w:hAnsi="Arial" w:cs="Arial"/>
          <w:sz w:val="20"/>
          <w:szCs w:val="20"/>
        </w:rPr>
        <w:t xml:space="preserve">projekta </w:t>
      </w:r>
      <w:r w:rsidR="00143ABE" w:rsidRPr="00143ABE">
        <w:rPr>
          <w:rFonts w:ascii="Arial" w:hAnsi="Arial" w:cs="Arial"/>
          <w:sz w:val="20"/>
          <w:szCs w:val="20"/>
        </w:rPr>
        <w:t>CRP za namene izvedbe PaRIS</w:t>
      </w:r>
      <w:r w:rsidR="00EE782F">
        <w:rPr>
          <w:rFonts w:ascii="Arial" w:hAnsi="Arial" w:cs="Arial"/>
          <w:sz w:val="20"/>
          <w:szCs w:val="20"/>
        </w:rPr>
        <w:t xml:space="preserve"> </w:t>
      </w:r>
      <w:r w:rsidRPr="0014182C">
        <w:rPr>
          <w:rFonts w:ascii="Arial" w:hAnsi="Arial" w:cs="Arial"/>
          <w:sz w:val="20"/>
          <w:szCs w:val="20"/>
        </w:rPr>
        <w:t>izvajal naslednje aktivnosti in naloge:</w:t>
      </w:r>
    </w:p>
    <w:p w:rsidR="0014182C" w:rsidRPr="0014182C" w:rsidRDefault="0014182C" w:rsidP="00980548">
      <w:pPr>
        <w:pStyle w:val="Brezrazmikov"/>
        <w:numPr>
          <w:ilvl w:val="0"/>
          <w:numId w:val="21"/>
        </w:numPr>
        <w:spacing w:line="260" w:lineRule="atLeast"/>
        <w:jc w:val="both"/>
        <w:rPr>
          <w:rFonts w:ascii="Arial" w:hAnsi="Arial" w:cs="Arial"/>
          <w:sz w:val="20"/>
          <w:szCs w:val="20"/>
        </w:rPr>
      </w:pPr>
      <w:r w:rsidRPr="0014182C">
        <w:rPr>
          <w:rFonts w:ascii="Arial" w:hAnsi="Arial" w:cs="Arial"/>
          <w:sz w:val="20"/>
          <w:szCs w:val="20"/>
        </w:rPr>
        <w:t>koordinacija in izvedba prevajanja vprašalnikov,</w:t>
      </w:r>
    </w:p>
    <w:p w:rsidR="0014182C" w:rsidRPr="0014182C" w:rsidRDefault="0014182C" w:rsidP="00980548">
      <w:pPr>
        <w:pStyle w:val="Brezrazmikov"/>
        <w:numPr>
          <w:ilvl w:val="0"/>
          <w:numId w:val="21"/>
        </w:numPr>
        <w:spacing w:line="260" w:lineRule="atLeast"/>
        <w:jc w:val="both"/>
        <w:rPr>
          <w:rFonts w:ascii="Arial" w:hAnsi="Arial" w:cs="Arial"/>
          <w:b/>
          <w:bCs/>
          <w:color w:val="2F5496" w:themeColor="accent5" w:themeShade="BF"/>
          <w:sz w:val="20"/>
          <w:szCs w:val="20"/>
        </w:rPr>
      </w:pPr>
      <w:r w:rsidRPr="0014182C">
        <w:rPr>
          <w:rFonts w:ascii="Arial" w:hAnsi="Arial" w:cs="Arial"/>
          <w:sz w:val="20"/>
          <w:szCs w:val="20"/>
        </w:rPr>
        <w:t>koordinacija in izvedba kognitivnega testiranja vprašalnikov,</w:t>
      </w:r>
    </w:p>
    <w:p w:rsidR="0014182C" w:rsidRPr="0014182C" w:rsidRDefault="0014182C" w:rsidP="00980548">
      <w:pPr>
        <w:pStyle w:val="Brezrazmikov"/>
        <w:numPr>
          <w:ilvl w:val="0"/>
          <w:numId w:val="21"/>
        </w:numPr>
        <w:spacing w:line="260" w:lineRule="atLeast"/>
        <w:jc w:val="both"/>
        <w:rPr>
          <w:rFonts w:ascii="Arial" w:hAnsi="Arial" w:cs="Arial"/>
          <w:b/>
          <w:bCs/>
          <w:color w:val="2F5496" w:themeColor="accent5" w:themeShade="BF"/>
          <w:sz w:val="20"/>
          <w:szCs w:val="20"/>
        </w:rPr>
      </w:pPr>
      <w:r w:rsidRPr="0014182C">
        <w:rPr>
          <w:rFonts w:ascii="Arial" w:hAnsi="Arial" w:cs="Arial"/>
          <w:sz w:val="20"/>
          <w:szCs w:val="20"/>
        </w:rPr>
        <w:t>sodelovanje pri izdelavi nacionalnega načrta za izvedbo raziskave (manjši obseg obveznosti),</w:t>
      </w:r>
    </w:p>
    <w:p w:rsidR="0014182C" w:rsidRPr="0014182C" w:rsidRDefault="0014182C" w:rsidP="00980548">
      <w:pPr>
        <w:pStyle w:val="Brezrazmikov"/>
        <w:numPr>
          <w:ilvl w:val="0"/>
          <w:numId w:val="21"/>
        </w:numPr>
        <w:spacing w:line="260" w:lineRule="atLeast"/>
        <w:jc w:val="both"/>
        <w:rPr>
          <w:rFonts w:ascii="Arial" w:hAnsi="Arial" w:cs="Arial"/>
          <w:b/>
          <w:bCs/>
          <w:color w:val="2F5496" w:themeColor="accent5" w:themeShade="BF"/>
          <w:sz w:val="20"/>
          <w:szCs w:val="20"/>
        </w:rPr>
      </w:pPr>
      <w:r w:rsidRPr="0014182C">
        <w:rPr>
          <w:rFonts w:ascii="Arial" w:hAnsi="Arial" w:cs="Arial"/>
          <w:sz w:val="20"/>
          <w:szCs w:val="20"/>
        </w:rPr>
        <w:t>sodelovanje pri izvedbi glavne raziskave (manjši obseg obveznosti),</w:t>
      </w:r>
    </w:p>
    <w:p w:rsidR="00262BB1" w:rsidRPr="00F069DA" w:rsidRDefault="0014182C" w:rsidP="00980548">
      <w:pPr>
        <w:pStyle w:val="Brezrazmikov"/>
        <w:numPr>
          <w:ilvl w:val="0"/>
          <w:numId w:val="21"/>
        </w:numPr>
        <w:spacing w:line="260" w:lineRule="atLeast"/>
        <w:jc w:val="both"/>
        <w:rPr>
          <w:rFonts w:ascii="Arial" w:hAnsi="Arial" w:cs="Arial"/>
          <w:color w:val="000000"/>
          <w:sz w:val="20"/>
          <w:szCs w:val="20"/>
        </w:rPr>
      </w:pPr>
      <w:r w:rsidRPr="00F069DA">
        <w:rPr>
          <w:rFonts w:ascii="Arial" w:hAnsi="Arial" w:cs="Arial"/>
          <w:sz w:val="20"/>
          <w:szCs w:val="20"/>
        </w:rPr>
        <w:t>sodelovanje pri analizi podatkov (vpogled v podatke, sodelovanje pri oblikovanju ukrepov).</w:t>
      </w:r>
    </w:p>
    <w:p w:rsidR="00F069DA" w:rsidRDefault="00F069DA" w:rsidP="00980548">
      <w:pPr>
        <w:spacing w:after="0" w:line="260" w:lineRule="atLeast"/>
        <w:rPr>
          <w:rFonts w:ascii="Arial" w:hAnsi="Arial" w:cs="Arial"/>
          <w:color w:val="000000"/>
          <w:sz w:val="20"/>
          <w:szCs w:val="20"/>
        </w:rPr>
      </w:pPr>
    </w:p>
    <w:p w:rsidR="00262BB1" w:rsidRPr="00143ABE" w:rsidRDefault="00F069DA" w:rsidP="00980548">
      <w:pPr>
        <w:spacing w:after="0" w:line="260" w:lineRule="atLeast"/>
        <w:jc w:val="both"/>
        <w:rPr>
          <w:rFonts w:ascii="Arial" w:hAnsi="Arial" w:cs="Arial"/>
          <w:sz w:val="20"/>
          <w:szCs w:val="20"/>
        </w:rPr>
      </w:pPr>
      <w:r w:rsidRPr="00143ABE">
        <w:rPr>
          <w:rFonts w:ascii="Arial" w:hAnsi="Arial" w:cs="Arial"/>
          <w:sz w:val="20"/>
          <w:szCs w:val="20"/>
        </w:rPr>
        <w:t xml:space="preserve">Ministrstvo za zdravje bo </w:t>
      </w:r>
      <w:r w:rsidR="00143ABE" w:rsidRPr="00143ABE">
        <w:rPr>
          <w:rFonts w:ascii="Arial" w:hAnsi="Arial" w:cs="Arial"/>
          <w:sz w:val="20"/>
          <w:szCs w:val="20"/>
        </w:rPr>
        <w:t xml:space="preserve">za namene izvedbe PaRIS </w:t>
      </w:r>
      <w:r w:rsidR="00C75D06" w:rsidRPr="00143ABE">
        <w:rPr>
          <w:rFonts w:ascii="Arial" w:hAnsi="Arial" w:cs="Arial"/>
          <w:sz w:val="20"/>
          <w:szCs w:val="20"/>
        </w:rPr>
        <w:t>v</w:t>
      </w:r>
      <w:r w:rsidR="00143ABE" w:rsidRPr="00143ABE">
        <w:rPr>
          <w:rFonts w:ascii="Arial" w:hAnsi="Arial" w:cs="Arial"/>
          <w:sz w:val="20"/>
          <w:szCs w:val="20"/>
        </w:rPr>
        <w:t xml:space="preserve"> </w:t>
      </w:r>
      <w:r w:rsidR="00B97D25">
        <w:rPr>
          <w:rFonts w:ascii="Arial" w:hAnsi="Arial" w:cs="Arial"/>
          <w:sz w:val="20"/>
          <w:szCs w:val="20"/>
        </w:rPr>
        <w:t xml:space="preserve">Republiki </w:t>
      </w:r>
      <w:r w:rsidR="00143ABE" w:rsidRPr="00143ABE">
        <w:rPr>
          <w:rFonts w:ascii="Arial" w:hAnsi="Arial" w:cs="Arial"/>
          <w:sz w:val="20"/>
          <w:szCs w:val="20"/>
        </w:rPr>
        <w:t>Sloveniji</w:t>
      </w:r>
      <w:r w:rsidR="00143ABE" w:rsidRPr="00143ABE">
        <w:rPr>
          <w:rFonts w:ascii="Arial" w:hAnsi="Arial" w:cs="Arial"/>
          <w:b/>
          <w:bCs/>
          <w:sz w:val="20"/>
          <w:szCs w:val="20"/>
        </w:rPr>
        <w:t xml:space="preserve"> </w:t>
      </w:r>
      <w:r w:rsidRPr="00143ABE">
        <w:rPr>
          <w:rFonts w:ascii="Arial" w:hAnsi="Arial" w:cs="Arial"/>
          <w:sz w:val="20"/>
          <w:szCs w:val="20"/>
        </w:rPr>
        <w:t>zagot</w:t>
      </w:r>
      <w:r w:rsidR="00B97D25">
        <w:rPr>
          <w:rFonts w:ascii="Arial" w:hAnsi="Arial" w:cs="Arial"/>
          <w:sz w:val="20"/>
          <w:szCs w:val="20"/>
        </w:rPr>
        <w:t>a</w:t>
      </w:r>
      <w:r w:rsidRPr="00143ABE">
        <w:rPr>
          <w:rFonts w:ascii="Arial" w:hAnsi="Arial" w:cs="Arial"/>
          <w:sz w:val="20"/>
          <w:szCs w:val="20"/>
        </w:rPr>
        <w:t>v</w:t>
      </w:r>
      <w:r w:rsidR="00C75D06" w:rsidRPr="00143ABE">
        <w:rPr>
          <w:rFonts w:ascii="Arial" w:hAnsi="Arial" w:cs="Arial"/>
          <w:sz w:val="20"/>
          <w:szCs w:val="20"/>
        </w:rPr>
        <w:t>ljalo</w:t>
      </w:r>
      <w:r w:rsidRPr="00143ABE">
        <w:rPr>
          <w:rFonts w:ascii="Arial" w:hAnsi="Arial" w:cs="Arial"/>
          <w:sz w:val="20"/>
          <w:szCs w:val="20"/>
        </w:rPr>
        <w:t xml:space="preserve"> redno komunikacijo z OECD in konzorcijem partnerjev ter vsebinsko spremljanje PaRIS tudi v kontekstu integriranega </w:t>
      </w:r>
      <w:r w:rsidR="00FE09D2">
        <w:rPr>
          <w:rFonts w:ascii="Arial" w:hAnsi="Arial" w:cs="Arial"/>
          <w:sz w:val="20"/>
          <w:szCs w:val="20"/>
        </w:rPr>
        <w:t>p</w:t>
      </w:r>
      <w:r w:rsidRPr="00143ABE">
        <w:rPr>
          <w:rFonts w:ascii="Arial" w:hAnsi="Arial" w:cs="Arial"/>
          <w:sz w:val="20"/>
          <w:szCs w:val="20"/>
        </w:rPr>
        <w:t>rojekta</w:t>
      </w:r>
      <w:r w:rsidR="00FE09D2">
        <w:rPr>
          <w:rFonts w:ascii="Arial" w:hAnsi="Arial" w:cs="Arial"/>
          <w:sz w:val="20"/>
          <w:szCs w:val="20"/>
        </w:rPr>
        <w:t xml:space="preserve"> C</w:t>
      </w:r>
      <w:r w:rsidR="00326C2E">
        <w:rPr>
          <w:rFonts w:ascii="Arial" w:hAnsi="Arial" w:cs="Arial"/>
          <w:sz w:val="20"/>
          <w:szCs w:val="20"/>
        </w:rPr>
        <w:t>RP</w:t>
      </w:r>
      <w:r w:rsidR="00FE09D2">
        <w:rPr>
          <w:rFonts w:ascii="Arial" w:hAnsi="Arial" w:cs="Arial"/>
          <w:sz w:val="20"/>
          <w:szCs w:val="20"/>
        </w:rPr>
        <w:t>.</w:t>
      </w:r>
    </w:p>
    <w:sectPr w:rsidR="00262BB1" w:rsidRPr="00143ABE" w:rsidSect="00F327D8">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6B0" w:rsidRDefault="004726B0" w:rsidP="00F327D8">
      <w:pPr>
        <w:spacing w:after="0" w:line="240" w:lineRule="auto"/>
      </w:pPr>
      <w:r>
        <w:separator/>
      </w:r>
    </w:p>
  </w:endnote>
  <w:endnote w:type="continuationSeparator" w:id="0">
    <w:p w:rsidR="004726B0" w:rsidRDefault="004726B0"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6B0" w:rsidRDefault="004726B0" w:rsidP="00F327D8">
      <w:pPr>
        <w:spacing w:after="0" w:line="240" w:lineRule="auto"/>
      </w:pPr>
      <w:r>
        <w:separator/>
      </w:r>
    </w:p>
  </w:footnote>
  <w:footnote w:type="continuationSeparator" w:id="0">
    <w:p w:rsidR="004726B0" w:rsidRDefault="004726B0"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65" w:rsidRPr="00EC27FA" w:rsidRDefault="00DD2F65" w:rsidP="00F327D8">
    <w:pPr>
      <w:tabs>
        <w:tab w:val="left" w:pos="5112"/>
      </w:tabs>
      <w:spacing w:before="120" w:after="0" w:line="240" w:lineRule="exact"/>
      <w:rPr>
        <w:rFonts w:ascii="Arial" w:eastAsia="Times New Roman" w:hAnsi="Arial" w:cs="Arial"/>
        <w:sz w:val="16"/>
        <w:szCs w:val="24"/>
      </w:rPr>
    </w:pPr>
  </w:p>
  <w:p w:rsidR="00DD2F65" w:rsidRDefault="00DD2F65" w:rsidP="006820C6">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rsidR="00DD2F65" w:rsidRDefault="00DD2F65" w:rsidP="006820C6">
    <w:pPr>
      <w:tabs>
        <w:tab w:val="left" w:pos="0"/>
        <w:tab w:val="left" w:pos="5112"/>
      </w:tabs>
      <w:spacing w:before="120" w:after="0" w:line="240" w:lineRule="exact"/>
      <w:ind w:left="-284"/>
      <w:rPr>
        <w:rFonts w:ascii="Arial" w:eastAsia="Times New Roman" w:hAnsi="Arial" w:cs="Arial"/>
        <w:sz w:val="16"/>
        <w:szCs w:val="24"/>
      </w:rPr>
    </w:pPr>
  </w:p>
  <w:p w:rsidR="00DD2F65" w:rsidRPr="00EC27FA" w:rsidRDefault="00DD2F65" w:rsidP="006820C6">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rsidR="00DD2F65" w:rsidRPr="00EC27FA" w:rsidRDefault="00DD2F65"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rsidR="00DD2F65" w:rsidRPr="00EC27FA" w:rsidRDefault="00DD2F65"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rsidR="00DD2F65" w:rsidRPr="00EC27FA" w:rsidRDefault="00DD2F65"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rsidR="00DD2F65" w:rsidRDefault="00DD2F6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8DA"/>
    <w:multiLevelType w:val="hybridMultilevel"/>
    <w:tmpl w:val="3462F580"/>
    <w:lvl w:ilvl="0" w:tplc="3A0081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744EC"/>
    <w:multiLevelType w:val="hybridMultilevel"/>
    <w:tmpl w:val="32CAC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0B6A66"/>
    <w:multiLevelType w:val="hybridMultilevel"/>
    <w:tmpl w:val="1AEAC92A"/>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 w15:restartNumberingAfterBreak="0">
    <w:nsid w:val="16EA339F"/>
    <w:multiLevelType w:val="hybridMultilevel"/>
    <w:tmpl w:val="34226B9E"/>
    <w:lvl w:ilvl="0" w:tplc="3A0081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AA0024"/>
    <w:multiLevelType w:val="hybridMultilevel"/>
    <w:tmpl w:val="D380863E"/>
    <w:lvl w:ilvl="0" w:tplc="703E6550">
      <w:start w:val="30"/>
      <w:numFmt w:val="bullet"/>
      <w:lvlText w:val="-"/>
      <w:lvlJc w:val="left"/>
      <w:pPr>
        <w:ind w:left="360" w:hanging="360"/>
      </w:pPr>
      <w:rPr>
        <w:rFonts w:ascii="Calibri" w:eastAsia="Calibri" w:hAnsi="Calibri" w:cs="Calibri" w:hint="default"/>
      </w:rPr>
    </w:lvl>
    <w:lvl w:ilvl="1" w:tplc="5B00A066">
      <w:numFmt w:val="bullet"/>
      <w:lvlText w:val=""/>
      <w:lvlJc w:val="left"/>
      <w:pPr>
        <w:ind w:left="1080" w:hanging="360"/>
      </w:pPr>
      <w:rPr>
        <w:rFonts w:ascii="Calibri" w:eastAsia="Calibr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372717"/>
    <w:multiLevelType w:val="hybridMultilevel"/>
    <w:tmpl w:val="D73A527A"/>
    <w:lvl w:ilvl="0" w:tplc="F0384D8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2D6C3B"/>
    <w:multiLevelType w:val="hybridMultilevel"/>
    <w:tmpl w:val="CB9A82F6"/>
    <w:lvl w:ilvl="0" w:tplc="3A0081FE">
      <w:start w:val="1"/>
      <w:numFmt w:val="bullet"/>
      <w:lvlText w:val="-"/>
      <w:lvlJc w:val="left"/>
      <w:pPr>
        <w:ind w:left="720" w:hanging="358"/>
      </w:pPr>
      <w:rPr>
        <w:rFonts w:ascii="Arial" w:eastAsia="Times New Roman" w:hAnsi="Arial" w:cs="Arial" w:hint="default"/>
      </w:rPr>
    </w:lvl>
    <w:lvl w:ilvl="1" w:tplc="60FE7D34">
      <w:start w:val="1"/>
      <w:numFmt w:val="bullet"/>
      <w:lvlText w:val="o"/>
      <w:lvlJc w:val="left"/>
      <w:pPr>
        <w:ind w:left="1440" w:hanging="358"/>
      </w:pPr>
      <w:rPr>
        <w:rFonts w:ascii="Courier New" w:hAnsi="Courier New"/>
      </w:rPr>
    </w:lvl>
    <w:lvl w:ilvl="2" w:tplc="B8FE9AF0">
      <w:start w:val="1"/>
      <w:numFmt w:val="bullet"/>
      <w:lvlText w:val=""/>
      <w:lvlJc w:val="left"/>
      <w:pPr>
        <w:ind w:left="2160" w:hanging="358"/>
      </w:pPr>
      <w:rPr>
        <w:rFonts w:ascii="Wingdings" w:hAnsi="Wingdings"/>
      </w:rPr>
    </w:lvl>
    <w:lvl w:ilvl="3" w:tplc="52C6CD6C">
      <w:start w:val="1"/>
      <w:numFmt w:val="bullet"/>
      <w:lvlText w:val=""/>
      <w:lvlJc w:val="left"/>
      <w:pPr>
        <w:ind w:left="2880" w:hanging="358"/>
      </w:pPr>
      <w:rPr>
        <w:rFonts w:ascii="Symbol" w:hAnsi="Symbol"/>
      </w:rPr>
    </w:lvl>
    <w:lvl w:ilvl="4" w:tplc="4BD8331C">
      <w:start w:val="1"/>
      <w:numFmt w:val="bullet"/>
      <w:lvlText w:val="o"/>
      <w:lvlJc w:val="left"/>
      <w:pPr>
        <w:ind w:left="3600" w:hanging="358"/>
      </w:pPr>
      <w:rPr>
        <w:rFonts w:ascii="Courier New" w:hAnsi="Courier New"/>
      </w:rPr>
    </w:lvl>
    <w:lvl w:ilvl="5" w:tplc="2D96443A">
      <w:start w:val="1"/>
      <w:numFmt w:val="bullet"/>
      <w:lvlText w:val=""/>
      <w:lvlJc w:val="left"/>
      <w:pPr>
        <w:ind w:left="4320" w:hanging="358"/>
      </w:pPr>
      <w:rPr>
        <w:rFonts w:ascii="Wingdings" w:hAnsi="Wingdings"/>
      </w:rPr>
    </w:lvl>
    <w:lvl w:ilvl="6" w:tplc="F1DE8004">
      <w:start w:val="1"/>
      <w:numFmt w:val="bullet"/>
      <w:lvlText w:val=""/>
      <w:lvlJc w:val="left"/>
      <w:pPr>
        <w:ind w:left="5040" w:hanging="358"/>
      </w:pPr>
      <w:rPr>
        <w:rFonts w:ascii="Symbol" w:hAnsi="Symbol"/>
      </w:rPr>
    </w:lvl>
    <w:lvl w:ilvl="7" w:tplc="825EBFA4">
      <w:start w:val="1"/>
      <w:numFmt w:val="bullet"/>
      <w:lvlText w:val="o"/>
      <w:lvlJc w:val="left"/>
      <w:pPr>
        <w:ind w:left="5760" w:hanging="358"/>
      </w:pPr>
      <w:rPr>
        <w:rFonts w:ascii="Courier New" w:hAnsi="Courier New"/>
      </w:rPr>
    </w:lvl>
    <w:lvl w:ilvl="8" w:tplc="889AEC38">
      <w:start w:val="1"/>
      <w:numFmt w:val="bullet"/>
      <w:lvlText w:val=""/>
      <w:lvlJc w:val="left"/>
      <w:pPr>
        <w:ind w:left="6480" w:hanging="358"/>
      </w:pPr>
      <w:rPr>
        <w:rFonts w:ascii="Wingdings" w:hAnsi="Wingdings"/>
      </w:rPr>
    </w:lvl>
  </w:abstractNum>
  <w:abstractNum w:abstractNumId="11" w15:restartNumberingAfterBreak="0">
    <w:nsid w:val="480A7CEF"/>
    <w:multiLevelType w:val="hybridMultilevel"/>
    <w:tmpl w:val="5B8688AA"/>
    <w:lvl w:ilvl="0" w:tplc="EC9E2922">
      <w:start w:val="1"/>
      <w:numFmt w:val="bullet"/>
      <w:lvlText w:val="-"/>
      <w:lvlJc w:val="left"/>
      <w:pPr>
        <w:ind w:left="720" w:hanging="360"/>
      </w:pPr>
      <w:rPr>
        <w:rFonts w:ascii="Times New Roman" w:hAnsi="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B644F8"/>
    <w:multiLevelType w:val="hybridMultilevel"/>
    <w:tmpl w:val="E8C6947A"/>
    <w:lvl w:ilvl="0" w:tplc="34CAB0B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5A53F3"/>
    <w:multiLevelType w:val="hybridMultilevel"/>
    <w:tmpl w:val="D5908840"/>
    <w:lvl w:ilvl="0" w:tplc="EC9E2922">
      <w:start w:val="1"/>
      <w:numFmt w:val="bullet"/>
      <w:lvlText w:val="-"/>
      <w:lvlJc w:val="left"/>
      <w:pPr>
        <w:ind w:left="720" w:hanging="360"/>
      </w:pPr>
      <w:rPr>
        <w:rFonts w:ascii="Times New Roman" w:hAnsi="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352C6D"/>
    <w:multiLevelType w:val="hybridMultilevel"/>
    <w:tmpl w:val="FAC4EF38"/>
    <w:lvl w:ilvl="0" w:tplc="3A0081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07912D5"/>
    <w:multiLevelType w:val="hybridMultilevel"/>
    <w:tmpl w:val="32CAC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5481300"/>
    <w:multiLevelType w:val="hybridMultilevel"/>
    <w:tmpl w:val="44B893B0"/>
    <w:lvl w:ilvl="0" w:tplc="EC9E2922">
      <w:start w:val="1"/>
      <w:numFmt w:val="bullet"/>
      <w:lvlText w:val="-"/>
      <w:lvlJc w:val="left"/>
      <w:pPr>
        <w:ind w:left="720" w:hanging="360"/>
      </w:pPr>
      <w:rPr>
        <w:rFonts w:ascii="Times New Roman" w:hAnsi="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E2A70DC"/>
    <w:multiLevelType w:val="hybridMultilevel"/>
    <w:tmpl w:val="16029E04"/>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3"/>
  </w:num>
  <w:num w:numId="4">
    <w:abstractNumId w:val="17"/>
  </w:num>
  <w:num w:numId="5">
    <w:abstractNumId w:val="21"/>
  </w:num>
  <w:num w:numId="6">
    <w:abstractNumId w:val="7"/>
  </w:num>
  <w:num w:numId="7">
    <w:abstractNumId w:val="6"/>
  </w:num>
  <w:num w:numId="8">
    <w:abstractNumId w:val="9"/>
  </w:num>
  <w:num w:numId="9">
    <w:abstractNumId w:val="2"/>
  </w:num>
  <w:num w:numId="10">
    <w:abstractNumId w:val="12"/>
  </w:num>
  <w:num w:numId="11">
    <w:abstractNumId w:val="8"/>
  </w:num>
  <w:num w:numId="12">
    <w:abstractNumId w:val="20"/>
  </w:num>
  <w:num w:numId="13">
    <w:abstractNumId w:val="5"/>
  </w:num>
  <w:num w:numId="14">
    <w:abstractNumId w:val="10"/>
  </w:num>
  <w:num w:numId="15">
    <w:abstractNumId w:val="3"/>
  </w:num>
  <w:num w:numId="16">
    <w:abstractNumId w:val="15"/>
  </w:num>
  <w:num w:numId="17">
    <w:abstractNumId w:val="0"/>
  </w:num>
  <w:num w:numId="18">
    <w:abstractNumId w:val="2"/>
  </w:num>
  <w:num w:numId="19">
    <w:abstractNumId w:val="19"/>
  </w:num>
  <w:num w:numId="20">
    <w:abstractNumId w:val="14"/>
  </w:num>
  <w:num w:numId="21">
    <w:abstractNumId w:val="11"/>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7164A"/>
    <w:rsid w:val="00082BED"/>
    <w:rsid w:val="000A7B59"/>
    <w:rsid w:val="000B1E57"/>
    <w:rsid w:val="001140E1"/>
    <w:rsid w:val="00126ECF"/>
    <w:rsid w:val="0014182C"/>
    <w:rsid w:val="00143ABE"/>
    <w:rsid w:val="0014698C"/>
    <w:rsid w:val="00147D21"/>
    <w:rsid w:val="0019226B"/>
    <w:rsid w:val="001935EA"/>
    <w:rsid w:val="001973E4"/>
    <w:rsid w:val="001E5A9B"/>
    <w:rsid w:val="002046F4"/>
    <w:rsid w:val="00204E07"/>
    <w:rsid w:val="00222BEE"/>
    <w:rsid w:val="00252493"/>
    <w:rsid w:val="00262BB1"/>
    <w:rsid w:val="0027776D"/>
    <w:rsid w:val="0028015A"/>
    <w:rsid w:val="002A33FE"/>
    <w:rsid w:val="002C1E03"/>
    <w:rsid w:val="002C509F"/>
    <w:rsid w:val="002D2A1B"/>
    <w:rsid w:val="002E7398"/>
    <w:rsid w:val="002F7ADB"/>
    <w:rsid w:val="00321A64"/>
    <w:rsid w:val="00326C2E"/>
    <w:rsid w:val="00341DAA"/>
    <w:rsid w:val="003535A3"/>
    <w:rsid w:val="00381BE6"/>
    <w:rsid w:val="00391029"/>
    <w:rsid w:val="003A4B07"/>
    <w:rsid w:val="003B3E98"/>
    <w:rsid w:val="003D0A66"/>
    <w:rsid w:val="003D20EC"/>
    <w:rsid w:val="003F010B"/>
    <w:rsid w:val="003F2FB3"/>
    <w:rsid w:val="004534DB"/>
    <w:rsid w:val="00462F5A"/>
    <w:rsid w:val="004726B0"/>
    <w:rsid w:val="00496337"/>
    <w:rsid w:val="004A11D1"/>
    <w:rsid w:val="00530B5D"/>
    <w:rsid w:val="005376C0"/>
    <w:rsid w:val="005515DF"/>
    <w:rsid w:val="00552690"/>
    <w:rsid w:val="0056244F"/>
    <w:rsid w:val="00573AC4"/>
    <w:rsid w:val="00591D8F"/>
    <w:rsid w:val="00593791"/>
    <w:rsid w:val="00593973"/>
    <w:rsid w:val="00597BDE"/>
    <w:rsid w:val="005A58D9"/>
    <w:rsid w:val="005D39FF"/>
    <w:rsid w:val="005D7039"/>
    <w:rsid w:val="005F36A8"/>
    <w:rsid w:val="00604367"/>
    <w:rsid w:val="006214C0"/>
    <w:rsid w:val="0064570D"/>
    <w:rsid w:val="00646607"/>
    <w:rsid w:val="00651B10"/>
    <w:rsid w:val="00651CDE"/>
    <w:rsid w:val="00677B5C"/>
    <w:rsid w:val="006820C6"/>
    <w:rsid w:val="00683288"/>
    <w:rsid w:val="00686638"/>
    <w:rsid w:val="006951B6"/>
    <w:rsid w:val="00695EC3"/>
    <w:rsid w:val="006D1011"/>
    <w:rsid w:val="006E5142"/>
    <w:rsid w:val="006F0ABC"/>
    <w:rsid w:val="006F33F9"/>
    <w:rsid w:val="00705A13"/>
    <w:rsid w:val="00755CC7"/>
    <w:rsid w:val="0078445A"/>
    <w:rsid w:val="007A4263"/>
    <w:rsid w:val="007B0E6C"/>
    <w:rsid w:val="007F7DB4"/>
    <w:rsid w:val="008208AA"/>
    <w:rsid w:val="008A464D"/>
    <w:rsid w:val="008A675C"/>
    <w:rsid w:val="008E6403"/>
    <w:rsid w:val="008F210F"/>
    <w:rsid w:val="00922652"/>
    <w:rsid w:val="00924EED"/>
    <w:rsid w:val="009261ED"/>
    <w:rsid w:val="009345E2"/>
    <w:rsid w:val="00980548"/>
    <w:rsid w:val="00984ADE"/>
    <w:rsid w:val="00990888"/>
    <w:rsid w:val="009F0BD4"/>
    <w:rsid w:val="00A52AF6"/>
    <w:rsid w:val="00AA481B"/>
    <w:rsid w:val="00AD201F"/>
    <w:rsid w:val="00AE1F83"/>
    <w:rsid w:val="00AF4154"/>
    <w:rsid w:val="00B1410F"/>
    <w:rsid w:val="00B14FC4"/>
    <w:rsid w:val="00B32EE1"/>
    <w:rsid w:val="00B379A0"/>
    <w:rsid w:val="00B80EA6"/>
    <w:rsid w:val="00B97D25"/>
    <w:rsid w:val="00BA544B"/>
    <w:rsid w:val="00BC1355"/>
    <w:rsid w:val="00BC3E86"/>
    <w:rsid w:val="00BE5BAB"/>
    <w:rsid w:val="00C24B2C"/>
    <w:rsid w:val="00C44C5F"/>
    <w:rsid w:val="00C456B2"/>
    <w:rsid w:val="00C53C08"/>
    <w:rsid w:val="00C75D06"/>
    <w:rsid w:val="00C765B6"/>
    <w:rsid w:val="00C82DAA"/>
    <w:rsid w:val="00CA0780"/>
    <w:rsid w:val="00CE54BD"/>
    <w:rsid w:val="00D34CD7"/>
    <w:rsid w:val="00D50A55"/>
    <w:rsid w:val="00D5276A"/>
    <w:rsid w:val="00D90ACD"/>
    <w:rsid w:val="00D95B49"/>
    <w:rsid w:val="00DB7979"/>
    <w:rsid w:val="00DC5FC6"/>
    <w:rsid w:val="00DD2F65"/>
    <w:rsid w:val="00DF0C05"/>
    <w:rsid w:val="00DF4633"/>
    <w:rsid w:val="00E11465"/>
    <w:rsid w:val="00E42E53"/>
    <w:rsid w:val="00E44457"/>
    <w:rsid w:val="00E83B14"/>
    <w:rsid w:val="00E91E0A"/>
    <w:rsid w:val="00E93F6B"/>
    <w:rsid w:val="00EA3337"/>
    <w:rsid w:val="00ED3070"/>
    <w:rsid w:val="00EE782F"/>
    <w:rsid w:val="00EF5585"/>
    <w:rsid w:val="00EF6DFF"/>
    <w:rsid w:val="00F03246"/>
    <w:rsid w:val="00F03402"/>
    <w:rsid w:val="00F03728"/>
    <w:rsid w:val="00F069DA"/>
    <w:rsid w:val="00F327D8"/>
    <w:rsid w:val="00F7047F"/>
    <w:rsid w:val="00F72CEA"/>
    <w:rsid w:val="00F929C8"/>
    <w:rsid w:val="00FB397B"/>
    <w:rsid w:val="00FB7342"/>
    <w:rsid w:val="00FC7849"/>
    <w:rsid w:val="00FE09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E674C"/>
  <w15:docId w15:val="{7D3D294C-869B-4C06-80C5-E92E0F2C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6F33F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uiPriority w:val="34"/>
    <w:qFormat/>
    <w:rsid w:val="00B80EA6"/>
    <w:pPr>
      <w:ind w:left="720"/>
      <w:contextualSpacing/>
    </w:pPr>
  </w:style>
  <w:style w:type="paragraph" w:customStyle="1" w:styleId="Odstavekseznama1">
    <w:name w:val="Odstavek seznama1"/>
    <w:basedOn w:val="Navaden"/>
    <w:qFormat/>
    <w:rsid w:val="00262BB1"/>
    <w:pPr>
      <w:spacing w:after="0" w:line="240" w:lineRule="auto"/>
      <w:ind w:left="720"/>
      <w:contextualSpacing/>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30B5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30B5D"/>
    <w:rPr>
      <w:rFonts w:ascii="Segoe UI" w:hAnsi="Segoe UI" w:cs="Segoe UI"/>
      <w:sz w:val="18"/>
      <w:szCs w:val="18"/>
    </w:rPr>
  </w:style>
  <w:style w:type="character" w:customStyle="1" w:styleId="apple-converted-space">
    <w:name w:val="apple-converted-space"/>
    <w:basedOn w:val="Privzetapisavaodstavka"/>
    <w:rsid w:val="006D1011"/>
  </w:style>
  <w:style w:type="paragraph" w:styleId="Brezrazmikov">
    <w:name w:val="No Spacing"/>
    <w:uiPriority w:val="1"/>
    <w:qFormat/>
    <w:rsid w:val="00CE54BD"/>
    <w:pPr>
      <w:spacing w:after="0" w:line="240" w:lineRule="auto"/>
    </w:pPr>
  </w:style>
  <w:style w:type="paragraph" w:styleId="Sprotnaopomba-besedilo">
    <w:name w:val="footnote text"/>
    <w:basedOn w:val="Navaden"/>
    <w:link w:val="Sprotnaopomba-besediloZnak"/>
    <w:uiPriority w:val="99"/>
    <w:semiHidden/>
    <w:unhideWhenUsed/>
    <w:rsid w:val="00F0340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03402"/>
    <w:rPr>
      <w:sz w:val="20"/>
      <w:szCs w:val="20"/>
    </w:rPr>
  </w:style>
  <w:style w:type="character" w:styleId="Sprotnaopomba-sklic">
    <w:name w:val="footnote reference"/>
    <w:basedOn w:val="Privzetapisavaodstavka"/>
    <w:uiPriority w:val="99"/>
    <w:semiHidden/>
    <w:unhideWhenUsed/>
    <w:rsid w:val="00F03402"/>
    <w:rPr>
      <w:vertAlign w:val="superscript"/>
    </w:rPr>
  </w:style>
  <w:style w:type="character" w:styleId="Pripombasklic">
    <w:name w:val="annotation reference"/>
    <w:basedOn w:val="Privzetapisavaodstavka"/>
    <w:uiPriority w:val="99"/>
    <w:semiHidden/>
    <w:unhideWhenUsed/>
    <w:rsid w:val="00222BEE"/>
    <w:rPr>
      <w:sz w:val="16"/>
      <w:szCs w:val="16"/>
    </w:rPr>
  </w:style>
  <w:style w:type="paragraph" w:styleId="Pripombabesedilo">
    <w:name w:val="annotation text"/>
    <w:basedOn w:val="Navaden"/>
    <w:link w:val="PripombabesediloZnak"/>
    <w:uiPriority w:val="99"/>
    <w:semiHidden/>
    <w:unhideWhenUsed/>
    <w:rsid w:val="00222BE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22BEE"/>
    <w:rPr>
      <w:sz w:val="20"/>
      <w:szCs w:val="20"/>
    </w:rPr>
  </w:style>
  <w:style w:type="paragraph" w:styleId="Zadevapripombe">
    <w:name w:val="annotation subject"/>
    <w:basedOn w:val="Pripombabesedilo"/>
    <w:next w:val="Pripombabesedilo"/>
    <w:link w:val="ZadevapripombeZnak"/>
    <w:uiPriority w:val="99"/>
    <w:semiHidden/>
    <w:unhideWhenUsed/>
    <w:rsid w:val="00222BEE"/>
    <w:rPr>
      <w:b/>
      <w:bCs/>
    </w:rPr>
  </w:style>
  <w:style w:type="character" w:customStyle="1" w:styleId="ZadevapripombeZnak">
    <w:name w:val="Zadeva pripombe Znak"/>
    <w:basedOn w:val="PripombabesediloZnak"/>
    <w:link w:val="Zadevapripombe"/>
    <w:uiPriority w:val="99"/>
    <w:semiHidden/>
    <w:rsid w:val="00222BEE"/>
    <w:rPr>
      <w:b/>
      <w:bCs/>
      <w:sz w:val="20"/>
      <w:szCs w:val="20"/>
    </w:rPr>
  </w:style>
  <w:style w:type="character" w:styleId="Hiperpovezava">
    <w:name w:val="Hyperlink"/>
    <w:basedOn w:val="Privzetapisavaodstavka"/>
    <w:uiPriority w:val="99"/>
    <w:semiHidden/>
    <w:unhideWhenUsed/>
    <w:rsid w:val="0007164A"/>
    <w:rPr>
      <w:color w:val="0000FF"/>
      <w:u w:val="single"/>
    </w:rPr>
  </w:style>
  <w:style w:type="character" w:styleId="Poudarek">
    <w:name w:val="Emphasis"/>
    <w:basedOn w:val="Privzetapisavaodstavka"/>
    <w:uiPriority w:val="20"/>
    <w:qFormat/>
    <w:rsid w:val="006F0ABC"/>
    <w:rPr>
      <w:i/>
      <w:iCs/>
    </w:rPr>
  </w:style>
  <w:style w:type="paragraph" w:styleId="Revizija">
    <w:name w:val="Revision"/>
    <w:hidden/>
    <w:uiPriority w:val="99"/>
    <w:semiHidden/>
    <w:rsid w:val="000B1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7693">
      <w:bodyDiv w:val="1"/>
      <w:marLeft w:val="0"/>
      <w:marRight w:val="0"/>
      <w:marTop w:val="0"/>
      <w:marBottom w:val="0"/>
      <w:divBdr>
        <w:top w:val="none" w:sz="0" w:space="0" w:color="auto"/>
        <w:left w:val="none" w:sz="0" w:space="0" w:color="auto"/>
        <w:bottom w:val="none" w:sz="0" w:space="0" w:color="auto"/>
        <w:right w:val="none" w:sz="0" w:space="0" w:color="auto"/>
      </w:divBdr>
    </w:div>
    <w:div w:id="1142425991">
      <w:bodyDiv w:val="1"/>
      <w:marLeft w:val="0"/>
      <w:marRight w:val="0"/>
      <w:marTop w:val="0"/>
      <w:marBottom w:val="0"/>
      <w:divBdr>
        <w:top w:val="none" w:sz="0" w:space="0" w:color="auto"/>
        <w:left w:val="none" w:sz="0" w:space="0" w:color="auto"/>
        <w:bottom w:val="none" w:sz="0" w:space="0" w:color="auto"/>
        <w:right w:val="none" w:sz="0" w:space="0" w:color="auto"/>
      </w:divBdr>
    </w:div>
    <w:div w:id="1187787360">
      <w:bodyDiv w:val="1"/>
      <w:marLeft w:val="0"/>
      <w:marRight w:val="0"/>
      <w:marTop w:val="0"/>
      <w:marBottom w:val="0"/>
      <w:divBdr>
        <w:top w:val="none" w:sz="0" w:space="0" w:color="auto"/>
        <w:left w:val="none" w:sz="0" w:space="0" w:color="auto"/>
        <w:bottom w:val="none" w:sz="0" w:space="0" w:color="auto"/>
        <w:right w:val="none" w:sz="0" w:space="0" w:color="auto"/>
      </w:divBdr>
    </w:div>
    <w:div w:id="1325931792">
      <w:bodyDiv w:val="1"/>
      <w:marLeft w:val="0"/>
      <w:marRight w:val="0"/>
      <w:marTop w:val="0"/>
      <w:marBottom w:val="0"/>
      <w:divBdr>
        <w:top w:val="none" w:sz="0" w:space="0" w:color="auto"/>
        <w:left w:val="none" w:sz="0" w:space="0" w:color="auto"/>
        <w:bottom w:val="none" w:sz="0" w:space="0" w:color="auto"/>
        <w:right w:val="none" w:sz="0" w:space="0" w:color="auto"/>
      </w:divBdr>
    </w:div>
    <w:div w:id="1631741386">
      <w:bodyDiv w:val="1"/>
      <w:marLeft w:val="0"/>
      <w:marRight w:val="0"/>
      <w:marTop w:val="0"/>
      <w:marBottom w:val="0"/>
      <w:divBdr>
        <w:top w:val="none" w:sz="0" w:space="0" w:color="auto"/>
        <w:left w:val="none" w:sz="0" w:space="0" w:color="auto"/>
        <w:bottom w:val="none" w:sz="0" w:space="0" w:color="auto"/>
        <w:right w:val="none" w:sz="0" w:space="0" w:color="auto"/>
      </w:divBdr>
    </w:div>
    <w:div w:id="19029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adni-list.si/1/objava.jsp?sop=2019-01-1624" TargetMode="External"/><Relationship Id="rId4" Type="http://schemas.openxmlformats.org/officeDocument/2006/relationships/settings" Target="settings.xml"/><Relationship Id="rId9" Type="http://schemas.openxmlformats.org/officeDocument/2006/relationships/hyperlink" Target="http://www.uradni-list.si/1/objava.jsp?sop=2019-01-16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6268C2-04D5-4DE1-B24F-D5808EB4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3948</Words>
  <Characters>22510</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Neža Rabič</cp:lastModifiedBy>
  <cp:revision>5</cp:revision>
  <dcterms:created xsi:type="dcterms:W3CDTF">2020-11-10T11:24:00Z</dcterms:created>
  <dcterms:modified xsi:type="dcterms:W3CDTF">2020-11-12T12:29:00Z</dcterms:modified>
</cp:coreProperties>
</file>