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60644C">
      <w:pPr>
        <w:pStyle w:val="datumtevilka"/>
        <w:rPr>
          <w:rFonts w:cs="Arial"/>
          <w:color w:val="000000"/>
        </w:rPr>
      </w:pPr>
    </w:p>
    <w:p w:rsidR="00083998" w:rsidRPr="00355384" w:rsidRDefault="00083998" w:rsidP="0060644C">
      <w:pPr>
        <w:pStyle w:val="datumtevilka"/>
        <w:rPr>
          <w:rFonts w:cs="Arial"/>
          <w:color w:val="000000"/>
        </w:rPr>
      </w:pPr>
    </w:p>
    <w:p w:rsidR="007D75CF" w:rsidRPr="00355384" w:rsidRDefault="007D75CF" w:rsidP="0060644C">
      <w:pPr>
        <w:pStyle w:val="datumtevilka"/>
      </w:pPr>
      <w:r w:rsidRPr="00355384">
        <w:t xml:space="preserve">Številka: </w:t>
      </w:r>
      <w:r w:rsidRPr="00355384">
        <w:tab/>
      </w:r>
      <w:r w:rsidR="00DF4916">
        <w:rPr>
          <w:rFonts w:cs="Arial"/>
          <w:color w:val="000000"/>
        </w:rPr>
        <w:t>22500-2/2020/8</w:t>
      </w:r>
    </w:p>
    <w:p w:rsidR="007D75CF" w:rsidRPr="00355384" w:rsidRDefault="00F65A4C" w:rsidP="0060644C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B2687F">
        <w:rPr>
          <w:rFonts w:cs="Arial"/>
          <w:color w:val="000000"/>
        </w:rPr>
        <w:t>29.</w:t>
      </w:r>
      <w:r w:rsidR="00B2687F">
        <w:t> </w:t>
      </w:r>
      <w:r w:rsidR="00B2687F">
        <w:rPr>
          <w:rFonts w:cs="Arial"/>
          <w:color w:val="000000"/>
        </w:rPr>
        <w:t>6. </w:t>
      </w:r>
      <w:r w:rsidR="00DF4916">
        <w:rPr>
          <w:rFonts w:cs="Arial"/>
          <w:color w:val="000000"/>
        </w:rPr>
        <w:t>2021</w:t>
      </w:r>
      <w:r w:rsidR="007D75CF" w:rsidRPr="00355384">
        <w:t xml:space="preserve"> </w:t>
      </w:r>
    </w:p>
    <w:p w:rsidR="007D75CF" w:rsidRPr="00355384" w:rsidRDefault="007D75CF" w:rsidP="0060644C"/>
    <w:p w:rsidR="00083998" w:rsidRPr="00355384" w:rsidRDefault="00083998" w:rsidP="0060644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B2687F" w:rsidP="0060644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43BC4">
        <w:rPr>
          <w:rFonts w:cs="Arial"/>
          <w:szCs w:val="20"/>
        </w:rPr>
        <w:t xml:space="preserve">Na podlagi 21. člena Zakona o Vladi Republike Slovenije (Uradni list RS, št.  24/05 – uradno prečiščeno besedilo, 109/08, 38/10 – ZUKN, 8/12, 21/13, 47/13 – ZDU-1G, 65/14 in 55/17) in drugega odstavka 104. člena Zakona o organiziranosti in delu v policiji </w:t>
      </w:r>
      <w:r w:rsidRPr="00143BC4">
        <w:rPr>
          <w:rFonts w:cs="Arial"/>
          <w:bCs/>
          <w:szCs w:val="20"/>
          <w:shd w:val="clear" w:color="auto" w:fill="FFFFFF"/>
        </w:rPr>
        <w:t>(Uradni list RS, št. </w:t>
      </w:r>
      <w:hyperlink r:id="rId7" w:tgtFrame="_blank" w:tooltip="Zakon o organiziranosti in delu v policiji (ZODPol)" w:history="1">
        <w:r w:rsidRPr="00143BC4">
          <w:rPr>
            <w:rFonts w:cs="Arial"/>
            <w:bCs/>
            <w:szCs w:val="20"/>
            <w:shd w:val="clear" w:color="auto" w:fill="FFFFFF"/>
          </w:rPr>
          <w:t>15/13</w:t>
        </w:r>
      </w:hyperlink>
      <w:r w:rsidRPr="00143BC4">
        <w:rPr>
          <w:rFonts w:cs="Arial"/>
          <w:bCs/>
          <w:szCs w:val="20"/>
          <w:shd w:val="clear" w:color="auto" w:fill="FFFFFF"/>
        </w:rPr>
        <w:t>, </w:t>
      </w:r>
      <w:hyperlink r:id="rId8" w:tgtFrame="_blank" w:tooltip="Zakon o dopolnitvah Zakona o organiziranosti in delu v policiji" w:history="1">
        <w:r w:rsidRPr="00143BC4">
          <w:rPr>
            <w:rFonts w:cs="Arial"/>
            <w:bCs/>
            <w:szCs w:val="20"/>
            <w:shd w:val="clear" w:color="auto" w:fill="FFFFFF"/>
          </w:rPr>
          <w:t>11/14</w:t>
        </w:r>
      </w:hyperlink>
      <w:r w:rsidRPr="00143BC4">
        <w:rPr>
          <w:rFonts w:cs="Arial"/>
          <w:bCs/>
          <w:szCs w:val="20"/>
          <w:shd w:val="clear" w:color="auto" w:fill="FFFFFF"/>
        </w:rPr>
        <w:t>, </w:t>
      </w:r>
      <w:hyperlink r:id="rId9" w:tgtFrame="_blank" w:tooltip="Zakon o spremembi in dopolnitvi Zakona o organiziranosti in delu v policiji" w:history="1">
        <w:r w:rsidRPr="00143BC4">
          <w:rPr>
            <w:rFonts w:cs="Arial"/>
            <w:bCs/>
            <w:szCs w:val="20"/>
            <w:shd w:val="clear" w:color="auto" w:fill="FFFFFF"/>
          </w:rPr>
          <w:t>86/15</w:t>
        </w:r>
      </w:hyperlink>
      <w:r w:rsidRPr="00143BC4">
        <w:rPr>
          <w:rFonts w:cs="Arial"/>
          <w:bCs/>
          <w:szCs w:val="20"/>
          <w:shd w:val="clear" w:color="auto" w:fill="FFFFFF"/>
        </w:rPr>
        <w:t>, </w:t>
      </w:r>
      <w:hyperlink r:id="rId10" w:tgtFrame="_blank" w:tooltip="Zakon o spremembah in dopolnitvah Zakona o organiziranosti in delu v policiji" w:history="1">
        <w:r w:rsidRPr="00143BC4">
          <w:rPr>
            <w:rFonts w:cs="Arial"/>
            <w:bCs/>
            <w:szCs w:val="20"/>
            <w:shd w:val="clear" w:color="auto" w:fill="FFFFFF"/>
          </w:rPr>
          <w:t>77/16</w:t>
        </w:r>
      </w:hyperlink>
      <w:r w:rsidRPr="00143BC4">
        <w:rPr>
          <w:rFonts w:cs="Arial"/>
          <w:bCs/>
          <w:szCs w:val="20"/>
          <w:shd w:val="clear" w:color="auto" w:fill="FFFFFF"/>
        </w:rPr>
        <w:t>, </w:t>
      </w:r>
      <w:hyperlink r:id="rId11" w:tgtFrame="_blank" w:tooltip="Zakon o dopolnitvah Zakona o organiziranosti in delu v policiji" w:history="1">
        <w:r w:rsidRPr="00143BC4">
          <w:rPr>
            <w:rFonts w:cs="Arial"/>
            <w:bCs/>
            <w:szCs w:val="20"/>
            <w:shd w:val="clear" w:color="auto" w:fill="FFFFFF"/>
          </w:rPr>
          <w:t>77/17</w:t>
        </w:r>
      </w:hyperlink>
      <w:r w:rsidRPr="00143BC4">
        <w:rPr>
          <w:rFonts w:cs="Arial"/>
          <w:bCs/>
          <w:szCs w:val="20"/>
          <w:shd w:val="clear" w:color="auto" w:fill="FFFFFF"/>
        </w:rPr>
        <w:t>, </w:t>
      </w:r>
      <w:hyperlink r:id="rId12" w:tgtFrame="_blank" w:tooltip="Zakon o spremembi Zakona o organiziranosti in delu v policiji" w:history="1">
        <w:r w:rsidRPr="00143BC4">
          <w:rPr>
            <w:rFonts w:cs="Arial"/>
            <w:bCs/>
            <w:szCs w:val="20"/>
            <w:shd w:val="clear" w:color="auto" w:fill="FFFFFF"/>
          </w:rPr>
          <w:t>36/19</w:t>
        </w:r>
      </w:hyperlink>
      <w:r w:rsidRPr="00143BC4">
        <w:rPr>
          <w:rFonts w:cs="Arial"/>
          <w:bCs/>
          <w:szCs w:val="20"/>
          <w:shd w:val="clear" w:color="auto" w:fill="FFFFFF"/>
        </w:rPr>
        <w:t>, </w:t>
      </w:r>
      <w:hyperlink r:id="rId13" w:tgtFrame="_blank" w:tooltip="Zakon o Državnem zboru" w:history="1">
        <w:r w:rsidRPr="00143BC4">
          <w:rPr>
            <w:rFonts w:cs="Arial"/>
            <w:bCs/>
            <w:szCs w:val="20"/>
            <w:shd w:val="clear" w:color="auto" w:fill="FFFFFF"/>
          </w:rPr>
          <w:t>66/19</w:t>
        </w:r>
      </w:hyperlink>
      <w:r w:rsidRPr="00143BC4">
        <w:rPr>
          <w:rFonts w:cs="Arial"/>
          <w:bCs/>
          <w:szCs w:val="20"/>
          <w:shd w:val="clear" w:color="auto" w:fill="FFFFFF"/>
        </w:rPr>
        <w:t> – ZDZ in </w:t>
      </w:r>
      <w:hyperlink r:id="rId14" w:tgtFrame="_blank" w:tooltip="Zakon o spremembi in dopolnitvah Zakona o organiziranosti in delu v policiji" w:history="1">
        <w:r w:rsidRPr="00143BC4">
          <w:rPr>
            <w:rFonts w:cs="Arial"/>
            <w:bCs/>
            <w:szCs w:val="20"/>
            <w:shd w:val="clear" w:color="auto" w:fill="FFFFFF"/>
          </w:rPr>
          <w:t>200/20</w:t>
        </w:r>
      </w:hyperlink>
      <w:r w:rsidRPr="00143BC4">
        <w:rPr>
          <w:rFonts w:cs="Arial"/>
          <w:bCs/>
          <w:szCs w:val="20"/>
          <w:shd w:val="clear" w:color="auto" w:fill="FFFFFF"/>
        </w:rPr>
        <w:t>)</w:t>
      </w:r>
      <w:r w:rsidRPr="00143BC4">
        <w:rPr>
          <w:rFonts w:cs="Arial"/>
          <w:bCs/>
          <w:szCs w:val="20"/>
        </w:rPr>
        <w:t xml:space="preserve"> </w:t>
      </w:r>
      <w:r>
        <w:rPr>
          <w:rFonts w:cs="Arial"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295034" w:rsidRPr="00355384">
        <w:rPr>
          <w:rFonts w:cs="Arial"/>
          <w:color w:val="000000"/>
          <w:szCs w:val="20"/>
        </w:rPr>
        <w:t xml:space="preserve">na </w:t>
      </w:r>
      <w:r w:rsidR="00DF4916">
        <w:rPr>
          <w:rFonts w:cs="Arial"/>
          <w:color w:val="000000"/>
          <w:szCs w:val="20"/>
        </w:rPr>
        <w:t>231.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29. 6. </w:t>
      </w:r>
      <w:r w:rsidR="00DF4916">
        <w:rPr>
          <w:rFonts w:cs="Arial"/>
          <w:color w:val="000000"/>
          <w:szCs w:val="20"/>
        </w:rPr>
        <w:t>2021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DF4916">
        <w:rPr>
          <w:rFonts w:cs="Arial"/>
          <w:color w:val="000000"/>
          <w:szCs w:val="20"/>
        </w:rPr>
        <w:t>1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60644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60644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60644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S K L E P</w:t>
      </w:r>
      <w:proofErr w:type="gramStart"/>
      <w:r w:rsidRPr="00355384">
        <w:rPr>
          <w:rFonts w:cs="Arial"/>
          <w:color w:val="000000"/>
          <w:szCs w:val="20"/>
        </w:rPr>
        <w:t xml:space="preserve"> </w:t>
      </w:r>
      <w:r w:rsidR="00661505" w:rsidRPr="00355384">
        <w:rPr>
          <w:rFonts w:cs="Arial"/>
          <w:color w:val="000000"/>
          <w:szCs w:val="20"/>
        </w:rPr>
        <w:t>:</w:t>
      </w:r>
      <w:proofErr w:type="gramEnd"/>
    </w:p>
    <w:p w:rsidR="00083998" w:rsidRPr="00355384" w:rsidRDefault="00083998" w:rsidP="0060644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60644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644C" w:rsidRPr="00143BC4" w:rsidRDefault="0060644C" w:rsidP="0060644C">
      <w:pPr>
        <w:jc w:val="both"/>
        <w:rPr>
          <w:rFonts w:cs="Arial"/>
          <w:szCs w:val="20"/>
        </w:rPr>
      </w:pPr>
      <w:r w:rsidRPr="00143BC4">
        <w:rPr>
          <w:rFonts w:cs="Arial"/>
          <w:szCs w:val="20"/>
        </w:rPr>
        <w:t xml:space="preserve">Vlada Republike Slovenije je sklenila, </w:t>
      </w:r>
      <w:proofErr w:type="gramStart"/>
      <w:r w:rsidRPr="00143BC4">
        <w:rPr>
          <w:rFonts w:cs="Arial"/>
          <w:szCs w:val="20"/>
        </w:rPr>
        <w:t>da</w:t>
      </w:r>
      <w:proofErr w:type="gramEnd"/>
      <w:r w:rsidRPr="00143BC4">
        <w:rPr>
          <w:rFonts w:cs="Arial"/>
          <w:szCs w:val="20"/>
        </w:rPr>
        <w:t xml:space="preserve"> se zaradi zavarovanja državne meje in ker je zaradi nemotenega opravljanja nalog policije treba nadomestiti odsotnost večjega števila aktivnih policistov, pomožni policisti za opravljanje nalog policije vpokličejo do 31. decembra 2021. </w:t>
      </w:r>
    </w:p>
    <w:p w:rsidR="0060644C" w:rsidRDefault="0060644C" w:rsidP="0060644C">
      <w:pPr>
        <w:jc w:val="both"/>
        <w:rPr>
          <w:rFonts w:cs="Arial"/>
          <w:szCs w:val="20"/>
        </w:rPr>
      </w:pPr>
    </w:p>
    <w:p w:rsidR="00DF4916" w:rsidRDefault="00DF4916" w:rsidP="0060644C"/>
    <w:p w:rsidR="00083998" w:rsidRPr="00355384" w:rsidRDefault="00083998" w:rsidP="0060644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60644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60644C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60644C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DF4916" w:rsidP="0060644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DF4916" w:rsidP="0060644C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60644C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60644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60644C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644C" w:rsidRDefault="0060644C" w:rsidP="0060644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644C" w:rsidRDefault="0060644C" w:rsidP="0060644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644C" w:rsidRDefault="0060644C" w:rsidP="0060644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644C" w:rsidRDefault="0060644C" w:rsidP="0060644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60644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  <w:r w:rsidRPr="00355384">
        <w:rPr>
          <w:rFonts w:cs="Arial"/>
          <w:color w:val="000000"/>
          <w:szCs w:val="20"/>
        </w:rPr>
        <w:t>Prejmejo:</w:t>
      </w:r>
    </w:p>
    <w:p w:rsidR="00DF4916" w:rsidRDefault="0060644C" w:rsidP="0060644C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DF4916" w:rsidRDefault="0060644C" w:rsidP="0060644C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DF4916" w:rsidRDefault="00DF4916" w:rsidP="0060644C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60644C">
        <w:rPr>
          <w:rFonts w:cs="Arial"/>
          <w:color w:val="000000"/>
          <w:szCs w:val="20"/>
        </w:rPr>
        <w:t>ublike Slovenije za zakonodajo</w:t>
      </w:r>
    </w:p>
    <w:p w:rsidR="00083998" w:rsidRDefault="00DF4916" w:rsidP="0060644C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60644C">
        <w:rPr>
          <w:rFonts w:cs="Arial"/>
          <w:color w:val="000000"/>
          <w:szCs w:val="20"/>
        </w:rPr>
        <w:t>ike Slovenije za komuniciranje</w:t>
      </w:r>
    </w:p>
    <w:p w:rsidR="005E5C99" w:rsidRPr="00355384" w:rsidRDefault="005E5C99" w:rsidP="0060644C"/>
    <w:sectPr w:rsidR="005E5C99" w:rsidRPr="00355384" w:rsidSect="005E5C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82" w:rsidRDefault="000F7C82">
      <w:r>
        <w:separator/>
      </w:r>
    </w:p>
  </w:endnote>
  <w:endnote w:type="continuationSeparator" w:id="0">
    <w:p w:rsidR="000F7C82" w:rsidRDefault="000F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82" w:rsidRDefault="000F7C82">
      <w:r>
        <w:separator/>
      </w:r>
    </w:p>
  </w:footnote>
  <w:footnote w:type="continuationSeparator" w:id="0">
    <w:p w:rsidR="000F7C82" w:rsidRDefault="000F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D2" w:rsidRDefault="00834AD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 xml:space="preserve">Gregorčičeva 20–25, </w:t>
    </w:r>
    <w:proofErr w:type="gramStart"/>
    <w:r w:rsidR="000C0405">
      <w:rPr>
        <w:rFonts w:cs="Arial"/>
        <w:sz w:val="16"/>
      </w:rPr>
      <w:t>Sl</w:t>
    </w:r>
    <w:proofErr w:type="gramEnd"/>
    <w:r w:rsidR="000C0405">
      <w:rPr>
        <w:rFonts w:cs="Arial"/>
        <w:sz w:val="16"/>
      </w:rPr>
      <w:t>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0F7C82"/>
    <w:rsid w:val="00130648"/>
    <w:rsid w:val="001357B2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526246"/>
    <w:rsid w:val="00567106"/>
    <w:rsid w:val="00594644"/>
    <w:rsid w:val="005E1D3C"/>
    <w:rsid w:val="005E5C99"/>
    <w:rsid w:val="0060644C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54E40"/>
    <w:rsid w:val="00783310"/>
    <w:rsid w:val="007A4A6D"/>
    <w:rsid w:val="007D1BCF"/>
    <w:rsid w:val="007D75CF"/>
    <w:rsid w:val="007E0440"/>
    <w:rsid w:val="007E6DC5"/>
    <w:rsid w:val="00800924"/>
    <w:rsid w:val="00821562"/>
    <w:rsid w:val="00834AD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2687F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DF4916"/>
    <w:rsid w:val="00E0357D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4-01-0291" TargetMode="External"/><Relationship Id="rId13" Type="http://schemas.openxmlformats.org/officeDocument/2006/relationships/hyperlink" Target="http://www.uradni-list.si/1/objava.jsp?sop=2019-01-292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13-01-0436" TargetMode="External"/><Relationship Id="rId12" Type="http://schemas.openxmlformats.org/officeDocument/2006/relationships/hyperlink" Target="http://www.uradni-list.si/1/objava.jsp?sop=2019-01-162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7-01-373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6-01-3231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5-01-3374" TargetMode="External"/><Relationship Id="rId14" Type="http://schemas.openxmlformats.org/officeDocument/2006/relationships/hyperlink" Target="http://www.uradni-list.si/1/objava.jsp?sop=2020-01-3632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4</cp:revision>
  <cp:lastPrinted>2010-07-16T08:41:00Z</cp:lastPrinted>
  <dcterms:created xsi:type="dcterms:W3CDTF">2021-06-29T15:41:00Z</dcterms:created>
  <dcterms:modified xsi:type="dcterms:W3CDTF">2021-06-29T15:45:00Z</dcterms:modified>
</cp:coreProperties>
</file>