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B9" w:rsidRPr="00A01B8E" w:rsidRDefault="002811B9" w:rsidP="002811B9">
      <w:pPr>
        <w:spacing w:line="240" w:lineRule="auto"/>
        <w:rPr>
          <w:rFonts w:eastAsia="Calibri" w:cs="Arial"/>
          <w:szCs w:val="20"/>
        </w:rPr>
      </w:pPr>
    </w:p>
    <w:p w:rsidR="002811B9" w:rsidRPr="00A01B8E" w:rsidRDefault="002811B9" w:rsidP="002811B9">
      <w:pPr>
        <w:spacing w:line="240" w:lineRule="auto"/>
        <w:rPr>
          <w:rFonts w:eastAsia="Calibri" w:cs="Arial"/>
          <w:szCs w:val="20"/>
        </w:rPr>
      </w:pPr>
    </w:p>
    <w:p w:rsidR="002811B9" w:rsidRPr="00A01B8E" w:rsidRDefault="002811B9" w:rsidP="002811B9">
      <w:pPr>
        <w:spacing w:line="240" w:lineRule="auto"/>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811B9" w:rsidRPr="00A01B8E" w:rsidTr="003767D9">
        <w:trPr>
          <w:gridAfter w:val="2"/>
          <w:wAfter w:w="3067" w:type="dxa"/>
        </w:trPr>
        <w:tc>
          <w:tcPr>
            <w:tcW w:w="6096" w:type="dxa"/>
            <w:gridSpan w:val="2"/>
          </w:tcPr>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r w:rsidRPr="00A01B8E">
              <w:rPr>
                <w:rFonts w:cs="Arial"/>
                <w:szCs w:val="20"/>
                <w:lang w:eastAsia="sl-SI"/>
              </w:rPr>
              <w:t xml:space="preserve">Številka: </w:t>
            </w:r>
            <w:r w:rsidR="00B3342E">
              <w:rPr>
                <w:rFonts w:cs="Arial"/>
                <w:szCs w:val="20"/>
                <w:lang w:eastAsia="sl-SI"/>
              </w:rPr>
              <w:t>007-166</w:t>
            </w:r>
            <w:r w:rsidR="00032765" w:rsidRPr="00A01B8E">
              <w:rPr>
                <w:rFonts w:cs="Arial"/>
                <w:szCs w:val="20"/>
                <w:lang w:eastAsia="sl-SI"/>
              </w:rPr>
              <w:t>/2020</w:t>
            </w:r>
            <w:r w:rsidR="00543F3C">
              <w:rPr>
                <w:rFonts w:cs="Arial"/>
                <w:szCs w:val="20"/>
                <w:lang w:eastAsia="sl-SI"/>
              </w:rPr>
              <w:t>/22</w:t>
            </w:r>
          </w:p>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p>
        </w:tc>
      </w:tr>
      <w:tr w:rsidR="002811B9" w:rsidRPr="00A01B8E" w:rsidTr="003767D9">
        <w:trPr>
          <w:gridAfter w:val="2"/>
          <w:wAfter w:w="3067" w:type="dxa"/>
        </w:trPr>
        <w:tc>
          <w:tcPr>
            <w:tcW w:w="6096" w:type="dxa"/>
            <w:gridSpan w:val="2"/>
          </w:tcPr>
          <w:p w:rsidR="002811B9" w:rsidRPr="00A01B8E" w:rsidRDefault="002811B9" w:rsidP="002811B9">
            <w:pPr>
              <w:overflowPunct w:val="0"/>
              <w:autoSpaceDE w:val="0"/>
              <w:autoSpaceDN w:val="0"/>
              <w:adjustRightInd w:val="0"/>
              <w:spacing w:line="240" w:lineRule="auto"/>
              <w:textAlignment w:val="baseline"/>
              <w:rPr>
                <w:rFonts w:cs="Arial"/>
                <w:szCs w:val="20"/>
                <w:lang w:eastAsia="sl-SI"/>
              </w:rPr>
            </w:pPr>
            <w:r w:rsidRPr="00A01B8E">
              <w:rPr>
                <w:rFonts w:cs="Arial"/>
                <w:szCs w:val="20"/>
                <w:lang w:eastAsia="sl-SI"/>
              </w:rPr>
              <w:t>Ljubljana</w:t>
            </w:r>
            <w:r w:rsidR="00543F3C">
              <w:rPr>
                <w:rFonts w:cs="Arial"/>
                <w:szCs w:val="20"/>
                <w:lang w:eastAsia="sl-SI"/>
              </w:rPr>
              <w:t>, 12. 10. 2020</w:t>
            </w:r>
          </w:p>
        </w:tc>
      </w:tr>
      <w:tr w:rsidR="002811B9" w:rsidRPr="00A01B8E" w:rsidTr="003767D9">
        <w:trPr>
          <w:gridAfter w:val="2"/>
          <w:wAfter w:w="3067" w:type="dxa"/>
        </w:trPr>
        <w:tc>
          <w:tcPr>
            <w:tcW w:w="6096" w:type="dxa"/>
            <w:gridSpan w:val="2"/>
          </w:tcPr>
          <w:p w:rsidR="002811B9" w:rsidRPr="00A01B8E" w:rsidRDefault="002811B9" w:rsidP="00B3342E">
            <w:pPr>
              <w:overflowPunct w:val="0"/>
              <w:autoSpaceDE w:val="0"/>
              <w:autoSpaceDN w:val="0"/>
              <w:adjustRightInd w:val="0"/>
              <w:spacing w:line="240" w:lineRule="auto"/>
              <w:textAlignment w:val="baseline"/>
              <w:rPr>
                <w:rFonts w:cs="Arial"/>
                <w:szCs w:val="20"/>
                <w:lang w:eastAsia="sl-SI"/>
              </w:rPr>
            </w:pPr>
            <w:r w:rsidRPr="00A01B8E">
              <w:rPr>
                <w:rFonts w:cs="Arial"/>
                <w:iCs/>
                <w:szCs w:val="20"/>
                <w:lang w:eastAsia="sl-SI"/>
              </w:rPr>
              <w:t xml:space="preserve">EVA: </w:t>
            </w:r>
            <w:r w:rsidR="00B3342E">
              <w:rPr>
                <w:rFonts w:cs="Arial"/>
                <w:szCs w:val="20"/>
              </w:rPr>
              <w:t>2020-2330-0079</w:t>
            </w:r>
          </w:p>
        </w:tc>
      </w:tr>
      <w:tr w:rsidR="002811B9" w:rsidRPr="00A01B8E" w:rsidTr="003767D9">
        <w:trPr>
          <w:gridAfter w:val="2"/>
          <w:wAfter w:w="3067" w:type="dxa"/>
        </w:trPr>
        <w:tc>
          <w:tcPr>
            <w:tcW w:w="6096" w:type="dxa"/>
            <w:gridSpan w:val="2"/>
          </w:tcPr>
          <w:p w:rsidR="002811B9" w:rsidRPr="00A01B8E" w:rsidRDefault="002811B9" w:rsidP="002811B9">
            <w:pPr>
              <w:spacing w:line="240" w:lineRule="auto"/>
              <w:rPr>
                <w:rFonts w:cs="Arial"/>
                <w:szCs w:val="20"/>
              </w:rPr>
            </w:pPr>
          </w:p>
          <w:p w:rsidR="002811B9" w:rsidRPr="00A01B8E" w:rsidRDefault="002811B9" w:rsidP="002811B9">
            <w:pPr>
              <w:spacing w:line="240" w:lineRule="auto"/>
              <w:rPr>
                <w:rFonts w:cs="Arial"/>
                <w:szCs w:val="20"/>
              </w:rPr>
            </w:pPr>
            <w:r w:rsidRPr="00A01B8E">
              <w:rPr>
                <w:rFonts w:cs="Arial"/>
                <w:szCs w:val="20"/>
              </w:rPr>
              <w:t>GENERALNI SEKRETARIAT VLADE REPUBLIKE SLOVENIJE</w:t>
            </w:r>
          </w:p>
          <w:p w:rsidR="002811B9" w:rsidRPr="00A01B8E" w:rsidRDefault="00543F3C" w:rsidP="002811B9">
            <w:pPr>
              <w:spacing w:line="240" w:lineRule="auto"/>
              <w:rPr>
                <w:rFonts w:cs="Arial"/>
                <w:szCs w:val="20"/>
              </w:rPr>
            </w:pPr>
            <w:hyperlink r:id="rId9" w:history="1">
              <w:r w:rsidR="002811B9" w:rsidRPr="00A01B8E">
                <w:rPr>
                  <w:rFonts w:cs="Arial"/>
                  <w:color w:val="0000FF"/>
                  <w:szCs w:val="20"/>
                  <w:u w:val="single"/>
                </w:rPr>
                <w:t>Gp.gs@gov.si</w:t>
              </w:r>
            </w:hyperlink>
            <w:bookmarkStart w:id="0" w:name="_GoBack"/>
            <w:bookmarkEnd w:id="0"/>
          </w:p>
          <w:p w:rsidR="002811B9" w:rsidRPr="00A01B8E" w:rsidRDefault="002811B9" w:rsidP="002811B9">
            <w:pPr>
              <w:spacing w:line="240" w:lineRule="auto"/>
              <w:rPr>
                <w:rFonts w:cs="Arial"/>
                <w:szCs w:val="20"/>
              </w:rPr>
            </w:pPr>
          </w:p>
        </w:tc>
      </w:tr>
      <w:tr w:rsidR="002811B9" w:rsidRPr="00A01B8E" w:rsidTr="003767D9">
        <w:tc>
          <w:tcPr>
            <w:tcW w:w="9163" w:type="dxa"/>
            <w:gridSpan w:val="4"/>
          </w:tcPr>
          <w:p w:rsidR="002811B9" w:rsidRPr="00A01B8E" w:rsidRDefault="002811B9" w:rsidP="00B3342E">
            <w:pPr>
              <w:rPr>
                <w:rFonts w:cs="Arial"/>
                <w:b/>
                <w:szCs w:val="20"/>
              </w:rPr>
            </w:pPr>
            <w:r w:rsidRPr="00A01B8E">
              <w:rPr>
                <w:rFonts w:cs="Arial"/>
                <w:b/>
                <w:szCs w:val="20"/>
                <w:lang w:eastAsia="sl-SI"/>
              </w:rPr>
              <w:t xml:space="preserve">ZADEVA: </w:t>
            </w:r>
            <w:r w:rsidR="00B3342E">
              <w:rPr>
                <w:rFonts w:cs="Arial"/>
                <w:b/>
                <w:szCs w:val="20"/>
                <w:lang w:eastAsia="sl-SI"/>
              </w:rPr>
              <w:t xml:space="preserve">Uredba </w:t>
            </w:r>
            <w:r w:rsidR="00B3342E" w:rsidRPr="007177D6">
              <w:rPr>
                <w:rFonts w:cs="Arial"/>
                <w:b/>
                <w:szCs w:val="20"/>
                <w:lang w:eastAsia="sl-SI"/>
              </w:rPr>
              <w:t xml:space="preserve">o spremembah in dopolnitvah Uredbe </w:t>
            </w:r>
            <w:r w:rsidR="00B3342E" w:rsidRPr="007177D6">
              <w:rPr>
                <w:rFonts w:cs="Arial"/>
                <w:b/>
                <w:szCs w:val="20"/>
              </w:rPr>
              <w:t>o izvajanju lokalnega razvoja, ki ga vodi skupnost, v programskem obdobju 2014–2020</w:t>
            </w: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1. Predlog sklepov vlade:</w:t>
            </w:r>
          </w:p>
        </w:tc>
      </w:tr>
      <w:tr w:rsidR="002811B9" w:rsidRPr="00A01B8E" w:rsidTr="003767D9">
        <w:tc>
          <w:tcPr>
            <w:tcW w:w="9163" w:type="dxa"/>
            <w:gridSpan w:val="4"/>
          </w:tcPr>
          <w:p w:rsidR="00B3342E" w:rsidRDefault="00B3342E" w:rsidP="00B3342E">
            <w:pPr>
              <w:suppressAutoHyphens/>
              <w:overflowPunct w:val="0"/>
              <w:autoSpaceDE w:val="0"/>
              <w:autoSpaceDN w:val="0"/>
              <w:adjustRightInd w:val="0"/>
              <w:spacing w:before="120" w:line="240" w:lineRule="auto"/>
              <w:jc w:val="both"/>
              <w:textAlignment w:val="baseline"/>
              <w:rPr>
                <w:rFonts w:cs="Arial"/>
                <w:szCs w:val="20"/>
              </w:rPr>
            </w:pPr>
            <w:r w:rsidRPr="00F448BB">
              <w:rPr>
                <w:rFonts w:cs="Arial"/>
                <w:szCs w:val="20"/>
              </w:rPr>
              <w:t xml:space="preserve">Na podlagi 10. in 12. člena ter v zvezi z 22. členom Zakona o kmetijstvu (Uradni list RS, št. 45/08, 57/12, 90/12 – </w:t>
            </w:r>
            <w:proofErr w:type="spellStart"/>
            <w:r w:rsidRPr="00F448BB">
              <w:rPr>
                <w:rFonts w:cs="Arial"/>
                <w:szCs w:val="20"/>
              </w:rPr>
              <w:t>ZdZPVHVVR</w:t>
            </w:r>
            <w:proofErr w:type="spellEnd"/>
            <w:r w:rsidRPr="00F448BB">
              <w:rPr>
                <w:rFonts w:cs="Arial"/>
                <w:szCs w:val="20"/>
              </w:rPr>
              <w:t>, 26/14, 32/15, 27/17 in 22/18), 40. člena Zakona o morskem ribištvu (Uradni list RS, št. 115/06, 76/15 in 69/17), drugega odstavka 49. člena Zakona o sladkovodnem ribištvu (Uradni list RS, št. 61/06) in sedmega odstavka 21. člena Zakona o Vladi Republike Slovenije (Uradni list RS, št. 24/05 – uradno prečiščeno besedilo, 109/08, 38/10 – ZUKN, 8/12, 21/13, 47/13 – ZDU-1G, 65/14 in 55/17) Vlada Republike Slovenije izdaja</w:t>
            </w:r>
          </w:p>
          <w:p w:rsidR="00B3342E" w:rsidRPr="00B3342E" w:rsidRDefault="00B3342E" w:rsidP="00B3342E">
            <w:pPr>
              <w:suppressAutoHyphens/>
              <w:overflowPunct w:val="0"/>
              <w:autoSpaceDE w:val="0"/>
              <w:autoSpaceDN w:val="0"/>
              <w:adjustRightInd w:val="0"/>
              <w:spacing w:before="120" w:line="240" w:lineRule="auto"/>
              <w:jc w:val="both"/>
              <w:textAlignment w:val="baseline"/>
              <w:rPr>
                <w:rFonts w:cs="Arial"/>
                <w:szCs w:val="20"/>
              </w:rPr>
            </w:pPr>
          </w:p>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iCs/>
                <w:szCs w:val="20"/>
                <w:lang w:eastAsia="sl-SI"/>
              </w:rPr>
              <w:t>SKLEP</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B3342E" w:rsidRDefault="002811B9" w:rsidP="00B3342E">
            <w:pPr>
              <w:suppressAutoHyphens/>
              <w:overflowPunct w:val="0"/>
              <w:autoSpaceDE w:val="0"/>
              <w:autoSpaceDN w:val="0"/>
              <w:adjustRightInd w:val="0"/>
              <w:spacing w:line="240" w:lineRule="auto"/>
              <w:textAlignment w:val="baseline"/>
              <w:rPr>
                <w:rFonts w:cs="Arial"/>
                <w:iCs/>
                <w:szCs w:val="20"/>
                <w:lang w:eastAsia="sl-SI"/>
              </w:rPr>
            </w:pPr>
            <w:r w:rsidRPr="00A01B8E">
              <w:rPr>
                <w:rFonts w:cs="Arial"/>
                <w:iCs/>
                <w:szCs w:val="20"/>
                <w:lang w:eastAsia="sl-SI"/>
              </w:rPr>
              <w:t xml:space="preserve">Vlada Republike Slovenije je izdala </w:t>
            </w:r>
            <w:r w:rsidRPr="00B3342E">
              <w:rPr>
                <w:rFonts w:cs="Arial"/>
                <w:iCs/>
                <w:szCs w:val="20"/>
                <w:lang w:eastAsia="sl-SI"/>
              </w:rPr>
              <w:t xml:space="preserve">Uredbo </w:t>
            </w:r>
            <w:r w:rsidR="00B3342E" w:rsidRPr="00B3342E">
              <w:rPr>
                <w:rFonts w:cs="Arial"/>
                <w:iCs/>
                <w:szCs w:val="20"/>
                <w:lang w:eastAsia="sl-SI"/>
              </w:rPr>
              <w:t xml:space="preserve">o spremembah in dopolnitvah Uredbe o izvajanju lokalnega razvoja, ki ga vodi skupnost, v programskem obdobju 2014–2020 </w:t>
            </w:r>
            <w:r w:rsidRPr="00A01B8E">
              <w:rPr>
                <w:rFonts w:cs="Arial"/>
                <w:iCs/>
                <w:szCs w:val="20"/>
                <w:lang w:eastAsia="sl-SI"/>
              </w:rPr>
              <w:t>ter jo ob</w:t>
            </w:r>
            <w:r w:rsidR="00B3342E">
              <w:rPr>
                <w:rFonts w:cs="Arial"/>
                <w:iCs/>
                <w:szCs w:val="20"/>
                <w:lang w:eastAsia="sl-SI"/>
              </w:rPr>
              <w:t>javi v</w:t>
            </w:r>
          </w:p>
          <w:p w:rsidR="00F15C82" w:rsidRPr="00B3342E" w:rsidRDefault="002811B9" w:rsidP="00B3342E">
            <w:pPr>
              <w:suppressAutoHyphens/>
              <w:overflowPunct w:val="0"/>
              <w:autoSpaceDE w:val="0"/>
              <w:autoSpaceDN w:val="0"/>
              <w:adjustRightInd w:val="0"/>
              <w:spacing w:line="240" w:lineRule="auto"/>
              <w:textAlignment w:val="baseline"/>
              <w:rPr>
                <w:rFonts w:cs="Arial"/>
                <w:iCs/>
                <w:szCs w:val="20"/>
                <w:lang w:eastAsia="sl-SI"/>
              </w:rPr>
            </w:pPr>
            <w:r w:rsidRPr="00A01B8E">
              <w:rPr>
                <w:rFonts w:cs="Arial"/>
                <w:iCs/>
                <w:szCs w:val="20"/>
                <w:lang w:eastAsia="sl-SI"/>
              </w:rPr>
              <w:t>Uradnem listu Republike Slovenije.</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F15C82" w:rsidRPr="00A01B8E" w:rsidRDefault="00F15C82"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                                                                                       </w:t>
            </w:r>
            <w:r w:rsidR="002B0485">
              <w:rPr>
                <w:rFonts w:cs="Arial"/>
                <w:iCs/>
                <w:szCs w:val="20"/>
                <w:lang w:eastAsia="sl-SI"/>
              </w:rPr>
              <w:t>D</w:t>
            </w:r>
            <w:r w:rsidRPr="00A01B8E">
              <w:rPr>
                <w:rFonts w:cs="Arial"/>
                <w:iCs/>
                <w:szCs w:val="20"/>
                <w:lang w:eastAsia="sl-SI"/>
              </w:rPr>
              <w:t>r. Božo Predalič</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                                                                                GENERALNI SEKRETAR</w:t>
            </w: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Sklep prejmeta:</w:t>
            </w:r>
          </w:p>
          <w:p w:rsidR="002811B9" w:rsidRDefault="002811B9"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Ministrstvo za kmetijstvo, gozdarstvo in prehrano,</w:t>
            </w:r>
          </w:p>
          <w:p w:rsidR="00B3342E" w:rsidRPr="00A01B8E" w:rsidRDefault="00B3342E"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14589A">
              <w:rPr>
                <w:rFonts w:cs="Arial"/>
                <w:iCs/>
                <w:szCs w:val="20"/>
                <w:lang w:eastAsia="sl-SI"/>
              </w:rPr>
              <w:t>Ministrstvo za gospodarski razvoj in tehnologijo.</w:t>
            </w:r>
          </w:p>
          <w:p w:rsidR="002811B9" w:rsidRPr="00A01B8E" w:rsidRDefault="002811B9" w:rsidP="002811B9">
            <w:pPr>
              <w:numPr>
                <w:ilvl w:val="0"/>
                <w:numId w:val="7"/>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Služba Vlade Republike Slovenije za zakonodajo.</w:t>
            </w:r>
          </w:p>
          <w:p w:rsidR="002811B9" w:rsidRPr="00A01B8E" w:rsidRDefault="002811B9" w:rsidP="002811B9">
            <w:pPr>
              <w:overflowPunct w:val="0"/>
              <w:autoSpaceDE w:val="0"/>
              <w:autoSpaceDN w:val="0"/>
              <w:adjustRightInd w:val="0"/>
              <w:spacing w:line="240" w:lineRule="auto"/>
              <w:ind w:left="720"/>
              <w:jc w:val="both"/>
              <w:textAlignment w:val="baseline"/>
              <w:rPr>
                <w:rFonts w:cs="Arial"/>
                <w:iCs/>
                <w:szCs w:val="20"/>
                <w:lang w:eastAsia="sl-SI"/>
              </w:rPr>
            </w:pP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r w:rsidRPr="00A01B8E">
              <w:rPr>
                <w:rFonts w:cs="Arial"/>
                <w:b/>
                <w:szCs w:val="20"/>
                <w:lang w:eastAsia="sl-SI"/>
              </w:rPr>
              <w:t>2. Predlog za obravnavo predloga zakona po nujnem ali skrajšanem postopku v državnem zboru z obrazložitvijo razlogov:</w:t>
            </w:r>
          </w:p>
        </w:tc>
      </w:tr>
      <w:tr w:rsidR="002811B9" w:rsidRPr="00A01B8E" w:rsidTr="003767D9">
        <w:tc>
          <w:tcPr>
            <w:tcW w:w="9163" w:type="dxa"/>
            <w:gridSpan w:val="4"/>
          </w:tcPr>
          <w:p w:rsidR="002811B9" w:rsidRPr="00A01B8E" w:rsidRDefault="00B3342E" w:rsidP="002811B9">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proofErr w:type="spellStart"/>
            <w:r w:rsidRPr="00A01B8E">
              <w:rPr>
                <w:rFonts w:cs="Arial"/>
                <w:b/>
                <w:szCs w:val="20"/>
                <w:lang w:eastAsia="sl-SI"/>
              </w:rPr>
              <w:t>3.a</w:t>
            </w:r>
            <w:proofErr w:type="spellEnd"/>
            <w:r w:rsidRPr="00A01B8E">
              <w:rPr>
                <w:rFonts w:cs="Arial"/>
                <w:b/>
                <w:szCs w:val="20"/>
                <w:lang w:eastAsia="sl-SI"/>
              </w:rPr>
              <w:t xml:space="preserve"> Osebe, odgovorne za strokovno pripravo in usklajenost gradiva:</w:t>
            </w:r>
          </w:p>
        </w:tc>
      </w:tr>
      <w:tr w:rsidR="002811B9" w:rsidRPr="00A01B8E" w:rsidTr="003767D9">
        <w:tc>
          <w:tcPr>
            <w:tcW w:w="9163" w:type="dxa"/>
            <w:gridSpan w:val="4"/>
          </w:tcPr>
          <w:p w:rsidR="002811B9" w:rsidRPr="00B3342E" w:rsidRDefault="002811B9"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rPr>
              <w:t xml:space="preserve">dr. Darja </w:t>
            </w:r>
            <w:proofErr w:type="spellStart"/>
            <w:r w:rsidRPr="00B3342E">
              <w:rPr>
                <w:rFonts w:cs="Arial"/>
                <w:iCs/>
                <w:szCs w:val="20"/>
              </w:rPr>
              <w:t>Majkovič</w:t>
            </w:r>
            <w:proofErr w:type="spellEnd"/>
            <w:r w:rsidRPr="00B3342E">
              <w:rPr>
                <w:rFonts w:cs="Arial"/>
                <w:iCs/>
                <w:szCs w:val="20"/>
              </w:rPr>
              <w:t xml:space="preserve">, generalna direktorica </w:t>
            </w:r>
            <w:r w:rsidRPr="00B3342E">
              <w:rPr>
                <w:rFonts w:cs="Arial"/>
                <w:iCs/>
                <w:szCs w:val="20"/>
                <w:lang w:eastAsia="sl-SI"/>
              </w:rPr>
              <w:t>Direktorata za kmetijstvo,</w:t>
            </w:r>
          </w:p>
          <w:p w:rsidR="002811B9" w:rsidRPr="00B3342E" w:rsidRDefault="002811B9"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rPr>
              <w:t>mag. Andreja Komel, vodja Sektorja za strukturno politiko in razvoj podeželja,</w:t>
            </w:r>
          </w:p>
          <w:p w:rsidR="00B3342E"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bCs/>
                <w:iCs/>
                <w:szCs w:val="20"/>
                <w:lang w:eastAsia="sl-SI"/>
              </w:rPr>
            </w:pPr>
            <w:r w:rsidRPr="00B3342E">
              <w:rPr>
                <w:rFonts w:cs="Arial"/>
                <w:iCs/>
                <w:szCs w:val="20"/>
                <w:lang w:eastAsia="sl-SI"/>
              </w:rPr>
              <w:t xml:space="preserve">dr. </w:t>
            </w:r>
            <w:proofErr w:type="spellStart"/>
            <w:r w:rsidRPr="00B3342E">
              <w:rPr>
                <w:rFonts w:cs="Arial"/>
                <w:iCs/>
                <w:szCs w:val="20"/>
                <w:lang w:eastAsia="sl-SI"/>
              </w:rPr>
              <w:t>Bety</w:t>
            </w:r>
            <w:proofErr w:type="spellEnd"/>
            <w:r w:rsidRPr="00B3342E">
              <w:rPr>
                <w:rFonts w:cs="Arial"/>
                <w:iCs/>
                <w:szCs w:val="20"/>
                <w:lang w:eastAsia="sl-SI"/>
              </w:rPr>
              <w:t xml:space="preserve"> Breznik, </w:t>
            </w:r>
            <w:r w:rsidRPr="00B3342E">
              <w:rPr>
                <w:rFonts w:ascii="Helv" w:hAnsi="Helv" w:cs="Helv"/>
                <w:szCs w:val="20"/>
                <w:lang w:eastAsia="sl-SI"/>
              </w:rPr>
              <w:t>Direktorat za hrano in ribištvo</w:t>
            </w:r>
            <w:r w:rsidRPr="00B3342E">
              <w:rPr>
                <w:rFonts w:cs="Arial"/>
                <w:iCs/>
                <w:szCs w:val="20"/>
                <w:lang w:eastAsia="sl-SI"/>
              </w:rPr>
              <w:t>, MKGP (vsebinsko pokriva sklad ESPR),</w:t>
            </w:r>
          </w:p>
          <w:p w:rsidR="00B3342E"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rFonts w:cs="Arial"/>
                <w:iCs/>
                <w:szCs w:val="20"/>
                <w:lang w:eastAsia="sl-SI"/>
              </w:rPr>
              <w:t>mag. Grega Kordež, generalni direktor Direktorata za regionalni razvoj, MGRT,</w:t>
            </w:r>
          </w:p>
          <w:p w:rsidR="007A217C" w:rsidRPr="00B3342E" w:rsidRDefault="00B3342E" w:rsidP="00B3342E">
            <w:pPr>
              <w:pStyle w:val="Odstavekseznama"/>
              <w:numPr>
                <w:ilvl w:val="0"/>
                <w:numId w:val="21"/>
              </w:numPr>
              <w:overflowPunct w:val="0"/>
              <w:autoSpaceDE w:val="0"/>
              <w:autoSpaceDN w:val="0"/>
              <w:adjustRightInd w:val="0"/>
              <w:spacing w:line="240" w:lineRule="auto"/>
              <w:jc w:val="both"/>
              <w:textAlignment w:val="baseline"/>
              <w:rPr>
                <w:rFonts w:cs="Arial"/>
                <w:iCs/>
                <w:szCs w:val="20"/>
                <w:lang w:eastAsia="sl-SI"/>
              </w:rPr>
            </w:pPr>
            <w:r w:rsidRPr="00B3342E">
              <w:rPr>
                <w:iCs/>
                <w:szCs w:val="20"/>
              </w:rPr>
              <w:lastRenderedPageBreak/>
              <w:t>Simona Laznik, mag., Sektor za izvajanje EU programov, MGRT (vsebinsko pokriva sklad ESRR).</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proofErr w:type="spellStart"/>
            <w:r w:rsidRPr="00A01B8E">
              <w:rPr>
                <w:rFonts w:cs="Arial"/>
                <w:b/>
                <w:iCs/>
                <w:szCs w:val="20"/>
                <w:lang w:eastAsia="sl-SI"/>
              </w:rPr>
              <w:lastRenderedPageBreak/>
              <w:t>3.b</w:t>
            </w:r>
            <w:proofErr w:type="spellEnd"/>
            <w:r w:rsidRPr="00A01B8E">
              <w:rPr>
                <w:rFonts w:cs="Arial"/>
                <w:b/>
                <w:iCs/>
                <w:szCs w:val="20"/>
                <w:lang w:eastAsia="sl-SI"/>
              </w:rPr>
              <w:t xml:space="preserve"> Zunanji strokovnjaki, ki so </w:t>
            </w:r>
            <w:r w:rsidRPr="00A01B8E">
              <w:rPr>
                <w:rFonts w:cs="Arial"/>
                <w:b/>
                <w:szCs w:val="20"/>
                <w:lang w:eastAsia="sl-SI"/>
              </w:rPr>
              <w:t>sodelovali pri pripravi dela ali celotnega gradiva:</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iCs/>
                <w:szCs w:val="20"/>
                <w:lang w:eastAsia="sl-SI"/>
              </w:rPr>
            </w:pPr>
            <w:r w:rsidRPr="00A01B8E">
              <w:rPr>
                <w:rFonts w:cs="Arial"/>
                <w:b/>
                <w:szCs w:val="20"/>
                <w:lang w:eastAsia="sl-SI"/>
              </w:rPr>
              <w:t>4. Predstavniki vlade, ki bodo sodelovali pri delu državnega zbora:</w:t>
            </w:r>
          </w:p>
        </w:tc>
      </w:tr>
      <w:tr w:rsidR="002811B9" w:rsidRPr="00A01B8E" w:rsidTr="003767D9">
        <w:tc>
          <w:tcPr>
            <w:tcW w:w="9163" w:type="dxa"/>
            <w:gridSpan w:val="4"/>
          </w:tcPr>
          <w:p w:rsidR="002811B9" w:rsidRPr="00A01B8E" w:rsidRDefault="002811B9" w:rsidP="002811B9">
            <w:pPr>
              <w:overflowPunct w:val="0"/>
              <w:autoSpaceDE w:val="0"/>
              <w:autoSpaceDN w:val="0"/>
              <w:adjustRightInd w:val="0"/>
              <w:spacing w:line="240" w:lineRule="auto"/>
              <w:jc w:val="both"/>
              <w:textAlignment w:val="baseline"/>
              <w:rPr>
                <w:rFonts w:cs="Arial"/>
                <w:b/>
                <w:szCs w:val="20"/>
                <w:lang w:eastAsia="sl-SI"/>
              </w:rPr>
            </w:pPr>
            <w:r w:rsidRPr="00A01B8E">
              <w:rPr>
                <w:rFonts w:cs="Arial"/>
                <w:iCs/>
                <w:szCs w:val="20"/>
                <w:lang w:eastAsia="sl-SI"/>
              </w:rPr>
              <w:t>/</w:t>
            </w: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5. Kratek povzetek gradiva:</w:t>
            </w:r>
          </w:p>
        </w:tc>
      </w:tr>
      <w:tr w:rsidR="002811B9" w:rsidRPr="00A01B8E" w:rsidTr="003767D9">
        <w:tc>
          <w:tcPr>
            <w:tcW w:w="9163" w:type="dxa"/>
            <w:gridSpan w:val="4"/>
          </w:tcPr>
          <w:p w:rsidR="00B3342E" w:rsidRPr="00C17905" w:rsidRDefault="00B3342E" w:rsidP="00B3342E">
            <w:pPr>
              <w:spacing w:line="240" w:lineRule="auto"/>
              <w:jc w:val="both"/>
              <w:rPr>
                <w:rFonts w:cs="Arial"/>
                <w:szCs w:val="20"/>
              </w:rPr>
            </w:pPr>
            <w:r w:rsidRPr="00C17905">
              <w:rPr>
                <w:rFonts w:cs="Arial"/>
                <w:szCs w:val="20"/>
              </w:rPr>
              <w:t xml:space="preserve">Uredba o izvajanju lokalnega razvoja, ki ga vodi skupnost, v programskem obdobju 2014–2020 (v nadaljnjem besedilu: Uredba CLLD) določa pogoje za oblikovanje in postopke za izbor ter potrditev lokalnih akcijskih skupin (v nadaljnjem besedilu: LAS), vsebino in sestavo ter obvezna poglavja strategij lokalnega razvoja (v nadaljnjem besedilu: SLR), merila in način za izbor SLR, naloge LAS, pogoje upravičenosti, pogoje za izvajanje posameznih </w:t>
            </w:r>
            <w:proofErr w:type="spellStart"/>
            <w:r w:rsidRPr="00C17905">
              <w:rPr>
                <w:rFonts w:cs="Arial"/>
                <w:szCs w:val="20"/>
              </w:rPr>
              <w:t>podukrepov</w:t>
            </w:r>
            <w:proofErr w:type="spellEnd"/>
            <w:r w:rsidRPr="00C17905">
              <w:rPr>
                <w:rFonts w:cs="Arial"/>
                <w:szCs w:val="20"/>
              </w:rPr>
              <w:t xml:space="preserve"> in posebnosti posameznega sklada (EKSRP, ESRR in ESPR).</w:t>
            </w:r>
          </w:p>
          <w:p w:rsidR="00B3342E" w:rsidRPr="00674461" w:rsidRDefault="00B3342E" w:rsidP="00B3342E">
            <w:pPr>
              <w:spacing w:line="240" w:lineRule="auto"/>
              <w:jc w:val="both"/>
              <w:rPr>
                <w:rFonts w:cs="Arial"/>
                <w:szCs w:val="20"/>
              </w:rPr>
            </w:pPr>
            <w:r w:rsidRPr="00674461">
              <w:rPr>
                <w:rFonts w:cs="Arial"/>
                <w:szCs w:val="20"/>
              </w:rPr>
              <w:t>Uredba CLLD se spreminja zaradi:</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uskladitve uredbe CLLD z drugimi predpisi,</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 xml:space="preserve">uvajanja možnosti predplačil za </w:t>
            </w:r>
            <w:proofErr w:type="spellStart"/>
            <w:r w:rsidRPr="005C3816">
              <w:rPr>
                <w:rFonts w:eastAsiaTheme="minorHAnsi" w:cs="Arial"/>
                <w:szCs w:val="20"/>
              </w:rPr>
              <w:t>podukrep</w:t>
            </w:r>
            <w:proofErr w:type="spellEnd"/>
            <w:r w:rsidRPr="005C3816">
              <w:rPr>
                <w:rFonts w:eastAsiaTheme="minorHAnsi" w:cs="Arial"/>
                <w:szCs w:val="20"/>
              </w:rPr>
              <w:t xml:space="preserve"> »Podpora za izvajanje operacij v okviru strategije lokalnega razvoja, ki ga vodi skupnost« za sklad EKSRP,</w:t>
            </w:r>
          </w:p>
          <w:p w:rsidR="00B3342E"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možnost elektronskega vlaganja letnega načrta aktivnosti, letnih poročil LAS,</w:t>
            </w:r>
          </w:p>
          <w:p w:rsidR="00B3342E" w:rsidRPr="005C3816" w:rsidRDefault="00B3342E" w:rsidP="00B3342E">
            <w:pPr>
              <w:pStyle w:val="Odstavekseznama"/>
              <w:numPr>
                <w:ilvl w:val="0"/>
                <w:numId w:val="22"/>
              </w:numPr>
              <w:spacing w:line="240" w:lineRule="auto"/>
              <w:ind w:left="284" w:hanging="284"/>
              <w:jc w:val="both"/>
              <w:rPr>
                <w:rFonts w:eastAsiaTheme="minorHAnsi" w:cs="Arial"/>
                <w:szCs w:val="20"/>
              </w:rPr>
            </w:pPr>
            <w:r>
              <w:rPr>
                <w:rFonts w:eastAsiaTheme="minorHAnsi" w:cs="Arial"/>
                <w:szCs w:val="20"/>
              </w:rPr>
              <w:t>d</w:t>
            </w:r>
            <w:r w:rsidRPr="00F257E5">
              <w:rPr>
                <w:rFonts w:eastAsiaTheme="minorHAnsi" w:cs="Arial"/>
                <w:szCs w:val="20"/>
              </w:rPr>
              <w:t>opolnitev vsebine poročila za sklad ESPR, zagotovitev spremljanja kazalnikov in trajnosti operacij</w:t>
            </w:r>
            <w:r>
              <w:rPr>
                <w:rFonts w:eastAsiaTheme="minorHAnsi" w:cs="Arial"/>
                <w:szCs w:val="20"/>
              </w:rPr>
              <w:t>,</w:t>
            </w:r>
          </w:p>
          <w:p w:rsidR="00B3342E" w:rsidRDefault="00B3342E" w:rsidP="00B3342E">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tehničnih popravkov.</w:t>
            </w:r>
          </w:p>
          <w:p w:rsidR="007615DC" w:rsidRDefault="007615DC" w:rsidP="007615DC">
            <w:pPr>
              <w:widowControl w:val="0"/>
              <w:spacing w:line="240" w:lineRule="auto"/>
              <w:jc w:val="both"/>
              <w:rPr>
                <w:rFonts w:cs="Arial"/>
                <w:szCs w:val="20"/>
                <w:lang w:eastAsia="sl-SI"/>
              </w:rPr>
            </w:pPr>
          </w:p>
          <w:p w:rsidR="007615DC" w:rsidRPr="007615DC" w:rsidRDefault="007615DC" w:rsidP="007615DC">
            <w:pPr>
              <w:tabs>
                <w:tab w:val="left" w:pos="708"/>
              </w:tabs>
              <w:spacing w:line="240" w:lineRule="auto"/>
              <w:jc w:val="both"/>
              <w:rPr>
                <w:rFonts w:cs="Arial"/>
                <w:color w:val="000000" w:themeColor="text1"/>
                <w:szCs w:val="20"/>
              </w:rPr>
            </w:pPr>
            <w:r w:rsidRPr="007615DC">
              <w:rPr>
                <w:rFonts w:cs="Arial"/>
                <w:color w:val="000000" w:themeColor="text1"/>
                <w:szCs w:val="20"/>
              </w:rPr>
              <w:t>Gradivo ne pomeni dodatnih finančnih posledic, ampak so te v okviru potrjenih finančnih sredstev, določenih s PRP 2014–2020.</w:t>
            </w:r>
          </w:p>
          <w:p w:rsidR="002811B9" w:rsidRPr="00A01B8E" w:rsidRDefault="002811B9" w:rsidP="00B3342E">
            <w:pPr>
              <w:tabs>
                <w:tab w:val="left" w:pos="1701"/>
              </w:tabs>
              <w:spacing w:line="240" w:lineRule="auto"/>
              <w:jc w:val="both"/>
              <w:rPr>
                <w:rFonts w:cs="Arial"/>
                <w:iCs/>
                <w:szCs w:val="20"/>
              </w:rPr>
            </w:pPr>
          </w:p>
        </w:tc>
      </w:tr>
      <w:tr w:rsidR="002811B9" w:rsidRPr="00A01B8E" w:rsidTr="003767D9">
        <w:tc>
          <w:tcPr>
            <w:tcW w:w="9163" w:type="dxa"/>
            <w:gridSpan w:val="4"/>
          </w:tcPr>
          <w:p w:rsidR="002811B9" w:rsidRPr="00A01B8E" w:rsidRDefault="002811B9" w:rsidP="002811B9">
            <w:pPr>
              <w:suppressAutoHyphens/>
              <w:overflowPunct w:val="0"/>
              <w:autoSpaceDE w:val="0"/>
              <w:autoSpaceDN w:val="0"/>
              <w:adjustRightInd w:val="0"/>
              <w:spacing w:line="240" w:lineRule="auto"/>
              <w:textAlignment w:val="baseline"/>
              <w:outlineLvl w:val="3"/>
              <w:rPr>
                <w:rFonts w:cs="Arial"/>
                <w:b/>
                <w:szCs w:val="20"/>
                <w:lang w:eastAsia="sl-SI"/>
              </w:rPr>
            </w:pPr>
            <w:r w:rsidRPr="00A01B8E">
              <w:rPr>
                <w:rFonts w:cs="Arial"/>
                <w:b/>
                <w:szCs w:val="20"/>
                <w:lang w:eastAsia="sl-SI"/>
              </w:rPr>
              <w:t>6. Presoja posledic za:</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a)</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szCs w:val="20"/>
                <w:lang w:eastAsia="sl-SI"/>
              </w:rPr>
            </w:pPr>
            <w:r w:rsidRPr="00A01B8E">
              <w:rPr>
                <w:rFonts w:cs="Arial"/>
                <w:szCs w:val="20"/>
                <w:lang w:eastAsia="sl-SI"/>
              </w:rPr>
              <w:t>javnofinančna sredstva nad 40.000 EUR v tekočem in naslednjih treh letih</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b)</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bCs/>
                <w:szCs w:val="20"/>
                <w:lang w:eastAsia="sl-SI"/>
              </w:rPr>
              <w:t>usklajenost slovenskega pravnega reda s pravnim redom Evropske unije</w:t>
            </w:r>
          </w:p>
        </w:tc>
        <w:tc>
          <w:tcPr>
            <w:tcW w:w="2271" w:type="dxa"/>
            <w:vAlign w:val="center"/>
          </w:tcPr>
          <w:p w:rsidR="002811B9" w:rsidRPr="00A01B8E" w:rsidRDefault="00D3468A"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iCs/>
                <w:szCs w:val="20"/>
                <w:lang w:eastAsia="sl-SI"/>
              </w:rPr>
              <w:t>DA</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c)</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iCs/>
                <w:szCs w:val="20"/>
                <w:lang w:eastAsia="sl-SI"/>
              </w:rPr>
            </w:pPr>
            <w:r w:rsidRPr="00A01B8E">
              <w:rPr>
                <w:rFonts w:cs="Arial"/>
                <w:szCs w:val="20"/>
                <w:lang w:eastAsia="sl-SI"/>
              </w:rPr>
              <w:t>administrativne posledice</w:t>
            </w:r>
          </w:p>
        </w:tc>
        <w:tc>
          <w:tcPr>
            <w:tcW w:w="2271" w:type="dxa"/>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č)</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szCs w:val="20"/>
                <w:lang w:eastAsia="sl-SI"/>
              </w:rPr>
              <w:t>gospodarstvo, zlasti</w:t>
            </w:r>
            <w:r w:rsidRPr="00A01B8E">
              <w:rPr>
                <w:rFonts w:cs="Arial"/>
                <w:bCs/>
                <w:szCs w:val="20"/>
                <w:lang w:eastAsia="sl-SI"/>
              </w:rPr>
              <w:t xml:space="preserve"> mala in srednja podjetja ter konkurenčnost podjetij</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iCs/>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d)</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okolje, vključno s prostorskimi in varstvenimi vidiki</w:t>
            </w:r>
          </w:p>
        </w:tc>
        <w:tc>
          <w:tcPr>
            <w:tcW w:w="2271" w:type="dxa"/>
            <w:vAlign w:val="center"/>
          </w:tcPr>
          <w:p w:rsidR="002811B9" w:rsidRPr="00A01B8E" w:rsidRDefault="00485CB3" w:rsidP="002811B9">
            <w:pPr>
              <w:overflowPunct w:val="0"/>
              <w:autoSpaceDE w:val="0"/>
              <w:autoSpaceDN w:val="0"/>
              <w:adjustRightInd w:val="0"/>
              <w:spacing w:line="240" w:lineRule="auto"/>
              <w:jc w:val="center"/>
              <w:textAlignment w:val="baseline"/>
              <w:rPr>
                <w:rFonts w:cs="Arial"/>
                <w:iCs/>
                <w:szCs w:val="20"/>
                <w:lang w:eastAsia="sl-SI"/>
              </w:rPr>
            </w:pPr>
            <w:r>
              <w:rPr>
                <w:rFonts w:cs="Arial"/>
                <w:iCs/>
                <w:szCs w:val="20"/>
                <w:lang w:eastAsia="sl-SI"/>
              </w:rPr>
              <w:t>NE</w:t>
            </w:r>
          </w:p>
        </w:tc>
      </w:tr>
      <w:tr w:rsidR="002811B9" w:rsidRPr="00A01B8E" w:rsidTr="003767D9">
        <w:tc>
          <w:tcPr>
            <w:tcW w:w="1448" w:type="dxa"/>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e)</w:t>
            </w:r>
          </w:p>
        </w:tc>
        <w:tc>
          <w:tcPr>
            <w:tcW w:w="5444" w:type="dxa"/>
            <w:gridSpan w:val="2"/>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socialno področje</w:t>
            </w:r>
          </w:p>
        </w:tc>
        <w:tc>
          <w:tcPr>
            <w:tcW w:w="2271" w:type="dxa"/>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NE</w:t>
            </w:r>
          </w:p>
        </w:tc>
      </w:tr>
      <w:tr w:rsidR="002811B9" w:rsidRPr="00A01B8E" w:rsidTr="003767D9">
        <w:tc>
          <w:tcPr>
            <w:tcW w:w="1448" w:type="dxa"/>
            <w:tcBorders>
              <w:bottom w:val="single" w:sz="4" w:space="0" w:color="auto"/>
            </w:tcBorders>
          </w:tcPr>
          <w:p w:rsidR="002811B9" w:rsidRPr="00A01B8E" w:rsidRDefault="002811B9" w:rsidP="002811B9">
            <w:pPr>
              <w:overflowPunct w:val="0"/>
              <w:autoSpaceDE w:val="0"/>
              <w:autoSpaceDN w:val="0"/>
              <w:adjustRightInd w:val="0"/>
              <w:spacing w:line="240" w:lineRule="auto"/>
              <w:ind w:left="360"/>
              <w:jc w:val="both"/>
              <w:textAlignment w:val="baseline"/>
              <w:rPr>
                <w:rFonts w:cs="Arial"/>
                <w:iCs/>
                <w:szCs w:val="20"/>
                <w:lang w:eastAsia="sl-SI"/>
              </w:rPr>
            </w:pPr>
            <w:r w:rsidRPr="00A01B8E">
              <w:rPr>
                <w:rFonts w:cs="Arial"/>
                <w:iCs/>
                <w:szCs w:val="20"/>
                <w:lang w:eastAsia="sl-SI"/>
              </w:rPr>
              <w:t>f)</w:t>
            </w:r>
          </w:p>
        </w:tc>
        <w:tc>
          <w:tcPr>
            <w:tcW w:w="5444" w:type="dxa"/>
            <w:gridSpan w:val="2"/>
            <w:tcBorders>
              <w:bottom w:val="single" w:sz="4" w:space="0" w:color="auto"/>
            </w:tcBorders>
          </w:tcPr>
          <w:p w:rsidR="002811B9" w:rsidRPr="00A01B8E" w:rsidRDefault="002811B9" w:rsidP="002811B9">
            <w:p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dokumente razvojnega načrtovanja: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nacionalne dokumente razvojnega načrtovanja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razvojne politike na ravni programov po strukturi razvojne klasifikacije programskega proračuna</w:t>
            </w:r>
          </w:p>
          <w:p w:rsidR="002811B9" w:rsidRPr="00A01B8E" w:rsidRDefault="002811B9" w:rsidP="002811B9">
            <w:pPr>
              <w:numPr>
                <w:ilvl w:val="0"/>
                <w:numId w:val="1"/>
              </w:numPr>
              <w:overflowPunct w:val="0"/>
              <w:autoSpaceDE w:val="0"/>
              <w:autoSpaceDN w:val="0"/>
              <w:adjustRightInd w:val="0"/>
              <w:spacing w:line="240" w:lineRule="auto"/>
              <w:jc w:val="both"/>
              <w:textAlignment w:val="baseline"/>
              <w:rPr>
                <w:rFonts w:cs="Arial"/>
                <w:bCs/>
                <w:szCs w:val="20"/>
                <w:lang w:eastAsia="sl-SI"/>
              </w:rPr>
            </w:pPr>
            <w:r w:rsidRPr="00A01B8E">
              <w:rPr>
                <w:rFonts w:cs="Arial"/>
                <w:bCs/>
                <w:szCs w:val="20"/>
                <w:lang w:eastAsia="sl-SI"/>
              </w:rPr>
              <w:t>razvojne dokumente Evropske unije in mednarodnih organizacij</w:t>
            </w:r>
          </w:p>
        </w:tc>
        <w:tc>
          <w:tcPr>
            <w:tcW w:w="2271" w:type="dxa"/>
            <w:tcBorders>
              <w:bottom w:val="single" w:sz="4" w:space="0" w:color="auto"/>
            </w:tcBorders>
            <w:vAlign w:val="center"/>
          </w:tcPr>
          <w:p w:rsidR="002811B9" w:rsidRPr="00A01B8E" w:rsidRDefault="002811B9" w:rsidP="002811B9">
            <w:pPr>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NE</w:t>
            </w:r>
          </w:p>
        </w:tc>
      </w:tr>
      <w:tr w:rsidR="002811B9" w:rsidRPr="00A01B8E" w:rsidTr="003767D9">
        <w:tc>
          <w:tcPr>
            <w:tcW w:w="9163" w:type="dxa"/>
            <w:gridSpan w:val="4"/>
            <w:tcBorders>
              <w:top w:val="single" w:sz="4" w:space="0" w:color="auto"/>
              <w:left w:val="single" w:sz="4" w:space="0" w:color="auto"/>
              <w:bottom w:val="single" w:sz="4" w:space="0" w:color="auto"/>
              <w:right w:val="single" w:sz="4" w:space="0" w:color="auto"/>
            </w:tcBorders>
          </w:tcPr>
          <w:p w:rsidR="002811B9" w:rsidRPr="00A01B8E" w:rsidRDefault="002811B9" w:rsidP="002811B9">
            <w:pPr>
              <w:widowControl w:val="0"/>
              <w:suppressAutoHyphens/>
              <w:overflowPunct w:val="0"/>
              <w:autoSpaceDE w:val="0"/>
              <w:autoSpaceDN w:val="0"/>
              <w:adjustRightInd w:val="0"/>
              <w:spacing w:line="240" w:lineRule="auto"/>
              <w:textAlignment w:val="baseline"/>
              <w:outlineLvl w:val="3"/>
              <w:rPr>
                <w:rFonts w:cs="Arial"/>
                <w:b/>
                <w:szCs w:val="20"/>
                <w:lang w:eastAsia="sl-SI"/>
              </w:rPr>
            </w:pPr>
            <w:proofErr w:type="spellStart"/>
            <w:r w:rsidRPr="00A01B8E">
              <w:rPr>
                <w:rFonts w:cs="Arial"/>
                <w:b/>
                <w:szCs w:val="20"/>
                <w:lang w:eastAsia="sl-SI"/>
              </w:rPr>
              <w:t>7.a</w:t>
            </w:r>
            <w:proofErr w:type="spellEnd"/>
            <w:r w:rsidRPr="00A01B8E">
              <w:rPr>
                <w:rFonts w:cs="Arial"/>
                <w:b/>
                <w:szCs w:val="20"/>
                <w:lang w:eastAsia="sl-SI"/>
              </w:rPr>
              <w:t xml:space="preserve"> Predstavitev ocene finančnih posledic nad 40.000 EUR:</w:t>
            </w:r>
          </w:p>
          <w:p w:rsidR="00D3468A" w:rsidRPr="00A01B8E" w:rsidRDefault="00D3468A" w:rsidP="00D3468A">
            <w:pPr>
              <w:tabs>
                <w:tab w:val="left" w:pos="708"/>
              </w:tabs>
              <w:spacing w:line="240" w:lineRule="auto"/>
              <w:jc w:val="both"/>
              <w:rPr>
                <w:rFonts w:cs="Arial"/>
                <w:color w:val="000000" w:themeColor="text1"/>
                <w:szCs w:val="20"/>
              </w:rPr>
            </w:pPr>
          </w:p>
          <w:p w:rsidR="002811B9" w:rsidRPr="00A01B8E" w:rsidRDefault="00485CB3" w:rsidP="00485CB3">
            <w:pPr>
              <w:widowControl w:val="0"/>
              <w:tabs>
                <w:tab w:val="left" w:pos="360"/>
              </w:tabs>
              <w:spacing w:line="240" w:lineRule="auto"/>
              <w:outlineLvl w:val="0"/>
              <w:rPr>
                <w:rFonts w:cs="Arial"/>
                <w:b/>
                <w:szCs w:val="20"/>
              </w:rPr>
            </w:pPr>
            <w:r>
              <w:rPr>
                <w:rFonts w:cs="Arial"/>
                <w:b/>
                <w:szCs w:val="20"/>
              </w:rPr>
              <w:t>/</w:t>
            </w:r>
          </w:p>
        </w:tc>
      </w:tr>
    </w:tbl>
    <w:p w:rsidR="002811B9" w:rsidRPr="00A01B8E" w:rsidRDefault="002811B9" w:rsidP="002811B9">
      <w:pPr>
        <w:spacing w:line="240"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225"/>
        <w:gridCol w:w="892"/>
        <w:gridCol w:w="723"/>
        <w:gridCol w:w="691"/>
        <w:gridCol w:w="146"/>
        <w:gridCol w:w="970"/>
        <w:gridCol w:w="214"/>
        <w:gridCol w:w="377"/>
        <w:gridCol w:w="306"/>
        <w:gridCol w:w="385"/>
        <w:gridCol w:w="303"/>
        <w:gridCol w:w="288"/>
        <w:gridCol w:w="279"/>
        <w:gridCol w:w="1561"/>
      </w:tblGrid>
      <w:tr w:rsidR="002811B9" w:rsidRPr="00A01B8E" w:rsidTr="003767D9">
        <w:trPr>
          <w:cantSplit/>
          <w:trHeight w:val="35"/>
        </w:trPr>
        <w:tc>
          <w:tcPr>
            <w:tcW w:w="9200" w:type="dxa"/>
            <w:gridSpan w:val="1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2811B9" w:rsidRPr="00A01B8E" w:rsidRDefault="002811B9" w:rsidP="002811B9">
            <w:pPr>
              <w:pageBreakBefore/>
              <w:widowControl w:val="0"/>
              <w:tabs>
                <w:tab w:val="left" w:pos="2340"/>
              </w:tabs>
              <w:spacing w:line="240" w:lineRule="auto"/>
              <w:ind w:left="142" w:hanging="142"/>
              <w:outlineLvl w:val="0"/>
              <w:rPr>
                <w:rFonts w:cs="Arial"/>
                <w:b/>
                <w:szCs w:val="20"/>
                <w:lang w:eastAsia="sl-SI"/>
              </w:rPr>
            </w:pPr>
            <w:r w:rsidRPr="00A01B8E">
              <w:rPr>
                <w:rFonts w:cs="Arial"/>
                <w:b/>
                <w:szCs w:val="20"/>
                <w:lang w:eastAsia="sl-SI"/>
              </w:rPr>
              <w:lastRenderedPageBreak/>
              <w:t>I. Ocena finančnih posledic, ki niso načrtovane v sprejetem proračunu</w:t>
            </w:r>
          </w:p>
        </w:tc>
      </w:tr>
      <w:tr w:rsidR="002811B9" w:rsidRPr="00A01B8E" w:rsidTr="00E876C5">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Tekoče leto (t)</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+ 1</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+ 2</w:t>
            </w: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t + 3</w:t>
            </w: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prihodkov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prihodkov občinskih proračunov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xml:space="preserve">) odhodkov državnega proračuna </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r>
      <w:tr w:rsidR="002811B9" w:rsidRPr="00A01B8E" w:rsidTr="00E876C5">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odhodkov občinskih proračunov</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p>
        </w:tc>
      </w:tr>
      <w:tr w:rsidR="002811B9" w:rsidRPr="00A01B8E" w:rsidTr="00E876C5">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rPr>
                <w:rFonts w:cs="Arial"/>
                <w:bCs/>
                <w:szCs w:val="20"/>
              </w:rPr>
            </w:pPr>
            <w:r w:rsidRPr="00A01B8E">
              <w:rPr>
                <w:rFonts w:cs="Arial"/>
                <w:bCs/>
                <w:szCs w:val="20"/>
              </w:rPr>
              <w:t>Predvideno povečanje (+) ali zmanjšanje (</w:t>
            </w:r>
            <w:r w:rsidRPr="00A01B8E">
              <w:rPr>
                <w:rFonts w:cs="Arial"/>
                <w:b/>
                <w:szCs w:val="20"/>
              </w:rPr>
              <w:t>–</w:t>
            </w:r>
            <w:r w:rsidRPr="00A01B8E">
              <w:rPr>
                <w:rFonts w:cs="Arial"/>
                <w:bCs/>
                <w:szCs w:val="20"/>
              </w:rPr>
              <w:t>) obveznosti za druga javnofinančna sredstva</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c>
          <w:tcPr>
            <w:tcW w:w="1561"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szCs w:val="20"/>
                <w:lang w:eastAsia="sl-SI"/>
              </w:rPr>
            </w:pPr>
          </w:p>
        </w:tc>
      </w:tr>
      <w:tr w:rsidR="002811B9" w:rsidRPr="00A01B8E" w:rsidTr="003767D9">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ind w:left="142" w:hanging="142"/>
              <w:outlineLvl w:val="0"/>
              <w:rPr>
                <w:rFonts w:cs="Arial"/>
                <w:b/>
                <w:szCs w:val="20"/>
                <w:lang w:eastAsia="sl-SI"/>
              </w:rPr>
            </w:pPr>
            <w:r w:rsidRPr="00A01B8E">
              <w:rPr>
                <w:rFonts w:cs="Arial"/>
                <w:b/>
                <w:szCs w:val="20"/>
                <w:lang w:eastAsia="sl-SI"/>
              </w:rPr>
              <w:t>II. Finančne posledice za državni proračun</w:t>
            </w:r>
          </w:p>
        </w:tc>
      </w:tr>
      <w:tr w:rsidR="002811B9" w:rsidRPr="00A01B8E" w:rsidTr="003767D9">
        <w:trPr>
          <w:cantSplit/>
          <w:trHeight w:val="257"/>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ind w:left="142" w:hanging="142"/>
              <w:outlineLvl w:val="0"/>
              <w:rPr>
                <w:rFonts w:cs="Arial"/>
                <w:b/>
                <w:szCs w:val="20"/>
                <w:lang w:eastAsia="sl-SI"/>
              </w:rPr>
            </w:pPr>
            <w:proofErr w:type="spellStart"/>
            <w:r w:rsidRPr="00A01B8E">
              <w:rPr>
                <w:rFonts w:cs="Arial"/>
                <w:b/>
                <w:szCs w:val="20"/>
                <w:lang w:eastAsia="sl-SI"/>
              </w:rPr>
              <w:t>II.a</w:t>
            </w:r>
            <w:proofErr w:type="spellEnd"/>
            <w:r w:rsidRPr="00A01B8E">
              <w:rPr>
                <w:rFonts w:cs="Arial"/>
                <w:b/>
                <w:szCs w:val="20"/>
                <w:lang w:eastAsia="sl-SI"/>
              </w:rPr>
              <w:t xml:space="preserve"> Pravice porabe za izvedbo predlaganih rešitev so zagotovljene:</w:t>
            </w:r>
          </w:p>
        </w:tc>
      </w:tr>
      <w:tr w:rsidR="002811B9" w:rsidRPr="00A01B8E" w:rsidTr="002E7C2A">
        <w:trPr>
          <w:cantSplit/>
          <w:trHeight w:val="100"/>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Ime proračunskega uporabnika </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ukrepa, projekta</w:t>
            </w: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proračunske postavke</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tekoče leto (t)</w:t>
            </w: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 + 1</w:t>
            </w:r>
          </w:p>
        </w:tc>
      </w:tr>
      <w:tr w:rsidR="002811B9" w:rsidRPr="00A01B8E" w:rsidTr="002E7C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r w:rsidRPr="00A01B8E">
              <w:rPr>
                <w:rFonts w:cs="Arial"/>
                <w:bCs/>
                <w:kern w:val="32"/>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r>
      <w:tr w:rsidR="002811B9" w:rsidRPr="00A01B8E" w:rsidTr="002E7C2A">
        <w:trPr>
          <w:cantSplit/>
          <w:trHeight w:val="95"/>
        </w:trPr>
        <w:tc>
          <w:tcPr>
            <w:tcW w:w="1840" w:type="dxa"/>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r w:rsidRPr="00A01B8E">
              <w:rPr>
                <w:rFonts w:cs="Arial"/>
                <w:bCs/>
                <w:kern w:val="32"/>
                <w:szCs w:val="20"/>
                <w:lang w:eastAsia="sl-SI"/>
              </w:rPr>
              <w:t>Ministrstvo za kmetijstvo, gozdarstvo in prehrano</w:t>
            </w:r>
          </w:p>
        </w:tc>
        <w:tc>
          <w:tcPr>
            <w:tcW w:w="184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kern w:val="32"/>
                <w:szCs w:val="20"/>
                <w:lang w:eastAsia="sl-SI"/>
              </w:rPr>
            </w:pP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kern w:val="32"/>
                <w:szCs w:val="20"/>
                <w:lang w:eastAsia="sl-SI"/>
              </w:rPr>
            </w:pPr>
          </w:p>
        </w:tc>
      </w:tr>
      <w:tr w:rsidR="002811B9" w:rsidRPr="00A01B8E" w:rsidTr="002E7C2A">
        <w:trPr>
          <w:cantSplit/>
          <w:trHeight w:val="95"/>
        </w:trPr>
        <w:tc>
          <w:tcPr>
            <w:tcW w:w="5487" w:type="dxa"/>
            <w:gridSpan w:val="7"/>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kern w:val="32"/>
                <w:szCs w:val="20"/>
                <w:lang w:eastAsia="sl-SI"/>
              </w:rPr>
            </w:pPr>
            <w:r w:rsidRPr="00A01B8E">
              <w:rPr>
                <w:rFonts w:cs="Arial"/>
                <w:b/>
                <w:kern w:val="32"/>
                <w:szCs w:val="20"/>
                <w:lang w:eastAsia="sl-SI"/>
              </w:rPr>
              <w:t>SKUPAJ</w:t>
            </w:r>
          </w:p>
        </w:tc>
        <w:tc>
          <w:tcPr>
            <w:tcW w:w="1873" w:type="dxa"/>
            <w:gridSpan w:val="6"/>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c>
          <w:tcPr>
            <w:tcW w:w="1840"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jc w:val="center"/>
              <w:outlineLvl w:val="0"/>
              <w:rPr>
                <w:rFonts w:cs="Arial"/>
                <w:bCs/>
                <w:szCs w:val="20"/>
                <w:lang w:eastAsia="sl-SI"/>
              </w:rPr>
            </w:pPr>
          </w:p>
        </w:tc>
      </w:tr>
      <w:tr w:rsidR="002811B9" w:rsidRPr="00A01B8E" w:rsidTr="003767D9">
        <w:trPr>
          <w:cantSplit/>
          <w:trHeight w:val="294"/>
        </w:trPr>
        <w:tc>
          <w:tcPr>
            <w:tcW w:w="9200"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outlineLvl w:val="0"/>
              <w:rPr>
                <w:rFonts w:cs="Arial"/>
                <w:b/>
                <w:szCs w:val="20"/>
                <w:lang w:eastAsia="sl-SI"/>
              </w:rPr>
            </w:pPr>
            <w:proofErr w:type="spellStart"/>
            <w:r w:rsidRPr="00A01B8E">
              <w:rPr>
                <w:rFonts w:cs="Arial"/>
                <w:b/>
                <w:szCs w:val="20"/>
                <w:lang w:eastAsia="sl-SI"/>
              </w:rPr>
              <w:t>II.b</w:t>
            </w:r>
            <w:proofErr w:type="spellEnd"/>
            <w:r w:rsidRPr="00A01B8E">
              <w:rPr>
                <w:rFonts w:cs="Arial"/>
                <w:b/>
                <w:szCs w:val="20"/>
                <w:lang w:eastAsia="sl-SI"/>
              </w:rPr>
              <w:t xml:space="preserve"> Manjkajoče pravice porabe bodo zagotovljene s prerazporeditvijo:</w:t>
            </w:r>
          </w:p>
        </w:tc>
      </w:tr>
      <w:tr w:rsidR="002811B9" w:rsidRPr="00A01B8E" w:rsidTr="003767D9">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Znesek za tekoče leto (t)</w:t>
            </w: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jc w:val="center"/>
              <w:rPr>
                <w:rFonts w:cs="Arial"/>
                <w:szCs w:val="20"/>
              </w:rPr>
            </w:pPr>
            <w:r w:rsidRPr="00A01B8E">
              <w:rPr>
                <w:rFonts w:cs="Arial"/>
                <w:szCs w:val="20"/>
              </w:rPr>
              <w:t xml:space="preserve">Znesek za t + 1 </w:t>
            </w:r>
          </w:p>
        </w:tc>
      </w:tr>
      <w:tr w:rsidR="002811B9" w:rsidRPr="00A01B8E" w:rsidTr="003767D9">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r w:rsidRPr="00A01B8E">
              <w:rPr>
                <w:rFonts w:cs="Arial"/>
                <w:b/>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c>
          <w:tcPr>
            <w:tcW w:w="2128" w:type="dxa"/>
            <w:gridSpan w:val="3"/>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r>
      <w:tr w:rsidR="002811B9" w:rsidRPr="00A01B8E" w:rsidTr="003767D9">
        <w:trPr>
          <w:cantSplit/>
          <w:trHeight w:val="207"/>
        </w:trPr>
        <w:tc>
          <w:tcPr>
            <w:tcW w:w="9200" w:type="dxa"/>
            <w:gridSpan w:val="1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811B9" w:rsidRPr="00A01B8E" w:rsidRDefault="002811B9" w:rsidP="002811B9">
            <w:pPr>
              <w:widowControl w:val="0"/>
              <w:tabs>
                <w:tab w:val="left" w:pos="2340"/>
              </w:tabs>
              <w:spacing w:line="240" w:lineRule="auto"/>
              <w:outlineLvl w:val="0"/>
              <w:rPr>
                <w:rFonts w:cs="Arial"/>
                <w:b/>
                <w:szCs w:val="20"/>
                <w:lang w:eastAsia="sl-SI"/>
              </w:rPr>
            </w:pPr>
            <w:proofErr w:type="spellStart"/>
            <w:r w:rsidRPr="00A01B8E">
              <w:rPr>
                <w:rFonts w:cs="Arial"/>
                <w:b/>
                <w:szCs w:val="20"/>
                <w:lang w:eastAsia="sl-SI"/>
              </w:rPr>
              <w:t>II.c</w:t>
            </w:r>
            <w:proofErr w:type="spellEnd"/>
            <w:r w:rsidRPr="00A01B8E">
              <w:rPr>
                <w:rFonts w:cs="Arial"/>
                <w:b/>
                <w:szCs w:val="20"/>
                <w:lang w:eastAsia="sl-SI"/>
              </w:rPr>
              <w:t xml:space="preserve"> Načrtovana nadomestitev zmanjšanih prihodkov in povečanih odhodkov proračuna:</w:t>
            </w:r>
          </w:p>
        </w:tc>
      </w:tr>
      <w:tr w:rsidR="002811B9" w:rsidRPr="00A01B8E" w:rsidTr="003767D9">
        <w:trPr>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Novi prihodki</w:t>
            </w: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spacing w:line="240" w:lineRule="auto"/>
              <w:ind w:left="-122" w:right="-112"/>
              <w:jc w:val="center"/>
              <w:rPr>
                <w:rFonts w:cs="Arial"/>
                <w:szCs w:val="20"/>
              </w:rPr>
            </w:pPr>
            <w:r w:rsidRPr="00A01B8E">
              <w:rPr>
                <w:rFonts w:cs="Arial"/>
                <w:szCs w:val="20"/>
              </w:rPr>
              <w:t>Znesek za t + 1</w:t>
            </w: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Cs/>
                <w:szCs w:val="20"/>
                <w:lang w:eastAsia="sl-SI"/>
              </w:rPr>
            </w:pPr>
          </w:p>
        </w:tc>
      </w:tr>
      <w:tr w:rsidR="002811B9" w:rsidRPr="00A01B8E" w:rsidTr="003767D9">
        <w:trPr>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r w:rsidRPr="00A01B8E">
              <w:rPr>
                <w:rFonts w:cs="Arial"/>
                <w:b/>
                <w:szCs w:val="20"/>
                <w:lang w:eastAsia="sl-SI"/>
              </w:rPr>
              <w:t>SKUPAJ</w:t>
            </w:r>
          </w:p>
        </w:tc>
        <w:tc>
          <w:tcPr>
            <w:tcW w:w="2013"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rsidR="002811B9" w:rsidRPr="00A01B8E" w:rsidRDefault="002811B9" w:rsidP="002811B9">
            <w:pPr>
              <w:widowControl w:val="0"/>
              <w:tabs>
                <w:tab w:val="left" w:pos="360"/>
              </w:tabs>
              <w:spacing w:line="240" w:lineRule="auto"/>
              <w:outlineLvl w:val="0"/>
              <w:rPr>
                <w:rFonts w:cs="Arial"/>
                <w:b/>
                <w:szCs w:val="20"/>
                <w:lang w:eastAsia="sl-SI"/>
              </w:rPr>
            </w:pPr>
          </w:p>
        </w:tc>
      </w:tr>
      <w:tr w:rsidR="002811B9" w:rsidRPr="00A01B8E" w:rsidTr="00645E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3"/>
        </w:trPr>
        <w:tc>
          <w:tcPr>
            <w:tcW w:w="9200" w:type="dxa"/>
            <w:gridSpan w:val="15"/>
          </w:tcPr>
          <w:p w:rsidR="002811B9" w:rsidRPr="00A01B8E" w:rsidRDefault="002811B9" w:rsidP="002811B9">
            <w:pPr>
              <w:widowControl w:val="0"/>
              <w:spacing w:line="240" w:lineRule="auto"/>
              <w:rPr>
                <w:rFonts w:cs="Arial"/>
                <w:b/>
                <w:szCs w:val="20"/>
              </w:rPr>
            </w:pPr>
          </w:p>
          <w:p w:rsidR="002811B9" w:rsidRPr="00A01B8E" w:rsidRDefault="002811B9" w:rsidP="007615DC">
            <w:pPr>
              <w:widowControl w:val="0"/>
              <w:tabs>
                <w:tab w:val="left" w:pos="360"/>
              </w:tabs>
              <w:spacing w:line="240" w:lineRule="auto"/>
              <w:outlineLvl w:val="0"/>
              <w:rPr>
                <w:rFonts w:cs="Arial"/>
                <w:szCs w:val="20"/>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spacing w:line="240" w:lineRule="auto"/>
              <w:rPr>
                <w:rFonts w:cs="Arial"/>
                <w:b/>
                <w:szCs w:val="20"/>
              </w:rPr>
            </w:pPr>
            <w:proofErr w:type="spellStart"/>
            <w:r w:rsidRPr="00A01B8E">
              <w:rPr>
                <w:rFonts w:cs="Arial"/>
                <w:b/>
                <w:szCs w:val="20"/>
              </w:rPr>
              <w:t>7.b</w:t>
            </w:r>
            <w:proofErr w:type="spellEnd"/>
            <w:r w:rsidRPr="00A01B8E">
              <w:rPr>
                <w:rFonts w:cs="Arial"/>
                <w:b/>
                <w:szCs w:val="20"/>
              </w:rPr>
              <w:t xml:space="preserve"> Predstavitev ocene finančnih posledic pod 40.000 EUR:</w:t>
            </w:r>
          </w:p>
          <w:p w:rsidR="002811B9" w:rsidRDefault="002811B9" w:rsidP="00574F2A">
            <w:pPr>
              <w:spacing w:line="240" w:lineRule="auto"/>
              <w:rPr>
                <w:rFonts w:cs="Arial"/>
                <w:szCs w:val="20"/>
              </w:rPr>
            </w:pPr>
          </w:p>
          <w:p w:rsidR="007615DC" w:rsidRPr="00A01B8E" w:rsidRDefault="007615DC" w:rsidP="00574F2A">
            <w:pPr>
              <w:spacing w:line="240" w:lineRule="auto"/>
              <w:rPr>
                <w:rFonts w:cs="Arial"/>
                <w:b/>
                <w:szCs w:val="20"/>
              </w:rPr>
            </w:pPr>
            <w:r>
              <w:rPr>
                <w:rFonts w:cs="Arial"/>
                <w:b/>
                <w:szCs w:val="20"/>
              </w:rPr>
              <w:t>/</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spacing w:line="240" w:lineRule="auto"/>
              <w:rPr>
                <w:rFonts w:cs="Arial"/>
                <w:b/>
                <w:szCs w:val="20"/>
              </w:rPr>
            </w:pPr>
            <w:r w:rsidRPr="00A01B8E">
              <w:rPr>
                <w:rFonts w:cs="Arial"/>
                <w:b/>
                <w:szCs w:val="20"/>
              </w:rPr>
              <w:t>8. Predstavitev sodelovanja z združenji občin:</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lastRenderedPageBreak/>
              <w:t>Vsebina predloženega gradiva (predpisa) vpliva na:</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pristojnosti občin,</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delovanje občin,</w:t>
            </w:r>
          </w:p>
          <w:p w:rsidR="002811B9" w:rsidRPr="00A01B8E" w:rsidRDefault="002811B9" w:rsidP="002811B9">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financiranje občin.</w:t>
            </w:r>
          </w:p>
          <w:p w:rsidR="002811B9" w:rsidRPr="00A01B8E" w:rsidRDefault="002811B9" w:rsidP="002811B9">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4"/>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Gradivo (predpis) je bilo poslano v mnenje: </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Skupnosti občin Slovenije SOS: </w:t>
            </w:r>
            <w:r w:rsidRPr="00485CB3">
              <w:rPr>
                <w:rFonts w:cs="Arial"/>
                <w:iCs/>
                <w:szCs w:val="20"/>
                <w:u w:val="single"/>
                <w:lang w:eastAsia="sl-SI"/>
              </w:rPr>
              <w:t>NE</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Združenju občin Slovenije ZOS: </w:t>
            </w:r>
            <w:r w:rsidR="00485CB3" w:rsidRPr="00485CB3">
              <w:rPr>
                <w:rFonts w:cs="Arial"/>
                <w:iCs/>
                <w:szCs w:val="20"/>
                <w:u w:val="single"/>
                <w:lang w:eastAsia="sl-SI"/>
              </w:rPr>
              <w:t>DA</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Združenju mestnih občin Slovenije ZMOS: NE</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Predlogi in pripombe združenj so bili upoštevani:</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 celoti,</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večinoma,</w:t>
            </w:r>
          </w:p>
          <w:p w:rsidR="002811B9" w:rsidRPr="00A01B8E"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delno,</w:t>
            </w:r>
          </w:p>
          <w:p w:rsidR="002811B9" w:rsidRPr="0047004F" w:rsidRDefault="002811B9" w:rsidP="002811B9">
            <w:pPr>
              <w:widowControl w:val="0"/>
              <w:numPr>
                <w:ilvl w:val="0"/>
                <w:numId w:val="5"/>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niso bili upoštevani.</w:t>
            </w:r>
          </w:p>
          <w:p w:rsidR="002811B9" w:rsidRPr="00A01B8E" w:rsidRDefault="002811B9" w:rsidP="002811B9">
            <w:pPr>
              <w:widowControl w:val="0"/>
              <w:overflowPunct w:val="0"/>
              <w:autoSpaceDE w:val="0"/>
              <w:autoSpaceDN w:val="0"/>
              <w:adjustRightInd w:val="0"/>
              <w:spacing w:line="240" w:lineRule="auto"/>
              <w:ind w:left="360"/>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Bistveni predlogi in pripombe, ki niso bili upoštevani.</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b/>
                <w:szCs w:val="20"/>
                <w:lang w:eastAsia="sl-SI"/>
              </w:rPr>
            </w:pPr>
            <w:r w:rsidRPr="00A01B8E">
              <w:rPr>
                <w:rFonts w:cs="Arial"/>
                <w:b/>
                <w:szCs w:val="20"/>
                <w:lang w:eastAsia="sl-SI"/>
              </w:rPr>
              <w:t>9. Predstavitev sodelovanja javnosti:</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szCs w:val="20"/>
                <w:lang w:eastAsia="sl-SI"/>
              </w:rPr>
            </w:pPr>
            <w:r w:rsidRPr="00A01B8E">
              <w:rPr>
                <w:rFonts w:cs="Arial"/>
                <w:iCs/>
                <w:szCs w:val="20"/>
                <w:lang w:eastAsia="sl-SI"/>
              </w:rPr>
              <w:t>Gradivo je bilo predhodno objavljeno na spletni strani predlagatelja:</w:t>
            </w:r>
          </w:p>
        </w:tc>
        <w:tc>
          <w:tcPr>
            <w:tcW w:w="2431" w:type="dxa"/>
            <w:gridSpan w:val="4"/>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DA</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(Če je odgovor NE, navedite, zakaj ni bilo objavljeno.)</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Pr>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Datum objave:</w:t>
            </w:r>
            <w:r w:rsidR="00D3468A" w:rsidRPr="00A01B8E">
              <w:rPr>
                <w:rFonts w:cs="Arial"/>
                <w:iCs/>
                <w:szCs w:val="20"/>
                <w:lang w:eastAsia="sl-SI"/>
              </w:rPr>
              <w:t xml:space="preserve"> </w:t>
            </w:r>
            <w:r w:rsidR="00485CB3">
              <w:rPr>
                <w:rFonts w:cs="Arial"/>
                <w:iCs/>
                <w:szCs w:val="20"/>
                <w:lang w:eastAsia="sl-SI"/>
              </w:rPr>
              <w:t>4. 9. 2020</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V razpravo so bili vključeni: </w:t>
            </w:r>
          </w:p>
          <w:p w:rsidR="002811B9" w:rsidRPr="0047004F"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nevladne organizacije</w:t>
            </w:r>
            <w:r w:rsidR="0047004F">
              <w:rPr>
                <w:rFonts w:cs="Arial"/>
                <w:iCs/>
                <w:szCs w:val="20"/>
                <w:u w:val="single"/>
                <w:lang w:eastAsia="sl-SI"/>
              </w:rPr>
              <w:t xml:space="preserve"> (Društvo za razvoj slovenskega podeželja)</w:t>
            </w:r>
            <w:r w:rsidRPr="0047004F">
              <w:rPr>
                <w:rFonts w:cs="Arial"/>
                <w:iCs/>
                <w:szCs w:val="20"/>
                <w:u w:val="single"/>
                <w:lang w:eastAsia="sl-SI"/>
              </w:rPr>
              <w:t xml:space="preserve">, </w:t>
            </w:r>
          </w:p>
          <w:p w:rsidR="002811B9" w:rsidRPr="00A01B8E" w:rsidRDefault="002811B9" w:rsidP="002811B9">
            <w:pPr>
              <w:widowControl w:val="0"/>
              <w:numPr>
                <w:ilvl w:val="0"/>
                <w:numId w:val="4"/>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predstavniki zainteresirane javnosti,</w:t>
            </w:r>
          </w:p>
          <w:p w:rsidR="002811B9" w:rsidRPr="0047004F" w:rsidRDefault="0047004F" w:rsidP="002811B9">
            <w:pPr>
              <w:widowControl w:val="0"/>
              <w:numPr>
                <w:ilvl w:val="0"/>
                <w:numId w:val="4"/>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predstavniki strokovne javnosti (vse lokalne akcijske skupine 2014-2020).</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 xml:space="preserve">Mnenja, predlogi in pripombe z navedbo predlagateljev: </w:t>
            </w:r>
          </w:p>
          <w:p w:rsidR="002811B9" w:rsidRPr="00A01B8E" w:rsidRDefault="0047004F" w:rsidP="002811B9">
            <w:pPr>
              <w:widowControl w:val="0"/>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Predlogi so bili predloženi v imenu Društva za razvoj slovenskega podeželja, glede možnosti dopolnitev vlog s ponudbami do konca izbirnega postopka na LAS, s katerim se strinjamo. Pripombe so podali posamezni LAS: LAS s </w:t>
            </w:r>
            <w:proofErr w:type="spellStart"/>
            <w:r>
              <w:rPr>
                <w:rFonts w:cs="Arial"/>
                <w:iCs/>
                <w:szCs w:val="20"/>
                <w:lang w:eastAsia="sl-SI"/>
              </w:rPr>
              <w:t>CILjem</w:t>
            </w:r>
            <w:proofErr w:type="spellEnd"/>
            <w:r>
              <w:rPr>
                <w:rFonts w:cs="Arial"/>
                <w:iCs/>
                <w:szCs w:val="20"/>
                <w:lang w:eastAsia="sl-SI"/>
              </w:rPr>
              <w:t>, LAS Po poteh dediščine, LAS Vipavska dolina.</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Upoštevani so bili:</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 celoti,</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večinoma,</w:t>
            </w:r>
          </w:p>
          <w:p w:rsidR="002811B9" w:rsidRPr="0047004F" w:rsidRDefault="002811B9" w:rsidP="002811B9">
            <w:pPr>
              <w:numPr>
                <w:ilvl w:val="0"/>
                <w:numId w:val="5"/>
              </w:numPr>
              <w:overflowPunct w:val="0"/>
              <w:autoSpaceDE w:val="0"/>
              <w:autoSpaceDN w:val="0"/>
              <w:adjustRightInd w:val="0"/>
              <w:spacing w:line="240" w:lineRule="auto"/>
              <w:jc w:val="both"/>
              <w:textAlignment w:val="baseline"/>
              <w:rPr>
                <w:rFonts w:cs="Arial"/>
                <w:iCs/>
                <w:szCs w:val="20"/>
                <w:u w:val="single"/>
                <w:lang w:eastAsia="sl-SI"/>
              </w:rPr>
            </w:pPr>
            <w:r w:rsidRPr="0047004F">
              <w:rPr>
                <w:rFonts w:cs="Arial"/>
                <w:iCs/>
                <w:szCs w:val="20"/>
                <w:u w:val="single"/>
                <w:lang w:eastAsia="sl-SI"/>
              </w:rPr>
              <w:t>delno,</w:t>
            </w:r>
          </w:p>
          <w:p w:rsidR="002811B9" w:rsidRPr="00A01B8E" w:rsidRDefault="002811B9" w:rsidP="002811B9">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A01B8E">
              <w:rPr>
                <w:rFonts w:cs="Arial"/>
                <w:iCs/>
                <w:szCs w:val="20"/>
                <w:lang w:eastAsia="sl-SI"/>
              </w:rPr>
              <w:t>niso bili upoštevani.</w:t>
            </w:r>
          </w:p>
          <w:p w:rsidR="002811B9" w:rsidRPr="00A01B8E" w:rsidRDefault="002811B9" w:rsidP="002811B9">
            <w:pPr>
              <w:widowControl w:val="0"/>
              <w:overflowPunct w:val="0"/>
              <w:autoSpaceDE w:val="0"/>
              <w:autoSpaceDN w:val="0"/>
              <w:adjustRightInd w:val="0"/>
              <w:spacing w:line="240" w:lineRule="auto"/>
              <w:jc w:val="both"/>
              <w:textAlignment w:val="baseline"/>
              <w:rPr>
                <w:rFonts w:cs="Arial"/>
                <w:iCs/>
                <w:szCs w:val="20"/>
                <w:lang w:eastAsia="sl-SI"/>
              </w:rPr>
            </w:pPr>
          </w:p>
          <w:p w:rsidR="002811B9" w:rsidRPr="00A01B8E" w:rsidRDefault="002811B9" w:rsidP="002811B9">
            <w:pPr>
              <w:spacing w:line="240" w:lineRule="auto"/>
              <w:jc w:val="both"/>
              <w:rPr>
                <w:rFonts w:cs="Arial"/>
                <w:iCs/>
                <w:szCs w:val="20"/>
                <w:lang w:eastAsia="sl-SI"/>
              </w:rPr>
            </w:pPr>
            <w:r w:rsidRPr="00A01B8E">
              <w:rPr>
                <w:rFonts w:cs="Arial"/>
                <w:iCs/>
                <w:szCs w:val="20"/>
              </w:rPr>
              <w:t>Bistvena mnenja, predlogi in pripombe, ki niso bili upoštevani, ter razlogi za neupoštevanje:</w:t>
            </w:r>
            <w:r w:rsidRPr="00A01B8E">
              <w:rPr>
                <w:rFonts w:cs="Arial"/>
                <w:iCs/>
                <w:szCs w:val="20"/>
                <w:lang w:eastAsia="sl-SI"/>
              </w:rPr>
              <w:t xml:space="preserve"> </w:t>
            </w:r>
          </w:p>
          <w:p w:rsidR="002811B9" w:rsidRPr="00A01B8E" w:rsidRDefault="0047004F" w:rsidP="002811B9">
            <w:pPr>
              <w:spacing w:line="240" w:lineRule="auto"/>
              <w:jc w:val="both"/>
              <w:rPr>
                <w:rFonts w:cs="Arial"/>
                <w:szCs w:val="20"/>
              </w:rPr>
            </w:pPr>
            <w:r>
              <w:rPr>
                <w:rFonts w:cs="Arial"/>
                <w:szCs w:val="20"/>
              </w:rPr>
              <w:t>Predlogi, ki niso predmet ureditve z uredbo, predlogi, ki niso dopustni ali izvedljivi.</w:t>
            </w:r>
          </w:p>
          <w:p w:rsidR="002811B9" w:rsidRPr="00A01B8E" w:rsidRDefault="002811B9" w:rsidP="0034774E">
            <w:pPr>
              <w:widowControl w:val="0"/>
              <w:overflowPunct w:val="0"/>
              <w:autoSpaceDE w:val="0"/>
              <w:autoSpaceDN w:val="0"/>
              <w:adjustRightInd w:val="0"/>
              <w:spacing w:line="240" w:lineRule="auto"/>
              <w:jc w:val="both"/>
              <w:textAlignment w:val="baseline"/>
              <w:rPr>
                <w:rFonts w:cs="Arial"/>
                <w:iCs/>
                <w:szCs w:val="20"/>
                <w:lang w:eastAsia="sl-SI"/>
              </w:rPr>
            </w:pP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szCs w:val="20"/>
                <w:lang w:eastAsia="sl-SI"/>
              </w:rPr>
            </w:pPr>
            <w:r w:rsidRPr="00A01B8E">
              <w:rPr>
                <w:rFonts w:cs="Arial"/>
                <w:b/>
                <w:szCs w:val="20"/>
                <w:lang w:eastAsia="sl-SI"/>
              </w:rPr>
              <w:t>10. Pri pripravi gradiva so bile upoštevane zahteve iz Resolucije o normativni dejavnosti:</w:t>
            </w:r>
          </w:p>
        </w:tc>
        <w:tc>
          <w:tcPr>
            <w:tcW w:w="2431" w:type="dxa"/>
            <w:gridSpan w:val="4"/>
            <w:vAlign w:val="center"/>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iCs/>
                <w:szCs w:val="20"/>
                <w:lang w:eastAsia="sl-SI"/>
              </w:rPr>
            </w:pPr>
            <w:r w:rsidRPr="00A01B8E">
              <w:rPr>
                <w:rFonts w:cs="Arial"/>
                <w:szCs w:val="20"/>
                <w:lang w:eastAsia="sl-SI"/>
              </w:rPr>
              <w:t>DA</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11"/>
            <w:vAlign w:val="center"/>
          </w:tcPr>
          <w:p w:rsidR="002811B9" w:rsidRPr="00A01B8E" w:rsidRDefault="002811B9" w:rsidP="002811B9">
            <w:pPr>
              <w:widowControl w:val="0"/>
              <w:overflowPunct w:val="0"/>
              <w:autoSpaceDE w:val="0"/>
              <w:autoSpaceDN w:val="0"/>
              <w:adjustRightInd w:val="0"/>
              <w:spacing w:line="240" w:lineRule="auto"/>
              <w:textAlignment w:val="baseline"/>
              <w:rPr>
                <w:rFonts w:cs="Arial"/>
                <w:b/>
                <w:szCs w:val="20"/>
                <w:lang w:eastAsia="sl-SI"/>
              </w:rPr>
            </w:pPr>
            <w:r w:rsidRPr="00A01B8E">
              <w:rPr>
                <w:rFonts w:cs="Arial"/>
                <w:b/>
                <w:szCs w:val="20"/>
                <w:lang w:eastAsia="sl-SI"/>
              </w:rPr>
              <w:t>11. Gradivo je uvrščeno v delovni program vlade:</w:t>
            </w:r>
          </w:p>
        </w:tc>
        <w:tc>
          <w:tcPr>
            <w:tcW w:w="2431" w:type="dxa"/>
            <w:gridSpan w:val="4"/>
            <w:vAlign w:val="center"/>
          </w:tcPr>
          <w:p w:rsidR="002811B9" w:rsidRPr="00A01B8E" w:rsidRDefault="002811B9" w:rsidP="002811B9">
            <w:pPr>
              <w:widowControl w:val="0"/>
              <w:overflowPunct w:val="0"/>
              <w:autoSpaceDE w:val="0"/>
              <w:autoSpaceDN w:val="0"/>
              <w:adjustRightInd w:val="0"/>
              <w:spacing w:line="240" w:lineRule="auto"/>
              <w:jc w:val="center"/>
              <w:textAlignment w:val="baseline"/>
              <w:rPr>
                <w:rFonts w:cs="Arial"/>
                <w:szCs w:val="20"/>
                <w:lang w:eastAsia="sl-SI"/>
              </w:rPr>
            </w:pPr>
            <w:r w:rsidRPr="00A01B8E">
              <w:rPr>
                <w:rFonts w:cs="Arial"/>
                <w:szCs w:val="20"/>
                <w:lang w:eastAsia="sl-SI"/>
              </w:rPr>
              <w:t>NE</w:t>
            </w:r>
          </w:p>
        </w:tc>
      </w:tr>
      <w:tr w:rsidR="002811B9" w:rsidRPr="00A01B8E" w:rsidTr="003767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5"/>
            <w:tcBorders>
              <w:top w:val="single" w:sz="4" w:space="0" w:color="000000"/>
              <w:left w:val="single" w:sz="4" w:space="0" w:color="000000"/>
              <w:bottom w:val="single" w:sz="4" w:space="0" w:color="000000"/>
              <w:right w:val="single" w:sz="4" w:space="0" w:color="000000"/>
            </w:tcBorders>
          </w:tcPr>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r w:rsidRPr="00A01B8E">
              <w:rPr>
                <w:rFonts w:cs="Arial"/>
                <w:szCs w:val="20"/>
                <w:lang w:eastAsia="sl-SI"/>
              </w:rPr>
              <w:t xml:space="preserve">                                Dr. Aleksandra Pivec</w:t>
            </w: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szCs w:val="20"/>
                <w:lang w:eastAsia="sl-SI"/>
              </w:rPr>
            </w:pPr>
            <w:r w:rsidRPr="00A01B8E">
              <w:rPr>
                <w:rFonts w:cs="Arial"/>
                <w:szCs w:val="20"/>
                <w:lang w:eastAsia="sl-SI"/>
              </w:rPr>
              <w:t xml:space="preserve">                                           ministrica</w:t>
            </w:r>
          </w:p>
          <w:p w:rsidR="002811B9" w:rsidRPr="00A01B8E" w:rsidRDefault="002811B9" w:rsidP="002811B9">
            <w:pPr>
              <w:widowControl w:val="0"/>
              <w:suppressAutoHyphens/>
              <w:overflowPunct w:val="0"/>
              <w:autoSpaceDE w:val="0"/>
              <w:autoSpaceDN w:val="0"/>
              <w:adjustRightInd w:val="0"/>
              <w:spacing w:line="240" w:lineRule="auto"/>
              <w:ind w:left="3400"/>
              <w:textAlignment w:val="baseline"/>
              <w:outlineLvl w:val="3"/>
              <w:rPr>
                <w:rFonts w:cs="Arial"/>
                <w:b/>
                <w:szCs w:val="20"/>
                <w:lang w:eastAsia="sl-SI"/>
              </w:rPr>
            </w:pPr>
          </w:p>
        </w:tc>
      </w:tr>
    </w:tbl>
    <w:p w:rsidR="002811B9" w:rsidRPr="00A01B8E" w:rsidRDefault="002811B9" w:rsidP="002811B9">
      <w:pPr>
        <w:spacing w:line="240" w:lineRule="auto"/>
        <w:rPr>
          <w:rFonts w:eastAsia="Calibri" w:cs="Arial"/>
          <w:vanish/>
          <w:szCs w:val="20"/>
        </w:rPr>
      </w:pPr>
    </w:p>
    <w:p w:rsidR="002811B9" w:rsidRPr="00A01B8E" w:rsidRDefault="002811B9" w:rsidP="002811B9">
      <w:pPr>
        <w:spacing w:line="240" w:lineRule="auto"/>
        <w:rPr>
          <w:rFonts w:cs="Arial"/>
          <w:szCs w:val="20"/>
        </w:rPr>
        <w:sectPr w:rsidR="002811B9" w:rsidRPr="00A01B8E" w:rsidSect="00990D2C">
          <w:headerReference w:type="default" r:id="rId10"/>
          <w:footerReference w:type="even" r:id="rId11"/>
          <w:footerReference w:type="default" r:id="rId12"/>
          <w:headerReference w:type="first" r:id="rId13"/>
          <w:pgSz w:w="11900" w:h="16840" w:code="9"/>
          <w:pgMar w:top="1701" w:right="1701" w:bottom="851" w:left="1701" w:header="993" w:footer="794" w:gutter="0"/>
          <w:cols w:space="708"/>
          <w:titlePg/>
          <w:docGrid w:linePitch="272"/>
        </w:sectPr>
      </w:pPr>
    </w:p>
    <w:p w:rsidR="00485CB3" w:rsidRDefault="00485CB3" w:rsidP="00485CB3">
      <w:pPr>
        <w:suppressAutoHyphens/>
        <w:overflowPunct w:val="0"/>
        <w:autoSpaceDE w:val="0"/>
        <w:autoSpaceDN w:val="0"/>
        <w:adjustRightInd w:val="0"/>
        <w:spacing w:before="480" w:line="240" w:lineRule="auto"/>
        <w:ind w:left="6372"/>
        <w:jc w:val="both"/>
        <w:textAlignment w:val="baseline"/>
        <w:rPr>
          <w:rFonts w:cs="Arial"/>
          <w:szCs w:val="20"/>
        </w:rPr>
      </w:pPr>
      <w:r>
        <w:rPr>
          <w:rFonts w:cs="Arial"/>
          <w:szCs w:val="20"/>
        </w:rPr>
        <w:lastRenderedPageBreak/>
        <w:t>(EVA 2020-2330-0079)</w:t>
      </w:r>
    </w:p>
    <w:p w:rsidR="00485CB3" w:rsidRPr="00F448BB" w:rsidRDefault="00485CB3" w:rsidP="00485CB3">
      <w:pPr>
        <w:suppressAutoHyphens/>
        <w:overflowPunct w:val="0"/>
        <w:autoSpaceDE w:val="0"/>
        <w:autoSpaceDN w:val="0"/>
        <w:adjustRightInd w:val="0"/>
        <w:spacing w:before="480" w:line="240" w:lineRule="auto"/>
        <w:jc w:val="both"/>
        <w:textAlignment w:val="baseline"/>
        <w:rPr>
          <w:rFonts w:cs="Arial"/>
          <w:szCs w:val="20"/>
        </w:rPr>
      </w:pPr>
      <w:r w:rsidRPr="00F448BB">
        <w:rPr>
          <w:rFonts w:cs="Arial"/>
          <w:szCs w:val="20"/>
        </w:rPr>
        <w:t xml:space="preserve">Na podlagi 10. in 12. člena ter v zvezi z 22. členom Zakona o kmetijstvu (Uradni list RS, št. 45/08, 57/12, 90/12 – </w:t>
      </w:r>
      <w:proofErr w:type="spellStart"/>
      <w:r w:rsidRPr="00F448BB">
        <w:rPr>
          <w:rFonts w:cs="Arial"/>
          <w:szCs w:val="20"/>
        </w:rPr>
        <w:t>ZdZPVHVVR</w:t>
      </w:r>
      <w:proofErr w:type="spellEnd"/>
      <w:r w:rsidRPr="00F448BB">
        <w:rPr>
          <w:rFonts w:cs="Arial"/>
          <w:szCs w:val="20"/>
        </w:rPr>
        <w:t>, 26/14, 32/15, 27/17 in 22/18), 40. člena Zakona o morskem ribištvu (Uradni list RS, št. 115/06, 76/15 in 69/17), drugega odstavka 49. člena Zakona o sladkovodnem ribištvu (Uradni list RS, št. 61/06) in sedmega odstavka 21. člena Zakona o Vladi Republike Slovenije (Uradni list RS, št. 24/05 – uradno prečiščeno besedilo, 109/08, 38/10 – ZUKN, 8/12, 21/13, 47/13 – ZDU-1G, 65/14 in 55/17) Vlada Republike Slovenije izdaja</w:t>
      </w:r>
    </w:p>
    <w:p w:rsidR="00485CB3" w:rsidRDefault="00485CB3" w:rsidP="00485CB3">
      <w:pPr>
        <w:jc w:val="center"/>
        <w:rPr>
          <w:rFonts w:cs="Arial"/>
          <w:b/>
          <w:szCs w:val="20"/>
          <w:lang w:eastAsia="sl-SI"/>
        </w:rPr>
      </w:pPr>
    </w:p>
    <w:p w:rsidR="00485CB3" w:rsidRPr="007177D6" w:rsidRDefault="00485CB3" w:rsidP="00485CB3">
      <w:pPr>
        <w:jc w:val="center"/>
        <w:rPr>
          <w:rFonts w:cs="Arial"/>
          <w:b/>
          <w:szCs w:val="20"/>
          <w:lang w:eastAsia="sl-SI"/>
        </w:rPr>
      </w:pPr>
      <w:r w:rsidRPr="007177D6">
        <w:rPr>
          <w:rFonts w:cs="Arial"/>
          <w:b/>
          <w:szCs w:val="20"/>
          <w:lang w:eastAsia="sl-SI"/>
        </w:rPr>
        <w:t>U R E D B O</w:t>
      </w:r>
    </w:p>
    <w:p w:rsidR="00485CB3" w:rsidRPr="007177D6" w:rsidRDefault="00485CB3" w:rsidP="00485CB3">
      <w:pPr>
        <w:suppressAutoHyphens/>
        <w:overflowPunct w:val="0"/>
        <w:autoSpaceDE w:val="0"/>
        <w:autoSpaceDN w:val="0"/>
        <w:adjustRightInd w:val="0"/>
        <w:spacing w:line="240" w:lineRule="auto"/>
        <w:jc w:val="center"/>
        <w:textAlignment w:val="baseline"/>
        <w:rPr>
          <w:rFonts w:cs="Arial"/>
          <w:b/>
          <w:szCs w:val="20"/>
        </w:rPr>
      </w:pPr>
      <w:r w:rsidRPr="007177D6">
        <w:rPr>
          <w:rFonts w:cs="Arial"/>
          <w:b/>
          <w:szCs w:val="20"/>
          <w:lang w:eastAsia="sl-SI"/>
        </w:rPr>
        <w:t xml:space="preserve">o spremembah in dopolnitvah Uredbe </w:t>
      </w:r>
      <w:r w:rsidRPr="007177D6">
        <w:rPr>
          <w:rFonts w:cs="Arial"/>
          <w:b/>
          <w:szCs w:val="20"/>
        </w:rPr>
        <w:t>o izvajanju lokalnega razvoja, ki ga vodi skupnost, v programskem obdobju 2014–2020</w:t>
      </w:r>
    </w:p>
    <w:p w:rsidR="00485CB3" w:rsidRDefault="00485CB3" w:rsidP="00485CB3">
      <w:pPr>
        <w:spacing w:line="240" w:lineRule="auto"/>
        <w:rPr>
          <w:rFonts w:cs="Arial"/>
          <w:szCs w:val="20"/>
          <w:lang w:eastAsia="sl-SI"/>
        </w:rPr>
      </w:pPr>
    </w:p>
    <w:p w:rsidR="00485CB3" w:rsidRPr="007177D6" w:rsidRDefault="00F94B1E" w:rsidP="00485CB3">
      <w:pPr>
        <w:spacing w:line="240" w:lineRule="auto"/>
        <w:rPr>
          <w:rFonts w:cs="Arial"/>
          <w:color w:val="0000FF"/>
          <w:szCs w:val="20"/>
          <w:u w:val="single"/>
          <w:lang w:eastAsia="sl-SI"/>
        </w:rPr>
      </w:pPr>
      <w:r w:rsidRPr="007177D6">
        <w:rPr>
          <w:rFonts w:cs="Arial"/>
          <w:szCs w:val="20"/>
          <w:lang w:eastAsia="sl-SI"/>
        </w:rPr>
        <w:fldChar w:fldCharType="begin"/>
      </w:r>
      <w:r w:rsidR="00485CB3" w:rsidRPr="007177D6">
        <w:rPr>
          <w:rFonts w:cs="Arial"/>
          <w:szCs w:val="20"/>
          <w:lang w:eastAsia="sl-SI"/>
        </w:rPr>
        <w:instrText xml:space="preserve"> HYPERLINK "https://www.uradni-list.si/glasilo-uradni-list-rs/vsebina/2019-01-2276/" \l "1.%C2%A0%C4%8Dlen" </w:instrText>
      </w:r>
      <w:r w:rsidRPr="007177D6">
        <w:rPr>
          <w:rFonts w:cs="Arial"/>
          <w:szCs w:val="20"/>
          <w:lang w:eastAsia="sl-SI"/>
        </w:rPr>
        <w:fldChar w:fldCharType="separate"/>
      </w:r>
    </w:p>
    <w:p w:rsidR="00485CB3" w:rsidRPr="00F448BB" w:rsidRDefault="00485CB3" w:rsidP="00485CB3">
      <w:pPr>
        <w:spacing w:line="240" w:lineRule="auto"/>
        <w:jc w:val="center"/>
        <w:rPr>
          <w:rFonts w:cs="Arial"/>
          <w:b/>
          <w:szCs w:val="20"/>
          <w:lang w:eastAsia="sl-SI"/>
        </w:rPr>
      </w:pPr>
      <w:r w:rsidRPr="00F448BB">
        <w:rPr>
          <w:rFonts w:cs="Arial"/>
          <w:b/>
          <w:szCs w:val="20"/>
          <w:lang w:eastAsia="sl-SI"/>
        </w:rPr>
        <w:t>1. člen </w:t>
      </w:r>
    </w:p>
    <w:p w:rsidR="00485CB3" w:rsidRPr="007177D6" w:rsidRDefault="00F94B1E" w:rsidP="00485CB3">
      <w:pPr>
        <w:spacing w:line="240" w:lineRule="auto"/>
        <w:rPr>
          <w:rFonts w:cs="Arial"/>
          <w:szCs w:val="20"/>
          <w:lang w:eastAsia="sl-SI"/>
        </w:rPr>
      </w:pPr>
      <w:r w:rsidRPr="007177D6">
        <w:rPr>
          <w:rFonts w:cs="Arial"/>
          <w:szCs w:val="20"/>
          <w:lang w:eastAsia="sl-SI"/>
        </w:rPr>
        <w:fldChar w:fldCharType="end"/>
      </w:r>
    </w:p>
    <w:p w:rsidR="00485CB3" w:rsidRPr="00F459CE" w:rsidRDefault="00485CB3" w:rsidP="00485CB3">
      <w:pPr>
        <w:rPr>
          <w:rFonts w:cs="Arial"/>
          <w:szCs w:val="20"/>
        </w:rPr>
      </w:pPr>
      <w:r w:rsidRPr="00F459CE">
        <w:rPr>
          <w:rFonts w:cs="Arial"/>
          <w:szCs w:val="20"/>
          <w:lang w:eastAsia="sl-SI"/>
        </w:rPr>
        <w:t xml:space="preserve">V Uredbi </w:t>
      </w:r>
      <w:r w:rsidRPr="00F459CE">
        <w:rPr>
          <w:rFonts w:cs="Arial"/>
          <w:szCs w:val="20"/>
        </w:rPr>
        <w:t xml:space="preserve">o izvajanju lokalnega razvoja, ki ga vodi skupnost, v programskem obdobju 2014–2020 (Uradni list </w:t>
      </w:r>
      <w:r w:rsidRPr="0070389C">
        <w:rPr>
          <w:rFonts w:cs="Arial"/>
          <w:szCs w:val="20"/>
        </w:rPr>
        <w:t xml:space="preserve">RS, št. </w:t>
      </w:r>
      <w:hyperlink r:id="rId14" w:tgtFrame="_blank" w:tooltip="Uredba o izvajanju lokalnega razvoja, ki ga vodi skupnost, v programskem obdobju 2014–2020" w:history="1">
        <w:r w:rsidRPr="0070389C">
          <w:rPr>
            <w:rFonts w:cs="Arial"/>
            <w:szCs w:val="20"/>
          </w:rPr>
          <w:t>42/15</w:t>
        </w:r>
      </w:hyperlink>
      <w:r w:rsidRPr="0070389C">
        <w:rPr>
          <w:rFonts w:cs="Arial"/>
          <w:szCs w:val="20"/>
        </w:rPr>
        <w:t xml:space="preserve">, </w:t>
      </w:r>
      <w:hyperlink r:id="rId15" w:tgtFrame="_blank" w:tooltip="Uredba o spremembah in dopolnitvah Uredbe o izvajanju lokalnega razvoja, ki ga vodi skupnost, v programskem obdobju 2014–2020" w:history="1">
        <w:r w:rsidRPr="0070389C">
          <w:rPr>
            <w:rFonts w:cs="Arial"/>
            <w:szCs w:val="20"/>
          </w:rPr>
          <w:t>28/16</w:t>
        </w:r>
      </w:hyperlink>
      <w:r w:rsidRPr="0070389C">
        <w:rPr>
          <w:rFonts w:cs="Arial"/>
          <w:szCs w:val="20"/>
        </w:rPr>
        <w:t xml:space="preserve">, </w:t>
      </w:r>
      <w:hyperlink r:id="rId16" w:tgtFrame="_blank" w:tooltip="Uredba o spremembah in dopolnitvah Uredbe o izvajanju lokalnega razvoja, ki ga vodi skupnost, v programskem obdobju 2014–2020" w:history="1">
        <w:r w:rsidRPr="0070389C">
          <w:t>73/16</w:t>
        </w:r>
      </w:hyperlink>
      <w:r w:rsidRPr="0070389C">
        <w:rPr>
          <w:rFonts w:cs="Arial"/>
          <w:szCs w:val="20"/>
        </w:rPr>
        <w:t xml:space="preserve">, </w:t>
      </w:r>
      <w:hyperlink r:id="rId17" w:tgtFrame="_blank" w:tooltip="Uredba o spremembah in dopolnitvah Uredbe o izvajanju lokalnega razvoja, ki ga vodi skupnost, v programskem obdobju 2014–2020" w:history="1">
        <w:r w:rsidRPr="0070389C">
          <w:t>72/17</w:t>
        </w:r>
      </w:hyperlink>
      <w:r w:rsidRPr="0070389C">
        <w:rPr>
          <w:rFonts w:cs="Arial"/>
          <w:szCs w:val="20"/>
        </w:rPr>
        <w:t xml:space="preserve">, </w:t>
      </w:r>
      <w:hyperlink r:id="rId18" w:tgtFrame="_blank" w:tooltip="Uredba o spremembah in dopolnitvah Uredbe o izvajanju lokalnega razvoja, ki ga vodi skupnost, v programskem obdobju 2014–2020" w:history="1">
        <w:r w:rsidRPr="0070389C">
          <w:t>23/18</w:t>
        </w:r>
      </w:hyperlink>
      <w:r w:rsidRPr="0070389C">
        <w:rPr>
          <w:rFonts w:cs="Arial"/>
          <w:szCs w:val="20"/>
        </w:rPr>
        <w:t xml:space="preserve">, </w:t>
      </w:r>
      <w:hyperlink r:id="rId19" w:tgtFrame="_blank" w:tooltip="Uredba o spremembah in dopolnitvah Uredbe o izvajanju lokalnega razvoja, ki ga vodi skupnost, v programskem obdobju 2014–2020" w:history="1">
        <w:r w:rsidRPr="0070389C">
          <w:t>68/18</w:t>
        </w:r>
      </w:hyperlink>
      <w:r w:rsidRPr="0070389C">
        <w:rPr>
          <w:rFonts w:cs="Arial"/>
          <w:szCs w:val="20"/>
        </w:rPr>
        <w:t xml:space="preserve"> in </w:t>
      </w:r>
      <w:hyperlink r:id="rId20" w:tgtFrame="_blank" w:tooltip="Uredba o spremembah in dopolnitvah Uredbe o izvajanju lokalnega razvoja, ki ga vodi skupnost, v programskem obdobju 2014–2020" w:history="1">
        <w:r w:rsidRPr="0070389C">
          <w:t>68/19</w:t>
        </w:r>
      </w:hyperlink>
      <w:r w:rsidRPr="0070389C">
        <w:rPr>
          <w:rFonts w:cs="Arial"/>
          <w:szCs w:val="20"/>
        </w:rPr>
        <w:t xml:space="preserve">) se 1. člen </w:t>
      </w:r>
      <w:r w:rsidRPr="00F459CE">
        <w:rPr>
          <w:rFonts w:cs="Arial"/>
          <w:szCs w:val="20"/>
        </w:rPr>
        <w:t>spremeni</w:t>
      </w:r>
      <w:r w:rsidRPr="00F459CE">
        <w:rPr>
          <w:rFonts w:cs="Arial"/>
          <w:szCs w:val="20"/>
          <w:lang w:eastAsia="sl-SI"/>
        </w:rPr>
        <w:t xml:space="preserve"> tako, da se glasi:</w:t>
      </w:r>
      <w:r w:rsidR="00F94B1E" w:rsidRPr="007177D6">
        <w:rPr>
          <w:rFonts w:cs="Arial"/>
          <w:szCs w:val="20"/>
          <w:lang w:eastAsia="sl-SI"/>
        </w:rPr>
        <w:fldChar w:fldCharType="begin"/>
      </w:r>
      <w:r w:rsidRPr="00F459CE">
        <w:rPr>
          <w:rFonts w:cs="Arial"/>
          <w:szCs w:val="20"/>
          <w:lang w:eastAsia="sl-SI"/>
        </w:rPr>
        <w:instrText xml:space="preserve"> HYPERLINK "https://www.uradni-list.si/glasilo-uradni-list-rs/vsebina/2019-01-2276/" \l "%C2%BB1.%C2%A0%C4%8Dlen" </w:instrText>
      </w:r>
      <w:r w:rsidR="00F94B1E" w:rsidRPr="007177D6">
        <w:rPr>
          <w:rFonts w:cs="Arial"/>
          <w:szCs w:val="20"/>
          <w:lang w:eastAsia="sl-SI"/>
        </w:rPr>
        <w:fldChar w:fldCharType="separate"/>
      </w:r>
    </w:p>
    <w:p w:rsidR="00485CB3" w:rsidRPr="007177D6" w:rsidRDefault="00485CB3" w:rsidP="00485CB3">
      <w:pPr>
        <w:spacing w:line="240" w:lineRule="auto"/>
        <w:jc w:val="center"/>
        <w:rPr>
          <w:rFonts w:cs="Arial"/>
          <w:szCs w:val="20"/>
          <w:lang w:eastAsia="sl-SI"/>
        </w:rPr>
      </w:pPr>
      <w:r w:rsidRPr="007177D6">
        <w:rPr>
          <w:rFonts w:cs="Arial"/>
          <w:szCs w:val="20"/>
          <w:lang w:eastAsia="sl-SI"/>
        </w:rPr>
        <w:t>»1. člen </w:t>
      </w:r>
    </w:p>
    <w:p w:rsidR="00485CB3" w:rsidRPr="007177D6" w:rsidRDefault="00F94B1E" w:rsidP="00485CB3">
      <w:pPr>
        <w:spacing w:line="240" w:lineRule="auto"/>
        <w:rPr>
          <w:rFonts w:cs="Arial"/>
          <w:szCs w:val="20"/>
          <w:lang w:eastAsia="sl-SI"/>
        </w:rPr>
      </w:pPr>
      <w:r w:rsidRPr="007177D6">
        <w:rPr>
          <w:rFonts w:cs="Arial"/>
          <w:szCs w:val="20"/>
          <w:lang w:eastAsia="sl-SI"/>
        </w:rPr>
        <w:fldChar w:fldCharType="end"/>
      </w:r>
      <w:r w:rsidRPr="007177D6">
        <w:rPr>
          <w:rFonts w:cs="Arial"/>
          <w:szCs w:val="20"/>
          <w:lang w:eastAsia="sl-SI"/>
        </w:rPr>
        <w:fldChar w:fldCharType="begin"/>
      </w:r>
      <w:r w:rsidR="00485CB3" w:rsidRPr="007177D6">
        <w:rPr>
          <w:rFonts w:cs="Arial"/>
          <w:szCs w:val="20"/>
          <w:lang w:eastAsia="sl-SI"/>
        </w:rPr>
        <w:instrText xml:space="preserve"> HYPERLINK "https://www.uradni-list.si/glasilo-uradni-list-rs/vsebina/2019-01-2276/" \l "%28vsebina%29" </w:instrText>
      </w:r>
      <w:r w:rsidRPr="007177D6">
        <w:rPr>
          <w:rFonts w:cs="Arial"/>
          <w:szCs w:val="20"/>
          <w:lang w:eastAsia="sl-SI"/>
        </w:rPr>
        <w:fldChar w:fldCharType="separate"/>
      </w:r>
    </w:p>
    <w:p w:rsidR="00485CB3" w:rsidRPr="007177D6" w:rsidRDefault="00485CB3" w:rsidP="00485CB3">
      <w:pPr>
        <w:spacing w:line="240" w:lineRule="auto"/>
        <w:jc w:val="center"/>
        <w:rPr>
          <w:rFonts w:cs="Arial"/>
          <w:szCs w:val="20"/>
          <w:lang w:eastAsia="sl-SI"/>
        </w:rPr>
      </w:pPr>
      <w:r w:rsidRPr="007177D6">
        <w:rPr>
          <w:rFonts w:cs="Arial"/>
          <w:szCs w:val="20"/>
          <w:lang w:eastAsia="sl-SI"/>
        </w:rPr>
        <w:t>(vsebina) </w:t>
      </w:r>
    </w:p>
    <w:p w:rsidR="00247D59" w:rsidRDefault="00F94B1E" w:rsidP="00485CB3">
      <w:pPr>
        <w:overflowPunct w:val="0"/>
        <w:autoSpaceDE w:val="0"/>
        <w:autoSpaceDN w:val="0"/>
        <w:adjustRightInd w:val="0"/>
        <w:spacing w:before="240" w:line="240" w:lineRule="auto"/>
        <w:jc w:val="both"/>
        <w:textAlignment w:val="baseline"/>
        <w:rPr>
          <w:rFonts w:cs="Arial"/>
          <w:szCs w:val="20"/>
        </w:rPr>
      </w:pPr>
      <w:r w:rsidRPr="007177D6">
        <w:rPr>
          <w:rFonts w:cs="Arial"/>
          <w:szCs w:val="20"/>
          <w:lang w:eastAsia="sl-SI"/>
        </w:rPr>
        <w:fldChar w:fldCharType="end"/>
      </w:r>
      <w:r w:rsidR="00247D59">
        <w:rPr>
          <w:rFonts w:eastAsiaTheme="minorHAnsi" w:cs="Arial"/>
          <w:color w:val="000000"/>
          <w:sz w:val="18"/>
          <w:szCs w:val="18"/>
        </w:rPr>
        <w:t>(</w:t>
      </w:r>
      <w:r w:rsidR="00247D59" w:rsidRPr="00247D59">
        <w:rPr>
          <w:rFonts w:cs="Arial"/>
          <w:szCs w:val="20"/>
        </w:rPr>
        <w:t xml:space="preserve">1) Ta uredba določa izvajanje lokalnega razvoja, ki ga vodi skupnost (v nadaljnjem besedilu: CLLD), v programskem obdobju 2014–2020 v skladu s Partnerskim sporazumom med Slovenijo in Evropsko komisijo za obdobje 2014–2020, potrjenim s sklepom Evropske komisije št. CCI 2014SI16M8PA001-1.3 z dne 30. oktobra 2014, zadnjič spremenjenim z Izvedbenim sklepom komisije št. C(2014) 8094 z dne 20. 4. 2020 (v nadaljnjem besedilu: PS 2014–2020) ki je dostopen na spletni strani </w:t>
      </w:r>
      <w:hyperlink r:id="rId21" w:history="1">
        <w:r w:rsidR="00247D59" w:rsidRPr="00247D59">
          <w:rPr>
            <w:rFonts w:cs="Arial"/>
            <w:szCs w:val="20"/>
          </w:rPr>
          <w:t>https://www.eu-skladi.si/sl/ekp/kljucni-dokumenti</w:t>
        </w:r>
      </w:hyperlink>
      <w:r w:rsidR="00247D59" w:rsidRPr="00247D59">
        <w:rPr>
          <w:rFonts w:cs="Arial"/>
          <w:szCs w:val="20"/>
        </w:rPr>
        <w:t xml:space="preserve">, Programom razvoja podeželja Republike Slovenije za obdobje 2014–2020, potrjenim z Izvedbenim sklepom Komisije št. CCI 2014 SI 06 RD NP 001 z dne 13. februarja 2015 o odobritvi Programa razvoja podeželja Republike Slovenije za podporo iz Evropskega kmetijskega sklada za razvoj podeželja, zadnjič spremenjenim z Izvedbenim sklepom Komisije št. C(2020) 5189 z dne 27. 7. 2020 o odobritvi spremembe Programa razvoja podeželja Republike Slovenije za podporo iz Evropskega kmetijskega sklada za razvoj podeželja in o spremembi Izvedbenega sklepa C(2015)849 (v nadaljnjem besedilu: PRP 2014–2020), ki je dostopen na osrednjem spletnem mestu državne uprave ter na spletni strani programa razvoja podeželja (http://www.program-podezelja.si), Operativnim programom za izvajanje evropske kohezijske politike v obdobju 2014–2020, potrjenim s sklepom Evropske komisije št. C(2014)9982 z dne 16. decembra 2014, zadnjič spremenjenim z Izvedbenim sklepom Evropske komisije št. CCI 2014SI16MAOP001z dne 19. 6. 2020 (v nadaljnjem besedilu: OP EKP 2014–2020), ki je dostopen na spletni strani </w:t>
      </w:r>
      <w:hyperlink r:id="rId22" w:history="1">
        <w:r w:rsidR="00247D59" w:rsidRPr="00247D59">
          <w:rPr>
            <w:rFonts w:cs="Arial"/>
            <w:szCs w:val="20"/>
          </w:rPr>
          <w:t>https://www.eu-skladi.si/sl/ekp/kljucni-dokumenti</w:t>
        </w:r>
      </w:hyperlink>
      <w:r w:rsidR="00247D59" w:rsidRPr="00247D59">
        <w:rPr>
          <w:rFonts w:cs="Arial"/>
          <w:szCs w:val="20"/>
        </w:rPr>
        <w:t xml:space="preserve"> in Operativnim programom za izvajanje Evropskega sklada za pomorstvo in ribištvo v Republiki Sloveniji za obdobje 2014–2020, odobrenim z Izvedbenim sklepom Komisije št. CCI2014SI14MFOP001 z dne 22. julija 2015, zadnjič spremenjenim z Izvedbenim sklepom Komisije št. C(2019)6333 </w:t>
      </w:r>
      <w:proofErr w:type="spellStart"/>
      <w:r w:rsidR="00247D59" w:rsidRPr="00247D59">
        <w:rPr>
          <w:rFonts w:cs="Arial"/>
          <w:szCs w:val="20"/>
        </w:rPr>
        <w:t>final</w:t>
      </w:r>
      <w:proofErr w:type="spellEnd"/>
      <w:r w:rsidR="00247D59" w:rsidRPr="00247D59">
        <w:rPr>
          <w:rFonts w:cs="Arial"/>
          <w:szCs w:val="20"/>
        </w:rPr>
        <w:t xml:space="preserve"> z dne 27. avgusta 2019 (v nadaljnjem besedilu: OP ESPR 2014–2020), ki je dostopen na osrednjem spletnem mestu državne uprave ter na spletni strani ribiškega sklada (http://www.ribiski-sklad.si/), ter določa vrste </w:t>
      </w:r>
      <w:proofErr w:type="spellStart"/>
      <w:r w:rsidR="00247D59" w:rsidRPr="00247D59">
        <w:rPr>
          <w:rFonts w:cs="Arial"/>
          <w:szCs w:val="20"/>
        </w:rPr>
        <w:t>podukrepov</w:t>
      </w:r>
      <w:proofErr w:type="spellEnd"/>
      <w:r w:rsidR="00247D59" w:rsidRPr="00247D59">
        <w:rPr>
          <w:rFonts w:cs="Arial"/>
          <w:szCs w:val="20"/>
        </w:rPr>
        <w:t xml:space="preserve"> CLLD, ki so predmet sofinanciranja iz Evropskega kmetijskega sklada za razvoj podeželja (v nadaljnjem besedilu: EKSRP), Evropskega sklada za pomorstvo in ribištvo (v nadaljnjem besedilu: ESPR) in Evropskega sklada za regionalni razvoj (v nadaljnjem besedilu: ESRR). </w:t>
      </w:r>
    </w:p>
    <w:p w:rsidR="00485CB3" w:rsidRPr="007177D6" w:rsidRDefault="00485CB3" w:rsidP="00485CB3">
      <w:pPr>
        <w:overflowPunct w:val="0"/>
        <w:autoSpaceDE w:val="0"/>
        <w:autoSpaceDN w:val="0"/>
        <w:adjustRightInd w:val="0"/>
        <w:spacing w:before="240" w:line="240" w:lineRule="auto"/>
        <w:jc w:val="both"/>
        <w:textAlignment w:val="baseline"/>
        <w:rPr>
          <w:rFonts w:cs="Arial"/>
          <w:szCs w:val="20"/>
        </w:rPr>
      </w:pPr>
      <w:r w:rsidRPr="009A704D">
        <w:rPr>
          <w:rFonts w:cs="Arial"/>
          <w:szCs w:val="20"/>
        </w:rPr>
        <w:t xml:space="preserve">(2) Ta uredba določa tudi pogoje za oblikovanje in postopke za izbor in potrditev lokalnih akcijskih skupin, vsebino in sestavo ter obvezna poglavja strategij lokalnega razvoja, merila in način za izbor strategij lokalnega razvoja, naloge lokalnih akcijskih skupin, upravičence, upravičene aktivnosti, pogoje upravičenosti, upravičene in neupravičene stroške, pogoje za izvajanje posameznih </w:t>
      </w:r>
      <w:proofErr w:type="spellStart"/>
      <w:r w:rsidRPr="009A704D">
        <w:rPr>
          <w:rFonts w:cs="Arial"/>
          <w:szCs w:val="20"/>
        </w:rPr>
        <w:t>podukrepov</w:t>
      </w:r>
      <w:proofErr w:type="spellEnd"/>
      <w:r w:rsidRPr="009A704D">
        <w:rPr>
          <w:rFonts w:cs="Arial"/>
          <w:szCs w:val="20"/>
        </w:rPr>
        <w:t xml:space="preserve">, nadzor nad izvajanjem </w:t>
      </w:r>
      <w:proofErr w:type="spellStart"/>
      <w:r w:rsidRPr="009A704D">
        <w:rPr>
          <w:rFonts w:cs="Arial"/>
          <w:szCs w:val="20"/>
        </w:rPr>
        <w:t>podukrepov</w:t>
      </w:r>
      <w:proofErr w:type="spellEnd"/>
      <w:r w:rsidRPr="009A704D">
        <w:rPr>
          <w:rFonts w:cs="Arial"/>
          <w:szCs w:val="20"/>
        </w:rPr>
        <w:t xml:space="preserve">, sankcije za neizpolnjevanje obveznosti, finančne </w:t>
      </w:r>
      <w:r w:rsidRPr="009A704D">
        <w:rPr>
          <w:rFonts w:cs="Arial"/>
          <w:szCs w:val="20"/>
        </w:rPr>
        <w:lastRenderedPageBreak/>
        <w:t>določbe ter posebna pravila glede podpore posameznega</w:t>
      </w:r>
      <w:r w:rsidRPr="007177D6">
        <w:rPr>
          <w:rFonts w:cs="Arial"/>
          <w:szCs w:val="20"/>
        </w:rPr>
        <w:t xml:space="preserve"> sklada, vključenega v izvajanje CLLD, za izvajanje: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1.</w:t>
      </w:r>
      <w:r w:rsidRPr="007177D6">
        <w:rPr>
          <w:rFonts w:cs="Arial"/>
          <w:szCs w:val="20"/>
          <w:lang w:eastAsia="sl-SI"/>
        </w:rPr>
        <w:tab/>
        <w:t>Uredbe (EU) št. 1301/2013 Evropskega parlamenta in Sveta z dne 17. decembra 2013 o Evropskem skladu za regionalni razvoj in o posebnih določbah glede cilja »naložbe za rast in delovna mesta« ter o razveljavitvi Uredbe (ES) št. 1080/2006 (UL L št. 347 z dne 20. 12. 2013, str. 289), zadnjič spremenjene z</w:t>
      </w:r>
      <w:r w:rsidRPr="007E2C16">
        <w:t xml:space="preserve"> </w:t>
      </w:r>
      <w:r>
        <w:rPr>
          <w:rFonts w:cs="Arial"/>
          <w:szCs w:val="20"/>
          <w:lang w:eastAsia="sl-SI"/>
        </w:rPr>
        <w:t>Uredbo</w:t>
      </w:r>
      <w:r w:rsidRPr="007E2C16">
        <w:rPr>
          <w:rFonts w:cs="Arial"/>
          <w:szCs w:val="20"/>
          <w:lang w:eastAsia="sl-SI"/>
        </w:rPr>
        <w:t xml:space="preserve"> (EU) 2020/558 Evropskega parlamenta in Sveta z dne 23. aprila 2020 o spremembi uredb (EU) št. 1301/2013 in (EU) št. 1303/2013 glede posebnih ukrepov za zagotovitev izredne prožnosti pri uporabi evropskih strukturnih in investicijskih skladov v odziv na izbruh COVID-19</w:t>
      </w:r>
      <w:r>
        <w:rPr>
          <w:rFonts w:cs="Arial"/>
          <w:szCs w:val="20"/>
          <w:lang w:eastAsia="sl-SI"/>
        </w:rPr>
        <w:t xml:space="preserve"> (</w:t>
      </w:r>
      <w:r w:rsidRPr="007E2C16">
        <w:rPr>
          <w:rFonts w:cs="Arial"/>
          <w:szCs w:val="20"/>
          <w:lang w:eastAsia="sl-SI"/>
        </w:rPr>
        <w:t xml:space="preserve">UL L </w:t>
      </w:r>
      <w:r>
        <w:rPr>
          <w:rFonts w:cs="Arial"/>
          <w:szCs w:val="20"/>
          <w:lang w:eastAsia="sl-SI"/>
        </w:rPr>
        <w:t>št. 130 z dne</w:t>
      </w:r>
      <w:r w:rsidRPr="007E2C16">
        <w:rPr>
          <w:rFonts w:cs="Arial"/>
          <w:szCs w:val="20"/>
          <w:lang w:eastAsia="sl-SI"/>
        </w:rPr>
        <w:t xml:space="preserve"> 24.</w:t>
      </w:r>
      <w:r>
        <w:rPr>
          <w:rFonts w:cs="Arial"/>
          <w:szCs w:val="20"/>
          <w:lang w:eastAsia="sl-SI"/>
        </w:rPr>
        <w:t> </w:t>
      </w:r>
      <w:r w:rsidRPr="007E2C16">
        <w:rPr>
          <w:rFonts w:cs="Arial"/>
          <w:szCs w:val="20"/>
          <w:lang w:eastAsia="sl-SI"/>
        </w:rPr>
        <w:t>4.</w:t>
      </w:r>
      <w:r>
        <w:rPr>
          <w:rFonts w:cs="Arial"/>
          <w:szCs w:val="20"/>
          <w:lang w:eastAsia="sl-SI"/>
        </w:rPr>
        <w:t> </w:t>
      </w:r>
      <w:r w:rsidRPr="007E2C16">
        <w:rPr>
          <w:rFonts w:cs="Arial"/>
          <w:szCs w:val="20"/>
          <w:lang w:eastAsia="sl-SI"/>
        </w:rPr>
        <w:t>2020, str. 1</w:t>
      </w:r>
      <w:r>
        <w:rPr>
          <w:rFonts w:cs="Arial"/>
          <w:szCs w:val="20"/>
          <w:lang w:eastAsia="sl-SI"/>
        </w:rPr>
        <w:t>)</w:t>
      </w:r>
      <w:r w:rsidRPr="007177D6">
        <w:rPr>
          <w:rFonts w:cs="Arial"/>
          <w:szCs w:val="20"/>
          <w:lang w:eastAsia="sl-SI"/>
        </w:rPr>
        <w:t xml:space="preserve">, (v nadaljnjem besedilu: Uredba 1301/2013/EU);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2.</w:t>
      </w:r>
      <w:r w:rsidRPr="007177D6">
        <w:rPr>
          <w:rFonts w:cs="Arial"/>
          <w:szCs w:val="20"/>
          <w:lang w:eastAsia="sl-SI"/>
        </w:rPr>
        <w:tab/>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w:t>
      </w:r>
      <w:r>
        <w:rPr>
          <w:rFonts w:cs="Arial"/>
          <w:szCs w:val="20"/>
          <w:lang w:eastAsia="sl-SI"/>
        </w:rPr>
        <w:t xml:space="preserve">  </w:t>
      </w:r>
      <w:r w:rsidRPr="00F459CE">
        <w:rPr>
          <w:rFonts w:cs="Arial"/>
          <w:szCs w:val="20"/>
          <w:lang w:eastAsia="sl-SI"/>
        </w:rPr>
        <w:t xml:space="preserve">Uredbo (EU) 2020/1041 Evropskega parlamenta in Sveta z dne 15. julija 2020 o spremembi Uredbe (EU) št. 1303/2013 glede virov za posebno dodelitev za pobudo za zaposlovanje mladih </w:t>
      </w:r>
      <w:r>
        <w:rPr>
          <w:rFonts w:cs="Arial"/>
          <w:szCs w:val="20"/>
          <w:lang w:eastAsia="sl-SI"/>
        </w:rPr>
        <w:t>(</w:t>
      </w:r>
      <w:r w:rsidRPr="007E2C16">
        <w:rPr>
          <w:rFonts w:cs="Arial"/>
          <w:szCs w:val="20"/>
          <w:lang w:eastAsia="sl-SI"/>
        </w:rPr>
        <w:t xml:space="preserve">UL L </w:t>
      </w:r>
      <w:r>
        <w:rPr>
          <w:rFonts w:cs="Arial"/>
          <w:szCs w:val="20"/>
          <w:lang w:eastAsia="sl-SI"/>
        </w:rPr>
        <w:t>št. 231 z dne</w:t>
      </w:r>
      <w:r w:rsidRPr="007E2C16">
        <w:rPr>
          <w:rFonts w:cs="Arial"/>
          <w:szCs w:val="20"/>
          <w:lang w:eastAsia="sl-SI"/>
        </w:rPr>
        <w:t xml:space="preserve"> </w:t>
      </w:r>
      <w:r>
        <w:rPr>
          <w:rFonts w:cs="Arial"/>
          <w:szCs w:val="20"/>
          <w:lang w:eastAsia="sl-SI"/>
        </w:rPr>
        <w:t>17</w:t>
      </w:r>
      <w:r w:rsidRPr="007E2C16">
        <w:rPr>
          <w:rFonts w:cs="Arial"/>
          <w:szCs w:val="20"/>
          <w:lang w:eastAsia="sl-SI"/>
        </w:rPr>
        <w:t>.</w:t>
      </w:r>
      <w:r>
        <w:rPr>
          <w:rFonts w:cs="Arial"/>
          <w:szCs w:val="20"/>
          <w:lang w:eastAsia="sl-SI"/>
        </w:rPr>
        <w:t> 7</w:t>
      </w:r>
      <w:r w:rsidRPr="007E2C16">
        <w:rPr>
          <w:rFonts w:cs="Arial"/>
          <w:szCs w:val="20"/>
          <w:lang w:eastAsia="sl-SI"/>
        </w:rPr>
        <w:t>.</w:t>
      </w:r>
      <w:r>
        <w:rPr>
          <w:rFonts w:cs="Arial"/>
          <w:szCs w:val="20"/>
          <w:lang w:eastAsia="sl-SI"/>
        </w:rPr>
        <w:t> 2020, str. 4)</w:t>
      </w:r>
      <w:r w:rsidRPr="007177D6">
        <w:rPr>
          <w:rFonts w:cs="Arial"/>
          <w:szCs w:val="20"/>
          <w:lang w:eastAsia="sl-SI"/>
        </w:rPr>
        <w:t xml:space="preserve">; </w:t>
      </w:r>
    </w:p>
    <w:p w:rsidR="00485CB3" w:rsidRPr="007177D6" w:rsidRDefault="00485CB3" w:rsidP="00485CB3">
      <w:pPr>
        <w:tabs>
          <w:tab w:val="num" w:pos="425"/>
        </w:tabs>
        <w:spacing w:line="240" w:lineRule="auto"/>
        <w:ind w:left="425" w:hanging="425"/>
        <w:jc w:val="both"/>
        <w:rPr>
          <w:rFonts w:cs="Arial"/>
          <w:szCs w:val="20"/>
          <w:lang w:eastAsia="sl-SI"/>
        </w:rPr>
      </w:pPr>
      <w:r w:rsidRPr="007177D6">
        <w:rPr>
          <w:rFonts w:cs="Arial"/>
          <w:szCs w:val="20"/>
          <w:lang w:eastAsia="sl-SI"/>
        </w:rPr>
        <w:t>3.</w:t>
      </w:r>
      <w:r w:rsidRPr="007177D6">
        <w:rPr>
          <w:rFonts w:cs="Arial"/>
          <w:szCs w:val="20"/>
          <w:lang w:eastAsia="sl-SI"/>
        </w:rPr>
        <w:tab/>
        <w:t xml:space="preserve">Uredbe (EU) št. 1305/2013 Evropskega parlamenta in Sveta z dne 17. decembra 2013 o podpori za razvoj podeželja iz Evropskega kmetijskega sklada za razvoj podeželja (EKSRP) in razveljavitvi Uredbe Sveta (ES) št. 1698/2005 (UL L št. 347 z dne 20. 12. 2013, str. 487), zadnjič spremenjene z </w:t>
      </w:r>
      <w:r w:rsidRPr="00F459CE">
        <w:rPr>
          <w:rFonts w:cs="Arial"/>
          <w:szCs w:val="20"/>
          <w:lang w:eastAsia="sl-SI"/>
        </w:rPr>
        <w:t xml:space="preserve">Uredbo (EU) 2020/872 Evropskega parlamenta in Sveta z dne 24. junija 2020 o spremembi Uredbe (EU) št. 1305/2013 glede posebnega ukrepa za zagotovitev izjemne začasne podpore v okviru Evropskega kmetijskega sklada za razvoj podeželja (EKSRP) kot odziv na izbruh COVID-19 </w:t>
      </w:r>
      <w:r>
        <w:rPr>
          <w:rFonts w:cs="Arial"/>
          <w:szCs w:val="20"/>
          <w:lang w:eastAsia="sl-SI"/>
        </w:rPr>
        <w:t>(</w:t>
      </w:r>
      <w:r w:rsidRPr="007E2C16">
        <w:rPr>
          <w:rFonts w:cs="Arial"/>
          <w:szCs w:val="20"/>
          <w:lang w:eastAsia="sl-SI"/>
        </w:rPr>
        <w:t xml:space="preserve">UL L </w:t>
      </w:r>
      <w:r>
        <w:rPr>
          <w:rFonts w:cs="Arial"/>
          <w:szCs w:val="20"/>
          <w:lang w:eastAsia="sl-SI"/>
        </w:rPr>
        <w:t>št. 204 z dne</w:t>
      </w:r>
      <w:r w:rsidRPr="007E2C16">
        <w:rPr>
          <w:rFonts w:cs="Arial"/>
          <w:szCs w:val="20"/>
          <w:lang w:eastAsia="sl-SI"/>
        </w:rPr>
        <w:t xml:space="preserve"> </w:t>
      </w:r>
      <w:r>
        <w:rPr>
          <w:rFonts w:cs="Arial"/>
          <w:szCs w:val="20"/>
          <w:lang w:eastAsia="sl-SI"/>
        </w:rPr>
        <w:t>26</w:t>
      </w:r>
      <w:r w:rsidRPr="007E2C16">
        <w:rPr>
          <w:rFonts w:cs="Arial"/>
          <w:szCs w:val="20"/>
          <w:lang w:eastAsia="sl-SI"/>
        </w:rPr>
        <w:t>.</w:t>
      </w:r>
      <w:r>
        <w:rPr>
          <w:rFonts w:cs="Arial"/>
          <w:szCs w:val="20"/>
          <w:lang w:eastAsia="sl-SI"/>
        </w:rPr>
        <w:t> 6</w:t>
      </w:r>
      <w:r w:rsidRPr="007E2C16">
        <w:rPr>
          <w:rFonts w:cs="Arial"/>
          <w:szCs w:val="20"/>
          <w:lang w:eastAsia="sl-SI"/>
        </w:rPr>
        <w:t>.</w:t>
      </w:r>
      <w:r>
        <w:rPr>
          <w:rFonts w:cs="Arial"/>
          <w:szCs w:val="20"/>
          <w:lang w:eastAsia="sl-SI"/>
        </w:rPr>
        <w:t> 2020, str. 1)</w:t>
      </w:r>
      <w:r w:rsidRPr="007177D6">
        <w:rPr>
          <w:rFonts w:cs="Arial"/>
          <w:szCs w:val="20"/>
          <w:lang w:eastAsia="sl-SI"/>
        </w:rPr>
        <w:t xml:space="preserve">; </w:t>
      </w:r>
    </w:p>
    <w:p w:rsidR="00485CB3" w:rsidRPr="007177D6" w:rsidRDefault="00485CB3" w:rsidP="00471AC3">
      <w:pPr>
        <w:tabs>
          <w:tab w:val="num" w:pos="425"/>
        </w:tabs>
        <w:spacing w:line="240" w:lineRule="auto"/>
        <w:ind w:left="425" w:hanging="425"/>
        <w:jc w:val="both"/>
        <w:rPr>
          <w:rFonts w:cs="Arial"/>
          <w:szCs w:val="20"/>
          <w:lang w:eastAsia="sl-SI"/>
        </w:rPr>
      </w:pPr>
      <w:r>
        <w:rPr>
          <w:rFonts w:cs="Arial"/>
          <w:szCs w:val="20"/>
          <w:lang w:eastAsia="sl-SI"/>
        </w:rPr>
        <w:t>4.</w:t>
      </w:r>
      <w:r>
        <w:rPr>
          <w:rFonts w:cs="Arial"/>
          <w:szCs w:val="20"/>
          <w:lang w:eastAsia="sl-SI"/>
        </w:rPr>
        <w:tab/>
      </w:r>
      <w:r w:rsidRPr="007177D6">
        <w:rPr>
          <w:rFonts w:cs="Arial"/>
          <w:szCs w:val="20"/>
          <w:lang w:eastAsia="sl-SI"/>
        </w:rPr>
        <w:t xml:space="preserve">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w:t>
      </w:r>
      <w:r w:rsidRPr="00F459CE">
        <w:rPr>
          <w:rFonts w:cs="Arial"/>
          <w:szCs w:val="20"/>
          <w:lang w:eastAsia="sl-SI"/>
        </w:rPr>
        <w:t>Delegirano uredbo Komisije (EU) 2020/760 z dne 17. decembra 2019 o dopolnitvi Uredbe (EU) št. 1308/2013 Evropskega parlamenta in Sveta glede pravil za upravljanje uvoznih in izvoznih tarifnih kvot, za katere so potrebna dovoljenja, ter dopolnitvi Uredbe (EU) št. 1306/2013 Evropskega parlamenta in Sveta glede položitve varščin pri upravljanju tarifnih kvot (</w:t>
      </w:r>
      <w:r w:rsidRPr="007E2C16">
        <w:rPr>
          <w:rFonts w:cs="Arial"/>
          <w:szCs w:val="20"/>
          <w:lang w:eastAsia="sl-SI"/>
        </w:rPr>
        <w:t xml:space="preserve">UL L </w:t>
      </w:r>
      <w:r>
        <w:rPr>
          <w:rFonts w:cs="Arial"/>
          <w:szCs w:val="20"/>
          <w:lang w:eastAsia="sl-SI"/>
        </w:rPr>
        <w:t>št. 185 z dne</w:t>
      </w:r>
      <w:r w:rsidRPr="007E2C16">
        <w:rPr>
          <w:rFonts w:cs="Arial"/>
          <w:szCs w:val="20"/>
          <w:lang w:eastAsia="sl-SI"/>
        </w:rPr>
        <w:t xml:space="preserve"> </w:t>
      </w:r>
      <w:r>
        <w:rPr>
          <w:rFonts w:cs="Arial"/>
          <w:szCs w:val="20"/>
          <w:lang w:eastAsia="sl-SI"/>
        </w:rPr>
        <w:t>12</w:t>
      </w:r>
      <w:r w:rsidRPr="007E2C16">
        <w:rPr>
          <w:rFonts w:cs="Arial"/>
          <w:szCs w:val="20"/>
          <w:lang w:eastAsia="sl-SI"/>
        </w:rPr>
        <w:t>.</w:t>
      </w:r>
      <w:r>
        <w:rPr>
          <w:rFonts w:cs="Arial"/>
          <w:szCs w:val="20"/>
          <w:lang w:eastAsia="sl-SI"/>
        </w:rPr>
        <w:t> 6</w:t>
      </w:r>
      <w:r w:rsidRPr="007E2C16">
        <w:rPr>
          <w:rFonts w:cs="Arial"/>
          <w:szCs w:val="20"/>
          <w:lang w:eastAsia="sl-SI"/>
        </w:rPr>
        <w:t>.</w:t>
      </w:r>
      <w:r>
        <w:rPr>
          <w:rFonts w:cs="Arial"/>
          <w:szCs w:val="20"/>
          <w:lang w:eastAsia="sl-SI"/>
        </w:rPr>
        <w:t> 2020, str. 1)</w:t>
      </w:r>
      <w:r w:rsidRPr="007177D6">
        <w:rPr>
          <w:rFonts w:cs="Arial"/>
          <w:szCs w:val="20"/>
          <w:lang w:eastAsia="sl-SI"/>
        </w:rPr>
        <w:t xml:space="preserve"> (v nadaljnjem besedilu: Uredba 1306/2013/EU); </w:t>
      </w:r>
    </w:p>
    <w:p w:rsidR="00485CB3" w:rsidRPr="00F459CE" w:rsidRDefault="00485CB3" w:rsidP="00485CB3">
      <w:pPr>
        <w:spacing w:line="240" w:lineRule="auto"/>
        <w:ind w:left="426" w:hanging="426"/>
        <w:jc w:val="both"/>
        <w:rPr>
          <w:rFonts w:ascii="Times New Roman" w:hAnsi="Times New Roman"/>
          <w:sz w:val="24"/>
          <w:lang w:eastAsia="sl-SI"/>
        </w:rPr>
      </w:pPr>
      <w:r>
        <w:rPr>
          <w:rFonts w:cs="Arial"/>
          <w:szCs w:val="20"/>
          <w:lang w:eastAsia="sl-SI"/>
        </w:rPr>
        <w:t>5.</w:t>
      </w:r>
      <w:r>
        <w:rPr>
          <w:rFonts w:cs="Arial"/>
          <w:szCs w:val="20"/>
          <w:lang w:eastAsia="sl-SI"/>
        </w:rPr>
        <w:tab/>
      </w:r>
      <w:r w:rsidRPr="007177D6">
        <w:rPr>
          <w:rFonts w:cs="Arial"/>
          <w:szCs w:val="20"/>
          <w:lang w:eastAsia="sl-SI"/>
        </w:rPr>
        <w:t xml:space="preserve">Uredbe (EU) št. 1310/2013 Evropskega parlamenta in Sveta z dne 17. decembra 2013 o določitvi nekaterih prehodnih določb glede podpore za razvoj podeželja iz Evropskega kmetijskega sklada za razvoj podeželja (EKSRP), o spremembi Uredbe (EU) št. 1305/2013 Evropskega parlamenta in Sveta glede sredstev in njihove razdelitve za leto 2014 in o spremembi Uredbe Sveta (ES) št. 73/2009 in uredb (EU) št. 1307/2013, (EU) št. 1306/2013 in (EU) št. 1308/2013 Evropskega parlamenta in Sveta v zvezi z njihovo uporabo v letu 2014 (UL L št. 347 z dne 20. 12. 2013, str. 865), zadnjič popravljene s Popravkom (UL L št. 130 z dne 19. 5. 2016, str. 12) (v nadaljnjem besedilu: Uredba 1310/2013/EU); </w:t>
      </w:r>
    </w:p>
    <w:p w:rsidR="00485CB3" w:rsidRPr="007177D6" w:rsidRDefault="00485CB3" w:rsidP="00485CB3">
      <w:pPr>
        <w:pStyle w:val="Navadensplet"/>
        <w:spacing w:after="0"/>
        <w:ind w:left="426" w:hanging="426"/>
      </w:pPr>
      <w:r>
        <w:rPr>
          <w:rFonts w:ascii="Arial" w:hAnsi="Arial" w:cs="Arial"/>
          <w:sz w:val="20"/>
          <w:szCs w:val="20"/>
        </w:rPr>
        <w:t>6.</w:t>
      </w:r>
      <w:r>
        <w:rPr>
          <w:rFonts w:ascii="Arial" w:hAnsi="Arial" w:cs="Arial"/>
          <w:sz w:val="20"/>
          <w:szCs w:val="20"/>
        </w:rPr>
        <w:tab/>
      </w:r>
      <w:r w:rsidRPr="00247D59">
        <w:rPr>
          <w:rFonts w:ascii="Arial" w:hAnsi="Arial" w:cs="Arial"/>
          <w:color w:val="auto"/>
          <w:sz w:val="20"/>
          <w:szCs w:val="20"/>
        </w:rPr>
        <w:t xml:space="preserve">Uredbe Komisije (EU) št. 1407/2013 z dne 18. decembra 2013 o uporabi členov 107 in 108 Pogodbe o delovanju Evropske unije pri pomoči de </w:t>
      </w:r>
      <w:proofErr w:type="spellStart"/>
      <w:r w:rsidRPr="00247D59">
        <w:rPr>
          <w:rFonts w:ascii="Arial" w:hAnsi="Arial" w:cs="Arial"/>
          <w:color w:val="auto"/>
          <w:sz w:val="20"/>
          <w:szCs w:val="20"/>
        </w:rPr>
        <w:t>minimis</w:t>
      </w:r>
      <w:proofErr w:type="spellEnd"/>
      <w:r w:rsidRPr="00247D59">
        <w:rPr>
          <w:rFonts w:ascii="Arial" w:hAnsi="Arial" w:cs="Arial"/>
          <w:color w:val="auto"/>
          <w:sz w:val="20"/>
          <w:szCs w:val="20"/>
        </w:rPr>
        <w:t xml:space="preserve"> (UL L št. 352 z dne 24. 12. 2013,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w:t>
      </w:r>
      <w:r w:rsidR="00485334" w:rsidRPr="00247D59">
        <w:rPr>
          <w:rFonts w:ascii="Arial" w:hAnsi="Arial" w:cs="Arial"/>
          <w:color w:val="auto"/>
          <w:sz w:val="20"/>
          <w:szCs w:val="20"/>
        </w:rPr>
        <w:t>7. 7. 2020</w:t>
      </w:r>
      <w:r w:rsidRPr="00247D59">
        <w:rPr>
          <w:rFonts w:ascii="Arial" w:hAnsi="Arial" w:cs="Arial"/>
          <w:color w:val="auto"/>
          <w:sz w:val="20"/>
          <w:szCs w:val="20"/>
        </w:rPr>
        <w:t>, str. 3) (v nadaljnjem besedilu: Uredba 1407/2013/EU);</w:t>
      </w:r>
      <w:r w:rsidRPr="007177D6">
        <w:rPr>
          <w:rFonts w:ascii="Arial" w:hAnsi="Arial" w:cs="Arial"/>
          <w:sz w:val="20"/>
          <w:szCs w:val="20"/>
        </w:rPr>
        <w:t xml:space="preserve"> </w:t>
      </w:r>
    </w:p>
    <w:p w:rsidR="00485CB3" w:rsidRPr="007177D6" w:rsidRDefault="00485CB3" w:rsidP="00485CB3">
      <w:pPr>
        <w:spacing w:line="240" w:lineRule="auto"/>
        <w:ind w:left="426" w:hanging="426"/>
        <w:jc w:val="both"/>
        <w:rPr>
          <w:rFonts w:cs="Arial"/>
          <w:szCs w:val="20"/>
          <w:lang w:eastAsia="sl-SI"/>
        </w:rPr>
      </w:pPr>
      <w:r>
        <w:rPr>
          <w:rFonts w:cs="Arial"/>
          <w:szCs w:val="20"/>
          <w:lang w:eastAsia="sl-SI"/>
        </w:rPr>
        <w:t>7.</w:t>
      </w:r>
      <w:r>
        <w:rPr>
          <w:rFonts w:cs="Arial"/>
          <w:szCs w:val="20"/>
          <w:lang w:eastAsia="sl-SI"/>
        </w:rPr>
        <w:tab/>
      </w:r>
      <w:r w:rsidRPr="007177D6">
        <w:rPr>
          <w:rFonts w:cs="Arial"/>
          <w:szCs w:val="20"/>
          <w:lang w:eastAsia="sl-SI"/>
        </w:rPr>
        <w:t>Izvedbene uredbe Komisije (EU) št. 184/2014 z dne 25. februarja 2014 o določitvi pogojev za</w:t>
      </w:r>
      <w:r>
        <w:rPr>
          <w:rFonts w:cs="Arial"/>
          <w:szCs w:val="20"/>
          <w:lang w:eastAsia="sl-SI"/>
        </w:rPr>
        <w:t xml:space="preserve"> </w:t>
      </w:r>
      <w:r w:rsidRPr="007177D6">
        <w:rPr>
          <w:rFonts w:cs="Arial"/>
          <w:szCs w:val="20"/>
          <w:lang w:eastAsia="sl-SI"/>
        </w:rPr>
        <w:t xml:space="preserve">sistem elektronske izmenjave podatkov med državami članicami in Komisijo v skladu z Uredbo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ter o sprejetju nomenklature za kategorije ukrepov za podporo cilju »evropsko teritorialno sodelovanje« iz Evropskega sklada za regionalni razvoj v skladu z Uredbo (EU) št. 1299/2013 Evropskega parlamenta in </w:t>
      </w:r>
      <w:r w:rsidRPr="007177D6">
        <w:rPr>
          <w:rFonts w:cs="Arial"/>
          <w:szCs w:val="20"/>
          <w:lang w:eastAsia="sl-SI"/>
        </w:rPr>
        <w:lastRenderedPageBreak/>
        <w:t xml:space="preserve">Sveta o posebnih določbah za podporo cilju »evropsko teritorialno sodelovanje« iz Evropskega sklada za regionalni razvoj (UL L št. 57 z dne 27. 2. 2014, str. 7); </w:t>
      </w:r>
    </w:p>
    <w:p w:rsidR="00485CB3" w:rsidRPr="00F459CE" w:rsidRDefault="00485CB3" w:rsidP="00485CB3">
      <w:pPr>
        <w:pStyle w:val="Navadensplet"/>
        <w:spacing w:after="0"/>
        <w:ind w:left="426" w:hanging="426"/>
        <w:rPr>
          <w:sz w:val="24"/>
          <w:szCs w:val="24"/>
        </w:rPr>
      </w:pPr>
      <w:r>
        <w:rPr>
          <w:rFonts w:ascii="Arial" w:hAnsi="Arial" w:cs="Arial"/>
          <w:sz w:val="20"/>
          <w:szCs w:val="20"/>
        </w:rPr>
        <w:t>8.</w:t>
      </w:r>
      <w:r>
        <w:rPr>
          <w:rFonts w:ascii="Arial" w:hAnsi="Arial" w:cs="Arial"/>
          <w:sz w:val="20"/>
          <w:szCs w:val="20"/>
        </w:rPr>
        <w:tab/>
      </w:r>
      <w:r w:rsidRPr="007177D6">
        <w:rPr>
          <w:rFonts w:ascii="Arial" w:hAnsi="Arial" w:cs="Arial"/>
          <w:sz w:val="20"/>
          <w:szCs w:val="20"/>
        </w:rPr>
        <w:t>Izvedbene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spremenjene z Izvedbeno uredbo Komisije (EU) št. 2018/276 z dne 23. februarja 2018 o spremembi Izvedbene uredbe (EU) št. 215/2014, kar zadeva spremembe določitve mejnikov in ciljnih vrednosti za kazalnike učinka v okviru uspešnosti za evropske strukturne in investicijske sklade (UL L št. 54 z dne 24. 2. 2018, str. 4);</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9.</w:t>
      </w:r>
      <w:r>
        <w:rPr>
          <w:rFonts w:cs="Arial"/>
          <w:szCs w:val="20"/>
          <w:lang w:eastAsia="sl-SI"/>
        </w:rPr>
        <w:tab/>
      </w:r>
      <w:r w:rsidRPr="007177D6">
        <w:rPr>
          <w:rFonts w:cs="Arial"/>
          <w:szCs w:val="20"/>
          <w:lang w:eastAsia="sl-SI"/>
        </w:rPr>
        <w:t xml:space="preserve">Delegirane uredbe Komisije (EU) št. 240/2014 z dne 7. januarja 2014 o Evropskem kodeksu dobre prakse za partnerstvo v okviru evropskih strukturnih in investicijskih skladov (UL L št. 74 z dne 14. 3. 2014, str. 1);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10.</w:t>
      </w:r>
      <w:r>
        <w:rPr>
          <w:rFonts w:cs="Arial"/>
          <w:szCs w:val="20"/>
          <w:lang w:eastAsia="sl-SI"/>
        </w:rPr>
        <w:tab/>
      </w:r>
      <w:r w:rsidRPr="007177D6">
        <w:rPr>
          <w:rFonts w:cs="Arial"/>
          <w:szCs w:val="20"/>
          <w:lang w:eastAsia="sl-SI"/>
        </w:rPr>
        <w:t xml:space="preserve">Delegirane uredbe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spremenjene z Delegirano uredbo Komisije (EU) 2019/886 z dne 12. februarja 2019 o spremembi in popravku Delegirane uredbe (EU) št. 480/2014 glede določb o finančnih instrumentih, možnostih poenostavljenega obračunavanja stroškov, revizijski sledi, obsegu in vsebini revizij operacij in metodologiji za izbor vzorca operacij ter glede Priloge III (UL L št. 142 z dne 29. 5. 2019, str. 9);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11.</w:t>
      </w:r>
      <w:r>
        <w:rPr>
          <w:rFonts w:cs="Arial"/>
          <w:szCs w:val="20"/>
          <w:lang w:eastAsia="sl-SI"/>
        </w:rPr>
        <w:tab/>
      </w:r>
      <w:r w:rsidRPr="007177D6">
        <w:rPr>
          <w:rFonts w:cs="Arial"/>
          <w:szCs w:val="20"/>
          <w:lang w:eastAsia="sl-SI"/>
        </w:rPr>
        <w:t>Uredbe (EU) št. 508/2014 Evropskega parlamenta in Sveta z dne 15. maja 2014 o Evropskem skladu za pomorstvo in ribištvo in razveljavitvi uredb Sveta (ES) št. 2328/2003, (ES) št. 861/2006, (ES) št. 1198/2006 in (ES) št. 791/2007 in Uredbe (EU) št. 1255/2011 Evropskega parlamenta in Sveta (UL L št. 149 z dne 20. 5. 2014, str. 1), zadnjič spremenjene z</w:t>
      </w:r>
      <w:r>
        <w:rPr>
          <w:rFonts w:cs="Arial"/>
          <w:szCs w:val="20"/>
          <w:lang w:eastAsia="sl-SI"/>
        </w:rPr>
        <w:t xml:space="preserve"> Uredbo </w:t>
      </w:r>
      <w:r w:rsidRPr="002B4419">
        <w:rPr>
          <w:rFonts w:cs="Arial"/>
          <w:szCs w:val="20"/>
          <w:lang w:eastAsia="sl-SI"/>
        </w:rPr>
        <w:t>(EU) 2020/560 Evropskega parlamenta in Sveta z dne 23. aprila 2020 o spremembi uredb (EU) št. 508/2014 in (EU) št. 1379/2013 glede posebnih ukrepov za ublažitev vpliva izbruha COVID-19 na sektor ribištva in akvakulture</w:t>
      </w:r>
      <w:r>
        <w:rPr>
          <w:rFonts w:cs="Arial"/>
          <w:szCs w:val="20"/>
          <w:lang w:eastAsia="sl-SI"/>
        </w:rPr>
        <w:t xml:space="preserve"> (</w:t>
      </w:r>
      <w:r w:rsidRPr="002B4419">
        <w:rPr>
          <w:rFonts w:cs="Arial"/>
          <w:szCs w:val="20"/>
          <w:lang w:eastAsia="sl-SI"/>
        </w:rPr>
        <w:t xml:space="preserve">UL L </w:t>
      </w:r>
      <w:r>
        <w:rPr>
          <w:rFonts w:cs="Arial"/>
          <w:szCs w:val="20"/>
          <w:lang w:eastAsia="sl-SI"/>
        </w:rPr>
        <w:t>št. 130 z dne</w:t>
      </w:r>
      <w:r w:rsidRPr="002B4419">
        <w:rPr>
          <w:rFonts w:cs="Arial"/>
          <w:szCs w:val="20"/>
          <w:lang w:eastAsia="sl-SI"/>
        </w:rPr>
        <w:t xml:space="preserve"> 24.</w:t>
      </w:r>
      <w:r>
        <w:rPr>
          <w:rFonts w:cs="Arial"/>
          <w:szCs w:val="20"/>
          <w:lang w:eastAsia="sl-SI"/>
        </w:rPr>
        <w:t> </w:t>
      </w:r>
      <w:r w:rsidRPr="002B4419">
        <w:rPr>
          <w:rFonts w:cs="Arial"/>
          <w:szCs w:val="20"/>
          <w:lang w:eastAsia="sl-SI"/>
        </w:rPr>
        <w:t>4.</w:t>
      </w:r>
      <w:r>
        <w:rPr>
          <w:rFonts w:cs="Arial"/>
          <w:szCs w:val="20"/>
          <w:lang w:eastAsia="sl-SI"/>
        </w:rPr>
        <w:t> </w:t>
      </w:r>
      <w:r w:rsidRPr="002B4419">
        <w:rPr>
          <w:rFonts w:cs="Arial"/>
          <w:szCs w:val="20"/>
          <w:lang w:eastAsia="sl-SI"/>
        </w:rPr>
        <w:t>2020, str. 11</w:t>
      </w:r>
      <w:r>
        <w:rPr>
          <w:rFonts w:cs="Arial"/>
          <w:szCs w:val="20"/>
          <w:lang w:eastAsia="sl-SI"/>
        </w:rPr>
        <w:t>)</w:t>
      </w:r>
      <w:r w:rsidRPr="007177D6">
        <w:rPr>
          <w:rFonts w:cs="Arial"/>
          <w:szCs w:val="20"/>
          <w:lang w:eastAsia="sl-SI"/>
        </w:rPr>
        <w:t xml:space="preserve"> (v nadaljnjem besedilu: Uredba 508/2014/EU);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12.</w:t>
      </w:r>
      <w:r>
        <w:rPr>
          <w:rFonts w:cs="Arial"/>
          <w:szCs w:val="20"/>
          <w:lang w:eastAsia="sl-SI"/>
        </w:rPr>
        <w:tab/>
      </w:r>
      <w:r w:rsidRPr="007177D6">
        <w:rPr>
          <w:rFonts w:cs="Arial"/>
          <w:szCs w:val="20"/>
          <w:lang w:eastAsia="sl-SI"/>
        </w:rPr>
        <w:t xml:space="preserve">Delegirane uredbe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(UL L št. 148 z dne 20. 5. 2014, str. 1), zadnjič spremenjene z Delegirano uredbo Komisije (EU) 2017/2056 z dne 22. avgusta 2017 o spremembi Delegirane uredbe (EU) št. 522/2014 o dopolnitvi Uredbe (EU) št. 1301/2013 Evropskega parlamenta in Sveta v zvezi s podrobnimi pravili o načelih za izbor in upravljanje inovativnih ukrepov na področju trajnostnega urbanega razvoja, ki jih podpira Evropski sklad za regionalni razvoj (UL L št. 294 z dne 11. 11. 2017, str. 26);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13.</w:t>
      </w:r>
      <w:r>
        <w:rPr>
          <w:rFonts w:cs="Arial"/>
          <w:szCs w:val="20"/>
          <w:lang w:eastAsia="sl-SI"/>
        </w:rPr>
        <w:tab/>
      </w:r>
      <w:r w:rsidRPr="007177D6">
        <w:rPr>
          <w:rFonts w:cs="Arial"/>
          <w:szCs w:val="20"/>
          <w:lang w:eastAsia="sl-SI"/>
        </w:rPr>
        <w:t xml:space="preserve">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(v nadaljnjem besedilu: Uredba 640/2014/EU);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14.</w:t>
      </w:r>
      <w:r>
        <w:rPr>
          <w:rFonts w:cs="Arial"/>
          <w:szCs w:val="20"/>
          <w:lang w:eastAsia="sl-SI"/>
        </w:rPr>
        <w:tab/>
      </w:r>
      <w:r w:rsidRPr="007177D6">
        <w:rPr>
          <w:rFonts w:cs="Arial"/>
          <w:szCs w:val="20"/>
          <w:lang w:eastAsia="sl-SI"/>
        </w:rPr>
        <w:t xml:space="preserve">Izvedbene uredbe Komisije (EU) št. 763/2014 z dne 11. julija 2014 o določitvi pravil za uporabo Uredbe (EU) št. 508/2014 Evropskega parlamenta in Sveta o Evropskem skladu za pomorstvo in ribištvo glede tehničnih značilnosti ukrepov informiranja in obveščanja ter navodil </w:t>
      </w:r>
      <w:r w:rsidRPr="007177D6">
        <w:rPr>
          <w:rFonts w:cs="Arial"/>
          <w:szCs w:val="20"/>
          <w:lang w:eastAsia="sl-SI"/>
        </w:rPr>
        <w:lastRenderedPageBreak/>
        <w:t xml:space="preserve">za oblikovanje simbola Unije (UL L št. 209 z dne 16. 7. 2014, str. 1) (v nadaljnjem besedilu: Uredba 763/2014/EU); </w:t>
      </w:r>
    </w:p>
    <w:p w:rsidR="00485CB3" w:rsidRPr="00F459CE" w:rsidRDefault="00485CB3" w:rsidP="00485CB3">
      <w:pPr>
        <w:pStyle w:val="Navadensplet"/>
        <w:spacing w:after="0"/>
        <w:ind w:left="426" w:hanging="426"/>
        <w:rPr>
          <w:sz w:val="24"/>
          <w:szCs w:val="24"/>
        </w:rPr>
      </w:pPr>
      <w:r>
        <w:rPr>
          <w:rFonts w:ascii="Arial" w:hAnsi="Arial" w:cs="Arial"/>
          <w:sz w:val="20"/>
          <w:szCs w:val="20"/>
        </w:rPr>
        <w:t>15.</w:t>
      </w:r>
      <w:r>
        <w:rPr>
          <w:rFonts w:ascii="Arial" w:hAnsi="Arial" w:cs="Arial"/>
          <w:sz w:val="20"/>
          <w:szCs w:val="20"/>
        </w:rPr>
        <w:tab/>
      </w:r>
      <w:r w:rsidRPr="007177D6">
        <w:rPr>
          <w:rFonts w:ascii="Arial" w:hAnsi="Arial" w:cs="Arial"/>
          <w:sz w:val="20"/>
          <w:szCs w:val="20"/>
        </w:rPr>
        <w:t xml:space="preserve">Izvedbene uredbe Komisije (EU) št. 771/2014 z dne 14. julija 2014 o pravilih v skladu z Uredbo (EU) št. 508/2014 Evropskega parlamenta in Sveta o Evropskem skladu za pomorstvo in ribištvo v zvezi z vzorcem za operativne programe, strukturo načrtov za nadomestilo dodatnih stroškov, ki jih imajo gospodarski subjekti pri ribolovu, gojenju, predelavi in trženju nekaterih ribiških proizvodov in proizvodov iz akvakulture iz najbolj oddaljenih regij, vzorcem za pošiljanje finančnih podatkov, vsebino poročil o predhodnem vrednotenju in minimalnimi zahtevami za načrt vrednotenja, ki jih je treba predložiti v okviru Evropskega sklada za pomorstvo in ribištvo (UL L št. 209 z dne 16. 7. 2014, str. 20), zadnjič </w:t>
      </w:r>
      <w:r>
        <w:rPr>
          <w:rFonts w:ascii="Arial" w:hAnsi="Arial" w:cs="Arial"/>
          <w:sz w:val="20"/>
          <w:szCs w:val="20"/>
        </w:rPr>
        <w:t>spremenjene z Izvedbeno uredbo</w:t>
      </w:r>
      <w:r w:rsidRPr="000058E7">
        <w:rPr>
          <w:rFonts w:ascii="Arial" w:hAnsi="Arial" w:cs="Arial"/>
          <w:sz w:val="20"/>
          <w:szCs w:val="20"/>
        </w:rPr>
        <w:t xml:space="preserve"> Komisije (EU) 2020/1027 z dne 14. julija 2020 o spremembi izvedbenih uredb (EU) št. 771/2014, (EU) št. 1242/2014 in (EU) št. 1243/2014 v zvezi z izvajanjem in spremljanjem posebnih ukrepov za ublažitev posledic izbruha COVID-19 v sektorju ribištva in akvakulture</w:t>
      </w:r>
      <w:r>
        <w:rPr>
          <w:rFonts w:ascii="Arial" w:hAnsi="Arial" w:cs="Arial"/>
          <w:sz w:val="20"/>
          <w:szCs w:val="20"/>
        </w:rPr>
        <w:t xml:space="preserve"> (</w:t>
      </w:r>
      <w:r w:rsidRPr="000058E7">
        <w:rPr>
          <w:rFonts w:ascii="Arial" w:hAnsi="Arial" w:cs="Arial"/>
          <w:sz w:val="20"/>
          <w:szCs w:val="20"/>
        </w:rPr>
        <w:t xml:space="preserve">UL L </w:t>
      </w:r>
      <w:r>
        <w:rPr>
          <w:rFonts w:ascii="Arial" w:hAnsi="Arial" w:cs="Arial"/>
          <w:sz w:val="20"/>
          <w:szCs w:val="20"/>
        </w:rPr>
        <w:t xml:space="preserve">št. 227 z dne </w:t>
      </w:r>
      <w:r w:rsidRPr="000058E7">
        <w:rPr>
          <w:rFonts w:ascii="Arial" w:hAnsi="Arial" w:cs="Arial"/>
          <w:sz w:val="20"/>
          <w:szCs w:val="20"/>
        </w:rPr>
        <w:t>16.</w:t>
      </w:r>
      <w:r>
        <w:rPr>
          <w:rFonts w:ascii="Arial" w:hAnsi="Arial" w:cs="Arial"/>
          <w:sz w:val="20"/>
          <w:szCs w:val="20"/>
        </w:rPr>
        <w:t> </w:t>
      </w:r>
      <w:r w:rsidRPr="000058E7">
        <w:rPr>
          <w:rFonts w:ascii="Arial" w:hAnsi="Arial" w:cs="Arial"/>
          <w:sz w:val="20"/>
          <w:szCs w:val="20"/>
        </w:rPr>
        <w:t>7.</w:t>
      </w:r>
      <w:r>
        <w:rPr>
          <w:rFonts w:ascii="Arial" w:hAnsi="Arial" w:cs="Arial"/>
          <w:sz w:val="20"/>
          <w:szCs w:val="20"/>
        </w:rPr>
        <w:t> </w:t>
      </w:r>
      <w:r w:rsidRPr="000058E7">
        <w:rPr>
          <w:rFonts w:ascii="Arial" w:hAnsi="Arial" w:cs="Arial"/>
          <w:sz w:val="20"/>
          <w:szCs w:val="20"/>
        </w:rPr>
        <w:t>2020, str. 1</w:t>
      </w:r>
      <w:r>
        <w:rPr>
          <w:rFonts w:ascii="Arial" w:hAnsi="Arial" w:cs="Arial"/>
          <w:sz w:val="20"/>
          <w:szCs w:val="20"/>
        </w:rPr>
        <w:t>) (v nadaljnjem besedilu: Uredba 771/2014/EU)</w:t>
      </w:r>
      <w:r w:rsidRPr="007177D6">
        <w:rPr>
          <w:rFonts w:ascii="Arial" w:hAnsi="Arial" w:cs="Arial"/>
          <w:sz w:val="20"/>
          <w:szCs w:val="20"/>
        </w:rPr>
        <w:t>;</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16.</w:t>
      </w:r>
      <w:r>
        <w:rPr>
          <w:rFonts w:cs="Arial"/>
          <w:szCs w:val="20"/>
          <w:lang w:eastAsia="sl-SI"/>
        </w:rPr>
        <w:tab/>
      </w:r>
      <w:r w:rsidRPr="007177D6">
        <w:rPr>
          <w:rFonts w:cs="Arial"/>
          <w:szCs w:val="20"/>
          <w:lang w:eastAsia="sl-SI"/>
        </w:rPr>
        <w:t xml:space="preserve">Izvedbene uredbe Komisije (EU) št. 772/2014 z dne 14. julija 2014 o določitvi pravil o intenzivnosti javne pomoči, ki jih je treba uporabljati za skupne upravičene odhodke za nekatere operacije, ki se financirajo v okviru Evropskega sklada za pomorstvo in ribištvo (UL L št. 209 z dne 16. 7. 2014, str. 47);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17.</w:t>
      </w:r>
      <w:r>
        <w:rPr>
          <w:rFonts w:cs="Arial"/>
          <w:szCs w:val="20"/>
          <w:lang w:eastAsia="sl-SI"/>
        </w:rPr>
        <w:tab/>
      </w:r>
      <w:r w:rsidRPr="007177D6">
        <w:rPr>
          <w:rFonts w:cs="Arial"/>
          <w:szCs w:val="20"/>
          <w:lang w:eastAsia="sl-SI"/>
        </w:rPr>
        <w:t>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w:t>
      </w:r>
      <w:r>
        <w:rPr>
          <w:rFonts w:cs="Arial"/>
          <w:szCs w:val="20"/>
          <w:lang w:eastAsia="sl-SI"/>
        </w:rPr>
        <w:t xml:space="preserve"> Izvedbeno uredbo</w:t>
      </w:r>
      <w:r w:rsidRPr="000058E7">
        <w:rPr>
          <w:rFonts w:cs="Arial"/>
          <w:szCs w:val="20"/>
          <w:lang w:eastAsia="sl-SI"/>
        </w:rPr>
        <w:t xml:space="preserve"> Komisije (EU) 2020/1009 z dne 10. julija 2020 o spremembi izvedbenih uredb (EU) št. 808/2014 in (EU) št. 809/2014 v zvezi z nekaterimi ukrepi za reševanje krize zaradi izbruha COVID-19</w:t>
      </w:r>
      <w:r>
        <w:rPr>
          <w:rFonts w:cs="Arial"/>
          <w:szCs w:val="20"/>
          <w:lang w:eastAsia="sl-SI"/>
        </w:rPr>
        <w:t xml:space="preserve"> (</w:t>
      </w:r>
      <w:r w:rsidRPr="000058E7">
        <w:rPr>
          <w:rFonts w:cs="Arial"/>
          <w:szCs w:val="20"/>
          <w:lang w:eastAsia="sl-SI"/>
        </w:rPr>
        <w:t xml:space="preserve">UL L </w:t>
      </w:r>
      <w:r>
        <w:rPr>
          <w:rFonts w:cs="Arial"/>
          <w:szCs w:val="20"/>
          <w:lang w:eastAsia="sl-SI"/>
        </w:rPr>
        <w:t>št. 224 z dne</w:t>
      </w:r>
      <w:r w:rsidRPr="000058E7">
        <w:rPr>
          <w:rFonts w:cs="Arial"/>
          <w:szCs w:val="20"/>
          <w:lang w:eastAsia="sl-SI"/>
        </w:rPr>
        <w:t xml:space="preserve"> 13.</w:t>
      </w:r>
      <w:r>
        <w:rPr>
          <w:rFonts w:cs="Arial"/>
          <w:szCs w:val="20"/>
          <w:lang w:eastAsia="sl-SI"/>
        </w:rPr>
        <w:t> </w:t>
      </w:r>
      <w:r w:rsidRPr="000058E7">
        <w:rPr>
          <w:rFonts w:cs="Arial"/>
          <w:szCs w:val="20"/>
          <w:lang w:eastAsia="sl-SI"/>
        </w:rPr>
        <w:t>7.</w:t>
      </w:r>
      <w:r>
        <w:rPr>
          <w:rFonts w:cs="Arial"/>
          <w:szCs w:val="20"/>
          <w:lang w:eastAsia="sl-SI"/>
        </w:rPr>
        <w:t> </w:t>
      </w:r>
      <w:r w:rsidRPr="000058E7">
        <w:rPr>
          <w:rFonts w:cs="Arial"/>
          <w:szCs w:val="20"/>
          <w:lang w:eastAsia="sl-SI"/>
        </w:rPr>
        <w:t>2020, str. 1</w:t>
      </w:r>
      <w:r>
        <w:rPr>
          <w:rFonts w:cs="Arial"/>
          <w:szCs w:val="20"/>
          <w:lang w:eastAsia="sl-SI"/>
        </w:rPr>
        <w:t>)</w:t>
      </w:r>
      <w:r w:rsidRPr="007177D6">
        <w:rPr>
          <w:rFonts w:cs="Arial"/>
          <w:szCs w:val="20"/>
          <w:lang w:eastAsia="sl-SI"/>
        </w:rPr>
        <w:t xml:space="preserve"> (v nadaljnjem besedilu: Uredba 808/2014/EU); </w:t>
      </w:r>
    </w:p>
    <w:p w:rsidR="00485CB3" w:rsidRPr="007177D6" w:rsidRDefault="00485CB3" w:rsidP="00485CB3">
      <w:pPr>
        <w:tabs>
          <w:tab w:val="num" w:pos="425"/>
        </w:tabs>
        <w:spacing w:line="240" w:lineRule="auto"/>
        <w:ind w:left="425" w:hanging="425"/>
        <w:jc w:val="both"/>
        <w:rPr>
          <w:rFonts w:cs="Arial"/>
          <w:szCs w:val="20"/>
          <w:lang w:eastAsia="sl-SI"/>
        </w:rPr>
      </w:pPr>
      <w:r w:rsidRPr="00F257E5">
        <w:rPr>
          <w:rFonts w:cs="Arial"/>
          <w:szCs w:val="20"/>
          <w:lang w:eastAsia="sl-SI"/>
        </w:rPr>
        <w:t>18.</w:t>
      </w:r>
      <w:r w:rsidRPr="00F257E5">
        <w:rPr>
          <w:rFonts w:cs="Arial"/>
          <w:szCs w:val="20"/>
          <w:lang w:eastAsia="sl-SI"/>
        </w:rPr>
        <w:tab/>
        <w:t>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2020/1009 z dne 10. julija 2020 o spremembi izvedbenih uredb (EU) št. 808/2014 in (EU) št. 809/2014 v zvezi z nekaterimi ukrepi za reševanje krize zaradi izbruha COVID-19-(UL L št. 224 z dne 13. 7. 2020, str. 1)</w:t>
      </w:r>
      <w:r w:rsidRPr="00F459CE">
        <w:rPr>
          <w:rFonts w:cs="Arial"/>
          <w:szCs w:val="20"/>
          <w:lang w:eastAsia="sl-SI"/>
        </w:rPr>
        <w:t xml:space="preserve"> (v nadaljnjem besedilu: Uredba 809/2014/EU);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19.</w:t>
      </w:r>
      <w:r>
        <w:rPr>
          <w:rFonts w:cs="Arial"/>
          <w:szCs w:val="20"/>
          <w:lang w:eastAsia="sl-SI"/>
        </w:rPr>
        <w:tab/>
      </w:r>
      <w:r w:rsidRPr="007177D6">
        <w:rPr>
          <w:rFonts w:cs="Arial"/>
          <w:szCs w:val="20"/>
          <w:lang w:eastAsia="sl-SI"/>
        </w:rPr>
        <w:t xml:space="preserve">Izvedbene uredbe Komisije (EU) št. 821/2014 z dne 28. julija 2014 o pravilih za uporabo Uredbe (EU) št. 1303/2013 Evropskega parlamenta in Sveta glede podrobne ureditve prenosa in upravljanja prispevkov iz programov, poročanja o finančnih instrumentih, tehničnih značilnostih ukrepov obveščanja in komuniciranja za operacije ter sistema za beleženje in shranjevanje podatkov (UL L št. 223 z dne 29. 7. 2014, str. 7), zadnjič spremenjene z Izvedbeno uredbo Komisije (EU) 2019/255 z dne 13. februarja 2019 o spremembi Izvedbene uredbe Komisije (EU) št. 821/2014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20.</w:t>
      </w:r>
      <w:r>
        <w:rPr>
          <w:rFonts w:cs="Arial"/>
          <w:szCs w:val="20"/>
          <w:lang w:eastAsia="sl-SI"/>
        </w:rPr>
        <w:tab/>
      </w:r>
      <w:r w:rsidRPr="007177D6">
        <w:rPr>
          <w:rFonts w:cs="Arial"/>
          <w:szCs w:val="20"/>
          <w:lang w:eastAsia="sl-SI"/>
        </w:rPr>
        <w:t xml:space="preserve">Delegirane uredbe Komisije (EU) št. 907/2014 z dne 11. marca 2014 o dopolnitvi Uredbe (EU) št. 1306/2013 Evropskega parlamenta in Sveta v zvezi s plačilnimi agencijami in ostalimi organi, finančnim upravljanjem, potrditvijo obračunov, varščinami in uporabo </w:t>
      </w:r>
      <w:proofErr w:type="spellStart"/>
      <w:r w:rsidRPr="007177D6">
        <w:rPr>
          <w:rFonts w:cs="Arial"/>
          <w:szCs w:val="20"/>
          <w:lang w:eastAsia="sl-SI"/>
        </w:rPr>
        <w:t>eura</w:t>
      </w:r>
      <w:proofErr w:type="spellEnd"/>
      <w:r w:rsidRPr="007177D6">
        <w:rPr>
          <w:rFonts w:cs="Arial"/>
          <w:szCs w:val="20"/>
          <w:lang w:eastAsia="sl-SI"/>
        </w:rPr>
        <w:t xml:space="preserve"> (UL L št. 255 z dne 28. 8. 2014, str. 18), zadnjič spremenjene z Delegirano uredbo Komisije (EU) 2018/967 z dne 26. aprila 2018 o spremembi Delegirane uredbe (EU) št. 907/2014 v zvezi z neupoštevanjem plačilnih rokov in menjalnim tečajem, ki se uporablja pri pripravi izjave o odhodkih (UL L št. 174 z dne 10. 7. 2018, str. 2)</w:t>
      </w:r>
      <w:r>
        <w:rPr>
          <w:rFonts w:cs="Arial"/>
          <w:szCs w:val="20"/>
          <w:lang w:eastAsia="sl-SI"/>
        </w:rPr>
        <w:t xml:space="preserve"> (v nadaljnjem besedilu: Uredba 907/2014/EU)</w:t>
      </w:r>
      <w:r w:rsidRPr="007177D6">
        <w:rPr>
          <w:rFonts w:cs="Arial"/>
          <w:szCs w:val="20"/>
          <w:lang w:eastAsia="sl-SI"/>
        </w:rPr>
        <w:t xml:space="preserve">;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21.</w:t>
      </w:r>
      <w:r>
        <w:rPr>
          <w:rFonts w:cs="Arial"/>
          <w:szCs w:val="20"/>
          <w:lang w:eastAsia="sl-SI"/>
        </w:rPr>
        <w:tab/>
      </w:r>
      <w:r w:rsidRPr="007177D6">
        <w:rPr>
          <w:rFonts w:cs="Arial"/>
          <w:szCs w:val="20"/>
          <w:lang w:eastAsia="sl-SI"/>
        </w:rPr>
        <w:t xml:space="preserve">Izvedbene uredbe Komisije (EU) št. 908/2014 z dne 6. avgusta 2014 o pravilih za uporabo Uredbe (EU) št. 1306/2013 Evropskega parlamenta in Sveta v zvezi s plačilnimi agencijami in drugimi organi, finančnim upravljanjem, potrjevanjem obračunov, pravili o kontrolah, varščinami in preglednostjo (UL L št. 255 z dne 28. 8. 2014, str. 59), zadnjič spremenjene z Izvedbeno uredbo Komisije (EU) 2019/936 z dne 6. junija 2019 o spremembi izvedbenih uredb (EU) št. 808/2014, (EU) št. 809/2014 in (EU) št. 908/2014 glede finančnih instrumentov, vzpostavljenih na podlagi programov za razvoj podeželja (UL L št. 149 z dne 7. 6. 2019, str. 58);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lastRenderedPageBreak/>
        <w:t>22.</w:t>
      </w:r>
      <w:r>
        <w:rPr>
          <w:rFonts w:cs="Arial"/>
          <w:szCs w:val="20"/>
          <w:lang w:eastAsia="sl-SI"/>
        </w:rPr>
        <w:tab/>
      </w:r>
      <w:r w:rsidRPr="007177D6">
        <w:rPr>
          <w:rFonts w:cs="Arial"/>
          <w:szCs w:val="20"/>
          <w:lang w:eastAsia="sl-SI"/>
        </w:rPr>
        <w:t xml:space="preserve">Izvedbene uredbe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spremenjene z Izvedbeno uredbo Komisije (EU) 2019/295 z dne 20. februarja 2019 o spremembi Izvedbene uredbe (EU) št. 1011/2014 v zvezi s spremembami vzorca zahtevka za plačilo, vključno z dodatnimi informacijami o finančnih instrumentih, in vzorca za izkaze (UL L št. 50 z dne 21. 2. 2019, str. 1); </w:t>
      </w:r>
    </w:p>
    <w:p w:rsidR="00485CB3" w:rsidRPr="007177D6" w:rsidRDefault="00485CB3" w:rsidP="00485CB3">
      <w:pPr>
        <w:pStyle w:val="Navadensplet"/>
        <w:spacing w:after="0"/>
        <w:ind w:left="426" w:hanging="426"/>
      </w:pPr>
      <w:r>
        <w:rPr>
          <w:rFonts w:ascii="Arial" w:hAnsi="Arial" w:cs="Arial"/>
          <w:sz w:val="20"/>
          <w:szCs w:val="20"/>
        </w:rPr>
        <w:t>23.</w:t>
      </w:r>
      <w:r>
        <w:rPr>
          <w:rFonts w:ascii="Arial" w:hAnsi="Arial" w:cs="Arial"/>
          <w:sz w:val="20"/>
          <w:szCs w:val="20"/>
        </w:rPr>
        <w:tab/>
      </w:r>
      <w:r w:rsidRPr="007177D6">
        <w:rPr>
          <w:rFonts w:ascii="Arial" w:hAnsi="Arial" w:cs="Arial"/>
          <w:sz w:val="20"/>
          <w:szCs w:val="20"/>
        </w:rPr>
        <w:t>Delegirane uredbe Komisije (EU) št. 1014/2014 z dne 22. julija 2014 o dopolnitvi Uredbe (EU) št. 508/2014 Evropskega parlamenta in Sveta o Evropskem skladu za pomorstvo in ribištvo in razveljavitvi uredb Sveta (ES) št. 2328/2003, (ES) št. 861/2006, (ES) št. 1198/2006 in (ES) št. 791/2007 in Uredbe (EU) št. 1255/2011 Evropskega parlamenta in Sveta v zvezi z vsebino in sestavo skupnega sistema spremljanja in vrednotenja za operacije, financirane iz Evropskega sklada za pomorstvo in ribištvo (UL L št. 283 z dne 27. 9. 2014, str. 11), zadnjič popravljene s Popravkom (UL L št. 2</w:t>
      </w:r>
      <w:r>
        <w:rPr>
          <w:rFonts w:ascii="Arial" w:hAnsi="Arial" w:cs="Arial"/>
          <w:sz w:val="20"/>
          <w:szCs w:val="20"/>
        </w:rPr>
        <w:t>83</w:t>
      </w:r>
      <w:r w:rsidRPr="007177D6">
        <w:rPr>
          <w:rFonts w:ascii="Arial" w:hAnsi="Arial" w:cs="Arial"/>
          <w:sz w:val="20"/>
          <w:szCs w:val="20"/>
        </w:rPr>
        <w:t xml:space="preserve"> z dne 7. 10. 2015, str. 31);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24.</w:t>
      </w:r>
      <w:r>
        <w:rPr>
          <w:rFonts w:cs="Arial"/>
          <w:szCs w:val="20"/>
          <w:lang w:eastAsia="sl-SI"/>
        </w:rPr>
        <w:tab/>
      </w:r>
      <w:r w:rsidRPr="007177D6">
        <w:rPr>
          <w:rFonts w:cs="Arial"/>
          <w:szCs w:val="20"/>
          <w:lang w:eastAsia="sl-SI"/>
        </w:rPr>
        <w:t xml:space="preserve">Izvedbenega sklepa Komisije (EU) z dne 11. junija 2014 o določitvi letne razdelitve, po državah članicah, skupnih virov Evropskega sklada za pomorstvo in ribištvo, ki so na voljo v okviru deljenega upravljanja za obdobje 2014–2020 (UL L št. 180 z dne 20. 6. 2014, str. 18);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25.</w:t>
      </w:r>
      <w:r>
        <w:rPr>
          <w:rFonts w:cs="Arial"/>
          <w:szCs w:val="20"/>
          <w:lang w:eastAsia="sl-SI"/>
        </w:rPr>
        <w:tab/>
      </w:r>
      <w:r w:rsidRPr="007177D6">
        <w:rPr>
          <w:rFonts w:cs="Arial"/>
          <w:szCs w:val="20"/>
          <w:lang w:eastAsia="sl-SI"/>
        </w:rPr>
        <w:t xml:space="preserve">Delegirane uredbe Komisije (EU) št. 2015/288 z dne 17. decembra 2014 o dopolnitvi Uredbe (EU) št. 508/2014 Evropskega parlamenta in Sveta o evropskem skladu za pomorstvo in ribištvo glede časovnega obdobja in datumov za nedopustnost vlog (UL L št. 51 z dne 24. 2. 2015, str. 1), zadnjič spremenjene z Delegirano uredbo Komisije (EU) 2015/2252 z dne 30. septembra 2015 o spremembi Delegirane uredbe (EU) 2015/288 glede obdobja nedopustnosti vlog za podporo iz Evropskega sklada za pomorstvo in ribištvo (UL L št. 321 z dne 5. 12. 2015, str. 2) (v nadaljnjem besedilu: Uredba 2015/288/EU); </w:t>
      </w:r>
    </w:p>
    <w:p w:rsidR="00485CB3" w:rsidRPr="007177D6" w:rsidRDefault="00485CB3" w:rsidP="00485CB3">
      <w:pPr>
        <w:tabs>
          <w:tab w:val="num" w:pos="425"/>
        </w:tabs>
        <w:spacing w:line="240" w:lineRule="auto"/>
        <w:ind w:left="425" w:hanging="425"/>
        <w:jc w:val="both"/>
        <w:rPr>
          <w:rFonts w:cs="Arial"/>
          <w:szCs w:val="20"/>
          <w:lang w:eastAsia="sl-SI"/>
        </w:rPr>
      </w:pPr>
      <w:r>
        <w:rPr>
          <w:rFonts w:cs="Arial"/>
          <w:szCs w:val="20"/>
          <w:lang w:eastAsia="sl-SI"/>
        </w:rPr>
        <w:t>26.</w:t>
      </w:r>
      <w:r>
        <w:rPr>
          <w:rFonts w:cs="Arial"/>
          <w:szCs w:val="20"/>
          <w:lang w:eastAsia="sl-SI"/>
        </w:rPr>
        <w:tab/>
      </w:r>
      <w:r w:rsidRPr="007177D6">
        <w:rPr>
          <w:rFonts w:cs="Arial"/>
          <w:szCs w:val="20"/>
          <w:lang w:eastAsia="sl-SI"/>
        </w:rPr>
        <w:t>Delegirane uredbe Komisije (EU) št. 2015/2252 z dne 30. septembra 2015 o spremembi Delegirane uredbe (EU) št. 2015/288 glede obdobja nedopustnosti vlog za podporo iz Evropskega sklada za pomorstvo in ribištvo (UL L št. 321 z dne 5. 12. 2015, str. 2</w:t>
      </w:r>
      <w:r>
        <w:rPr>
          <w:rFonts w:cs="Arial"/>
          <w:szCs w:val="20"/>
          <w:lang w:eastAsia="sl-SI"/>
        </w:rPr>
        <w:t>),</w:t>
      </w:r>
      <w:r w:rsidRPr="007177D6">
        <w:rPr>
          <w:rFonts w:cs="Arial"/>
          <w:szCs w:val="20"/>
          <w:lang w:eastAsia="sl-SI"/>
        </w:rPr>
        <w:t xml:space="preserve"> </w:t>
      </w:r>
      <w:r>
        <w:rPr>
          <w:rFonts w:cs="Arial"/>
          <w:szCs w:val="20"/>
          <w:lang w:eastAsia="sl-SI"/>
        </w:rPr>
        <w:t>zadnjič spremenjene z Delegirano uredbo</w:t>
      </w:r>
      <w:r w:rsidRPr="0063436C">
        <w:rPr>
          <w:rFonts w:cs="Arial"/>
          <w:szCs w:val="20"/>
          <w:lang w:eastAsia="sl-SI"/>
        </w:rPr>
        <w:t xml:space="preserve"> Komisije (EU) 2015/288 z dne 17. decembra 2014 o dopolnitvi Uredbe (EU) št. 508/2014 Evropskega parlamenta in Sveta o Evropskem skladu za pomorstvo in ribištvo glede časovnega obdobja in datumov za nedopustnost vlog </w:t>
      </w:r>
      <w:r>
        <w:rPr>
          <w:rFonts w:cs="Arial"/>
          <w:szCs w:val="20"/>
          <w:lang w:eastAsia="sl-SI"/>
        </w:rPr>
        <w:t>(</w:t>
      </w:r>
      <w:r w:rsidRPr="0063436C">
        <w:rPr>
          <w:rFonts w:cs="Arial"/>
          <w:szCs w:val="20"/>
          <w:lang w:eastAsia="sl-SI"/>
        </w:rPr>
        <w:t>UL L</w:t>
      </w:r>
      <w:r>
        <w:rPr>
          <w:rFonts w:cs="Arial"/>
          <w:szCs w:val="20"/>
          <w:lang w:eastAsia="sl-SI"/>
        </w:rPr>
        <w:t xml:space="preserve"> št. 51 z dne</w:t>
      </w:r>
      <w:r w:rsidRPr="0063436C">
        <w:rPr>
          <w:rFonts w:cs="Arial"/>
          <w:szCs w:val="20"/>
          <w:lang w:eastAsia="sl-SI"/>
        </w:rPr>
        <w:t xml:space="preserve"> 24.</w:t>
      </w:r>
      <w:r>
        <w:rPr>
          <w:rFonts w:cs="Arial"/>
          <w:szCs w:val="20"/>
          <w:lang w:eastAsia="sl-SI"/>
        </w:rPr>
        <w:t> </w:t>
      </w:r>
      <w:r w:rsidRPr="0063436C">
        <w:rPr>
          <w:rFonts w:cs="Arial"/>
          <w:szCs w:val="20"/>
          <w:lang w:eastAsia="sl-SI"/>
        </w:rPr>
        <w:t>2.</w:t>
      </w:r>
      <w:r>
        <w:rPr>
          <w:rFonts w:cs="Arial"/>
          <w:szCs w:val="20"/>
          <w:lang w:eastAsia="sl-SI"/>
        </w:rPr>
        <w:t> </w:t>
      </w:r>
      <w:r w:rsidRPr="0063436C">
        <w:rPr>
          <w:rFonts w:cs="Arial"/>
          <w:szCs w:val="20"/>
          <w:lang w:eastAsia="sl-SI"/>
        </w:rPr>
        <w:t>2015, str. 1</w:t>
      </w:r>
      <w:r>
        <w:rPr>
          <w:rFonts w:cs="Arial"/>
          <w:szCs w:val="20"/>
          <w:lang w:eastAsia="sl-SI"/>
        </w:rPr>
        <w:t>) (</w:t>
      </w:r>
      <w:r w:rsidRPr="007177D6">
        <w:rPr>
          <w:rFonts w:cs="Arial"/>
          <w:szCs w:val="20"/>
          <w:lang w:eastAsia="sl-SI"/>
        </w:rPr>
        <w:t xml:space="preserve">v nadaljnjem besedilu: Uredba 2252/2015/EU).«. </w:t>
      </w:r>
    </w:p>
    <w:p w:rsidR="00485CB3" w:rsidRDefault="00485CB3" w:rsidP="00485CB3">
      <w:pPr>
        <w:tabs>
          <w:tab w:val="num" w:pos="425"/>
        </w:tabs>
        <w:spacing w:line="240" w:lineRule="auto"/>
        <w:ind w:left="425" w:hanging="425"/>
        <w:jc w:val="both"/>
        <w:rPr>
          <w:rFonts w:cs="Arial"/>
          <w:szCs w:val="20"/>
          <w:lang w:eastAsia="sl-SI"/>
        </w:rPr>
      </w:pPr>
    </w:p>
    <w:p w:rsidR="00485CB3" w:rsidRDefault="00485CB3" w:rsidP="00485CB3">
      <w:pPr>
        <w:tabs>
          <w:tab w:val="num" w:pos="425"/>
        </w:tabs>
        <w:spacing w:line="240" w:lineRule="auto"/>
        <w:ind w:left="425" w:hanging="425"/>
        <w:jc w:val="both"/>
        <w:rPr>
          <w:rFonts w:cs="Arial"/>
          <w:szCs w:val="20"/>
          <w:lang w:eastAsia="sl-SI"/>
        </w:rPr>
      </w:pPr>
    </w:p>
    <w:p w:rsidR="00485CB3" w:rsidRPr="004F0014" w:rsidRDefault="00485CB3" w:rsidP="00485CB3">
      <w:pPr>
        <w:spacing w:line="240" w:lineRule="auto"/>
        <w:jc w:val="center"/>
        <w:rPr>
          <w:rFonts w:cs="Arial"/>
          <w:b/>
          <w:szCs w:val="20"/>
          <w:lang w:eastAsia="sl-SI"/>
        </w:rPr>
      </w:pPr>
      <w:r w:rsidRPr="004F0014">
        <w:rPr>
          <w:rFonts w:cs="Arial"/>
          <w:b/>
          <w:szCs w:val="20"/>
          <w:lang w:eastAsia="sl-SI"/>
        </w:rPr>
        <w:t>2. člen </w:t>
      </w:r>
    </w:p>
    <w:p w:rsidR="00485CB3" w:rsidRPr="004F0014" w:rsidRDefault="00485CB3" w:rsidP="00485CB3">
      <w:pPr>
        <w:spacing w:line="240" w:lineRule="auto"/>
        <w:jc w:val="center"/>
        <w:rPr>
          <w:rFonts w:cs="Arial"/>
          <w:szCs w:val="20"/>
          <w:lang w:eastAsia="sl-SI"/>
        </w:rPr>
      </w:pPr>
    </w:p>
    <w:p w:rsidR="00485CB3" w:rsidRPr="004F0014" w:rsidRDefault="00485CB3" w:rsidP="003B75E5">
      <w:pPr>
        <w:spacing w:line="240" w:lineRule="auto"/>
        <w:jc w:val="both"/>
        <w:rPr>
          <w:rFonts w:cs="Arial"/>
          <w:szCs w:val="20"/>
          <w:lang w:eastAsia="sl-SI"/>
        </w:rPr>
      </w:pPr>
      <w:r w:rsidRPr="004F0014">
        <w:rPr>
          <w:rFonts w:cs="Arial"/>
          <w:szCs w:val="20"/>
          <w:lang w:eastAsia="sl-SI"/>
        </w:rPr>
        <w:t>V 10. členu se prvi</w:t>
      </w:r>
      <w:r w:rsidR="00532198">
        <w:rPr>
          <w:rFonts w:cs="Arial"/>
          <w:szCs w:val="20"/>
          <w:lang w:eastAsia="sl-SI"/>
        </w:rPr>
        <w:t xml:space="preserve"> in drugi</w:t>
      </w:r>
      <w:r w:rsidRPr="004F0014">
        <w:rPr>
          <w:rFonts w:cs="Arial"/>
          <w:szCs w:val="20"/>
          <w:lang w:eastAsia="sl-SI"/>
        </w:rPr>
        <w:t xml:space="preserve"> odstavek spremeni</w:t>
      </w:r>
      <w:r w:rsidR="00532198">
        <w:rPr>
          <w:rFonts w:cs="Arial"/>
          <w:szCs w:val="20"/>
          <w:lang w:eastAsia="sl-SI"/>
        </w:rPr>
        <w:t>ta</w:t>
      </w:r>
      <w:r w:rsidRPr="004F0014">
        <w:rPr>
          <w:rFonts w:cs="Arial"/>
          <w:szCs w:val="20"/>
          <w:lang w:eastAsia="sl-SI"/>
        </w:rPr>
        <w:t xml:space="preserve"> tako, da se glasi</w:t>
      </w:r>
      <w:r w:rsidR="00532198">
        <w:rPr>
          <w:rFonts w:cs="Arial"/>
          <w:szCs w:val="20"/>
          <w:lang w:eastAsia="sl-SI"/>
        </w:rPr>
        <w:t>ta</w:t>
      </w:r>
      <w:r w:rsidRPr="004F0014">
        <w:rPr>
          <w:rFonts w:cs="Arial"/>
          <w:szCs w:val="20"/>
          <w:lang w:eastAsia="sl-SI"/>
        </w:rPr>
        <w:t>:</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r w:rsidRPr="004F0014">
        <w:rPr>
          <w:rFonts w:cs="Arial"/>
          <w:szCs w:val="20"/>
          <w:lang w:eastAsia="sl-SI"/>
        </w:rPr>
        <w:t>»</w:t>
      </w:r>
      <w:r w:rsidR="00532198">
        <w:rPr>
          <w:rFonts w:cs="Arial"/>
          <w:szCs w:val="20"/>
          <w:lang w:eastAsia="sl-SI"/>
        </w:rPr>
        <w:t xml:space="preserve">(1) </w:t>
      </w:r>
      <w:r w:rsidRPr="004F0014">
        <w:rPr>
          <w:rFonts w:cs="Arial"/>
          <w:szCs w:val="20"/>
        </w:rPr>
        <w:t>Upravičenec lahko zaprosi za izplačilo predplačila v skladu z določbami, ki veljajo za zadevni sklad.</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p>
    <w:p w:rsidR="00485CB3" w:rsidRPr="004F0014" w:rsidRDefault="00532198" w:rsidP="003B75E5">
      <w:pPr>
        <w:suppressAutoHyphens/>
        <w:overflowPunct w:val="0"/>
        <w:autoSpaceDE w:val="0"/>
        <w:autoSpaceDN w:val="0"/>
        <w:adjustRightInd w:val="0"/>
        <w:spacing w:line="240" w:lineRule="auto"/>
        <w:jc w:val="both"/>
        <w:textAlignment w:val="baseline"/>
        <w:rPr>
          <w:rFonts w:cs="Arial"/>
          <w:szCs w:val="20"/>
        </w:rPr>
      </w:pPr>
      <w:r>
        <w:rPr>
          <w:rFonts w:cs="Arial"/>
          <w:szCs w:val="20"/>
        </w:rPr>
        <w:t xml:space="preserve">(2) </w:t>
      </w:r>
      <w:r w:rsidR="00485CB3" w:rsidRPr="004F0014">
        <w:rPr>
          <w:rFonts w:cs="Arial"/>
          <w:szCs w:val="20"/>
        </w:rPr>
        <w:t xml:space="preserve">LAS lahko na naslov glavnega sklada vloži največ en zahtevek za izplačilo predplačila za izvajanje </w:t>
      </w:r>
      <w:proofErr w:type="spellStart"/>
      <w:r w:rsidR="00485CB3" w:rsidRPr="004F0014">
        <w:rPr>
          <w:rFonts w:cs="Arial"/>
          <w:szCs w:val="20"/>
        </w:rPr>
        <w:t>podukrepa</w:t>
      </w:r>
      <w:proofErr w:type="spellEnd"/>
      <w:r w:rsidR="00485CB3" w:rsidRPr="004F0014">
        <w:rPr>
          <w:rFonts w:cs="Arial"/>
          <w:szCs w:val="20"/>
        </w:rPr>
        <w:t xml:space="preserve"> »Podpora za tekoče stroške in stroške animacije«. Zahtevek za izplačilo predplačila lahko LAS vloži v roku šestih mesecev po pravnomočnosti odločbe o potrditvi LAS in SLR.«.</w:t>
      </w:r>
    </w:p>
    <w:p w:rsidR="00485CB3" w:rsidRPr="004F0014" w:rsidRDefault="00485CB3" w:rsidP="003B75E5">
      <w:pPr>
        <w:suppressAutoHyphens/>
        <w:overflowPunct w:val="0"/>
        <w:autoSpaceDE w:val="0"/>
        <w:autoSpaceDN w:val="0"/>
        <w:adjustRightInd w:val="0"/>
        <w:spacing w:line="240" w:lineRule="auto"/>
        <w:jc w:val="both"/>
        <w:textAlignment w:val="baseline"/>
        <w:rPr>
          <w:rFonts w:cs="Arial"/>
          <w:szCs w:val="20"/>
          <w:lang w:eastAsia="sl-SI"/>
        </w:rPr>
      </w:pPr>
    </w:p>
    <w:p w:rsidR="00485CB3" w:rsidRPr="007177D6" w:rsidRDefault="00485CB3" w:rsidP="003B75E5">
      <w:pPr>
        <w:tabs>
          <w:tab w:val="num" w:pos="425"/>
        </w:tabs>
        <w:spacing w:line="240" w:lineRule="auto"/>
        <w:ind w:left="425" w:hanging="425"/>
        <w:jc w:val="both"/>
        <w:rPr>
          <w:rFonts w:cs="Arial"/>
          <w:szCs w:val="20"/>
          <w:lang w:eastAsia="sl-SI"/>
        </w:rPr>
      </w:pPr>
      <w:r w:rsidRPr="004F0014">
        <w:rPr>
          <w:rFonts w:cs="Arial"/>
          <w:szCs w:val="20"/>
          <w:lang w:eastAsia="sl-SI"/>
        </w:rPr>
        <w:t>Četrti odstavek se črta.</w:t>
      </w:r>
      <w:r>
        <w:rPr>
          <w:rFonts w:cs="Arial"/>
          <w:szCs w:val="20"/>
          <w:lang w:eastAsia="sl-SI"/>
        </w:rPr>
        <w:t xml:space="preserve"> </w:t>
      </w:r>
    </w:p>
    <w:p w:rsidR="00485CB3" w:rsidRDefault="00485CB3" w:rsidP="00485CB3">
      <w:pPr>
        <w:tabs>
          <w:tab w:val="num" w:pos="425"/>
        </w:tabs>
        <w:spacing w:line="240" w:lineRule="auto"/>
        <w:ind w:left="425" w:hanging="425"/>
        <w:jc w:val="both"/>
        <w:rPr>
          <w:rFonts w:cs="Arial"/>
          <w:szCs w:val="20"/>
          <w:lang w:val="fr-BE" w:eastAsia="sl-SI"/>
        </w:rPr>
      </w:pPr>
    </w:p>
    <w:p w:rsidR="00485CB3" w:rsidRPr="00810146" w:rsidRDefault="00485CB3" w:rsidP="00485CB3">
      <w:pPr>
        <w:spacing w:line="240" w:lineRule="auto"/>
        <w:rPr>
          <w:rFonts w:cs="Arial"/>
          <w:szCs w:val="20"/>
          <w:lang w:val="fr-BE" w:eastAsia="sl-SI"/>
        </w:rPr>
      </w:pPr>
    </w:p>
    <w:p w:rsidR="00485CB3" w:rsidRPr="0032584A" w:rsidRDefault="00485CB3" w:rsidP="00485CB3">
      <w:pPr>
        <w:spacing w:line="240" w:lineRule="auto"/>
        <w:jc w:val="center"/>
        <w:rPr>
          <w:rFonts w:cs="Arial"/>
          <w:b/>
          <w:szCs w:val="20"/>
        </w:rPr>
      </w:pPr>
      <w:r w:rsidRPr="0032584A">
        <w:rPr>
          <w:rFonts w:cs="Arial"/>
          <w:b/>
          <w:szCs w:val="20"/>
        </w:rPr>
        <w:t>3. člen </w:t>
      </w:r>
    </w:p>
    <w:p w:rsidR="00485CB3" w:rsidRPr="0032584A" w:rsidRDefault="00485CB3" w:rsidP="00485CB3">
      <w:pPr>
        <w:spacing w:line="240" w:lineRule="auto"/>
        <w:jc w:val="both"/>
        <w:rPr>
          <w:rFonts w:cs="Arial"/>
          <w:szCs w:val="20"/>
        </w:rPr>
      </w:pPr>
    </w:p>
    <w:p w:rsidR="00485CB3" w:rsidRPr="005C391E" w:rsidRDefault="00485CB3" w:rsidP="00485CB3">
      <w:pPr>
        <w:spacing w:line="240" w:lineRule="auto"/>
        <w:jc w:val="both"/>
        <w:rPr>
          <w:rFonts w:cs="Arial"/>
          <w:szCs w:val="20"/>
        </w:rPr>
      </w:pPr>
      <w:r w:rsidRPr="0032584A">
        <w:rPr>
          <w:rFonts w:cs="Arial"/>
          <w:szCs w:val="20"/>
        </w:rPr>
        <w:t>V</w:t>
      </w:r>
      <w:r w:rsidR="00532198">
        <w:rPr>
          <w:rFonts w:cs="Arial"/>
          <w:szCs w:val="20"/>
        </w:rPr>
        <w:t xml:space="preserve"> dvanajstem členu se v </w:t>
      </w:r>
      <w:r w:rsidRPr="0032584A">
        <w:rPr>
          <w:rFonts w:cs="Arial"/>
          <w:szCs w:val="20"/>
        </w:rPr>
        <w:t>trinajsti točki</w:t>
      </w:r>
      <w:r w:rsidR="00532198">
        <w:rPr>
          <w:rFonts w:cs="Arial"/>
          <w:szCs w:val="20"/>
        </w:rPr>
        <w:t xml:space="preserve"> </w:t>
      </w:r>
      <w:r w:rsidRPr="0032584A">
        <w:rPr>
          <w:rFonts w:cs="Arial"/>
          <w:szCs w:val="20"/>
        </w:rPr>
        <w:t>prvi stavek spremeni tako, da se glasi:</w:t>
      </w:r>
      <w:r w:rsidR="008F1615">
        <w:rPr>
          <w:rFonts w:cs="Arial"/>
          <w:szCs w:val="20"/>
        </w:rPr>
        <w:t xml:space="preserve"> </w:t>
      </w:r>
      <w:r w:rsidRPr="0032584A">
        <w:rPr>
          <w:rFonts w:cs="Arial"/>
          <w:szCs w:val="20"/>
        </w:rPr>
        <w:t xml:space="preserve">»vsako nadaljnje leto pa do 31. decembra na elektronski naslov </w:t>
      </w:r>
      <w:hyperlink r:id="rId23" w:history="1">
        <w:r w:rsidRPr="0032584A">
          <w:rPr>
            <w:rFonts w:cs="Arial"/>
            <w:szCs w:val="20"/>
          </w:rPr>
          <w:t>gp.mkgp@gov.si</w:t>
        </w:r>
      </w:hyperlink>
      <w:r w:rsidRPr="0032584A">
        <w:rPr>
          <w:rFonts w:cs="Arial"/>
          <w:szCs w:val="20"/>
        </w:rPr>
        <w:t xml:space="preserve"> </w:t>
      </w:r>
      <w:r w:rsidR="002B0485">
        <w:rPr>
          <w:rFonts w:cs="Arial"/>
          <w:szCs w:val="20"/>
        </w:rPr>
        <w:t xml:space="preserve">poslati </w:t>
      </w:r>
      <w:r w:rsidRPr="0032584A">
        <w:rPr>
          <w:rFonts w:cs="Arial"/>
          <w:szCs w:val="20"/>
        </w:rPr>
        <w:t xml:space="preserve">letni načrt aktivnosti za </w:t>
      </w:r>
      <w:proofErr w:type="spellStart"/>
      <w:r w:rsidRPr="0032584A">
        <w:rPr>
          <w:rFonts w:cs="Arial"/>
          <w:szCs w:val="20"/>
        </w:rPr>
        <w:t>podukrep</w:t>
      </w:r>
      <w:proofErr w:type="spellEnd"/>
      <w:r w:rsidRPr="0032584A">
        <w:rPr>
          <w:rFonts w:cs="Arial"/>
          <w:szCs w:val="20"/>
        </w:rPr>
        <w:t xml:space="preserve"> »Podpora za tekoče stroške in stroške animacije«.«.</w:t>
      </w:r>
    </w:p>
    <w:p w:rsidR="00485CB3" w:rsidRDefault="00485CB3" w:rsidP="00485CB3">
      <w:pPr>
        <w:pStyle w:val="tevilnatoka"/>
        <w:tabs>
          <w:tab w:val="num" w:pos="425"/>
        </w:tabs>
        <w:ind w:left="425" w:hanging="425"/>
        <w:rPr>
          <w:rFonts w:cs="Arial"/>
          <w:i/>
          <w:sz w:val="20"/>
          <w:szCs w:val="20"/>
        </w:rPr>
      </w:pPr>
    </w:p>
    <w:p w:rsidR="00485CB3" w:rsidRDefault="00485CB3" w:rsidP="00485CB3">
      <w:pPr>
        <w:pStyle w:val="tevilnatoka"/>
        <w:tabs>
          <w:tab w:val="num" w:pos="425"/>
        </w:tabs>
        <w:ind w:left="425" w:hanging="425"/>
        <w:rPr>
          <w:rFonts w:cs="Arial"/>
          <w:i/>
          <w:sz w:val="20"/>
          <w:szCs w:val="20"/>
        </w:rPr>
      </w:pPr>
    </w:p>
    <w:p w:rsidR="00485CB3" w:rsidRPr="00970E07" w:rsidRDefault="00485CB3" w:rsidP="00485CB3">
      <w:pPr>
        <w:spacing w:line="240" w:lineRule="auto"/>
        <w:jc w:val="center"/>
        <w:rPr>
          <w:rFonts w:cs="Arial"/>
          <w:b/>
          <w:szCs w:val="20"/>
        </w:rPr>
      </w:pPr>
      <w:r w:rsidRPr="00970E07">
        <w:rPr>
          <w:rFonts w:cs="Arial"/>
          <w:b/>
          <w:szCs w:val="20"/>
        </w:rPr>
        <w:t>4. člen </w:t>
      </w:r>
    </w:p>
    <w:p w:rsidR="00485CB3" w:rsidRPr="00970E07" w:rsidRDefault="00485CB3" w:rsidP="00485CB3">
      <w:pPr>
        <w:spacing w:line="240" w:lineRule="auto"/>
        <w:jc w:val="both"/>
        <w:rPr>
          <w:rFonts w:cs="Arial"/>
          <w:szCs w:val="20"/>
        </w:rPr>
      </w:pPr>
    </w:p>
    <w:p w:rsidR="00485CB3" w:rsidRPr="00970E07" w:rsidRDefault="00485CB3" w:rsidP="00485CB3">
      <w:pPr>
        <w:spacing w:line="240" w:lineRule="auto"/>
        <w:jc w:val="both"/>
        <w:rPr>
          <w:rFonts w:cs="Arial"/>
          <w:szCs w:val="20"/>
        </w:rPr>
      </w:pPr>
      <w:r w:rsidRPr="00970E07">
        <w:rPr>
          <w:rFonts w:cs="Arial"/>
          <w:szCs w:val="20"/>
        </w:rPr>
        <w:t xml:space="preserve">V 18. členu se za prvim odstavkom doda nov drugi odstavek, ki se glasi: </w:t>
      </w:r>
    </w:p>
    <w:p w:rsidR="00485CB3" w:rsidRPr="00F459CE" w:rsidRDefault="00485CB3" w:rsidP="00485CB3">
      <w:pPr>
        <w:spacing w:line="240" w:lineRule="auto"/>
        <w:jc w:val="both"/>
        <w:rPr>
          <w:rFonts w:cs="Arial"/>
          <w:szCs w:val="20"/>
        </w:rPr>
      </w:pPr>
      <w:r w:rsidRPr="00970E07">
        <w:rPr>
          <w:rFonts w:cs="Arial"/>
          <w:szCs w:val="20"/>
        </w:rPr>
        <w:lastRenderedPageBreak/>
        <w:t>»</w:t>
      </w:r>
      <w:r w:rsidR="00532198">
        <w:rPr>
          <w:rFonts w:cs="Arial"/>
          <w:szCs w:val="20"/>
        </w:rPr>
        <w:t xml:space="preserve">(2) </w:t>
      </w:r>
      <w:r w:rsidRPr="00970E07">
        <w:rPr>
          <w:rFonts w:cs="Arial"/>
          <w:szCs w:val="20"/>
        </w:rPr>
        <w:t>LAS vlogo iz prejšnjega odstavka vloži v elektronski obliki, podpisan</w:t>
      </w:r>
      <w:r>
        <w:rPr>
          <w:rFonts w:cs="Arial"/>
          <w:szCs w:val="20"/>
        </w:rPr>
        <w:t>o</w:t>
      </w:r>
      <w:r w:rsidRPr="00970E07">
        <w:rPr>
          <w:rFonts w:cs="Arial"/>
          <w:szCs w:val="20"/>
        </w:rPr>
        <w:t xml:space="preserve"> s kvalificiranim elektronskim podpisom, na naslov </w:t>
      </w:r>
      <w:hyperlink r:id="rId24" w:history="1">
        <w:r w:rsidRPr="00F459CE">
          <w:rPr>
            <w:rFonts w:cs="Arial"/>
            <w:szCs w:val="20"/>
          </w:rPr>
          <w:t>gp.mkgp@gov.si.</w:t>
        </w:r>
        <w:r w:rsidRPr="00F459CE">
          <w:rPr>
            <w:rFonts w:cs="Arial"/>
          </w:rPr>
          <w:t>«</w:t>
        </w:r>
      </w:hyperlink>
      <w:r w:rsidRPr="00F459CE">
        <w:rPr>
          <w:rFonts w:cs="Arial"/>
        </w:rPr>
        <w:t>.</w:t>
      </w:r>
    </w:p>
    <w:p w:rsidR="00485CB3" w:rsidRPr="00970E07" w:rsidRDefault="00485CB3" w:rsidP="00485CB3">
      <w:pPr>
        <w:spacing w:line="240" w:lineRule="auto"/>
        <w:jc w:val="both"/>
        <w:rPr>
          <w:rFonts w:cs="Arial"/>
          <w:szCs w:val="20"/>
        </w:rPr>
      </w:pPr>
    </w:p>
    <w:p w:rsidR="00485CB3" w:rsidRPr="00CE5B32" w:rsidRDefault="00485CB3" w:rsidP="00485CB3">
      <w:pPr>
        <w:spacing w:line="240" w:lineRule="auto"/>
        <w:jc w:val="both"/>
        <w:rPr>
          <w:rFonts w:cs="Arial"/>
          <w:b/>
          <w:szCs w:val="20"/>
        </w:rPr>
      </w:pPr>
      <w:r w:rsidRPr="00970E07">
        <w:rPr>
          <w:rFonts w:cs="Arial"/>
          <w:szCs w:val="20"/>
        </w:rPr>
        <w:t>D</w:t>
      </w:r>
      <w:r w:rsidRPr="00CE5B32">
        <w:rPr>
          <w:rFonts w:cs="Arial"/>
          <w:szCs w:val="20"/>
        </w:rPr>
        <w:t xml:space="preserve">osedanji drugi in tretji odstavek postaneta tretji in četrti odstavek. </w:t>
      </w: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5. člen </w:t>
      </w:r>
    </w:p>
    <w:p w:rsidR="00485CB3" w:rsidRPr="00CE5B32" w:rsidRDefault="00485CB3" w:rsidP="00485CB3">
      <w:pPr>
        <w:spacing w:line="240" w:lineRule="auto"/>
        <w:jc w:val="center"/>
        <w:rPr>
          <w:rFonts w:cs="Arial"/>
          <w:szCs w:val="20"/>
        </w:rPr>
      </w:pPr>
    </w:p>
    <w:p w:rsidR="00B461D0" w:rsidRPr="00CE5B32" w:rsidRDefault="00B461D0" w:rsidP="00485CB3">
      <w:pPr>
        <w:spacing w:line="240" w:lineRule="auto"/>
        <w:jc w:val="both"/>
        <w:rPr>
          <w:rFonts w:cs="Arial"/>
          <w:szCs w:val="20"/>
        </w:rPr>
      </w:pPr>
      <w:r w:rsidRPr="00CE5B32">
        <w:rPr>
          <w:rFonts w:cs="Arial"/>
          <w:szCs w:val="20"/>
        </w:rPr>
        <w:t>V</w:t>
      </w:r>
      <w:r w:rsidR="00AD1582" w:rsidRPr="00CE5B32">
        <w:rPr>
          <w:rFonts w:cs="Arial"/>
          <w:szCs w:val="20"/>
        </w:rPr>
        <w:t xml:space="preserve"> </w:t>
      </w:r>
      <w:r w:rsidR="00532198">
        <w:rPr>
          <w:rFonts w:cs="Arial"/>
          <w:szCs w:val="20"/>
        </w:rPr>
        <w:t xml:space="preserve">29. členu se v </w:t>
      </w:r>
      <w:r w:rsidR="00AD1582" w:rsidRPr="00CE5B32">
        <w:rPr>
          <w:rFonts w:cs="Arial"/>
          <w:szCs w:val="20"/>
        </w:rPr>
        <w:t>desetem odstavku za besedilom »področni predpisi«</w:t>
      </w:r>
      <w:r w:rsidRPr="00CE5B32">
        <w:rPr>
          <w:rFonts w:cs="Arial"/>
          <w:szCs w:val="20"/>
        </w:rPr>
        <w:t xml:space="preserve"> doda besedilo</w:t>
      </w:r>
      <w:r w:rsidR="00AD1582" w:rsidRPr="00CE5B32">
        <w:rPr>
          <w:rFonts w:cs="Arial"/>
          <w:szCs w:val="20"/>
        </w:rPr>
        <w:t xml:space="preserve"> »ter tržno primerljive pisne ponudbe</w:t>
      </w:r>
      <w:r w:rsidR="00CE5B32" w:rsidRPr="00CE5B32">
        <w:rPr>
          <w:rFonts w:cs="Arial"/>
          <w:szCs w:val="20"/>
        </w:rPr>
        <w:t>,«.</w:t>
      </w:r>
    </w:p>
    <w:p w:rsidR="00CE5B32" w:rsidRPr="00CE5B32" w:rsidRDefault="00CE5B32" w:rsidP="00485CB3">
      <w:pPr>
        <w:spacing w:line="240" w:lineRule="auto"/>
        <w:jc w:val="both"/>
        <w:rPr>
          <w:rFonts w:cs="Arial"/>
          <w:szCs w:val="20"/>
        </w:rPr>
      </w:pPr>
    </w:p>
    <w:p w:rsidR="00485CB3" w:rsidRPr="00CE5B32" w:rsidRDefault="00482C22" w:rsidP="00485CB3">
      <w:pPr>
        <w:spacing w:line="240" w:lineRule="auto"/>
        <w:jc w:val="both"/>
        <w:rPr>
          <w:rFonts w:cs="Arial"/>
          <w:szCs w:val="20"/>
        </w:rPr>
      </w:pPr>
      <w:r>
        <w:rPr>
          <w:rFonts w:cs="Arial"/>
          <w:szCs w:val="20"/>
        </w:rPr>
        <w:t>V</w:t>
      </w:r>
      <w:r w:rsidR="00485CB3" w:rsidRPr="00CE5B32">
        <w:rPr>
          <w:rFonts w:cs="Arial"/>
          <w:szCs w:val="20"/>
        </w:rPr>
        <w:t xml:space="preserve"> petnajste</w:t>
      </w:r>
      <w:r>
        <w:rPr>
          <w:rFonts w:cs="Arial"/>
          <w:szCs w:val="20"/>
        </w:rPr>
        <w:t>m</w:t>
      </w:r>
      <w:r w:rsidR="00485CB3" w:rsidRPr="00CE5B32">
        <w:rPr>
          <w:rFonts w:cs="Arial"/>
          <w:szCs w:val="20"/>
        </w:rPr>
        <w:t xml:space="preserve"> odstavk</w:t>
      </w:r>
      <w:r>
        <w:rPr>
          <w:rFonts w:cs="Arial"/>
          <w:szCs w:val="20"/>
        </w:rPr>
        <w:t>u</w:t>
      </w:r>
      <w:r w:rsidR="00485CB3" w:rsidRPr="00CE5B32">
        <w:rPr>
          <w:rFonts w:cs="Arial"/>
          <w:szCs w:val="20"/>
        </w:rPr>
        <w:t xml:space="preserve"> </w:t>
      </w:r>
      <w:r w:rsidR="002B0485">
        <w:rPr>
          <w:rFonts w:cs="Arial"/>
          <w:szCs w:val="20"/>
        </w:rPr>
        <w:t>se</w:t>
      </w:r>
      <w:r>
        <w:rPr>
          <w:rFonts w:cs="Arial"/>
          <w:szCs w:val="20"/>
        </w:rPr>
        <w:t xml:space="preserve"> za prvim stavkom</w:t>
      </w:r>
      <w:r w:rsidR="002B0485">
        <w:rPr>
          <w:rFonts w:cs="Arial"/>
          <w:szCs w:val="20"/>
        </w:rPr>
        <w:t xml:space="preserve"> </w:t>
      </w:r>
      <w:r w:rsidR="00485CB3" w:rsidRPr="00CE5B32">
        <w:rPr>
          <w:rFonts w:cs="Arial"/>
          <w:szCs w:val="20"/>
        </w:rPr>
        <w:t>doda nov</w:t>
      </w:r>
      <w:r>
        <w:rPr>
          <w:rFonts w:cs="Arial"/>
          <w:szCs w:val="20"/>
        </w:rPr>
        <w:t xml:space="preserve"> drugi stavek</w:t>
      </w:r>
      <w:r w:rsidR="00485CB3" w:rsidRPr="00CE5B32">
        <w:rPr>
          <w:rFonts w:cs="Arial"/>
          <w:szCs w:val="20"/>
        </w:rPr>
        <w:t>, ki se glasi:</w:t>
      </w:r>
    </w:p>
    <w:p w:rsidR="00485CB3" w:rsidRPr="00CE5B32" w:rsidRDefault="00485CB3" w:rsidP="00485CB3">
      <w:pPr>
        <w:spacing w:line="240" w:lineRule="auto"/>
        <w:jc w:val="both"/>
        <w:rPr>
          <w:rFonts w:cs="Arial"/>
          <w:szCs w:val="20"/>
        </w:rPr>
      </w:pPr>
      <w:r w:rsidRPr="00CE5B32">
        <w:rPr>
          <w:rFonts w:cs="Arial"/>
          <w:szCs w:val="20"/>
        </w:rPr>
        <w:t>»Če za sklad EKSRP in ESPR ta pogoj ni izpolnjen, ARSKTRP upravičenca pozove, da zapadle neporavnane davčne obveznosti poravna</w:t>
      </w:r>
      <w:r w:rsidR="0059486C" w:rsidRPr="00CE5B32">
        <w:rPr>
          <w:rFonts w:cs="Arial"/>
          <w:szCs w:val="20"/>
        </w:rPr>
        <w:t xml:space="preserve"> </w:t>
      </w:r>
      <w:r w:rsidRPr="00CE5B32">
        <w:rPr>
          <w:rFonts w:cs="Arial"/>
          <w:szCs w:val="20"/>
        </w:rPr>
        <w:t xml:space="preserve">v osmih dneh od vročitve poziva.«. </w:t>
      </w:r>
    </w:p>
    <w:p w:rsidR="00485CB3" w:rsidRPr="00CE5B32" w:rsidRDefault="00485CB3" w:rsidP="00485CB3">
      <w:pPr>
        <w:spacing w:line="240" w:lineRule="auto"/>
        <w:jc w:val="center"/>
        <w:rPr>
          <w:rFonts w:cs="Arial"/>
          <w:b/>
          <w:szCs w:val="20"/>
          <w:lang w:eastAsia="sl-SI"/>
        </w:rPr>
      </w:pPr>
    </w:p>
    <w:p w:rsidR="00485CB3" w:rsidRPr="00CE5B32" w:rsidRDefault="00485CB3" w:rsidP="00485CB3">
      <w:pPr>
        <w:spacing w:line="240" w:lineRule="auto"/>
        <w:rPr>
          <w:rFonts w:cs="Arial"/>
          <w:b/>
          <w:szCs w:val="20"/>
          <w:lang w:eastAsia="sl-SI"/>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6. člen </w:t>
      </w:r>
    </w:p>
    <w:p w:rsidR="00485CB3" w:rsidRPr="00CE5B32" w:rsidRDefault="00485CB3" w:rsidP="00485CB3">
      <w:pPr>
        <w:spacing w:line="240" w:lineRule="auto"/>
        <w:jc w:val="both"/>
        <w:rPr>
          <w:rFonts w:cs="Arial"/>
          <w:szCs w:val="20"/>
          <w:lang w:eastAsia="sl-SI"/>
        </w:rPr>
      </w:pPr>
    </w:p>
    <w:p w:rsidR="00485CB3" w:rsidRPr="00970E07" w:rsidRDefault="00485CB3" w:rsidP="00485CB3">
      <w:pPr>
        <w:spacing w:line="240" w:lineRule="auto"/>
        <w:jc w:val="both"/>
        <w:rPr>
          <w:rFonts w:cs="Arial"/>
          <w:szCs w:val="20"/>
          <w:lang w:eastAsia="sl-SI"/>
        </w:rPr>
      </w:pPr>
      <w:r w:rsidRPr="00CE5B32">
        <w:rPr>
          <w:rFonts w:cs="Arial"/>
          <w:szCs w:val="20"/>
          <w:lang w:eastAsia="sl-SI"/>
        </w:rPr>
        <w:t xml:space="preserve">V 45. členu se </w:t>
      </w:r>
      <w:r w:rsidR="00532198">
        <w:rPr>
          <w:rFonts w:cs="Arial"/>
          <w:szCs w:val="20"/>
          <w:lang w:eastAsia="sl-SI"/>
        </w:rPr>
        <w:t xml:space="preserve">za četrtim odstavkom </w:t>
      </w:r>
      <w:r w:rsidRPr="00CE5B32">
        <w:rPr>
          <w:rFonts w:cs="Arial"/>
          <w:szCs w:val="20"/>
          <w:lang w:eastAsia="sl-SI"/>
        </w:rPr>
        <w:t>doda nov peti odstavek</w:t>
      </w:r>
      <w:r w:rsidR="00F5008F">
        <w:rPr>
          <w:rFonts w:cs="Arial"/>
          <w:szCs w:val="20"/>
          <w:lang w:eastAsia="sl-SI"/>
        </w:rPr>
        <w:t>, ki se glasi</w:t>
      </w:r>
      <w:r w:rsidRPr="00CE5B32">
        <w:rPr>
          <w:rFonts w:cs="Arial"/>
          <w:szCs w:val="20"/>
          <w:lang w:eastAsia="sl-SI"/>
        </w:rPr>
        <w:t>:</w:t>
      </w:r>
      <w:r w:rsidRPr="00970E07">
        <w:rPr>
          <w:rFonts w:cs="Arial"/>
          <w:szCs w:val="20"/>
          <w:lang w:eastAsia="sl-SI"/>
        </w:rPr>
        <w:t xml:space="preserve"> </w:t>
      </w:r>
    </w:p>
    <w:p w:rsidR="00485CB3" w:rsidRPr="00F47EEE" w:rsidRDefault="00485CB3" w:rsidP="00485CB3">
      <w:pPr>
        <w:overflowPunct w:val="0"/>
        <w:autoSpaceDE w:val="0"/>
        <w:autoSpaceDN w:val="0"/>
        <w:adjustRightInd w:val="0"/>
        <w:spacing w:before="240" w:line="240" w:lineRule="auto"/>
        <w:jc w:val="both"/>
        <w:textAlignment w:val="baseline"/>
        <w:rPr>
          <w:rFonts w:cs="Arial"/>
          <w:szCs w:val="20"/>
        </w:rPr>
      </w:pPr>
      <w:r w:rsidRPr="00970E07">
        <w:rPr>
          <w:szCs w:val="20"/>
        </w:rPr>
        <w:t>»</w:t>
      </w:r>
      <w:r w:rsidR="00532198">
        <w:rPr>
          <w:szCs w:val="20"/>
        </w:rPr>
        <w:t xml:space="preserve">(5) </w:t>
      </w:r>
      <w:r w:rsidR="00E078FB">
        <w:rPr>
          <w:szCs w:val="20"/>
        </w:rPr>
        <w:t>Zadnji r</w:t>
      </w:r>
      <w:r w:rsidRPr="00970E07">
        <w:rPr>
          <w:rFonts w:cs="Arial"/>
          <w:szCs w:val="20"/>
        </w:rPr>
        <w:t>ok za vložitev vloge za odobritev operacije iz prvega odstavka tega člena je 30. junij 2022.«</w:t>
      </w:r>
    </w:p>
    <w:p w:rsidR="00485CB3" w:rsidRPr="007177D6" w:rsidRDefault="00485CB3" w:rsidP="00485CB3">
      <w:pPr>
        <w:suppressAutoHyphens/>
        <w:overflowPunct w:val="0"/>
        <w:autoSpaceDE w:val="0"/>
        <w:autoSpaceDN w:val="0"/>
        <w:adjustRightInd w:val="0"/>
        <w:spacing w:line="240" w:lineRule="auto"/>
        <w:jc w:val="center"/>
        <w:textAlignment w:val="baseline"/>
        <w:rPr>
          <w:rFonts w:cs="Arial"/>
          <w:b/>
          <w:szCs w:val="20"/>
        </w:rPr>
      </w:pPr>
    </w:p>
    <w:p w:rsidR="00485CB3" w:rsidRPr="00970E07" w:rsidRDefault="00485CB3" w:rsidP="00485CB3">
      <w:pPr>
        <w:spacing w:line="240" w:lineRule="auto"/>
        <w:jc w:val="center"/>
        <w:rPr>
          <w:rFonts w:cs="Arial"/>
          <w:b/>
          <w:szCs w:val="20"/>
          <w:lang w:eastAsia="sl-SI"/>
        </w:rPr>
      </w:pPr>
      <w:r>
        <w:rPr>
          <w:rFonts w:cs="Arial"/>
          <w:b/>
          <w:szCs w:val="20"/>
          <w:lang w:eastAsia="sl-SI"/>
        </w:rPr>
        <w:t>7</w:t>
      </w:r>
      <w:r w:rsidRPr="00970E07">
        <w:rPr>
          <w:rFonts w:cs="Arial"/>
          <w:b/>
          <w:szCs w:val="20"/>
          <w:lang w:eastAsia="sl-SI"/>
        </w:rPr>
        <w:t>. člen </w:t>
      </w:r>
    </w:p>
    <w:p w:rsidR="00485CB3" w:rsidRPr="00970E07" w:rsidRDefault="00485CB3" w:rsidP="00485CB3">
      <w:pPr>
        <w:spacing w:line="240" w:lineRule="auto"/>
        <w:jc w:val="both"/>
        <w:rPr>
          <w:rFonts w:cs="Arial"/>
          <w:szCs w:val="20"/>
          <w:lang w:eastAsia="sl-SI"/>
        </w:rPr>
      </w:pPr>
    </w:p>
    <w:p w:rsidR="00485CB3" w:rsidRPr="00F459CE" w:rsidRDefault="00485CB3" w:rsidP="00485CB3">
      <w:pPr>
        <w:spacing w:line="240" w:lineRule="auto"/>
        <w:jc w:val="both"/>
        <w:rPr>
          <w:rFonts w:cs="Arial"/>
          <w:szCs w:val="20"/>
          <w:lang w:eastAsia="sl-SI"/>
        </w:rPr>
      </w:pPr>
      <w:r w:rsidRPr="00970E07">
        <w:rPr>
          <w:rFonts w:cs="Arial"/>
          <w:szCs w:val="20"/>
          <w:lang w:eastAsia="sl-SI"/>
        </w:rPr>
        <w:t xml:space="preserve">V 49. </w:t>
      </w:r>
      <w:r w:rsidRPr="00F459CE">
        <w:rPr>
          <w:rFonts w:cs="Arial"/>
          <w:szCs w:val="20"/>
          <w:lang w:eastAsia="sl-SI"/>
        </w:rPr>
        <w:t xml:space="preserve">členu se v drugem odstavku drugi stavek spremeni tako, da se glasi: </w:t>
      </w:r>
    </w:p>
    <w:p w:rsidR="00485CB3" w:rsidRPr="00F459CE" w:rsidRDefault="00485CB3" w:rsidP="00485CB3">
      <w:pPr>
        <w:spacing w:line="240" w:lineRule="auto"/>
        <w:jc w:val="both"/>
        <w:rPr>
          <w:szCs w:val="20"/>
        </w:rPr>
      </w:pPr>
      <w:r w:rsidRPr="00F459CE">
        <w:rPr>
          <w:szCs w:val="20"/>
        </w:rPr>
        <w:t>»</w:t>
      </w:r>
      <w:r w:rsidRPr="00F459CE">
        <w:rPr>
          <w:rFonts w:cs="Arial"/>
          <w:szCs w:val="20"/>
        </w:rPr>
        <w:t xml:space="preserve">Poročilo se za zadevni sklad izpolni in predloži v elektronski obliki, podpisano s kvalificiranim elektronskim podpisom, na elektronski naslov </w:t>
      </w:r>
      <w:hyperlink r:id="rId25" w:history="1">
        <w:r w:rsidRPr="0070389C">
          <w:rPr>
            <w:rStyle w:val="Hiperpovezava"/>
            <w:rFonts w:cs="Arial"/>
            <w:b w:val="0"/>
            <w:color w:val="auto"/>
            <w:szCs w:val="20"/>
            <w:u w:val="none"/>
          </w:rPr>
          <w:t>gp.mkgp@gov.si</w:t>
        </w:r>
      </w:hyperlink>
      <w:r w:rsidRPr="00F459CE">
        <w:rPr>
          <w:rFonts w:cs="Arial"/>
          <w:szCs w:val="20"/>
        </w:rPr>
        <w:t xml:space="preserve"> za sklada EKSRP in ESPR ter </w:t>
      </w:r>
      <w:hyperlink r:id="rId26" w:history="1">
        <w:r w:rsidRPr="0070389C">
          <w:rPr>
            <w:rStyle w:val="Hiperpovezava"/>
            <w:rFonts w:cs="Arial"/>
            <w:b w:val="0"/>
            <w:color w:val="auto"/>
            <w:szCs w:val="20"/>
            <w:u w:val="none"/>
          </w:rPr>
          <w:t>gp.mgrt@gov.si</w:t>
        </w:r>
      </w:hyperlink>
      <w:r w:rsidR="002B0485">
        <w:rPr>
          <w:rStyle w:val="Hiperpovezava"/>
          <w:b w:val="0"/>
          <w:color w:val="auto"/>
          <w:u w:val="none"/>
        </w:rPr>
        <w:t xml:space="preserve"> za</w:t>
      </w:r>
      <w:r w:rsidRPr="0070389C">
        <w:rPr>
          <w:rFonts w:cs="Arial"/>
          <w:szCs w:val="20"/>
        </w:rPr>
        <w:t xml:space="preserve"> sklad</w:t>
      </w:r>
      <w:r w:rsidRPr="00F459CE">
        <w:rPr>
          <w:rFonts w:cs="Arial"/>
          <w:szCs w:val="20"/>
        </w:rPr>
        <w:t xml:space="preserve"> ESRR.«.</w:t>
      </w:r>
    </w:p>
    <w:p w:rsidR="00485CB3" w:rsidRDefault="00485CB3" w:rsidP="00485CB3">
      <w:pPr>
        <w:spacing w:line="240" w:lineRule="auto"/>
        <w:rPr>
          <w:rFonts w:cs="Arial"/>
          <w:sz w:val="18"/>
          <w:szCs w:val="18"/>
        </w:rPr>
      </w:pPr>
    </w:p>
    <w:p w:rsidR="00485CB3" w:rsidRDefault="00485CB3" w:rsidP="00485CB3">
      <w:pPr>
        <w:spacing w:line="240" w:lineRule="auto"/>
        <w:jc w:val="center"/>
        <w:rPr>
          <w:rFonts w:cs="Arial"/>
          <w:sz w:val="18"/>
          <w:szCs w:val="18"/>
        </w:rPr>
      </w:pPr>
    </w:p>
    <w:p w:rsidR="00485CB3" w:rsidRPr="00970E07" w:rsidRDefault="00485CB3" w:rsidP="00485CB3">
      <w:pPr>
        <w:spacing w:line="240" w:lineRule="auto"/>
        <w:jc w:val="center"/>
        <w:rPr>
          <w:rFonts w:cs="Arial"/>
          <w:b/>
          <w:szCs w:val="20"/>
          <w:lang w:eastAsia="sl-SI"/>
        </w:rPr>
      </w:pPr>
      <w:r>
        <w:rPr>
          <w:rFonts w:cs="Arial"/>
          <w:b/>
          <w:szCs w:val="20"/>
          <w:lang w:eastAsia="sl-SI"/>
        </w:rPr>
        <w:t>8</w:t>
      </w:r>
      <w:r w:rsidRPr="00970E07">
        <w:rPr>
          <w:rFonts w:cs="Arial"/>
          <w:b/>
          <w:szCs w:val="20"/>
          <w:lang w:eastAsia="sl-SI"/>
        </w:rPr>
        <w:t>. člen </w:t>
      </w:r>
    </w:p>
    <w:p w:rsidR="00485CB3" w:rsidRPr="00970E07" w:rsidRDefault="00485CB3" w:rsidP="00485CB3">
      <w:pPr>
        <w:spacing w:line="240" w:lineRule="auto"/>
        <w:jc w:val="both"/>
        <w:rPr>
          <w:rFonts w:cs="Arial"/>
          <w:szCs w:val="20"/>
          <w:lang w:eastAsia="sl-SI"/>
        </w:rPr>
      </w:pPr>
    </w:p>
    <w:p w:rsidR="00485CB3" w:rsidRPr="00970E07" w:rsidRDefault="00485CB3" w:rsidP="00485CB3">
      <w:pPr>
        <w:spacing w:line="240" w:lineRule="auto"/>
        <w:jc w:val="both"/>
        <w:rPr>
          <w:rFonts w:cs="Arial"/>
          <w:szCs w:val="20"/>
          <w:lang w:eastAsia="sl-SI"/>
        </w:rPr>
      </w:pPr>
      <w:r w:rsidRPr="00970E07">
        <w:rPr>
          <w:rFonts w:cs="Arial"/>
          <w:szCs w:val="20"/>
          <w:lang w:eastAsia="sl-SI"/>
        </w:rPr>
        <w:t xml:space="preserve">57. člen se spremeni tako, da se glasi: </w:t>
      </w:r>
    </w:p>
    <w:p w:rsidR="00485CB3" w:rsidRPr="00970E07" w:rsidRDefault="00485CB3" w:rsidP="00485CB3">
      <w:pPr>
        <w:suppressAutoHyphens/>
        <w:overflowPunct w:val="0"/>
        <w:autoSpaceDE w:val="0"/>
        <w:autoSpaceDN w:val="0"/>
        <w:adjustRightInd w:val="0"/>
        <w:spacing w:before="480" w:line="240" w:lineRule="auto"/>
        <w:jc w:val="center"/>
        <w:textAlignment w:val="baseline"/>
        <w:rPr>
          <w:rFonts w:cs="Arial"/>
          <w:b/>
          <w:szCs w:val="20"/>
        </w:rPr>
      </w:pPr>
      <w:r w:rsidRPr="00970E07">
        <w:rPr>
          <w:rFonts w:cs="Arial"/>
          <w:szCs w:val="20"/>
        </w:rPr>
        <w:t>»</w:t>
      </w:r>
      <w:r w:rsidRPr="00970E07">
        <w:rPr>
          <w:rFonts w:cs="Arial"/>
          <w:b/>
          <w:szCs w:val="20"/>
        </w:rPr>
        <w:t>57. člen</w:t>
      </w:r>
    </w:p>
    <w:p w:rsidR="00485CB3" w:rsidRPr="00970E07" w:rsidRDefault="00485CB3" w:rsidP="00485CB3">
      <w:pPr>
        <w:suppressAutoHyphens/>
        <w:overflowPunct w:val="0"/>
        <w:autoSpaceDE w:val="0"/>
        <w:autoSpaceDN w:val="0"/>
        <w:adjustRightInd w:val="0"/>
        <w:spacing w:line="240" w:lineRule="auto"/>
        <w:jc w:val="center"/>
        <w:textAlignment w:val="baseline"/>
        <w:rPr>
          <w:rFonts w:cs="Arial"/>
          <w:b/>
          <w:szCs w:val="20"/>
        </w:rPr>
      </w:pPr>
      <w:r w:rsidRPr="00970E07">
        <w:rPr>
          <w:rFonts w:cs="Arial"/>
          <w:b/>
          <w:szCs w:val="20"/>
        </w:rPr>
        <w:t>(predplačila)</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(1) Kadar je glavni sklad EKSRP, lahko LAS v skladu z drugim odstavkom 42. člena Uredbe 1305/2013/EU na ARSKTRP vloži zahtevek za izplačilo predplačila namenjenega za izvajanje </w:t>
      </w:r>
      <w:proofErr w:type="spellStart"/>
      <w:r w:rsidRPr="00970E07">
        <w:rPr>
          <w:rFonts w:cs="Arial"/>
          <w:szCs w:val="20"/>
        </w:rPr>
        <w:t>podukrepa</w:t>
      </w:r>
      <w:proofErr w:type="spellEnd"/>
      <w:r w:rsidRPr="00970E07">
        <w:rPr>
          <w:rFonts w:cs="Arial"/>
          <w:szCs w:val="20"/>
        </w:rPr>
        <w:t xml:space="preserve"> »Podpora za tekoče stroške in stroške animacije«.</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 (2) Upravičenec iz prvega odstavka 27. </w:t>
      </w:r>
      <w:r w:rsidR="00AF6675">
        <w:rPr>
          <w:rFonts w:cs="Arial"/>
          <w:szCs w:val="20"/>
        </w:rPr>
        <w:t>č</w:t>
      </w:r>
      <w:r w:rsidRPr="00970E07">
        <w:rPr>
          <w:rFonts w:cs="Arial"/>
          <w:szCs w:val="20"/>
        </w:rPr>
        <w:t>lena</w:t>
      </w:r>
      <w:r w:rsidR="00AF6675">
        <w:rPr>
          <w:rFonts w:cs="Arial"/>
          <w:szCs w:val="20"/>
        </w:rPr>
        <w:t xml:space="preserve"> te uredbe</w:t>
      </w:r>
      <w:r w:rsidRPr="00970E07">
        <w:rPr>
          <w:rFonts w:cs="Arial"/>
          <w:szCs w:val="20"/>
        </w:rPr>
        <w:t xml:space="preserve"> lahko v skladu s četrtim odstavkom 45. člena Uredbe 1305/2013/EU na ARSKTRP vloži zahtevek </w:t>
      </w:r>
      <w:r w:rsidRPr="00970E07">
        <w:rPr>
          <w:rFonts w:cs="Arial"/>
          <w:szCs w:val="20"/>
          <w:lang w:val="fr-BE"/>
        </w:rPr>
        <w:t>za izplačilo predplačila v znesku do 50 </w:t>
      </w:r>
      <w:r w:rsidR="002B0485">
        <w:rPr>
          <w:rFonts w:cs="Arial"/>
          <w:szCs w:val="20"/>
          <w:lang w:val="fr-BE"/>
        </w:rPr>
        <w:t>odstotkov</w:t>
      </w:r>
      <w:r w:rsidRPr="00970E07">
        <w:rPr>
          <w:rFonts w:cs="Arial"/>
          <w:szCs w:val="20"/>
          <w:lang w:val="fr-BE"/>
        </w:rPr>
        <w:t xml:space="preserve"> vrednosti javne podpore naložbe, potrjene z odločbo o pravici do sredstev, za namen izvajanja </w:t>
      </w:r>
      <w:proofErr w:type="spellStart"/>
      <w:r w:rsidRPr="00970E07">
        <w:rPr>
          <w:rFonts w:cs="Arial"/>
          <w:szCs w:val="20"/>
        </w:rPr>
        <w:t>podukrepa</w:t>
      </w:r>
      <w:proofErr w:type="spellEnd"/>
      <w:r w:rsidRPr="00970E07">
        <w:rPr>
          <w:rFonts w:cs="Arial"/>
          <w:szCs w:val="20"/>
        </w:rPr>
        <w:t xml:space="preserve"> »Podpora za izvajanje operacij v okviru strategije lokalnega razvoja, ki ga vodi skupnost«.</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 xml:space="preserve">(3) Zahtevek za izplačilo predplačila iz prejšnjega odstavka mora upravičenec napovedati v vlogi iz 45. </w:t>
      </w:r>
      <w:r w:rsidR="00AF6675">
        <w:rPr>
          <w:rFonts w:cs="Arial"/>
          <w:szCs w:val="20"/>
        </w:rPr>
        <w:t>č</w:t>
      </w:r>
      <w:r w:rsidRPr="00970E07">
        <w:rPr>
          <w:rFonts w:cs="Arial"/>
          <w:szCs w:val="20"/>
        </w:rPr>
        <w:t>lena</w:t>
      </w:r>
      <w:r w:rsidR="00AF6675">
        <w:rPr>
          <w:rFonts w:cs="Arial"/>
          <w:szCs w:val="20"/>
        </w:rPr>
        <w:t xml:space="preserve"> te uredbe</w:t>
      </w:r>
      <w:r w:rsidRPr="00970E07">
        <w:rPr>
          <w:rFonts w:cs="Arial"/>
          <w:szCs w:val="20"/>
        </w:rPr>
        <w:t xml:space="preserve">. </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(4) Upravičenec iz prvega odstavka 27. člena lahko uveljavlja predplačilo</w:t>
      </w:r>
      <w:r w:rsidR="00E078FB">
        <w:rPr>
          <w:rFonts w:cs="Arial"/>
          <w:szCs w:val="20"/>
        </w:rPr>
        <w:t xml:space="preserve"> iz drugega odstavka tega člen</w:t>
      </w:r>
      <w:r w:rsidRPr="00970E07">
        <w:rPr>
          <w:rFonts w:cs="Arial"/>
          <w:szCs w:val="20"/>
        </w:rPr>
        <w:t xml:space="preserve"> v 30 dneh od vročitve odločbe o pravici do sredstev z vložitvijo zahtevka za izplačilo</w:t>
      </w:r>
      <w:r w:rsidR="008E1050">
        <w:rPr>
          <w:rFonts w:cs="Arial"/>
          <w:szCs w:val="20"/>
        </w:rPr>
        <w:t xml:space="preserve"> </w:t>
      </w:r>
      <w:r w:rsidR="003B3806">
        <w:rPr>
          <w:rFonts w:cs="Arial"/>
          <w:szCs w:val="20"/>
        </w:rPr>
        <w:t>predplačil</w:t>
      </w:r>
      <w:r w:rsidR="008E1050">
        <w:rPr>
          <w:rFonts w:cs="Arial"/>
          <w:szCs w:val="20"/>
        </w:rPr>
        <w:t>a</w:t>
      </w:r>
      <w:r w:rsidRPr="00970E07">
        <w:rPr>
          <w:rFonts w:cs="Arial"/>
          <w:szCs w:val="20"/>
        </w:rPr>
        <w:t xml:space="preserve">. </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(5) Za izplačilo predplačila</w:t>
      </w:r>
      <w:r w:rsidR="00E078FB">
        <w:rPr>
          <w:rFonts w:cs="Arial"/>
          <w:szCs w:val="20"/>
        </w:rPr>
        <w:t xml:space="preserve"> iz drugega odstavka tega člena</w:t>
      </w:r>
      <w:r w:rsidRPr="00970E07">
        <w:rPr>
          <w:rFonts w:cs="Arial"/>
          <w:szCs w:val="20"/>
        </w:rPr>
        <w:t xml:space="preserve"> morajo biti izpolnjeni pogoji iz 63. člena Uredbe 1305/2013/EU.</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lastRenderedPageBreak/>
        <w:t>(6</w:t>
      </w:r>
      <w:r w:rsidR="00E078FB">
        <w:rPr>
          <w:rFonts w:cs="Arial"/>
          <w:szCs w:val="20"/>
        </w:rPr>
        <w:t>) LAS vloži zahtevek</w:t>
      </w:r>
      <w:r w:rsidRPr="00970E07">
        <w:rPr>
          <w:rFonts w:cs="Arial"/>
          <w:szCs w:val="20"/>
        </w:rPr>
        <w:t xml:space="preserve"> za izplačilo predplačila</w:t>
      </w:r>
      <w:r w:rsidR="00E078FB">
        <w:rPr>
          <w:rFonts w:cs="Arial"/>
          <w:szCs w:val="20"/>
        </w:rPr>
        <w:t xml:space="preserve"> iz drugega odstavka tega člena</w:t>
      </w:r>
      <w:r w:rsidRPr="00970E07">
        <w:rPr>
          <w:rFonts w:cs="Arial"/>
          <w:szCs w:val="20"/>
        </w:rPr>
        <w:t xml:space="preserve"> preko informacijskega sistema zadevnega sklada.</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970E07">
        <w:rPr>
          <w:rFonts w:cs="Arial"/>
          <w:szCs w:val="20"/>
        </w:rPr>
        <w:t>(7) Zahtevek za izplačilo predplačila vsebuje sestavine, določene v Prilogi 8 te uredbe.</w:t>
      </w:r>
    </w:p>
    <w:p w:rsidR="00485CB3" w:rsidRPr="00941B31"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 xml:space="preserve">(8) </w:t>
      </w:r>
      <w:r>
        <w:rPr>
          <w:rFonts w:cs="Arial"/>
          <w:szCs w:val="20"/>
        </w:rPr>
        <w:t>Originalni izvod b</w:t>
      </w:r>
      <w:r w:rsidRPr="00C64ACA">
        <w:rPr>
          <w:rFonts w:cs="Arial"/>
          <w:szCs w:val="20"/>
        </w:rPr>
        <w:t>ančn</w:t>
      </w:r>
      <w:r>
        <w:rPr>
          <w:rFonts w:cs="Arial"/>
          <w:szCs w:val="20"/>
        </w:rPr>
        <w:t>e</w:t>
      </w:r>
      <w:r w:rsidRPr="00C64ACA">
        <w:rPr>
          <w:rFonts w:cs="Arial"/>
          <w:szCs w:val="20"/>
        </w:rPr>
        <w:t xml:space="preserve"> garancij</w:t>
      </w:r>
      <w:r>
        <w:rPr>
          <w:rFonts w:cs="Arial"/>
          <w:szCs w:val="20"/>
        </w:rPr>
        <w:t>e</w:t>
      </w:r>
      <w:r w:rsidRPr="00C64ACA">
        <w:rPr>
          <w:rFonts w:cs="Arial"/>
          <w:szCs w:val="20"/>
        </w:rPr>
        <w:t>, ki se priloži zahtevku za izplačilo predplačila</w:t>
      </w:r>
      <w:r w:rsidR="00E078FB">
        <w:rPr>
          <w:rFonts w:cs="Arial"/>
          <w:szCs w:val="20"/>
        </w:rPr>
        <w:t xml:space="preserve"> iz drugega odstavka tega člena</w:t>
      </w:r>
      <w:r w:rsidRPr="00C64ACA">
        <w:rPr>
          <w:rFonts w:cs="Arial"/>
          <w:szCs w:val="20"/>
        </w:rPr>
        <w:t>, mora bit</w:t>
      </w:r>
      <w:r w:rsidR="00E078FB">
        <w:rPr>
          <w:rFonts w:cs="Arial"/>
          <w:szCs w:val="20"/>
        </w:rPr>
        <w:t>i veljaven</w:t>
      </w:r>
      <w:r w:rsidRPr="00C64ACA">
        <w:rPr>
          <w:rFonts w:cs="Arial"/>
          <w:szCs w:val="20"/>
        </w:rPr>
        <w:t xml:space="preserve"> najmanj šest mesecev od datuma vložitve zahtevka za izplačilo sredstev, katerega vrednost je večja od višine predplačila in na katerega je vezana sprostitev bančne garancije.</w:t>
      </w:r>
    </w:p>
    <w:p w:rsidR="00485CB3" w:rsidRPr="00941B31" w:rsidRDefault="00A5498C" w:rsidP="00485CB3">
      <w:pPr>
        <w:overflowPunct w:val="0"/>
        <w:autoSpaceDE w:val="0"/>
        <w:autoSpaceDN w:val="0"/>
        <w:adjustRightInd w:val="0"/>
        <w:spacing w:before="240" w:line="240" w:lineRule="auto"/>
        <w:ind w:firstLine="1021"/>
        <w:jc w:val="both"/>
        <w:textAlignment w:val="baseline"/>
        <w:rPr>
          <w:rFonts w:cs="Arial"/>
          <w:szCs w:val="20"/>
        </w:rPr>
      </w:pPr>
      <w:r>
        <w:rPr>
          <w:rFonts w:cs="Arial"/>
          <w:szCs w:val="20"/>
        </w:rPr>
        <w:t xml:space="preserve">(9) </w:t>
      </w:r>
      <w:r w:rsidR="00485CB3" w:rsidRPr="00941B31">
        <w:rPr>
          <w:rFonts w:cs="Arial"/>
          <w:szCs w:val="20"/>
        </w:rPr>
        <w:t xml:space="preserve">Ne glede na </w:t>
      </w:r>
      <w:r w:rsidR="00485CB3">
        <w:rPr>
          <w:rFonts w:cs="Arial"/>
          <w:szCs w:val="20"/>
        </w:rPr>
        <w:t>šesti</w:t>
      </w:r>
      <w:r w:rsidR="00485CB3" w:rsidRPr="00941B31">
        <w:rPr>
          <w:rFonts w:cs="Arial"/>
          <w:szCs w:val="20"/>
        </w:rPr>
        <w:t xml:space="preserve"> odstavek</w:t>
      </w:r>
      <w:r w:rsidR="00AF6675">
        <w:rPr>
          <w:rFonts w:cs="Arial"/>
          <w:szCs w:val="20"/>
        </w:rPr>
        <w:t xml:space="preserve"> tega člena</w:t>
      </w:r>
      <w:r w:rsidR="00485CB3" w:rsidRPr="00941B31">
        <w:rPr>
          <w:rFonts w:cs="Arial"/>
          <w:szCs w:val="20"/>
        </w:rPr>
        <w:t xml:space="preserve"> se originalni izvod bančne garancije iz</w:t>
      </w:r>
      <w:r w:rsidR="00AF6675">
        <w:rPr>
          <w:rFonts w:cs="Arial"/>
          <w:szCs w:val="20"/>
        </w:rPr>
        <w:t xml:space="preserve"> prejšnjega odstavka</w:t>
      </w:r>
      <w:r w:rsidR="00485CB3" w:rsidRPr="00941B31">
        <w:rPr>
          <w:rFonts w:cs="Arial"/>
          <w:szCs w:val="20"/>
        </w:rPr>
        <w:t xml:space="preserve"> predloži ARSKTRP na naslov</w:t>
      </w:r>
      <w:r w:rsidR="00485CB3">
        <w:rPr>
          <w:rFonts w:cs="Arial"/>
          <w:szCs w:val="20"/>
        </w:rPr>
        <w:t>:</w:t>
      </w:r>
      <w:r w:rsidR="00485CB3" w:rsidRPr="00941B31">
        <w:rPr>
          <w:rFonts w:cs="Arial"/>
          <w:szCs w:val="20"/>
        </w:rPr>
        <w:t xml:space="preserve"> Agencija za kmetijske trge in razvoj podeželja, Dunajska cesta 160, 1000 Ljubljana.</w:t>
      </w:r>
    </w:p>
    <w:p w:rsidR="00485CB3" w:rsidRPr="00C64ACA"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w:t>
      </w:r>
      <w:r>
        <w:rPr>
          <w:rFonts w:cs="Arial"/>
          <w:szCs w:val="20"/>
        </w:rPr>
        <w:t>10</w:t>
      </w:r>
      <w:r w:rsidRPr="00C64ACA">
        <w:rPr>
          <w:rFonts w:cs="Arial"/>
          <w:szCs w:val="20"/>
        </w:rPr>
        <w:t xml:space="preserve">) Bančna garancija se zaseže delno ali v celoti, če pred potekom bančne garancije niso bila predložena ustrezna dokazila o nastanku stroškov v skladu z devetim odstavkom 46. člena te uredbe oziroma če dokazila o nastanku stroškov niso predložena v </w:t>
      </w:r>
      <w:r w:rsidR="002B0485">
        <w:rPr>
          <w:rFonts w:cs="Arial"/>
          <w:szCs w:val="20"/>
        </w:rPr>
        <w:t xml:space="preserve">vrednosti </w:t>
      </w:r>
      <w:r w:rsidRPr="00C64ACA">
        <w:rPr>
          <w:rFonts w:cs="Arial"/>
          <w:szCs w:val="20"/>
        </w:rPr>
        <w:t>izplačanega predplačila.</w:t>
      </w:r>
    </w:p>
    <w:p w:rsidR="00485CB3" w:rsidRPr="0070389C" w:rsidRDefault="00485CB3" w:rsidP="00485CB3">
      <w:pPr>
        <w:overflowPunct w:val="0"/>
        <w:autoSpaceDE w:val="0"/>
        <w:autoSpaceDN w:val="0"/>
        <w:adjustRightInd w:val="0"/>
        <w:spacing w:before="240" w:line="240" w:lineRule="auto"/>
        <w:ind w:firstLine="1021"/>
        <w:jc w:val="both"/>
        <w:textAlignment w:val="baseline"/>
        <w:rPr>
          <w:rFonts w:cs="Arial"/>
          <w:szCs w:val="20"/>
        </w:rPr>
      </w:pPr>
      <w:r w:rsidRPr="00C64ACA">
        <w:rPr>
          <w:rFonts w:cs="Arial"/>
          <w:szCs w:val="20"/>
        </w:rPr>
        <w:t>(</w:t>
      </w:r>
      <w:r>
        <w:rPr>
          <w:rFonts w:cs="Arial"/>
          <w:szCs w:val="20"/>
        </w:rPr>
        <w:t>11</w:t>
      </w:r>
      <w:r w:rsidRPr="00C64ACA">
        <w:rPr>
          <w:rFonts w:cs="Arial"/>
          <w:szCs w:val="20"/>
        </w:rPr>
        <w:t>) Podrobnejši postopek glede zavarovanja predplačila z bančno garancijo je opredeljen z uredbo, ki ureja izvajanje sistema varščin za izpolnitev obveznosti, povezanih z ukrepi kmetijske politike in Poglavjem IV Uredbe 907/2014</w:t>
      </w:r>
      <w:r>
        <w:rPr>
          <w:rFonts w:cs="Arial"/>
          <w:szCs w:val="20"/>
        </w:rPr>
        <w:t>/EU</w:t>
      </w:r>
      <w:r w:rsidRPr="00C64ACA">
        <w:rPr>
          <w:rFonts w:cs="Arial"/>
          <w:szCs w:val="20"/>
        </w:rPr>
        <w:t>.</w:t>
      </w:r>
      <w:r w:rsidR="0070389C">
        <w:rPr>
          <w:rFonts w:cs="Arial"/>
          <w:szCs w:val="20"/>
        </w:rPr>
        <w:t>«.</w:t>
      </w:r>
    </w:p>
    <w:p w:rsidR="00485CB3" w:rsidRPr="00970E07" w:rsidRDefault="00485CB3" w:rsidP="00485CB3">
      <w:pPr>
        <w:overflowPunct w:val="0"/>
        <w:autoSpaceDE w:val="0"/>
        <w:autoSpaceDN w:val="0"/>
        <w:adjustRightInd w:val="0"/>
        <w:spacing w:before="240" w:line="240" w:lineRule="auto"/>
        <w:ind w:firstLine="1021"/>
        <w:jc w:val="both"/>
        <w:textAlignment w:val="baseline"/>
        <w:rPr>
          <w:rFonts w:cs="Arial"/>
          <w:sz w:val="18"/>
          <w:szCs w:val="18"/>
        </w:rPr>
      </w:pPr>
    </w:p>
    <w:p w:rsidR="00485CB3" w:rsidRPr="00CE5B32" w:rsidRDefault="00485CB3" w:rsidP="00485CB3">
      <w:pPr>
        <w:spacing w:line="240" w:lineRule="auto"/>
        <w:jc w:val="center"/>
        <w:rPr>
          <w:rFonts w:cs="Arial"/>
          <w:b/>
          <w:szCs w:val="20"/>
          <w:lang w:eastAsia="sl-SI"/>
        </w:rPr>
      </w:pPr>
      <w:r w:rsidRPr="00CE5B32">
        <w:rPr>
          <w:rFonts w:cs="Arial"/>
          <w:b/>
          <w:szCs w:val="20"/>
          <w:lang w:eastAsia="sl-SI"/>
        </w:rPr>
        <w:t>9. člen </w:t>
      </w:r>
    </w:p>
    <w:p w:rsidR="00A960E1" w:rsidRDefault="00485CB3" w:rsidP="00485CB3">
      <w:pPr>
        <w:pStyle w:val="Odstavek"/>
        <w:ind w:firstLine="0"/>
        <w:rPr>
          <w:rFonts w:cs="Arial"/>
          <w:sz w:val="20"/>
          <w:szCs w:val="20"/>
          <w:lang w:eastAsia="sl-SI"/>
        </w:rPr>
      </w:pPr>
      <w:r w:rsidRPr="00CE5B32">
        <w:rPr>
          <w:rFonts w:cs="Arial"/>
          <w:sz w:val="20"/>
          <w:szCs w:val="20"/>
          <w:lang w:val="sl-SI" w:eastAsia="sl-SI"/>
        </w:rPr>
        <w:t>V Prilogi 8 se v I. poglavju 4.</w:t>
      </w:r>
      <w:r w:rsidR="00B6036E">
        <w:rPr>
          <w:rFonts w:cs="Arial"/>
          <w:sz w:val="20"/>
          <w:szCs w:val="20"/>
          <w:lang w:val="sl-SI" w:eastAsia="sl-SI"/>
        </w:rPr>
        <w:t xml:space="preserve"> točka pod c)</w:t>
      </w:r>
      <w:r w:rsidRPr="00CE5B32">
        <w:rPr>
          <w:rFonts w:cs="Arial"/>
          <w:sz w:val="20"/>
          <w:szCs w:val="20"/>
          <w:lang w:val="sl-SI" w:eastAsia="sl-SI"/>
        </w:rPr>
        <w:t xml:space="preserve"> spremeni tako, da se glasi:</w:t>
      </w:r>
    </w:p>
    <w:p w:rsidR="00485CB3" w:rsidRPr="00CE5B32" w:rsidRDefault="00485CB3" w:rsidP="00485CB3">
      <w:pPr>
        <w:pStyle w:val="Odstavek"/>
        <w:ind w:firstLine="0"/>
        <w:rPr>
          <w:rFonts w:cs="Arial"/>
          <w:sz w:val="20"/>
          <w:szCs w:val="20"/>
          <w:lang w:eastAsia="sl-SI"/>
        </w:rPr>
      </w:pPr>
      <w:r w:rsidRPr="00CE5B32">
        <w:rPr>
          <w:rFonts w:cs="Arial"/>
          <w:sz w:val="20"/>
          <w:szCs w:val="20"/>
          <w:lang w:val="sl-SI" w:eastAsia="sl-SI"/>
        </w:rPr>
        <w:t xml:space="preserve"> »</w:t>
      </w:r>
      <w:r w:rsidR="00A960E1">
        <w:rPr>
          <w:rFonts w:cs="Arial"/>
          <w:sz w:val="20"/>
          <w:szCs w:val="20"/>
          <w:lang w:val="sl-SI" w:eastAsia="sl-SI"/>
        </w:rPr>
        <w:t xml:space="preserve">c) </w:t>
      </w:r>
      <w:r w:rsidR="00343786" w:rsidRPr="00CE5B32">
        <w:rPr>
          <w:rFonts w:cs="Arial"/>
          <w:sz w:val="20"/>
          <w:szCs w:val="20"/>
          <w:lang w:val="sl-SI" w:eastAsia="sl-SI"/>
        </w:rPr>
        <w:t>originalni izvod bančne garancije</w:t>
      </w:r>
      <w:r w:rsidRPr="00CE5B32">
        <w:rPr>
          <w:rFonts w:cs="Arial"/>
          <w:sz w:val="20"/>
          <w:szCs w:val="20"/>
          <w:lang w:val="sl-SI" w:eastAsia="sl-SI"/>
        </w:rPr>
        <w:t>«.</w:t>
      </w:r>
    </w:p>
    <w:p w:rsidR="00485CB3" w:rsidRPr="00CE5B32" w:rsidRDefault="00485CB3" w:rsidP="00485CB3">
      <w:pPr>
        <w:autoSpaceDE w:val="0"/>
        <w:autoSpaceDN w:val="0"/>
        <w:adjustRightInd w:val="0"/>
        <w:spacing w:line="240" w:lineRule="auto"/>
        <w:rPr>
          <w:rFonts w:cs="Arial"/>
          <w:szCs w:val="20"/>
          <w:lang w:eastAsia="sl-SI"/>
        </w:rPr>
      </w:pPr>
    </w:p>
    <w:p w:rsidR="00485CB3" w:rsidRPr="00CE5B32" w:rsidRDefault="00B6036E" w:rsidP="00485CB3">
      <w:pPr>
        <w:autoSpaceDE w:val="0"/>
        <w:autoSpaceDN w:val="0"/>
        <w:adjustRightInd w:val="0"/>
        <w:spacing w:line="240" w:lineRule="auto"/>
        <w:rPr>
          <w:rFonts w:cs="Arial"/>
          <w:szCs w:val="20"/>
          <w:lang w:eastAsia="sl-SI"/>
        </w:rPr>
      </w:pPr>
      <w:r>
        <w:rPr>
          <w:rFonts w:cs="Arial"/>
          <w:szCs w:val="20"/>
          <w:lang w:eastAsia="sl-SI"/>
        </w:rPr>
        <w:t>V</w:t>
      </w:r>
      <w:r w:rsidR="00485CB3" w:rsidRPr="00CE5B32">
        <w:rPr>
          <w:rFonts w:cs="Arial"/>
          <w:szCs w:val="20"/>
          <w:lang w:eastAsia="sl-SI"/>
        </w:rPr>
        <w:t xml:space="preserve"> III. poglavju</w:t>
      </w:r>
      <w:r>
        <w:rPr>
          <w:rFonts w:cs="Arial"/>
          <w:szCs w:val="20"/>
          <w:lang w:eastAsia="sl-SI"/>
        </w:rPr>
        <w:t xml:space="preserve"> se</w:t>
      </w:r>
      <w:r w:rsidR="00485CB3" w:rsidRPr="00CE5B32">
        <w:rPr>
          <w:rFonts w:cs="Arial"/>
          <w:szCs w:val="20"/>
          <w:lang w:eastAsia="sl-SI"/>
        </w:rPr>
        <w:t xml:space="preserve"> doda 4. točka, ki </w:t>
      </w:r>
      <w:r w:rsidR="002B0485">
        <w:rPr>
          <w:rFonts w:cs="Arial"/>
          <w:szCs w:val="20"/>
          <w:lang w:eastAsia="sl-SI"/>
        </w:rPr>
        <w:t xml:space="preserve">se </w:t>
      </w:r>
      <w:r w:rsidR="00485CB3" w:rsidRPr="00CE5B32">
        <w:rPr>
          <w:rFonts w:cs="Arial"/>
          <w:szCs w:val="20"/>
          <w:lang w:eastAsia="sl-SI"/>
        </w:rPr>
        <w:t>glasi:</w:t>
      </w:r>
    </w:p>
    <w:p w:rsidR="00485CB3" w:rsidRPr="00CE5B32" w:rsidRDefault="00485CB3" w:rsidP="00485CB3">
      <w:pPr>
        <w:autoSpaceDE w:val="0"/>
        <w:autoSpaceDN w:val="0"/>
        <w:adjustRightInd w:val="0"/>
        <w:spacing w:line="240" w:lineRule="auto"/>
        <w:rPr>
          <w:rFonts w:ascii="Helv" w:hAnsi="Helv" w:cs="Helv"/>
          <w:b/>
          <w:bCs/>
          <w:color w:val="000000"/>
          <w:szCs w:val="20"/>
        </w:rPr>
      </w:pPr>
    </w:p>
    <w:p w:rsidR="00485CB3" w:rsidRDefault="00485CB3" w:rsidP="003B75E5">
      <w:pPr>
        <w:rPr>
          <w:rFonts w:asciiTheme="minorHAnsi" w:hAnsiTheme="minorHAnsi" w:cs="Helv"/>
          <w:color w:val="000000"/>
          <w:szCs w:val="20"/>
        </w:rPr>
      </w:pPr>
      <w:r w:rsidRPr="00CE5B32">
        <w:rPr>
          <w:rFonts w:asciiTheme="minorHAnsi" w:hAnsiTheme="minorHAnsi" w:cs="Helv"/>
          <w:color w:val="000000"/>
          <w:szCs w:val="20"/>
        </w:rPr>
        <w:t>»</w:t>
      </w:r>
      <w:r w:rsidR="00F94B1E" w:rsidRPr="004340F5">
        <w:rPr>
          <w:rFonts w:ascii="Helv" w:hAnsi="Helv" w:cs="Helv"/>
          <w:color w:val="000000"/>
          <w:szCs w:val="20"/>
        </w:rPr>
        <w:t>4.</w:t>
      </w:r>
      <w:r w:rsidR="00B6036E">
        <w:rPr>
          <w:rFonts w:asciiTheme="minorHAnsi" w:hAnsiTheme="minorHAnsi" w:cs="Helv"/>
          <w:color w:val="000000"/>
          <w:szCs w:val="20"/>
        </w:rPr>
        <w:t xml:space="preserve"> </w:t>
      </w:r>
      <w:r w:rsidRPr="00CE5B32">
        <w:rPr>
          <w:rFonts w:ascii="Helv" w:hAnsi="Helv" w:cs="Helv"/>
          <w:color w:val="000000"/>
          <w:szCs w:val="20"/>
        </w:rPr>
        <w:t xml:space="preserve">Vsebina poročila o doseganju ciljev SLR iz 49. člena te uredbe se podrobneje določi v Smernicah </w:t>
      </w:r>
      <w:r w:rsidR="008D2E89">
        <w:rPr>
          <w:rFonts w:ascii="Helv" w:hAnsi="Helv" w:cs="Helv"/>
          <w:color w:val="000000"/>
          <w:szCs w:val="20"/>
        </w:rPr>
        <w:t>o</w:t>
      </w:r>
      <w:r w:rsidRPr="00CE5B32">
        <w:rPr>
          <w:rFonts w:ascii="Helv" w:hAnsi="Helv" w:cs="Helv"/>
          <w:color w:val="000000"/>
          <w:szCs w:val="20"/>
        </w:rPr>
        <w:t>rgana upravljanja</w:t>
      </w:r>
      <w:r>
        <w:rPr>
          <w:rFonts w:ascii="Helv" w:hAnsi="Helv" w:cs="Helv"/>
          <w:color w:val="000000"/>
          <w:szCs w:val="20"/>
        </w:rPr>
        <w:t>.</w:t>
      </w:r>
      <w:r>
        <w:rPr>
          <w:rFonts w:asciiTheme="minorHAnsi" w:hAnsiTheme="minorHAnsi" w:cs="Helv"/>
          <w:color w:val="000000"/>
          <w:szCs w:val="20"/>
        </w:rPr>
        <w:t>«</w:t>
      </w:r>
      <w:r w:rsidR="00033BC7">
        <w:rPr>
          <w:rFonts w:asciiTheme="minorHAnsi" w:hAnsiTheme="minorHAnsi" w:cs="Helv"/>
          <w:color w:val="000000"/>
          <w:szCs w:val="20"/>
        </w:rPr>
        <w:t>.</w:t>
      </w:r>
    </w:p>
    <w:p w:rsidR="004340F5" w:rsidRDefault="004340F5" w:rsidP="003B75E5">
      <w:pPr>
        <w:rPr>
          <w:rFonts w:asciiTheme="minorHAnsi" w:hAnsiTheme="minorHAnsi" w:cs="Helv"/>
          <w:color w:val="000000"/>
          <w:szCs w:val="20"/>
        </w:rPr>
      </w:pPr>
    </w:p>
    <w:p w:rsidR="004340F5" w:rsidRDefault="004340F5" w:rsidP="003B75E5">
      <w:pPr>
        <w:rPr>
          <w:rFonts w:asciiTheme="minorHAnsi" w:hAnsiTheme="minorHAnsi" w:cs="Helv"/>
          <w:color w:val="000000"/>
          <w:szCs w:val="20"/>
        </w:rPr>
      </w:pPr>
    </w:p>
    <w:p w:rsidR="00485CB3" w:rsidRDefault="00B6036E" w:rsidP="004340F5">
      <w:pPr>
        <w:suppressAutoHyphens/>
        <w:overflowPunct w:val="0"/>
        <w:autoSpaceDE w:val="0"/>
        <w:autoSpaceDN w:val="0"/>
        <w:adjustRightInd w:val="0"/>
        <w:spacing w:line="240" w:lineRule="auto"/>
        <w:ind w:left="2126"/>
        <w:textAlignment w:val="baseline"/>
        <w:rPr>
          <w:rFonts w:cs="Arial"/>
          <w:szCs w:val="20"/>
          <w:lang w:eastAsia="sl-SI"/>
        </w:rPr>
      </w:pPr>
      <w:r>
        <w:rPr>
          <w:rFonts w:cs="Arial"/>
          <w:szCs w:val="20"/>
          <w:lang w:eastAsia="sl-SI"/>
        </w:rPr>
        <w:t xml:space="preserve">      </w:t>
      </w:r>
      <w:r w:rsidR="00485CB3" w:rsidRPr="009A704D">
        <w:rPr>
          <w:rFonts w:cs="Arial"/>
          <w:szCs w:val="20"/>
          <w:lang w:eastAsia="sl-SI"/>
        </w:rPr>
        <w:t>PREHODNA IN KONČNA DOLOČBA</w:t>
      </w:r>
    </w:p>
    <w:p w:rsidR="004340F5" w:rsidRDefault="004340F5" w:rsidP="004340F5">
      <w:pPr>
        <w:suppressAutoHyphens/>
        <w:overflowPunct w:val="0"/>
        <w:autoSpaceDE w:val="0"/>
        <w:autoSpaceDN w:val="0"/>
        <w:adjustRightInd w:val="0"/>
        <w:spacing w:line="240" w:lineRule="auto"/>
        <w:ind w:left="2126"/>
        <w:textAlignment w:val="baseline"/>
        <w:rPr>
          <w:rFonts w:cs="Arial"/>
          <w:szCs w:val="20"/>
          <w:lang w:eastAsia="sl-SI"/>
        </w:rPr>
      </w:pPr>
    </w:p>
    <w:p w:rsidR="004340F5" w:rsidRDefault="004340F5" w:rsidP="004340F5">
      <w:pPr>
        <w:suppressAutoHyphens/>
        <w:overflowPunct w:val="0"/>
        <w:autoSpaceDE w:val="0"/>
        <w:autoSpaceDN w:val="0"/>
        <w:adjustRightInd w:val="0"/>
        <w:spacing w:line="240" w:lineRule="auto"/>
        <w:ind w:left="2126"/>
        <w:textAlignment w:val="baseline"/>
        <w:rPr>
          <w:rFonts w:cs="Arial"/>
          <w:szCs w:val="20"/>
          <w:lang w:eastAsia="sl-SI"/>
        </w:rPr>
      </w:pPr>
    </w:p>
    <w:p w:rsidR="00485CB3" w:rsidRPr="000E3B8C" w:rsidRDefault="00485CB3" w:rsidP="00485CB3">
      <w:pPr>
        <w:shd w:val="clear" w:color="auto" w:fill="FFFFFF"/>
        <w:spacing w:line="240" w:lineRule="auto"/>
        <w:jc w:val="center"/>
        <w:rPr>
          <w:rFonts w:cs="Arial"/>
          <w:b/>
          <w:szCs w:val="20"/>
          <w:lang w:eastAsia="sl-SI"/>
        </w:rPr>
      </w:pPr>
      <w:r w:rsidRPr="000E3B8C">
        <w:rPr>
          <w:rFonts w:cs="Arial"/>
          <w:b/>
          <w:szCs w:val="20"/>
          <w:lang w:eastAsia="sl-SI"/>
        </w:rPr>
        <w:t>1</w:t>
      </w:r>
      <w:r w:rsidR="00B6036E">
        <w:rPr>
          <w:rFonts w:cs="Arial"/>
          <w:b/>
          <w:szCs w:val="20"/>
          <w:lang w:eastAsia="sl-SI"/>
        </w:rPr>
        <w:t>0</w:t>
      </w:r>
      <w:r w:rsidRPr="000E3B8C">
        <w:rPr>
          <w:rFonts w:cs="Arial"/>
          <w:b/>
          <w:szCs w:val="20"/>
          <w:lang w:eastAsia="sl-SI"/>
        </w:rPr>
        <w:t>. člen</w:t>
      </w:r>
    </w:p>
    <w:p w:rsidR="00485CB3" w:rsidRPr="000E3B8C" w:rsidRDefault="00485CB3" w:rsidP="00485CB3">
      <w:pPr>
        <w:shd w:val="clear" w:color="auto" w:fill="FFFFFF"/>
        <w:spacing w:line="240" w:lineRule="auto"/>
        <w:jc w:val="center"/>
        <w:rPr>
          <w:rFonts w:cs="Arial"/>
          <w:b/>
          <w:szCs w:val="20"/>
          <w:lang w:eastAsia="sl-SI"/>
        </w:rPr>
      </w:pPr>
      <w:r w:rsidRPr="000E3B8C">
        <w:rPr>
          <w:rFonts w:cs="Arial"/>
          <w:b/>
          <w:szCs w:val="20"/>
          <w:lang w:eastAsia="sl-SI"/>
        </w:rPr>
        <w:t>(</w:t>
      </w:r>
      <w:r>
        <w:rPr>
          <w:rFonts w:cs="Arial"/>
          <w:b/>
          <w:szCs w:val="20"/>
          <w:lang w:eastAsia="sl-SI"/>
        </w:rPr>
        <w:t>predplačila</w:t>
      </w:r>
      <w:r w:rsidRPr="000E3B8C">
        <w:rPr>
          <w:rFonts w:cs="Arial"/>
          <w:b/>
          <w:szCs w:val="20"/>
          <w:lang w:eastAsia="sl-SI"/>
        </w:rPr>
        <w:t>)</w:t>
      </w:r>
    </w:p>
    <w:p w:rsidR="006C5D55" w:rsidRPr="006C5D55" w:rsidRDefault="006C5D55" w:rsidP="006C5D55">
      <w:pPr>
        <w:shd w:val="clear" w:color="auto" w:fill="FFFFFF"/>
        <w:spacing w:before="480" w:line="240" w:lineRule="auto"/>
        <w:jc w:val="both"/>
        <w:rPr>
          <w:rFonts w:ascii="Helv" w:hAnsi="Helv" w:cs="Helv"/>
          <w:color w:val="000000"/>
          <w:szCs w:val="20"/>
        </w:rPr>
      </w:pPr>
      <w:r w:rsidRPr="006C5D55">
        <w:rPr>
          <w:rFonts w:ascii="Helv" w:hAnsi="Helv" w:cs="Helv"/>
          <w:color w:val="000000"/>
          <w:szCs w:val="20"/>
        </w:rPr>
        <w:t xml:space="preserve">Ne glede na tretji </w:t>
      </w:r>
      <w:r w:rsidR="00B6036E">
        <w:rPr>
          <w:rFonts w:ascii="Helv" w:hAnsi="Helv" w:cs="Helv"/>
          <w:color w:val="000000"/>
          <w:szCs w:val="20"/>
        </w:rPr>
        <w:t xml:space="preserve">odstavek 57. člena </w:t>
      </w:r>
      <w:r w:rsidR="00B6036E" w:rsidRPr="00B6036E">
        <w:rPr>
          <w:rFonts w:ascii="Helv" w:hAnsi="Helv" w:cs="Helv"/>
          <w:color w:val="000000"/>
          <w:szCs w:val="20"/>
        </w:rPr>
        <w:t>u</w:t>
      </w:r>
      <w:r w:rsidRPr="006C5D55">
        <w:rPr>
          <w:rFonts w:ascii="Helv" w:hAnsi="Helv" w:cs="Helv"/>
          <w:color w:val="000000"/>
          <w:szCs w:val="20"/>
        </w:rPr>
        <w:t>redbe lahko upravičenec za operacije, ki so bile vložene na A</w:t>
      </w:r>
      <w:r w:rsidR="00B6036E" w:rsidRPr="00B6036E">
        <w:rPr>
          <w:rFonts w:ascii="Helv" w:hAnsi="Helv" w:cs="Helv"/>
          <w:color w:val="000000"/>
          <w:szCs w:val="20"/>
        </w:rPr>
        <w:t>RS</w:t>
      </w:r>
      <w:r w:rsidRPr="006C5D55">
        <w:rPr>
          <w:rFonts w:ascii="Helv" w:hAnsi="Helv" w:cs="Helv"/>
          <w:color w:val="000000"/>
          <w:szCs w:val="20"/>
        </w:rPr>
        <w:t>KTRP pred uveljavitvijo te uredbe in odločba o odobritvi še ni bila izdana, v roku 14 dn</w:t>
      </w:r>
      <w:r w:rsidR="00F94B1E" w:rsidRPr="004340F5">
        <w:rPr>
          <w:rFonts w:ascii="Helv" w:hAnsi="Helv" w:cs="Helv"/>
          <w:color w:val="000000"/>
          <w:szCs w:val="20"/>
        </w:rPr>
        <w:t>eh</w:t>
      </w:r>
      <w:r w:rsidRPr="006C5D55">
        <w:rPr>
          <w:rFonts w:ascii="Helv" w:hAnsi="Helv" w:cs="Helv"/>
          <w:color w:val="000000"/>
          <w:szCs w:val="20"/>
        </w:rPr>
        <w:t xml:space="preserve"> po uveljavitvi te uredbe napove zahtevek za predplačilo z dopolnitvijo vloge iz 45. </w:t>
      </w:r>
      <w:r w:rsidR="00B6036E" w:rsidRPr="00B6036E">
        <w:rPr>
          <w:rFonts w:ascii="Helv" w:hAnsi="Helv" w:cs="Helv"/>
          <w:color w:val="000000"/>
          <w:szCs w:val="20"/>
        </w:rPr>
        <w:t>č</w:t>
      </w:r>
      <w:r w:rsidRPr="006C5D55">
        <w:rPr>
          <w:rFonts w:ascii="Helv" w:hAnsi="Helv" w:cs="Helv"/>
          <w:color w:val="000000"/>
          <w:szCs w:val="20"/>
        </w:rPr>
        <w:t>lena</w:t>
      </w:r>
      <w:r w:rsidR="00B6036E" w:rsidRPr="00B6036E">
        <w:rPr>
          <w:rFonts w:ascii="Helv" w:hAnsi="Helv" w:cs="Helv"/>
          <w:color w:val="000000"/>
          <w:szCs w:val="20"/>
        </w:rPr>
        <w:t xml:space="preserve"> uredbe</w:t>
      </w:r>
      <w:r w:rsidRPr="006C5D55">
        <w:rPr>
          <w:rFonts w:ascii="Helv" w:hAnsi="Helv" w:cs="Helv"/>
          <w:color w:val="000000"/>
          <w:szCs w:val="20"/>
        </w:rPr>
        <w:t>.</w:t>
      </w:r>
    </w:p>
    <w:p w:rsidR="00485CB3" w:rsidRPr="000E3B8C" w:rsidRDefault="006C5D55" w:rsidP="006C5D55">
      <w:pPr>
        <w:shd w:val="clear" w:color="auto" w:fill="FFFFFF"/>
        <w:spacing w:before="480" w:line="240" w:lineRule="auto"/>
        <w:ind w:left="3540"/>
        <w:rPr>
          <w:rFonts w:cs="Arial"/>
          <w:b/>
          <w:szCs w:val="20"/>
          <w:lang w:eastAsia="sl-SI"/>
        </w:rPr>
      </w:pPr>
      <w:r>
        <w:rPr>
          <w:rFonts w:eastAsiaTheme="minorHAnsi" w:cs="Arial"/>
          <w:b/>
          <w:bCs/>
          <w:color w:val="000000"/>
          <w:szCs w:val="20"/>
        </w:rPr>
        <w:t xml:space="preserve">       </w:t>
      </w:r>
      <w:r w:rsidR="00485CB3" w:rsidRPr="000E3B8C">
        <w:rPr>
          <w:rFonts w:cs="Arial"/>
          <w:b/>
          <w:szCs w:val="20"/>
          <w:lang w:eastAsia="sl-SI"/>
        </w:rPr>
        <w:t>1</w:t>
      </w:r>
      <w:r w:rsidR="008F1615">
        <w:rPr>
          <w:rFonts w:cs="Arial"/>
          <w:b/>
          <w:szCs w:val="20"/>
          <w:lang w:eastAsia="sl-SI"/>
        </w:rPr>
        <w:t>1</w:t>
      </w:r>
      <w:r w:rsidR="00485CB3" w:rsidRPr="000E3B8C">
        <w:rPr>
          <w:rFonts w:cs="Arial"/>
          <w:b/>
          <w:szCs w:val="20"/>
          <w:lang w:eastAsia="sl-SI"/>
        </w:rPr>
        <w:t>. člen</w:t>
      </w:r>
    </w:p>
    <w:p w:rsidR="00485CB3" w:rsidRPr="000E3B8C" w:rsidRDefault="00485CB3" w:rsidP="00485CB3">
      <w:pPr>
        <w:shd w:val="clear" w:color="auto" w:fill="FFFFFF"/>
        <w:spacing w:line="240" w:lineRule="auto"/>
        <w:jc w:val="center"/>
        <w:rPr>
          <w:rFonts w:cs="Arial"/>
          <w:b/>
          <w:bCs/>
          <w:szCs w:val="20"/>
          <w:lang w:eastAsia="sl-SI"/>
        </w:rPr>
      </w:pPr>
      <w:r w:rsidRPr="000E3B8C">
        <w:rPr>
          <w:rFonts w:cs="Arial"/>
          <w:b/>
          <w:szCs w:val="20"/>
          <w:lang w:eastAsia="sl-SI"/>
        </w:rPr>
        <w:t>(začetek veljavnosti)</w:t>
      </w:r>
    </w:p>
    <w:p w:rsidR="00485CB3" w:rsidRPr="00B6036E" w:rsidRDefault="00485CB3" w:rsidP="00B6036E">
      <w:pPr>
        <w:shd w:val="clear" w:color="auto" w:fill="FFFFFF"/>
        <w:spacing w:before="480" w:line="240" w:lineRule="auto"/>
        <w:jc w:val="both"/>
        <w:rPr>
          <w:rFonts w:cs="Arial"/>
          <w:lang w:eastAsia="sl-SI"/>
        </w:rPr>
      </w:pPr>
      <w:r w:rsidRPr="000E3B8C">
        <w:rPr>
          <w:rFonts w:cs="Arial"/>
          <w:szCs w:val="20"/>
        </w:rPr>
        <w:t>Ta uredba začne veljati naslednji dan po objavi v Uradnem</w:t>
      </w:r>
      <w:r w:rsidR="00B6036E">
        <w:rPr>
          <w:rFonts w:cs="Arial"/>
          <w:szCs w:val="20"/>
        </w:rPr>
        <w:t xml:space="preserve"> listu Republike Slovenije.</w:t>
      </w:r>
    </w:p>
    <w:p w:rsidR="006C5D55" w:rsidRPr="00070406" w:rsidRDefault="006C5D55" w:rsidP="006C5D55">
      <w:pPr>
        <w:overflowPunct w:val="0"/>
        <w:autoSpaceDE w:val="0"/>
        <w:autoSpaceDN w:val="0"/>
        <w:adjustRightInd w:val="0"/>
        <w:spacing w:before="240" w:line="240" w:lineRule="auto"/>
        <w:jc w:val="both"/>
        <w:textAlignment w:val="baseline"/>
        <w:rPr>
          <w:rFonts w:cs="Arial"/>
          <w:lang w:eastAsia="sl-SI"/>
        </w:rPr>
      </w:pPr>
    </w:p>
    <w:p w:rsidR="00485CB3" w:rsidRPr="000E3B8C" w:rsidRDefault="00485CB3" w:rsidP="00485CB3">
      <w:pPr>
        <w:shd w:val="clear" w:color="auto" w:fill="FFFFFF"/>
        <w:rPr>
          <w:rFonts w:cs="Arial"/>
          <w:szCs w:val="20"/>
        </w:rPr>
      </w:pPr>
      <w:r>
        <w:rPr>
          <w:rFonts w:cs="Arial"/>
          <w:szCs w:val="20"/>
        </w:rPr>
        <w:t xml:space="preserve">Št. </w:t>
      </w:r>
      <w:r w:rsidRPr="000E3B8C">
        <w:rPr>
          <w:rFonts w:cs="Arial"/>
          <w:szCs w:val="20"/>
        </w:rPr>
        <w:t>Ljubljana, dne …………</w:t>
      </w:r>
    </w:p>
    <w:p w:rsidR="00485CB3" w:rsidRPr="000E3B8C" w:rsidRDefault="00485CB3" w:rsidP="00485CB3">
      <w:pPr>
        <w:shd w:val="clear" w:color="auto" w:fill="FFFFFF"/>
        <w:spacing w:line="240" w:lineRule="auto"/>
        <w:rPr>
          <w:rFonts w:cs="Arial"/>
          <w:szCs w:val="20"/>
        </w:rPr>
      </w:pPr>
      <w:r w:rsidRPr="000E3B8C">
        <w:rPr>
          <w:rFonts w:cs="Arial"/>
          <w:szCs w:val="20"/>
        </w:rPr>
        <w:t xml:space="preserve">EVA </w:t>
      </w:r>
      <w:r>
        <w:rPr>
          <w:rFonts w:cs="Arial"/>
          <w:szCs w:val="20"/>
        </w:rPr>
        <w:t>2020-2330-0073</w:t>
      </w:r>
      <w:r w:rsidR="00F94B1E" w:rsidRPr="000E3B8C">
        <w:rPr>
          <w:rFonts w:cs="Arial"/>
          <w:szCs w:val="20"/>
        </w:rPr>
        <w:fldChar w:fldCharType="begin"/>
      </w:r>
      <w:r w:rsidRPr="000E3B8C">
        <w:rPr>
          <w:rFonts w:cs="Arial"/>
          <w:szCs w:val="20"/>
        </w:rPr>
        <w:instrText xml:space="preserve"> HYPERLINK "https://www.uradni-list.si/glasilo-uradni-list-rs/vsebina/2018-01-3394/" \l "Vlada%C2%A0Republike%C2%A0Slovenije" </w:instrText>
      </w:r>
      <w:r w:rsidR="00F94B1E" w:rsidRPr="000E3B8C">
        <w:rPr>
          <w:rFonts w:cs="Arial"/>
          <w:szCs w:val="20"/>
        </w:rPr>
        <w:fldChar w:fldCharType="separate"/>
      </w:r>
    </w:p>
    <w:p w:rsidR="00485CB3" w:rsidRPr="000E3B8C" w:rsidRDefault="00485CB3" w:rsidP="00485CB3">
      <w:pPr>
        <w:spacing w:line="240" w:lineRule="auto"/>
        <w:jc w:val="center"/>
        <w:rPr>
          <w:rFonts w:cs="Arial"/>
          <w:szCs w:val="20"/>
        </w:rPr>
      </w:pP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r>
      <w:r w:rsidRPr="000E3B8C">
        <w:rPr>
          <w:rFonts w:cs="Arial"/>
          <w:szCs w:val="20"/>
        </w:rPr>
        <w:tab/>
        <w:t xml:space="preserve">                                                                   </w:t>
      </w:r>
      <w:r>
        <w:rPr>
          <w:rFonts w:cs="Arial"/>
          <w:szCs w:val="20"/>
        </w:rPr>
        <w:t xml:space="preserve">         </w:t>
      </w:r>
      <w:r w:rsidRPr="000E3B8C">
        <w:rPr>
          <w:rFonts w:cs="Arial"/>
          <w:szCs w:val="20"/>
        </w:rPr>
        <w:t>Vlada Republike Slovenije </w:t>
      </w:r>
    </w:p>
    <w:p w:rsidR="00485CB3" w:rsidRPr="000E3B8C" w:rsidRDefault="00F94B1E" w:rsidP="00485CB3">
      <w:pPr>
        <w:spacing w:line="240" w:lineRule="auto"/>
        <w:rPr>
          <w:rFonts w:cs="Arial"/>
          <w:szCs w:val="20"/>
        </w:rPr>
      </w:pPr>
      <w:r w:rsidRPr="000E3B8C">
        <w:rPr>
          <w:rFonts w:cs="Arial"/>
          <w:szCs w:val="20"/>
        </w:rPr>
        <w:lastRenderedPageBreak/>
        <w:fldChar w:fldCharType="end"/>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sidRPr="000E3B8C">
        <w:rPr>
          <w:rFonts w:cs="Arial"/>
          <w:szCs w:val="20"/>
        </w:rPr>
        <w:tab/>
      </w:r>
      <w:r w:rsidR="00485CB3">
        <w:rPr>
          <w:rFonts w:cs="Arial"/>
          <w:szCs w:val="20"/>
        </w:rPr>
        <w:tab/>
        <w:t>Janez Janša</w:t>
      </w:r>
    </w:p>
    <w:p w:rsidR="00485CB3" w:rsidRPr="00F257E5" w:rsidRDefault="00485CB3" w:rsidP="00485CB3">
      <w:pPr>
        <w:rPr>
          <w:rFonts w:cs="Arial"/>
          <w:color w:val="000000"/>
          <w:szCs w:val="20"/>
        </w:rPr>
      </w:pPr>
      <w:r>
        <w:rPr>
          <w:rFonts w:cs="Arial"/>
          <w:szCs w:val="20"/>
        </w:rPr>
        <w:t xml:space="preserve">                     </w:t>
      </w:r>
      <w:r w:rsidRPr="000E3B8C">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003B75E5">
        <w:rPr>
          <w:rFonts w:cs="Arial"/>
          <w:szCs w:val="20"/>
        </w:rPr>
        <w:t>p</w:t>
      </w:r>
      <w:r w:rsidRPr="000E3B8C">
        <w:rPr>
          <w:rFonts w:cs="Arial"/>
          <w:szCs w:val="20"/>
        </w:rPr>
        <w:t>redsednik </w:t>
      </w:r>
    </w:p>
    <w:p w:rsidR="002811B9" w:rsidRDefault="002811B9" w:rsidP="002811B9">
      <w:pPr>
        <w:spacing w:line="240" w:lineRule="auto"/>
        <w:rPr>
          <w:rFonts w:eastAsia="Calibri" w:cs="Arial"/>
          <w:szCs w:val="20"/>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D3C4B" w:rsidRDefault="004D3C4B" w:rsidP="00485CB3">
      <w:pPr>
        <w:tabs>
          <w:tab w:val="left" w:pos="708"/>
        </w:tabs>
        <w:rPr>
          <w:rFonts w:cs="Arial"/>
          <w:b/>
          <w:szCs w:val="18"/>
        </w:rPr>
      </w:pPr>
    </w:p>
    <w:p w:rsidR="004340F5" w:rsidRDefault="004340F5" w:rsidP="00485CB3">
      <w:pPr>
        <w:tabs>
          <w:tab w:val="left" w:pos="708"/>
        </w:tabs>
        <w:rPr>
          <w:rFonts w:cs="Arial"/>
          <w:b/>
          <w:szCs w:val="18"/>
        </w:rPr>
      </w:pPr>
    </w:p>
    <w:p w:rsidR="004340F5" w:rsidRDefault="004340F5" w:rsidP="00485CB3">
      <w:pPr>
        <w:tabs>
          <w:tab w:val="left" w:pos="708"/>
        </w:tabs>
        <w:rPr>
          <w:rFonts w:cs="Arial"/>
          <w:b/>
          <w:szCs w:val="18"/>
        </w:rPr>
      </w:pPr>
    </w:p>
    <w:p w:rsidR="00485CB3" w:rsidRDefault="00485CB3" w:rsidP="00485CB3">
      <w:pPr>
        <w:tabs>
          <w:tab w:val="left" w:pos="708"/>
        </w:tabs>
        <w:rPr>
          <w:rFonts w:cs="Arial"/>
          <w:b/>
          <w:szCs w:val="18"/>
        </w:rPr>
      </w:pPr>
      <w:r w:rsidRPr="00F24AC2">
        <w:rPr>
          <w:rFonts w:cs="Arial"/>
          <w:b/>
          <w:szCs w:val="18"/>
        </w:rPr>
        <w:lastRenderedPageBreak/>
        <w:t>OBRAZLOŽITEV</w:t>
      </w:r>
    </w:p>
    <w:p w:rsidR="0070389C" w:rsidRPr="0070389C" w:rsidRDefault="0070389C" w:rsidP="00485CB3">
      <w:pPr>
        <w:tabs>
          <w:tab w:val="left" w:pos="708"/>
        </w:tabs>
        <w:rPr>
          <w:rFonts w:cs="Arial"/>
          <w:b/>
          <w:szCs w:val="18"/>
        </w:rPr>
      </w:pPr>
    </w:p>
    <w:p w:rsidR="00485CB3" w:rsidRPr="00F24AC2" w:rsidRDefault="00485CB3" w:rsidP="00485CB3">
      <w:pPr>
        <w:tabs>
          <w:tab w:val="left" w:pos="708"/>
        </w:tabs>
        <w:rPr>
          <w:rFonts w:cs="Arial"/>
          <w:szCs w:val="18"/>
        </w:rPr>
      </w:pPr>
      <w:r w:rsidRPr="00F24AC2">
        <w:rPr>
          <w:rFonts w:cs="Arial"/>
          <w:szCs w:val="18"/>
        </w:rPr>
        <w:t>I. UVOD</w:t>
      </w:r>
    </w:p>
    <w:p w:rsidR="00485CB3" w:rsidRPr="00F24AC2" w:rsidRDefault="00485CB3" w:rsidP="00485CB3">
      <w:pPr>
        <w:numPr>
          <w:ilvl w:val="0"/>
          <w:numId w:val="24"/>
        </w:numPr>
        <w:tabs>
          <w:tab w:val="num" w:pos="-360"/>
        </w:tabs>
        <w:spacing w:line="260" w:lineRule="exact"/>
        <w:ind w:left="360"/>
        <w:jc w:val="both"/>
        <w:rPr>
          <w:rFonts w:cs="Arial"/>
          <w:szCs w:val="18"/>
        </w:rPr>
      </w:pPr>
      <w:r w:rsidRPr="00F24AC2">
        <w:rPr>
          <w:rFonts w:cs="Arial"/>
          <w:szCs w:val="18"/>
        </w:rPr>
        <w:t>Pravna podlaga (besedilo, vsebina zakonske določbe, ki je podlaga za izdajo uredbe)</w:t>
      </w:r>
    </w:p>
    <w:p w:rsidR="00485CB3" w:rsidRPr="00F24AC2" w:rsidRDefault="00485CB3" w:rsidP="00485CB3">
      <w:pPr>
        <w:pStyle w:val="Pravnapodlaga"/>
        <w:spacing w:before="0"/>
        <w:rPr>
          <w:rFonts w:cs="Arial"/>
          <w:sz w:val="20"/>
          <w:szCs w:val="18"/>
        </w:rPr>
      </w:pPr>
    </w:p>
    <w:p w:rsidR="00485CB3" w:rsidRDefault="00485CB3" w:rsidP="00485CB3">
      <w:pPr>
        <w:pStyle w:val="Pravnapodlaga"/>
        <w:spacing w:before="0"/>
        <w:ind w:firstLine="0"/>
        <w:rPr>
          <w:rFonts w:cs="Arial"/>
          <w:sz w:val="20"/>
          <w:szCs w:val="18"/>
        </w:rPr>
      </w:pPr>
      <w:r w:rsidRPr="00F24AC2">
        <w:rPr>
          <w:rFonts w:cs="Arial"/>
          <w:sz w:val="20"/>
          <w:szCs w:val="18"/>
        </w:rPr>
        <w:t xml:space="preserve">10. in 12. člen Zakona o kmetijstvu (Uradni list RS, št. 45/08, 57/12, 90/12 – </w:t>
      </w:r>
      <w:proofErr w:type="spellStart"/>
      <w:r w:rsidRPr="00F24AC2">
        <w:rPr>
          <w:rFonts w:cs="Arial"/>
          <w:sz w:val="20"/>
          <w:szCs w:val="18"/>
        </w:rPr>
        <w:t>ZdZPVHVVR</w:t>
      </w:r>
      <w:proofErr w:type="spellEnd"/>
      <w:r w:rsidRPr="00F24AC2">
        <w:rPr>
          <w:rFonts w:cs="Arial"/>
          <w:sz w:val="20"/>
          <w:szCs w:val="18"/>
        </w:rPr>
        <w:t>, 26/14, 32/15, 27/17 in 22/18), 40. člen Zakona o morskem ribištvu (Uradni list RS, št. 115/06, 76/15 in 69/17), drugi odstavek 49. člena Zakona o sladkovodnem ribištvu (Uradni list RS, št. 61/06) ter</w:t>
      </w:r>
      <w:r>
        <w:rPr>
          <w:rFonts w:cs="Arial"/>
          <w:sz w:val="20"/>
          <w:szCs w:val="18"/>
          <w:lang w:val="sl-SI"/>
        </w:rPr>
        <w:t xml:space="preserve"> </w:t>
      </w:r>
      <w:r w:rsidRPr="00F24AC2">
        <w:rPr>
          <w:rFonts w:cs="Arial"/>
          <w:sz w:val="20"/>
          <w:szCs w:val="18"/>
        </w:rPr>
        <w:t xml:space="preserve">sedmi odstavek 21. člena Zakona o Vladi Republike Slovenije (Uradni list RS, št. 24/05 – uradno prečiščeno besedilo, 109/08, 38/10 – ZUKN, 8/12, 21/13, 47/13 – ZDU-1G, 65/14 in 55/17). </w:t>
      </w:r>
    </w:p>
    <w:p w:rsidR="00485CB3" w:rsidRPr="005A02A0" w:rsidRDefault="00485CB3" w:rsidP="00485CB3">
      <w:pPr>
        <w:pStyle w:val="Pravnapodlaga"/>
        <w:spacing w:before="0"/>
        <w:ind w:firstLine="0"/>
        <w:rPr>
          <w:rFonts w:cs="Arial"/>
          <w:sz w:val="20"/>
          <w:szCs w:val="18"/>
        </w:rPr>
      </w:pPr>
    </w:p>
    <w:p w:rsidR="00485CB3" w:rsidRPr="00F24AC2" w:rsidRDefault="00485CB3" w:rsidP="00485CB3">
      <w:pPr>
        <w:numPr>
          <w:ilvl w:val="0"/>
          <w:numId w:val="24"/>
        </w:numPr>
        <w:tabs>
          <w:tab w:val="num" w:pos="-360"/>
        </w:tabs>
        <w:spacing w:line="260" w:lineRule="exact"/>
        <w:ind w:left="360"/>
        <w:jc w:val="both"/>
        <w:rPr>
          <w:rFonts w:cs="Arial"/>
          <w:szCs w:val="18"/>
        </w:rPr>
      </w:pPr>
      <w:r w:rsidRPr="00F24AC2">
        <w:rPr>
          <w:rFonts w:cs="Arial"/>
          <w:szCs w:val="18"/>
        </w:rPr>
        <w:t>Rok za izdajo uredbe, določen z zakonom</w:t>
      </w:r>
    </w:p>
    <w:p w:rsidR="00485CB3" w:rsidRPr="00F24AC2" w:rsidRDefault="00485CB3" w:rsidP="00485CB3">
      <w:pPr>
        <w:tabs>
          <w:tab w:val="left" w:pos="708"/>
        </w:tabs>
        <w:rPr>
          <w:rFonts w:cs="Arial"/>
          <w:szCs w:val="18"/>
        </w:rPr>
      </w:pPr>
    </w:p>
    <w:p w:rsidR="00485CB3" w:rsidRPr="005A02A0" w:rsidRDefault="00485CB3" w:rsidP="00485CB3">
      <w:pPr>
        <w:tabs>
          <w:tab w:val="left" w:pos="708"/>
        </w:tabs>
        <w:jc w:val="both"/>
        <w:rPr>
          <w:rFonts w:cs="Arial"/>
          <w:szCs w:val="18"/>
        </w:rPr>
      </w:pPr>
      <w:r w:rsidRPr="00F24AC2">
        <w:rPr>
          <w:rFonts w:cs="Arial"/>
          <w:szCs w:val="18"/>
        </w:rPr>
        <w:t xml:space="preserve">Rok za izdajo te uredbe s posebnim nacionalnim zakonom ni določen. Spremembe </w:t>
      </w:r>
      <w:r>
        <w:rPr>
          <w:rFonts w:cs="Arial"/>
          <w:szCs w:val="18"/>
        </w:rPr>
        <w:t xml:space="preserve">uredbe </w:t>
      </w:r>
      <w:r w:rsidRPr="00F24AC2">
        <w:rPr>
          <w:rFonts w:cs="Arial"/>
          <w:szCs w:val="18"/>
        </w:rPr>
        <w:t xml:space="preserve">bodo imele pozitiven vpliv </w:t>
      </w:r>
      <w:r>
        <w:rPr>
          <w:rFonts w:cs="Arial"/>
          <w:szCs w:val="18"/>
        </w:rPr>
        <w:t>za določeno skupino upravičencev (nevladne organizacije, fizične osebe</w:t>
      </w:r>
      <w:r w:rsidR="004534B6">
        <w:rPr>
          <w:rFonts w:cs="Arial"/>
          <w:szCs w:val="18"/>
        </w:rPr>
        <w:t xml:space="preserve"> in drugi</w:t>
      </w:r>
      <w:r>
        <w:rPr>
          <w:rFonts w:cs="Arial"/>
          <w:szCs w:val="18"/>
        </w:rPr>
        <w:t>), možnost črpanj</w:t>
      </w:r>
      <w:r w:rsidR="004534B6">
        <w:rPr>
          <w:rFonts w:cs="Arial"/>
          <w:szCs w:val="18"/>
        </w:rPr>
        <w:t>a</w:t>
      </w:r>
      <w:r>
        <w:rPr>
          <w:rFonts w:cs="Arial"/>
          <w:szCs w:val="18"/>
        </w:rPr>
        <w:t xml:space="preserve"> sredstev </w:t>
      </w:r>
      <w:r w:rsidR="004534B6">
        <w:rPr>
          <w:rFonts w:cs="Arial"/>
          <w:szCs w:val="18"/>
        </w:rPr>
        <w:t>ter</w:t>
      </w:r>
      <w:r>
        <w:rPr>
          <w:rFonts w:cs="Arial"/>
          <w:szCs w:val="18"/>
        </w:rPr>
        <w:t xml:space="preserve"> učinkovitejše</w:t>
      </w:r>
      <w:r w:rsidR="004534B6">
        <w:rPr>
          <w:rFonts w:cs="Arial"/>
          <w:szCs w:val="18"/>
        </w:rPr>
        <w:t xml:space="preserve"> in</w:t>
      </w:r>
      <w:r w:rsidRPr="00F24AC2">
        <w:rPr>
          <w:rFonts w:cs="Arial"/>
          <w:szCs w:val="18"/>
        </w:rPr>
        <w:t xml:space="preserve"> hitrejše črpanje sred</w:t>
      </w:r>
      <w:r>
        <w:rPr>
          <w:rFonts w:cs="Arial"/>
          <w:szCs w:val="18"/>
        </w:rPr>
        <w:t xml:space="preserve">stev iz naslova ukrepa LEADER. </w:t>
      </w:r>
    </w:p>
    <w:p w:rsidR="00485CB3" w:rsidRPr="00F24AC2" w:rsidRDefault="00485CB3" w:rsidP="00485CB3">
      <w:pPr>
        <w:numPr>
          <w:ilvl w:val="0"/>
          <w:numId w:val="24"/>
        </w:numPr>
        <w:tabs>
          <w:tab w:val="num" w:pos="0"/>
        </w:tabs>
        <w:spacing w:line="260" w:lineRule="exact"/>
        <w:ind w:left="360"/>
        <w:jc w:val="both"/>
        <w:rPr>
          <w:rFonts w:cs="Arial"/>
          <w:szCs w:val="18"/>
        </w:rPr>
      </w:pPr>
      <w:r w:rsidRPr="00F24AC2">
        <w:rPr>
          <w:rFonts w:cs="Arial"/>
          <w:szCs w:val="18"/>
        </w:rPr>
        <w:t>Splošna obrazložitev predloga uredbe, če je potrebna</w:t>
      </w:r>
    </w:p>
    <w:p w:rsidR="00485CB3" w:rsidRDefault="00485CB3" w:rsidP="00485CB3">
      <w:pPr>
        <w:spacing w:line="288" w:lineRule="auto"/>
        <w:jc w:val="both"/>
        <w:rPr>
          <w:rFonts w:cs="Arial"/>
          <w:szCs w:val="18"/>
        </w:rPr>
      </w:pPr>
    </w:p>
    <w:p w:rsidR="00485CB3" w:rsidRPr="00F24AC2" w:rsidRDefault="00485CB3" w:rsidP="00485CB3">
      <w:pPr>
        <w:spacing w:line="288" w:lineRule="auto"/>
        <w:jc w:val="both"/>
        <w:rPr>
          <w:rFonts w:cs="Arial"/>
          <w:szCs w:val="18"/>
        </w:rPr>
      </w:pPr>
      <w:r w:rsidRPr="00F24AC2">
        <w:rPr>
          <w:rFonts w:cs="Arial"/>
          <w:szCs w:val="18"/>
        </w:rPr>
        <w:t>Uredba CLLD se spreminja zaradi:</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uskladitve uredbe CLLD z drugimi predpisi</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 xml:space="preserve">uvajanja možnosti predplačil za </w:t>
      </w:r>
      <w:proofErr w:type="spellStart"/>
      <w:r w:rsidRPr="005C3816">
        <w:rPr>
          <w:rFonts w:eastAsiaTheme="minorHAnsi" w:cs="Arial"/>
          <w:szCs w:val="20"/>
        </w:rPr>
        <w:t>podukrep</w:t>
      </w:r>
      <w:proofErr w:type="spellEnd"/>
      <w:r w:rsidRPr="005C3816">
        <w:rPr>
          <w:rFonts w:eastAsiaTheme="minorHAnsi" w:cs="Arial"/>
          <w:szCs w:val="20"/>
        </w:rPr>
        <w:t xml:space="preserve"> »Podpora za izvajanje operacij v okviru strategije lokalnega razvoja, ki ga vodi skupnost« za sklad EKSRP</w:t>
      </w:r>
      <w:r w:rsidR="004534B6">
        <w:rPr>
          <w:rFonts w:eastAsiaTheme="minorHAnsi" w:cs="Arial"/>
          <w:szCs w:val="20"/>
        </w:rPr>
        <w:t>;</w:t>
      </w:r>
    </w:p>
    <w:p w:rsidR="00485CB3"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možnost</w:t>
      </w:r>
      <w:r w:rsidR="004534B6">
        <w:rPr>
          <w:rFonts w:eastAsiaTheme="minorHAnsi" w:cs="Arial"/>
          <w:szCs w:val="20"/>
        </w:rPr>
        <w:t>i</w:t>
      </w:r>
      <w:r w:rsidRPr="005C3816">
        <w:rPr>
          <w:rFonts w:eastAsiaTheme="minorHAnsi" w:cs="Arial"/>
          <w:szCs w:val="20"/>
        </w:rPr>
        <w:t xml:space="preserve"> elektronskega vlaganja letnega načrta aktivnosti, letnih poročil LAS</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Pr>
          <w:rFonts w:eastAsiaTheme="minorHAnsi" w:cs="Arial"/>
          <w:szCs w:val="20"/>
        </w:rPr>
        <w:t>d</w:t>
      </w:r>
      <w:r w:rsidRPr="00F257E5">
        <w:rPr>
          <w:rFonts w:eastAsiaTheme="minorHAnsi" w:cs="Arial"/>
          <w:szCs w:val="20"/>
        </w:rPr>
        <w:t>opolnitev vsebine poročila za sklad ESPR, zagotovitev spremljanja kazalnikov in trajnosti operacij</w:t>
      </w:r>
      <w:r w:rsidR="004534B6">
        <w:rPr>
          <w:rFonts w:eastAsiaTheme="minorHAnsi" w:cs="Arial"/>
          <w:szCs w:val="20"/>
        </w:rPr>
        <w:t>;</w:t>
      </w:r>
    </w:p>
    <w:p w:rsidR="00485CB3" w:rsidRPr="005C3816" w:rsidRDefault="00485CB3" w:rsidP="00485CB3">
      <w:pPr>
        <w:pStyle w:val="Odstavekseznama"/>
        <w:numPr>
          <w:ilvl w:val="0"/>
          <w:numId w:val="22"/>
        </w:numPr>
        <w:spacing w:line="240" w:lineRule="auto"/>
        <w:ind w:left="284" w:hanging="284"/>
        <w:jc w:val="both"/>
        <w:rPr>
          <w:rFonts w:eastAsiaTheme="minorHAnsi" w:cs="Arial"/>
          <w:szCs w:val="20"/>
        </w:rPr>
      </w:pPr>
      <w:r w:rsidRPr="005C3816">
        <w:rPr>
          <w:rFonts w:eastAsiaTheme="minorHAnsi" w:cs="Arial"/>
          <w:szCs w:val="20"/>
        </w:rPr>
        <w:t>tehničnih popravkov.</w:t>
      </w:r>
    </w:p>
    <w:p w:rsidR="00485CB3" w:rsidRPr="00F24AC2" w:rsidRDefault="00485CB3" w:rsidP="00485CB3">
      <w:pPr>
        <w:jc w:val="both"/>
        <w:rPr>
          <w:rFonts w:cs="Arial"/>
          <w:szCs w:val="18"/>
        </w:rPr>
      </w:pPr>
    </w:p>
    <w:p w:rsidR="00485CB3" w:rsidRPr="00F32395" w:rsidRDefault="00485CB3" w:rsidP="00485CB3">
      <w:pPr>
        <w:numPr>
          <w:ilvl w:val="0"/>
          <w:numId w:val="24"/>
        </w:numPr>
        <w:tabs>
          <w:tab w:val="num" w:pos="0"/>
        </w:tabs>
        <w:spacing w:line="260" w:lineRule="exact"/>
        <w:ind w:left="360"/>
        <w:jc w:val="both"/>
        <w:rPr>
          <w:rFonts w:cs="Arial"/>
          <w:szCs w:val="18"/>
        </w:rPr>
      </w:pPr>
      <w:r w:rsidRPr="00F24AC2">
        <w:rPr>
          <w:rFonts w:cs="Arial"/>
          <w:szCs w:val="18"/>
        </w:rPr>
        <w:t>Predstavitev presoje posledic za posamezna področja, če te niso mogle biti celovito predstavljene v predlogu zakona</w:t>
      </w:r>
    </w:p>
    <w:p w:rsidR="00485CB3" w:rsidRDefault="00485CB3" w:rsidP="00485CB3">
      <w:pPr>
        <w:tabs>
          <w:tab w:val="num" w:pos="0"/>
          <w:tab w:val="left" w:pos="708"/>
        </w:tabs>
        <w:overflowPunct w:val="0"/>
        <w:autoSpaceDE w:val="0"/>
        <w:autoSpaceDN w:val="0"/>
        <w:adjustRightInd w:val="0"/>
        <w:spacing w:line="240" w:lineRule="auto"/>
        <w:jc w:val="both"/>
        <w:textAlignment w:val="baseline"/>
        <w:rPr>
          <w:rFonts w:cs="Arial"/>
          <w:szCs w:val="18"/>
        </w:rPr>
      </w:pPr>
      <w:r>
        <w:rPr>
          <w:rFonts w:cs="Arial"/>
          <w:szCs w:val="18"/>
        </w:rPr>
        <w:t>/</w:t>
      </w:r>
    </w:p>
    <w:p w:rsidR="00033BC7" w:rsidRPr="005A02A0" w:rsidRDefault="00033BC7" w:rsidP="00485CB3">
      <w:pPr>
        <w:tabs>
          <w:tab w:val="num" w:pos="0"/>
          <w:tab w:val="left" w:pos="708"/>
        </w:tabs>
        <w:overflowPunct w:val="0"/>
        <w:autoSpaceDE w:val="0"/>
        <w:autoSpaceDN w:val="0"/>
        <w:adjustRightInd w:val="0"/>
        <w:spacing w:line="240" w:lineRule="auto"/>
        <w:jc w:val="both"/>
        <w:textAlignment w:val="baseline"/>
        <w:rPr>
          <w:rFonts w:cs="Arial"/>
          <w:szCs w:val="18"/>
        </w:rPr>
      </w:pPr>
    </w:p>
    <w:p w:rsidR="00485CB3" w:rsidRDefault="00485CB3" w:rsidP="00485CB3">
      <w:pPr>
        <w:tabs>
          <w:tab w:val="left" w:pos="708"/>
        </w:tabs>
        <w:rPr>
          <w:rFonts w:cs="Arial"/>
          <w:szCs w:val="18"/>
        </w:rPr>
      </w:pPr>
      <w:r w:rsidRPr="00F24AC2">
        <w:rPr>
          <w:rFonts w:cs="Arial"/>
          <w:szCs w:val="18"/>
        </w:rPr>
        <w:t>II. VSEBINSKA OBRAZLOŽITEV PREDLAGANIH REŠITEV</w:t>
      </w:r>
    </w:p>
    <w:p w:rsidR="0070389C" w:rsidRPr="0070389C" w:rsidRDefault="0070389C" w:rsidP="00485CB3">
      <w:pPr>
        <w:tabs>
          <w:tab w:val="left" w:pos="708"/>
        </w:tabs>
        <w:rPr>
          <w:rFonts w:cs="Arial"/>
          <w:szCs w:val="18"/>
        </w:rPr>
      </w:pPr>
    </w:p>
    <w:p w:rsidR="00485CB3" w:rsidRDefault="00485CB3" w:rsidP="00485CB3">
      <w:pPr>
        <w:pStyle w:val="Odstavekseznama"/>
        <w:numPr>
          <w:ilvl w:val="0"/>
          <w:numId w:val="25"/>
        </w:numPr>
        <w:tabs>
          <w:tab w:val="left" w:pos="708"/>
        </w:tabs>
        <w:overflowPunct w:val="0"/>
        <w:autoSpaceDE w:val="0"/>
        <w:autoSpaceDN w:val="0"/>
        <w:adjustRightInd w:val="0"/>
        <w:spacing w:line="240" w:lineRule="auto"/>
        <w:contextualSpacing w:val="0"/>
        <w:jc w:val="both"/>
        <w:textAlignment w:val="baseline"/>
        <w:rPr>
          <w:rFonts w:cs="Arial"/>
          <w:szCs w:val="18"/>
        </w:rPr>
      </w:pPr>
      <w:r>
        <w:rPr>
          <w:rFonts w:cs="Arial"/>
          <w:szCs w:val="18"/>
        </w:rPr>
        <w:t>Predplačila</w:t>
      </w:r>
    </w:p>
    <w:p w:rsidR="00485CB3" w:rsidRPr="00F32395" w:rsidRDefault="00485CB3" w:rsidP="00CF4E2C">
      <w:pPr>
        <w:tabs>
          <w:tab w:val="left" w:pos="708"/>
        </w:tabs>
        <w:jc w:val="both"/>
        <w:rPr>
          <w:rFonts w:cs="Arial"/>
          <w:szCs w:val="18"/>
        </w:rPr>
      </w:pPr>
      <w:r w:rsidRPr="00F32395">
        <w:rPr>
          <w:rFonts w:cs="Arial"/>
          <w:szCs w:val="18"/>
        </w:rPr>
        <w:t xml:space="preserve">S spremembo 10. in </w:t>
      </w:r>
      <w:r w:rsidR="00CF4E2C">
        <w:rPr>
          <w:rFonts w:cs="Arial"/>
          <w:szCs w:val="18"/>
        </w:rPr>
        <w:t>57. člena ter Priloge 8 se dodaja</w:t>
      </w:r>
      <w:r w:rsidRPr="00F32395">
        <w:rPr>
          <w:rFonts w:cs="Arial"/>
          <w:szCs w:val="18"/>
        </w:rPr>
        <w:t xml:space="preserve"> možnost predplačil za </w:t>
      </w:r>
      <w:proofErr w:type="spellStart"/>
      <w:r w:rsidRPr="00F32395">
        <w:rPr>
          <w:rFonts w:cs="Arial"/>
          <w:szCs w:val="18"/>
        </w:rPr>
        <w:t>podukrep</w:t>
      </w:r>
      <w:proofErr w:type="spellEnd"/>
      <w:r w:rsidRPr="00F32395">
        <w:rPr>
          <w:rFonts w:cs="Arial"/>
          <w:szCs w:val="18"/>
        </w:rPr>
        <w:t xml:space="preserve"> »Podpora za izvajanje operacij v okviru strategije lokalnega razvoja, ki ga vodi skupnost«</w:t>
      </w:r>
      <w:r>
        <w:rPr>
          <w:rFonts w:cs="Arial"/>
          <w:szCs w:val="18"/>
        </w:rPr>
        <w:t xml:space="preserve"> za sklad EKSRP</w:t>
      </w:r>
      <w:r w:rsidR="00CF4E2C">
        <w:rPr>
          <w:rFonts w:cs="Arial"/>
          <w:szCs w:val="18"/>
        </w:rPr>
        <w:t xml:space="preserve"> za naložbe,</w:t>
      </w:r>
      <w:r w:rsidR="004534B6">
        <w:rPr>
          <w:rFonts w:cs="Arial"/>
          <w:szCs w:val="18"/>
        </w:rPr>
        <w:t xml:space="preserve"> v skladu</w:t>
      </w:r>
      <w:r>
        <w:rPr>
          <w:rFonts w:cs="Arial"/>
          <w:szCs w:val="18"/>
        </w:rPr>
        <w:t xml:space="preserve"> z 8. spremembo Programa razvoja podeželja </w:t>
      </w:r>
      <w:r w:rsidR="004534B6" w:rsidRPr="000C19FA">
        <w:rPr>
          <w:rFonts w:cs="Arial"/>
          <w:szCs w:val="18"/>
          <w:lang w:eastAsia="x-none"/>
        </w:rPr>
        <w:t>2014–2020.</w:t>
      </w:r>
      <w:r>
        <w:rPr>
          <w:rFonts w:cs="Arial"/>
          <w:szCs w:val="18"/>
        </w:rPr>
        <w:t>.</w:t>
      </w:r>
      <w:r w:rsidR="00CF4E2C">
        <w:rPr>
          <w:rFonts w:cs="Arial"/>
          <w:szCs w:val="18"/>
        </w:rPr>
        <w:t xml:space="preserve"> Od začetka programskega obdobja </w:t>
      </w:r>
      <w:r w:rsidR="004534B6">
        <w:rPr>
          <w:rFonts w:cs="Arial"/>
          <w:szCs w:val="18"/>
        </w:rPr>
        <w:t>so bila</w:t>
      </w:r>
      <w:r w:rsidR="00CF4E2C">
        <w:rPr>
          <w:rFonts w:cs="Arial"/>
          <w:szCs w:val="18"/>
        </w:rPr>
        <w:t xml:space="preserve"> predplačil možna samo za </w:t>
      </w:r>
      <w:proofErr w:type="spellStart"/>
      <w:r w:rsidR="00CF4E2C">
        <w:rPr>
          <w:rFonts w:cs="Arial"/>
          <w:szCs w:val="18"/>
        </w:rPr>
        <w:t>podukrep</w:t>
      </w:r>
      <w:proofErr w:type="spellEnd"/>
      <w:r w:rsidR="00CF4E2C">
        <w:rPr>
          <w:rFonts w:cs="Arial"/>
          <w:szCs w:val="18"/>
        </w:rPr>
        <w:t xml:space="preserve"> »</w:t>
      </w:r>
      <w:r w:rsidR="00CF4E2C">
        <w:t>Podpora za tekoče stroške in stroške animacije«.</w:t>
      </w:r>
    </w:p>
    <w:p w:rsidR="00485CB3" w:rsidRDefault="00485CB3" w:rsidP="00CF4E2C">
      <w:pPr>
        <w:jc w:val="both"/>
        <w:rPr>
          <w:rFonts w:cs="Arial"/>
          <w:szCs w:val="20"/>
          <w:lang w:eastAsia="sl-SI"/>
        </w:rPr>
      </w:pPr>
      <w:r>
        <w:rPr>
          <w:rFonts w:cs="Arial"/>
          <w:szCs w:val="20"/>
        </w:rPr>
        <w:t xml:space="preserve">Ta sprememba bi lahko določenim upravičencem, ki so že do </w:t>
      </w:r>
      <w:r w:rsidR="004534B6">
        <w:rPr>
          <w:rFonts w:cs="Arial"/>
          <w:szCs w:val="20"/>
        </w:rPr>
        <w:t>z</w:t>
      </w:r>
      <w:r>
        <w:rPr>
          <w:rFonts w:cs="Arial"/>
          <w:szCs w:val="20"/>
        </w:rPr>
        <w:t>daj, dodatno pa še zaradi poslabšanja razmer, povezanih z epidemijo COVID-19, težko zagotavljali lastna sredstva za izvedbo operacij, znatno olajšala izvedbo naložb</w:t>
      </w:r>
      <w:r w:rsidR="004534B6">
        <w:rPr>
          <w:rFonts w:cs="Arial"/>
          <w:szCs w:val="20"/>
        </w:rPr>
        <w:t>. P</w:t>
      </w:r>
      <w:r>
        <w:rPr>
          <w:rFonts w:cs="Arial"/>
          <w:szCs w:val="20"/>
        </w:rPr>
        <w:t>o prejetju odločbe o pravici do sredstev</w:t>
      </w:r>
      <w:r w:rsidR="004534B6">
        <w:rPr>
          <w:rFonts w:cs="Arial"/>
          <w:szCs w:val="20"/>
        </w:rPr>
        <w:t xml:space="preserve"> bi namreč</w:t>
      </w:r>
      <w:r>
        <w:rPr>
          <w:rFonts w:cs="Arial"/>
          <w:szCs w:val="20"/>
        </w:rPr>
        <w:t xml:space="preserve"> vlagatelji na AKTRP </w:t>
      </w:r>
      <w:r w:rsidR="004534B6">
        <w:rPr>
          <w:rFonts w:cs="Arial"/>
          <w:szCs w:val="20"/>
        </w:rPr>
        <w:t xml:space="preserve">lahko </w:t>
      </w:r>
      <w:r>
        <w:rPr>
          <w:rFonts w:cs="Arial"/>
          <w:szCs w:val="20"/>
        </w:rPr>
        <w:t xml:space="preserve">vložili zahtevek za izplačilo predplačila. </w:t>
      </w:r>
      <w:r w:rsidR="00EF7508">
        <w:rPr>
          <w:rFonts w:cs="Arial"/>
          <w:szCs w:val="20"/>
        </w:rPr>
        <w:t>Tako bi</w:t>
      </w:r>
      <w:r>
        <w:rPr>
          <w:rFonts w:cs="Arial"/>
          <w:szCs w:val="20"/>
        </w:rPr>
        <w:t xml:space="preserve"> upravičenci pridobi</w:t>
      </w:r>
      <w:r w:rsidR="00EF7508">
        <w:rPr>
          <w:rFonts w:cs="Arial"/>
          <w:szCs w:val="20"/>
        </w:rPr>
        <w:t>li</w:t>
      </w:r>
      <w:r>
        <w:rPr>
          <w:rFonts w:cs="Arial"/>
          <w:szCs w:val="20"/>
        </w:rPr>
        <w:t xml:space="preserve"> ustrezna likvidnostna sredstva za lažjo izvedbo naložb. </w:t>
      </w:r>
      <w:r w:rsidR="00EF7508">
        <w:rPr>
          <w:rFonts w:cs="Arial"/>
          <w:szCs w:val="20"/>
        </w:rPr>
        <w:t xml:space="preserve">To je </w:t>
      </w:r>
      <w:r>
        <w:rPr>
          <w:rFonts w:cs="Arial"/>
          <w:szCs w:val="20"/>
        </w:rPr>
        <w:t xml:space="preserve">tudi odziv </w:t>
      </w:r>
      <w:r>
        <w:rPr>
          <w:rFonts w:cs="Arial"/>
          <w:szCs w:val="20"/>
          <w:lang w:eastAsia="sl-SI"/>
        </w:rPr>
        <w:t>Evropske komisije, ki je pozvala države članice k ukrepanju tudi</w:t>
      </w:r>
      <w:r w:rsidR="00EF7508">
        <w:rPr>
          <w:rFonts w:cs="Arial"/>
          <w:szCs w:val="20"/>
          <w:lang w:eastAsia="sl-SI"/>
        </w:rPr>
        <w:t xml:space="preserve"> s pomočjo</w:t>
      </w:r>
      <w:r>
        <w:rPr>
          <w:rFonts w:cs="Arial"/>
          <w:szCs w:val="20"/>
          <w:lang w:eastAsia="sl-SI"/>
        </w:rPr>
        <w:t xml:space="preserve"> vzvodov, ki jih omogoča obstoječa politika</w:t>
      </w:r>
      <w:r w:rsidR="00EF7508">
        <w:rPr>
          <w:rFonts w:cs="Arial"/>
          <w:szCs w:val="20"/>
          <w:lang w:eastAsia="sl-SI"/>
        </w:rPr>
        <w:t xml:space="preserve"> EU</w:t>
      </w:r>
      <w:r>
        <w:rPr>
          <w:rFonts w:cs="Arial"/>
          <w:szCs w:val="20"/>
          <w:lang w:eastAsia="sl-SI"/>
        </w:rPr>
        <w:t xml:space="preserve"> </w:t>
      </w:r>
      <w:r w:rsidR="00EF7508">
        <w:rPr>
          <w:rFonts w:cs="Arial"/>
          <w:szCs w:val="20"/>
          <w:lang w:eastAsia="sl-SI"/>
        </w:rPr>
        <w:t xml:space="preserve">za </w:t>
      </w:r>
      <w:r>
        <w:rPr>
          <w:rFonts w:cs="Arial"/>
          <w:szCs w:val="20"/>
          <w:lang w:eastAsia="sl-SI"/>
        </w:rPr>
        <w:t>razvoj podeželja (II. steber SKP preko PRP 2014–2020). Za pridobitev predplačila morajo vlagatelji upoštevati zahteve iz 63. člena Uredbe 1305/2013/EU.</w:t>
      </w:r>
    </w:p>
    <w:p w:rsidR="0033182C" w:rsidRDefault="0033182C" w:rsidP="00485CB3">
      <w:pPr>
        <w:jc w:val="both"/>
        <w:rPr>
          <w:rFonts w:cs="Arial"/>
          <w:szCs w:val="20"/>
          <w:lang w:eastAsia="sl-SI"/>
        </w:rPr>
      </w:pPr>
    </w:p>
    <w:p w:rsidR="00485CB3" w:rsidRDefault="00485CB3" w:rsidP="00485CB3">
      <w:pPr>
        <w:pStyle w:val="Odstavekseznama"/>
        <w:numPr>
          <w:ilvl w:val="0"/>
          <w:numId w:val="25"/>
        </w:numPr>
        <w:overflowPunct w:val="0"/>
        <w:autoSpaceDE w:val="0"/>
        <w:autoSpaceDN w:val="0"/>
        <w:adjustRightInd w:val="0"/>
        <w:spacing w:line="240" w:lineRule="auto"/>
        <w:contextualSpacing w:val="0"/>
        <w:jc w:val="both"/>
        <w:textAlignment w:val="baseline"/>
        <w:rPr>
          <w:rFonts w:cs="Arial"/>
          <w:szCs w:val="20"/>
        </w:rPr>
      </w:pPr>
      <w:r>
        <w:rPr>
          <w:rFonts w:cs="Arial"/>
          <w:szCs w:val="20"/>
        </w:rPr>
        <w:t>Elektronsko vlaganje dokumentov</w:t>
      </w:r>
    </w:p>
    <w:p w:rsidR="00485CB3" w:rsidRDefault="00485CB3" w:rsidP="00485CB3">
      <w:pPr>
        <w:rPr>
          <w:rFonts w:cs="Arial"/>
          <w:color w:val="000000"/>
          <w:szCs w:val="20"/>
        </w:rPr>
      </w:pPr>
      <w:r w:rsidRPr="0067288D">
        <w:rPr>
          <w:rFonts w:cs="Arial"/>
          <w:szCs w:val="20"/>
        </w:rPr>
        <w:t>S spremembo trinajste točke 12. člena, 18. člena in 49. člena, se omogoči</w:t>
      </w:r>
      <w:r w:rsidR="00EF7508">
        <w:rPr>
          <w:rFonts w:cs="Arial"/>
          <w:szCs w:val="20"/>
        </w:rPr>
        <w:t>ta</w:t>
      </w:r>
      <w:r w:rsidRPr="0067288D">
        <w:rPr>
          <w:rFonts w:cs="Arial"/>
          <w:szCs w:val="20"/>
        </w:rPr>
        <w:t xml:space="preserve"> elektronsko pošiljanje in vročanje dokumentov za zadevne sklade, ki jih morajo lokalne akcijske skupine</w:t>
      </w:r>
      <w:r w:rsidR="00EF7508">
        <w:rPr>
          <w:rFonts w:cs="Arial"/>
          <w:szCs w:val="20"/>
        </w:rPr>
        <w:t xml:space="preserve"> predložiti</w:t>
      </w:r>
      <w:r w:rsidRPr="0067288D">
        <w:rPr>
          <w:rFonts w:cs="Arial"/>
          <w:szCs w:val="20"/>
        </w:rPr>
        <w:t xml:space="preserve"> v okviru svojih rednih nalog (t</w:t>
      </w:r>
      <w:r w:rsidR="00EF7508">
        <w:rPr>
          <w:rFonts w:cs="Arial"/>
          <w:szCs w:val="20"/>
        </w:rPr>
        <w:t>o je</w:t>
      </w:r>
      <w:r w:rsidRPr="0067288D">
        <w:rPr>
          <w:rFonts w:cs="Arial"/>
          <w:szCs w:val="20"/>
        </w:rPr>
        <w:t xml:space="preserve"> predložitev letnega akcijskega načrta, letnih poročil LAS in vlaganje vlog za </w:t>
      </w:r>
      <w:r w:rsidRPr="00F257E5">
        <w:rPr>
          <w:rFonts w:cs="Arial"/>
          <w:color w:val="000000"/>
          <w:szCs w:val="20"/>
        </w:rPr>
        <w:t>spremembo strategij lokalnega razvoja). S tem se pospeši</w:t>
      </w:r>
      <w:r w:rsidR="00EF7508">
        <w:rPr>
          <w:rFonts w:cs="Arial"/>
          <w:color w:val="000000"/>
          <w:szCs w:val="20"/>
        </w:rPr>
        <w:t>jo</w:t>
      </w:r>
      <w:r w:rsidRPr="00F257E5">
        <w:rPr>
          <w:rFonts w:cs="Arial"/>
          <w:color w:val="000000"/>
          <w:szCs w:val="20"/>
        </w:rPr>
        <w:t xml:space="preserve"> administrativni postopk</w:t>
      </w:r>
      <w:r w:rsidR="00EF7508">
        <w:rPr>
          <w:rFonts w:cs="Arial"/>
          <w:color w:val="000000"/>
          <w:szCs w:val="20"/>
        </w:rPr>
        <w:t>i</w:t>
      </w:r>
      <w:r w:rsidRPr="00F257E5">
        <w:rPr>
          <w:rFonts w:cs="Arial"/>
          <w:color w:val="000000"/>
          <w:szCs w:val="20"/>
        </w:rPr>
        <w:t xml:space="preserve"> in zmanjša administrativno breme strank.</w:t>
      </w:r>
    </w:p>
    <w:p w:rsidR="0033182C" w:rsidRDefault="0033182C" w:rsidP="00485CB3">
      <w:pPr>
        <w:rPr>
          <w:rFonts w:cs="Arial"/>
          <w:color w:val="000000"/>
          <w:szCs w:val="20"/>
        </w:rPr>
      </w:pPr>
    </w:p>
    <w:p w:rsidR="00485CB3" w:rsidRPr="00F257E5" w:rsidRDefault="00485CB3" w:rsidP="00485CB3">
      <w:pPr>
        <w:rPr>
          <w:rFonts w:cs="Arial"/>
          <w:szCs w:val="20"/>
        </w:rPr>
      </w:pPr>
      <w:r w:rsidRPr="00F257E5">
        <w:rPr>
          <w:rFonts w:cs="Arial"/>
          <w:szCs w:val="20"/>
        </w:rPr>
        <w:t>3.</w:t>
      </w:r>
      <w:r>
        <w:rPr>
          <w:rFonts w:cs="Arial"/>
          <w:szCs w:val="20"/>
        </w:rPr>
        <w:t xml:space="preserve"> </w:t>
      </w:r>
      <w:r w:rsidRPr="00F257E5">
        <w:rPr>
          <w:rFonts w:cs="Arial"/>
          <w:szCs w:val="20"/>
        </w:rPr>
        <w:t>Omilitev pogoja za upravičenost</w:t>
      </w:r>
    </w:p>
    <w:p w:rsidR="00485CB3" w:rsidRDefault="00485CB3" w:rsidP="00485CB3">
      <w:pPr>
        <w:rPr>
          <w:rFonts w:cs="Arial"/>
          <w:szCs w:val="20"/>
        </w:rPr>
      </w:pPr>
      <w:r w:rsidRPr="00F257E5">
        <w:rPr>
          <w:rFonts w:cs="Arial"/>
          <w:szCs w:val="20"/>
        </w:rPr>
        <w:t>V korist strank se</w:t>
      </w:r>
      <w:r w:rsidR="00BC5FE7">
        <w:rPr>
          <w:rFonts w:cs="Arial"/>
          <w:szCs w:val="20"/>
        </w:rPr>
        <w:t xml:space="preserve"> dodaja možnost dopolnitev tržno primerljivih ponudb do konca izbirnega postopka na LAS.</w:t>
      </w:r>
      <w:r w:rsidRPr="00F257E5">
        <w:rPr>
          <w:rFonts w:cs="Arial"/>
          <w:szCs w:val="20"/>
        </w:rPr>
        <w:t xml:space="preserve"> </w:t>
      </w:r>
      <w:r w:rsidR="00BC5FE7">
        <w:rPr>
          <w:rFonts w:cs="Arial"/>
          <w:szCs w:val="20"/>
        </w:rPr>
        <w:t>O</w:t>
      </w:r>
      <w:r w:rsidRPr="00F257E5">
        <w:rPr>
          <w:rFonts w:cs="Arial"/>
          <w:szCs w:val="20"/>
        </w:rPr>
        <w:t xml:space="preserve">mili </w:t>
      </w:r>
      <w:r w:rsidR="00BC5FE7">
        <w:rPr>
          <w:rFonts w:cs="Arial"/>
          <w:szCs w:val="20"/>
        </w:rPr>
        <w:t xml:space="preserve">se </w:t>
      </w:r>
      <w:r w:rsidRPr="00F257E5">
        <w:rPr>
          <w:rFonts w:cs="Arial"/>
          <w:szCs w:val="20"/>
        </w:rPr>
        <w:t xml:space="preserve">pogoj petnajstega odstavka 29. člena </w:t>
      </w:r>
      <w:r w:rsidR="00EF7508">
        <w:rPr>
          <w:rFonts w:cs="Arial"/>
          <w:szCs w:val="20"/>
        </w:rPr>
        <w:t>u</w:t>
      </w:r>
      <w:r w:rsidRPr="00F257E5">
        <w:rPr>
          <w:rFonts w:cs="Arial"/>
          <w:szCs w:val="20"/>
        </w:rPr>
        <w:t xml:space="preserve">redbe, ki določa, da ima lahko upravičenec na dan oddaje vloge do 50 </w:t>
      </w:r>
      <w:proofErr w:type="spellStart"/>
      <w:r w:rsidRPr="00F257E5">
        <w:rPr>
          <w:rFonts w:cs="Arial"/>
          <w:szCs w:val="20"/>
        </w:rPr>
        <w:t>eurov</w:t>
      </w:r>
      <w:proofErr w:type="spellEnd"/>
      <w:r w:rsidRPr="00F257E5">
        <w:rPr>
          <w:rFonts w:cs="Arial"/>
          <w:szCs w:val="20"/>
        </w:rPr>
        <w:t xml:space="preserve"> neporavnanih zapadlih davčnih obveznosti do države. Zaradi neažurnega stanja uradnih evidenc </w:t>
      </w:r>
      <w:r w:rsidR="00EF7508">
        <w:rPr>
          <w:rFonts w:cs="Arial"/>
          <w:szCs w:val="20"/>
        </w:rPr>
        <w:t>se</w:t>
      </w:r>
      <w:r w:rsidRPr="00F257E5">
        <w:rPr>
          <w:rFonts w:cs="Arial"/>
          <w:szCs w:val="20"/>
        </w:rPr>
        <w:t xml:space="preserve"> zavrača</w:t>
      </w:r>
      <w:r w:rsidR="00EF7508">
        <w:rPr>
          <w:rFonts w:cs="Arial"/>
          <w:szCs w:val="20"/>
        </w:rPr>
        <w:t>jo</w:t>
      </w:r>
      <w:r w:rsidRPr="00F257E5">
        <w:rPr>
          <w:rFonts w:cs="Arial"/>
          <w:szCs w:val="20"/>
        </w:rPr>
        <w:t xml:space="preserve"> vlog</w:t>
      </w:r>
      <w:r w:rsidR="00EF7508">
        <w:rPr>
          <w:rFonts w:cs="Arial"/>
          <w:szCs w:val="20"/>
        </w:rPr>
        <w:t>e</w:t>
      </w:r>
      <w:r w:rsidRPr="00F257E5">
        <w:rPr>
          <w:rFonts w:cs="Arial"/>
          <w:szCs w:val="20"/>
        </w:rPr>
        <w:t xml:space="preserve"> strankam, za katere uradne evidence ob preveritvi vlog izkazujejo neporavnane davčne obveznosti. </w:t>
      </w:r>
      <w:r>
        <w:rPr>
          <w:rFonts w:cs="Arial"/>
          <w:szCs w:val="20"/>
        </w:rPr>
        <w:t>V primeru, da pri pregledu vloge obstaja davčni dolg, s katerim stranka</w:t>
      </w:r>
      <w:r w:rsidR="00EF7508">
        <w:rPr>
          <w:rFonts w:cs="Arial"/>
          <w:szCs w:val="20"/>
        </w:rPr>
        <w:t xml:space="preserve"> mogoče</w:t>
      </w:r>
      <w:r>
        <w:rPr>
          <w:rFonts w:cs="Arial"/>
          <w:szCs w:val="20"/>
        </w:rPr>
        <w:t xml:space="preserve"> ni seznanjena, ga lahko na poziv še poravna.</w:t>
      </w:r>
    </w:p>
    <w:p w:rsidR="00485CB3" w:rsidRPr="00954146" w:rsidRDefault="00485CB3" w:rsidP="00485CB3">
      <w:pPr>
        <w:rPr>
          <w:rFonts w:cs="Arial"/>
          <w:szCs w:val="20"/>
        </w:rPr>
      </w:pPr>
      <w:r w:rsidRPr="00F257E5">
        <w:rPr>
          <w:rFonts w:cs="Arial"/>
          <w:szCs w:val="20"/>
        </w:rPr>
        <w:t xml:space="preserve"> </w:t>
      </w:r>
    </w:p>
    <w:p w:rsidR="00485CB3" w:rsidRPr="00F257E5" w:rsidRDefault="00485CB3" w:rsidP="00485CB3">
      <w:pPr>
        <w:rPr>
          <w:rFonts w:cs="Arial"/>
          <w:color w:val="000000"/>
          <w:szCs w:val="20"/>
        </w:rPr>
      </w:pPr>
      <w:r>
        <w:rPr>
          <w:rFonts w:cs="Arial"/>
          <w:color w:val="000000"/>
          <w:szCs w:val="20"/>
        </w:rPr>
        <w:t xml:space="preserve">4. Za sklad ESPR se s spremembo </w:t>
      </w:r>
      <w:r w:rsidR="00EF7508">
        <w:rPr>
          <w:rFonts w:cs="Arial"/>
          <w:color w:val="000000"/>
          <w:szCs w:val="20"/>
        </w:rPr>
        <w:t>P</w:t>
      </w:r>
      <w:r w:rsidRPr="00F257E5">
        <w:rPr>
          <w:rFonts w:cs="Arial"/>
          <w:color w:val="000000"/>
          <w:szCs w:val="20"/>
        </w:rPr>
        <w:t>riloge 8</w:t>
      </w:r>
      <w:r>
        <w:rPr>
          <w:rFonts w:cs="Arial"/>
          <w:color w:val="000000"/>
          <w:szCs w:val="20"/>
        </w:rPr>
        <w:t>.</w:t>
      </w:r>
      <w:r w:rsidRPr="00F257E5">
        <w:rPr>
          <w:rFonts w:cs="Arial"/>
          <w:color w:val="000000"/>
          <w:szCs w:val="20"/>
        </w:rPr>
        <w:t xml:space="preserve"> ureja spremljanje zahtevanih kazalnikov in trajnost operacij.</w:t>
      </w:r>
    </w:p>
    <w:p w:rsidR="00485CB3" w:rsidRPr="00A01B8E" w:rsidRDefault="00485CB3" w:rsidP="002811B9">
      <w:pPr>
        <w:spacing w:line="240" w:lineRule="auto"/>
        <w:rPr>
          <w:rFonts w:eastAsia="Calibri" w:cs="Arial"/>
          <w:szCs w:val="20"/>
        </w:rPr>
      </w:pPr>
    </w:p>
    <w:sectPr w:rsidR="00485CB3" w:rsidRPr="00A01B8E" w:rsidSect="00F459CE">
      <w:pgSz w:w="11907" w:h="16840" w:code="9"/>
      <w:pgMar w:top="1417" w:right="1417" w:bottom="1417" w:left="1701" w:header="708" w:footer="708" w:gutter="0"/>
      <w:cols w:space="708"/>
      <w:docGrid w:linePitch="218"/>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5F241" w15:done="0"/>
  <w15:commentEx w15:paraId="0BDB65E2" w15:done="0"/>
  <w15:commentEx w15:paraId="7AE04067" w15:done="0"/>
  <w15:commentEx w15:paraId="08139D31" w15:done="0"/>
  <w15:commentEx w15:paraId="73821852" w15:done="0"/>
  <w15:commentEx w15:paraId="5DE4A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1C" w:rsidRDefault="00CC291C">
      <w:pPr>
        <w:spacing w:line="240" w:lineRule="auto"/>
      </w:pPr>
      <w:r>
        <w:separator/>
      </w:r>
    </w:p>
  </w:endnote>
  <w:endnote w:type="continuationSeparator" w:id="0">
    <w:p w:rsidR="00CC291C" w:rsidRDefault="00CC2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Default="00F94B1E" w:rsidP="00EC7A6D">
    <w:pPr>
      <w:pStyle w:val="Noga"/>
      <w:framePr w:wrap="around" w:vAnchor="text" w:hAnchor="margin" w:xAlign="right" w:y="1"/>
      <w:rPr>
        <w:rStyle w:val="tevilkastrani"/>
      </w:rPr>
    </w:pPr>
    <w:r>
      <w:rPr>
        <w:rStyle w:val="tevilkastrani"/>
      </w:rPr>
      <w:fldChar w:fldCharType="begin"/>
    </w:r>
    <w:r w:rsidR="00B20725">
      <w:rPr>
        <w:rStyle w:val="tevilkastrani"/>
      </w:rPr>
      <w:instrText xml:space="preserve">PAGE  </w:instrText>
    </w:r>
    <w:r>
      <w:rPr>
        <w:rStyle w:val="tevilkastrani"/>
      </w:rPr>
      <w:fldChar w:fldCharType="end"/>
    </w:r>
  </w:p>
  <w:p w:rsidR="00C56166" w:rsidRDefault="00543F3C"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Default="00F94B1E" w:rsidP="002936C3">
    <w:pPr>
      <w:pStyle w:val="Noga"/>
      <w:framePr w:wrap="around" w:vAnchor="text" w:hAnchor="margin" w:xAlign="right" w:y="1"/>
      <w:rPr>
        <w:rStyle w:val="tevilkastrani"/>
      </w:rPr>
    </w:pPr>
    <w:r>
      <w:rPr>
        <w:rStyle w:val="tevilkastrani"/>
      </w:rPr>
      <w:fldChar w:fldCharType="begin"/>
    </w:r>
    <w:r w:rsidR="00B20725">
      <w:rPr>
        <w:rStyle w:val="tevilkastrani"/>
      </w:rPr>
      <w:instrText xml:space="preserve">PAGE  </w:instrText>
    </w:r>
    <w:r>
      <w:rPr>
        <w:rStyle w:val="tevilkastrani"/>
      </w:rPr>
      <w:fldChar w:fldCharType="separate"/>
    </w:r>
    <w:r w:rsidR="00543F3C">
      <w:rPr>
        <w:rStyle w:val="tevilkastrani"/>
        <w:noProof/>
      </w:rPr>
      <w:t>14</w:t>
    </w:r>
    <w:r>
      <w:rPr>
        <w:rStyle w:val="tevilkastrani"/>
      </w:rPr>
      <w:fldChar w:fldCharType="end"/>
    </w:r>
  </w:p>
  <w:p w:rsidR="00C56166" w:rsidRDefault="00543F3C"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1C" w:rsidRDefault="00CC291C">
      <w:pPr>
        <w:spacing w:line="240" w:lineRule="auto"/>
      </w:pPr>
      <w:r>
        <w:separator/>
      </w:r>
    </w:p>
  </w:footnote>
  <w:footnote w:type="continuationSeparator" w:id="0">
    <w:p w:rsidR="00CC291C" w:rsidRDefault="00CC29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66" w:rsidRPr="00110CBD" w:rsidRDefault="00543F3C"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C56166" w:rsidRPr="008F3500">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56166" w:rsidRPr="008F3500" w:rsidTr="00DD6502">
            <w:trPr>
              <w:cantSplit/>
              <w:trHeight w:hRule="exact" w:val="847"/>
            </w:trPr>
            <w:tc>
              <w:tcPr>
                <w:tcW w:w="567" w:type="dxa"/>
              </w:tcPr>
              <w:p w:rsidR="00C56166" w:rsidRDefault="00B20725"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p w:rsidR="00C56166" w:rsidRPr="006D42D9" w:rsidRDefault="00543F3C" w:rsidP="00990D2C">
                <w:pPr>
                  <w:rPr>
                    <w:rFonts w:ascii="Republika" w:hAnsi="Republika"/>
                    <w:sz w:val="60"/>
                    <w:szCs w:val="60"/>
                  </w:rPr>
                </w:pPr>
              </w:p>
            </w:tc>
          </w:tr>
        </w:tbl>
        <w:p w:rsidR="00C56166" w:rsidRPr="008F3500" w:rsidRDefault="00543F3C" w:rsidP="00D248DE">
          <w:pPr>
            <w:autoSpaceDE w:val="0"/>
            <w:autoSpaceDN w:val="0"/>
            <w:adjustRightInd w:val="0"/>
            <w:spacing w:line="240" w:lineRule="auto"/>
            <w:rPr>
              <w:rFonts w:ascii="Republika" w:hAnsi="Republika"/>
              <w:color w:val="529DBA"/>
              <w:sz w:val="60"/>
              <w:szCs w:val="60"/>
            </w:rPr>
          </w:pPr>
        </w:p>
      </w:tc>
    </w:tr>
  </w:tbl>
  <w:p w:rsidR="00C56166" w:rsidRPr="00990D2C" w:rsidRDefault="009A76BD"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simplePos x="0" y="0"/>
              <wp:positionH relativeFrom="column">
                <wp:posOffset>-431800</wp:posOffset>
              </wp:positionH>
              <wp:positionV relativeFrom="page">
                <wp:posOffset>3600449</wp:posOffset>
              </wp:positionV>
              <wp:extent cx="252095" cy="0"/>
              <wp:effectExtent l="0" t="0" r="1460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00B20725" w:rsidRPr="00990D2C">
      <w:rPr>
        <w:rFonts w:ascii="Republika" w:hAnsi="Republika"/>
      </w:rPr>
      <w:t>REPUBLIKA SLOVENIJA</w:t>
    </w:r>
  </w:p>
  <w:p w:rsidR="00C56166" w:rsidRPr="0074656B" w:rsidRDefault="00B20725" w:rsidP="00990D2C">
    <w:pPr>
      <w:pStyle w:val="Glava"/>
      <w:tabs>
        <w:tab w:val="left" w:pos="5112"/>
      </w:tabs>
      <w:spacing w:after="120" w:line="240" w:lineRule="exact"/>
      <w:rPr>
        <w:rFonts w:ascii="Republika" w:hAnsi="Republika"/>
        <w:b/>
        <w:caps/>
        <w:lang w:val="pl-PL"/>
      </w:rPr>
    </w:pPr>
    <w:r w:rsidRPr="0074656B">
      <w:rPr>
        <w:rFonts w:ascii="Republika" w:hAnsi="Republika"/>
        <w:b/>
        <w:caps/>
        <w:lang w:val="pl-PL"/>
      </w:rPr>
      <w:t>Ministrstvo za kmetijstvo,</w:t>
    </w:r>
    <w:r w:rsidRPr="0074656B">
      <w:rPr>
        <w:rFonts w:ascii="Republika" w:hAnsi="Republika"/>
        <w:b/>
        <w:caps/>
        <w:lang w:val="pl-PL"/>
      </w:rPr>
      <w:br/>
      <w:t>GOZDARSTVO IN PREHRANO</w:t>
    </w:r>
  </w:p>
  <w:p w:rsidR="00C56166" w:rsidRPr="00AB1F6D" w:rsidRDefault="00B20725" w:rsidP="00CE5238">
    <w:pPr>
      <w:pStyle w:val="Glava"/>
      <w:tabs>
        <w:tab w:val="left" w:pos="5112"/>
      </w:tabs>
      <w:spacing w:before="120" w:line="240" w:lineRule="exact"/>
      <w:rPr>
        <w:rFonts w:cs="Arial"/>
        <w:sz w:val="16"/>
        <w:lang w:val="pl-PL"/>
      </w:rPr>
    </w:pPr>
    <w:r w:rsidRPr="00AB1F6D">
      <w:rPr>
        <w:rFonts w:cs="Arial"/>
        <w:sz w:val="16"/>
        <w:lang w:val="pl-PL"/>
      </w:rPr>
      <w:t>Dunajska cesta 22, 1000 Ljubljana</w:t>
    </w:r>
    <w:r w:rsidRPr="00AB1F6D">
      <w:rPr>
        <w:rFonts w:cs="Arial"/>
        <w:sz w:val="16"/>
        <w:lang w:val="pl-PL"/>
      </w:rPr>
      <w:tab/>
      <w:t>T: 01 478 9000</w:t>
    </w:r>
  </w:p>
  <w:p w:rsidR="00C56166" w:rsidRPr="00AB1F6D" w:rsidRDefault="00B20725" w:rsidP="00A770A6">
    <w:pPr>
      <w:pStyle w:val="Glava"/>
      <w:tabs>
        <w:tab w:val="left" w:pos="5112"/>
      </w:tabs>
      <w:spacing w:line="240" w:lineRule="exact"/>
      <w:rPr>
        <w:rFonts w:cs="Arial"/>
        <w:sz w:val="16"/>
        <w:lang w:val="pl-PL"/>
      </w:rPr>
    </w:pPr>
    <w:r w:rsidRPr="00AB1F6D">
      <w:rPr>
        <w:rFonts w:cs="Arial"/>
        <w:sz w:val="16"/>
        <w:lang w:val="pl-PL"/>
      </w:rPr>
      <w:tab/>
      <w:t>F: 01 478 9021</w:t>
    </w:r>
  </w:p>
  <w:p w:rsidR="00C56166" w:rsidRPr="008F3500" w:rsidRDefault="00B20725" w:rsidP="00A770A6">
    <w:pPr>
      <w:pStyle w:val="Glava"/>
      <w:tabs>
        <w:tab w:val="left" w:pos="5112"/>
      </w:tabs>
      <w:spacing w:line="240" w:lineRule="exact"/>
      <w:rPr>
        <w:rFonts w:cs="Arial"/>
        <w:sz w:val="16"/>
      </w:rPr>
    </w:pPr>
    <w:r w:rsidRPr="00AB1F6D">
      <w:rPr>
        <w:rFonts w:cs="Arial"/>
        <w:sz w:val="16"/>
        <w:lang w:val="pl-PL"/>
      </w:rPr>
      <w:tab/>
    </w:r>
    <w:r w:rsidRPr="008F3500">
      <w:rPr>
        <w:rFonts w:cs="Arial"/>
        <w:sz w:val="16"/>
      </w:rPr>
      <w:t xml:space="preserve">E: </w:t>
    </w:r>
    <w:r>
      <w:rPr>
        <w:rFonts w:cs="Arial"/>
        <w:sz w:val="16"/>
      </w:rPr>
      <w:t>gp.mkgp@gov.si</w:t>
    </w:r>
  </w:p>
  <w:p w:rsidR="00C56166" w:rsidRPr="008F3500" w:rsidRDefault="00B20725" w:rsidP="00A770A6">
    <w:pPr>
      <w:pStyle w:val="Glava"/>
      <w:tabs>
        <w:tab w:val="left" w:pos="5112"/>
      </w:tabs>
      <w:spacing w:line="240" w:lineRule="exact"/>
      <w:rPr>
        <w:rFonts w:cs="Arial"/>
        <w:sz w:val="16"/>
      </w:rPr>
    </w:pPr>
    <w:r w:rsidRPr="008F3500">
      <w:rPr>
        <w:rFonts w:cs="Arial"/>
        <w:sz w:val="16"/>
      </w:rPr>
      <w:tab/>
    </w:r>
    <w:proofErr w:type="spellStart"/>
    <w:r>
      <w:rPr>
        <w:rFonts w:cs="Arial"/>
        <w:sz w:val="16"/>
      </w:rPr>
      <w:t>www.mkgp.gov.si</w:t>
    </w:r>
    <w:proofErr w:type="spellEnd"/>
  </w:p>
  <w:p w:rsidR="00C56166" w:rsidRPr="008F3500" w:rsidRDefault="00543F3C" w:rsidP="007D75CF">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1477"/>
    <w:multiLevelType w:val="hybridMultilevel"/>
    <w:tmpl w:val="2D94D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7C141D"/>
    <w:multiLevelType w:val="hybridMultilevel"/>
    <w:tmpl w:val="538CA330"/>
    <w:lvl w:ilvl="0" w:tplc="832CA3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B22715"/>
    <w:multiLevelType w:val="hybridMultilevel"/>
    <w:tmpl w:val="21D07E54"/>
    <w:lvl w:ilvl="0" w:tplc="2ABCBDC8">
      <w:numFmt w:val="bullet"/>
      <w:lvlText w:val="-"/>
      <w:lvlJc w:val="left"/>
      <w:pPr>
        <w:tabs>
          <w:tab w:val="num" w:pos="397"/>
        </w:tabs>
        <w:ind w:left="397" w:hanging="39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E774222"/>
    <w:multiLevelType w:val="hybridMultilevel"/>
    <w:tmpl w:val="99A279BC"/>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0C35BC5"/>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1704E7D"/>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AC30079"/>
    <w:multiLevelType w:val="hybridMultilevel"/>
    <w:tmpl w:val="7A103E56"/>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3C961128"/>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45993F91"/>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DFA3768"/>
    <w:multiLevelType w:val="hybridMultilevel"/>
    <w:tmpl w:val="3880F50A"/>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EAE2167"/>
    <w:multiLevelType w:val="multilevel"/>
    <w:tmpl w:val="E5A47E62"/>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specVanish w:val="0"/>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BB3292F"/>
    <w:multiLevelType w:val="hybridMultilevel"/>
    <w:tmpl w:val="6A2691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CC41DEF"/>
    <w:multiLevelType w:val="hybridMultilevel"/>
    <w:tmpl w:val="E6060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1BC30A1"/>
    <w:multiLevelType w:val="hybridMultilevel"/>
    <w:tmpl w:val="50762240"/>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3A573F9"/>
    <w:multiLevelType w:val="hybridMultilevel"/>
    <w:tmpl w:val="F7CC0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4474144"/>
    <w:multiLevelType w:val="hybridMultilevel"/>
    <w:tmpl w:val="E6060D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F3923E6"/>
    <w:multiLevelType w:val="hybridMultilevel"/>
    <w:tmpl w:val="46C0C1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1824F64"/>
    <w:multiLevelType w:val="hybridMultilevel"/>
    <w:tmpl w:val="D6F2BB2C"/>
    <w:lvl w:ilvl="0" w:tplc="767A944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1D25468"/>
    <w:multiLevelType w:val="hybridMultilevel"/>
    <w:tmpl w:val="85184822"/>
    <w:lvl w:ilvl="0" w:tplc="80769E9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4"/>
  </w:num>
  <w:num w:numId="2">
    <w:abstractNumId w:val="1"/>
  </w:num>
  <w:num w:numId="3">
    <w:abstractNumId w:val="21"/>
  </w:num>
  <w:num w:numId="4">
    <w:abstractNumId w:val="10"/>
  </w:num>
  <w:num w:numId="5">
    <w:abstractNumId w:val="4"/>
  </w:num>
  <w:num w:numId="6">
    <w:abstractNumId w:val="8"/>
  </w:num>
  <w:num w:numId="7">
    <w:abstractNumId w:val="20"/>
  </w:num>
  <w:num w:numId="8">
    <w:abstractNumId w:val="24"/>
  </w:num>
  <w:num w:numId="9">
    <w:abstractNumId w:val="11"/>
  </w:num>
  <w:num w:numId="10">
    <w:abstractNumId w:val="0"/>
  </w:num>
  <w:num w:numId="11">
    <w:abstractNumId w:val="19"/>
  </w:num>
  <w:num w:numId="12">
    <w:abstractNumId w:val="16"/>
  </w:num>
  <w:num w:numId="13">
    <w:abstractNumId w:val="6"/>
  </w:num>
  <w:num w:numId="14">
    <w:abstractNumId w:val="9"/>
  </w:num>
  <w:num w:numId="15">
    <w:abstractNumId w:val="15"/>
  </w:num>
  <w:num w:numId="16">
    <w:abstractNumId w:val="18"/>
  </w:num>
  <w:num w:numId="17">
    <w:abstractNumId w:val="7"/>
  </w:num>
  <w:num w:numId="18">
    <w:abstractNumId w:val="3"/>
  </w:num>
  <w:num w:numId="19">
    <w:abstractNumId w:val="2"/>
  </w:num>
  <w:num w:numId="20">
    <w:abstractNumId w:val="12"/>
  </w:num>
  <w:num w:numId="21">
    <w:abstractNumId w:val="5"/>
  </w:num>
  <w:num w:numId="22">
    <w:abstractNumId w:val="17"/>
  </w:num>
  <w:num w:numId="23">
    <w:abstractNumId w:val="13"/>
  </w:num>
  <w:num w:numId="2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9"/>
    <w:rsid w:val="0000469F"/>
    <w:rsid w:val="0002399F"/>
    <w:rsid w:val="00032765"/>
    <w:rsid w:val="00033BC7"/>
    <w:rsid w:val="000512C9"/>
    <w:rsid w:val="0005237A"/>
    <w:rsid w:val="000822FC"/>
    <w:rsid w:val="000907F5"/>
    <w:rsid w:val="00096C93"/>
    <w:rsid w:val="000A274E"/>
    <w:rsid w:val="000D0529"/>
    <w:rsid w:val="000D729B"/>
    <w:rsid w:val="000F0C46"/>
    <w:rsid w:val="00107975"/>
    <w:rsid w:val="00110DB3"/>
    <w:rsid w:val="00115137"/>
    <w:rsid w:val="001339BD"/>
    <w:rsid w:val="00154160"/>
    <w:rsid w:val="001678A5"/>
    <w:rsid w:val="00174FE3"/>
    <w:rsid w:val="001770C4"/>
    <w:rsid w:val="00196D91"/>
    <w:rsid w:val="001C6580"/>
    <w:rsid w:val="001D43D7"/>
    <w:rsid w:val="001E7D82"/>
    <w:rsid w:val="00207161"/>
    <w:rsid w:val="00232110"/>
    <w:rsid w:val="00246504"/>
    <w:rsid w:val="00247D59"/>
    <w:rsid w:val="002516C4"/>
    <w:rsid w:val="00254DC3"/>
    <w:rsid w:val="0026398D"/>
    <w:rsid w:val="002647C8"/>
    <w:rsid w:val="00265587"/>
    <w:rsid w:val="00280EEA"/>
    <w:rsid w:val="002811B9"/>
    <w:rsid w:val="00291D07"/>
    <w:rsid w:val="0029559C"/>
    <w:rsid w:val="002A5820"/>
    <w:rsid w:val="002B0485"/>
    <w:rsid w:val="002E7C2A"/>
    <w:rsid w:val="00320A78"/>
    <w:rsid w:val="0033182C"/>
    <w:rsid w:val="00343786"/>
    <w:rsid w:val="0034774E"/>
    <w:rsid w:val="00350900"/>
    <w:rsid w:val="003620BC"/>
    <w:rsid w:val="003864FF"/>
    <w:rsid w:val="003B3806"/>
    <w:rsid w:val="003B75E5"/>
    <w:rsid w:val="003C165C"/>
    <w:rsid w:val="003D577D"/>
    <w:rsid w:val="003E17B7"/>
    <w:rsid w:val="003E7059"/>
    <w:rsid w:val="00400793"/>
    <w:rsid w:val="004214E8"/>
    <w:rsid w:val="0043369B"/>
    <w:rsid w:val="004340F5"/>
    <w:rsid w:val="004534B6"/>
    <w:rsid w:val="004615D2"/>
    <w:rsid w:val="0046203D"/>
    <w:rsid w:val="0047004F"/>
    <w:rsid w:val="00471AC3"/>
    <w:rsid w:val="00482C22"/>
    <w:rsid w:val="00483CF7"/>
    <w:rsid w:val="0048443E"/>
    <w:rsid w:val="00485334"/>
    <w:rsid w:val="00485CB3"/>
    <w:rsid w:val="004926A6"/>
    <w:rsid w:val="004B541B"/>
    <w:rsid w:val="004D1DB9"/>
    <w:rsid w:val="004D3C4B"/>
    <w:rsid w:val="004E4588"/>
    <w:rsid w:val="004E7623"/>
    <w:rsid w:val="004F59C2"/>
    <w:rsid w:val="0050166A"/>
    <w:rsid w:val="00524BDD"/>
    <w:rsid w:val="00527761"/>
    <w:rsid w:val="00532198"/>
    <w:rsid w:val="00543F3C"/>
    <w:rsid w:val="0054448E"/>
    <w:rsid w:val="00567D3C"/>
    <w:rsid w:val="00574F2A"/>
    <w:rsid w:val="0059486C"/>
    <w:rsid w:val="005A2731"/>
    <w:rsid w:val="005E0715"/>
    <w:rsid w:val="00633F98"/>
    <w:rsid w:val="00645E4F"/>
    <w:rsid w:val="006B779D"/>
    <w:rsid w:val="006C5D55"/>
    <w:rsid w:val="0070389C"/>
    <w:rsid w:val="00705322"/>
    <w:rsid w:val="00705CF5"/>
    <w:rsid w:val="00714428"/>
    <w:rsid w:val="00717CE4"/>
    <w:rsid w:val="0074656B"/>
    <w:rsid w:val="00751048"/>
    <w:rsid w:val="007615DC"/>
    <w:rsid w:val="007A217C"/>
    <w:rsid w:val="007C20DB"/>
    <w:rsid w:val="007D04C4"/>
    <w:rsid w:val="007D51D6"/>
    <w:rsid w:val="0080197D"/>
    <w:rsid w:val="00825D5B"/>
    <w:rsid w:val="0084627E"/>
    <w:rsid w:val="00891C62"/>
    <w:rsid w:val="008A6D8B"/>
    <w:rsid w:val="008B252F"/>
    <w:rsid w:val="008B3382"/>
    <w:rsid w:val="008B5121"/>
    <w:rsid w:val="008B5241"/>
    <w:rsid w:val="008C0A96"/>
    <w:rsid w:val="008C1D9E"/>
    <w:rsid w:val="008C5210"/>
    <w:rsid w:val="008D2E89"/>
    <w:rsid w:val="008E1050"/>
    <w:rsid w:val="008F1615"/>
    <w:rsid w:val="00917151"/>
    <w:rsid w:val="009316D1"/>
    <w:rsid w:val="009A76BD"/>
    <w:rsid w:val="009B4EF8"/>
    <w:rsid w:val="009C5182"/>
    <w:rsid w:val="009F5168"/>
    <w:rsid w:val="009F593F"/>
    <w:rsid w:val="00A0097C"/>
    <w:rsid w:val="00A01B8E"/>
    <w:rsid w:val="00A10080"/>
    <w:rsid w:val="00A2198B"/>
    <w:rsid w:val="00A26EB2"/>
    <w:rsid w:val="00A535CB"/>
    <w:rsid w:val="00A5498C"/>
    <w:rsid w:val="00A960E1"/>
    <w:rsid w:val="00AA3D88"/>
    <w:rsid w:val="00AB1F6D"/>
    <w:rsid w:val="00AB4C2D"/>
    <w:rsid w:val="00AD1582"/>
    <w:rsid w:val="00AE4F68"/>
    <w:rsid w:val="00AF6675"/>
    <w:rsid w:val="00B20460"/>
    <w:rsid w:val="00B20725"/>
    <w:rsid w:val="00B26CCE"/>
    <w:rsid w:val="00B306F4"/>
    <w:rsid w:val="00B3342E"/>
    <w:rsid w:val="00B34BCA"/>
    <w:rsid w:val="00B44B91"/>
    <w:rsid w:val="00B461D0"/>
    <w:rsid w:val="00B51F5B"/>
    <w:rsid w:val="00B6036E"/>
    <w:rsid w:val="00B83BAF"/>
    <w:rsid w:val="00BA3CC1"/>
    <w:rsid w:val="00BA685A"/>
    <w:rsid w:val="00BC5FE7"/>
    <w:rsid w:val="00C63A5E"/>
    <w:rsid w:val="00C76988"/>
    <w:rsid w:val="00C81701"/>
    <w:rsid w:val="00C85F5F"/>
    <w:rsid w:val="00C900E7"/>
    <w:rsid w:val="00C95786"/>
    <w:rsid w:val="00CC291C"/>
    <w:rsid w:val="00CE3AD8"/>
    <w:rsid w:val="00CE5B32"/>
    <w:rsid w:val="00CF2118"/>
    <w:rsid w:val="00CF4E2C"/>
    <w:rsid w:val="00CF7642"/>
    <w:rsid w:val="00D17A0A"/>
    <w:rsid w:val="00D3468A"/>
    <w:rsid w:val="00D4088D"/>
    <w:rsid w:val="00D97930"/>
    <w:rsid w:val="00DD5C70"/>
    <w:rsid w:val="00E01E94"/>
    <w:rsid w:val="00E0627D"/>
    <w:rsid w:val="00E078FB"/>
    <w:rsid w:val="00E133C0"/>
    <w:rsid w:val="00E256CF"/>
    <w:rsid w:val="00E2576D"/>
    <w:rsid w:val="00E344C2"/>
    <w:rsid w:val="00E40990"/>
    <w:rsid w:val="00E74DA6"/>
    <w:rsid w:val="00E876C5"/>
    <w:rsid w:val="00EA1072"/>
    <w:rsid w:val="00EB23CC"/>
    <w:rsid w:val="00EE1E80"/>
    <w:rsid w:val="00EE2901"/>
    <w:rsid w:val="00EE6941"/>
    <w:rsid w:val="00EF7508"/>
    <w:rsid w:val="00F030A5"/>
    <w:rsid w:val="00F15C82"/>
    <w:rsid w:val="00F43E9F"/>
    <w:rsid w:val="00F461F3"/>
    <w:rsid w:val="00F5008F"/>
    <w:rsid w:val="00F6647A"/>
    <w:rsid w:val="00F74641"/>
    <w:rsid w:val="00F7566A"/>
    <w:rsid w:val="00F75E32"/>
    <w:rsid w:val="00F94B1E"/>
    <w:rsid w:val="00FA0E05"/>
    <w:rsid w:val="00FA2CFD"/>
    <w:rsid w:val="00FA32A7"/>
    <w:rsid w:val="00FC2F7D"/>
    <w:rsid w:val="00FC6139"/>
    <w:rsid w:val="00FE6919"/>
    <w:rsid w:val="00FE6A44"/>
    <w:rsid w:val="00FF30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04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811B9"/>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2811B9"/>
    <w:rPr>
      <w:rFonts w:ascii="Arial" w:eastAsia="Times New Roman" w:hAnsi="Arial" w:cs="Times New Roman"/>
      <w:sz w:val="20"/>
      <w:szCs w:val="24"/>
      <w:lang w:val="en-US"/>
    </w:rPr>
  </w:style>
  <w:style w:type="paragraph" w:styleId="Noga">
    <w:name w:val="footer"/>
    <w:basedOn w:val="Navaden"/>
    <w:link w:val="NogaZnak"/>
    <w:uiPriority w:val="99"/>
    <w:semiHidden/>
    <w:unhideWhenUsed/>
    <w:rsid w:val="002811B9"/>
    <w:pPr>
      <w:tabs>
        <w:tab w:val="center" w:pos="4536"/>
        <w:tab w:val="right" w:pos="9072"/>
      </w:tabs>
      <w:spacing w:line="240" w:lineRule="auto"/>
    </w:pPr>
  </w:style>
  <w:style w:type="character" w:customStyle="1" w:styleId="NogaZnak">
    <w:name w:val="Noga Znak"/>
    <w:basedOn w:val="Privzetapisavaodstavka"/>
    <w:link w:val="Noga"/>
    <w:uiPriority w:val="99"/>
    <w:semiHidden/>
    <w:rsid w:val="002811B9"/>
    <w:rPr>
      <w:rFonts w:ascii="Arial" w:eastAsia="Times New Roman" w:hAnsi="Arial" w:cs="Times New Roman"/>
      <w:sz w:val="20"/>
      <w:szCs w:val="24"/>
      <w:lang w:val="en-US"/>
    </w:rPr>
  </w:style>
  <w:style w:type="character" w:styleId="tevilkastrani">
    <w:name w:val="page number"/>
    <w:rsid w:val="002811B9"/>
    <w:rPr>
      <w:rFonts w:cs="Times New Roman"/>
    </w:rPr>
  </w:style>
  <w:style w:type="character" w:styleId="Pripombasklic">
    <w:name w:val="annotation reference"/>
    <w:basedOn w:val="Privzetapisavaodstavka"/>
    <w:uiPriority w:val="99"/>
    <w:semiHidden/>
    <w:unhideWhenUsed/>
    <w:rsid w:val="00B20725"/>
    <w:rPr>
      <w:sz w:val="16"/>
      <w:szCs w:val="16"/>
    </w:rPr>
  </w:style>
  <w:style w:type="paragraph" w:styleId="Pripombabesedilo">
    <w:name w:val="annotation text"/>
    <w:basedOn w:val="Navaden"/>
    <w:link w:val="PripombabesediloZnak"/>
    <w:uiPriority w:val="99"/>
    <w:semiHidden/>
    <w:unhideWhenUsed/>
    <w:rsid w:val="00B20725"/>
    <w:pPr>
      <w:spacing w:line="240" w:lineRule="auto"/>
    </w:pPr>
    <w:rPr>
      <w:szCs w:val="20"/>
    </w:rPr>
  </w:style>
  <w:style w:type="character" w:customStyle="1" w:styleId="PripombabesediloZnak">
    <w:name w:val="Pripomba – besedilo Znak"/>
    <w:basedOn w:val="Privzetapisavaodstavka"/>
    <w:link w:val="Pripombabesedilo"/>
    <w:uiPriority w:val="99"/>
    <w:semiHidden/>
    <w:rsid w:val="00B20725"/>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0725"/>
    <w:rPr>
      <w:b/>
      <w:bCs/>
    </w:rPr>
  </w:style>
  <w:style w:type="character" w:customStyle="1" w:styleId="ZadevapripombeZnak">
    <w:name w:val="Zadeva pripombe Znak"/>
    <w:basedOn w:val="PripombabesediloZnak"/>
    <w:link w:val="Zadevapripombe"/>
    <w:uiPriority w:val="99"/>
    <w:semiHidden/>
    <w:rsid w:val="00B20725"/>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B2072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0725"/>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0D729B"/>
    <w:pPr>
      <w:ind w:left="720"/>
      <w:contextualSpacing/>
    </w:pPr>
  </w:style>
  <w:style w:type="paragraph" w:customStyle="1" w:styleId="tevilnatoka">
    <w:name w:val="Številčna točka"/>
    <w:basedOn w:val="Navaden"/>
    <w:link w:val="tevilnatokaZnak"/>
    <w:qFormat/>
    <w:rsid w:val="001678A5"/>
    <w:pPr>
      <w:spacing w:line="240" w:lineRule="auto"/>
      <w:jc w:val="both"/>
    </w:pPr>
    <w:rPr>
      <w:sz w:val="22"/>
      <w:szCs w:val="22"/>
      <w:lang w:eastAsia="sl-SI"/>
    </w:rPr>
  </w:style>
  <w:style w:type="character" w:customStyle="1" w:styleId="tevilnatokaZnak">
    <w:name w:val="Številčna točka Znak"/>
    <w:link w:val="tevilnatoka"/>
    <w:rsid w:val="001678A5"/>
    <w:rPr>
      <w:rFonts w:ascii="Arial" w:eastAsia="Times New Roman" w:hAnsi="Arial" w:cs="Times New Roman"/>
      <w:lang w:eastAsia="sl-SI"/>
    </w:rPr>
  </w:style>
  <w:style w:type="paragraph" w:customStyle="1" w:styleId="len">
    <w:name w:val="Člen"/>
    <w:basedOn w:val="Navaden"/>
    <w:link w:val="lenZnak"/>
    <w:qFormat/>
    <w:rsid w:val="001678A5"/>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1678A5"/>
    <w:rPr>
      <w:rFonts w:ascii="Arial" w:eastAsia="Times New Roman" w:hAnsi="Arial" w:cs="Arial"/>
      <w:b/>
      <w:lang w:eastAsia="sl-SI"/>
    </w:rPr>
  </w:style>
  <w:style w:type="paragraph" w:customStyle="1" w:styleId="Poglavje">
    <w:name w:val="Poglavje"/>
    <w:basedOn w:val="Navaden"/>
    <w:qFormat/>
    <w:rsid w:val="001678A5"/>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styleId="Telobesedila2">
    <w:name w:val="Body Text 2"/>
    <w:basedOn w:val="Navaden"/>
    <w:link w:val="Telobesedila2Znak"/>
    <w:rsid w:val="005A2731"/>
    <w:pPr>
      <w:spacing w:after="120" w:line="480" w:lineRule="auto"/>
    </w:pPr>
  </w:style>
  <w:style w:type="character" w:customStyle="1" w:styleId="Telobesedila2Znak">
    <w:name w:val="Telo besedila 2 Znak"/>
    <w:basedOn w:val="Privzetapisavaodstavka"/>
    <w:link w:val="Telobesedila2"/>
    <w:rsid w:val="005A2731"/>
    <w:rPr>
      <w:rFonts w:ascii="Arial" w:eastAsia="Times New Roman" w:hAnsi="Arial" w:cs="Times New Roman"/>
      <w:sz w:val="20"/>
      <w:szCs w:val="24"/>
    </w:rPr>
  </w:style>
  <w:style w:type="character" w:customStyle="1" w:styleId="OdstavekseznamaZnak">
    <w:name w:val="Odstavek seznama Znak"/>
    <w:link w:val="Odstavekseznama"/>
    <w:uiPriority w:val="34"/>
    <w:rsid w:val="00B3342E"/>
    <w:rPr>
      <w:rFonts w:ascii="Arial" w:eastAsia="Times New Roman" w:hAnsi="Arial" w:cs="Times New Roman"/>
      <w:sz w:val="20"/>
      <w:szCs w:val="24"/>
    </w:rPr>
  </w:style>
  <w:style w:type="paragraph" w:customStyle="1" w:styleId="tevilnatoka111">
    <w:name w:val="Številčna točka 1.1.1"/>
    <w:basedOn w:val="Navaden"/>
    <w:qFormat/>
    <w:rsid w:val="00485CB3"/>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Odstavek">
    <w:name w:val="Odstavek"/>
    <w:basedOn w:val="Navaden"/>
    <w:link w:val="OdstavekZnak"/>
    <w:qFormat/>
    <w:rsid w:val="00485CB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485CB3"/>
    <w:rPr>
      <w:rFonts w:ascii="Arial" w:eastAsia="Times New Roman" w:hAnsi="Arial" w:cs="Times New Roman"/>
      <w:lang w:val="x-none" w:eastAsia="x-none"/>
    </w:rPr>
  </w:style>
  <w:style w:type="paragraph" w:styleId="Navadensplet">
    <w:name w:val="Normal (Web)"/>
    <w:basedOn w:val="Navaden"/>
    <w:uiPriority w:val="99"/>
    <w:unhideWhenUsed/>
    <w:rsid w:val="00485CB3"/>
    <w:pPr>
      <w:spacing w:after="161" w:line="240" w:lineRule="auto"/>
      <w:jc w:val="both"/>
    </w:pPr>
    <w:rPr>
      <w:rFonts w:ascii="Times New Roman" w:hAnsi="Times New Roman"/>
      <w:color w:val="333333"/>
      <w:sz w:val="14"/>
      <w:szCs w:val="14"/>
      <w:lang w:eastAsia="sl-SI"/>
    </w:rPr>
  </w:style>
  <w:style w:type="character" w:styleId="Hiperpovezava">
    <w:name w:val="Hyperlink"/>
    <w:uiPriority w:val="99"/>
    <w:unhideWhenUsed/>
    <w:rsid w:val="00485CB3"/>
    <w:rPr>
      <w:b/>
      <w:color w:val="0000FF"/>
      <w:u w:val="single"/>
    </w:rPr>
  </w:style>
  <w:style w:type="paragraph" w:customStyle="1" w:styleId="tevilnatoka11Nova">
    <w:name w:val="Številčna točka 1.1 Nova"/>
    <w:basedOn w:val="tevilnatoka"/>
    <w:qFormat/>
    <w:rsid w:val="00485CB3"/>
    <w:pPr>
      <w:tabs>
        <w:tab w:val="num" w:pos="425"/>
      </w:tabs>
      <w:ind w:left="425" w:hanging="425"/>
    </w:pPr>
    <w:rPr>
      <w:lang w:val="x-none"/>
    </w:rPr>
  </w:style>
  <w:style w:type="paragraph" w:customStyle="1" w:styleId="Pravnapodlaga">
    <w:name w:val="Pravna podlaga"/>
    <w:basedOn w:val="Odstavek"/>
    <w:link w:val="PravnapodlagaZnak"/>
    <w:qFormat/>
    <w:rsid w:val="00485CB3"/>
    <w:pPr>
      <w:spacing w:before="480"/>
    </w:pPr>
  </w:style>
  <w:style w:type="character" w:customStyle="1" w:styleId="PravnapodlagaZnak">
    <w:name w:val="Pravna podlaga Znak"/>
    <w:basedOn w:val="OdstavekZnak"/>
    <w:link w:val="Pravnapodlaga"/>
    <w:rsid w:val="00485CB3"/>
    <w:rPr>
      <w:rFonts w:ascii="Arial" w:eastAsia="Times New Roman" w:hAnsi="Arial"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1048"/>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2811B9"/>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2811B9"/>
    <w:rPr>
      <w:rFonts w:ascii="Arial" w:eastAsia="Times New Roman" w:hAnsi="Arial" w:cs="Times New Roman"/>
      <w:sz w:val="20"/>
      <w:szCs w:val="24"/>
      <w:lang w:val="en-US"/>
    </w:rPr>
  </w:style>
  <w:style w:type="paragraph" w:styleId="Noga">
    <w:name w:val="footer"/>
    <w:basedOn w:val="Navaden"/>
    <w:link w:val="NogaZnak"/>
    <w:uiPriority w:val="99"/>
    <w:semiHidden/>
    <w:unhideWhenUsed/>
    <w:rsid w:val="002811B9"/>
    <w:pPr>
      <w:tabs>
        <w:tab w:val="center" w:pos="4536"/>
        <w:tab w:val="right" w:pos="9072"/>
      </w:tabs>
      <w:spacing w:line="240" w:lineRule="auto"/>
    </w:pPr>
  </w:style>
  <w:style w:type="character" w:customStyle="1" w:styleId="NogaZnak">
    <w:name w:val="Noga Znak"/>
    <w:basedOn w:val="Privzetapisavaodstavka"/>
    <w:link w:val="Noga"/>
    <w:uiPriority w:val="99"/>
    <w:semiHidden/>
    <w:rsid w:val="002811B9"/>
    <w:rPr>
      <w:rFonts w:ascii="Arial" w:eastAsia="Times New Roman" w:hAnsi="Arial" w:cs="Times New Roman"/>
      <w:sz w:val="20"/>
      <w:szCs w:val="24"/>
      <w:lang w:val="en-US"/>
    </w:rPr>
  </w:style>
  <w:style w:type="character" w:styleId="tevilkastrani">
    <w:name w:val="page number"/>
    <w:rsid w:val="002811B9"/>
    <w:rPr>
      <w:rFonts w:cs="Times New Roman"/>
    </w:rPr>
  </w:style>
  <w:style w:type="character" w:styleId="Pripombasklic">
    <w:name w:val="annotation reference"/>
    <w:basedOn w:val="Privzetapisavaodstavka"/>
    <w:uiPriority w:val="99"/>
    <w:semiHidden/>
    <w:unhideWhenUsed/>
    <w:rsid w:val="00B20725"/>
    <w:rPr>
      <w:sz w:val="16"/>
      <w:szCs w:val="16"/>
    </w:rPr>
  </w:style>
  <w:style w:type="paragraph" w:styleId="Pripombabesedilo">
    <w:name w:val="annotation text"/>
    <w:basedOn w:val="Navaden"/>
    <w:link w:val="PripombabesediloZnak"/>
    <w:uiPriority w:val="99"/>
    <w:semiHidden/>
    <w:unhideWhenUsed/>
    <w:rsid w:val="00B20725"/>
    <w:pPr>
      <w:spacing w:line="240" w:lineRule="auto"/>
    </w:pPr>
    <w:rPr>
      <w:szCs w:val="20"/>
    </w:rPr>
  </w:style>
  <w:style w:type="character" w:customStyle="1" w:styleId="PripombabesediloZnak">
    <w:name w:val="Pripomba – besedilo Znak"/>
    <w:basedOn w:val="Privzetapisavaodstavka"/>
    <w:link w:val="Pripombabesedilo"/>
    <w:uiPriority w:val="99"/>
    <w:semiHidden/>
    <w:rsid w:val="00B20725"/>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0725"/>
    <w:rPr>
      <w:b/>
      <w:bCs/>
    </w:rPr>
  </w:style>
  <w:style w:type="character" w:customStyle="1" w:styleId="ZadevapripombeZnak">
    <w:name w:val="Zadeva pripombe Znak"/>
    <w:basedOn w:val="PripombabesediloZnak"/>
    <w:link w:val="Zadevapripombe"/>
    <w:uiPriority w:val="99"/>
    <w:semiHidden/>
    <w:rsid w:val="00B20725"/>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B2072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0725"/>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0D729B"/>
    <w:pPr>
      <w:ind w:left="720"/>
      <w:contextualSpacing/>
    </w:pPr>
  </w:style>
  <w:style w:type="paragraph" w:customStyle="1" w:styleId="tevilnatoka">
    <w:name w:val="Številčna točka"/>
    <w:basedOn w:val="Navaden"/>
    <w:link w:val="tevilnatokaZnak"/>
    <w:qFormat/>
    <w:rsid w:val="001678A5"/>
    <w:pPr>
      <w:spacing w:line="240" w:lineRule="auto"/>
      <w:jc w:val="both"/>
    </w:pPr>
    <w:rPr>
      <w:sz w:val="22"/>
      <w:szCs w:val="22"/>
      <w:lang w:eastAsia="sl-SI"/>
    </w:rPr>
  </w:style>
  <w:style w:type="character" w:customStyle="1" w:styleId="tevilnatokaZnak">
    <w:name w:val="Številčna točka Znak"/>
    <w:link w:val="tevilnatoka"/>
    <w:rsid w:val="001678A5"/>
    <w:rPr>
      <w:rFonts w:ascii="Arial" w:eastAsia="Times New Roman" w:hAnsi="Arial" w:cs="Times New Roman"/>
      <w:lang w:eastAsia="sl-SI"/>
    </w:rPr>
  </w:style>
  <w:style w:type="paragraph" w:customStyle="1" w:styleId="len">
    <w:name w:val="Člen"/>
    <w:basedOn w:val="Navaden"/>
    <w:link w:val="lenZnak"/>
    <w:qFormat/>
    <w:rsid w:val="001678A5"/>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1678A5"/>
    <w:rPr>
      <w:rFonts w:ascii="Arial" w:eastAsia="Times New Roman" w:hAnsi="Arial" w:cs="Arial"/>
      <w:b/>
      <w:lang w:eastAsia="sl-SI"/>
    </w:rPr>
  </w:style>
  <w:style w:type="paragraph" w:customStyle="1" w:styleId="Poglavje">
    <w:name w:val="Poglavje"/>
    <w:basedOn w:val="Navaden"/>
    <w:qFormat/>
    <w:rsid w:val="001678A5"/>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styleId="Telobesedila2">
    <w:name w:val="Body Text 2"/>
    <w:basedOn w:val="Navaden"/>
    <w:link w:val="Telobesedila2Znak"/>
    <w:rsid w:val="005A2731"/>
    <w:pPr>
      <w:spacing w:after="120" w:line="480" w:lineRule="auto"/>
    </w:pPr>
  </w:style>
  <w:style w:type="character" w:customStyle="1" w:styleId="Telobesedila2Znak">
    <w:name w:val="Telo besedila 2 Znak"/>
    <w:basedOn w:val="Privzetapisavaodstavka"/>
    <w:link w:val="Telobesedila2"/>
    <w:rsid w:val="005A2731"/>
    <w:rPr>
      <w:rFonts w:ascii="Arial" w:eastAsia="Times New Roman" w:hAnsi="Arial" w:cs="Times New Roman"/>
      <w:sz w:val="20"/>
      <w:szCs w:val="24"/>
    </w:rPr>
  </w:style>
  <w:style w:type="character" w:customStyle="1" w:styleId="OdstavekseznamaZnak">
    <w:name w:val="Odstavek seznama Znak"/>
    <w:link w:val="Odstavekseznama"/>
    <w:uiPriority w:val="34"/>
    <w:rsid w:val="00B3342E"/>
    <w:rPr>
      <w:rFonts w:ascii="Arial" w:eastAsia="Times New Roman" w:hAnsi="Arial" w:cs="Times New Roman"/>
      <w:sz w:val="20"/>
      <w:szCs w:val="24"/>
    </w:rPr>
  </w:style>
  <w:style w:type="paragraph" w:customStyle="1" w:styleId="tevilnatoka111">
    <w:name w:val="Številčna točka 1.1.1"/>
    <w:basedOn w:val="Navaden"/>
    <w:qFormat/>
    <w:rsid w:val="00485CB3"/>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Odstavek">
    <w:name w:val="Odstavek"/>
    <w:basedOn w:val="Navaden"/>
    <w:link w:val="OdstavekZnak"/>
    <w:qFormat/>
    <w:rsid w:val="00485CB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485CB3"/>
    <w:rPr>
      <w:rFonts w:ascii="Arial" w:eastAsia="Times New Roman" w:hAnsi="Arial" w:cs="Times New Roman"/>
      <w:lang w:val="x-none" w:eastAsia="x-none"/>
    </w:rPr>
  </w:style>
  <w:style w:type="paragraph" w:styleId="Navadensplet">
    <w:name w:val="Normal (Web)"/>
    <w:basedOn w:val="Navaden"/>
    <w:uiPriority w:val="99"/>
    <w:unhideWhenUsed/>
    <w:rsid w:val="00485CB3"/>
    <w:pPr>
      <w:spacing w:after="161" w:line="240" w:lineRule="auto"/>
      <w:jc w:val="both"/>
    </w:pPr>
    <w:rPr>
      <w:rFonts w:ascii="Times New Roman" w:hAnsi="Times New Roman"/>
      <w:color w:val="333333"/>
      <w:sz w:val="14"/>
      <w:szCs w:val="14"/>
      <w:lang w:eastAsia="sl-SI"/>
    </w:rPr>
  </w:style>
  <w:style w:type="character" w:styleId="Hiperpovezava">
    <w:name w:val="Hyperlink"/>
    <w:uiPriority w:val="99"/>
    <w:unhideWhenUsed/>
    <w:rsid w:val="00485CB3"/>
    <w:rPr>
      <w:b/>
      <w:color w:val="0000FF"/>
      <w:u w:val="single"/>
    </w:rPr>
  </w:style>
  <w:style w:type="paragraph" w:customStyle="1" w:styleId="tevilnatoka11Nova">
    <w:name w:val="Številčna točka 1.1 Nova"/>
    <w:basedOn w:val="tevilnatoka"/>
    <w:qFormat/>
    <w:rsid w:val="00485CB3"/>
    <w:pPr>
      <w:tabs>
        <w:tab w:val="num" w:pos="425"/>
      </w:tabs>
      <w:ind w:left="425" w:hanging="425"/>
    </w:pPr>
    <w:rPr>
      <w:lang w:val="x-none"/>
    </w:rPr>
  </w:style>
  <w:style w:type="paragraph" w:customStyle="1" w:styleId="Pravnapodlaga">
    <w:name w:val="Pravna podlaga"/>
    <w:basedOn w:val="Odstavek"/>
    <w:link w:val="PravnapodlagaZnak"/>
    <w:qFormat/>
    <w:rsid w:val="00485CB3"/>
    <w:pPr>
      <w:spacing w:before="480"/>
    </w:pPr>
  </w:style>
  <w:style w:type="character" w:customStyle="1" w:styleId="PravnapodlagaZnak">
    <w:name w:val="Pravna podlaga Znak"/>
    <w:basedOn w:val="OdstavekZnak"/>
    <w:link w:val="Pravnapodlaga"/>
    <w:rsid w:val="00485CB3"/>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radni-list.si/1/objava.jsp?sop=2018-01-1039" TargetMode="External"/><Relationship Id="rId26" Type="http://schemas.openxmlformats.org/officeDocument/2006/relationships/hyperlink" Target="mailto:gp.mgrt@gov.si" TargetMode="External"/><Relationship Id="rId3" Type="http://schemas.openxmlformats.org/officeDocument/2006/relationships/styles" Target="styles.xml"/><Relationship Id="rId21" Type="http://schemas.openxmlformats.org/officeDocument/2006/relationships/hyperlink" Target="https://www.eu-skladi.si/sl/ekp/kljucni-dokument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radni-list.si/1/objava.jsp?sop=2017-01-3500" TargetMode="External"/><Relationship Id="rId25" Type="http://schemas.openxmlformats.org/officeDocument/2006/relationships/hyperlink" Target="mailto:gp.mkgp@gov.si" TargetMode="External"/><Relationship Id="rId2" Type="http://schemas.openxmlformats.org/officeDocument/2006/relationships/numbering" Target="numbering.xml"/><Relationship Id="rId16" Type="http://schemas.openxmlformats.org/officeDocument/2006/relationships/hyperlink" Target="http://www.uradni-list.si/1/objava.jsp?sop=2016-01-3132" TargetMode="External"/><Relationship Id="rId20" Type="http://schemas.openxmlformats.org/officeDocument/2006/relationships/hyperlink" Target="http://www.uradni-list.si/1/objava.jsp?sop=2019-01-306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gp.mkgp@gov.si." TargetMode="External"/><Relationship Id="rId5" Type="http://schemas.openxmlformats.org/officeDocument/2006/relationships/settings" Target="settings.xml"/><Relationship Id="rId15" Type="http://schemas.openxmlformats.org/officeDocument/2006/relationships/hyperlink" Target="http://www.uradni-list.si/1/objava.jsp?sop=2016-01-1168" TargetMode="External"/><Relationship Id="rId23" Type="http://schemas.openxmlformats.org/officeDocument/2006/relationships/hyperlink" Target="mailto:gp.mkgp@gov.si"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uradni-list.si/1/objava.jsp?sop=2018-01-3394"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5-01-1759" TargetMode="External"/><Relationship Id="rId22" Type="http://schemas.openxmlformats.org/officeDocument/2006/relationships/hyperlink" Target="https://www.eu-skladi.si/sl/ekp/kljucni-dokumenti"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D45E-E34F-46D2-9CB6-2FFF2F46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6010</Words>
  <Characters>34260</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40190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Uroš Zgonec</dc:creator>
  <cp:lastModifiedBy>Marjeta Jerič</cp:lastModifiedBy>
  <cp:revision>2</cp:revision>
  <cp:lastPrinted>2020-10-12T10:36:00Z</cp:lastPrinted>
  <dcterms:created xsi:type="dcterms:W3CDTF">2020-10-12T10:39:00Z</dcterms:created>
  <dcterms:modified xsi:type="dcterms:W3CDTF">2020-10-12T10:39:00Z</dcterms:modified>
</cp:coreProperties>
</file>