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70480" w:rsidRPr="00126581" w14:paraId="162C7BE7" w14:textId="77777777" w:rsidTr="005D663C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64D7" w14:textId="22E11C2F" w:rsidR="00170480" w:rsidRPr="00126581" w:rsidRDefault="00170480" w:rsidP="00170480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Številka:  302-2/2022/4</w:t>
            </w:r>
          </w:p>
        </w:tc>
      </w:tr>
      <w:tr w:rsidR="00170480" w:rsidRPr="00126581" w14:paraId="061973DA" w14:textId="77777777" w:rsidTr="005D663C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0B2" w14:textId="05AFA8B0" w:rsidR="00170480" w:rsidRPr="00126581" w:rsidRDefault="00A727E9" w:rsidP="00CA7CF5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Ljubljana, dne  13</w:t>
            </w:r>
            <w:bookmarkStart w:id="0" w:name="_GoBack"/>
            <w:bookmarkEnd w:id="0"/>
            <w:r w:rsidR="00CA7CF5">
              <w:rPr>
                <w:rFonts w:cs="Arial"/>
                <w:szCs w:val="20"/>
                <w:lang w:eastAsia="sl-SI"/>
              </w:rPr>
              <w:t xml:space="preserve">. 4. </w:t>
            </w:r>
            <w:r w:rsidR="00170480">
              <w:rPr>
                <w:rFonts w:cs="Arial"/>
                <w:szCs w:val="20"/>
                <w:lang w:eastAsia="sl-SI"/>
              </w:rPr>
              <w:t>2022</w:t>
            </w:r>
          </w:p>
        </w:tc>
      </w:tr>
      <w:tr w:rsidR="00126581" w:rsidRPr="00126581" w14:paraId="02FB22BB" w14:textId="77777777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97E14BD" w14:textId="77777777"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  <w:p w14:paraId="14EE6663" w14:textId="77777777"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GENERALNI SEKRETARIAT VLADE REPUBLIKE SLOVENIJE</w:t>
            </w:r>
          </w:p>
          <w:p w14:paraId="18DAA1A2" w14:textId="77777777" w:rsidR="00126581" w:rsidRPr="00126581" w:rsidRDefault="00A727E9" w:rsidP="00126581">
            <w:pPr>
              <w:spacing w:line="260" w:lineRule="exact"/>
              <w:rPr>
                <w:rFonts w:cs="Arial"/>
                <w:szCs w:val="20"/>
              </w:rPr>
            </w:pPr>
            <w:hyperlink r:id="rId8" w:history="1">
              <w:r w:rsidR="00126581" w:rsidRPr="00126581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16778A23" w14:textId="77777777"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126581" w:rsidRPr="00126581" w14:paraId="21CAD324" w14:textId="77777777" w:rsidTr="005869C7">
        <w:tc>
          <w:tcPr>
            <w:tcW w:w="9163" w:type="dxa"/>
            <w:gridSpan w:val="4"/>
          </w:tcPr>
          <w:p w14:paraId="77701461" w14:textId="3A3E430C" w:rsidR="00126581" w:rsidRPr="00126581" w:rsidRDefault="00AB749E" w:rsidP="00E85AB5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B749E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A14E0D">
              <w:rPr>
                <w:rFonts w:cs="Arial"/>
                <w:b/>
                <w:szCs w:val="20"/>
                <w:lang w:eastAsia="sl-SI"/>
              </w:rPr>
              <w:t xml:space="preserve">SPREMEMBE IN DOPOLNITVE </w:t>
            </w:r>
            <w:r w:rsidR="00A14E0D">
              <w:rPr>
                <w:rFonts w:cs="Arial"/>
                <w:b/>
                <w:bCs/>
                <w:szCs w:val="20"/>
                <w:lang w:eastAsia="sl-SI"/>
              </w:rPr>
              <w:t>POSLOVNEGA IN FINANČNEGA</w:t>
            </w:r>
            <w:r w:rsidRPr="00AB749E">
              <w:rPr>
                <w:rFonts w:cs="Arial"/>
                <w:b/>
                <w:bCs/>
                <w:szCs w:val="20"/>
                <w:lang w:eastAsia="sl-SI"/>
              </w:rPr>
              <w:t xml:space="preserve"> NAČRT</w:t>
            </w:r>
            <w:r w:rsidR="00A14E0D">
              <w:rPr>
                <w:rFonts w:cs="Arial"/>
                <w:b/>
                <w:bCs/>
                <w:szCs w:val="20"/>
                <w:lang w:eastAsia="sl-SI"/>
              </w:rPr>
              <w:t>A</w:t>
            </w:r>
            <w:r w:rsidRPr="00AB749E">
              <w:rPr>
                <w:rFonts w:cs="Arial"/>
                <w:b/>
                <w:bCs/>
                <w:szCs w:val="20"/>
                <w:lang w:eastAsia="sl-SI"/>
              </w:rPr>
              <w:t xml:space="preserve"> JAVNEGA SKLADA REPUBLIKE SLOVEN</w:t>
            </w:r>
            <w:r w:rsidR="00A5711B">
              <w:rPr>
                <w:rFonts w:cs="Arial"/>
                <w:b/>
                <w:bCs/>
                <w:szCs w:val="20"/>
                <w:lang w:eastAsia="sl-SI"/>
              </w:rPr>
              <w:t>IJE ZA PODJETNIŠTVO ZA LETO 2022</w:t>
            </w:r>
            <w:r w:rsidRPr="00AB749E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Pr="00AB749E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126581" w:rsidRPr="00126581" w14:paraId="54652F95" w14:textId="77777777" w:rsidTr="005869C7">
        <w:tc>
          <w:tcPr>
            <w:tcW w:w="9163" w:type="dxa"/>
            <w:gridSpan w:val="4"/>
          </w:tcPr>
          <w:p w14:paraId="7D12C6E5" w14:textId="77777777"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5711B" w:rsidRPr="00126581" w14:paraId="43FD8FB3" w14:textId="77777777" w:rsidTr="005869C7">
        <w:tc>
          <w:tcPr>
            <w:tcW w:w="9163" w:type="dxa"/>
            <w:gridSpan w:val="4"/>
          </w:tcPr>
          <w:p w14:paraId="337CAA89" w14:textId="77777777" w:rsidR="00A5711B" w:rsidRPr="004D54F9" w:rsidRDefault="00A5711B" w:rsidP="00A5711B">
            <w:pPr>
              <w:widowControl w:val="0"/>
              <w:suppressAutoHyphens/>
              <w:spacing w:line="276" w:lineRule="auto"/>
              <w:rPr>
                <w:rFonts w:cs="Arial"/>
                <w:bCs/>
                <w:szCs w:val="20"/>
              </w:rPr>
            </w:pPr>
          </w:p>
          <w:p w14:paraId="50A710E0" w14:textId="77777777" w:rsidR="00A5711B" w:rsidRPr="00AD19E4" w:rsidRDefault="00A5711B" w:rsidP="00A5711B">
            <w:pPr>
              <w:pStyle w:val="Naslov1"/>
              <w:rPr>
                <w:rFonts w:cs="Arial"/>
                <w:b/>
              </w:rPr>
            </w:pPr>
            <w:r w:rsidRPr="00AD19E4">
              <w:rPr>
                <w:rFonts w:cs="Arial"/>
              </w:rPr>
              <w:t xml:space="preserve">Na podlagi </w:t>
            </w:r>
            <w:r>
              <w:rPr>
                <w:rFonts w:cs="Arial"/>
              </w:rPr>
              <w:t>6</w:t>
            </w:r>
            <w:r w:rsidRPr="00AD19E4">
              <w:rPr>
                <w:rFonts w:cs="Arial"/>
              </w:rPr>
              <w:t xml:space="preserve">. člena Zakona o Vladi Republike Slovenije </w:t>
            </w:r>
            <w:r w:rsidRPr="00674341">
              <w:rPr>
                <w:rFonts w:cs="Arial"/>
              </w:rPr>
              <w:t xml:space="preserve">(Uradni list RS, št. </w:t>
            </w:r>
            <w:hyperlink r:id="rId9" w:tgtFrame="_blank" w:tooltip="Zakon o Vladi Republike Slovenije (uradno prečiščeno besedilo)" w:history="1">
              <w:r w:rsidRPr="00674341">
                <w:rPr>
                  <w:rFonts w:cs="Arial"/>
                </w:rPr>
                <w:t>24/05</w:t>
              </w:r>
            </w:hyperlink>
            <w:r w:rsidRPr="00674341">
              <w:rPr>
                <w:rFonts w:cs="Arial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Pr="00674341">
                <w:rPr>
                  <w:rFonts w:cs="Arial"/>
                </w:rPr>
                <w:t>109/08</w:t>
              </w:r>
            </w:hyperlink>
            <w:r w:rsidRPr="00674341">
              <w:rPr>
                <w:rFonts w:cs="Arial"/>
              </w:rPr>
              <w:t xml:space="preserve">, </w:t>
            </w:r>
            <w:hyperlink r:id="rId11" w:tgtFrame="_blank" w:tooltip="Zakon o upravljanju kapitalskih naložb Republike Slovenije" w:history="1">
              <w:r w:rsidRPr="00674341">
                <w:rPr>
                  <w:rFonts w:cs="Arial"/>
                </w:rPr>
                <w:t>38/10</w:t>
              </w:r>
            </w:hyperlink>
            <w:r w:rsidRPr="00674341">
              <w:rPr>
                <w:rFonts w:cs="Arial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674341">
                <w:rPr>
                  <w:rFonts w:cs="Arial"/>
                </w:rPr>
                <w:t>8/12</w:t>
              </w:r>
            </w:hyperlink>
            <w:r w:rsidRPr="00674341">
              <w:rPr>
                <w:rFonts w:cs="Arial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674341">
                <w:rPr>
                  <w:rFonts w:cs="Arial"/>
                </w:rPr>
                <w:t>21/13</w:t>
              </w:r>
            </w:hyperlink>
            <w:r w:rsidRPr="00674341">
              <w:rPr>
                <w:rFonts w:cs="Arial"/>
              </w:rPr>
              <w:t xml:space="preserve">, </w:t>
            </w:r>
            <w:hyperlink r:id="rId14" w:tgtFrame="_blank" w:tooltip="Zakon o spremembah in dopolnitvah Zakona o državni upravi" w:history="1">
              <w:r w:rsidRPr="00674341">
                <w:rPr>
                  <w:rFonts w:cs="Arial"/>
                </w:rPr>
                <w:t>47/13</w:t>
              </w:r>
            </w:hyperlink>
            <w:r w:rsidRPr="00674341">
              <w:rPr>
                <w:rFonts w:cs="Arial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Pr="00674341">
                <w:rPr>
                  <w:rFonts w:cs="Arial"/>
                </w:rPr>
                <w:t>65/14</w:t>
              </w:r>
            </w:hyperlink>
            <w:r w:rsidRPr="00674341">
              <w:rPr>
                <w:rFonts w:cs="Arial"/>
              </w:rPr>
              <w:t xml:space="preserve"> in </w:t>
            </w:r>
            <w:hyperlink r:id="rId16" w:tgtFrame="_blank" w:tooltip="Zakon o spremembi Zakona o Vladi Republike Slovenije" w:history="1">
              <w:r w:rsidRPr="00674341">
                <w:rPr>
                  <w:rFonts w:cs="Arial"/>
                </w:rPr>
                <w:t>55/17</w:t>
              </w:r>
            </w:hyperlink>
            <w:r w:rsidRPr="00674341">
              <w:rPr>
                <w:rFonts w:cs="Arial"/>
              </w:rPr>
              <w:t>)</w:t>
            </w:r>
            <w:r>
              <w:rPr>
                <w:rFonts w:cs="Arial"/>
                <w:color w:val="626060"/>
                <w:sz w:val="18"/>
                <w:szCs w:val="18"/>
              </w:rPr>
              <w:t xml:space="preserve"> </w:t>
            </w:r>
            <w:r w:rsidRPr="00AD19E4">
              <w:rPr>
                <w:rFonts w:cs="Arial"/>
              </w:rPr>
              <w:t>in četrte alineje 13.</w:t>
            </w:r>
            <w:r>
              <w:rPr>
                <w:rFonts w:cs="Arial"/>
              </w:rPr>
              <w:t xml:space="preserve"> člena Zakona o javnih skladih </w:t>
            </w:r>
            <w:r w:rsidRPr="00E95223">
              <w:rPr>
                <w:rFonts w:cs="Arial"/>
              </w:rPr>
              <w:t>(Uradni list RS, št. 77/08, 8/10 – ZSKZ-B, 61/</w:t>
            </w:r>
            <w:r>
              <w:rPr>
                <w:rFonts w:cs="Arial"/>
              </w:rPr>
              <w:t>20 – ZDLGPE in 206/21 – ZDUPŠOP</w:t>
            </w:r>
            <w:r w:rsidRPr="00AD19E4">
              <w:rPr>
                <w:rFonts w:cs="Arial"/>
              </w:rPr>
              <w:t>) je Vlada Republike Slovenije na…………redni seji dne …………… sprejela naslednji sklep:</w:t>
            </w:r>
          </w:p>
          <w:p w14:paraId="343F49AD" w14:textId="77777777" w:rsidR="00A5711B" w:rsidRDefault="00A5711B" w:rsidP="00A5711B">
            <w:pPr>
              <w:jc w:val="both"/>
              <w:rPr>
                <w:rFonts w:cs="Arial"/>
                <w:szCs w:val="20"/>
              </w:rPr>
            </w:pPr>
          </w:p>
          <w:p w14:paraId="7AFA45B0" w14:textId="77777777" w:rsidR="00A5711B" w:rsidRPr="00AD19E4" w:rsidRDefault="00A5711B" w:rsidP="00A5711B">
            <w:pPr>
              <w:jc w:val="both"/>
              <w:rPr>
                <w:rFonts w:cs="Arial"/>
                <w:szCs w:val="20"/>
              </w:rPr>
            </w:pPr>
          </w:p>
          <w:p w14:paraId="6E507AF4" w14:textId="77777777" w:rsidR="00A5711B" w:rsidRDefault="00A5711B" w:rsidP="00A5711B">
            <w:pPr>
              <w:spacing w:line="240" w:lineRule="auto"/>
              <w:ind w:left="360" w:right="459"/>
              <w:jc w:val="both"/>
              <w:rPr>
                <w:rFonts w:cs="Arial"/>
                <w:szCs w:val="20"/>
              </w:rPr>
            </w:pPr>
            <w:r w:rsidRPr="00AD19E4">
              <w:rPr>
                <w:rFonts w:cs="Arial"/>
                <w:szCs w:val="20"/>
              </w:rPr>
              <w:t xml:space="preserve">Vlada Republike Slovenije </w:t>
            </w:r>
            <w:r>
              <w:rPr>
                <w:rFonts w:cs="Arial"/>
                <w:szCs w:val="20"/>
              </w:rPr>
              <w:t>je sprejela</w:t>
            </w:r>
            <w:r w:rsidRPr="00466AAC">
              <w:rPr>
                <w:rFonts w:cs="Arial"/>
                <w:szCs w:val="20"/>
              </w:rPr>
              <w:t xml:space="preserve"> Spremembe in dopolnitve </w:t>
            </w:r>
            <w:r>
              <w:rPr>
                <w:rFonts w:cs="Arial"/>
                <w:szCs w:val="20"/>
              </w:rPr>
              <w:t>Poslovnega in finančnega</w:t>
            </w:r>
            <w:r w:rsidRPr="00B911EE">
              <w:rPr>
                <w:rFonts w:cs="Arial"/>
                <w:szCs w:val="20"/>
              </w:rPr>
              <w:t xml:space="preserve"> načrt</w:t>
            </w:r>
            <w:r>
              <w:rPr>
                <w:rFonts w:cs="Arial"/>
                <w:szCs w:val="20"/>
              </w:rPr>
              <w:t>a</w:t>
            </w:r>
            <w:r w:rsidRPr="00B911EE">
              <w:rPr>
                <w:rFonts w:cs="Arial"/>
                <w:szCs w:val="20"/>
              </w:rPr>
              <w:t xml:space="preserve"> Javnega sklada Republike Slovenije</w:t>
            </w:r>
            <w:r>
              <w:rPr>
                <w:rFonts w:cs="Arial"/>
                <w:szCs w:val="20"/>
              </w:rPr>
              <w:t xml:space="preserve"> za podjetništvo za leto 2022</w:t>
            </w:r>
            <w:r w:rsidRPr="00B911EE">
              <w:rPr>
                <w:rFonts w:cs="Arial"/>
                <w:szCs w:val="20"/>
              </w:rPr>
              <w:t xml:space="preserve">, ki ga je obravnaval Nadzorni svet Javnega sklada Republike Slovenije za podjetništvo na </w:t>
            </w:r>
            <w:r w:rsidRPr="00590FCC">
              <w:rPr>
                <w:rFonts w:cs="Arial"/>
                <w:szCs w:val="20"/>
              </w:rPr>
              <w:t>1.</w:t>
            </w:r>
            <w:r w:rsidRPr="00466A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redni</w:t>
            </w:r>
            <w:r w:rsidRPr="00466AAC">
              <w:rPr>
                <w:rFonts w:cs="Arial"/>
                <w:szCs w:val="20"/>
              </w:rPr>
              <w:t xml:space="preserve"> seji dne 1</w:t>
            </w:r>
            <w:r>
              <w:rPr>
                <w:rFonts w:cs="Arial"/>
                <w:szCs w:val="20"/>
              </w:rPr>
              <w:t>6</w:t>
            </w:r>
            <w:r w:rsidRPr="00466AAC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3</w:t>
            </w:r>
            <w:r w:rsidRPr="00466AAC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2022</w:t>
            </w:r>
            <w:r w:rsidRPr="00466AAC">
              <w:rPr>
                <w:rFonts w:cs="Arial"/>
                <w:szCs w:val="20"/>
              </w:rPr>
              <w:t>.</w:t>
            </w:r>
          </w:p>
          <w:p w14:paraId="2089D2F6" w14:textId="77777777" w:rsidR="00A5711B" w:rsidRDefault="00A5711B" w:rsidP="00A5711B">
            <w:pPr>
              <w:autoSpaceDE w:val="0"/>
              <w:autoSpaceDN w:val="0"/>
              <w:adjustRightInd w:val="0"/>
              <w:ind w:left="596"/>
              <w:rPr>
                <w:rFonts w:ascii="Helv" w:eastAsiaTheme="minorHAnsi" w:hAnsi="Helv" w:cs="Helv"/>
                <w:color w:val="000000"/>
                <w:szCs w:val="20"/>
              </w:rPr>
            </w:pPr>
          </w:p>
          <w:p w14:paraId="626EE5A1" w14:textId="77777777" w:rsidR="00A5711B" w:rsidRPr="008646D3" w:rsidRDefault="00A5711B" w:rsidP="00A5711B">
            <w:pPr>
              <w:rPr>
                <w:rFonts w:cs="Arial"/>
                <w:noProof/>
                <w:color w:val="000000"/>
                <w:szCs w:val="20"/>
              </w:rPr>
            </w:pPr>
          </w:p>
          <w:p w14:paraId="536C4F84" w14:textId="77777777" w:rsidR="00A5711B" w:rsidRPr="00556C67" w:rsidRDefault="00A5711B" w:rsidP="00A5711B">
            <w:pPr>
              <w:ind w:left="5738" w:hanging="142"/>
              <w:rPr>
                <w:rFonts w:cs="Arial"/>
                <w:szCs w:val="20"/>
              </w:rPr>
            </w:pPr>
            <w:r w:rsidRPr="00C6342E">
              <w:rPr>
                <w:rFonts w:cs="Arial"/>
                <w:szCs w:val="20"/>
              </w:rPr>
              <w:t xml:space="preserve">mag. Janja </w:t>
            </w:r>
            <w:proofErr w:type="spellStart"/>
            <w:r w:rsidRPr="00C6342E">
              <w:rPr>
                <w:rFonts w:cs="Arial"/>
                <w:szCs w:val="20"/>
              </w:rPr>
              <w:t>Garvas</w:t>
            </w:r>
            <w:proofErr w:type="spellEnd"/>
            <w:r w:rsidRPr="00C6342E">
              <w:rPr>
                <w:rFonts w:cs="Arial"/>
                <w:szCs w:val="20"/>
              </w:rPr>
              <w:t xml:space="preserve"> Hočevar </w:t>
            </w:r>
            <w:r w:rsidRPr="00DB2A0D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</w:t>
            </w:r>
            <w:proofErr w:type="spellStart"/>
            <w:r>
              <w:rPr>
                <w:rFonts w:cs="Arial"/>
                <w:szCs w:val="20"/>
              </w:rPr>
              <w:t>v.d</w:t>
            </w:r>
            <w:proofErr w:type="spellEnd"/>
            <w:r>
              <w:rPr>
                <w:rFonts w:cs="Arial"/>
                <w:szCs w:val="20"/>
              </w:rPr>
              <w:t>. generalne</w:t>
            </w:r>
            <w:r w:rsidRPr="00DB2A0D">
              <w:rPr>
                <w:rFonts w:cs="Arial"/>
                <w:szCs w:val="20"/>
              </w:rPr>
              <w:t xml:space="preserve"> sekretar</w:t>
            </w:r>
            <w:r>
              <w:rPr>
                <w:rFonts w:cs="Arial"/>
                <w:szCs w:val="20"/>
              </w:rPr>
              <w:t>ke</w:t>
            </w:r>
          </w:p>
          <w:p w14:paraId="7D3368B8" w14:textId="77777777" w:rsidR="00A5711B" w:rsidRDefault="00A5711B" w:rsidP="00A571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</w:p>
          <w:p w14:paraId="38455F05" w14:textId="77777777" w:rsidR="00A5711B" w:rsidRDefault="00A5711B" w:rsidP="00A5711B">
            <w:pPr>
              <w:autoSpaceDE w:val="0"/>
              <w:autoSpaceDN w:val="0"/>
              <w:adjustRightInd w:val="0"/>
              <w:spacing w:line="276" w:lineRule="auto"/>
              <w:ind w:left="626" w:hanging="425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Priloga:</w:t>
            </w:r>
          </w:p>
          <w:p w14:paraId="585B062D" w14:textId="77777777" w:rsidR="00A5711B" w:rsidRDefault="00A5711B" w:rsidP="00A571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626" w:hanging="425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Spremembe in dopolnitve Poslovnega in finančnega načrta </w:t>
            </w:r>
            <w:r w:rsidRPr="00AD19E4">
              <w:rPr>
                <w:rFonts w:cs="Arial"/>
                <w:szCs w:val="20"/>
              </w:rPr>
              <w:t>Javnega sklada Republike Slove</w:t>
            </w:r>
            <w:r>
              <w:rPr>
                <w:rFonts w:cs="Arial"/>
                <w:szCs w:val="20"/>
              </w:rPr>
              <w:t>nije za podjetništvo za leto 2022</w:t>
            </w:r>
            <w:r>
              <w:rPr>
                <w:rFonts w:eastAsia="Calibri" w:cs="Arial"/>
                <w:szCs w:val="20"/>
              </w:rPr>
              <w:t>.</w:t>
            </w:r>
          </w:p>
          <w:p w14:paraId="3708D180" w14:textId="77777777" w:rsidR="00A5711B" w:rsidRPr="004D54F9" w:rsidRDefault="00A5711B" w:rsidP="00A5711B">
            <w:pPr>
              <w:autoSpaceDE w:val="0"/>
              <w:autoSpaceDN w:val="0"/>
              <w:adjustRightInd w:val="0"/>
              <w:spacing w:line="276" w:lineRule="auto"/>
              <w:ind w:left="626" w:hanging="425"/>
              <w:jc w:val="both"/>
              <w:rPr>
                <w:rFonts w:eastAsia="Calibri" w:cs="Arial"/>
                <w:szCs w:val="20"/>
              </w:rPr>
            </w:pPr>
          </w:p>
          <w:p w14:paraId="6859FD94" w14:textId="77777777" w:rsidR="00A5711B" w:rsidRPr="004D54F9" w:rsidRDefault="00A5711B" w:rsidP="00A5711B">
            <w:pPr>
              <w:autoSpaceDE w:val="0"/>
              <w:autoSpaceDN w:val="0"/>
              <w:adjustRightInd w:val="0"/>
              <w:spacing w:line="276" w:lineRule="auto"/>
              <w:ind w:left="626" w:hanging="425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Prej</w:t>
            </w:r>
            <w:r w:rsidRPr="004D54F9">
              <w:rPr>
                <w:rFonts w:eastAsia="Calibri" w:cs="Arial"/>
                <w:szCs w:val="20"/>
              </w:rPr>
              <w:t>e</w:t>
            </w:r>
            <w:r>
              <w:rPr>
                <w:rFonts w:eastAsia="Calibri" w:cs="Arial"/>
                <w:szCs w:val="20"/>
              </w:rPr>
              <w:t>mniki</w:t>
            </w:r>
            <w:r w:rsidRPr="004D54F9">
              <w:rPr>
                <w:rFonts w:eastAsia="Calibri" w:cs="Arial"/>
                <w:szCs w:val="20"/>
              </w:rPr>
              <w:t>:</w:t>
            </w:r>
          </w:p>
          <w:p w14:paraId="5F620E0D" w14:textId="77777777" w:rsidR="00A5711B" w:rsidRPr="0034268C" w:rsidRDefault="00A5711B" w:rsidP="00A5711B">
            <w:pPr>
              <w:numPr>
                <w:ilvl w:val="0"/>
                <w:numId w:val="21"/>
              </w:numPr>
              <w:ind w:left="626" w:hanging="425"/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Javni sklad Republike Slovenije za podjetništvo,</w:t>
            </w:r>
            <w:r w:rsidRPr="0034268C">
              <w:rPr>
                <w:rFonts w:cs="Arial"/>
                <w:szCs w:val="20"/>
              </w:rPr>
              <w:t xml:space="preserve"> </w:t>
            </w:r>
            <w:r w:rsidRPr="0034268C">
              <w:rPr>
                <w:rFonts w:cs="Arial"/>
                <w:iCs/>
                <w:szCs w:val="20"/>
              </w:rPr>
              <w:t xml:space="preserve">Ulica kneza Koclja 22, </w:t>
            </w:r>
            <w:r w:rsidRPr="0034268C">
              <w:rPr>
                <w:rFonts w:cs="Arial"/>
                <w:iCs/>
                <w:szCs w:val="20"/>
              </w:rPr>
              <w:br/>
              <w:t>2000 Maribor</w:t>
            </w:r>
            <w:r>
              <w:rPr>
                <w:rFonts w:cs="Arial"/>
                <w:iCs/>
                <w:szCs w:val="20"/>
              </w:rPr>
              <w:t>,</w:t>
            </w:r>
          </w:p>
          <w:p w14:paraId="4FC1E928" w14:textId="77777777" w:rsidR="00A5711B" w:rsidRDefault="00A5711B" w:rsidP="00A5711B">
            <w:pPr>
              <w:numPr>
                <w:ilvl w:val="0"/>
                <w:numId w:val="21"/>
              </w:numPr>
              <w:ind w:left="626" w:hanging="425"/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Ministrstvo za gospodarski razvoj in tehnologijo, Kotnikova 5, 1000 Ljubljana</w:t>
            </w:r>
            <w:r>
              <w:rPr>
                <w:rFonts w:cs="Arial"/>
                <w:iCs/>
                <w:szCs w:val="20"/>
              </w:rPr>
              <w:t>,</w:t>
            </w:r>
          </w:p>
          <w:p w14:paraId="5D1A749A" w14:textId="77777777" w:rsidR="00A5711B" w:rsidRPr="0024204C" w:rsidRDefault="00A5711B" w:rsidP="00A5711B">
            <w:pPr>
              <w:numPr>
                <w:ilvl w:val="0"/>
                <w:numId w:val="21"/>
              </w:numPr>
              <w:ind w:left="626" w:hanging="425"/>
              <w:jc w:val="both"/>
              <w:rPr>
                <w:rFonts w:cs="Arial"/>
                <w:iCs/>
                <w:szCs w:val="20"/>
              </w:rPr>
            </w:pPr>
            <w:r w:rsidRPr="0024204C">
              <w:rPr>
                <w:rFonts w:cs="Arial"/>
                <w:iCs/>
                <w:szCs w:val="20"/>
              </w:rPr>
              <w:t xml:space="preserve">Ministrstvo za finance, Župančičeva 3, 1000 Ljubljana, </w:t>
            </w:r>
          </w:p>
          <w:p w14:paraId="5AF82650" w14:textId="77777777" w:rsidR="00A5711B" w:rsidRPr="0024204C" w:rsidRDefault="00A5711B" w:rsidP="00A5711B">
            <w:pPr>
              <w:numPr>
                <w:ilvl w:val="0"/>
                <w:numId w:val="21"/>
              </w:numPr>
              <w:ind w:left="626" w:hanging="425"/>
              <w:jc w:val="both"/>
              <w:rPr>
                <w:rFonts w:cs="Arial"/>
                <w:iCs/>
                <w:szCs w:val="20"/>
              </w:rPr>
            </w:pPr>
            <w:r w:rsidRPr="0024204C">
              <w:rPr>
                <w:rFonts w:cs="Arial"/>
                <w:iCs/>
                <w:szCs w:val="20"/>
              </w:rPr>
              <w:t>Generalni sekretariat Vlade Republike Slovenije, Gregorčičeva 20, Ljubljana,</w:t>
            </w:r>
          </w:p>
          <w:p w14:paraId="7CE2BA41" w14:textId="77777777" w:rsidR="00A5711B" w:rsidRDefault="00A5711B" w:rsidP="00A5711B">
            <w:pPr>
              <w:numPr>
                <w:ilvl w:val="0"/>
                <w:numId w:val="21"/>
              </w:numPr>
              <w:ind w:left="626" w:hanging="425"/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Služba Vlade Republike Slovenije za zakonodajo,</w:t>
            </w:r>
            <w:r w:rsidRPr="0024204C">
              <w:rPr>
                <w:rFonts w:cs="Arial"/>
                <w:iCs/>
                <w:szCs w:val="20"/>
              </w:rPr>
              <w:t xml:space="preserve"> </w:t>
            </w:r>
            <w:r w:rsidRPr="0034268C">
              <w:rPr>
                <w:rFonts w:cs="Arial"/>
                <w:iCs/>
                <w:szCs w:val="20"/>
              </w:rPr>
              <w:t>Mestni trg 4, 1000 Ljubljana</w:t>
            </w:r>
            <w:r>
              <w:rPr>
                <w:rFonts w:cs="Arial"/>
                <w:iCs/>
                <w:szCs w:val="20"/>
              </w:rPr>
              <w:t>,</w:t>
            </w:r>
          </w:p>
          <w:p w14:paraId="21103EBC" w14:textId="77777777" w:rsidR="00A5711B" w:rsidRPr="0034268C" w:rsidRDefault="00A5711B" w:rsidP="00A5711B">
            <w:pPr>
              <w:numPr>
                <w:ilvl w:val="0"/>
                <w:numId w:val="21"/>
              </w:numPr>
              <w:ind w:left="626" w:hanging="425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Služba</w:t>
            </w:r>
            <w:r w:rsidRPr="007B2A42">
              <w:rPr>
                <w:rFonts w:cs="Arial"/>
                <w:iCs/>
                <w:szCs w:val="20"/>
              </w:rPr>
              <w:t xml:space="preserve"> Vlade RS za razvoj in evropsko kohezijsko politiko</w:t>
            </w:r>
            <w:r>
              <w:rPr>
                <w:rFonts w:cs="Arial"/>
                <w:iCs/>
                <w:szCs w:val="20"/>
              </w:rPr>
              <w:t>, Kotnikova 5, 1000 Ljubljana,</w:t>
            </w:r>
          </w:p>
          <w:p w14:paraId="0743742A" w14:textId="77777777" w:rsidR="00A5711B" w:rsidRPr="001A3205" w:rsidRDefault="00A5711B" w:rsidP="00A5711B">
            <w:pPr>
              <w:numPr>
                <w:ilvl w:val="0"/>
                <w:numId w:val="21"/>
              </w:numPr>
              <w:ind w:left="626" w:hanging="425"/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Urad Vlade Republike Slovenije za komuniciranje, Gregorčičeva 25, 1000 Ljubljana</w:t>
            </w:r>
            <w:r w:rsidRPr="0024204C">
              <w:rPr>
                <w:rFonts w:cs="Arial"/>
                <w:iCs/>
                <w:szCs w:val="20"/>
              </w:rPr>
              <w:t>.</w:t>
            </w:r>
          </w:p>
          <w:p w14:paraId="099C15D0" w14:textId="77777777" w:rsidR="00A5711B" w:rsidRPr="00A4689C" w:rsidRDefault="00A5711B" w:rsidP="00A5711B">
            <w:pPr>
              <w:spacing w:line="260" w:lineRule="exact"/>
              <w:ind w:left="360"/>
              <w:jc w:val="both"/>
              <w:rPr>
                <w:rFonts w:eastAsia="Calibri" w:cs="Arial"/>
                <w:szCs w:val="20"/>
              </w:rPr>
            </w:pPr>
          </w:p>
        </w:tc>
      </w:tr>
      <w:tr w:rsidR="00DE332F" w:rsidRPr="00126581" w14:paraId="2057E9E0" w14:textId="77777777" w:rsidTr="005869C7">
        <w:tc>
          <w:tcPr>
            <w:tcW w:w="9163" w:type="dxa"/>
            <w:gridSpan w:val="4"/>
          </w:tcPr>
          <w:p w14:paraId="717E9646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DE332F" w:rsidRPr="00126581" w14:paraId="006370BA" w14:textId="77777777" w:rsidTr="005869C7">
        <w:tc>
          <w:tcPr>
            <w:tcW w:w="9163" w:type="dxa"/>
            <w:gridSpan w:val="4"/>
          </w:tcPr>
          <w:p w14:paraId="67B4065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14:paraId="475829E9" w14:textId="77777777" w:rsidTr="005869C7">
        <w:tc>
          <w:tcPr>
            <w:tcW w:w="9163" w:type="dxa"/>
            <w:gridSpan w:val="4"/>
          </w:tcPr>
          <w:p w14:paraId="01E8497E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5711B" w:rsidRPr="00126581" w14:paraId="07084AC1" w14:textId="77777777" w:rsidTr="005869C7">
        <w:tc>
          <w:tcPr>
            <w:tcW w:w="9163" w:type="dxa"/>
            <w:gridSpan w:val="4"/>
          </w:tcPr>
          <w:p w14:paraId="35EE9C20" w14:textId="77777777" w:rsidR="00A5711B" w:rsidRDefault="00A5711B" w:rsidP="00A5711B">
            <w:pPr>
              <w:pStyle w:val="BodyText21"/>
              <w:numPr>
                <w:ilvl w:val="0"/>
                <w:numId w:val="31"/>
              </w:numPr>
              <w:spacing w:after="0" w:line="240" w:lineRule="auto"/>
              <w:jc w:val="both"/>
              <w:rPr>
                <w:iCs/>
                <w:sz w:val="20"/>
                <w:lang w:eastAsia="en-US"/>
              </w:rPr>
            </w:pPr>
            <w:r w:rsidRPr="00487658">
              <w:rPr>
                <w:iCs/>
                <w:sz w:val="20"/>
                <w:lang w:eastAsia="en-US"/>
              </w:rPr>
              <w:t xml:space="preserve">Jernej </w:t>
            </w:r>
            <w:proofErr w:type="spellStart"/>
            <w:r>
              <w:rPr>
                <w:iCs/>
                <w:sz w:val="20"/>
                <w:lang w:eastAsia="en-US"/>
              </w:rPr>
              <w:t>Salecl</w:t>
            </w:r>
            <w:proofErr w:type="spellEnd"/>
            <w:r w:rsidRPr="00487658">
              <w:rPr>
                <w:iCs/>
                <w:sz w:val="20"/>
                <w:lang w:eastAsia="en-US"/>
              </w:rPr>
              <w:t xml:space="preserve">, </w:t>
            </w:r>
            <w:r>
              <w:rPr>
                <w:iCs/>
                <w:sz w:val="20"/>
                <w:lang w:eastAsia="en-US"/>
              </w:rPr>
              <w:t>generalni</w:t>
            </w:r>
            <w:r w:rsidRPr="00487658">
              <w:rPr>
                <w:iCs/>
                <w:sz w:val="20"/>
                <w:lang w:eastAsia="en-US"/>
              </w:rPr>
              <w:t xml:space="preserve"> direktor Direktorata za internacionalizacijo, podjetništvo in tehnologijo</w:t>
            </w:r>
            <w:r w:rsidRPr="001B779D">
              <w:rPr>
                <w:rFonts w:cs="Arial"/>
                <w:iCs/>
                <w:sz w:val="20"/>
                <w:lang w:eastAsia="en-US"/>
              </w:rPr>
              <w:t xml:space="preserve"> </w:t>
            </w:r>
            <w:r>
              <w:rPr>
                <w:iCs/>
                <w:sz w:val="20"/>
                <w:lang w:eastAsia="en-US"/>
              </w:rPr>
              <w:t>Ministrstva</w:t>
            </w:r>
            <w:r w:rsidRPr="001B779D">
              <w:rPr>
                <w:iCs/>
                <w:sz w:val="20"/>
                <w:lang w:eastAsia="en-US"/>
              </w:rPr>
              <w:t xml:space="preserve"> za gospodarski razvoj in tehnologijo</w:t>
            </w:r>
            <w:r w:rsidRPr="00487658">
              <w:rPr>
                <w:iCs/>
                <w:sz w:val="20"/>
                <w:lang w:eastAsia="en-US"/>
              </w:rPr>
              <w:t>,</w:t>
            </w:r>
          </w:p>
          <w:p w14:paraId="44C6506D" w14:textId="1DE84242" w:rsidR="00A5711B" w:rsidRPr="00487658" w:rsidRDefault="00A5711B" w:rsidP="00A5711B">
            <w:pPr>
              <w:pStyle w:val="BodyText21"/>
              <w:numPr>
                <w:ilvl w:val="0"/>
                <w:numId w:val="31"/>
              </w:numPr>
              <w:spacing w:after="0" w:line="240" w:lineRule="auto"/>
              <w:jc w:val="both"/>
              <w:rPr>
                <w:iCs/>
                <w:sz w:val="20"/>
              </w:rPr>
            </w:pPr>
            <w:r w:rsidRPr="001D19F9">
              <w:rPr>
                <w:iCs/>
                <w:sz w:val="20"/>
                <w:lang w:eastAsia="en-US"/>
              </w:rPr>
              <w:t xml:space="preserve">Marlen </w:t>
            </w:r>
            <w:proofErr w:type="spellStart"/>
            <w:r w:rsidRPr="001D19F9">
              <w:rPr>
                <w:iCs/>
                <w:sz w:val="20"/>
                <w:lang w:eastAsia="en-US"/>
              </w:rPr>
              <w:t>Skarlovnik</w:t>
            </w:r>
            <w:proofErr w:type="spellEnd"/>
            <w:r w:rsidRPr="001D19F9">
              <w:rPr>
                <w:iCs/>
                <w:sz w:val="20"/>
                <w:lang w:eastAsia="en-US"/>
              </w:rPr>
              <w:t>, vodja Sektorja za podjetništvo</w:t>
            </w:r>
            <w:r w:rsidRPr="001D19F9">
              <w:rPr>
                <w:rFonts w:cs="Arial"/>
                <w:iCs/>
                <w:sz w:val="20"/>
                <w:lang w:eastAsia="en-US"/>
              </w:rPr>
              <w:t xml:space="preserve"> </w:t>
            </w:r>
            <w:r w:rsidRPr="001D19F9">
              <w:rPr>
                <w:iCs/>
                <w:sz w:val="20"/>
                <w:lang w:eastAsia="en-US"/>
              </w:rPr>
              <w:t>Ministrstva za gospodarski razvoj in tehnologijo.</w:t>
            </w:r>
          </w:p>
        </w:tc>
      </w:tr>
      <w:tr w:rsidR="00DE332F" w:rsidRPr="00126581" w14:paraId="023C814E" w14:textId="77777777" w:rsidTr="005869C7">
        <w:tc>
          <w:tcPr>
            <w:tcW w:w="9163" w:type="dxa"/>
            <w:gridSpan w:val="4"/>
          </w:tcPr>
          <w:p w14:paraId="642889D4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iCs/>
                <w:szCs w:val="20"/>
                <w:lang w:eastAsia="sl-SI"/>
              </w:rPr>
              <w:lastRenderedPageBreak/>
              <w:t xml:space="preserve">3.b Zunanji strokovnjaki, ki so </w:t>
            </w:r>
            <w:r w:rsidRPr="0012658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DE332F" w:rsidRPr="00126581" w14:paraId="3E7531DB" w14:textId="77777777" w:rsidTr="005869C7">
        <w:tc>
          <w:tcPr>
            <w:tcW w:w="9163" w:type="dxa"/>
            <w:gridSpan w:val="4"/>
          </w:tcPr>
          <w:p w14:paraId="66394767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14:paraId="610C09CD" w14:textId="77777777" w:rsidTr="005869C7">
        <w:tc>
          <w:tcPr>
            <w:tcW w:w="9163" w:type="dxa"/>
            <w:gridSpan w:val="4"/>
          </w:tcPr>
          <w:p w14:paraId="31067D9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E332F" w:rsidRPr="00126581" w14:paraId="4100E395" w14:textId="77777777" w:rsidTr="005869C7">
        <w:tc>
          <w:tcPr>
            <w:tcW w:w="9163" w:type="dxa"/>
            <w:gridSpan w:val="4"/>
          </w:tcPr>
          <w:p w14:paraId="25E0ED6B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14:paraId="3FA85BFB" w14:textId="77777777" w:rsidTr="005869C7">
        <w:tc>
          <w:tcPr>
            <w:tcW w:w="9163" w:type="dxa"/>
            <w:gridSpan w:val="4"/>
          </w:tcPr>
          <w:p w14:paraId="5A27B06E" w14:textId="77777777" w:rsidR="00DE332F" w:rsidRPr="00126581" w:rsidRDefault="00DE332F" w:rsidP="00DE332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A5711B" w:rsidRPr="00126581" w14:paraId="4935F82E" w14:textId="77777777" w:rsidTr="005869C7">
        <w:tc>
          <w:tcPr>
            <w:tcW w:w="9163" w:type="dxa"/>
            <w:gridSpan w:val="4"/>
          </w:tcPr>
          <w:p w14:paraId="18B9A1C2" w14:textId="77777777" w:rsidR="00A5711B" w:rsidRDefault="00A5711B" w:rsidP="00A5711B">
            <w:pPr>
              <w:ind w:left="342" w:right="459"/>
              <w:rPr>
                <w:rFonts w:ascii="Tahoma" w:hAnsi="Tahoma" w:cs="Tahoma"/>
                <w:szCs w:val="20"/>
              </w:rPr>
            </w:pPr>
          </w:p>
          <w:p w14:paraId="247F473A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2308E4">
              <w:rPr>
                <w:rFonts w:ascii="Tahoma" w:hAnsi="Tahoma" w:cs="Tahoma"/>
                <w:szCs w:val="20"/>
              </w:rPr>
              <w:t>Slovenski podjetniški sklad (v nadaljevanju: Sklad) vsako leto skladno z zakonskimi predpisi pripravi poslovni in finančni načrt za prihajajoče leto, ki ga posreduje v sprejem svojemu ustanovitelju (</w:t>
            </w:r>
            <w:proofErr w:type="spellStart"/>
            <w:r w:rsidRPr="002308E4">
              <w:rPr>
                <w:rFonts w:ascii="Tahoma" w:hAnsi="Tahoma" w:cs="Tahoma"/>
                <w:szCs w:val="20"/>
              </w:rPr>
              <w:t>t.j</w:t>
            </w:r>
            <w:proofErr w:type="spellEnd"/>
            <w:r w:rsidRPr="002308E4">
              <w:rPr>
                <w:rFonts w:ascii="Tahoma" w:hAnsi="Tahoma" w:cs="Tahoma"/>
                <w:szCs w:val="20"/>
              </w:rPr>
              <w:t xml:space="preserve">. Vlada RS). </w:t>
            </w:r>
            <w:r>
              <w:rPr>
                <w:rFonts w:ascii="Tahoma" w:hAnsi="Tahoma" w:cs="Tahoma"/>
                <w:szCs w:val="20"/>
              </w:rPr>
              <w:t xml:space="preserve">Predhodno ta dokument obravnava </w:t>
            </w:r>
            <w:r w:rsidRPr="001D19F9">
              <w:rPr>
                <w:rFonts w:ascii="Tahoma" w:hAnsi="Tahoma" w:cs="Tahoma"/>
                <w:szCs w:val="20"/>
              </w:rPr>
              <w:t>Skladov nadzorni svet, ki mora sestaviti tudi pisno poročil</w:t>
            </w:r>
            <w:r>
              <w:rPr>
                <w:rFonts w:ascii="Tahoma" w:hAnsi="Tahoma" w:cs="Tahoma"/>
                <w:szCs w:val="20"/>
              </w:rPr>
              <w:t xml:space="preserve">o ustanovitelju </w:t>
            </w:r>
            <w:r w:rsidRPr="001D19F9">
              <w:rPr>
                <w:rFonts w:ascii="Tahoma" w:hAnsi="Tahoma" w:cs="Tahoma"/>
                <w:szCs w:val="20"/>
              </w:rPr>
              <w:t>v katerem zavzame stališče do poslovnega in finančnega načrta oz. njegovih sprememb in d</w:t>
            </w:r>
            <w:r>
              <w:rPr>
                <w:rFonts w:ascii="Tahoma" w:hAnsi="Tahoma" w:cs="Tahoma"/>
                <w:szCs w:val="20"/>
              </w:rPr>
              <w:t xml:space="preserve">opolnitev. </w:t>
            </w:r>
          </w:p>
          <w:p w14:paraId="41DC34F1" w14:textId="0FDAC58B" w:rsidR="00A5711B" w:rsidRPr="009A3CD0" w:rsidRDefault="00A5711B" w:rsidP="00A5711B">
            <w:pPr>
              <w:ind w:left="342" w:right="459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</w:t>
            </w:r>
            <w:r w:rsidRPr="0069455A">
              <w:rPr>
                <w:rFonts w:ascii="Tahoma" w:hAnsi="Tahoma" w:cs="Tahoma"/>
                <w:szCs w:val="20"/>
              </w:rPr>
              <w:t>oslovni in finančni načrt Sklada za leto</w:t>
            </w:r>
            <w:r>
              <w:rPr>
                <w:rFonts w:ascii="Tahoma" w:hAnsi="Tahoma" w:cs="Tahoma"/>
                <w:szCs w:val="20"/>
              </w:rPr>
              <w:t xml:space="preserve"> 2022</w:t>
            </w:r>
            <w:r w:rsidRPr="0069455A">
              <w:rPr>
                <w:rFonts w:ascii="Tahoma" w:hAnsi="Tahoma" w:cs="Tahoma"/>
                <w:szCs w:val="20"/>
              </w:rPr>
              <w:t xml:space="preserve"> je Vlada RS v osnovni verziji sprejela s sklepom št. </w:t>
            </w:r>
            <w:r w:rsidRPr="00A14E0D">
              <w:rPr>
                <w:rFonts w:cs="Arial"/>
                <w:color w:val="000000"/>
              </w:rPr>
              <w:t>47602-</w:t>
            </w:r>
            <w:r>
              <w:rPr>
                <w:rFonts w:cs="Arial"/>
                <w:color w:val="000000"/>
              </w:rPr>
              <w:t>27/2021</w:t>
            </w:r>
            <w:r w:rsidRPr="00A14E0D">
              <w:rPr>
                <w:rFonts w:cs="Arial"/>
                <w:color w:val="000000"/>
              </w:rPr>
              <w:t>/3</w:t>
            </w:r>
            <w:r>
              <w:t xml:space="preserve"> </w:t>
            </w:r>
            <w:r w:rsidR="004A1862">
              <w:rPr>
                <w:rFonts w:ascii="Tahoma" w:hAnsi="Tahoma" w:cs="Tahoma"/>
                <w:szCs w:val="20"/>
              </w:rPr>
              <w:t>dne 23.12.202</w:t>
            </w:r>
            <w:r>
              <w:rPr>
                <w:rFonts w:ascii="Tahoma" w:hAnsi="Tahoma" w:cs="Tahoma"/>
                <w:szCs w:val="20"/>
              </w:rPr>
              <w:t>1</w:t>
            </w:r>
            <w:r w:rsidRPr="0069455A">
              <w:rPr>
                <w:rFonts w:ascii="Tahoma" w:hAnsi="Tahoma" w:cs="Tahoma"/>
                <w:szCs w:val="20"/>
              </w:rPr>
              <w:t xml:space="preserve"> </w:t>
            </w:r>
          </w:p>
          <w:p w14:paraId="37E7D638" w14:textId="77777777" w:rsidR="00A5711B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</w:p>
          <w:p w14:paraId="541205EC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bookmarkStart w:id="1" w:name="_Hlk62326923"/>
            <w:r w:rsidRPr="001D19F9">
              <w:rPr>
                <w:rFonts w:ascii="Tahoma" w:hAnsi="Tahoma" w:cs="Tahoma"/>
                <w:szCs w:val="20"/>
              </w:rPr>
              <w:t>Za leto 2022 je Sklad v osnovnem Poslovnem in finančnem načrtu za leto 2022 (v nadaljevanju PFN 2022) načrtoval:</w:t>
            </w:r>
          </w:p>
          <w:p w14:paraId="527A17EF" w14:textId="77777777" w:rsidR="00A5711B" w:rsidRPr="001D19F9" w:rsidRDefault="00A5711B" w:rsidP="00A5711B">
            <w:pPr>
              <w:numPr>
                <w:ilvl w:val="0"/>
                <w:numId w:val="46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bookmarkStart w:id="2" w:name="_Hlk70682664"/>
            <w:r w:rsidRPr="001D19F9">
              <w:rPr>
                <w:rFonts w:ascii="Tahoma" w:hAnsi="Tahoma" w:cs="Tahoma"/>
                <w:szCs w:val="20"/>
              </w:rPr>
              <w:t xml:space="preserve">odobriti cca </w:t>
            </w:r>
            <w:r w:rsidRPr="001D19F9">
              <w:rPr>
                <w:rFonts w:ascii="Tahoma" w:hAnsi="Tahoma" w:cs="Tahoma"/>
                <w:b/>
                <w:bCs/>
                <w:szCs w:val="20"/>
              </w:rPr>
              <w:t>152,96 mio EUR finančnih in vsebinskih spodbud</w:t>
            </w:r>
            <w:bookmarkEnd w:id="2"/>
            <w:r w:rsidRPr="001D19F9">
              <w:rPr>
                <w:rFonts w:ascii="Tahoma" w:hAnsi="Tahoma" w:cs="Tahoma"/>
                <w:szCs w:val="20"/>
              </w:rPr>
              <w:t xml:space="preserve">, </w:t>
            </w:r>
          </w:p>
          <w:p w14:paraId="30F50690" w14:textId="77777777" w:rsidR="00A5711B" w:rsidRPr="001D19F9" w:rsidRDefault="00A5711B" w:rsidP="00A5711B">
            <w:pPr>
              <w:numPr>
                <w:ilvl w:val="0"/>
                <w:numId w:val="46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 xml:space="preserve">s tem </w:t>
            </w:r>
            <w:r w:rsidRPr="001D19F9">
              <w:rPr>
                <w:rFonts w:ascii="Tahoma" w:hAnsi="Tahoma" w:cs="Tahoma"/>
                <w:b/>
                <w:bCs/>
                <w:szCs w:val="20"/>
              </w:rPr>
              <w:t>podpreti cca 3.685 projektov</w:t>
            </w:r>
            <w:r>
              <w:rPr>
                <w:rFonts w:ascii="Tahoma" w:hAnsi="Tahoma" w:cs="Tahoma"/>
                <w:b/>
                <w:bCs/>
                <w:szCs w:val="20"/>
              </w:rPr>
              <w:t>.</w:t>
            </w:r>
          </w:p>
          <w:bookmarkEnd w:id="1"/>
          <w:p w14:paraId="43099AE1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V spremembah in dopolnitvah PFN</w:t>
            </w:r>
            <w:r>
              <w:rPr>
                <w:rFonts w:ascii="Tahoma" w:hAnsi="Tahoma" w:cs="Tahoma"/>
                <w:szCs w:val="20"/>
              </w:rPr>
              <w:t xml:space="preserve"> 2022 </w:t>
            </w:r>
            <w:r w:rsidRPr="001D19F9">
              <w:rPr>
                <w:rFonts w:ascii="Tahoma" w:hAnsi="Tahoma" w:cs="Tahoma"/>
                <w:szCs w:val="20"/>
              </w:rPr>
              <w:t>zaradi dod</w:t>
            </w:r>
            <w:r>
              <w:rPr>
                <w:rFonts w:ascii="Tahoma" w:hAnsi="Tahoma" w:cs="Tahoma"/>
                <w:szCs w:val="20"/>
              </w:rPr>
              <w:t>anih usmeritev Ministrstva za gospodarski razvoj in tehnologijo</w:t>
            </w:r>
            <w:r w:rsidRPr="001D19F9">
              <w:rPr>
                <w:rFonts w:ascii="Tahoma" w:hAnsi="Tahoma" w:cs="Tahoma"/>
                <w:szCs w:val="20"/>
              </w:rPr>
              <w:t xml:space="preserve"> in spremenjenih okoliščin Sklad načrtuje:</w:t>
            </w:r>
          </w:p>
          <w:p w14:paraId="62877809" w14:textId="77777777" w:rsidR="00A5711B" w:rsidRPr="001D19F9" w:rsidRDefault="00A5711B" w:rsidP="00A5711B">
            <w:pPr>
              <w:numPr>
                <w:ilvl w:val="0"/>
                <w:numId w:val="46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 xml:space="preserve">odobriti cca </w:t>
            </w:r>
            <w:r w:rsidRPr="001D19F9">
              <w:rPr>
                <w:rFonts w:ascii="Tahoma" w:hAnsi="Tahoma" w:cs="Tahoma"/>
                <w:b/>
                <w:bCs/>
                <w:szCs w:val="20"/>
              </w:rPr>
              <w:t>204,85 mio EUR finančnih in vsebinskih spodbud in</w:t>
            </w:r>
            <w:r w:rsidRPr="001D19F9">
              <w:rPr>
                <w:rFonts w:ascii="Tahoma" w:hAnsi="Tahoma" w:cs="Tahoma"/>
                <w:szCs w:val="20"/>
              </w:rPr>
              <w:t xml:space="preserve"> </w:t>
            </w:r>
          </w:p>
          <w:p w14:paraId="0214EA5C" w14:textId="77777777" w:rsidR="00A5711B" w:rsidRPr="001D19F9" w:rsidRDefault="00A5711B" w:rsidP="00A5711B">
            <w:pPr>
              <w:numPr>
                <w:ilvl w:val="0"/>
                <w:numId w:val="46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b/>
                <w:bCs/>
                <w:szCs w:val="20"/>
              </w:rPr>
              <w:t>podpreti cca 3.792 projektov.</w:t>
            </w:r>
          </w:p>
          <w:p w14:paraId="776F6CE9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 xml:space="preserve">V sled navedenega bo predvidena realizacija v letu 2022 glede na osnovni PFN 2022 višja za 51,9 mio EUR oz. za 34%, kar je posledica dodatnih ukrepov, ki jih bo Sklad izvajal v letu 2022, predvsem zaradi omilitve posledic epidemije in pomoči pri okrevanju slovenskega gospodarstva. </w:t>
            </w:r>
          </w:p>
          <w:p w14:paraId="08B22E45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</w:p>
          <w:p w14:paraId="36A5CEC8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Spremembe in dopolnitve PFN 2022 se nanašajo na izvajanje:</w:t>
            </w:r>
          </w:p>
          <w:p w14:paraId="11FA8D99" w14:textId="77777777" w:rsidR="00A5711B" w:rsidRPr="001D19F9" w:rsidRDefault="00A5711B" w:rsidP="00A5711B">
            <w:pPr>
              <w:numPr>
                <w:ilvl w:val="0"/>
                <w:numId w:val="25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garancijske linije,</w:t>
            </w:r>
          </w:p>
          <w:p w14:paraId="5416F03C" w14:textId="77777777" w:rsidR="00A5711B" w:rsidRPr="001D19F9" w:rsidRDefault="00A5711B" w:rsidP="00A5711B">
            <w:pPr>
              <w:numPr>
                <w:ilvl w:val="0"/>
                <w:numId w:val="25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kreditne linije,</w:t>
            </w:r>
          </w:p>
          <w:p w14:paraId="0F0B1CD8" w14:textId="77777777" w:rsidR="00A5711B" w:rsidRPr="001D19F9" w:rsidRDefault="00A5711B" w:rsidP="00A5711B">
            <w:pPr>
              <w:numPr>
                <w:ilvl w:val="0"/>
                <w:numId w:val="25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linije posebnih spodbud pri katerih je predvideno sofinanciranje iz sredstev Instrumenta za okrevanje in odpornost</w:t>
            </w:r>
          </w:p>
          <w:p w14:paraId="385E454A" w14:textId="77777777" w:rsidR="00A5711B" w:rsidRPr="001D19F9" w:rsidRDefault="00A5711B" w:rsidP="00A5711B">
            <w:pPr>
              <w:numPr>
                <w:ilvl w:val="0"/>
                <w:numId w:val="25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spodbud malih vrednosti.</w:t>
            </w:r>
          </w:p>
          <w:p w14:paraId="1394F1EA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</w:p>
          <w:p w14:paraId="5411632A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Navedene spremembe se odražajo tudi v celoviti spremembi finančnega dela Poslovnega in finančnega načrta Sklada za leto 2022 zaradi:</w:t>
            </w:r>
          </w:p>
          <w:p w14:paraId="3A163533" w14:textId="77777777" w:rsidR="00A5711B" w:rsidRPr="001D19F9" w:rsidRDefault="00A5711B" w:rsidP="00A5711B">
            <w:pPr>
              <w:numPr>
                <w:ilvl w:val="1"/>
                <w:numId w:val="25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povečanja sredstev iz proračuna,</w:t>
            </w:r>
          </w:p>
          <w:p w14:paraId="0103B16F" w14:textId="77777777" w:rsidR="00A5711B" w:rsidRPr="001D19F9" w:rsidRDefault="00A5711B" w:rsidP="00A5711B">
            <w:pPr>
              <w:numPr>
                <w:ilvl w:val="1"/>
                <w:numId w:val="25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 xml:space="preserve">povečanja sredstev, prejetih v upravljanje, </w:t>
            </w:r>
          </w:p>
          <w:p w14:paraId="05BAA2E1" w14:textId="77777777" w:rsidR="00A5711B" w:rsidRPr="001D19F9" w:rsidRDefault="00A5711B" w:rsidP="00A5711B">
            <w:pPr>
              <w:numPr>
                <w:ilvl w:val="1"/>
                <w:numId w:val="25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spremembe prihodkov in odhodkov ter prejemkov in izdatkov zaradi izvajanja javnih razpisov, navedenih v spremembah poslovnega načrta.</w:t>
            </w:r>
          </w:p>
          <w:p w14:paraId="64074404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</w:p>
          <w:p w14:paraId="05C92E39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Glede na prvotno načrtovane prihodke za leto 2022 so le ti na podlagi sprememb poslovnega načrta za leto 2022 za 2,9 % višji od prvotno načrtovanih. Spremembe pri načrtovanih prihodkih se nanašajo na:</w:t>
            </w:r>
          </w:p>
          <w:p w14:paraId="11FEEFFD" w14:textId="77777777" w:rsidR="00A5711B" w:rsidRPr="001D19F9" w:rsidRDefault="00A5711B" w:rsidP="00A5711B">
            <w:pPr>
              <w:numPr>
                <w:ilvl w:val="0"/>
                <w:numId w:val="47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povečanje prihodkov iz naslova obresti in provizije za izvedbo razpisov in</w:t>
            </w:r>
          </w:p>
          <w:p w14:paraId="2BF2CEE7" w14:textId="09E8637D" w:rsidR="00A5711B" w:rsidRDefault="00A5711B" w:rsidP="00170480">
            <w:pPr>
              <w:numPr>
                <w:ilvl w:val="0"/>
                <w:numId w:val="47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povečanje transfernih prihodkov, vezanih na vsebinsko podporo.</w:t>
            </w:r>
          </w:p>
          <w:p w14:paraId="333D59E6" w14:textId="77777777" w:rsidR="00170480" w:rsidRPr="00170480" w:rsidRDefault="00170480" w:rsidP="00170480">
            <w:pPr>
              <w:spacing w:line="276" w:lineRule="auto"/>
              <w:ind w:left="360" w:right="459"/>
              <w:jc w:val="both"/>
              <w:rPr>
                <w:rFonts w:ascii="Tahoma" w:hAnsi="Tahoma" w:cs="Tahoma"/>
                <w:szCs w:val="20"/>
              </w:rPr>
            </w:pPr>
          </w:p>
          <w:p w14:paraId="1CF82D3E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Na podlagi sprememb poslovnega načrta za leto 2022 so načrtovani odhodki za leto 2022 za 0,6 % višji od prvotno načrtovanih. Spremembe pri načrtovanih odhodkih se nanašajo na:</w:t>
            </w:r>
          </w:p>
          <w:p w14:paraId="77EC5546" w14:textId="77777777" w:rsidR="00A5711B" w:rsidRPr="001D19F9" w:rsidRDefault="00A5711B" w:rsidP="00A5711B">
            <w:pPr>
              <w:numPr>
                <w:ilvl w:val="0"/>
                <w:numId w:val="47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povečanje izdatkov za revizijske storitve in</w:t>
            </w:r>
          </w:p>
          <w:p w14:paraId="40904FA6" w14:textId="77777777" w:rsidR="00A5711B" w:rsidRPr="001D19F9" w:rsidRDefault="00A5711B" w:rsidP="00A5711B">
            <w:pPr>
              <w:numPr>
                <w:ilvl w:val="0"/>
                <w:numId w:val="47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zmanjšanje izdatkov za druge operativne odhodke.</w:t>
            </w:r>
          </w:p>
          <w:p w14:paraId="7B4C5876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</w:p>
          <w:p w14:paraId="3AEA99CF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 xml:space="preserve">Na podlagi sprememb prihodkov in odhodkov, načrtovanih za leto 2022, se spremeni tudi planiran rezultat - presežek odhodkov nad prihodki. Tako se načrtuje manjši presežek </w:t>
            </w:r>
            <w:r w:rsidRPr="001D19F9">
              <w:rPr>
                <w:rFonts w:ascii="Tahoma" w:hAnsi="Tahoma" w:cs="Tahoma"/>
                <w:szCs w:val="20"/>
              </w:rPr>
              <w:lastRenderedPageBreak/>
              <w:t>odhodkov nad prihodki za delovanje Sklada.  Presežek odhodkov nad prihodki se bo pokril z ustvarjenimi presežki iz preteklih let iz naslova provizije PIFI.</w:t>
            </w:r>
          </w:p>
          <w:p w14:paraId="551B6640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</w:p>
          <w:p w14:paraId="172E8D1A" w14:textId="77777777" w:rsidR="00A5711B" w:rsidRPr="001D19F9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V bilanci stanja je glede na prvotno načrtovane postavke za leto 2022 bilančna vsota na podlagi sprememb poslovnega načrta za leto 2022 za 5,7 % višja od prvotno načrtovane. Spremembe v bilanci stanja se nanašajo na:</w:t>
            </w:r>
          </w:p>
          <w:p w14:paraId="6FE7EED7" w14:textId="77777777" w:rsidR="00A5711B" w:rsidRPr="001D19F9" w:rsidRDefault="00A5711B" w:rsidP="00A5711B">
            <w:pPr>
              <w:numPr>
                <w:ilvl w:val="0"/>
                <w:numId w:val="47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zmanjšanje dolgoročnih sredstev in sredstev v upravljanju,</w:t>
            </w:r>
          </w:p>
          <w:p w14:paraId="2FC2AA7D" w14:textId="77777777" w:rsidR="00A5711B" w:rsidRPr="001D19F9" w:rsidRDefault="00A5711B" w:rsidP="00A5711B">
            <w:pPr>
              <w:numPr>
                <w:ilvl w:val="0"/>
                <w:numId w:val="47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povečanje kratkoročnih sredstev – kratkoročne terjatve do uporabnikov enotnega kontnega načrta in</w:t>
            </w:r>
          </w:p>
          <w:p w14:paraId="5A1344F7" w14:textId="77777777" w:rsidR="00A5711B" w:rsidRPr="001D19F9" w:rsidRDefault="00A5711B" w:rsidP="00A5711B">
            <w:pPr>
              <w:numPr>
                <w:ilvl w:val="0"/>
                <w:numId w:val="47"/>
              </w:num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  <w:r w:rsidRPr="001D19F9">
              <w:rPr>
                <w:rFonts w:ascii="Tahoma" w:hAnsi="Tahoma" w:cs="Tahoma"/>
                <w:szCs w:val="20"/>
              </w:rPr>
              <w:t>povečanje lastnih virov in dolgoročnih obveznosti – rezervni sklad, namensko premoženje Sklada in druge dolgoročne obveznosti (sredstva v upravljanju).</w:t>
            </w:r>
          </w:p>
          <w:p w14:paraId="3049A37B" w14:textId="77777777" w:rsidR="00A5711B" w:rsidRPr="0024204C" w:rsidRDefault="00A5711B" w:rsidP="00A5711B">
            <w:pPr>
              <w:spacing w:line="276" w:lineRule="auto"/>
              <w:ind w:right="459"/>
              <w:jc w:val="both"/>
              <w:rPr>
                <w:rFonts w:ascii="Tahoma" w:hAnsi="Tahoma" w:cs="Tahoma"/>
                <w:szCs w:val="20"/>
              </w:rPr>
            </w:pPr>
          </w:p>
          <w:p w14:paraId="141160CE" w14:textId="77777777" w:rsidR="00A5711B" w:rsidRPr="0024204C" w:rsidRDefault="00A5711B" w:rsidP="00A5711B">
            <w:pPr>
              <w:spacing w:line="276" w:lineRule="auto"/>
              <w:ind w:left="342" w:right="459"/>
              <w:jc w:val="both"/>
              <w:rPr>
                <w:rFonts w:ascii="Tahoma" w:hAnsi="Tahoma" w:cs="Tahoma"/>
                <w:b/>
                <w:szCs w:val="20"/>
              </w:rPr>
            </w:pPr>
            <w:r w:rsidRPr="0024204C">
              <w:rPr>
                <w:rFonts w:ascii="Tahoma" w:hAnsi="Tahoma" w:cs="Tahoma"/>
                <w:b/>
                <w:szCs w:val="20"/>
              </w:rPr>
              <w:t xml:space="preserve">V sled navedenega in upoštevaje aktualne potrebe zagotavljanja likvidnosti gospodarstvu, </w:t>
            </w:r>
            <w:r>
              <w:rPr>
                <w:rFonts w:ascii="Tahoma" w:hAnsi="Tahoma" w:cs="Tahoma"/>
                <w:b/>
                <w:szCs w:val="20"/>
              </w:rPr>
              <w:t>je Nadzorni svet Sklada dal</w:t>
            </w:r>
            <w:r w:rsidRPr="0024204C">
              <w:rPr>
                <w:rFonts w:ascii="Tahoma" w:hAnsi="Tahoma" w:cs="Tahoma"/>
                <w:b/>
                <w:szCs w:val="20"/>
              </w:rPr>
              <w:t xml:space="preserve"> pozitivno stališče k spremembam in dopolnitvam Poslovnega in finančnega načrta Javnega Sklada Republike Sloven</w:t>
            </w:r>
            <w:r>
              <w:rPr>
                <w:rFonts w:ascii="Tahoma" w:hAnsi="Tahoma" w:cs="Tahoma"/>
                <w:b/>
                <w:szCs w:val="20"/>
              </w:rPr>
              <w:t>ije za podjetništvo za leto 2022</w:t>
            </w:r>
            <w:r w:rsidRPr="0024204C">
              <w:rPr>
                <w:rFonts w:ascii="Tahoma" w:hAnsi="Tahoma" w:cs="Tahoma"/>
                <w:b/>
                <w:szCs w:val="20"/>
              </w:rPr>
              <w:t>.</w:t>
            </w:r>
          </w:p>
          <w:p w14:paraId="2AEC6045" w14:textId="2F3D167C" w:rsidR="00A5711B" w:rsidRPr="007E5DA6" w:rsidRDefault="00A5711B" w:rsidP="00A5711B">
            <w:pPr>
              <w:spacing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DE332F" w:rsidRPr="00126581" w14:paraId="3A169B1D" w14:textId="77777777" w:rsidTr="005869C7">
        <w:tc>
          <w:tcPr>
            <w:tcW w:w="9163" w:type="dxa"/>
            <w:gridSpan w:val="4"/>
          </w:tcPr>
          <w:p w14:paraId="367ED0A2" w14:textId="77777777" w:rsidR="00DE332F" w:rsidRPr="00126581" w:rsidRDefault="00DE332F" w:rsidP="00DE332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DE332F" w:rsidRPr="00126581" w14:paraId="3F9F7BEE" w14:textId="77777777" w:rsidTr="005869C7">
        <w:tc>
          <w:tcPr>
            <w:tcW w:w="1448" w:type="dxa"/>
          </w:tcPr>
          <w:p w14:paraId="10496D39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BEFD455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AB1BCA8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332F">
              <w:rPr>
                <w:rFonts w:cs="Arial"/>
                <w:b/>
                <w:szCs w:val="20"/>
                <w:lang w:eastAsia="sl-SI"/>
              </w:rPr>
              <w:t>DA/</w:t>
            </w:r>
            <w:r w:rsidRPr="00DE332F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332F" w:rsidRPr="00126581" w14:paraId="0F6BB5F8" w14:textId="77777777" w:rsidTr="005869C7">
        <w:tc>
          <w:tcPr>
            <w:tcW w:w="1448" w:type="dxa"/>
          </w:tcPr>
          <w:p w14:paraId="64623FD0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836ED0D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E30C11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568CF3E1" w14:textId="77777777" w:rsidTr="005869C7">
        <w:tc>
          <w:tcPr>
            <w:tcW w:w="1448" w:type="dxa"/>
          </w:tcPr>
          <w:p w14:paraId="3230AA2F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FFDA4AB" w14:textId="77777777" w:rsidR="00DE332F" w:rsidRPr="00126581" w:rsidRDefault="00DE332F" w:rsidP="000F09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0A2F490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3223C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01B13ACE" w14:textId="77777777" w:rsidTr="005869C7">
        <w:tc>
          <w:tcPr>
            <w:tcW w:w="1448" w:type="dxa"/>
          </w:tcPr>
          <w:p w14:paraId="7874E816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7F87CAB" w14:textId="77777777" w:rsidR="00DE332F" w:rsidRDefault="00DE332F" w:rsidP="000F09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gospodarstvo, zlasti</w:t>
            </w:r>
            <w:r w:rsidRPr="0012658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  <w:p w14:paraId="52D37C85" w14:textId="331647AE" w:rsidR="000F096D" w:rsidRPr="00126581" w:rsidRDefault="00C527F3" w:rsidP="0091293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C527F3">
              <w:rPr>
                <w:bCs/>
                <w:szCs w:val="20"/>
              </w:rPr>
              <w:t>Predlog vladnega gradiva predvideva pozitivne spremembe na gospodarstvo, saj predvideva</w:t>
            </w:r>
            <w:r w:rsidR="00C93F37">
              <w:rPr>
                <w:bCs/>
                <w:szCs w:val="20"/>
              </w:rPr>
              <w:t>jo Spremembe in dopolnitve</w:t>
            </w:r>
            <w:r w:rsidR="00E77EA0">
              <w:rPr>
                <w:bCs/>
                <w:szCs w:val="20"/>
              </w:rPr>
              <w:t xml:space="preserve"> </w:t>
            </w:r>
            <w:r w:rsidRPr="00C527F3">
              <w:rPr>
                <w:bCs/>
                <w:szCs w:val="20"/>
              </w:rPr>
              <w:t>Poslovn</w:t>
            </w:r>
            <w:r w:rsidR="00C93F37">
              <w:rPr>
                <w:bCs/>
                <w:szCs w:val="20"/>
              </w:rPr>
              <w:t>ega</w:t>
            </w:r>
            <w:r w:rsidRPr="00C527F3">
              <w:rPr>
                <w:bCs/>
                <w:szCs w:val="20"/>
              </w:rPr>
              <w:t xml:space="preserve"> </w:t>
            </w:r>
            <w:r w:rsidR="00E77EA0">
              <w:rPr>
                <w:bCs/>
                <w:szCs w:val="20"/>
              </w:rPr>
              <w:t xml:space="preserve"> in </w:t>
            </w:r>
            <w:r w:rsidRPr="00C527F3">
              <w:rPr>
                <w:bCs/>
                <w:szCs w:val="20"/>
              </w:rPr>
              <w:t>finančn</w:t>
            </w:r>
            <w:r w:rsidR="00A5711B">
              <w:rPr>
                <w:bCs/>
                <w:szCs w:val="20"/>
              </w:rPr>
              <w:t>ega načrta za leto 2022</w:t>
            </w:r>
            <w:r w:rsidRPr="00C527F3">
              <w:rPr>
                <w:bCs/>
                <w:szCs w:val="20"/>
              </w:rPr>
              <w:t xml:space="preserve"> finančna sredstva namenjena za spodbujanje MSP. </w:t>
            </w:r>
          </w:p>
        </w:tc>
        <w:tc>
          <w:tcPr>
            <w:tcW w:w="2271" w:type="dxa"/>
            <w:vAlign w:val="center"/>
          </w:tcPr>
          <w:p w14:paraId="165CD056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0F096D">
              <w:rPr>
                <w:rFonts w:cs="Arial"/>
                <w:b/>
                <w:szCs w:val="20"/>
                <w:lang w:eastAsia="sl-SI"/>
              </w:rPr>
              <w:t>DA/</w:t>
            </w:r>
            <w:r w:rsidRPr="000F096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332F" w:rsidRPr="00126581" w14:paraId="2F5C8618" w14:textId="77777777" w:rsidTr="005869C7">
        <w:tc>
          <w:tcPr>
            <w:tcW w:w="1448" w:type="dxa"/>
          </w:tcPr>
          <w:p w14:paraId="07298FDC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080A60A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26ECA87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3D71131D" w14:textId="77777777" w:rsidTr="005869C7">
        <w:tc>
          <w:tcPr>
            <w:tcW w:w="1448" w:type="dxa"/>
          </w:tcPr>
          <w:p w14:paraId="0B911386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A6B61F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1A5B72D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229FB734" w14:textId="77777777" w:rsidTr="005869C7">
        <w:tc>
          <w:tcPr>
            <w:tcW w:w="1448" w:type="dxa"/>
            <w:tcBorders>
              <w:bottom w:val="single" w:sz="4" w:space="0" w:color="auto"/>
            </w:tcBorders>
          </w:tcPr>
          <w:p w14:paraId="35F70A3D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150A3AB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6DA3CB55" w14:textId="77777777"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3FBC7184" w14:textId="77777777"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B5BB5B0" w14:textId="77777777"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855E785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4CB8F303" w14:textId="77777777" w:rsidTr="005869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038" w14:textId="77777777" w:rsidR="00DE332F" w:rsidRPr="00126581" w:rsidRDefault="00DE332F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222F1561" w14:textId="77777777" w:rsidR="00DE332F" w:rsidRDefault="00DE332F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14:paraId="3C01C459" w14:textId="77777777" w:rsidR="007F1F43" w:rsidRDefault="007F1F43" w:rsidP="00D953C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  <w:p w14:paraId="4ADAF369" w14:textId="63A3C3E2" w:rsidR="008913F4" w:rsidRPr="00126581" w:rsidRDefault="008913F4" w:rsidP="00170480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E4F9B32" w14:textId="77777777" w:rsidR="00126581" w:rsidRPr="00126581" w:rsidRDefault="00126581" w:rsidP="00126581">
      <w:pPr>
        <w:spacing w:line="260" w:lineRule="exact"/>
        <w:rPr>
          <w:rFonts w:cs="Arial"/>
          <w:vanish/>
          <w:szCs w:val="20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353"/>
        <w:gridCol w:w="2247"/>
        <w:gridCol w:w="1613"/>
        <w:gridCol w:w="54"/>
        <w:gridCol w:w="1651"/>
        <w:gridCol w:w="1573"/>
      </w:tblGrid>
      <w:tr w:rsidR="005969A3" w:rsidRPr="00AE1F83" w14:paraId="7FC68835" w14:textId="77777777" w:rsidTr="00F3009B">
        <w:trPr>
          <w:cantSplit/>
          <w:trHeight w:val="3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01B696" w14:textId="77777777" w:rsidR="005969A3" w:rsidRPr="00AE1F83" w:rsidRDefault="005969A3" w:rsidP="008D6E04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031EBB" w:rsidRPr="00AE1F83" w14:paraId="3B40DA20" w14:textId="77777777" w:rsidTr="00AC606E">
        <w:trPr>
          <w:cantSplit/>
          <w:trHeight w:val="276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2DC" w14:textId="77777777" w:rsidR="005969A3" w:rsidRPr="00AE1F83" w:rsidRDefault="005969A3" w:rsidP="008D6E0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BAA1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44E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ACE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1BD7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+ 3</w:t>
            </w:r>
          </w:p>
        </w:tc>
      </w:tr>
      <w:tr w:rsidR="00031EBB" w:rsidRPr="00AE1F83" w14:paraId="214751D3" w14:textId="77777777" w:rsidTr="00AC606E">
        <w:trPr>
          <w:cantSplit/>
          <w:trHeight w:val="423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15B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0D5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2DE0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C3B1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48E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031EBB" w:rsidRPr="00AE1F83" w14:paraId="2D55E73F" w14:textId="77777777" w:rsidTr="00AC606E">
        <w:trPr>
          <w:cantSplit/>
          <w:trHeight w:val="423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D768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7CC2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F5D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40F0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333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031EBB" w:rsidRPr="00AE1F83" w14:paraId="68D63055" w14:textId="77777777" w:rsidTr="00AC606E">
        <w:trPr>
          <w:cantSplit/>
          <w:trHeight w:val="423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CCF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E1A2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4ED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01C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4A3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031EBB" w:rsidRPr="00AE1F83" w14:paraId="72A48BC2" w14:textId="77777777" w:rsidTr="00AC606E">
        <w:trPr>
          <w:cantSplit/>
          <w:trHeight w:val="623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C07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21D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A8E6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22B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8AD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031EBB" w:rsidRPr="00AE1F83" w14:paraId="51F5C21A" w14:textId="77777777" w:rsidTr="00AC606E">
        <w:trPr>
          <w:cantSplit/>
          <w:trHeight w:val="423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56F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2C9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3375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B55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B60B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969A3" w:rsidRPr="00AE1F83" w14:paraId="73018AD9" w14:textId="77777777" w:rsidTr="00F3009B">
        <w:trPr>
          <w:cantSplit/>
          <w:trHeight w:val="257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242DE5" w14:textId="77777777" w:rsidR="005969A3" w:rsidRPr="00AE1F83" w:rsidRDefault="005969A3" w:rsidP="008D6E0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5969A3" w:rsidRPr="00AE1F83" w14:paraId="1D7EC348" w14:textId="77777777" w:rsidTr="00F3009B">
        <w:trPr>
          <w:cantSplit/>
          <w:trHeight w:val="257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388CD0" w14:textId="77777777" w:rsidR="005969A3" w:rsidRPr="00AE1F83" w:rsidRDefault="005969A3" w:rsidP="008D6E0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031EBB" w:rsidRPr="00AE1F83" w14:paraId="0C4ADD16" w14:textId="77777777" w:rsidTr="00AC606E">
        <w:trPr>
          <w:cantSplit/>
          <w:trHeight w:val="1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215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9B3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2919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273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350D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031EBB" w:rsidRPr="00AE1F83" w14:paraId="28A9B0F9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2A9" w14:textId="21696F52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D548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2111-09-0125 Garancije s subvencijo obrestne mere</w:t>
            </w:r>
          </w:p>
          <w:p w14:paraId="203FE3AE" w14:textId="47D4D7AA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ascii="Tahoma" w:eastAsia="Calibri" w:hAnsi="Tahoma" w:cs="Tahoma"/>
                <w:szCs w:val="20"/>
              </w:rPr>
              <w:t>2130-21-0050 Finančni produkti SPS 103. člen ZIUPOPDVE – Covid-19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C3D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szCs w:val="20"/>
              </w:rPr>
            </w:pPr>
            <w:r w:rsidRPr="00CA7803">
              <w:rPr>
                <w:rFonts w:cs="Arial"/>
                <w:szCs w:val="20"/>
              </w:rPr>
              <w:t>606410</w:t>
            </w:r>
            <w:r w:rsidRPr="00CA7803">
              <w:rPr>
                <w:rFonts w:cs="Arial"/>
                <w:b/>
                <w:szCs w:val="20"/>
              </w:rPr>
              <w:t xml:space="preserve"> </w:t>
            </w:r>
          </w:p>
          <w:p w14:paraId="158F0186" w14:textId="701101E8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Inovacijsko okolje in razvoj gospodarstva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AD5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</w:rPr>
            </w:pPr>
          </w:p>
          <w:p w14:paraId="2A3A2ADA" w14:textId="30265772" w:rsidR="00A5711B" w:rsidRPr="00D13AED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694</w:t>
            </w:r>
            <w:r w:rsidRPr="00CA7803">
              <w:rPr>
                <w:rFonts w:cs="Arial"/>
                <w:szCs w:val="20"/>
              </w:rPr>
              <w:t>.000,00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761" w14:textId="73008120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AE1F83" w14:paraId="38019B73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4CB" w14:textId="67EE9D83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AC65" w14:textId="339B9186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2130-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21</w:t>
            </w: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-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9008</w:t>
            </w: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 xml:space="preserve"> Podjetniško in inovativno okolje ter promocija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D2D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szCs w:val="20"/>
              </w:rPr>
            </w:pPr>
            <w:r w:rsidRPr="00CA7803">
              <w:rPr>
                <w:rFonts w:cs="Arial"/>
                <w:szCs w:val="20"/>
              </w:rPr>
              <w:t>172410</w:t>
            </w:r>
            <w:r w:rsidRPr="00CA7803">
              <w:rPr>
                <w:rFonts w:cs="Arial"/>
                <w:b/>
                <w:szCs w:val="20"/>
              </w:rPr>
              <w:t xml:space="preserve"> </w:t>
            </w:r>
          </w:p>
          <w:p w14:paraId="41A2350A" w14:textId="172EA3C6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Razvoj podpornega okolja za malo gospodarstvo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9073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</w:rPr>
            </w:pPr>
          </w:p>
          <w:p w14:paraId="480143E6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</w:rPr>
            </w:pPr>
          </w:p>
          <w:p w14:paraId="06D9A797" w14:textId="7396AA44" w:rsidR="00A5711B" w:rsidRPr="00D13AED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</w:rPr>
            </w:pPr>
            <w:r w:rsidRPr="00750C95">
              <w:rPr>
                <w:rFonts w:cs="Arial"/>
                <w:szCs w:val="20"/>
              </w:rPr>
              <w:t>200.000,00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DBE" w14:textId="7566ABBF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AE1F83" w14:paraId="1B8BBF3A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40F" w14:textId="346478A8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758BFE" w14:textId="77777777" w:rsidR="00A5711B" w:rsidRPr="0064058D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E3ACA">
              <w:rPr>
                <w:rFonts w:cs="Arial"/>
                <w:bCs/>
                <w:kern w:val="32"/>
                <w:szCs w:val="20"/>
                <w:lang w:eastAsia="sl-SI"/>
              </w:rPr>
              <w:t xml:space="preserve">2130-20-2007 Spodbude za </w:t>
            </w:r>
            <w:r w:rsidRPr="0064058D">
              <w:rPr>
                <w:rFonts w:cs="Arial"/>
                <w:bCs/>
                <w:kern w:val="32"/>
                <w:szCs w:val="20"/>
                <w:lang w:eastAsia="sl-SI"/>
              </w:rPr>
              <w:t>zagon inovativnih podjetij P2/2020</w:t>
            </w:r>
          </w:p>
          <w:p w14:paraId="71884345" w14:textId="77777777" w:rsidR="00A5711B" w:rsidRPr="0064058D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975FC0">
              <w:rPr>
                <w:rFonts w:cs="Arial"/>
                <w:bCs/>
                <w:kern w:val="32"/>
                <w:szCs w:val="20"/>
                <w:lang w:eastAsia="sl-SI"/>
              </w:rPr>
              <w:t>2130-21-2007 Spodbude za zagon inovativnih podjetij P2/2021</w:t>
            </w:r>
          </w:p>
          <w:p w14:paraId="1389B085" w14:textId="77777777" w:rsidR="00A5711B" w:rsidRPr="00FE3ACA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64058D">
              <w:rPr>
                <w:rFonts w:cs="Arial"/>
                <w:bCs/>
                <w:kern w:val="32"/>
                <w:szCs w:val="20"/>
                <w:lang w:eastAsia="sl-SI"/>
              </w:rPr>
              <w:t>1541-15-</w:t>
            </w:r>
            <w:r w:rsidRPr="00FE3ACA">
              <w:rPr>
                <w:rFonts w:cs="Arial"/>
                <w:bCs/>
                <w:kern w:val="32"/>
                <w:szCs w:val="20"/>
                <w:lang w:eastAsia="sl-SI"/>
              </w:rPr>
              <w:t xml:space="preserve">0005 </w:t>
            </w:r>
          </w:p>
          <w:p w14:paraId="24459AEF" w14:textId="77777777" w:rsidR="00A5711B" w:rsidRPr="00FE3ACA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E2E63">
              <w:rPr>
                <w:rFonts w:cs="Arial"/>
                <w:bCs/>
                <w:kern w:val="32"/>
                <w:szCs w:val="20"/>
                <w:lang w:eastAsia="sl-SI"/>
              </w:rPr>
              <w:t>Spodbu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janje podjetništva</w:t>
            </w:r>
          </w:p>
          <w:p w14:paraId="1D559AA5" w14:textId="77777777" w:rsidR="00A5711B" w:rsidRPr="00FE3ACA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E3ACA">
              <w:rPr>
                <w:rFonts w:cs="Arial"/>
                <w:bCs/>
                <w:kern w:val="32"/>
                <w:szCs w:val="20"/>
                <w:lang w:eastAsia="sl-SI"/>
              </w:rPr>
              <w:t>2130-18-1804 Vsebinska podora prejemnikom sredstev 2018 - 2023</w:t>
            </w:r>
          </w:p>
          <w:p w14:paraId="3BAD220B" w14:textId="781A5AEB" w:rsidR="00A5711B" w:rsidRPr="00FE3ACA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E3ACA">
              <w:rPr>
                <w:rFonts w:cs="Arial"/>
                <w:bCs/>
                <w:kern w:val="32"/>
                <w:szCs w:val="20"/>
                <w:lang w:eastAsia="sl-SI"/>
              </w:rPr>
              <w:t>2130-19-2112 Vavčer – spodbude m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alih vrednosti za MSP 2019-2023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599" w14:textId="77777777" w:rsidR="00A5711B" w:rsidRPr="009C088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160063</w:t>
            </w:r>
            <w:r w:rsidRPr="009C088B">
              <w:rPr>
                <w:rFonts w:cs="Arial"/>
                <w:szCs w:val="20"/>
              </w:rPr>
              <w:t xml:space="preserve"> </w:t>
            </w:r>
          </w:p>
          <w:p w14:paraId="2182B659" w14:textId="2C90A444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PN3.1 - Spodbujanje podjetništva-V-14-20-EU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BB2" w14:textId="77777777" w:rsidR="00A5711B" w:rsidRDefault="00A5711B" w:rsidP="00A5711B">
            <w:pPr>
              <w:jc w:val="right"/>
              <w:rPr>
                <w:rFonts w:cs="Arial"/>
                <w:szCs w:val="20"/>
              </w:rPr>
            </w:pPr>
          </w:p>
          <w:p w14:paraId="0033D116" w14:textId="77777777" w:rsidR="00A5711B" w:rsidRDefault="00A5711B" w:rsidP="00A5711B">
            <w:pPr>
              <w:jc w:val="right"/>
              <w:rPr>
                <w:rFonts w:cs="Arial"/>
                <w:szCs w:val="20"/>
              </w:rPr>
            </w:pPr>
          </w:p>
          <w:p w14:paraId="5EE8EF2A" w14:textId="77777777" w:rsidR="00A5711B" w:rsidRPr="00CA7803" w:rsidRDefault="00A5711B" w:rsidP="00A5711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4.071.880,99</w:t>
            </w:r>
          </w:p>
          <w:p w14:paraId="6C886FC3" w14:textId="77777777" w:rsidR="00A5711B" w:rsidRPr="00CA7803" w:rsidRDefault="00A5711B" w:rsidP="00A5711B">
            <w:pPr>
              <w:jc w:val="right"/>
              <w:rPr>
                <w:szCs w:val="20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71A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AE1F83" w14:paraId="52FEE3DF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46F" w14:textId="18B9C18C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C86A" w14:textId="77777777" w:rsidR="00A5711B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2130-20-2007 Spodbude za zagon inovativnih podjetij P2/2020</w:t>
            </w:r>
          </w:p>
          <w:p w14:paraId="020F58F6" w14:textId="77777777" w:rsidR="00A5711B" w:rsidRPr="0064058D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975FC0">
              <w:rPr>
                <w:rFonts w:cs="Arial"/>
                <w:bCs/>
                <w:kern w:val="32"/>
                <w:szCs w:val="20"/>
                <w:lang w:eastAsia="sl-SI"/>
              </w:rPr>
              <w:t>2130-21-2007 Spodbude za zagon inovativnih podjetij P2/2021</w:t>
            </w:r>
          </w:p>
          <w:p w14:paraId="21D48FAA" w14:textId="77777777" w:rsidR="00A5711B" w:rsidRPr="00CA7803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64058D">
              <w:rPr>
                <w:rFonts w:cs="Arial"/>
                <w:bCs/>
                <w:kern w:val="32"/>
                <w:szCs w:val="20"/>
                <w:lang w:eastAsia="sl-SI"/>
              </w:rPr>
              <w:t>1541-15-0005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 </w:t>
            </w: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Spodbu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janje podjetništva</w:t>
            </w:r>
          </w:p>
          <w:p w14:paraId="72982C5F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2130-18-1804 Vsebinska podora prejemnikom sredstev 2018 - 2023</w:t>
            </w:r>
          </w:p>
          <w:p w14:paraId="16FCAFB1" w14:textId="52EB3185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2130-19-2112 Vavčer – spodbude m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alih vrednosti za MSP 2019-2023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9ED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szCs w:val="20"/>
              </w:rPr>
            </w:pPr>
            <w:r w:rsidRPr="00CA7803">
              <w:rPr>
                <w:rFonts w:cs="Arial"/>
                <w:szCs w:val="20"/>
              </w:rPr>
              <w:t>160064</w:t>
            </w:r>
            <w:r w:rsidRPr="00CA7803">
              <w:rPr>
                <w:rFonts w:cs="Arial"/>
                <w:b/>
                <w:szCs w:val="20"/>
              </w:rPr>
              <w:t xml:space="preserve"> </w:t>
            </w:r>
          </w:p>
          <w:p w14:paraId="74760B9A" w14:textId="3D91A59A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PN3.1 - Spodbujanje podjetništva-V-14-20-slovenska udeležba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9E2" w14:textId="77777777" w:rsidR="00A5711B" w:rsidRPr="00B23DA7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426F9AC6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6FA805F5" w14:textId="4E917632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szCs w:val="20"/>
              </w:rPr>
            </w:pPr>
            <w:r>
              <w:t>583.353,88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16C" w14:textId="77777777" w:rsidR="00A5711B" w:rsidRPr="00EB4818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</w:tc>
      </w:tr>
      <w:tr w:rsidR="00031EBB" w:rsidRPr="00AE1F83" w14:paraId="4B366A4D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F3A" w14:textId="14AC57D9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AEC9" w14:textId="77777777" w:rsidR="00A5711B" w:rsidRPr="0064058D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 xml:space="preserve">2130-20-2007 Spodbude za zagon inovativnih </w:t>
            </w:r>
            <w:r w:rsidRPr="0064058D">
              <w:rPr>
                <w:rFonts w:cs="Arial"/>
                <w:bCs/>
                <w:kern w:val="32"/>
                <w:szCs w:val="20"/>
                <w:lang w:eastAsia="sl-SI"/>
              </w:rPr>
              <w:t>podjetij P2/2020</w:t>
            </w:r>
          </w:p>
          <w:p w14:paraId="6A7F0559" w14:textId="77777777" w:rsidR="00A5711B" w:rsidRPr="0064058D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975FC0">
              <w:rPr>
                <w:rFonts w:cs="Arial"/>
                <w:bCs/>
                <w:kern w:val="32"/>
                <w:szCs w:val="20"/>
                <w:lang w:eastAsia="sl-SI"/>
              </w:rPr>
              <w:t>2130-21-2007 Spodbude za zagon inovativnih podjetij P2/2021</w:t>
            </w:r>
          </w:p>
          <w:p w14:paraId="25FD073E" w14:textId="77777777" w:rsidR="00A5711B" w:rsidRPr="00CA7803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64058D">
              <w:rPr>
                <w:rFonts w:cs="Arial"/>
                <w:bCs/>
                <w:kern w:val="32"/>
                <w:szCs w:val="20"/>
                <w:lang w:eastAsia="sl-SI"/>
              </w:rPr>
              <w:t>1541-15-0005 Spodbujanje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 podjetništva</w:t>
            </w:r>
          </w:p>
          <w:p w14:paraId="770B9C2E" w14:textId="77777777" w:rsidR="00A5711B" w:rsidRPr="00CA7803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2130-18-1804 Vsebinska podora prejemnikom sredstev 2018 - 2023</w:t>
            </w:r>
          </w:p>
          <w:p w14:paraId="0226477D" w14:textId="13737591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>2130-19-2112 Vavčer – spodbude m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alih vrednosti za MSP 2019-2023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DC3F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szCs w:val="20"/>
              </w:rPr>
            </w:pPr>
            <w:r w:rsidRPr="00CA7803">
              <w:rPr>
                <w:rFonts w:cs="Arial"/>
                <w:szCs w:val="20"/>
              </w:rPr>
              <w:t>160065</w:t>
            </w:r>
            <w:r w:rsidRPr="00CA7803">
              <w:rPr>
                <w:rFonts w:cs="Arial"/>
                <w:b/>
                <w:szCs w:val="20"/>
              </w:rPr>
              <w:t xml:space="preserve"> </w:t>
            </w:r>
          </w:p>
          <w:p w14:paraId="0C973D6F" w14:textId="124259F2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PN3.1 - Spodbujanje podjetništva-Z-14-20-EU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276" w14:textId="77777777" w:rsidR="00A5711B" w:rsidRPr="00EB4818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7A453F85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4DA2DC88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7BF33A20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59190F91" w14:textId="3D09CCF8" w:rsidR="00A5711B" w:rsidRPr="00CA7803" w:rsidRDefault="00A5711B" w:rsidP="00A5711B">
            <w:pPr>
              <w:pStyle w:val="Naslov1"/>
              <w:jc w:val="right"/>
              <w:rPr>
                <w:highlight w:val="yellow"/>
              </w:rPr>
            </w:pPr>
            <w:r>
              <w:t>3.273.749,71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4A2C" w14:textId="77777777" w:rsidR="00A5711B" w:rsidRPr="00EB4818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</w:tc>
      </w:tr>
      <w:tr w:rsidR="00031EBB" w:rsidRPr="00AE1F83" w14:paraId="57E57C89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F088" w14:textId="44A7EAAB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86E6" w14:textId="77777777" w:rsidR="00A5711B" w:rsidRPr="00254207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 xml:space="preserve">2130-20-2007 Spodbude </w:t>
            </w:r>
            <w:r w:rsidRPr="00254207">
              <w:rPr>
                <w:rFonts w:cs="Arial"/>
                <w:bCs/>
                <w:kern w:val="32"/>
                <w:szCs w:val="20"/>
                <w:lang w:eastAsia="sl-SI"/>
              </w:rPr>
              <w:t>za zagon inovativnih podjetij P2/2020</w:t>
            </w:r>
          </w:p>
          <w:p w14:paraId="255E0B29" w14:textId="77777777" w:rsidR="00A5711B" w:rsidRPr="00254207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254207">
              <w:rPr>
                <w:rFonts w:cs="Arial"/>
                <w:bCs/>
                <w:kern w:val="32"/>
                <w:szCs w:val="20"/>
                <w:lang w:eastAsia="sl-SI"/>
              </w:rPr>
              <w:t>2130-21-2007 Spodbude za zagon inovativnih podjetij P2/2021</w:t>
            </w:r>
          </w:p>
          <w:p w14:paraId="23DEE310" w14:textId="77777777" w:rsidR="00A5711B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254207">
              <w:rPr>
                <w:rFonts w:cs="Arial"/>
                <w:bCs/>
                <w:kern w:val="32"/>
                <w:szCs w:val="20"/>
                <w:lang w:eastAsia="sl-SI"/>
              </w:rPr>
              <w:t>1541-15-0005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 </w:t>
            </w:r>
            <w:r w:rsidRPr="00DE2E63">
              <w:rPr>
                <w:rFonts w:cs="Arial"/>
                <w:bCs/>
                <w:kern w:val="32"/>
                <w:szCs w:val="20"/>
                <w:lang w:eastAsia="sl-SI"/>
              </w:rPr>
              <w:t>Spodbu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janje podjetništva</w:t>
            </w:r>
          </w:p>
          <w:p w14:paraId="38B99502" w14:textId="77777777" w:rsidR="00A5711B" w:rsidRPr="00CA7803" w:rsidRDefault="00A5711B" w:rsidP="00A5711B">
            <w:pPr>
              <w:widowControl w:val="0"/>
              <w:shd w:val="clear" w:color="auto" w:fill="FFFFFF" w:themeFill="background1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E3ACA">
              <w:rPr>
                <w:rFonts w:cs="Arial"/>
                <w:bCs/>
                <w:kern w:val="32"/>
                <w:szCs w:val="20"/>
                <w:lang w:eastAsia="sl-SI"/>
              </w:rPr>
              <w:t>2130-18-1804 Vsebinska</w:t>
            </w: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 xml:space="preserve"> podora prejemnikom sredstev 2018 - 2023</w:t>
            </w:r>
          </w:p>
          <w:p w14:paraId="46488701" w14:textId="42965068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bCs/>
                <w:kern w:val="32"/>
                <w:szCs w:val="20"/>
                <w:lang w:eastAsia="sl-SI"/>
              </w:rPr>
              <w:t xml:space="preserve">2130-19-2112 Vavčer – spodbude malih vrednosti 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za MSP 2019-2023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99D2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szCs w:val="20"/>
              </w:rPr>
            </w:pPr>
            <w:r w:rsidRPr="00CA7803">
              <w:rPr>
                <w:rFonts w:cs="Arial"/>
                <w:szCs w:val="20"/>
              </w:rPr>
              <w:t>160066</w:t>
            </w:r>
            <w:r w:rsidRPr="00CA7803">
              <w:rPr>
                <w:rFonts w:cs="Arial"/>
                <w:b/>
                <w:szCs w:val="20"/>
              </w:rPr>
              <w:t xml:space="preserve"> </w:t>
            </w:r>
          </w:p>
          <w:p w14:paraId="4FA1649D" w14:textId="58B5E15C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PN3.1 - Spodbujanje podjetništva-Z-14-20-slovenska udeležba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89E" w14:textId="77777777" w:rsidR="00A5711B" w:rsidRPr="00EB4818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33BB8934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3C8B67A2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</w:pPr>
          </w:p>
          <w:p w14:paraId="291C256D" w14:textId="4B13803A" w:rsidR="00A5711B" w:rsidRPr="00CA7803" w:rsidRDefault="00A5711B" w:rsidP="00A5711B">
            <w:pPr>
              <w:pStyle w:val="Naslov1"/>
              <w:jc w:val="right"/>
              <w:rPr>
                <w:highlight w:val="yellow"/>
              </w:rPr>
            </w:pPr>
            <w:r>
              <w:t>660.394,84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94B" w14:textId="77777777" w:rsidR="00A5711B" w:rsidRPr="00EB4818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</w:tc>
      </w:tr>
      <w:tr w:rsidR="00031EBB" w:rsidRPr="00AE1F83" w14:paraId="10D027E6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68E4" w14:textId="7C489E92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4F0A" w14:textId="73400D62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 xml:space="preserve">2130-21-5803 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ab/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Masiv </w:t>
            </w:r>
            <w:proofErr w:type="spellStart"/>
            <w:r>
              <w:rPr>
                <w:rFonts w:cs="Arial"/>
                <w:bCs/>
                <w:kern w:val="32"/>
                <w:szCs w:val="20"/>
                <w:lang w:eastAsia="sl-SI"/>
              </w:rPr>
              <w:t>eko</w:t>
            </w:r>
            <w:proofErr w:type="spellEnd"/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 oprema</w:t>
            </w:r>
          </w:p>
          <w:p w14:paraId="38FCD9D2" w14:textId="51EBFBBF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 xml:space="preserve">2130-21-5823 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ab/>
              <w:t>Nova notranja vrata »beta«</w:t>
            </w:r>
          </w:p>
          <w:p w14:paraId="573D270D" w14:textId="7B282FF6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 xml:space="preserve">2130-21-5804 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ab/>
              <w:t>Pohištvo Office+</w:t>
            </w:r>
          </w:p>
          <w:p w14:paraId="60100ECA" w14:textId="77777777" w:rsidR="00A5711B" w:rsidRPr="00D6349E" w:rsidRDefault="00A5711B" w:rsidP="00A5711B">
            <w:pPr>
              <w:widowControl w:val="0"/>
              <w:tabs>
                <w:tab w:val="left" w:pos="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2130-21-5806 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Dizajnirano ekskluzivno pohištvo iz lesnih kompozitov</w:t>
            </w:r>
          </w:p>
          <w:p w14:paraId="631438E4" w14:textId="77777777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2130-21-5810 Mas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ivna lesena stena</w:t>
            </w:r>
          </w:p>
          <w:p w14:paraId="19D7770B" w14:textId="77777777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2130-21-5824 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Stol/mizica '</w:t>
            </w:r>
            <w:proofErr w:type="spellStart"/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Mist</w:t>
            </w:r>
            <w:proofErr w:type="spellEnd"/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'</w:t>
            </w:r>
          </w:p>
          <w:p w14:paraId="79FEB044" w14:textId="6E13FD5E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2130-21-5825 M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 xml:space="preserve">odularne </w:t>
            </w:r>
            <w:proofErr w:type="spellStart"/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glamping</w:t>
            </w:r>
            <w:proofErr w:type="spellEnd"/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 xml:space="preserve"> hiške</w:t>
            </w:r>
          </w:p>
          <w:p w14:paraId="3ABD27A6" w14:textId="670358A2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2130-21-5817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ab/>
              <w:t>Razvoj prodajnega otoka za trgovske centre</w:t>
            </w:r>
          </w:p>
          <w:p w14:paraId="05A6EA64" w14:textId="398B8DE6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2130-21-5818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ab/>
              <w:t>Izdelava inovativnega pohištva za otroke</w:t>
            </w:r>
          </w:p>
          <w:p w14:paraId="6F7AC50F" w14:textId="5702B713" w:rsidR="00A5711B" w:rsidRPr="00D6349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2130-21-5821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ab/>
              <w:t>Razvoj izdelka »Oprema za specialna plovila Olimp«</w:t>
            </w:r>
          </w:p>
          <w:p w14:paraId="53E6BC45" w14:textId="20463B08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>2130-21-5826</w:t>
            </w:r>
            <w:r w:rsidRPr="00D6349E">
              <w:rPr>
                <w:rFonts w:cs="Arial"/>
                <w:bCs/>
                <w:kern w:val="32"/>
                <w:szCs w:val="20"/>
                <w:lang w:eastAsia="sl-SI"/>
              </w:rPr>
              <w:tab/>
              <w:t>Pohištvo iz MDF za študentske domove</w:t>
            </w:r>
          </w:p>
          <w:p w14:paraId="7D2082DF" w14:textId="55D18B9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1541-15-0005 </w:t>
            </w:r>
            <w:r w:rsidRPr="007446A7">
              <w:rPr>
                <w:rFonts w:cs="Arial"/>
                <w:bCs/>
                <w:kern w:val="32"/>
                <w:szCs w:val="20"/>
                <w:lang w:eastAsia="sl-SI"/>
              </w:rPr>
              <w:t>Spodbujanje podjetništva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89A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160058</w:t>
            </w:r>
          </w:p>
          <w:p w14:paraId="0787F99B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PN</w:t>
            </w:r>
            <w:r>
              <w:rPr>
                <w:rFonts w:cs="Arial"/>
                <w:szCs w:val="20"/>
              </w:rPr>
              <w:t xml:space="preserve"> </w:t>
            </w:r>
            <w:r w:rsidRPr="00CA7803">
              <w:rPr>
                <w:rFonts w:cs="Arial"/>
                <w:szCs w:val="20"/>
              </w:rPr>
              <w:t>3.1. – Snovna in energetska učinkovitost-les-14-20-Z-EU</w:t>
            </w:r>
          </w:p>
          <w:p w14:paraId="346C32C0" w14:textId="77777777" w:rsidR="00A5711B" w:rsidRPr="00CA7803" w:rsidRDefault="00A5711B" w:rsidP="00A5711B">
            <w:pPr>
              <w:pStyle w:val="Naslov1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C10C" w14:textId="5DC1846D" w:rsidR="00A5711B" w:rsidRPr="00CA7803" w:rsidRDefault="00A5711B" w:rsidP="00A5711B">
            <w:pPr>
              <w:pStyle w:val="Naslov1"/>
              <w:jc w:val="right"/>
            </w:pPr>
            <w:r w:rsidRPr="00643145">
              <w:rPr>
                <w:rFonts w:eastAsia="Calibri"/>
              </w:rPr>
              <w:t>1.745.712,85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C644" w14:textId="63D680B3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AE1F83" w14:paraId="0018755D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6C83" w14:textId="432FD92D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02B4" w14:textId="7777777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2130-21-5703 </w:t>
            </w:r>
            <w:r w:rsidRPr="00D6349E">
              <w:rPr>
                <w:rFonts w:cs="Arial"/>
                <w:szCs w:val="20"/>
                <w:lang w:eastAsia="sl-SI"/>
              </w:rPr>
              <w:t>Industrijski leseni stropni in stenski elementi</w:t>
            </w:r>
          </w:p>
          <w:p w14:paraId="1FD29F24" w14:textId="7777777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2130-21-5706 </w:t>
            </w:r>
            <w:r w:rsidRPr="00D6349E">
              <w:rPr>
                <w:rFonts w:cs="Arial"/>
                <w:szCs w:val="20"/>
                <w:lang w:eastAsia="sl-SI"/>
              </w:rPr>
              <w:t>Tehnologija 4.0 za proizvodnjo pohištva</w:t>
            </w:r>
          </w:p>
          <w:p w14:paraId="569F6432" w14:textId="77777777" w:rsidR="00A5711B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 xml:space="preserve">2130-21-5707 </w:t>
            </w:r>
            <w:r w:rsidRPr="00D6349E">
              <w:rPr>
                <w:rFonts w:cs="Arial"/>
                <w:szCs w:val="20"/>
                <w:lang w:eastAsia="sl-SI"/>
              </w:rPr>
              <w:tab/>
            </w:r>
          </w:p>
          <w:p w14:paraId="6E2FE332" w14:textId="5BDD5F5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>Inovativno modularno pohištvo</w:t>
            </w:r>
          </w:p>
          <w:p w14:paraId="6FDBBC8D" w14:textId="77777777" w:rsidR="00A5711B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 xml:space="preserve">2130-21-5713 </w:t>
            </w:r>
            <w:r w:rsidRPr="00D6349E">
              <w:rPr>
                <w:rFonts w:cs="Arial"/>
                <w:szCs w:val="20"/>
                <w:lang w:eastAsia="sl-SI"/>
              </w:rPr>
              <w:tab/>
            </w:r>
          </w:p>
          <w:p w14:paraId="3E2BDB11" w14:textId="019C9A65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>Obešalni steber iz masivnega lesa</w:t>
            </w:r>
          </w:p>
          <w:p w14:paraId="337FF637" w14:textId="7777777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2130-21-5708 </w:t>
            </w:r>
            <w:r w:rsidRPr="00D6349E">
              <w:rPr>
                <w:rFonts w:cs="Arial"/>
                <w:szCs w:val="20"/>
                <w:lang w:eastAsia="sl-SI"/>
              </w:rPr>
              <w:t>Umetniško dizajnersko pohištvo</w:t>
            </w:r>
          </w:p>
          <w:p w14:paraId="4F156A0E" w14:textId="759FE13A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 xml:space="preserve">2130-21-5709 </w:t>
            </w:r>
            <w:r w:rsidRPr="00D6349E">
              <w:rPr>
                <w:rFonts w:cs="Arial"/>
                <w:szCs w:val="20"/>
                <w:lang w:eastAsia="sl-SI"/>
              </w:rPr>
              <w:tab/>
              <w:t xml:space="preserve">Lesen okenski profil </w:t>
            </w:r>
            <w:proofErr w:type="spellStart"/>
            <w:r w:rsidRPr="00D6349E">
              <w:rPr>
                <w:rFonts w:cs="Arial"/>
                <w:szCs w:val="20"/>
                <w:lang w:eastAsia="sl-SI"/>
              </w:rPr>
              <w:t>Integra</w:t>
            </w:r>
            <w:proofErr w:type="spellEnd"/>
            <w:r w:rsidRPr="00D6349E">
              <w:rPr>
                <w:rFonts w:cs="Arial"/>
                <w:szCs w:val="20"/>
                <w:lang w:eastAsia="sl-SI"/>
              </w:rPr>
              <w:t xml:space="preserve"> 106</w:t>
            </w:r>
          </w:p>
          <w:p w14:paraId="03927F45" w14:textId="7777777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2130-21-5714 </w:t>
            </w:r>
            <w:r w:rsidRPr="00D6349E">
              <w:rPr>
                <w:rFonts w:cs="Arial"/>
                <w:szCs w:val="20"/>
                <w:lang w:eastAsia="sl-SI"/>
              </w:rPr>
              <w:t>Nadgradnja dvokrakih lesenih lestev</w:t>
            </w:r>
          </w:p>
          <w:p w14:paraId="262927ED" w14:textId="6E02B83E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2130-21-5712 </w:t>
            </w:r>
            <w:r w:rsidRPr="00D6349E">
              <w:rPr>
                <w:rFonts w:cs="Arial"/>
                <w:szCs w:val="20"/>
                <w:lang w:eastAsia="sl-SI"/>
              </w:rPr>
              <w:t>Stol z dizajniranim ergonomskim naslonom</w:t>
            </w:r>
          </w:p>
          <w:p w14:paraId="13ED68DF" w14:textId="7777777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2130-21-5722 </w:t>
            </w:r>
            <w:r w:rsidRPr="00D6349E">
              <w:rPr>
                <w:rFonts w:cs="Arial"/>
                <w:szCs w:val="20"/>
                <w:lang w:eastAsia="sl-SI"/>
              </w:rPr>
              <w:t xml:space="preserve">Modularna hiša </w:t>
            </w:r>
            <w:proofErr w:type="spellStart"/>
            <w:r w:rsidRPr="00D6349E">
              <w:rPr>
                <w:rFonts w:cs="Arial"/>
                <w:szCs w:val="20"/>
                <w:lang w:eastAsia="sl-SI"/>
              </w:rPr>
              <w:t>WellHouse</w:t>
            </w:r>
            <w:proofErr w:type="spellEnd"/>
          </w:p>
          <w:p w14:paraId="15DCE837" w14:textId="204509BB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2130-21-5718 </w:t>
            </w:r>
            <w:r w:rsidRPr="00D6349E">
              <w:rPr>
                <w:rFonts w:cs="Arial"/>
                <w:szCs w:val="20"/>
                <w:lang w:eastAsia="sl-SI"/>
              </w:rPr>
              <w:t>Natur dvižna miza</w:t>
            </w:r>
          </w:p>
          <w:p w14:paraId="56C5381B" w14:textId="0E07FC5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 xml:space="preserve"> 2130-21-5724 </w:t>
            </w:r>
            <w:r w:rsidRPr="00D6349E">
              <w:rPr>
                <w:rFonts w:cs="Arial"/>
                <w:szCs w:val="20"/>
                <w:lang w:eastAsia="sl-SI"/>
              </w:rPr>
              <w:tab/>
              <w:t>Razvoj modularne igrače »</w:t>
            </w:r>
            <w:proofErr w:type="spellStart"/>
            <w:r w:rsidRPr="00D6349E">
              <w:rPr>
                <w:rFonts w:cs="Arial"/>
                <w:szCs w:val="20"/>
                <w:lang w:eastAsia="sl-SI"/>
              </w:rPr>
              <w:t>Lucky</w:t>
            </w:r>
            <w:proofErr w:type="spellEnd"/>
            <w:r w:rsidRPr="00D6349E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D6349E">
              <w:rPr>
                <w:rFonts w:cs="Arial"/>
                <w:szCs w:val="20"/>
                <w:lang w:eastAsia="sl-SI"/>
              </w:rPr>
              <w:t>Truck</w:t>
            </w:r>
            <w:proofErr w:type="spellEnd"/>
            <w:r w:rsidRPr="00D6349E">
              <w:rPr>
                <w:rFonts w:cs="Arial"/>
                <w:szCs w:val="20"/>
                <w:lang w:eastAsia="sl-SI"/>
              </w:rPr>
              <w:t>«</w:t>
            </w:r>
          </w:p>
          <w:p w14:paraId="67065180" w14:textId="77777777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2130-21-5720 </w:t>
            </w:r>
            <w:r w:rsidRPr="00D6349E">
              <w:rPr>
                <w:rFonts w:cs="Arial"/>
                <w:szCs w:val="20"/>
                <w:lang w:eastAsia="sl-SI"/>
              </w:rPr>
              <w:t>Prilagodljivo masivno stojalo za buteljke</w:t>
            </w:r>
          </w:p>
          <w:p w14:paraId="48CF18F7" w14:textId="77777777" w:rsidR="00A5711B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>2130-21-5723</w:t>
            </w:r>
            <w:r w:rsidRPr="00D6349E">
              <w:rPr>
                <w:rFonts w:cs="Arial"/>
                <w:szCs w:val="20"/>
                <w:lang w:eastAsia="sl-SI"/>
              </w:rPr>
              <w:tab/>
            </w:r>
          </w:p>
          <w:p w14:paraId="787198B4" w14:textId="4F77FA6D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 xml:space="preserve">Miza NORD  z lesenim </w:t>
            </w:r>
            <w:proofErr w:type="spellStart"/>
            <w:r w:rsidRPr="00D6349E">
              <w:rPr>
                <w:rFonts w:cs="Arial"/>
                <w:szCs w:val="20"/>
                <w:lang w:eastAsia="sl-SI"/>
              </w:rPr>
              <w:t>razteglivim</w:t>
            </w:r>
            <w:proofErr w:type="spellEnd"/>
            <w:r w:rsidRPr="00D6349E">
              <w:rPr>
                <w:rFonts w:cs="Arial"/>
                <w:szCs w:val="20"/>
                <w:lang w:eastAsia="sl-SI"/>
              </w:rPr>
              <w:t xml:space="preserve"> mehanizmom</w:t>
            </w:r>
          </w:p>
          <w:p w14:paraId="595A3F7A" w14:textId="77777777" w:rsidR="00A5711B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>2130-21-5725</w:t>
            </w:r>
            <w:r w:rsidRPr="00D6349E">
              <w:rPr>
                <w:rFonts w:cs="Arial"/>
                <w:szCs w:val="20"/>
                <w:lang w:eastAsia="sl-SI"/>
              </w:rPr>
              <w:tab/>
            </w:r>
          </w:p>
          <w:p w14:paraId="38FC1F3C" w14:textId="4BFD8EC0" w:rsidR="00A5711B" w:rsidRPr="00D6349E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>Razvoj izdelka "</w:t>
            </w:r>
            <w:proofErr w:type="spellStart"/>
            <w:r w:rsidRPr="00D6349E">
              <w:rPr>
                <w:rFonts w:cs="Arial"/>
                <w:szCs w:val="20"/>
                <w:lang w:eastAsia="sl-SI"/>
              </w:rPr>
              <w:t>Rondall&amp;cook</w:t>
            </w:r>
            <w:proofErr w:type="spellEnd"/>
            <w:r w:rsidRPr="00D6349E">
              <w:rPr>
                <w:rFonts w:cs="Arial"/>
                <w:szCs w:val="20"/>
                <w:lang w:eastAsia="sl-SI"/>
              </w:rPr>
              <w:t>"</w:t>
            </w:r>
          </w:p>
          <w:p w14:paraId="3B4725BA" w14:textId="323BA2A4" w:rsidR="00A5711B" w:rsidRDefault="00A5711B" w:rsidP="00A5711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6349E">
              <w:rPr>
                <w:rFonts w:cs="Arial"/>
                <w:szCs w:val="20"/>
                <w:lang w:eastAsia="sl-SI"/>
              </w:rPr>
              <w:t>2130-21-5726</w:t>
            </w:r>
            <w:r w:rsidRPr="00D6349E">
              <w:rPr>
                <w:rFonts w:cs="Arial"/>
                <w:szCs w:val="20"/>
                <w:lang w:eastAsia="sl-SI"/>
              </w:rPr>
              <w:tab/>
            </w:r>
            <w:proofErr w:type="spellStart"/>
            <w:r>
              <w:rPr>
                <w:rFonts w:cs="Arial"/>
                <w:szCs w:val="20"/>
                <w:lang w:eastAsia="sl-SI"/>
              </w:rPr>
              <w:t>M</w:t>
            </w:r>
            <w:r w:rsidRPr="00D6349E">
              <w:rPr>
                <w:rFonts w:cs="Arial"/>
                <w:szCs w:val="20"/>
                <w:lang w:eastAsia="sl-SI"/>
              </w:rPr>
              <w:t>odular</w:t>
            </w:r>
            <w:proofErr w:type="spellEnd"/>
            <w:r w:rsidRPr="00D6349E">
              <w:rPr>
                <w:rFonts w:cs="Arial"/>
                <w:szCs w:val="20"/>
                <w:lang w:eastAsia="sl-SI"/>
              </w:rPr>
              <w:t xml:space="preserve"> log </w:t>
            </w:r>
            <w:proofErr w:type="spellStart"/>
            <w:r w:rsidRPr="00D6349E">
              <w:rPr>
                <w:rFonts w:cs="Arial"/>
                <w:szCs w:val="20"/>
                <w:lang w:eastAsia="sl-SI"/>
              </w:rPr>
              <w:t>house</w:t>
            </w:r>
            <w:proofErr w:type="spellEnd"/>
          </w:p>
          <w:p w14:paraId="465E26A9" w14:textId="337F1DBF" w:rsidR="00A5711B" w:rsidRPr="00AB14AC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1541-15-0005 </w:t>
            </w:r>
            <w:r w:rsidRPr="007446A7">
              <w:rPr>
                <w:rFonts w:cs="Arial"/>
                <w:bCs/>
                <w:kern w:val="32"/>
                <w:szCs w:val="20"/>
                <w:lang w:eastAsia="sl-SI"/>
              </w:rPr>
              <w:t>Spodbujanje podjetništva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76CC" w14:textId="77777777" w:rsidR="00A5711B" w:rsidRPr="00CA7803" w:rsidRDefault="00A5711B" w:rsidP="00A5711B">
            <w:pPr>
              <w:ind w:left="279" w:hanging="279"/>
            </w:pPr>
            <w:r w:rsidRPr="00CA7803">
              <w:t xml:space="preserve">160057 </w:t>
            </w:r>
          </w:p>
          <w:p w14:paraId="40314C3C" w14:textId="63F52562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</w:rPr>
              <w:t>PN 3.1 - Snovna in energetska učinkovitost-les-14-20-V-EU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6D91" w14:textId="4EA8000F" w:rsidR="00A5711B" w:rsidRPr="00CA7803" w:rsidRDefault="00A5711B" w:rsidP="00A5711B">
            <w:pPr>
              <w:pStyle w:val="Naslov1"/>
              <w:jc w:val="right"/>
            </w:pPr>
            <w:r w:rsidRPr="00643145">
              <w:rPr>
                <w:rFonts w:eastAsia="Calibri"/>
              </w:rPr>
              <w:t>2.579.566,53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2DB6" w14:textId="77777777" w:rsidR="00A5711B" w:rsidRPr="00EB4818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</w:tc>
      </w:tr>
      <w:tr w:rsidR="00031EBB" w:rsidRPr="00AE1F83" w14:paraId="56529E8C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4C3" w14:textId="798DA265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61BB" w14:textId="7CFA54B3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975FC0">
              <w:rPr>
                <w:rFonts w:cs="Arial"/>
                <w:bCs/>
                <w:kern w:val="32"/>
                <w:szCs w:val="20"/>
                <w:lang w:eastAsia="sl-SI"/>
              </w:rPr>
              <w:t>1541-15-0039 Tehnična pomoč ESRR 14-20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2E7" w14:textId="77777777" w:rsidR="00A5711B" w:rsidRPr="00CA7803" w:rsidRDefault="00A5711B" w:rsidP="00A5711B">
            <w:r w:rsidRPr="00CA7803">
              <w:t>160079</w:t>
            </w:r>
          </w:p>
          <w:p w14:paraId="411C3B6B" w14:textId="766A50D9" w:rsidR="00A5711B" w:rsidRPr="00CA7803" w:rsidRDefault="00A5711B" w:rsidP="00A5711B">
            <w:r w:rsidRPr="00CA7803">
              <w:t>Tehnična podpora ESRR-V-14-20-EU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0A2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hAnsi="Tahoma" w:cs="Tahoma"/>
                <w:szCs w:val="20"/>
              </w:rPr>
            </w:pPr>
            <w:r w:rsidRPr="007E42B2">
              <w:rPr>
                <w:rFonts w:ascii="Tahoma" w:hAnsi="Tahoma" w:cs="Tahoma"/>
                <w:szCs w:val="20"/>
              </w:rPr>
              <w:t>37.143,08</w:t>
            </w:r>
          </w:p>
          <w:p w14:paraId="732054B4" w14:textId="67AC9BA0" w:rsidR="00A5711B" w:rsidRPr="00CA7803" w:rsidRDefault="00A5711B" w:rsidP="00A5711B">
            <w:pPr>
              <w:pStyle w:val="Naslov1"/>
              <w:jc w:val="righ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F9E" w14:textId="58D1CB52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</w:p>
        </w:tc>
      </w:tr>
      <w:tr w:rsidR="00031EBB" w:rsidRPr="00AE1F83" w14:paraId="442E655A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26E2" w14:textId="03E82884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B7C" w14:textId="147D4159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975FC0">
              <w:rPr>
                <w:rFonts w:cs="Arial"/>
                <w:bCs/>
                <w:kern w:val="32"/>
                <w:szCs w:val="20"/>
                <w:lang w:eastAsia="sl-SI"/>
              </w:rPr>
              <w:t>1541-15-0039 Tehnična pomoč ESRR 14-20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FBC" w14:textId="77777777" w:rsidR="00A5711B" w:rsidRPr="00CA7803" w:rsidRDefault="00A5711B" w:rsidP="00A5711B">
            <w:r w:rsidRPr="00CA7803">
              <w:t>160080</w:t>
            </w:r>
          </w:p>
          <w:p w14:paraId="61FC6877" w14:textId="58149996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</w:rPr>
              <w:t>Tehnična podpora ESRR-V-14-20-slovenska udeležba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1BB3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9.285,77</w:t>
            </w:r>
          </w:p>
          <w:p w14:paraId="2B40986A" w14:textId="2954E49D" w:rsidR="00A5711B" w:rsidRPr="00CA7803" w:rsidRDefault="00A5711B" w:rsidP="00A5711B">
            <w:pPr>
              <w:pStyle w:val="Naslov1"/>
              <w:jc w:val="righ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E5A9" w14:textId="46FB3F06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74E0660B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092F" w14:textId="7867757C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19A" w14:textId="57EDED9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975FC0">
              <w:rPr>
                <w:rFonts w:cs="Arial"/>
                <w:bCs/>
                <w:kern w:val="32"/>
                <w:szCs w:val="20"/>
                <w:lang w:eastAsia="sl-SI"/>
              </w:rPr>
              <w:t>1541-15-0039 Tehnična pomoč ESRR 14-20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39" w14:textId="77777777" w:rsidR="00A5711B" w:rsidRPr="00CA7803" w:rsidRDefault="00A5711B" w:rsidP="00A5711B">
            <w:r w:rsidRPr="00CA7803">
              <w:t>160081</w:t>
            </w:r>
          </w:p>
          <w:p w14:paraId="6D494DBC" w14:textId="7C01AD9D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</w:rPr>
              <w:t>Tehnična podpora ESRR-Z-14-20-EU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664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eastAsia="Calibri" w:hAnsi="Tahoma" w:cs="Tahoma"/>
                <w:szCs w:val="20"/>
              </w:rPr>
            </w:pPr>
            <w:r w:rsidRPr="00E93778">
              <w:rPr>
                <w:rFonts w:ascii="Tahoma" w:eastAsia="Calibri" w:hAnsi="Tahoma" w:cs="Tahoma"/>
                <w:szCs w:val="20"/>
              </w:rPr>
              <w:t>8.026,66</w:t>
            </w:r>
          </w:p>
          <w:p w14:paraId="3038222B" w14:textId="676E693A" w:rsidR="00A5711B" w:rsidRPr="00983832" w:rsidRDefault="00A5711B" w:rsidP="00A5711B">
            <w:pPr>
              <w:pStyle w:val="Naslov1"/>
              <w:jc w:val="right"/>
              <w:rPr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8709" w14:textId="2FADB620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3D8934A0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4E9" w14:textId="3ED7C704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4A9" w14:textId="0A3E0D9F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975FC0">
              <w:rPr>
                <w:rFonts w:cs="Arial"/>
                <w:bCs/>
                <w:kern w:val="32"/>
                <w:szCs w:val="20"/>
                <w:lang w:eastAsia="sl-SI"/>
              </w:rPr>
              <w:t>1541-15-0039 Tehnična pomoč ESRR 14-20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9434" w14:textId="77777777" w:rsidR="00A5711B" w:rsidRPr="00CA7803" w:rsidRDefault="00A5711B" w:rsidP="00A5711B">
            <w:r w:rsidRPr="00CA7803">
              <w:t>160082</w:t>
            </w:r>
          </w:p>
          <w:p w14:paraId="710B191F" w14:textId="18BF9158" w:rsidR="00A5711B" w:rsidRPr="00CA7803" w:rsidRDefault="00A5711B" w:rsidP="00A5711B">
            <w:pPr>
              <w:rPr>
                <w:rFonts w:cs="Arial"/>
              </w:rPr>
            </w:pPr>
            <w:r w:rsidRPr="00CA7803">
              <w:rPr>
                <w:rFonts w:cs="Arial"/>
              </w:rPr>
              <w:t>Tehnična podpora ESRR-Z-14-20-slovenska udeležba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E74F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eastAsia="Calibri" w:hAnsi="Tahoma" w:cs="Tahoma"/>
                <w:szCs w:val="20"/>
              </w:rPr>
            </w:pPr>
            <w:r w:rsidRPr="00E93778">
              <w:rPr>
                <w:rFonts w:ascii="Tahoma" w:eastAsia="Calibri" w:hAnsi="Tahoma" w:cs="Tahoma"/>
                <w:szCs w:val="20"/>
              </w:rPr>
              <w:t>2.006,67</w:t>
            </w:r>
          </w:p>
          <w:p w14:paraId="51CFA243" w14:textId="08379997" w:rsidR="00A5711B" w:rsidRPr="00CA7803" w:rsidRDefault="00A5711B" w:rsidP="00A5711B">
            <w:pPr>
              <w:pStyle w:val="Naslov1"/>
              <w:jc w:val="righ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2AD" w14:textId="3630C783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144D0B3A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66E" w14:textId="60705690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921" w14:textId="77777777" w:rsidR="00A5711B" w:rsidRPr="00B65DE0" w:rsidDel="0033591E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B65DE0">
              <w:rPr>
                <w:bCs/>
                <w:kern w:val="32"/>
                <w:lang w:eastAsia="sl-SI"/>
              </w:rPr>
              <w:t xml:space="preserve">2130-16-8021 Upravljavska provizija za </w:t>
            </w:r>
            <w:proofErr w:type="spellStart"/>
            <w:r w:rsidRPr="00B65DE0">
              <w:rPr>
                <w:bCs/>
                <w:kern w:val="32"/>
                <w:lang w:eastAsia="sl-SI"/>
              </w:rPr>
              <w:t>mikrokreditiranje</w:t>
            </w:r>
            <w:proofErr w:type="spellEnd"/>
          </w:p>
          <w:p w14:paraId="5461AEAA" w14:textId="50B5BCC9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D60" w14:textId="77777777" w:rsidR="00A5711B" w:rsidRPr="00CA7803" w:rsidRDefault="00A5711B" w:rsidP="00A5711B">
            <w:r w:rsidRPr="00CA7803">
              <w:t>989110</w:t>
            </w:r>
          </w:p>
          <w:p w14:paraId="59417BFA" w14:textId="1CC44F75" w:rsidR="00A5711B" w:rsidRPr="00CA7803" w:rsidRDefault="00A5711B" w:rsidP="00A5711B">
            <w:pPr>
              <w:rPr>
                <w:rFonts w:cs="Arial"/>
              </w:rPr>
            </w:pPr>
            <w:r w:rsidRPr="00CA7803">
              <w:t>Dodatni ukrepi za problemska območja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0A36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403E0401" w14:textId="6155B46C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szCs w:val="20"/>
                <w:highlight w:val="yellow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178</w:t>
            </w:r>
            <w:r w:rsidRPr="00E93778">
              <w:rPr>
                <w:rFonts w:cs="Arial"/>
                <w:bCs/>
                <w:kern w:val="32"/>
                <w:szCs w:val="20"/>
                <w:lang w:eastAsia="sl-SI"/>
              </w:rPr>
              <w:t>.400,00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091" w14:textId="4E10366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028F15DC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DA9" w14:textId="4633B4A1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213" w14:textId="0B17EE94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B65DE0">
              <w:rPr>
                <w:rFonts w:cs="Arial"/>
                <w:bCs/>
                <w:kern w:val="32"/>
                <w:szCs w:val="20"/>
                <w:lang w:eastAsia="sl-SI"/>
              </w:rPr>
              <w:t>2130-2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1</w:t>
            </w:r>
            <w:r w:rsidRPr="00B65DE0">
              <w:rPr>
                <w:rFonts w:cs="Arial"/>
                <w:bCs/>
                <w:kern w:val="32"/>
                <w:szCs w:val="20"/>
                <w:lang w:eastAsia="sl-SI"/>
              </w:rPr>
              <w:t>-00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52 Finančni produkti SPS 65. člen </w:t>
            </w:r>
            <w:r w:rsidRPr="00AC2532">
              <w:rPr>
                <w:rFonts w:cs="Arial"/>
                <w:bCs/>
                <w:kern w:val="32"/>
                <w:szCs w:val="20"/>
                <w:lang w:eastAsia="sl-SI"/>
              </w:rPr>
              <w:t>ZDUPŠOP-COVID-19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E908" w14:textId="1870C2A3" w:rsidR="00A5711B" w:rsidRPr="00CA7803" w:rsidRDefault="00A5711B" w:rsidP="00A5711B">
            <w:pPr>
              <w:rPr>
                <w:rFonts w:cs="Arial"/>
              </w:rPr>
            </w:pPr>
            <w:r w:rsidRPr="009B0EC1">
              <w:rPr>
                <w:bCs/>
                <w:szCs w:val="20"/>
                <w:lang w:eastAsia="sl-SI"/>
              </w:rPr>
              <w:t>211504 – Povečanje namenskega premoženja</w:t>
            </w:r>
            <w:r w:rsidRPr="00CA7803">
              <w:rPr>
                <w:bCs/>
                <w:szCs w:val="20"/>
                <w:lang w:eastAsia="sl-SI"/>
              </w:rPr>
              <w:t xml:space="preserve"> Javnega sklada RS za spodbujanje podjetništva </w:t>
            </w:r>
            <w:r>
              <w:rPr>
                <w:bCs/>
                <w:szCs w:val="20"/>
                <w:lang w:eastAsia="sl-SI"/>
              </w:rPr>
              <w:t>– 65 čl. ZDUPŠOP-COVID-19</w:t>
            </w:r>
          </w:p>
        </w:tc>
        <w:tc>
          <w:tcPr>
            <w:tcW w:w="1631" w:type="dxa"/>
            <w:vAlign w:val="center"/>
          </w:tcPr>
          <w:p w14:paraId="279F300E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hAnsi="Tahoma" w:cs="Tahoma"/>
                <w:szCs w:val="20"/>
              </w:rPr>
            </w:pPr>
          </w:p>
          <w:p w14:paraId="331AD8B6" w14:textId="21033DFD" w:rsidR="00A5711B" w:rsidRPr="00983832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szCs w:val="20"/>
                <w:highlight w:val="yellow"/>
              </w:rPr>
            </w:pPr>
            <w:r w:rsidRPr="00CA7803">
              <w:rPr>
                <w:rFonts w:ascii="Tahoma" w:hAnsi="Tahoma" w:cs="Tahoma"/>
                <w:szCs w:val="20"/>
              </w:rPr>
              <w:t>10.000.000,00</w:t>
            </w:r>
          </w:p>
        </w:tc>
        <w:tc>
          <w:tcPr>
            <w:tcW w:w="1121" w:type="dxa"/>
            <w:vAlign w:val="center"/>
          </w:tcPr>
          <w:p w14:paraId="27F87AE3" w14:textId="5F03EFDF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56DC0A4E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3FA9" w14:textId="53BF45DC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CB8" w14:textId="3946AC46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2111-11-0015 Slovenski podjetniški sklad - Kupnine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C8D" w14:textId="5FB8F4FC" w:rsidR="00A5711B" w:rsidRPr="00CA7803" w:rsidRDefault="00A5711B" w:rsidP="00A5711B">
            <w:pPr>
              <w:rPr>
                <w:rFonts w:cs="Arial"/>
              </w:rPr>
            </w:pPr>
            <w:r>
              <w:rPr>
                <w:rFonts w:ascii="Tahoma" w:hAnsi="Tahoma" w:cs="Tahoma"/>
                <w:szCs w:val="20"/>
              </w:rPr>
              <w:t>724910- Slovenski podjetniški sklad - Kupnine</w:t>
            </w:r>
          </w:p>
        </w:tc>
        <w:tc>
          <w:tcPr>
            <w:tcW w:w="1631" w:type="dxa"/>
            <w:vAlign w:val="center"/>
          </w:tcPr>
          <w:p w14:paraId="34139F6C" w14:textId="3FBB098D" w:rsidR="00A5711B" w:rsidRPr="00983832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szCs w:val="20"/>
                <w:highlight w:val="yellow"/>
              </w:rPr>
            </w:pPr>
            <w:r>
              <w:rPr>
                <w:rFonts w:ascii="Tahoma" w:hAnsi="Tahoma" w:cs="Tahoma"/>
                <w:szCs w:val="20"/>
              </w:rPr>
              <w:t>300.000,00</w:t>
            </w:r>
          </w:p>
        </w:tc>
        <w:tc>
          <w:tcPr>
            <w:tcW w:w="1121" w:type="dxa"/>
            <w:vAlign w:val="center"/>
          </w:tcPr>
          <w:p w14:paraId="407B5797" w14:textId="351631C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2E6136B2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2FE" w14:textId="588FF2D4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4336" w14:textId="77777777" w:rsidR="00A5711B" w:rsidRPr="00975FC0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2130-21-1407 </w:t>
            </w:r>
            <w:r w:rsidRPr="00975FC0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Vavčer za MSP - </w:t>
            </w:r>
            <w:proofErr w:type="spellStart"/>
            <w:r w:rsidRPr="00975FC0">
              <w:rPr>
                <w:rFonts w:ascii="Helv" w:hAnsi="Helv" w:cs="Helv"/>
                <w:color w:val="000000"/>
                <w:szCs w:val="20"/>
                <w:lang w:eastAsia="sl-SI"/>
              </w:rPr>
              <w:t>React</w:t>
            </w:r>
            <w:proofErr w:type="spellEnd"/>
            <w:r w:rsidRPr="00975FC0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EU </w:t>
            </w:r>
          </w:p>
          <w:p w14:paraId="4477550B" w14:textId="77777777" w:rsidR="00A5711B" w:rsidRPr="00975FC0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975FC0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2130-21-1006 P4D – </w:t>
            </w:r>
            <w:proofErr w:type="spellStart"/>
            <w:r w:rsidRPr="00975FC0">
              <w:rPr>
                <w:rFonts w:ascii="Helv" w:hAnsi="Helv" w:cs="Helv"/>
                <w:color w:val="000000"/>
                <w:szCs w:val="20"/>
                <w:lang w:eastAsia="sl-SI"/>
              </w:rPr>
              <w:t>ReactEU</w:t>
            </w:r>
            <w:proofErr w:type="spellEnd"/>
          </w:p>
          <w:p w14:paraId="34A52040" w14:textId="25638D81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F3D" w14:textId="77777777" w:rsidR="00A5711B" w:rsidRPr="00C76A74" w:rsidRDefault="00A5711B" w:rsidP="00A5711B">
            <w:pPr>
              <w:rPr>
                <w:bCs/>
                <w:szCs w:val="20"/>
                <w:lang w:eastAsia="sl-SI"/>
              </w:rPr>
            </w:pPr>
            <w:r w:rsidRPr="00C76A74">
              <w:rPr>
                <w:bCs/>
                <w:szCs w:val="20"/>
                <w:lang w:eastAsia="sl-SI"/>
              </w:rPr>
              <w:t>211195</w:t>
            </w:r>
            <w:r>
              <w:rPr>
                <w:bCs/>
                <w:szCs w:val="20"/>
                <w:lang w:eastAsia="sl-SI"/>
              </w:rPr>
              <w:t xml:space="preserve"> - </w:t>
            </w:r>
            <w:r w:rsidRPr="00C76A74">
              <w:rPr>
                <w:bCs/>
                <w:szCs w:val="20"/>
                <w:lang w:eastAsia="sl-SI"/>
              </w:rPr>
              <w:t>PN15.1- Spodbujanje podjetništva</w:t>
            </w:r>
          </w:p>
          <w:p w14:paraId="3DD31942" w14:textId="29E719D8" w:rsidR="00A5711B" w:rsidRPr="00CA7803" w:rsidRDefault="00A5711B" w:rsidP="00A5711B">
            <w:pPr>
              <w:rPr>
                <w:rFonts w:cs="Arial"/>
              </w:rPr>
            </w:pPr>
            <w:r>
              <w:rPr>
                <w:bCs/>
                <w:szCs w:val="20"/>
                <w:lang w:eastAsia="sl-SI"/>
              </w:rPr>
              <w:t>COVID-19-ESRR-EU-ReactEU</w:t>
            </w:r>
          </w:p>
        </w:tc>
        <w:tc>
          <w:tcPr>
            <w:tcW w:w="1631" w:type="dxa"/>
            <w:vAlign w:val="center"/>
          </w:tcPr>
          <w:p w14:paraId="21D72F6A" w14:textId="77777777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hAnsi="Tahoma" w:cs="Tahoma"/>
                <w:szCs w:val="20"/>
              </w:rPr>
            </w:pPr>
          </w:p>
          <w:p w14:paraId="667CC2EE" w14:textId="5742B4F9" w:rsidR="00A5711B" w:rsidRPr="00983832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szCs w:val="20"/>
                <w:highlight w:val="yellow"/>
              </w:rPr>
            </w:pPr>
            <w:r>
              <w:rPr>
                <w:rFonts w:ascii="Tahoma" w:hAnsi="Tahoma" w:cs="Tahoma"/>
                <w:szCs w:val="20"/>
              </w:rPr>
              <w:t>36.500.000,00</w:t>
            </w:r>
          </w:p>
        </w:tc>
        <w:tc>
          <w:tcPr>
            <w:tcW w:w="1121" w:type="dxa"/>
            <w:vAlign w:val="center"/>
          </w:tcPr>
          <w:p w14:paraId="0219AF28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5126AC89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281A" w14:textId="7BF3753C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B54" w14:textId="11C4437A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7446A7">
              <w:rPr>
                <w:rFonts w:cs="Arial"/>
                <w:bCs/>
                <w:kern w:val="32"/>
                <w:szCs w:val="20"/>
                <w:lang w:eastAsia="sl-SI"/>
              </w:rPr>
              <w:t>2130-20-8138 Mednarodno razvojno sodelovanje 2022-2025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C635" w14:textId="62866191" w:rsidR="00A5711B" w:rsidRPr="00CA7803" w:rsidRDefault="00A5711B" w:rsidP="00A5711B">
            <w:pPr>
              <w:rPr>
                <w:rFonts w:cs="Arial"/>
              </w:rPr>
            </w:pPr>
            <w:r w:rsidRPr="007446A7">
              <w:rPr>
                <w:rFonts w:ascii="Tahoma" w:hAnsi="Tahoma" w:cs="Tahoma"/>
                <w:szCs w:val="20"/>
              </w:rPr>
              <w:t>603410 – Mednarodno razvojno sodelovanje</w:t>
            </w:r>
          </w:p>
        </w:tc>
        <w:tc>
          <w:tcPr>
            <w:tcW w:w="1631" w:type="dxa"/>
            <w:vAlign w:val="center"/>
          </w:tcPr>
          <w:p w14:paraId="3E31C049" w14:textId="5859E1C6" w:rsidR="00A5711B" w:rsidRPr="00983832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szCs w:val="20"/>
                <w:highlight w:val="yellow"/>
              </w:rPr>
            </w:pPr>
            <w:r>
              <w:rPr>
                <w:rFonts w:ascii="Tahoma" w:hAnsi="Tahoma" w:cs="Tahoma"/>
                <w:szCs w:val="20"/>
              </w:rPr>
              <w:t>237.100,00</w:t>
            </w:r>
          </w:p>
        </w:tc>
        <w:tc>
          <w:tcPr>
            <w:tcW w:w="1121" w:type="dxa"/>
            <w:vAlign w:val="center"/>
          </w:tcPr>
          <w:p w14:paraId="4BD54E39" w14:textId="77777777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495436" w14:paraId="1C208887" w14:textId="77777777" w:rsidTr="00AC606E">
        <w:trPr>
          <w:cantSplit/>
          <w:trHeight w:val="3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6B7" w14:textId="633443C9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A6C" w14:textId="67196F2D" w:rsidR="00A5711B" w:rsidRPr="00B65DE0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1536-11-0022 Dodatni ukrepi za problemska območja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01C" w14:textId="68C692E7" w:rsidR="00A5711B" w:rsidRPr="00CA7803" w:rsidRDefault="00A5711B" w:rsidP="00A5711B">
            <w:r>
              <w:rPr>
                <w:rFonts w:ascii="Tahoma" w:hAnsi="Tahoma" w:cs="Tahoma"/>
                <w:szCs w:val="20"/>
              </w:rPr>
              <w:t>160224 – Problemska območja</w:t>
            </w:r>
          </w:p>
        </w:tc>
        <w:tc>
          <w:tcPr>
            <w:tcW w:w="1631" w:type="dxa"/>
            <w:vAlign w:val="center"/>
          </w:tcPr>
          <w:p w14:paraId="2C6476DB" w14:textId="7CF26778" w:rsidR="00031EBB" w:rsidRDefault="00031EBB" w:rsidP="00031EB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hAnsi="Tahoma" w:cs="Tahoma"/>
                <w:szCs w:val="20"/>
              </w:rPr>
            </w:pPr>
          </w:p>
          <w:p w14:paraId="26331B55" w14:textId="14C032AB" w:rsidR="00A5711B" w:rsidRPr="00031EBB" w:rsidRDefault="00690498" w:rsidP="00031EB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</w:t>
            </w:r>
            <w:r w:rsidR="00A5711B">
              <w:rPr>
                <w:rFonts w:ascii="Tahoma" w:hAnsi="Tahoma" w:cs="Tahoma"/>
                <w:szCs w:val="20"/>
              </w:rPr>
              <w:t>,00</w:t>
            </w:r>
          </w:p>
        </w:tc>
        <w:tc>
          <w:tcPr>
            <w:tcW w:w="1121" w:type="dxa"/>
            <w:vAlign w:val="center"/>
          </w:tcPr>
          <w:p w14:paraId="11AC5AB5" w14:textId="78106903" w:rsidR="00A5711B" w:rsidRPr="00CA780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31EBB" w:rsidRPr="00AE1F83" w14:paraId="173072C1" w14:textId="77777777" w:rsidTr="00AC606E">
        <w:trPr>
          <w:cantSplit/>
          <w:trHeight w:val="92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1E0" w14:textId="05264784" w:rsidR="006A3BB0" w:rsidRPr="006A3BB0" w:rsidRDefault="006A3BB0" w:rsidP="006A3BB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6A3BB0">
              <w:rPr>
                <w:rFonts w:cs="Arial"/>
                <w:szCs w:val="20"/>
              </w:rPr>
              <w:t>URSOO, souporabnik</w:t>
            </w:r>
          </w:p>
          <w:p w14:paraId="2722746B" w14:textId="5E057B45" w:rsidR="00A5711B" w:rsidRPr="00CA7803" w:rsidRDefault="00A5711B" w:rsidP="006A3BB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B6AC" w14:textId="5840F84F" w:rsidR="00A5711B" w:rsidRPr="00B65DE0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1611-21-0015 Načrt za okrevanje in odpornost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D51B" w14:textId="693CD1D1" w:rsidR="00A5711B" w:rsidRPr="00CA7803" w:rsidRDefault="00A5711B" w:rsidP="00A5711B">
            <w:r>
              <w:rPr>
                <w:rFonts w:ascii="Tahoma" w:hAnsi="Tahoma" w:cs="Tahoma"/>
                <w:szCs w:val="20"/>
              </w:rPr>
              <w:t>221479 – C3 K9 IC Investicije po ZSRR-2-SPS –NOO-MGRT</w:t>
            </w:r>
          </w:p>
        </w:tc>
        <w:tc>
          <w:tcPr>
            <w:tcW w:w="1631" w:type="dxa"/>
            <w:vAlign w:val="center"/>
          </w:tcPr>
          <w:p w14:paraId="43FC2096" w14:textId="74E4B645" w:rsidR="00A5711B" w:rsidRPr="00DD27ED" w:rsidRDefault="00C02A66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  <w:highlight w:val="yellow"/>
              </w:rPr>
            </w:pPr>
            <w:r>
              <w:rPr>
                <w:rFonts w:ascii="Tahoma" w:hAnsi="Tahoma" w:cs="Tahoma"/>
                <w:szCs w:val="20"/>
              </w:rPr>
              <w:t>5</w:t>
            </w:r>
            <w:r w:rsidR="00A5711B">
              <w:rPr>
                <w:rFonts w:ascii="Tahoma" w:hAnsi="Tahoma" w:cs="Tahoma"/>
                <w:szCs w:val="20"/>
              </w:rPr>
              <w:t>.000.000,00</w:t>
            </w:r>
          </w:p>
        </w:tc>
        <w:tc>
          <w:tcPr>
            <w:tcW w:w="1121" w:type="dxa"/>
            <w:vAlign w:val="center"/>
          </w:tcPr>
          <w:p w14:paraId="3A7AE1AD" w14:textId="3ECA7D28" w:rsidR="00A5711B" w:rsidRPr="00CA7803" w:rsidRDefault="004D2D68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15.000.000,00</w:t>
            </w:r>
            <w:r w:rsidR="00E05B3C">
              <w:rPr>
                <w:rFonts w:cs="Arial"/>
                <w:bCs/>
                <w:kern w:val="32"/>
                <w:szCs w:val="20"/>
                <w:lang w:eastAsia="sl-SI"/>
              </w:rPr>
              <w:t>*</w:t>
            </w:r>
          </w:p>
        </w:tc>
      </w:tr>
      <w:tr w:rsidR="00031EBB" w:rsidRPr="00FB2A3E" w14:paraId="70FC2B00" w14:textId="77777777" w:rsidTr="00AC606E">
        <w:trPr>
          <w:cantSplit/>
          <w:trHeight w:val="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6389" w14:textId="706962DB" w:rsidR="00A5711B" w:rsidRPr="000F1465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6E1" w14:textId="16026EFC" w:rsidR="00A5711B" w:rsidRPr="00A16D88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618" w14:textId="76688419" w:rsidR="00A5711B" w:rsidRPr="000F1465" w:rsidRDefault="00A5711B" w:rsidP="00A5711B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72F" w14:textId="52C64855" w:rsidR="00A5711B" w:rsidRPr="000F1465" w:rsidRDefault="00C02A66" w:rsidP="00A5711B">
            <w:pPr>
              <w:spacing w:line="240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66</w:t>
            </w:r>
            <w:r w:rsidR="00A5711B" w:rsidRPr="00D53F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.080.620,98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A3" w14:textId="6794493C" w:rsidR="00A5711B" w:rsidRPr="00E05B3C" w:rsidRDefault="00E05B3C" w:rsidP="00A5711B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5B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15.000.000,00</w:t>
            </w:r>
          </w:p>
        </w:tc>
      </w:tr>
      <w:tr w:rsidR="00A5711B" w:rsidRPr="00AE1F83" w14:paraId="51B7AA82" w14:textId="77777777" w:rsidTr="00F3009B">
        <w:trPr>
          <w:cantSplit/>
          <w:trHeight w:val="294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849E3F" w14:textId="77777777" w:rsidR="00A5711B" w:rsidRPr="00AE1F83" w:rsidRDefault="00A5711B" w:rsidP="00A5711B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031EBB" w:rsidRPr="00495436" w14:paraId="07421DAB" w14:textId="77777777" w:rsidTr="00E05B3C">
        <w:trPr>
          <w:cantSplit/>
          <w:trHeight w:val="1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0BFB" w14:textId="77777777" w:rsidR="00A5711B" w:rsidRPr="00495436" w:rsidRDefault="00A5711B" w:rsidP="00A5711B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49543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4BFD" w14:textId="77777777" w:rsidR="00A5711B" w:rsidRPr="00495436" w:rsidRDefault="00A5711B" w:rsidP="00A5711B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49543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E67" w14:textId="77777777" w:rsidR="00A5711B" w:rsidRPr="00495436" w:rsidRDefault="00A5711B" w:rsidP="00A5711B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495436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8EB" w14:textId="77777777" w:rsidR="00A5711B" w:rsidRPr="00495436" w:rsidRDefault="00A5711B" w:rsidP="00A5711B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49543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77F7" w14:textId="77777777" w:rsidR="00A5711B" w:rsidRPr="00495436" w:rsidRDefault="00A5711B" w:rsidP="00A5711B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495436">
              <w:rPr>
                <w:rFonts w:cs="Arial"/>
                <w:szCs w:val="20"/>
              </w:rPr>
              <w:t xml:space="preserve">Znesek za t + 1 </w:t>
            </w:r>
          </w:p>
        </w:tc>
      </w:tr>
      <w:tr w:rsidR="00031EBB" w:rsidRPr="00AE1F83" w14:paraId="7583516D" w14:textId="77777777" w:rsidTr="00E05B3C">
        <w:trPr>
          <w:cantSplit/>
          <w:trHeight w:val="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1B24" w14:textId="45821C92" w:rsidR="00A5711B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A7803">
              <w:rPr>
                <w:rFonts w:cs="Arial"/>
                <w:szCs w:val="20"/>
              </w:rPr>
              <w:t>Ministrstvo za gospodarski razvoj in tehnologijo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12C9" w14:textId="0296074D" w:rsidR="00A5711B" w:rsidRPr="00495436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2130-16-0003 - </w:t>
            </w:r>
            <w:r w:rsidRPr="00E3010F">
              <w:rPr>
                <w:rFonts w:cs="Arial"/>
                <w:bCs/>
                <w:kern w:val="32"/>
                <w:szCs w:val="20"/>
                <w:lang w:eastAsia="sl-SI"/>
              </w:rPr>
              <w:t>Razvojni ukrepi SRRS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99A3" w14:textId="50A2B724" w:rsidR="00A5711B" w:rsidRPr="00495436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922410-</w:t>
            </w:r>
            <w:r w:rsidRPr="00556096">
              <w:rPr>
                <w:rFonts w:cs="Arial"/>
                <w:bCs/>
                <w:kern w:val="32"/>
                <w:szCs w:val="20"/>
                <w:lang w:eastAsia="sl-SI"/>
              </w:rPr>
              <w:t>Povečanje namenskega premoženja Javnega sklada za spodbujanje regionalnega razvoja in ohranjanje poseljenosti slovenskega podeželja</w:t>
            </w:r>
            <w:r>
              <w:rPr>
                <w:rFonts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DC5A" w14:textId="1695E963" w:rsidR="00A5711B" w:rsidRPr="007F1F4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10.000.000,00</w:t>
            </w:r>
            <w:r w:rsidR="00690498">
              <w:rPr>
                <w:rFonts w:cs="Arial"/>
                <w:bCs/>
                <w:kern w:val="32"/>
                <w:szCs w:val="20"/>
                <w:lang w:eastAsia="sl-SI"/>
              </w:rPr>
              <w:t>*</w:t>
            </w:r>
            <w:r w:rsidR="00C02A66">
              <w:rPr>
                <w:rFonts w:cs="Arial"/>
                <w:bCs/>
                <w:kern w:val="32"/>
                <w:szCs w:val="20"/>
                <w:lang w:eastAsia="sl-SI"/>
              </w:rPr>
              <w:t>*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2563D" w14:textId="77777777" w:rsidR="00A5711B" w:rsidRPr="00495436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05B3C" w:rsidRPr="00AE1F83" w14:paraId="7FAA27BE" w14:textId="77777777" w:rsidTr="00E05B3C">
        <w:trPr>
          <w:cantSplit/>
          <w:trHeight w:val="95"/>
        </w:trPr>
        <w:tc>
          <w:tcPr>
            <w:tcW w:w="6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DE4" w14:textId="77777777" w:rsidR="00A5711B" w:rsidRPr="00495436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49543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4647" w14:textId="1BD1D2BA" w:rsidR="00A5711B" w:rsidRPr="00A5711B" w:rsidRDefault="006A3BB0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A5711B" w:rsidRPr="00A5711B">
              <w:rPr>
                <w:rFonts w:cs="Arial"/>
                <w:b/>
                <w:szCs w:val="20"/>
              </w:rPr>
              <w:t>0.000.000,00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F4C7" w14:textId="77777777" w:rsidR="00A5711B" w:rsidRPr="00495436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A5711B" w:rsidRPr="00AE1F83" w14:paraId="14D3B582" w14:textId="77777777" w:rsidTr="00F3009B">
        <w:trPr>
          <w:cantSplit/>
          <w:trHeight w:val="207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C39FBC" w14:textId="77777777" w:rsidR="00A5711B" w:rsidRPr="00AE1F83" w:rsidRDefault="00A5711B" w:rsidP="00A5711B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4D2D68" w:rsidRPr="00AE1F83" w14:paraId="0C6C2EC0" w14:textId="77777777" w:rsidTr="00031EBB">
        <w:trPr>
          <w:cantSplit/>
          <w:trHeight w:val="100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F746" w14:textId="77777777" w:rsidR="00A5711B" w:rsidRPr="00AE1F83" w:rsidRDefault="00A5711B" w:rsidP="00A5711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0FF" w14:textId="77777777" w:rsidR="00A5711B" w:rsidRPr="00AE1F83" w:rsidRDefault="00A5711B" w:rsidP="00A5711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C29" w14:textId="77777777" w:rsidR="00A5711B" w:rsidRPr="00AE1F83" w:rsidRDefault="00A5711B" w:rsidP="00A5711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4D2D68" w:rsidRPr="00AE1F83" w14:paraId="014B4B26" w14:textId="77777777" w:rsidTr="00031EBB">
        <w:trPr>
          <w:cantSplit/>
          <w:trHeight w:val="95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24AA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7FB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0D4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D2D68" w:rsidRPr="00AE1F83" w14:paraId="06AE8139" w14:textId="77777777" w:rsidTr="00031EBB">
        <w:trPr>
          <w:cantSplit/>
          <w:trHeight w:val="95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405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BE5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A98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D2D68" w:rsidRPr="00AE1F83" w14:paraId="7B30077F" w14:textId="77777777" w:rsidTr="00031EBB">
        <w:trPr>
          <w:cantSplit/>
          <w:trHeight w:val="95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FAD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3FC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95E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D2D68" w:rsidRPr="00AE1F83" w14:paraId="149F817C" w14:textId="77777777" w:rsidTr="00031EBB">
        <w:trPr>
          <w:cantSplit/>
          <w:trHeight w:val="95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6DB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C5A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7DD" w14:textId="77777777" w:rsidR="00A5711B" w:rsidRPr="00AE1F83" w:rsidRDefault="00A5711B" w:rsidP="00A5711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A5711B" w:rsidRPr="00126581" w14:paraId="7EABB8E8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497" w:type="dxa"/>
            <w:gridSpan w:val="7"/>
          </w:tcPr>
          <w:p w14:paraId="46372E5D" w14:textId="77777777" w:rsidR="00A5711B" w:rsidRPr="00126581" w:rsidRDefault="00A5711B" w:rsidP="00A5711B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14:paraId="4DFA8817" w14:textId="288AD653" w:rsidR="00A5711B" w:rsidRDefault="00A5711B" w:rsidP="00A5711B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OBRAZLOŽITEV:</w:t>
            </w:r>
          </w:p>
          <w:p w14:paraId="714CE61F" w14:textId="2E252767" w:rsidR="00690498" w:rsidRDefault="00690498" w:rsidP="00A5711B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14:paraId="1ECA59D8" w14:textId="5EA0FF3D" w:rsidR="00A5711B" w:rsidRPr="00126581" w:rsidRDefault="00A5711B" w:rsidP="00A5711B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51DC765" w14:textId="73BE7F2D" w:rsidR="00A5711B" w:rsidRDefault="00A5711B" w:rsidP="00C02A66">
            <w:pPr>
              <w:widowControl w:val="0"/>
              <w:spacing w:line="260" w:lineRule="exact"/>
              <w:ind w:left="28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E21D39C" w14:textId="22C00807" w:rsidR="00E05B3C" w:rsidRDefault="00E05B3C" w:rsidP="00C02A66">
            <w:pPr>
              <w:widowControl w:val="0"/>
              <w:spacing w:line="260" w:lineRule="exact"/>
              <w:ind w:left="284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3C00ADDD" w14:textId="00F69F50" w:rsidR="00E05B3C" w:rsidRDefault="00DD2C2A" w:rsidP="00C02A66">
            <w:pPr>
              <w:widowControl w:val="0"/>
              <w:spacing w:line="260" w:lineRule="exact"/>
              <w:ind w:left="284"/>
              <w:jc w:val="both"/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*</w:t>
            </w:r>
            <w:r w:rsidR="00C02A66">
              <w:rPr>
                <w:rFonts w:ascii="Tahoma" w:eastAsia="Calibri" w:hAnsi="Tahoma" w:cs="Tahoma"/>
                <w:szCs w:val="20"/>
              </w:rPr>
              <w:t xml:space="preserve">Dinamika ukrepa </w:t>
            </w:r>
            <w:r w:rsidR="00E05B3C" w:rsidRPr="00E05B3C">
              <w:rPr>
                <w:rFonts w:ascii="Tahoma" w:eastAsia="Calibri" w:hAnsi="Tahoma" w:cs="Tahoma"/>
                <w:szCs w:val="20"/>
              </w:rPr>
              <w:t>Spodbude za podporo začetnim investicijam na manj razvitih območjih</w:t>
            </w:r>
            <w:r w:rsidR="00C02A66">
              <w:rPr>
                <w:rFonts w:ascii="Tahoma" w:eastAsia="Calibri" w:hAnsi="Tahoma" w:cs="Tahoma"/>
                <w:szCs w:val="20"/>
              </w:rPr>
              <w:t xml:space="preserve">, ki se bo izvajal iz Načrta za okrevanje in odpornost (iz PP </w:t>
            </w:r>
            <w:r w:rsidR="00C02A66">
              <w:rPr>
                <w:rFonts w:ascii="Tahoma" w:hAnsi="Tahoma" w:cs="Tahoma"/>
                <w:szCs w:val="20"/>
              </w:rPr>
              <w:t>221479 – C3 K9 IC Investicije po ZSRR-2-SPS –NOO-MGRT</w:t>
            </w:r>
            <w:r w:rsidR="00C02A66">
              <w:rPr>
                <w:rFonts w:ascii="Tahoma" w:eastAsia="Calibri" w:hAnsi="Tahoma" w:cs="Tahoma"/>
                <w:szCs w:val="20"/>
              </w:rPr>
              <w:t>) se lahko spremeni v primeru predhodne odobritve URSOO.</w:t>
            </w:r>
          </w:p>
          <w:p w14:paraId="3A809B42" w14:textId="77777777" w:rsidR="00C02A66" w:rsidRPr="00126581" w:rsidRDefault="00C02A66" w:rsidP="00C02A66">
            <w:pPr>
              <w:widowControl w:val="0"/>
              <w:spacing w:line="260" w:lineRule="exact"/>
              <w:ind w:left="284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6B508AED" w14:textId="77777777" w:rsidR="00A5711B" w:rsidRPr="00126581" w:rsidRDefault="00A5711B" w:rsidP="00A5711B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8CD6C77" w14:textId="77777777" w:rsidR="00690498" w:rsidRDefault="00690498" w:rsidP="00A5711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  <w:p w14:paraId="6B42EB8B" w14:textId="4F34FB60" w:rsidR="00690498" w:rsidRDefault="004D2D68" w:rsidP="00A5711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*</w:t>
            </w:r>
            <w:r w:rsidR="00C02A66">
              <w:rPr>
                <w:rFonts w:cs="Arial"/>
                <w:szCs w:val="20"/>
                <w:lang w:eastAsia="sl-SI"/>
              </w:rPr>
              <w:t>*</w:t>
            </w:r>
            <w:r>
              <w:rPr>
                <w:rFonts w:cs="Arial"/>
                <w:szCs w:val="20"/>
                <w:lang w:eastAsia="sl-SI"/>
              </w:rPr>
              <w:t xml:space="preserve">Predlog </w:t>
            </w:r>
            <w:r w:rsidR="00C02A66">
              <w:rPr>
                <w:rFonts w:cs="Arial"/>
                <w:szCs w:val="20"/>
                <w:lang w:eastAsia="sl-SI"/>
              </w:rPr>
              <w:t>prerazporeditve</w:t>
            </w:r>
            <w:r w:rsidR="006A3BB0">
              <w:rPr>
                <w:rFonts w:cs="Arial"/>
                <w:szCs w:val="20"/>
                <w:lang w:eastAsia="sl-SI"/>
              </w:rPr>
              <w:t xml:space="preserve"> iz PP</w:t>
            </w:r>
            <w:r w:rsidR="00031EBB">
              <w:rPr>
                <w:rFonts w:cs="Arial"/>
                <w:szCs w:val="20"/>
                <w:lang w:eastAsia="sl-SI"/>
              </w:rPr>
              <w:t xml:space="preserve"> 92</w:t>
            </w:r>
            <w:r w:rsidR="00C02A66">
              <w:rPr>
                <w:rFonts w:cs="Arial"/>
                <w:szCs w:val="20"/>
                <w:lang w:eastAsia="sl-SI"/>
              </w:rPr>
              <w:t>2</w:t>
            </w:r>
            <w:r w:rsidR="00031EBB">
              <w:rPr>
                <w:rFonts w:cs="Arial"/>
                <w:szCs w:val="20"/>
                <w:lang w:eastAsia="sl-SI"/>
              </w:rPr>
              <w:t xml:space="preserve">410 </w:t>
            </w:r>
            <w:r w:rsidR="00690498">
              <w:rPr>
                <w:rFonts w:cs="Arial"/>
                <w:szCs w:val="20"/>
                <w:lang w:eastAsia="sl-SI"/>
              </w:rPr>
              <w:t>n</w:t>
            </w:r>
            <w:r w:rsidR="00031EBB">
              <w:rPr>
                <w:rFonts w:cs="Arial"/>
                <w:szCs w:val="20"/>
                <w:lang w:eastAsia="sl-SI"/>
              </w:rPr>
              <w:t xml:space="preserve">a PP </w:t>
            </w:r>
            <w:r w:rsidR="00DD2C2A">
              <w:rPr>
                <w:rFonts w:cs="Arial"/>
                <w:szCs w:val="20"/>
                <w:lang w:eastAsia="sl-SI"/>
              </w:rPr>
              <w:t>160224–</w:t>
            </w:r>
            <w:r w:rsidR="00031EBB" w:rsidRPr="00031EBB">
              <w:rPr>
                <w:rFonts w:cs="Arial"/>
                <w:szCs w:val="20"/>
                <w:lang w:eastAsia="sl-SI"/>
              </w:rPr>
              <w:t>Problemska območja</w:t>
            </w:r>
            <w:r w:rsidR="00690498">
              <w:rPr>
                <w:rFonts w:cs="Arial"/>
                <w:szCs w:val="20"/>
                <w:lang w:eastAsia="sl-SI"/>
              </w:rPr>
              <w:t xml:space="preserve"> </w:t>
            </w:r>
            <w:r w:rsidR="00031EBB">
              <w:rPr>
                <w:rFonts w:cs="Arial"/>
                <w:szCs w:val="20"/>
                <w:lang w:eastAsia="sl-SI"/>
              </w:rPr>
              <w:t xml:space="preserve">ali na </w:t>
            </w:r>
            <w:r w:rsidR="00C02A66">
              <w:rPr>
                <w:rFonts w:cs="Arial"/>
                <w:szCs w:val="20"/>
                <w:lang w:eastAsia="sl-SI"/>
              </w:rPr>
              <w:t xml:space="preserve">PP </w:t>
            </w:r>
            <w:r w:rsidR="00C02A66" w:rsidRPr="00C02A66">
              <w:rPr>
                <w:rFonts w:cs="Arial"/>
                <w:bCs/>
                <w:szCs w:val="20"/>
                <w:lang w:eastAsia="sl-SI"/>
              </w:rPr>
              <w:t>20</w:t>
            </w:r>
            <w:r w:rsidR="00833B4F">
              <w:rPr>
                <w:rFonts w:cs="Arial"/>
                <w:bCs/>
                <w:szCs w:val="20"/>
                <w:lang w:eastAsia="sl-SI"/>
              </w:rPr>
              <w:t>0</w:t>
            </w:r>
            <w:r w:rsidR="00C02A66" w:rsidRPr="00C02A66">
              <w:rPr>
                <w:rFonts w:cs="Arial"/>
                <w:bCs/>
                <w:szCs w:val="20"/>
                <w:lang w:eastAsia="sl-SI"/>
              </w:rPr>
              <w:t>048- Povečanje namenskega premoženja Javnega sklada RS za spodbujanje podjetništva</w:t>
            </w:r>
            <w:r w:rsidR="00146BB1">
              <w:rPr>
                <w:rFonts w:cs="Arial"/>
                <w:bCs/>
                <w:szCs w:val="20"/>
                <w:lang w:eastAsia="sl-SI"/>
              </w:rPr>
              <w:t xml:space="preserve"> bo podan</w:t>
            </w:r>
            <w:r w:rsidR="00DD2C2A">
              <w:rPr>
                <w:rFonts w:cs="Arial"/>
                <w:bCs/>
                <w:szCs w:val="20"/>
                <w:lang w:eastAsia="sl-SI"/>
              </w:rPr>
              <w:t>,</w:t>
            </w:r>
            <w:r w:rsidR="00C02A66" w:rsidRPr="00C02A66">
              <w:rPr>
                <w:rFonts w:cs="Arial"/>
                <w:szCs w:val="20"/>
                <w:lang w:eastAsia="sl-SI"/>
              </w:rPr>
              <w:t xml:space="preserve"> </w:t>
            </w:r>
            <w:r w:rsidR="00C02A66">
              <w:rPr>
                <w:rFonts w:cs="Arial"/>
                <w:szCs w:val="20"/>
                <w:lang w:eastAsia="sl-SI"/>
              </w:rPr>
              <w:t xml:space="preserve">v kolikor bodo vzpostavljene </w:t>
            </w:r>
            <w:r w:rsidR="00690498">
              <w:rPr>
                <w:rFonts w:cs="Arial"/>
                <w:szCs w:val="20"/>
                <w:lang w:eastAsia="sl-SI"/>
              </w:rPr>
              <w:t>ustrezne pravne podlage za izvajanje</w:t>
            </w:r>
            <w:r w:rsidR="00031EBB">
              <w:rPr>
                <w:rFonts w:cs="Arial"/>
                <w:szCs w:val="20"/>
                <w:lang w:eastAsia="sl-SI"/>
              </w:rPr>
              <w:t xml:space="preserve"> </w:t>
            </w:r>
            <w:r w:rsidR="00690498">
              <w:rPr>
                <w:rFonts w:cs="Arial"/>
                <w:szCs w:val="20"/>
                <w:lang w:eastAsia="sl-SI"/>
              </w:rPr>
              <w:t>ukrepa</w:t>
            </w:r>
            <w:r w:rsidR="00C02A66" w:rsidRPr="00C02A66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C02A66" w:rsidRPr="00C02A66">
              <w:rPr>
                <w:rFonts w:cs="Arial"/>
                <w:szCs w:val="20"/>
                <w:lang w:eastAsia="sl-SI"/>
              </w:rPr>
              <w:t>mikrokreditiranja</w:t>
            </w:r>
            <w:proofErr w:type="spellEnd"/>
            <w:r w:rsidR="00C02A66" w:rsidRPr="00C02A66">
              <w:rPr>
                <w:rFonts w:cs="Arial"/>
                <w:szCs w:val="20"/>
                <w:lang w:eastAsia="sl-SI"/>
              </w:rPr>
              <w:t xml:space="preserve"> na obmejnih problemskih območjih</w:t>
            </w:r>
            <w:r w:rsidR="00DD2C2A">
              <w:rPr>
                <w:rFonts w:cs="Arial"/>
                <w:szCs w:val="20"/>
                <w:lang w:eastAsia="sl-SI"/>
              </w:rPr>
              <w:t>.</w:t>
            </w:r>
          </w:p>
          <w:p w14:paraId="6C19380E" w14:textId="77777777" w:rsidR="00690498" w:rsidRDefault="00690498" w:rsidP="00A5711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  <w:p w14:paraId="587E41B6" w14:textId="185F4136" w:rsidR="00A5711B" w:rsidRPr="00F12D10" w:rsidRDefault="00A5711B" w:rsidP="00031EB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A5711B" w:rsidRPr="00126581" w14:paraId="4EC2B7CA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9BA9" w14:textId="77777777" w:rsidR="00A5711B" w:rsidRPr="00126581" w:rsidRDefault="00A5711B" w:rsidP="00A5711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161D7425" w14:textId="77777777" w:rsidR="00A5711B" w:rsidRPr="00126581" w:rsidRDefault="00A5711B" w:rsidP="00A5711B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(Samo če izberete NE pod točko 6.a.)</w:t>
            </w:r>
          </w:p>
          <w:p w14:paraId="02FD6971" w14:textId="77777777" w:rsidR="00A5711B" w:rsidRPr="00126581" w:rsidRDefault="00A5711B" w:rsidP="00A5711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A5711B" w:rsidRPr="00126581" w14:paraId="05081AD6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E1" w14:textId="77777777" w:rsidR="00A5711B" w:rsidRPr="00126581" w:rsidRDefault="00A5711B" w:rsidP="00A5711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5711B" w:rsidRPr="00126581" w14:paraId="1CFDAE39" w14:textId="77777777" w:rsidTr="00AC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84" w:type="dxa"/>
            <w:gridSpan w:val="4"/>
          </w:tcPr>
          <w:p w14:paraId="22FA46F4" w14:textId="77777777" w:rsidR="00A5711B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7680D5DB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7991CE2" w14:textId="77777777" w:rsidR="00A5711B" w:rsidRPr="00126581" w:rsidRDefault="00A5711B" w:rsidP="00A5711B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57F5DA59" w14:textId="77777777" w:rsidR="00A5711B" w:rsidRPr="00126581" w:rsidRDefault="00A5711B" w:rsidP="00A5711B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0DC676C8" w14:textId="77777777" w:rsidR="00A5711B" w:rsidRPr="00126581" w:rsidRDefault="00A5711B" w:rsidP="00A5711B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14:paraId="11C78018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813" w:type="dxa"/>
            <w:gridSpan w:val="3"/>
          </w:tcPr>
          <w:p w14:paraId="2D89DD5B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A5711B" w:rsidRPr="00126581" w14:paraId="3B3948FB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497" w:type="dxa"/>
            <w:gridSpan w:val="7"/>
          </w:tcPr>
          <w:p w14:paraId="4B118318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79DF0702" w14:textId="77777777" w:rsidR="00A5711B" w:rsidRPr="00126581" w:rsidRDefault="00A5711B" w:rsidP="00A5711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Skupnosti občin Slovenije SOS: DA/NE</w:t>
            </w:r>
          </w:p>
          <w:p w14:paraId="7C1CC904" w14:textId="77777777" w:rsidR="00A5711B" w:rsidRPr="00126581" w:rsidRDefault="00A5711B" w:rsidP="00A5711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občin Slovenije ZOS: DA/NE</w:t>
            </w:r>
          </w:p>
          <w:p w14:paraId="775890DE" w14:textId="77777777" w:rsidR="00A5711B" w:rsidRPr="00126581" w:rsidRDefault="00A5711B" w:rsidP="00A5711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mestnih občin Slovenije ZMOS: DA/NE</w:t>
            </w:r>
          </w:p>
          <w:p w14:paraId="1BBA7C94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C49EAD8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1AC33956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4E7B5C0D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6D874752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79C80481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0961C27A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66E6E4F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558A71B6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5711B" w:rsidRPr="00126581" w14:paraId="7A936D58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97" w:type="dxa"/>
            <w:gridSpan w:val="7"/>
            <w:vAlign w:val="center"/>
          </w:tcPr>
          <w:p w14:paraId="1FB1944F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A5711B" w:rsidRPr="00126581" w14:paraId="373FFE92" w14:textId="77777777" w:rsidTr="00AC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84" w:type="dxa"/>
            <w:gridSpan w:val="4"/>
          </w:tcPr>
          <w:p w14:paraId="04D6B039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813" w:type="dxa"/>
            <w:gridSpan w:val="3"/>
          </w:tcPr>
          <w:p w14:paraId="3B3339DF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A5711B" w:rsidRPr="00126581" w14:paraId="32EAFFEC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97" w:type="dxa"/>
            <w:gridSpan w:val="7"/>
          </w:tcPr>
          <w:p w14:paraId="2D1609B9" w14:textId="77777777" w:rsidR="00A5711B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  <w:p w14:paraId="417FBA26" w14:textId="77777777" w:rsidR="00A5711B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25BF6">
              <w:rPr>
                <w:iCs/>
                <w:szCs w:val="20"/>
              </w:rPr>
              <w:t>Ministrstvo za gospodarski razvoj in tehnologijo upoštevaje 9. člen Poslovnika Vlade RS ocenjuje, da ni potrebe po sodelovanju javnosti.</w:t>
            </w:r>
          </w:p>
          <w:p w14:paraId="5C1529A1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5711B" w:rsidRPr="00126581" w14:paraId="01251D3C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97" w:type="dxa"/>
            <w:gridSpan w:val="7"/>
          </w:tcPr>
          <w:p w14:paraId="7C68D2ED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5C70D844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70258071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69BD63C9" w14:textId="77777777" w:rsidR="00A5711B" w:rsidRPr="00126581" w:rsidRDefault="00A5711B" w:rsidP="00A5711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21AA1639" w14:textId="77777777" w:rsidR="00A5711B" w:rsidRPr="00126581" w:rsidRDefault="00A5711B" w:rsidP="00A5711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15235A62" w14:textId="77777777" w:rsidR="00A5711B" w:rsidRPr="00126581" w:rsidRDefault="00A5711B" w:rsidP="00A5711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084F14A2" w14:textId="77777777" w:rsidR="00A5711B" w:rsidRPr="00126581" w:rsidRDefault="00A5711B" w:rsidP="00A5711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.</w:t>
            </w:r>
          </w:p>
          <w:p w14:paraId="5CD732B6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2658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126581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46C1623C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03E263C7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1F1A83D0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573F9715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3D93D646" w14:textId="77777777" w:rsidR="00A5711B" w:rsidRPr="00126581" w:rsidRDefault="00A5711B" w:rsidP="00A5711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6B900681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F568338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04F4B4AB" w14:textId="77777777" w:rsidR="00A5711B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AC3B5E0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A5711B" w:rsidRPr="00126581" w14:paraId="5828739F" w14:textId="77777777" w:rsidTr="00AC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84" w:type="dxa"/>
            <w:gridSpan w:val="4"/>
            <w:vAlign w:val="center"/>
          </w:tcPr>
          <w:p w14:paraId="07DF2585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813" w:type="dxa"/>
            <w:gridSpan w:val="3"/>
            <w:vAlign w:val="center"/>
          </w:tcPr>
          <w:p w14:paraId="16AF24EE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A5711B" w:rsidRPr="00126581" w14:paraId="5B0171C9" w14:textId="77777777" w:rsidTr="00AC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84" w:type="dxa"/>
            <w:gridSpan w:val="4"/>
            <w:vAlign w:val="center"/>
          </w:tcPr>
          <w:p w14:paraId="22E882F4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813" w:type="dxa"/>
            <w:gridSpan w:val="3"/>
            <w:vAlign w:val="center"/>
          </w:tcPr>
          <w:p w14:paraId="4CF480E3" w14:textId="77777777" w:rsidR="00A5711B" w:rsidRPr="00126581" w:rsidRDefault="00A5711B" w:rsidP="00A5711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A5711B" w:rsidRPr="00126581" w14:paraId="1E185B8E" w14:textId="77777777" w:rsidTr="00F3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0662" w14:textId="77777777" w:rsidR="00A5711B" w:rsidRPr="00126581" w:rsidRDefault="00A5711B" w:rsidP="00A571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2E3CB9B1" w14:textId="77777777" w:rsidR="00A5711B" w:rsidRPr="003223C5" w:rsidRDefault="00A5711B" w:rsidP="00A571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C53F0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 w:rsidRPr="003223C5">
              <w:rPr>
                <w:rFonts w:cs="Arial"/>
                <w:szCs w:val="20"/>
                <w:lang w:eastAsia="sl-SI"/>
              </w:rPr>
              <w:t>Minister</w:t>
            </w:r>
          </w:p>
          <w:p w14:paraId="6AAC77D7" w14:textId="77777777" w:rsidR="00A5711B" w:rsidRPr="003223C5" w:rsidRDefault="00A5711B" w:rsidP="00A571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Zdravko Počivalšek</w:t>
            </w:r>
          </w:p>
          <w:p w14:paraId="757E6A50" w14:textId="77777777" w:rsidR="00A5711B" w:rsidRDefault="00A5711B" w:rsidP="00A571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0DC17EE5" w14:textId="77777777" w:rsidR="00A5711B" w:rsidRDefault="00A5711B" w:rsidP="00A571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532DC62C" w14:textId="77777777" w:rsidR="00A5711B" w:rsidRPr="00126581" w:rsidRDefault="00A5711B" w:rsidP="00A571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0575FCC7" w14:textId="5F71F640" w:rsidR="00C913A6" w:rsidRDefault="00C913A6" w:rsidP="00C835E3">
      <w:pPr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Priloge:</w:t>
      </w:r>
    </w:p>
    <w:p w14:paraId="61052CD9" w14:textId="77777777" w:rsidR="00A5711B" w:rsidRPr="00A5711B" w:rsidRDefault="00A5711B" w:rsidP="00A5711B">
      <w:pPr>
        <w:pStyle w:val="Odstavekseznama"/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11B">
        <w:rPr>
          <w:rFonts w:ascii="Arial" w:eastAsia="Calibri" w:hAnsi="Arial" w:cs="Arial"/>
          <w:sz w:val="20"/>
          <w:szCs w:val="20"/>
          <w:lang w:eastAsia="en-US"/>
        </w:rPr>
        <w:t>Obrazložitev,</w:t>
      </w:r>
    </w:p>
    <w:p w14:paraId="1E9658E0" w14:textId="77777777" w:rsidR="00A5711B" w:rsidRPr="00A5711B" w:rsidRDefault="00A5711B" w:rsidP="00A5711B">
      <w:pPr>
        <w:pStyle w:val="Odstavekseznama"/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11B">
        <w:rPr>
          <w:rFonts w:ascii="Arial" w:eastAsia="Calibri" w:hAnsi="Arial" w:cs="Arial"/>
          <w:sz w:val="20"/>
          <w:szCs w:val="20"/>
          <w:lang w:eastAsia="en-US"/>
        </w:rPr>
        <w:t>Izvleček sklepa Nadzornega sveta Javnega sklada RS za podjetništvo,</w:t>
      </w:r>
    </w:p>
    <w:p w14:paraId="08DC4D44" w14:textId="77777777" w:rsidR="00A5711B" w:rsidRPr="00A5711B" w:rsidRDefault="00A5711B" w:rsidP="00A5711B">
      <w:pPr>
        <w:pStyle w:val="Odstavekseznama"/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11B">
        <w:rPr>
          <w:rFonts w:ascii="Arial" w:eastAsia="Calibri" w:hAnsi="Arial" w:cs="Arial"/>
          <w:sz w:val="20"/>
          <w:szCs w:val="20"/>
          <w:lang w:eastAsia="en-US"/>
        </w:rPr>
        <w:t>Stališče Nadzornega sveta Javnega sklada RS za podjetništvo,</w:t>
      </w:r>
    </w:p>
    <w:p w14:paraId="068CCC8C" w14:textId="77777777" w:rsidR="00A5711B" w:rsidRPr="00A5711B" w:rsidRDefault="00A5711B" w:rsidP="00A5711B">
      <w:pPr>
        <w:pStyle w:val="Odstavekseznama"/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11B">
        <w:rPr>
          <w:rFonts w:ascii="Arial" w:eastAsia="Calibri" w:hAnsi="Arial" w:cs="Arial"/>
          <w:sz w:val="20"/>
          <w:szCs w:val="20"/>
          <w:lang w:eastAsia="en-US"/>
        </w:rPr>
        <w:t>Spremembe in dopolnitve Poslovnega in finančnega načrta Javnega sklada Republike Slovenije za podjetništvo za leto 2022. </w:t>
      </w:r>
    </w:p>
    <w:p w14:paraId="5584A619" w14:textId="7AD53953" w:rsidR="00075471" w:rsidRPr="00A706A8" w:rsidRDefault="00075471" w:rsidP="00A706A8">
      <w:pPr>
        <w:pStyle w:val="Odstavekseznama"/>
        <w:numPr>
          <w:ilvl w:val="0"/>
          <w:numId w:val="21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A706A8">
        <w:rPr>
          <w:rFonts w:ascii="Calibri" w:eastAsia="Calibri" w:hAnsi="Calibri"/>
          <w:sz w:val="22"/>
          <w:szCs w:val="22"/>
        </w:rPr>
        <w:br w:type="page"/>
      </w:r>
    </w:p>
    <w:p w14:paraId="5CE4E5B9" w14:textId="77777777" w:rsidR="00A24846" w:rsidRPr="007A1C91" w:rsidRDefault="00A24846" w:rsidP="00075471">
      <w:pPr>
        <w:pStyle w:val="Odstavekseznama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A1C91">
        <w:rPr>
          <w:rFonts w:cs="Arial"/>
          <w:b/>
          <w:color w:val="000000"/>
          <w:szCs w:val="20"/>
        </w:rPr>
        <w:t>OBRAZLOŽITEV</w:t>
      </w:r>
    </w:p>
    <w:p w14:paraId="588E8128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2308E4">
        <w:rPr>
          <w:rFonts w:ascii="Tahoma" w:hAnsi="Tahoma" w:cs="Tahoma"/>
          <w:szCs w:val="20"/>
        </w:rPr>
        <w:t>Slovenski podjetniški sklad (v nadaljevanju: Sklad) vsako leto skladno z zakonskimi predpisi pripravi poslovni in finančni načrt za prihajajoče leto, ki ga posreduje v sprejem svojemu ustanovitelju (</w:t>
      </w:r>
      <w:proofErr w:type="spellStart"/>
      <w:r w:rsidRPr="002308E4">
        <w:rPr>
          <w:rFonts w:ascii="Tahoma" w:hAnsi="Tahoma" w:cs="Tahoma"/>
          <w:szCs w:val="20"/>
        </w:rPr>
        <w:t>t.j</w:t>
      </w:r>
      <w:proofErr w:type="spellEnd"/>
      <w:r w:rsidRPr="002308E4">
        <w:rPr>
          <w:rFonts w:ascii="Tahoma" w:hAnsi="Tahoma" w:cs="Tahoma"/>
          <w:szCs w:val="20"/>
        </w:rPr>
        <w:t xml:space="preserve">. Vlada RS). </w:t>
      </w:r>
      <w:r>
        <w:rPr>
          <w:rFonts w:ascii="Tahoma" w:hAnsi="Tahoma" w:cs="Tahoma"/>
          <w:szCs w:val="20"/>
        </w:rPr>
        <w:t xml:space="preserve">Predhodno ta dokument obravnava </w:t>
      </w:r>
      <w:r w:rsidRPr="001D19F9">
        <w:rPr>
          <w:rFonts w:ascii="Tahoma" w:hAnsi="Tahoma" w:cs="Tahoma"/>
          <w:szCs w:val="20"/>
        </w:rPr>
        <w:t>Skladov nadzorni svet, ki mora sestaviti tudi pisno poročil</w:t>
      </w:r>
      <w:r>
        <w:rPr>
          <w:rFonts w:ascii="Tahoma" w:hAnsi="Tahoma" w:cs="Tahoma"/>
          <w:szCs w:val="20"/>
        </w:rPr>
        <w:t xml:space="preserve">o ustanovitelju </w:t>
      </w:r>
      <w:r w:rsidRPr="001D19F9">
        <w:rPr>
          <w:rFonts w:ascii="Tahoma" w:hAnsi="Tahoma" w:cs="Tahoma"/>
          <w:szCs w:val="20"/>
        </w:rPr>
        <w:t xml:space="preserve">v katerem zavzame stališče do poslovnega in finančnega načrta oz. njegovih sprememb in dopolnitev. </w:t>
      </w:r>
    </w:p>
    <w:p w14:paraId="6DFDBC90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3A37C2C5" w14:textId="2C5E24DC" w:rsidR="00A5711B" w:rsidRPr="009A3CD0" w:rsidRDefault="00A5711B" w:rsidP="00A5711B">
      <w:pPr>
        <w:ind w:left="342" w:right="459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 w:rsidRPr="0069455A">
        <w:rPr>
          <w:rFonts w:ascii="Tahoma" w:hAnsi="Tahoma" w:cs="Tahoma"/>
          <w:szCs w:val="20"/>
        </w:rPr>
        <w:t>oslovni in finančni načrt Sklada za leto</w:t>
      </w:r>
      <w:r>
        <w:rPr>
          <w:rFonts w:ascii="Tahoma" w:hAnsi="Tahoma" w:cs="Tahoma"/>
          <w:szCs w:val="20"/>
        </w:rPr>
        <w:t xml:space="preserve"> 2022</w:t>
      </w:r>
      <w:r w:rsidRPr="0069455A">
        <w:rPr>
          <w:rFonts w:ascii="Tahoma" w:hAnsi="Tahoma" w:cs="Tahoma"/>
          <w:szCs w:val="20"/>
        </w:rPr>
        <w:t xml:space="preserve"> je Vlada RS v osnovni verziji sprejela s sklepom št. </w:t>
      </w:r>
      <w:r w:rsidRPr="00A14E0D">
        <w:rPr>
          <w:rFonts w:cs="Arial"/>
          <w:color w:val="000000"/>
        </w:rPr>
        <w:t>47602-</w:t>
      </w:r>
      <w:r>
        <w:rPr>
          <w:rFonts w:cs="Arial"/>
          <w:color w:val="000000"/>
        </w:rPr>
        <w:t>27/2021</w:t>
      </w:r>
      <w:r w:rsidRPr="00A14E0D">
        <w:rPr>
          <w:rFonts w:cs="Arial"/>
          <w:color w:val="000000"/>
        </w:rPr>
        <w:t>/3</w:t>
      </w:r>
      <w:r>
        <w:t xml:space="preserve"> </w:t>
      </w:r>
      <w:r w:rsidR="004A1862">
        <w:rPr>
          <w:rFonts w:ascii="Tahoma" w:hAnsi="Tahoma" w:cs="Tahoma"/>
          <w:szCs w:val="20"/>
        </w:rPr>
        <w:t>dne 23.12.202</w:t>
      </w:r>
      <w:r>
        <w:rPr>
          <w:rFonts w:ascii="Tahoma" w:hAnsi="Tahoma" w:cs="Tahoma"/>
          <w:szCs w:val="20"/>
        </w:rPr>
        <w:t>1</w:t>
      </w:r>
      <w:r w:rsidR="004A1862">
        <w:rPr>
          <w:rFonts w:ascii="Tahoma" w:hAnsi="Tahoma" w:cs="Tahoma"/>
          <w:szCs w:val="20"/>
        </w:rPr>
        <w:t>.</w:t>
      </w:r>
      <w:r w:rsidRPr="0069455A">
        <w:rPr>
          <w:rFonts w:ascii="Tahoma" w:hAnsi="Tahoma" w:cs="Tahoma"/>
          <w:szCs w:val="20"/>
        </w:rPr>
        <w:t xml:space="preserve"> </w:t>
      </w:r>
    </w:p>
    <w:p w14:paraId="0837CD1F" w14:textId="77777777" w:rsidR="00A5711B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5FC4D1A9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Za leto 2022 je Sklad v osnovnem Poslovnem in finančnem načrtu za leto 2022 (v nadaljevanju PFN 2022) načrtoval:</w:t>
      </w:r>
    </w:p>
    <w:p w14:paraId="1CAC3177" w14:textId="77777777" w:rsidR="00A5711B" w:rsidRPr="001D19F9" w:rsidRDefault="00A5711B" w:rsidP="00A5711B">
      <w:pPr>
        <w:numPr>
          <w:ilvl w:val="0"/>
          <w:numId w:val="46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 xml:space="preserve">odobriti cca </w:t>
      </w:r>
      <w:r w:rsidRPr="001D19F9">
        <w:rPr>
          <w:rFonts w:ascii="Tahoma" w:hAnsi="Tahoma" w:cs="Tahoma"/>
          <w:b/>
          <w:bCs/>
          <w:szCs w:val="20"/>
        </w:rPr>
        <w:t>152,96 mio EUR finančnih in vsebinskih spodbud</w:t>
      </w:r>
      <w:r w:rsidRPr="001D19F9">
        <w:rPr>
          <w:rFonts w:ascii="Tahoma" w:hAnsi="Tahoma" w:cs="Tahoma"/>
          <w:szCs w:val="20"/>
        </w:rPr>
        <w:t xml:space="preserve">, </w:t>
      </w:r>
    </w:p>
    <w:p w14:paraId="14F25961" w14:textId="77777777" w:rsidR="00A5711B" w:rsidRPr="001D19F9" w:rsidRDefault="00A5711B" w:rsidP="00A5711B">
      <w:pPr>
        <w:numPr>
          <w:ilvl w:val="0"/>
          <w:numId w:val="46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 xml:space="preserve">s tem </w:t>
      </w:r>
      <w:r w:rsidRPr="001D19F9">
        <w:rPr>
          <w:rFonts w:ascii="Tahoma" w:hAnsi="Tahoma" w:cs="Tahoma"/>
          <w:b/>
          <w:bCs/>
          <w:szCs w:val="20"/>
        </w:rPr>
        <w:t>podpreti cca 3.685 projektov</w:t>
      </w:r>
      <w:r>
        <w:rPr>
          <w:rFonts w:ascii="Tahoma" w:hAnsi="Tahoma" w:cs="Tahoma"/>
          <w:b/>
          <w:bCs/>
          <w:szCs w:val="20"/>
        </w:rPr>
        <w:t>.</w:t>
      </w:r>
    </w:p>
    <w:p w14:paraId="305BAC17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V spremembah in dopolnitvah PFN</w:t>
      </w:r>
      <w:r>
        <w:rPr>
          <w:rFonts w:ascii="Tahoma" w:hAnsi="Tahoma" w:cs="Tahoma"/>
          <w:szCs w:val="20"/>
        </w:rPr>
        <w:t xml:space="preserve"> 2022 </w:t>
      </w:r>
      <w:r w:rsidRPr="001D19F9">
        <w:rPr>
          <w:rFonts w:ascii="Tahoma" w:hAnsi="Tahoma" w:cs="Tahoma"/>
          <w:szCs w:val="20"/>
        </w:rPr>
        <w:t>zaradi dod</w:t>
      </w:r>
      <w:r>
        <w:rPr>
          <w:rFonts w:ascii="Tahoma" w:hAnsi="Tahoma" w:cs="Tahoma"/>
          <w:szCs w:val="20"/>
        </w:rPr>
        <w:t>anih usmeritev Ministrstva za gospodarski razvoj in tehnologijo</w:t>
      </w:r>
      <w:r w:rsidRPr="001D19F9">
        <w:rPr>
          <w:rFonts w:ascii="Tahoma" w:hAnsi="Tahoma" w:cs="Tahoma"/>
          <w:szCs w:val="20"/>
        </w:rPr>
        <w:t xml:space="preserve"> in spremenjenih okoliščin Sklad načrtuje:</w:t>
      </w:r>
    </w:p>
    <w:p w14:paraId="47E5BDA1" w14:textId="77777777" w:rsidR="00A5711B" w:rsidRPr="001D19F9" w:rsidRDefault="00A5711B" w:rsidP="00A5711B">
      <w:pPr>
        <w:numPr>
          <w:ilvl w:val="0"/>
          <w:numId w:val="46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 xml:space="preserve">odobriti cca </w:t>
      </w:r>
      <w:r w:rsidRPr="001D19F9">
        <w:rPr>
          <w:rFonts w:ascii="Tahoma" w:hAnsi="Tahoma" w:cs="Tahoma"/>
          <w:b/>
          <w:bCs/>
          <w:szCs w:val="20"/>
        </w:rPr>
        <w:t>204,85 mio EUR finančnih in vsebinskih spodbud in</w:t>
      </w:r>
      <w:r w:rsidRPr="001D19F9">
        <w:rPr>
          <w:rFonts w:ascii="Tahoma" w:hAnsi="Tahoma" w:cs="Tahoma"/>
          <w:szCs w:val="20"/>
        </w:rPr>
        <w:t xml:space="preserve"> </w:t>
      </w:r>
    </w:p>
    <w:p w14:paraId="53A8AA12" w14:textId="77777777" w:rsidR="00A5711B" w:rsidRPr="001D19F9" w:rsidRDefault="00A5711B" w:rsidP="00A5711B">
      <w:pPr>
        <w:numPr>
          <w:ilvl w:val="0"/>
          <w:numId w:val="46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b/>
          <w:bCs/>
          <w:szCs w:val="20"/>
        </w:rPr>
        <w:t>podpreti cca 3.792 projektov.</w:t>
      </w:r>
    </w:p>
    <w:p w14:paraId="0891538D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 xml:space="preserve">V sled navedenega bo predvidena realizacija v letu 2022 glede na osnovni PFN 2022 višja za 51,9 mio EUR oz. za 34%, kar je posledica dodatnih ukrepov, ki jih bo Sklad izvajal v letu 2022, predvsem zaradi omilitve posledic epidemije in pomoči pri okrevanju slovenskega gospodarstva. </w:t>
      </w:r>
    </w:p>
    <w:p w14:paraId="4A3F07FD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6F223E7D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Spremembe in dopolnitve PFN 2022 se nanašajo na izvajanje:</w:t>
      </w:r>
    </w:p>
    <w:p w14:paraId="0FC4297D" w14:textId="77777777" w:rsidR="00A5711B" w:rsidRPr="001D19F9" w:rsidRDefault="00A5711B" w:rsidP="00A5711B">
      <w:pPr>
        <w:numPr>
          <w:ilvl w:val="0"/>
          <w:numId w:val="25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garancijske linije,</w:t>
      </w:r>
    </w:p>
    <w:p w14:paraId="73785F6C" w14:textId="77777777" w:rsidR="00A5711B" w:rsidRPr="001D19F9" w:rsidRDefault="00A5711B" w:rsidP="00A5711B">
      <w:pPr>
        <w:numPr>
          <w:ilvl w:val="0"/>
          <w:numId w:val="25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kreditne linije,</w:t>
      </w:r>
    </w:p>
    <w:p w14:paraId="6BF1A938" w14:textId="77777777" w:rsidR="00A5711B" w:rsidRPr="001D19F9" w:rsidRDefault="00A5711B" w:rsidP="00A5711B">
      <w:pPr>
        <w:numPr>
          <w:ilvl w:val="0"/>
          <w:numId w:val="25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linije posebnih spodbud pri katerih je predvideno sofinanciranje iz sredstev Instrumenta za okrevanje in odpornost</w:t>
      </w:r>
    </w:p>
    <w:p w14:paraId="30F5B445" w14:textId="77777777" w:rsidR="00A5711B" w:rsidRPr="001D19F9" w:rsidRDefault="00A5711B" w:rsidP="00A5711B">
      <w:pPr>
        <w:numPr>
          <w:ilvl w:val="0"/>
          <w:numId w:val="25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spodbud malih vrednosti.</w:t>
      </w:r>
    </w:p>
    <w:p w14:paraId="5D117655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01F58EB9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Navedene spremembe se odražajo tudi v celoviti spremembi finančnega dela Poslovnega in finančnega načrta Sklada za leto 2022 zaradi:</w:t>
      </w:r>
    </w:p>
    <w:p w14:paraId="4470FBA4" w14:textId="77777777" w:rsidR="00A5711B" w:rsidRPr="001D19F9" w:rsidRDefault="00A5711B" w:rsidP="00A5711B">
      <w:pPr>
        <w:numPr>
          <w:ilvl w:val="1"/>
          <w:numId w:val="25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povečanja sredstev iz proračuna,</w:t>
      </w:r>
    </w:p>
    <w:p w14:paraId="3D729168" w14:textId="77777777" w:rsidR="00A5711B" w:rsidRPr="001D19F9" w:rsidRDefault="00A5711B" w:rsidP="00A5711B">
      <w:pPr>
        <w:numPr>
          <w:ilvl w:val="1"/>
          <w:numId w:val="25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 xml:space="preserve">povečanja sredstev, prejetih v upravljanje, </w:t>
      </w:r>
    </w:p>
    <w:p w14:paraId="6F41108E" w14:textId="77777777" w:rsidR="00A5711B" w:rsidRPr="001D19F9" w:rsidRDefault="00A5711B" w:rsidP="00A5711B">
      <w:pPr>
        <w:numPr>
          <w:ilvl w:val="1"/>
          <w:numId w:val="25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spremembe prihodkov in odhodkov ter prejemkov in izdatkov zaradi izvajanja javnih razpisov, navedenih v spremembah poslovnega načrta.</w:t>
      </w:r>
    </w:p>
    <w:p w14:paraId="2E250642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5D6DD064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Glede na prvotno načrtovane prihodke za leto 2022 so le ti na podlagi sprememb poslovnega načrta za leto 2022 za 2,9 % višji od prvotno načrtovanih. Spremembe pri načrtovanih prihodkih se nanašajo na:</w:t>
      </w:r>
    </w:p>
    <w:p w14:paraId="58E071EE" w14:textId="77777777" w:rsidR="00A5711B" w:rsidRPr="001D19F9" w:rsidRDefault="00A5711B" w:rsidP="00A5711B">
      <w:pPr>
        <w:numPr>
          <w:ilvl w:val="0"/>
          <w:numId w:val="47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povečanje prihodkov iz naslova obresti in provizije za izvedbo razpisov in</w:t>
      </w:r>
    </w:p>
    <w:p w14:paraId="357F9CFD" w14:textId="77777777" w:rsidR="00A5711B" w:rsidRPr="001D19F9" w:rsidRDefault="00A5711B" w:rsidP="00A5711B">
      <w:pPr>
        <w:numPr>
          <w:ilvl w:val="0"/>
          <w:numId w:val="47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povečanje transfernih prihodkov, vezanih na vsebinsko podporo.</w:t>
      </w:r>
    </w:p>
    <w:p w14:paraId="7BB67477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219F0247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Na podlagi sprememb poslovnega načrta za leto 2022 so načrtovani odhodki za leto 2022 za 0,6 % višji od prvotno načrtovanih. Spremembe pri načrtovanih odhodkih se nanašajo na:</w:t>
      </w:r>
    </w:p>
    <w:p w14:paraId="6C2719CF" w14:textId="77777777" w:rsidR="00A5711B" w:rsidRPr="001D19F9" w:rsidRDefault="00A5711B" w:rsidP="00A5711B">
      <w:pPr>
        <w:numPr>
          <w:ilvl w:val="0"/>
          <w:numId w:val="47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povečanje izdatkov za revizijske storitve in</w:t>
      </w:r>
    </w:p>
    <w:p w14:paraId="331606FF" w14:textId="77777777" w:rsidR="00A5711B" w:rsidRPr="001D19F9" w:rsidRDefault="00A5711B" w:rsidP="00A5711B">
      <w:pPr>
        <w:numPr>
          <w:ilvl w:val="0"/>
          <w:numId w:val="47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zmanjšanje izdatkov za druge operativne odhodke.</w:t>
      </w:r>
    </w:p>
    <w:p w14:paraId="6F173495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68493110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Na podlagi sprememb prihodkov in odhodkov, načrtovanih za leto 2022, se spremeni tudi planiran rezultat - presežek odhodkov nad prihodki. Tako se načrtuje manjši presežek odhodkov nad prihodki za delovanje Sklada.  Presežek odhodkov nad prihodki se bo pokril z ustvarjenimi presežki iz preteklih let iz naslova provizije PIFI.</w:t>
      </w:r>
    </w:p>
    <w:p w14:paraId="5AEC133E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</w:p>
    <w:p w14:paraId="2DAB28F6" w14:textId="77777777" w:rsidR="00A5711B" w:rsidRPr="001D19F9" w:rsidRDefault="00A5711B" w:rsidP="00A5711B">
      <w:pPr>
        <w:spacing w:line="276" w:lineRule="auto"/>
        <w:ind w:left="342"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V bilanci stanja je glede na prvotno načrtovane postavke za leto 2022 bilančna vsota na podlagi sprememb poslovnega načrta za leto 2022 za 5,7 % višja od prvotno načrtovane. Spremembe v bilanci stanja se nanašajo na:</w:t>
      </w:r>
    </w:p>
    <w:p w14:paraId="1A4F2D60" w14:textId="77777777" w:rsidR="00A5711B" w:rsidRPr="001D19F9" w:rsidRDefault="00A5711B" w:rsidP="00A5711B">
      <w:pPr>
        <w:numPr>
          <w:ilvl w:val="0"/>
          <w:numId w:val="47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zmanjšanje dolgoročnih sredstev in sredstev v upravljanju,</w:t>
      </w:r>
    </w:p>
    <w:p w14:paraId="6A8C84B4" w14:textId="77777777" w:rsidR="00A5711B" w:rsidRPr="001D19F9" w:rsidRDefault="00A5711B" w:rsidP="00A5711B">
      <w:pPr>
        <w:numPr>
          <w:ilvl w:val="0"/>
          <w:numId w:val="47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povečanje kratkoročnih sredstev – kratkoročne terjatve do uporabnikov enotnega kontnega načrta in</w:t>
      </w:r>
    </w:p>
    <w:p w14:paraId="2BCBDC83" w14:textId="77777777" w:rsidR="00A5711B" w:rsidRPr="001D19F9" w:rsidRDefault="00A5711B" w:rsidP="00A5711B">
      <w:pPr>
        <w:numPr>
          <w:ilvl w:val="0"/>
          <w:numId w:val="47"/>
        </w:numPr>
        <w:spacing w:line="276" w:lineRule="auto"/>
        <w:ind w:right="459"/>
        <w:jc w:val="both"/>
        <w:rPr>
          <w:rFonts w:ascii="Tahoma" w:hAnsi="Tahoma" w:cs="Tahoma"/>
          <w:szCs w:val="20"/>
        </w:rPr>
      </w:pPr>
      <w:r w:rsidRPr="001D19F9">
        <w:rPr>
          <w:rFonts w:ascii="Tahoma" w:hAnsi="Tahoma" w:cs="Tahoma"/>
          <w:szCs w:val="20"/>
        </w:rPr>
        <w:t>povečanje lastnih virov in dolgoročnih obveznosti – rezervni sklad, namensko premoženje Sklada in druge dolgoročne obveznosti (sredstva v upravljanju).</w:t>
      </w:r>
    </w:p>
    <w:p w14:paraId="4D0D0225" w14:textId="2BADED03" w:rsidR="00A5711B" w:rsidRPr="0024204C" w:rsidRDefault="00A5711B" w:rsidP="00A5711B">
      <w:pPr>
        <w:spacing w:line="276" w:lineRule="auto"/>
        <w:ind w:right="459"/>
        <w:jc w:val="both"/>
        <w:rPr>
          <w:rFonts w:ascii="Tahoma" w:hAnsi="Tahoma" w:cs="Tahoma"/>
          <w:szCs w:val="20"/>
        </w:rPr>
      </w:pPr>
    </w:p>
    <w:p w14:paraId="07183158" w14:textId="77777777" w:rsidR="00A5711B" w:rsidRPr="0024204C" w:rsidRDefault="00A5711B" w:rsidP="00A5711B">
      <w:pPr>
        <w:spacing w:line="276" w:lineRule="auto"/>
        <w:ind w:right="-7"/>
        <w:jc w:val="both"/>
        <w:rPr>
          <w:rFonts w:ascii="Tahoma" w:hAnsi="Tahoma" w:cs="Tahoma"/>
          <w:b/>
          <w:szCs w:val="20"/>
        </w:rPr>
      </w:pPr>
      <w:r w:rsidRPr="00246FD0">
        <w:rPr>
          <w:rFonts w:ascii="Tahoma" w:hAnsi="Tahoma" w:cs="Tahoma"/>
          <w:b/>
          <w:szCs w:val="20"/>
        </w:rPr>
        <w:t xml:space="preserve">Nadzorni svet Sklada </w:t>
      </w:r>
      <w:r>
        <w:rPr>
          <w:rFonts w:ascii="Tahoma" w:hAnsi="Tahoma" w:cs="Tahoma"/>
          <w:b/>
          <w:szCs w:val="20"/>
        </w:rPr>
        <w:t xml:space="preserve">se </w:t>
      </w:r>
      <w:r w:rsidRPr="00246FD0">
        <w:rPr>
          <w:rFonts w:ascii="Tahoma" w:hAnsi="Tahoma" w:cs="Tahoma"/>
          <w:b/>
          <w:szCs w:val="20"/>
        </w:rPr>
        <w:t xml:space="preserve">je </w:t>
      </w:r>
      <w:r w:rsidRPr="00590FCC">
        <w:rPr>
          <w:rFonts w:ascii="Tahoma" w:hAnsi="Tahoma" w:cs="Tahoma"/>
          <w:b/>
          <w:szCs w:val="20"/>
        </w:rPr>
        <w:t>na 1. redni seji</w:t>
      </w:r>
      <w:r>
        <w:rPr>
          <w:rFonts w:ascii="Tahoma" w:hAnsi="Tahoma" w:cs="Tahoma"/>
          <w:b/>
          <w:szCs w:val="20"/>
        </w:rPr>
        <w:t xml:space="preserve"> dne 16.3.2022</w:t>
      </w:r>
      <w:r w:rsidRPr="00246FD0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 xml:space="preserve">seznanil s </w:t>
      </w:r>
      <w:r w:rsidRPr="00246FD0">
        <w:rPr>
          <w:rFonts w:ascii="Tahoma" w:hAnsi="Tahoma" w:cs="Tahoma"/>
          <w:b/>
          <w:szCs w:val="20"/>
        </w:rPr>
        <w:t>predlog</w:t>
      </w:r>
      <w:r>
        <w:rPr>
          <w:rFonts w:ascii="Tahoma" w:hAnsi="Tahoma" w:cs="Tahoma"/>
          <w:b/>
          <w:szCs w:val="20"/>
        </w:rPr>
        <w:t>om</w:t>
      </w:r>
      <w:r w:rsidRPr="00246FD0">
        <w:rPr>
          <w:rFonts w:ascii="Tahoma" w:hAnsi="Tahoma" w:cs="Tahoma"/>
          <w:b/>
          <w:szCs w:val="20"/>
        </w:rPr>
        <w:t xml:space="preserve"> Sprememb in dopolnitev Poslovnega in finan</w:t>
      </w:r>
      <w:r>
        <w:rPr>
          <w:rFonts w:ascii="Tahoma" w:hAnsi="Tahoma" w:cs="Tahoma"/>
          <w:b/>
          <w:szCs w:val="20"/>
        </w:rPr>
        <w:t>čnega načrta Sklada za leto 2022.</w:t>
      </w:r>
      <w:r w:rsidRPr="00246FD0">
        <w:rPr>
          <w:rFonts w:ascii="Tahoma" w:hAnsi="Tahoma" w:cs="Tahoma"/>
          <w:b/>
          <w:szCs w:val="20"/>
        </w:rPr>
        <w:t xml:space="preserve">  </w:t>
      </w:r>
      <w:r w:rsidRPr="0024204C">
        <w:rPr>
          <w:rFonts w:ascii="Tahoma" w:hAnsi="Tahoma" w:cs="Tahoma"/>
          <w:b/>
          <w:szCs w:val="20"/>
        </w:rPr>
        <w:t xml:space="preserve">V sled navedenega in upoštevaje aktualne potrebe zagotavljanja likvidnosti gospodarstvu, </w:t>
      </w:r>
      <w:r>
        <w:rPr>
          <w:rFonts w:ascii="Tahoma" w:hAnsi="Tahoma" w:cs="Tahoma"/>
          <w:b/>
          <w:szCs w:val="20"/>
        </w:rPr>
        <w:t xml:space="preserve">je Nadzorni svet Sklada dal pozitivno stališče k </w:t>
      </w:r>
      <w:r w:rsidRPr="0024204C">
        <w:rPr>
          <w:rFonts w:ascii="Tahoma" w:hAnsi="Tahoma" w:cs="Tahoma"/>
          <w:b/>
          <w:szCs w:val="20"/>
        </w:rPr>
        <w:t>spremembam in dopolnitvam Poslovnega in finančnega načrta Javnega Sklada Republike Sloven</w:t>
      </w:r>
      <w:r>
        <w:rPr>
          <w:rFonts w:ascii="Tahoma" w:hAnsi="Tahoma" w:cs="Tahoma"/>
          <w:b/>
          <w:szCs w:val="20"/>
        </w:rPr>
        <w:t>ije za podjetništvo za leto 2022</w:t>
      </w:r>
      <w:r w:rsidRPr="0024204C">
        <w:rPr>
          <w:rFonts w:ascii="Tahoma" w:hAnsi="Tahoma" w:cs="Tahoma"/>
          <w:b/>
          <w:szCs w:val="20"/>
        </w:rPr>
        <w:t>.</w:t>
      </w:r>
    </w:p>
    <w:p w14:paraId="46299FA9" w14:textId="77777777" w:rsidR="00A5711B" w:rsidRPr="002308E4" w:rsidRDefault="00A5711B" w:rsidP="00A5711B">
      <w:pPr>
        <w:spacing w:line="276" w:lineRule="auto"/>
        <w:contextualSpacing/>
        <w:jc w:val="both"/>
        <w:rPr>
          <w:rFonts w:ascii="Tahoma" w:hAnsi="Tahoma" w:cs="Tahoma"/>
          <w:szCs w:val="20"/>
        </w:rPr>
      </w:pPr>
    </w:p>
    <w:p w14:paraId="45DEF40E" w14:textId="5B8DE7FC" w:rsidR="00A5711B" w:rsidRPr="00E236DE" w:rsidRDefault="00A5711B" w:rsidP="00A5711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0"/>
        </w:rPr>
      </w:pPr>
      <w:r w:rsidRPr="00E77EA0">
        <w:rPr>
          <w:rFonts w:ascii="Tahoma" w:hAnsi="Tahoma" w:cs="Tahoma"/>
          <w:szCs w:val="20"/>
        </w:rPr>
        <w:t xml:space="preserve">V </w:t>
      </w:r>
      <w:r w:rsidRPr="004D0461">
        <w:rPr>
          <w:rFonts w:ascii="Tahoma" w:hAnsi="Tahoma" w:cs="Tahoma"/>
          <w:szCs w:val="20"/>
          <w:u w:val="single"/>
        </w:rPr>
        <w:t>tabeli finančnih posledic</w:t>
      </w:r>
      <w:r w:rsidRPr="00E77EA0">
        <w:rPr>
          <w:rFonts w:ascii="Tahoma" w:hAnsi="Tahoma" w:cs="Tahoma"/>
          <w:szCs w:val="20"/>
        </w:rPr>
        <w:t xml:space="preserve"> (pod točko 7.a Predstavitev ocene finančnih posledic nad 40.000 EUR vladnega </w:t>
      </w:r>
      <w:r w:rsidRPr="00E236DE">
        <w:rPr>
          <w:rFonts w:ascii="Tahoma" w:hAnsi="Tahoma" w:cs="Tahoma"/>
          <w:szCs w:val="20"/>
        </w:rPr>
        <w:t>gradiva) navajamo vire sredstev (proračunske postavke) obstoječega PFN</w:t>
      </w:r>
      <w:r>
        <w:rPr>
          <w:rFonts w:ascii="Tahoma" w:hAnsi="Tahoma" w:cs="Tahoma"/>
          <w:szCs w:val="20"/>
        </w:rPr>
        <w:t xml:space="preserve"> (potrjenih je bilo </w:t>
      </w:r>
      <w:r w:rsidRPr="0098271A">
        <w:rPr>
          <w:rFonts w:ascii="Tahoma" w:hAnsi="Tahoma" w:cs="Tahoma"/>
          <w:szCs w:val="20"/>
        </w:rPr>
        <w:t>64.111.446,44</w:t>
      </w:r>
      <w:r>
        <w:rPr>
          <w:rFonts w:ascii="Tahoma" w:hAnsi="Tahoma" w:cs="Tahoma"/>
          <w:szCs w:val="20"/>
        </w:rPr>
        <w:t xml:space="preserve"> EUR) </w:t>
      </w:r>
      <w:r w:rsidRPr="00E236DE">
        <w:rPr>
          <w:rFonts w:ascii="Tahoma" w:hAnsi="Tahoma" w:cs="Tahoma"/>
          <w:szCs w:val="20"/>
        </w:rPr>
        <w:t xml:space="preserve"> z upoštevanimi naslednjimi spremembami</w:t>
      </w:r>
      <w:r>
        <w:rPr>
          <w:rFonts w:ascii="Tahoma" w:hAnsi="Tahoma" w:cs="Tahoma"/>
          <w:szCs w:val="20"/>
        </w:rPr>
        <w:t xml:space="preserve"> (povišanje za skupno višino </w:t>
      </w:r>
      <w:r w:rsidR="00DD2C2A">
        <w:rPr>
          <w:rFonts w:ascii="Tahoma" w:hAnsi="Tahoma" w:cs="Tahoma"/>
          <w:szCs w:val="20"/>
        </w:rPr>
        <w:t>1.969.174,54</w:t>
      </w:r>
      <w:r>
        <w:rPr>
          <w:rFonts w:ascii="Tahoma" w:hAnsi="Tahoma" w:cs="Tahoma"/>
          <w:szCs w:val="20"/>
        </w:rPr>
        <w:t xml:space="preserve"> EUR</w:t>
      </w:r>
      <w:r w:rsidR="00DD2C2A">
        <w:rPr>
          <w:rFonts w:ascii="Tahoma" w:hAnsi="Tahoma" w:cs="Tahoma"/>
          <w:szCs w:val="20"/>
        </w:rPr>
        <w:t xml:space="preserve"> v letu 2022 in za 15.000.000 v letu 2023</w:t>
      </w:r>
      <w:r>
        <w:rPr>
          <w:rFonts w:ascii="Tahoma" w:hAnsi="Tahoma" w:cs="Tahoma"/>
          <w:szCs w:val="20"/>
        </w:rPr>
        <w:t>)</w:t>
      </w:r>
      <w:r w:rsidRPr="00E236DE">
        <w:rPr>
          <w:rFonts w:ascii="Tahoma" w:hAnsi="Tahoma" w:cs="Tahoma"/>
          <w:szCs w:val="20"/>
        </w:rPr>
        <w:t>:</w:t>
      </w:r>
    </w:p>
    <w:p w14:paraId="154598E0" w14:textId="77777777" w:rsidR="00A5711B" w:rsidRPr="009262A2" w:rsidRDefault="00A5711B" w:rsidP="00A5711B">
      <w:pPr>
        <w:numPr>
          <w:ilvl w:val="0"/>
          <w:numId w:val="26"/>
        </w:numPr>
        <w:spacing w:line="240" w:lineRule="auto"/>
        <w:ind w:left="426" w:hanging="284"/>
        <w:contextualSpacing/>
        <w:jc w:val="both"/>
        <w:rPr>
          <w:rFonts w:ascii="Tahoma" w:hAnsi="Tahoma" w:cs="Tahoma"/>
          <w:szCs w:val="20"/>
          <w:lang w:eastAsia="sl-SI"/>
        </w:rPr>
      </w:pPr>
      <w:r>
        <w:rPr>
          <w:rFonts w:ascii="Tahoma" w:hAnsi="Tahoma" w:cs="Tahoma"/>
          <w:szCs w:val="20"/>
          <w:lang w:eastAsia="sl-SI"/>
        </w:rPr>
        <w:t>Nižanje</w:t>
      </w:r>
      <w:r w:rsidRPr="009262A2">
        <w:rPr>
          <w:rFonts w:ascii="Tahoma" w:hAnsi="Tahoma" w:cs="Tahoma"/>
          <w:szCs w:val="20"/>
          <w:lang w:eastAsia="sl-SI"/>
        </w:rPr>
        <w:t xml:space="preserve"> sredstev za financiranje </w:t>
      </w:r>
      <w:r>
        <w:rPr>
          <w:rFonts w:ascii="Tahoma" w:hAnsi="Tahoma" w:cs="Tahoma"/>
          <w:szCs w:val="20"/>
          <w:lang w:eastAsia="sl-SI"/>
        </w:rPr>
        <w:t xml:space="preserve">vsebinske podpore in  celovitega </w:t>
      </w:r>
      <w:proofErr w:type="spellStart"/>
      <w:r>
        <w:rPr>
          <w:rFonts w:ascii="Tahoma" w:hAnsi="Tahoma" w:cs="Tahoma"/>
          <w:szCs w:val="20"/>
          <w:lang w:eastAsia="sl-SI"/>
        </w:rPr>
        <w:t>vavčerskega</w:t>
      </w:r>
      <w:proofErr w:type="spellEnd"/>
      <w:r>
        <w:rPr>
          <w:rFonts w:ascii="Tahoma" w:hAnsi="Tahoma" w:cs="Tahoma"/>
          <w:szCs w:val="20"/>
          <w:lang w:eastAsia="sl-SI"/>
        </w:rPr>
        <w:t xml:space="preserve"> sistema spodbud </w:t>
      </w:r>
      <w:r w:rsidRPr="009262A2">
        <w:rPr>
          <w:rFonts w:ascii="Tahoma" w:hAnsi="Tahoma" w:cs="Tahoma"/>
          <w:szCs w:val="20"/>
          <w:lang w:eastAsia="sl-SI"/>
        </w:rPr>
        <w:t xml:space="preserve">v višini </w:t>
      </w:r>
      <w:r>
        <w:rPr>
          <w:rFonts w:ascii="Tahoma" w:hAnsi="Tahoma" w:cs="Tahoma"/>
          <w:szCs w:val="20"/>
          <w:lang w:eastAsia="sl-SI"/>
        </w:rPr>
        <w:t>830.825,46</w:t>
      </w:r>
      <w:r w:rsidRPr="009262A2">
        <w:rPr>
          <w:rFonts w:ascii="Tahoma" w:hAnsi="Tahoma" w:cs="Tahoma"/>
          <w:szCs w:val="20"/>
          <w:lang w:eastAsia="sl-SI"/>
        </w:rPr>
        <w:t xml:space="preserve"> EUR, in sicer za:</w:t>
      </w:r>
    </w:p>
    <w:p w14:paraId="2A069069" w14:textId="77777777" w:rsidR="00A5711B" w:rsidRPr="00306EA7" w:rsidRDefault="00A5711B" w:rsidP="00A5711B">
      <w:pPr>
        <w:numPr>
          <w:ilvl w:val="1"/>
          <w:numId w:val="37"/>
        </w:numPr>
        <w:spacing w:line="276" w:lineRule="auto"/>
        <w:ind w:left="709" w:hanging="283"/>
        <w:contextualSpacing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283.607,57</w:t>
      </w:r>
      <w:r w:rsidRPr="009262A2">
        <w:rPr>
          <w:rFonts w:ascii="Tahoma" w:hAnsi="Tahoma" w:cs="Tahoma"/>
          <w:szCs w:val="20"/>
        </w:rPr>
        <w:t xml:space="preserve"> EUR iz </w:t>
      </w:r>
      <w:r>
        <w:rPr>
          <w:rFonts w:ascii="Tahoma" w:hAnsi="Tahoma" w:cs="Tahoma"/>
          <w:szCs w:val="20"/>
        </w:rPr>
        <w:t xml:space="preserve">PP </w:t>
      </w:r>
      <w:r w:rsidRPr="00306EA7">
        <w:rPr>
          <w:rFonts w:ascii="Tahoma" w:hAnsi="Tahoma" w:cs="Tahoma"/>
          <w:szCs w:val="20"/>
        </w:rPr>
        <w:t xml:space="preserve">160063 </w:t>
      </w:r>
      <w:r>
        <w:rPr>
          <w:rFonts w:ascii="Tahoma" w:hAnsi="Tahoma" w:cs="Tahoma"/>
          <w:szCs w:val="20"/>
        </w:rPr>
        <w:t xml:space="preserve">- </w:t>
      </w:r>
      <w:r w:rsidRPr="00306EA7">
        <w:rPr>
          <w:rFonts w:ascii="Tahoma" w:hAnsi="Tahoma" w:cs="Tahoma"/>
          <w:szCs w:val="20"/>
        </w:rPr>
        <w:t xml:space="preserve">PN3.1 - Spodbujanje podjetništva-V-14-20-EU, </w:t>
      </w:r>
    </w:p>
    <w:p w14:paraId="58DEC71D" w14:textId="77777777" w:rsidR="00A5711B" w:rsidRPr="00306EA7" w:rsidRDefault="00A5711B" w:rsidP="00A5711B">
      <w:pPr>
        <w:numPr>
          <w:ilvl w:val="1"/>
          <w:numId w:val="37"/>
        </w:numPr>
        <w:spacing w:line="276" w:lineRule="auto"/>
        <w:ind w:left="709" w:hanging="283"/>
        <w:contextualSpacing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35.408,17</w:t>
      </w:r>
      <w:r w:rsidRPr="009262A2">
        <w:rPr>
          <w:rFonts w:ascii="Tahoma" w:hAnsi="Tahoma" w:cs="Tahoma"/>
          <w:szCs w:val="20"/>
        </w:rPr>
        <w:t xml:space="preserve"> EUR iz </w:t>
      </w:r>
      <w:r>
        <w:rPr>
          <w:rFonts w:ascii="Tahoma" w:hAnsi="Tahoma" w:cs="Tahoma"/>
          <w:szCs w:val="20"/>
        </w:rPr>
        <w:t xml:space="preserve">PP </w:t>
      </w:r>
      <w:r w:rsidRPr="00306EA7">
        <w:rPr>
          <w:rFonts w:ascii="Tahoma" w:hAnsi="Tahoma" w:cs="Tahoma"/>
          <w:szCs w:val="20"/>
        </w:rPr>
        <w:t>160064</w:t>
      </w:r>
      <w:r w:rsidRPr="00306EA7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 xml:space="preserve">- </w:t>
      </w:r>
      <w:r w:rsidRPr="00306EA7">
        <w:rPr>
          <w:rFonts w:ascii="Tahoma" w:hAnsi="Tahoma" w:cs="Tahoma"/>
          <w:szCs w:val="20"/>
        </w:rPr>
        <w:t>PN3.1 - Spodbujanje podjetništva-V-14-20-slovenska udeležba</w:t>
      </w:r>
      <w:r>
        <w:rPr>
          <w:rFonts w:ascii="Tahoma" w:hAnsi="Tahoma" w:cs="Tahoma"/>
          <w:szCs w:val="20"/>
        </w:rPr>
        <w:t>,</w:t>
      </w:r>
    </w:p>
    <w:p w14:paraId="75897B7F" w14:textId="77777777" w:rsidR="00A5711B" w:rsidRPr="00306EA7" w:rsidRDefault="00A5711B" w:rsidP="00A5711B">
      <w:pPr>
        <w:numPr>
          <w:ilvl w:val="1"/>
          <w:numId w:val="37"/>
        </w:numPr>
        <w:spacing w:line="276" w:lineRule="auto"/>
        <w:ind w:left="709" w:hanging="283"/>
        <w:contextualSpacing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493.062,58 EUR iz PP </w:t>
      </w:r>
      <w:r w:rsidRPr="00306EA7">
        <w:rPr>
          <w:rFonts w:ascii="Tahoma" w:hAnsi="Tahoma" w:cs="Tahoma"/>
          <w:szCs w:val="20"/>
        </w:rPr>
        <w:t>160065</w:t>
      </w:r>
      <w:r w:rsidRPr="00306EA7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 xml:space="preserve">- </w:t>
      </w:r>
      <w:r w:rsidRPr="00306EA7">
        <w:rPr>
          <w:rFonts w:ascii="Tahoma" w:hAnsi="Tahoma" w:cs="Tahoma"/>
          <w:szCs w:val="20"/>
        </w:rPr>
        <w:t>PN3.1 - Spodbujanje podjetništva-Z-14-20-EU</w:t>
      </w:r>
      <w:r>
        <w:rPr>
          <w:rFonts w:ascii="Tahoma" w:hAnsi="Tahoma" w:cs="Tahoma"/>
          <w:szCs w:val="20"/>
        </w:rPr>
        <w:t>,</w:t>
      </w:r>
    </w:p>
    <w:p w14:paraId="3653C0C8" w14:textId="77777777" w:rsidR="00A5711B" w:rsidRPr="00306EA7" w:rsidRDefault="00A5711B" w:rsidP="00A5711B">
      <w:pPr>
        <w:numPr>
          <w:ilvl w:val="1"/>
          <w:numId w:val="37"/>
        </w:numPr>
        <w:spacing w:line="276" w:lineRule="auto"/>
        <w:ind w:left="709" w:hanging="283"/>
        <w:contextualSpacing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18.747,14 EUR iz PP </w:t>
      </w:r>
      <w:r w:rsidRPr="00306EA7">
        <w:rPr>
          <w:rFonts w:ascii="Tahoma" w:hAnsi="Tahoma" w:cs="Tahoma"/>
          <w:szCs w:val="20"/>
        </w:rPr>
        <w:t>160066</w:t>
      </w:r>
      <w:r w:rsidRPr="00306EA7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 xml:space="preserve">- </w:t>
      </w:r>
      <w:r w:rsidRPr="00306EA7">
        <w:rPr>
          <w:rFonts w:ascii="Tahoma" w:hAnsi="Tahoma" w:cs="Tahoma"/>
          <w:szCs w:val="20"/>
        </w:rPr>
        <w:t>PN3.1 - Spodbujanje podjetništva-Z-14-20-slovenska udeležba</w:t>
      </w:r>
    </w:p>
    <w:p w14:paraId="4617860F" w14:textId="77777777" w:rsidR="00A5711B" w:rsidRPr="005A3976" w:rsidRDefault="00A5711B" w:rsidP="00A5711B">
      <w:pPr>
        <w:numPr>
          <w:ilvl w:val="0"/>
          <w:numId w:val="26"/>
        </w:numPr>
        <w:spacing w:line="240" w:lineRule="auto"/>
        <w:ind w:left="426" w:hanging="284"/>
        <w:contextualSpacing/>
        <w:jc w:val="both"/>
        <w:rPr>
          <w:rFonts w:ascii="Tahoma" w:hAnsi="Tahoma" w:cs="Tahoma"/>
          <w:bCs/>
          <w:szCs w:val="20"/>
          <w:lang w:eastAsia="sl-SI"/>
        </w:rPr>
      </w:pPr>
      <w:r w:rsidRPr="00306EA7">
        <w:rPr>
          <w:rFonts w:ascii="Tahoma" w:hAnsi="Tahoma" w:cs="Tahoma"/>
          <w:szCs w:val="20"/>
          <w:lang w:eastAsia="sl-SI"/>
        </w:rPr>
        <w:t xml:space="preserve">Nižanje sredstev REACT EU – </w:t>
      </w:r>
      <w:proofErr w:type="spellStart"/>
      <w:r w:rsidRPr="00306EA7">
        <w:rPr>
          <w:rFonts w:ascii="Tahoma" w:hAnsi="Tahoma" w:cs="Tahoma"/>
          <w:szCs w:val="20"/>
          <w:lang w:eastAsia="sl-SI"/>
        </w:rPr>
        <w:t>Vavčerski</w:t>
      </w:r>
      <w:proofErr w:type="spellEnd"/>
      <w:r w:rsidRPr="00306EA7">
        <w:rPr>
          <w:rFonts w:ascii="Tahoma" w:hAnsi="Tahoma" w:cs="Tahoma"/>
          <w:szCs w:val="20"/>
          <w:lang w:eastAsia="sl-SI"/>
        </w:rPr>
        <w:t xml:space="preserve"> sistem spodbud malih vrednosti za MSP</w:t>
      </w:r>
      <w:r>
        <w:rPr>
          <w:rFonts w:ascii="Tahoma" w:hAnsi="Tahoma" w:cs="Tahoma"/>
          <w:szCs w:val="20"/>
          <w:lang w:eastAsia="sl-SI"/>
        </w:rPr>
        <w:t xml:space="preserve"> za 2.200.000 EUR iz PP </w:t>
      </w:r>
      <w:r w:rsidRPr="00645E2A">
        <w:rPr>
          <w:rFonts w:ascii="Tahoma" w:hAnsi="Tahoma" w:cs="Tahoma"/>
          <w:bCs/>
          <w:szCs w:val="20"/>
          <w:lang w:eastAsia="sl-SI"/>
        </w:rPr>
        <w:t>211195 PN15.1- Spodbujanje podjetništva</w:t>
      </w:r>
      <w:r>
        <w:rPr>
          <w:rFonts w:ascii="Tahoma" w:hAnsi="Tahoma" w:cs="Tahoma"/>
          <w:bCs/>
          <w:szCs w:val="20"/>
          <w:lang w:eastAsia="sl-SI"/>
        </w:rPr>
        <w:t xml:space="preserve"> - </w:t>
      </w:r>
      <w:r w:rsidRPr="00645E2A">
        <w:rPr>
          <w:rFonts w:ascii="Tahoma" w:hAnsi="Tahoma" w:cs="Tahoma"/>
          <w:bCs/>
          <w:szCs w:val="20"/>
          <w:lang w:eastAsia="sl-SI"/>
        </w:rPr>
        <w:t>COVID-19-ESRR-EU-ReactEU</w:t>
      </w:r>
      <w:r>
        <w:rPr>
          <w:rFonts w:ascii="Tahoma" w:hAnsi="Tahoma" w:cs="Tahoma"/>
          <w:bCs/>
          <w:szCs w:val="20"/>
          <w:lang w:eastAsia="sl-SI"/>
        </w:rPr>
        <w:t>;</w:t>
      </w:r>
    </w:p>
    <w:p w14:paraId="0F7EB948" w14:textId="47E6B535" w:rsidR="00A5711B" w:rsidRDefault="00A5711B" w:rsidP="00A5711B">
      <w:pPr>
        <w:numPr>
          <w:ilvl w:val="0"/>
          <w:numId w:val="26"/>
        </w:numPr>
        <w:spacing w:line="240" w:lineRule="auto"/>
        <w:ind w:left="426" w:hanging="284"/>
        <w:contextualSpacing/>
        <w:jc w:val="both"/>
        <w:rPr>
          <w:rFonts w:ascii="Tahoma" w:hAnsi="Tahoma" w:cs="Tahoma"/>
          <w:szCs w:val="20"/>
          <w:lang w:eastAsia="sl-SI"/>
        </w:rPr>
      </w:pPr>
      <w:r w:rsidRPr="009262A2">
        <w:rPr>
          <w:rFonts w:ascii="Tahoma" w:hAnsi="Tahoma" w:cs="Tahoma"/>
          <w:szCs w:val="20"/>
          <w:lang w:eastAsia="sl-SI"/>
        </w:rPr>
        <w:t xml:space="preserve">Novo zagotovljenih sredstev za </w:t>
      </w:r>
      <w:r w:rsidRPr="005A3976">
        <w:rPr>
          <w:rFonts w:ascii="Tahoma" w:hAnsi="Tahoma" w:cs="Tahoma"/>
          <w:szCs w:val="20"/>
          <w:lang w:eastAsia="sl-SI"/>
        </w:rPr>
        <w:t xml:space="preserve">Subvencije za sofinanciranje začetnih investicij na problemskih območjih </w:t>
      </w:r>
      <w:r>
        <w:rPr>
          <w:rFonts w:ascii="Tahoma" w:hAnsi="Tahoma" w:cs="Tahoma"/>
          <w:szCs w:val="20"/>
          <w:lang w:eastAsia="sl-SI"/>
        </w:rPr>
        <w:t>v višini 20.000.000,00 EUR</w:t>
      </w:r>
      <w:r w:rsidR="00DD2C2A">
        <w:rPr>
          <w:rFonts w:ascii="Tahoma" w:hAnsi="Tahoma" w:cs="Tahoma"/>
          <w:szCs w:val="20"/>
          <w:lang w:eastAsia="sl-SI"/>
        </w:rPr>
        <w:t xml:space="preserve"> (od tega 5.000.000 v letu 2022 in 15.000.000 v letu 2023</w:t>
      </w:r>
      <w:r w:rsidR="00AC606E">
        <w:rPr>
          <w:rFonts w:ascii="Tahoma" w:hAnsi="Tahoma" w:cs="Tahoma"/>
          <w:szCs w:val="20"/>
          <w:lang w:eastAsia="sl-SI"/>
        </w:rPr>
        <w:t xml:space="preserve"> oz. morebitne spremembe dinamike v primeru potrditve URSOO</w:t>
      </w:r>
      <w:r w:rsidR="00DD2C2A">
        <w:rPr>
          <w:rFonts w:ascii="Tahoma" w:hAnsi="Tahoma" w:cs="Tahoma"/>
          <w:szCs w:val="20"/>
          <w:lang w:eastAsia="sl-SI"/>
        </w:rPr>
        <w:t>)</w:t>
      </w:r>
      <w:r>
        <w:rPr>
          <w:rFonts w:ascii="Tahoma" w:hAnsi="Tahoma" w:cs="Tahoma"/>
          <w:szCs w:val="20"/>
          <w:lang w:eastAsia="sl-SI"/>
        </w:rPr>
        <w:t>,</w:t>
      </w:r>
      <w:r w:rsidRPr="005A3976">
        <w:rPr>
          <w:rFonts w:ascii="Tahoma" w:hAnsi="Tahoma" w:cs="Tahoma"/>
          <w:szCs w:val="20"/>
          <w:lang w:eastAsia="sl-SI"/>
        </w:rPr>
        <w:t xml:space="preserve"> iz </w:t>
      </w:r>
      <w:r>
        <w:rPr>
          <w:rFonts w:ascii="Tahoma" w:hAnsi="Tahoma" w:cs="Tahoma"/>
          <w:szCs w:val="20"/>
          <w:lang w:eastAsia="sl-SI"/>
        </w:rPr>
        <w:t xml:space="preserve">Načrta za okrevanje in odpornost, PP </w:t>
      </w:r>
      <w:r w:rsidRPr="005A3976">
        <w:rPr>
          <w:rFonts w:ascii="Tahoma" w:hAnsi="Tahoma" w:cs="Tahoma"/>
          <w:szCs w:val="20"/>
          <w:lang w:eastAsia="sl-SI"/>
        </w:rPr>
        <w:t>221479 – C3 K9 IC Investicije po ZSRR-2-SPS –NOO-MGRT</w:t>
      </w:r>
      <w:r>
        <w:rPr>
          <w:rFonts w:ascii="Tahoma" w:hAnsi="Tahoma" w:cs="Tahoma"/>
          <w:szCs w:val="20"/>
          <w:lang w:eastAsia="sl-SI"/>
        </w:rPr>
        <w:t>;</w:t>
      </w:r>
    </w:p>
    <w:p w14:paraId="7899F000" w14:textId="48642477" w:rsidR="00DD2C2A" w:rsidRPr="00DD2C2A" w:rsidRDefault="00A5711B" w:rsidP="00DD2C2A">
      <w:pPr>
        <w:numPr>
          <w:ilvl w:val="0"/>
          <w:numId w:val="26"/>
        </w:numPr>
        <w:spacing w:line="240" w:lineRule="auto"/>
        <w:ind w:left="426" w:hanging="284"/>
        <w:contextualSpacing/>
        <w:jc w:val="both"/>
        <w:rPr>
          <w:rFonts w:ascii="Tahoma" w:hAnsi="Tahoma" w:cs="Tahoma"/>
          <w:szCs w:val="20"/>
          <w:lang w:eastAsia="sl-SI"/>
        </w:rPr>
      </w:pPr>
      <w:r w:rsidRPr="00D359CB">
        <w:rPr>
          <w:rFonts w:ascii="Tahoma" w:hAnsi="Tahoma" w:cs="Tahoma"/>
          <w:szCs w:val="20"/>
          <w:lang w:eastAsia="sl-SI"/>
        </w:rPr>
        <w:t xml:space="preserve">Novo zagotovljenih sredstev za izvajanje </w:t>
      </w:r>
      <w:proofErr w:type="spellStart"/>
      <w:r w:rsidRPr="00D359CB">
        <w:rPr>
          <w:rFonts w:ascii="Tahoma" w:hAnsi="Tahoma" w:cs="Tahoma"/>
          <w:szCs w:val="20"/>
          <w:lang w:eastAsia="sl-SI"/>
        </w:rPr>
        <w:t>mikrokreditiranja</w:t>
      </w:r>
      <w:proofErr w:type="spellEnd"/>
      <w:r w:rsidRPr="00D359CB">
        <w:rPr>
          <w:rFonts w:ascii="Tahoma" w:hAnsi="Tahoma" w:cs="Tahoma"/>
          <w:szCs w:val="20"/>
          <w:lang w:eastAsia="sl-SI"/>
        </w:rPr>
        <w:t xml:space="preserve"> na obmejnih problemskih območjih v višini 10.000.000 EUR iz PP 160224 – Problemska območja</w:t>
      </w:r>
      <w:r w:rsidR="00AC606E">
        <w:rPr>
          <w:rFonts w:ascii="Tahoma" w:hAnsi="Tahoma" w:cs="Tahoma"/>
          <w:szCs w:val="20"/>
          <w:lang w:eastAsia="sl-SI"/>
        </w:rPr>
        <w:t xml:space="preserve"> (ali </w:t>
      </w:r>
      <w:r w:rsidR="00AC606E" w:rsidRPr="00AC606E">
        <w:rPr>
          <w:rFonts w:ascii="Tahoma" w:hAnsi="Tahoma" w:cs="Tahoma"/>
          <w:szCs w:val="20"/>
          <w:lang w:eastAsia="sl-SI"/>
        </w:rPr>
        <w:t xml:space="preserve">PP </w:t>
      </w:r>
      <w:r w:rsidR="00AC606E" w:rsidRPr="00AC606E">
        <w:rPr>
          <w:rFonts w:ascii="Tahoma" w:hAnsi="Tahoma" w:cs="Tahoma"/>
          <w:bCs/>
          <w:szCs w:val="20"/>
          <w:lang w:eastAsia="sl-SI"/>
        </w:rPr>
        <w:t>20</w:t>
      </w:r>
      <w:r w:rsidR="00CA7CF5">
        <w:rPr>
          <w:rFonts w:ascii="Tahoma" w:hAnsi="Tahoma" w:cs="Tahoma"/>
          <w:bCs/>
          <w:szCs w:val="20"/>
          <w:lang w:eastAsia="sl-SI"/>
        </w:rPr>
        <w:t>0</w:t>
      </w:r>
      <w:r w:rsidR="00AC606E" w:rsidRPr="00AC606E">
        <w:rPr>
          <w:rFonts w:ascii="Tahoma" w:hAnsi="Tahoma" w:cs="Tahoma"/>
          <w:bCs/>
          <w:szCs w:val="20"/>
          <w:lang w:eastAsia="sl-SI"/>
        </w:rPr>
        <w:t>048- Povečanje namenskega premoženja Javnega sklada RS za spodbujanje podjetništva</w:t>
      </w:r>
      <w:r w:rsidR="00AC606E">
        <w:rPr>
          <w:rFonts w:ascii="Tahoma" w:hAnsi="Tahoma" w:cs="Tahoma"/>
          <w:bCs/>
          <w:szCs w:val="20"/>
          <w:lang w:eastAsia="sl-SI"/>
        </w:rPr>
        <w:t>)</w:t>
      </w:r>
      <w:r>
        <w:rPr>
          <w:rFonts w:ascii="Tahoma" w:hAnsi="Tahoma" w:cs="Tahoma"/>
          <w:szCs w:val="20"/>
          <w:lang w:eastAsia="sl-SI"/>
        </w:rPr>
        <w:t>,</w:t>
      </w:r>
      <w:r w:rsidR="00DD2C2A">
        <w:rPr>
          <w:rFonts w:ascii="Tahoma" w:hAnsi="Tahoma" w:cs="Tahoma"/>
          <w:szCs w:val="20"/>
          <w:lang w:eastAsia="sl-SI"/>
        </w:rPr>
        <w:t xml:space="preserve"> za katere pa bo podan predlog prerazporeditve iz PP </w:t>
      </w:r>
      <w:r w:rsidR="00DD2C2A" w:rsidRPr="00DD2C2A">
        <w:rPr>
          <w:rFonts w:ascii="Tahoma" w:hAnsi="Tahoma" w:cs="Tahoma"/>
          <w:szCs w:val="20"/>
          <w:lang w:eastAsia="sl-SI"/>
        </w:rPr>
        <w:t>922410</w:t>
      </w:r>
      <w:r w:rsidR="00DD2C2A" w:rsidRPr="00DD2C2A">
        <w:rPr>
          <w:rFonts w:ascii="Tahoma" w:hAnsi="Tahoma" w:cs="Tahoma"/>
          <w:bCs/>
          <w:szCs w:val="20"/>
          <w:lang w:eastAsia="sl-SI"/>
        </w:rPr>
        <w:t>,</w:t>
      </w:r>
      <w:r w:rsidR="00DD2C2A" w:rsidRPr="00DD2C2A">
        <w:rPr>
          <w:rFonts w:ascii="Tahoma" w:hAnsi="Tahoma" w:cs="Tahoma"/>
          <w:szCs w:val="20"/>
          <w:lang w:eastAsia="sl-SI"/>
        </w:rPr>
        <w:t xml:space="preserve"> v kolikor bodo vzpostavljene ustrezne pravne podlage za izvajanje ukrepa </w:t>
      </w:r>
      <w:proofErr w:type="spellStart"/>
      <w:r w:rsidR="00DD2C2A" w:rsidRPr="00DD2C2A">
        <w:rPr>
          <w:rFonts w:ascii="Tahoma" w:hAnsi="Tahoma" w:cs="Tahoma"/>
          <w:szCs w:val="20"/>
          <w:lang w:eastAsia="sl-SI"/>
        </w:rPr>
        <w:t>mikrokreditiranja</w:t>
      </w:r>
      <w:proofErr w:type="spellEnd"/>
      <w:r w:rsidR="00DD2C2A" w:rsidRPr="00DD2C2A">
        <w:rPr>
          <w:rFonts w:ascii="Tahoma" w:hAnsi="Tahoma" w:cs="Tahoma"/>
          <w:szCs w:val="20"/>
          <w:lang w:eastAsia="sl-SI"/>
        </w:rPr>
        <w:t xml:space="preserve"> na obmejnih problemskih območjih.</w:t>
      </w:r>
    </w:p>
    <w:p w14:paraId="44991D78" w14:textId="77777777" w:rsidR="00DD2C2A" w:rsidRPr="00DD2C2A" w:rsidRDefault="00DD2C2A" w:rsidP="00CA7CF5">
      <w:pPr>
        <w:spacing w:line="240" w:lineRule="auto"/>
        <w:ind w:left="426"/>
        <w:contextualSpacing/>
        <w:jc w:val="both"/>
        <w:rPr>
          <w:rFonts w:ascii="Tahoma" w:hAnsi="Tahoma" w:cs="Tahoma"/>
          <w:szCs w:val="20"/>
          <w:lang w:eastAsia="sl-SI"/>
        </w:rPr>
      </w:pPr>
    </w:p>
    <w:p w14:paraId="0B96ABBE" w14:textId="167C3BBF" w:rsidR="00A5711B" w:rsidRDefault="00A5711B" w:rsidP="00CA7CF5">
      <w:pPr>
        <w:spacing w:line="240" w:lineRule="auto"/>
        <w:ind w:left="426"/>
        <w:contextualSpacing/>
        <w:jc w:val="both"/>
        <w:rPr>
          <w:rFonts w:ascii="Tahoma" w:hAnsi="Tahoma" w:cs="Tahoma"/>
          <w:szCs w:val="20"/>
          <w:lang w:eastAsia="sl-SI"/>
        </w:rPr>
      </w:pPr>
    </w:p>
    <w:p w14:paraId="6FC6761B" w14:textId="77777777" w:rsidR="00A5711B" w:rsidRDefault="00A5711B" w:rsidP="00A5711B">
      <w:pPr>
        <w:spacing w:line="240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br w:type="page"/>
      </w:r>
    </w:p>
    <w:p w14:paraId="3017CCF2" w14:textId="444CFCE4" w:rsidR="004433E8" w:rsidRDefault="004433E8">
      <w:pPr>
        <w:spacing w:line="240" w:lineRule="auto"/>
        <w:rPr>
          <w:rFonts w:eastAsia="Calibri" w:cs="Arial"/>
          <w:b/>
          <w:szCs w:val="20"/>
        </w:rPr>
      </w:pPr>
    </w:p>
    <w:p w14:paraId="473798B6" w14:textId="39C4059B" w:rsidR="00A24846" w:rsidRDefault="00A24846" w:rsidP="00A24846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 w:rsidRPr="00EE710F">
        <w:rPr>
          <w:rFonts w:eastAsia="Calibri" w:cs="Arial"/>
          <w:b/>
          <w:szCs w:val="20"/>
        </w:rPr>
        <w:t>Izvleček sklepa Nadzornega sveta Javnega sklada RS za podjetništvo</w:t>
      </w:r>
    </w:p>
    <w:p w14:paraId="3AEA5290" w14:textId="77777777" w:rsidR="00853070" w:rsidRDefault="00853070" w:rsidP="00A24846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14:paraId="4A6E2CFD" w14:textId="77777777" w:rsidR="00853070" w:rsidRPr="00853070" w:rsidRDefault="00853070" w:rsidP="00853070">
      <w:pPr>
        <w:spacing w:line="240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7FC0B51B" w14:textId="77777777" w:rsidR="00853070" w:rsidRPr="00853070" w:rsidRDefault="00853070" w:rsidP="00853070">
      <w:pPr>
        <w:spacing w:line="240" w:lineRule="auto"/>
        <w:ind w:left="-993"/>
        <w:jc w:val="both"/>
        <w:rPr>
          <w:rFonts w:ascii="Tahoma" w:eastAsia="Calibri" w:hAnsi="Tahoma" w:cs="Tahoma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01CC820E" wp14:editId="1DA5FC00">
            <wp:extent cx="6864761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_glava-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943" cy="13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CCCA" w14:textId="77777777" w:rsidR="00853070" w:rsidRPr="00853070" w:rsidRDefault="00853070" w:rsidP="00853070">
      <w:pPr>
        <w:spacing w:line="240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16ED1E27" w14:textId="77777777" w:rsidR="00205DC9" w:rsidRDefault="00205DC9" w:rsidP="00205DC9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FDCF69C" w14:textId="77777777" w:rsidR="00EE710F" w:rsidRDefault="00EE710F" w:rsidP="00EE710F">
      <w:pPr>
        <w:jc w:val="center"/>
        <w:rPr>
          <w:rFonts w:ascii="Tahoma" w:hAnsi="Tahoma" w:cs="Tahoma"/>
          <w:b/>
        </w:rPr>
      </w:pPr>
    </w:p>
    <w:p w14:paraId="0AEDA10E" w14:textId="1A318975" w:rsidR="00EE710F" w:rsidRPr="00C00792" w:rsidRDefault="00EE710F" w:rsidP="00EE710F">
      <w:pPr>
        <w:rPr>
          <w:rFonts w:cs="Tahoma"/>
          <w:b/>
        </w:rPr>
      </w:pPr>
      <w:r w:rsidRPr="00C00792">
        <w:rPr>
          <w:rFonts w:cs="Tahoma"/>
        </w:rPr>
        <w:tab/>
      </w:r>
      <w:r w:rsidRPr="00C00792">
        <w:rPr>
          <w:rFonts w:cs="Tahoma"/>
        </w:rPr>
        <w:tab/>
      </w:r>
      <w:r w:rsidRPr="00C00792">
        <w:rPr>
          <w:rFonts w:cs="Tahoma"/>
        </w:rPr>
        <w:tab/>
      </w:r>
      <w:r w:rsidRPr="00C00792">
        <w:rPr>
          <w:rFonts w:cs="Tahoma"/>
        </w:rPr>
        <w:tab/>
      </w:r>
      <w:r w:rsidRPr="00C00792">
        <w:rPr>
          <w:rFonts w:cs="Tahoma"/>
        </w:rPr>
        <w:tab/>
      </w:r>
      <w:r w:rsidRPr="00C00792">
        <w:rPr>
          <w:rFonts w:cs="Tahoma"/>
        </w:rPr>
        <w:tab/>
      </w:r>
      <w:r w:rsidRPr="00C00792">
        <w:rPr>
          <w:rFonts w:cs="Tahoma"/>
        </w:rPr>
        <w:tab/>
      </w:r>
      <w:r w:rsidRPr="00C00792">
        <w:rPr>
          <w:rFonts w:cs="Tahoma"/>
        </w:rPr>
        <w:tab/>
      </w:r>
      <w:r w:rsidRPr="00C00792">
        <w:rPr>
          <w:rFonts w:cs="Tahoma"/>
        </w:rPr>
        <w:tab/>
      </w:r>
    </w:p>
    <w:p w14:paraId="59485C98" w14:textId="77777777" w:rsidR="00EE710F" w:rsidRPr="00C00792" w:rsidRDefault="00EE710F" w:rsidP="00EE710F">
      <w:pPr>
        <w:jc w:val="right"/>
        <w:rPr>
          <w:rFonts w:cs="Tahoma"/>
          <w:b/>
        </w:rPr>
      </w:pPr>
    </w:p>
    <w:p w14:paraId="48150A23" w14:textId="77777777" w:rsidR="00EE710F" w:rsidRPr="00C00792" w:rsidRDefault="00EE710F" w:rsidP="00EE710F">
      <w:pPr>
        <w:rPr>
          <w:rFonts w:cs="Tahoma"/>
        </w:rPr>
      </w:pPr>
    </w:p>
    <w:p w14:paraId="6A32AF2A" w14:textId="77777777" w:rsidR="00EE710F" w:rsidRPr="00C00792" w:rsidRDefault="00EE710F" w:rsidP="00EE710F">
      <w:pPr>
        <w:rPr>
          <w:rFonts w:cs="Tahoma"/>
        </w:rPr>
      </w:pPr>
    </w:p>
    <w:p w14:paraId="3576BEEB" w14:textId="77777777" w:rsidR="00EE710F" w:rsidRPr="00C00792" w:rsidRDefault="00EE710F" w:rsidP="00EE710F">
      <w:pPr>
        <w:rPr>
          <w:rFonts w:cs="Tahoma"/>
        </w:rPr>
      </w:pPr>
    </w:p>
    <w:p w14:paraId="2786FCFD" w14:textId="77777777" w:rsidR="00EE710F" w:rsidRPr="00C00792" w:rsidRDefault="00EE710F" w:rsidP="00EE710F">
      <w:pPr>
        <w:rPr>
          <w:rFonts w:cs="Tahoma"/>
        </w:rPr>
      </w:pPr>
    </w:p>
    <w:p w14:paraId="30DBCBDC" w14:textId="77777777" w:rsidR="00A5711B" w:rsidRPr="007701BF" w:rsidRDefault="00A5711B" w:rsidP="00A5711B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7701BF">
        <w:rPr>
          <w:rFonts w:ascii="Tahoma" w:hAnsi="Tahoma" w:cs="Tahoma"/>
          <w:b/>
          <w:sz w:val="22"/>
          <w:szCs w:val="22"/>
        </w:rPr>
        <w:t xml:space="preserve">IZVLEČEK SKLEPA </w:t>
      </w:r>
      <w:r>
        <w:rPr>
          <w:rFonts w:ascii="Tahoma" w:hAnsi="Tahoma" w:cs="Tahoma"/>
          <w:b/>
          <w:sz w:val="22"/>
          <w:szCs w:val="22"/>
        </w:rPr>
        <w:t>1</w:t>
      </w:r>
      <w:r w:rsidRPr="007701BF">
        <w:rPr>
          <w:rFonts w:ascii="Tahoma" w:hAnsi="Tahoma" w:cs="Tahoma"/>
          <w:b/>
          <w:sz w:val="22"/>
          <w:szCs w:val="22"/>
        </w:rPr>
        <w:t>./202</w:t>
      </w:r>
      <w:r>
        <w:rPr>
          <w:rFonts w:ascii="Tahoma" w:hAnsi="Tahoma" w:cs="Tahoma"/>
          <w:b/>
          <w:sz w:val="22"/>
          <w:szCs w:val="22"/>
        </w:rPr>
        <w:t>2 REDNE</w:t>
      </w:r>
      <w:r w:rsidRPr="007701BF">
        <w:rPr>
          <w:rFonts w:ascii="Tahoma" w:hAnsi="Tahoma" w:cs="Tahoma"/>
          <w:b/>
          <w:sz w:val="22"/>
          <w:szCs w:val="22"/>
        </w:rPr>
        <w:t xml:space="preserve"> SEJE NADZORNEGA SVETA</w:t>
      </w:r>
    </w:p>
    <w:p w14:paraId="7B287EA0" w14:textId="77777777" w:rsidR="00A5711B" w:rsidRPr="007701BF" w:rsidRDefault="00A5711B" w:rsidP="00A5711B">
      <w:pPr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7701BF">
        <w:rPr>
          <w:rFonts w:ascii="Tahoma" w:hAnsi="Tahoma" w:cs="Tahoma"/>
          <w:b/>
          <w:sz w:val="22"/>
          <w:szCs w:val="22"/>
        </w:rPr>
        <w:t>JAVNEGA SKLADA REPUBLIKE SLOVENIJE ZA PODJETNIŠTVO</w:t>
      </w:r>
    </w:p>
    <w:p w14:paraId="5B8EB9CF" w14:textId="77777777" w:rsidR="00A5711B" w:rsidRPr="00B232AD" w:rsidRDefault="00A5711B" w:rsidP="00A5711B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7701BF">
        <w:rPr>
          <w:rFonts w:ascii="Tahoma" w:hAnsi="Tahoma" w:cs="Tahoma"/>
          <w:b/>
          <w:sz w:val="22"/>
          <w:szCs w:val="22"/>
        </w:rPr>
        <w:t xml:space="preserve">Z DNE </w:t>
      </w:r>
      <w:r>
        <w:rPr>
          <w:rFonts w:ascii="Tahoma" w:hAnsi="Tahoma" w:cs="Tahoma"/>
          <w:b/>
          <w:sz w:val="22"/>
          <w:szCs w:val="22"/>
        </w:rPr>
        <w:t>16.03.2022</w:t>
      </w:r>
    </w:p>
    <w:p w14:paraId="0D7B1371" w14:textId="77777777" w:rsidR="00A5711B" w:rsidRPr="00A1437B" w:rsidRDefault="00A5711B" w:rsidP="00A5711B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45A59657" w14:textId="77777777" w:rsidR="00A5711B" w:rsidRPr="00A1437B" w:rsidRDefault="00A5711B" w:rsidP="00A5711B">
      <w:pPr>
        <w:spacing w:line="320" w:lineRule="exact"/>
        <w:jc w:val="center"/>
        <w:rPr>
          <w:rFonts w:ascii="Tahoma" w:hAnsi="Tahoma" w:cs="Tahoma"/>
          <w:b/>
          <w:sz w:val="16"/>
          <w:szCs w:val="16"/>
        </w:rPr>
      </w:pPr>
    </w:p>
    <w:p w14:paraId="7C855B99" w14:textId="77777777" w:rsidR="00A5711B" w:rsidRPr="001679E8" w:rsidRDefault="00A5711B" w:rsidP="00A5711B">
      <w:pPr>
        <w:spacing w:line="320" w:lineRule="exact"/>
        <w:jc w:val="center"/>
        <w:rPr>
          <w:rFonts w:ascii="Tahoma" w:hAnsi="Tahoma" w:cs="Tahoma"/>
          <w:sz w:val="22"/>
          <w:szCs w:val="22"/>
        </w:rPr>
      </w:pPr>
    </w:p>
    <w:p w14:paraId="2317EE2D" w14:textId="77777777" w:rsidR="00A5711B" w:rsidRPr="00E942ED" w:rsidRDefault="00A5711B" w:rsidP="00A5711B">
      <w:pPr>
        <w:spacing w:line="320" w:lineRule="exact"/>
        <w:rPr>
          <w:rFonts w:ascii="Calibri" w:hAnsi="Calibri"/>
          <w:sz w:val="22"/>
          <w:szCs w:val="22"/>
        </w:rPr>
      </w:pPr>
    </w:p>
    <w:p w14:paraId="6818F5E8" w14:textId="77777777" w:rsidR="00A5711B" w:rsidRPr="00FC6523" w:rsidRDefault="00A5711B" w:rsidP="00A5711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209EC303" w14:textId="77777777" w:rsidR="00A5711B" w:rsidRPr="00B232AD" w:rsidRDefault="00A5711B" w:rsidP="00A5711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B232AD">
        <w:rPr>
          <w:rFonts w:ascii="Tahoma" w:hAnsi="Tahoma" w:cs="Tahoma"/>
          <w:b/>
          <w:sz w:val="22"/>
          <w:szCs w:val="22"/>
        </w:rPr>
        <w:t>Nadzorni svet Slovenskega podjetniškega sklada (v nadaljevanju Sklad) se je seznanil s Spremembami in dopolnitvami Poslovnega in finan</w:t>
      </w:r>
      <w:r>
        <w:rPr>
          <w:rFonts w:ascii="Tahoma" w:hAnsi="Tahoma" w:cs="Tahoma"/>
          <w:b/>
          <w:sz w:val="22"/>
          <w:szCs w:val="22"/>
        </w:rPr>
        <w:t>čnega načrta Sklada za leto 2022</w:t>
      </w:r>
      <w:r w:rsidRPr="00B232AD">
        <w:rPr>
          <w:rFonts w:ascii="Tahoma" w:hAnsi="Tahoma" w:cs="Tahoma"/>
          <w:b/>
          <w:sz w:val="22"/>
          <w:szCs w:val="22"/>
        </w:rPr>
        <w:t xml:space="preserve"> ter skladno z določili 16. člena Zakona o javnih skladih sestavil in sprejel pisno poročilo ustanovitelju, v katerem zavzema stališče do Sprememb in dopolnitev Poslovnega in finan</w:t>
      </w:r>
      <w:r>
        <w:rPr>
          <w:rFonts w:ascii="Tahoma" w:hAnsi="Tahoma" w:cs="Tahoma"/>
          <w:b/>
          <w:sz w:val="22"/>
          <w:szCs w:val="22"/>
        </w:rPr>
        <w:t>čnega načrta Sklada za leto 2022</w:t>
      </w:r>
      <w:r w:rsidRPr="00B232AD">
        <w:rPr>
          <w:rFonts w:ascii="Tahoma" w:hAnsi="Tahoma" w:cs="Tahoma"/>
          <w:b/>
          <w:sz w:val="22"/>
          <w:szCs w:val="22"/>
        </w:rPr>
        <w:t>.</w:t>
      </w:r>
    </w:p>
    <w:p w14:paraId="05AC1BFE" w14:textId="77777777" w:rsidR="00A5711B" w:rsidRPr="00B232AD" w:rsidRDefault="00A5711B" w:rsidP="00A5711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6BA80D8" w14:textId="77777777" w:rsidR="00A5711B" w:rsidRPr="00B232AD" w:rsidRDefault="00A5711B" w:rsidP="00A5711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B232AD">
        <w:rPr>
          <w:rFonts w:ascii="Tahoma" w:hAnsi="Tahoma" w:cs="Tahoma"/>
          <w:b/>
          <w:sz w:val="22"/>
          <w:szCs w:val="22"/>
        </w:rPr>
        <w:t>Nadzorni svet Sklada zadolži direktorico Sklada, da predloži Spremembe in dopolnitve Poslovnega in finan</w:t>
      </w:r>
      <w:r>
        <w:rPr>
          <w:rFonts w:ascii="Tahoma" w:hAnsi="Tahoma" w:cs="Tahoma"/>
          <w:b/>
          <w:sz w:val="22"/>
          <w:szCs w:val="22"/>
        </w:rPr>
        <w:t>čnega načrta Sklada za leto 2022</w:t>
      </w:r>
      <w:r w:rsidRPr="00B232AD">
        <w:rPr>
          <w:rFonts w:ascii="Tahoma" w:hAnsi="Tahoma" w:cs="Tahoma"/>
          <w:b/>
          <w:sz w:val="22"/>
          <w:szCs w:val="22"/>
        </w:rPr>
        <w:t xml:space="preserve"> Vladi Republike Slovenije v sprejem.</w:t>
      </w:r>
    </w:p>
    <w:p w14:paraId="2BEDA055" w14:textId="77777777" w:rsidR="00A5711B" w:rsidRDefault="00A5711B" w:rsidP="00A5711B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14:paraId="562CA9C1" w14:textId="77777777" w:rsidR="00A5711B" w:rsidRPr="001679E8" w:rsidRDefault="00A5711B" w:rsidP="00A5711B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14:paraId="0A7938E4" w14:textId="77777777" w:rsidR="00A5711B" w:rsidRPr="000D7A03" w:rsidRDefault="00A5711B" w:rsidP="00A5711B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0D7A03">
        <w:rPr>
          <w:rFonts w:ascii="Tahoma" w:hAnsi="Tahoma" w:cs="Tahoma"/>
          <w:sz w:val="22"/>
          <w:szCs w:val="22"/>
        </w:rPr>
        <w:t xml:space="preserve">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r w:rsidRPr="000D7A03">
        <w:rPr>
          <w:rFonts w:ascii="Tahoma" w:hAnsi="Tahoma" w:cs="Tahoma"/>
          <w:sz w:val="22"/>
          <w:szCs w:val="22"/>
        </w:rPr>
        <w:t xml:space="preserve"> Predsednik Nadzornega sveta </w:t>
      </w:r>
    </w:p>
    <w:p w14:paraId="67884C41" w14:textId="77777777" w:rsidR="00A5711B" w:rsidRPr="000D7A03" w:rsidRDefault="00A5711B" w:rsidP="00A5711B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0D7A03">
        <w:rPr>
          <w:rFonts w:ascii="Tahoma" w:hAnsi="Tahoma" w:cs="Tahoma"/>
          <w:sz w:val="22"/>
          <w:szCs w:val="22"/>
        </w:rPr>
        <w:t xml:space="preserve">                                                                           Slovenskega podjetniškega sklada</w:t>
      </w:r>
      <w:r w:rsidRPr="000D7A03">
        <w:rPr>
          <w:rFonts w:ascii="Tahoma" w:hAnsi="Tahoma" w:cs="Tahoma"/>
          <w:sz w:val="22"/>
          <w:szCs w:val="22"/>
        </w:rPr>
        <w:tab/>
      </w:r>
    </w:p>
    <w:p w14:paraId="72E25A1D" w14:textId="77777777" w:rsidR="00A5711B" w:rsidRPr="00C52FDC" w:rsidRDefault="00A5711B" w:rsidP="00A5711B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0D7A03">
        <w:rPr>
          <w:rFonts w:ascii="Tahoma" w:hAnsi="Tahoma" w:cs="Tahoma"/>
          <w:sz w:val="22"/>
          <w:szCs w:val="22"/>
        </w:rPr>
        <w:tab/>
      </w:r>
      <w:r w:rsidRPr="000D7A03">
        <w:rPr>
          <w:rFonts w:ascii="Tahoma" w:hAnsi="Tahoma" w:cs="Tahoma"/>
          <w:sz w:val="22"/>
          <w:szCs w:val="22"/>
        </w:rPr>
        <w:tab/>
      </w:r>
      <w:r w:rsidRPr="000D7A03">
        <w:rPr>
          <w:rFonts w:ascii="Tahoma" w:hAnsi="Tahoma" w:cs="Tahoma"/>
          <w:sz w:val="22"/>
          <w:szCs w:val="22"/>
        </w:rPr>
        <w:tab/>
      </w:r>
      <w:r w:rsidRPr="000D7A03">
        <w:rPr>
          <w:rFonts w:ascii="Tahoma" w:hAnsi="Tahoma" w:cs="Tahoma"/>
          <w:sz w:val="22"/>
          <w:szCs w:val="22"/>
        </w:rPr>
        <w:tab/>
      </w:r>
      <w:r w:rsidRPr="000D7A03">
        <w:rPr>
          <w:rFonts w:ascii="Tahoma" w:hAnsi="Tahoma" w:cs="Tahoma"/>
          <w:sz w:val="22"/>
          <w:szCs w:val="22"/>
        </w:rPr>
        <w:tab/>
      </w:r>
      <w:r w:rsidRPr="000D7A03">
        <w:rPr>
          <w:rFonts w:ascii="Tahoma" w:hAnsi="Tahoma" w:cs="Tahoma"/>
          <w:sz w:val="22"/>
          <w:szCs w:val="22"/>
        </w:rPr>
        <w:tab/>
      </w:r>
      <w:r w:rsidRPr="000D7A03">
        <w:rPr>
          <w:rFonts w:ascii="Tahoma" w:hAnsi="Tahoma" w:cs="Tahoma"/>
          <w:sz w:val="22"/>
          <w:szCs w:val="22"/>
        </w:rPr>
        <w:tab/>
        <w:t xml:space="preserve">              Jernej </w:t>
      </w:r>
      <w:proofErr w:type="spellStart"/>
      <w:r w:rsidRPr="000D7A03">
        <w:rPr>
          <w:rFonts w:ascii="Tahoma" w:hAnsi="Tahoma" w:cs="Tahoma"/>
          <w:sz w:val="22"/>
          <w:szCs w:val="22"/>
        </w:rPr>
        <w:t>Salecl</w:t>
      </w:r>
      <w:proofErr w:type="spellEnd"/>
    </w:p>
    <w:p w14:paraId="70A7F814" w14:textId="77777777" w:rsidR="00A5711B" w:rsidRPr="007E2BC2" w:rsidRDefault="00A5711B" w:rsidP="00A5711B">
      <w:pPr>
        <w:tabs>
          <w:tab w:val="left" w:pos="5812"/>
        </w:tabs>
        <w:spacing w:line="320" w:lineRule="exact"/>
        <w:ind w:left="4956"/>
        <w:jc w:val="both"/>
        <w:rPr>
          <w:rFonts w:ascii="Tahoma" w:hAnsi="Tahoma" w:cs="Tahoma"/>
          <w:sz w:val="22"/>
          <w:szCs w:val="22"/>
        </w:rPr>
      </w:pPr>
    </w:p>
    <w:p w14:paraId="76E506AE" w14:textId="77777777" w:rsidR="00A5711B" w:rsidRDefault="00A5711B" w:rsidP="00A5711B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14:paraId="4B3E454F" w14:textId="77777777" w:rsidR="00A5711B" w:rsidRDefault="00A5711B" w:rsidP="00A5711B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14:paraId="2EF5CA88" w14:textId="77777777" w:rsidR="00A5711B" w:rsidRDefault="00A5711B" w:rsidP="00A5711B">
      <w:pPr>
        <w:spacing w:line="240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br w:type="page"/>
      </w:r>
    </w:p>
    <w:p w14:paraId="280662BD" w14:textId="4EFC843F" w:rsidR="00EE710F" w:rsidRPr="00A5711B" w:rsidRDefault="00A5711B" w:rsidP="00A5711B">
      <w:pPr>
        <w:pStyle w:val="Odstavekseznama"/>
        <w:spacing w:after="160" w:line="259" w:lineRule="auto"/>
        <w:ind w:left="-426"/>
        <w:rPr>
          <w:rFonts w:cs="Arial"/>
          <w:b/>
          <w:color w:val="000000"/>
          <w:szCs w:val="20"/>
        </w:rPr>
      </w:pPr>
      <w:r w:rsidRPr="00B232AD">
        <w:rPr>
          <w:rFonts w:cs="Arial"/>
          <w:b/>
          <w:color w:val="000000"/>
          <w:szCs w:val="20"/>
        </w:rPr>
        <w:t>Stališče Nadzornega sveta Ja</w:t>
      </w:r>
      <w:r>
        <w:rPr>
          <w:rFonts w:cs="Arial"/>
          <w:b/>
          <w:color w:val="000000"/>
          <w:szCs w:val="20"/>
        </w:rPr>
        <w:t>vnega sklada RS za podjetništvo</w:t>
      </w:r>
    </w:p>
    <w:p w14:paraId="7C9B0607" w14:textId="6D6D8303" w:rsidR="005C49D3" w:rsidRDefault="005C49D3" w:rsidP="00A24846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 w:cs="Arial"/>
          <w:b/>
          <w:szCs w:val="20"/>
        </w:rPr>
      </w:pPr>
    </w:p>
    <w:p w14:paraId="624334DD" w14:textId="1D47EC8D" w:rsidR="005C49D3" w:rsidRDefault="00A5711B" w:rsidP="009A10A4">
      <w:pPr>
        <w:spacing w:line="240" w:lineRule="auto"/>
        <w:ind w:hanging="567"/>
        <w:rPr>
          <w:rFonts w:eastAsia="Calibri" w:cs="Arial"/>
          <w:b/>
          <w:szCs w:val="20"/>
        </w:rPr>
      </w:pPr>
      <w:r w:rsidRPr="00BD7223">
        <w:rPr>
          <w:rFonts w:eastAsia="Calibri" w:cs="Arial"/>
          <w:b/>
          <w:noProof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87D9E1D" wp14:editId="15438BCC">
            <wp:simplePos x="0" y="0"/>
            <wp:positionH relativeFrom="margin">
              <wp:posOffset>24765</wp:posOffset>
            </wp:positionH>
            <wp:positionV relativeFrom="paragraph">
              <wp:posOffset>127000</wp:posOffset>
            </wp:positionV>
            <wp:extent cx="6152557" cy="8458200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61" cy="84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9D3">
        <w:rPr>
          <w:rFonts w:eastAsia="Calibri" w:cs="Arial"/>
          <w:b/>
          <w:szCs w:val="20"/>
        </w:rPr>
        <w:br w:type="page"/>
      </w:r>
    </w:p>
    <w:p w14:paraId="0BDA490E" w14:textId="26678D4A" w:rsidR="00A74A7A" w:rsidRDefault="00A74A7A" w:rsidP="008C67C7">
      <w:pPr>
        <w:spacing w:line="240" w:lineRule="auto"/>
        <w:jc w:val="right"/>
        <w:rPr>
          <w:rFonts w:eastAsia="Calibri" w:cs="Arial"/>
          <w:b/>
          <w:szCs w:val="20"/>
        </w:rPr>
      </w:pPr>
    </w:p>
    <w:p w14:paraId="5F68AD1A" w14:textId="2A1BD7D7" w:rsidR="008C67C7" w:rsidRDefault="00A5711B" w:rsidP="008C67C7">
      <w:pPr>
        <w:spacing w:line="240" w:lineRule="auto"/>
        <w:jc w:val="right"/>
        <w:rPr>
          <w:rFonts w:eastAsia="Calibri" w:cs="Arial"/>
          <w:b/>
          <w:szCs w:val="20"/>
        </w:rPr>
      </w:pPr>
      <w:r w:rsidRPr="00BD7223">
        <w:rPr>
          <w:rFonts w:eastAsia="Calibri" w:cs="Arial"/>
          <w:b/>
          <w:noProof/>
          <w:szCs w:val="20"/>
          <w:lang w:eastAsia="sl-SI"/>
        </w:rPr>
        <w:drawing>
          <wp:inline distT="0" distB="0" distL="0" distR="0" wp14:anchorId="09340B75" wp14:editId="49C6D1D6">
            <wp:extent cx="5779567" cy="81229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90" cy="812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7C7" w:rsidSect="00EB4818">
      <w:headerReference w:type="default" r:id="rId20"/>
      <w:headerReference w:type="first" r:id="rId21"/>
      <w:pgSz w:w="11900" w:h="16840" w:code="9"/>
      <w:pgMar w:top="190" w:right="1701" w:bottom="56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5685" w14:textId="77777777" w:rsidR="00833B4F" w:rsidRDefault="00833B4F">
      <w:r>
        <w:separator/>
      </w:r>
    </w:p>
  </w:endnote>
  <w:endnote w:type="continuationSeparator" w:id="0">
    <w:p w14:paraId="3716AA2D" w14:textId="77777777" w:rsidR="00833B4F" w:rsidRDefault="0083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701D" w14:textId="77777777" w:rsidR="00833B4F" w:rsidRDefault="00833B4F">
      <w:r>
        <w:separator/>
      </w:r>
    </w:p>
  </w:footnote>
  <w:footnote w:type="continuationSeparator" w:id="0">
    <w:p w14:paraId="59F2308B" w14:textId="77777777" w:rsidR="00833B4F" w:rsidRDefault="0083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88FD" w14:textId="77777777" w:rsidR="00833B4F" w:rsidRPr="00110CBD" w:rsidRDefault="00833B4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A647" w14:textId="77777777" w:rsidR="00833B4F" w:rsidRPr="008F3500" w:rsidRDefault="00833B4F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 w:val="60"/>
        <w:szCs w:val="60"/>
        <w:lang w:eastAsia="sl-SI"/>
      </w:rPr>
      <w:drawing>
        <wp:anchor distT="0" distB="0" distL="114300" distR="114300" simplePos="0" relativeHeight="251658752" behindDoc="0" locked="0" layoutInCell="1" allowOverlap="1" wp14:anchorId="58938745" wp14:editId="2EB94FD6">
          <wp:simplePos x="0" y="0"/>
          <wp:positionH relativeFrom="column">
            <wp:posOffset>-470535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8" name="Slika 8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638A28E" wp14:editId="15C0E4F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2EE16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jFwIAACgEAAAOAAAAZHJzL2Uyb0RvYy54bWysU9uO2yAQfa/Uf0C8J76sk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52A9B15" w14:textId="77777777" w:rsidR="00833B4F" w:rsidRPr="00946C49" w:rsidRDefault="00833B4F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14:paraId="1E8C2B54" w14:textId="77777777" w:rsidR="00833B4F" w:rsidRDefault="00833B4F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0266FFEC" w14:textId="77777777" w:rsidR="00833B4F" w:rsidRPr="008F3500" w:rsidRDefault="00833B4F" w:rsidP="00872C0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</w:p>
  <w:p w14:paraId="4474C25F" w14:textId="77777777" w:rsidR="00833B4F" w:rsidRPr="008F3500" w:rsidRDefault="00833B4F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14:paraId="4E5194D9" w14:textId="77777777" w:rsidR="00833B4F" w:rsidRPr="008F3500" w:rsidRDefault="00833B4F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</w:p>
  <w:p w14:paraId="2AC82D9D" w14:textId="77777777" w:rsidR="00833B4F" w:rsidRPr="008F3500" w:rsidRDefault="00833B4F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5C8A9F46" w14:textId="77777777" w:rsidR="00833B4F" w:rsidRPr="008F3500" w:rsidRDefault="00833B4F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D0D25F5" w14:textId="77777777" w:rsidR="00833B4F" w:rsidRPr="008F3500" w:rsidRDefault="00833B4F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605"/>
    <w:multiLevelType w:val="hybridMultilevel"/>
    <w:tmpl w:val="E14A560C"/>
    <w:lvl w:ilvl="0" w:tplc="2BF48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712"/>
    <w:multiLevelType w:val="hybridMultilevel"/>
    <w:tmpl w:val="F7A40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6FF"/>
    <w:multiLevelType w:val="hybridMultilevel"/>
    <w:tmpl w:val="82A21B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49E8"/>
    <w:multiLevelType w:val="hybridMultilevel"/>
    <w:tmpl w:val="396EBEB6"/>
    <w:lvl w:ilvl="0" w:tplc="24FAE8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45991"/>
    <w:multiLevelType w:val="hybridMultilevel"/>
    <w:tmpl w:val="E0083F52"/>
    <w:lvl w:ilvl="0" w:tplc="0B181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2A46"/>
    <w:multiLevelType w:val="hybridMultilevel"/>
    <w:tmpl w:val="DAC66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734B"/>
    <w:multiLevelType w:val="hybridMultilevel"/>
    <w:tmpl w:val="F7865A9C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4A4F"/>
    <w:multiLevelType w:val="multilevel"/>
    <w:tmpl w:val="DF36BF08"/>
    <w:lvl w:ilvl="0">
      <w:numFmt w:val="bullet"/>
      <w:lvlText w:val="-"/>
      <w:lvlJc w:val="left"/>
      <w:pPr>
        <w:ind w:left="633" w:hanging="360"/>
      </w:pPr>
      <w:rPr>
        <w:rFonts w:ascii="Tahoma" w:eastAsia="Calibri" w:hAnsi="Tahoma" w:cs="Tahoma"/>
        <w:b/>
      </w:rPr>
    </w:lvl>
    <w:lvl w:ilvl="1">
      <w:numFmt w:val="bullet"/>
      <w:lvlText w:val="•"/>
      <w:lvlJc w:val="left"/>
      <w:pPr>
        <w:ind w:left="1698" w:hanging="705"/>
      </w:pPr>
      <w:rPr>
        <w:rFonts w:ascii="Tahoma" w:eastAsia="Calibri" w:hAnsi="Tahoma" w:cs="Tahoma"/>
      </w:rPr>
    </w:lvl>
    <w:lvl w:ilvl="2">
      <w:numFmt w:val="bullet"/>
      <w:lvlText w:val=""/>
      <w:lvlJc w:val="left"/>
      <w:pPr>
        <w:ind w:left="20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3" w:hanging="360"/>
      </w:pPr>
      <w:rPr>
        <w:rFonts w:ascii="Wingdings" w:hAnsi="Wingdings"/>
      </w:rPr>
    </w:lvl>
  </w:abstractNum>
  <w:abstractNum w:abstractNumId="12" w15:restartNumberingAfterBreak="0">
    <w:nsid w:val="29530EAD"/>
    <w:multiLevelType w:val="hybridMultilevel"/>
    <w:tmpl w:val="8180A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81315"/>
    <w:multiLevelType w:val="hybridMultilevel"/>
    <w:tmpl w:val="75060326"/>
    <w:lvl w:ilvl="0" w:tplc="04240013">
      <w:start w:val="1"/>
      <w:numFmt w:val="upperRoman"/>
      <w:lvlText w:val="%1."/>
      <w:lvlJc w:val="righ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EE429F8"/>
    <w:multiLevelType w:val="hybridMultilevel"/>
    <w:tmpl w:val="85AA7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7999"/>
    <w:multiLevelType w:val="hybridMultilevel"/>
    <w:tmpl w:val="FAD2D96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0E7B"/>
    <w:multiLevelType w:val="hybridMultilevel"/>
    <w:tmpl w:val="8B6E7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72634"/>
    <w:multiLevelType w:val="hybridMultilevel"/>
    <w:tmpl w:val="78EA3B2A"/>
    <w:lvl w:ilvl="0" w:tplc="1EFC2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8762A"/>
    <w:multiLevelType w:val="hybridMultilevel"/>
    <w:tmpl w:val="DA928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54FEB"/>
    <w:multiLevelType w:val="hybridMultilevel"/>
    <w:tmpl w:val="76A64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4D37"/>
    <w:multiLevelType w:val="hybridMultilevel"/>
    <w:tmpl w:val="FAD2D96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030CA"/>
    <w:multiLevelType w:val="hybridMultilevel"/>
    <w:tmpl w:val="DD582BD6"/>
    <w:lvl w:ilvl="0" w:tplc="72966CE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B4AEF7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C5794"/>
    <w:multiLevelType w:val="hybridMultilevel"/>
    <w:tmpl w:val="08D6555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1F33"/>
    <w:multiLevelType w:val="hybridMultilevel"/>
    <w:tmpl w:val="8A3A3A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83D00"/>
    <w:multiLevelType w:val="hybridMultilevel"/>
    <w:tmpl w:val="B460661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30A1"/>
    <w:multiLevelType w:val="hybridMultilevel"/>
    <w:tmpl w:val="F9FE4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667C4"/>
    <w:multiLevelType w:val="hybridMultilevel"/>
    <w:tmpl w:val="8BB66144"/>
    <w:lvl w:ilvl="0" w:tplc="042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E26DF"/>
    <w:multiLevelType w:val="hybridMultilevel"/>
    <w:tmpl w:val="02282CA8"/>
    <w:lvl w:ilvl="0" w:tplc="BC547A24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B108C"/>
    <w:multiLevelType w:val="hybridMultilevel"/>
    <w:tmpl w:val="2244E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056E9"/>
    <w:multiLevelType w:val="hybridMultilevel"/>
    <w:tmpl w:val="35F2EB90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372C"/>
    <w:multiLevelType w:val="hybridMultilevel"/>
    <w:tmpl w:val="75060326"/>
    <w:lvl w:ilvl="0" w:tplc="04240013">
      <w:start w:val="1"/>
      <w:numFmt w:val="upperRoman"/>
      <w:lvlText w:val="%1."/>
      <w:lvlJc w:val="righ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6C816F0"/>
    <w:multiLevelType w:val="hybridMultilevel"/>
    <w:tmpl w:val="778EE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003E"/>
    <w:multiLevelType w:val="hybridMultilevel"/>
    <w:tmpl w:val="15DE6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E6CA6"/>
    <w:multiLevelType w:val="hybridMultilevel"/>
    <w:tmpl w:val="EADA42AC"/>
    <w:lvl w:ilvl="0" w:tplc="04240015">
      <w:start w:val="1"/>
      <w:numFmt w:val="upperLetter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"/>
  </w:num>
  <w:num w:numId="5">
    <w:abstractNumId w:val="6"/>
  </w:num>
  <w:num w:numId="6">
    <w:abstractNumId w:val="8"/>
  </w:num>
  <w:num w:numId="7">
    <w:abstractNumId w:val="32"/>
  </w:num>
  <w:num w:numId="8">
    <w:abstractNumId w:val="27"/>
  </w:num>
  <w:num w:numId="9">
    <w:abstractNumId w:val="36"/>
  </w:num>
  <w:num w:numId="10">
    <w:abstractNumId w:val="42"/>
  </w:num>
  <w:num w:numId="11">
    <w:abstractNumId w:val="20"/>
  </w:num>
  <w:num w:numId="12">
    <w:abstractNumId w:val="13"/>
  </w:num>
  <w:num w:numId="13">
    <w:abstractNumId w:val="22"/>
  </w:num>
  <w:num w:numId="14">
    <w:abstractNumId w:val="2"/>
  </w:num>
  <w:num w:numId="15">
    <w:abstractNumId w:val="39"/>
  </w:num>
  <w:num w:numId="16">
    <w:abstractNumId w:val="34"/>
  </w:num>
  <w:num w:numId="17">
    <w:abstractNumId w:val="1"/>
  </w:num>
  <w:num w:numId="18">
    <w:abstractNumId w:val="5"/>
  </w:num>
  <w:num w:numId="19">
    <w:abstractNumId w:val="31"/>
  </w:num>
  <w:num w:numId="20">
    <w:abstractNumId w:val="10"/>
  </w:num>
  <w:num w:numId="21">
    <w:abstractNumId w:val="9"/>
  </w:num>
  <w:num w:numId="22">
    <w:abstractNumId w:val="0"/>
  </w:num>
  <w:num w:numId="23">
    <w:abstractNumId w:val="7"/>
  </w:num>
  <w:num w:numId="24">
    <w:abstractNumId w:val="24"/>
  </w:num>
  <w:num w:numId="25">
    <w:abstractNumId w:val="37"/>
  </w:num>
  <w:num w:numId="26">
    <w:abstractNumId w:val="16"/>
  </w:num>
  <w:num w:numId="27">
    <w:abstractNumId w:val="25"/>
  </w:num>
  <w:num w:numId="28">
    <w:abstractNumId w:val="35"/>
  </w:num>
  <w:num w:numId="29">
    <w:abstractNumId w:val="17"/>
  </w:num>
  <w:num w:numId="30">
    <w:abstractNumId w:val="12"/>
  </w:num>
  <w:num w:numId="31">
    <w:abstractNumId w:val="26"/>
  </w:num>
  <w:num w:numId="32">
    <w:abstractNumId w:val="23"/>
  </w:num>
  <w:num w:numId="33">
    <w:abstractNumId w:val="15"/>
  </w:num>
  <w:num w:numId="34">
    <w:abstractNumId w:val="41"/>
  </w:num>
  <w:num w:numId="35">
    <w:abstractNumId w:val="28"/>
  </w:num>
  <w:num w:numId="36">
    <w:abstractNumId w:val="40"/>
  </w:num>
  <w:num w:numId="37">
    <w:abstractNumId w:val="18"/>
  </w:num>
  <w:num w:numId="38">
    <w:abstractNumId w:val="37"/>
  </w:num>
  <w:num w:numId="39">
    <w:abstractNumId w:val="38"/>
  </w:num>
  <w:num w:numId="40">
    <w:abstractNumId w:val="37"/>
  </w:num>
  <w:num w:numId="41">
    <w:abstractNumId w:val="43"/>
  </w:num>
  <w:num w:numId="42">
    <w:abstractNumId w:val="29"/>
  </w:num>
  <w:num w:numId="43">
    <w:abstractNumId w:val="30"/>
  </w:num>
  <w:num w:numId="44">
    <w:abstractNumId w:val="44"/>
  </w:num>
  <w:num w:numId="45">
    <w:abstractNumId w:val="19"/>
  </w:num>
  <w:num w:numId="46">
    <w:abstractNumId w:val="1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1"/>
    <w:rsid w:val="00006B15"/>
    <w:rsid w:val="00011946"/>
    <w:rsid w:val="00011B4A"/>
    <w:rsid w:val="00023A88"/>
    <w:rsid w:val="00025D62"/>
    <w:rsid w:val="00031EBB"/>
    <w:rsid w:val="00043ACB"/>
    <w:rsid w:val="000440FF"/>
    <w:rsid w:val="00046833"/>
    <w:rsid w:val="000632C6"/>
    <w:rsid w:val="00075471"/>
    <w:rsid w:val="00083F2A"/>
    <w:rsid w:val="000902D0"/>
    <w:rsid w:val="000905F7"/>
    <w:rsid w:val="00091E64"/>
    <w:rsid w:val="000920A9"/>
    <w:rsid w:val="00096BCE"/>
    <w:rsid w:val="000A3D3E"/>
    <w:rsid w:val="000A7238"/>
    <w:rsid w:val="000C7FE2"/>
    <w:rsid w:val="000D0989"/>
    <w:rsid w:val="000E08A1"/>
    <w:rsid w:val="000E1750"/>
    <w:rsid w:val="000E4CF1"/>
    <w:rsid w:val="000F096D"/>
    <w:rsid w:val="000F1465"/>
    <w:rsid w:val="000F5B49"/>
    <w:rsid w:val="00114C55"/>
    <w:rsid w:val="00122E42"/>
    <w:rsid w:val="001253DA"/>
    <w:rsid w:val="001259AD"/>
    <w:rsid w:val="00126581"/>
    <w:rsid w:val="001357B2"/>
    <w:rsid w:val="00135ED8"/>
    <w:rsid w:val="001452BC"/>
    <w:rsid w:val="00146BB1"/>
    <w:rsid w:val="00160DB3"/>
    <w:rsid w:val="0016167E"/>
    <w:rsid w:val="00170480"/>
    <w:rsid w:val="00172CC6"/>
    <w:rsid w:val="001B016B"/>
    <w:rsid w:val="001C0B24"/>
    <w:rsid w:val="001C1E46"/>
    <w:rsid w:val="001F2844"/>
    <w:rsid w:val="001F5EF8"/>
    <w:rsid w:val="001F6E88"/>
    <w:rsid w:val="00202A77"/>
    <w:rsid w:val="00205DC9"/>
    <w:rsid w:val="0021517F"/>
    <w:rsid w:val="00215DEF"/>
    <w:rsid w:val="0021675C"/>
    <w:rsid w:val="00216C07"/>
    <w:rsid w:val="002249F4"/>
    <w:rsid w:val="0023163B"/>
    <w:rsid w:val="00232796"/>
    <w:rsid w:val="002351F1"/>
    <w:rsid w:val="00246708"/>
    <w:rsid w:val="00246BE5"/>
    <w:rsid w:val="00265757"/>
    <w:rsid w:val="00271CE5"/>
    <w:rsid w:val="00272756"/>
    <w:rsid w:val="00282020"/>
    <w:rsid w:val="002A1803"/>
    <w:rsid w:val="002A305B"/>
    <w:rsid w:val="002A3807"/>
    <w:rsid w:val="002A7BC9"/>
    <w:rsid w:val="002B72A8"/>
    <w:rsid w:val="002C2A4A"/>
    <w:rsid w:val="002D3C86"/>
    <w:rsid w:val="002E3898"/>
    <w:rsid w:val="002F27F8"/>
    <w:rsid w:val="002F647C"/>
    <w:rsid w:val="003223C5"/>
    <w:rsid w:val="00323237"/>
    <w:rsid w:val="0032481F"/>
    <w:rsid w:val="003249EB"/>
    <w:rsid w:val="003347C4"/>
    <w:rsid w:val="00355F37"/>
    <w:rsid w:val="003636BF"/>
    <w:rsid w:val="00363966"/>
    <w:rsid w:val="0037479F"/>
    <w:rsid w:val="00375F15"/>
    <w:rsid w:val="00382AB9"/>
    <w:rsid w:val="003845B4"/>
    <w:rsid w:val="003854A3"/>
    <w:rsid w:val="00387B1A"/>
    <w:rsid w:val="00392E7B"/>
    <w:rsid w:val="003D3D80"/>
    <w:rsid w:val="003D7226"/>
    <w:rsid w:val="003E1C74"/>
    <w:rsid w:val="003F0F8E"/>
    <w:rsid w:val="003F62B8"/>
    <w:rsid w:val="0041782B"/>
    <w:rsid w:val="004421B6"/>
    <w:rsid w:val="004433E8"/>
    <w:rsid w:val="0046396D"/>
    <w:rsid w:val="00464C5D"/>
    <w:rsid w:val="00466AAC"/>
    <w:rsid w:val="004708CD"/>
    <w:rsid w:val="00470D67"/>
    <w:rsid w:val="0047145E"/>
    <w:rsid w:val="00476BD2"/>
    <w:rsid w:val="00495436"/>
    <w:rsid w:val="004A1862"/>
    <w:rsid w:val="004B54A9"/>
    <w:rsid w:val="004C08FB"/>
    <w:rsid w:val="004D0461"/>
    <w:rsid w:val="004D2D68"/>
    <w:rsid w:val="004D4075"/>
    <w:rsid w:val="004D6718"/>
    <w:rsid w:val="004E7D87"/>
    <w:rsid w:val="004F4355"/>
    <w:rsid w:val="00500DB2"/>
    <w:rsid w:val="00502E41"/>
    <w:rsid w:val="005123FE"/>
    <w:rsid w:val="00526246"/>
    <w:rsid w:val="00536128"/>
    <w:rsid w:val="00536AAE"/>
    <w:rsid w:val="00537C34"/>
    <w:rsid w:val="00555390"/>
    <w:rsid w:val="005647BB"/>
    <w:rsid w:val="00567106"/>
    <w:rsid w:val="005712A3"/>
    <w:rsid w:val="005869C7"/>
    <w:rsid w:val="00594189"/>
    <w:rsid w:val="005969A3"/>
    <w:rsid w:val="00596B69"/>
    <w:rsid w:val="005A2FF4"/>
    <w:rsid w:val="005B6088"/>
    <w:rsid w:val="005C49D3"/>
    <w:rsid w:val="005D0284"/>
    <w:rsid w:val="005D663C"/>
    <w:rsid w:val="005E1D3C"/>
    <w:rsid w:val="005E7866"/>
    <w:rsid w:val="005E7AFD"/>
    <w:rsid w:val="005F5148"/>
    <w:rsid w:val="00622FC1"/>
    <w:rsid w:val="00624C80"/>
    <w:rsid w:val="00632253"/>
    <w:rsid w:val="006338DE"/>
    <w:rsid w:val="00637BBD"/>
    <w:rsid w:val="00642714"/>
    <w:rsid w:val="00643574"/>
    <w:rsid w:val="006435D2"/>
    <w:rsid w:val="006455CE"/>
    <w:rsid w:val="00651FCC"/>
    <w:rsid w:val="00652EF0"/>
    <w:rsid w:val="0066721C"/>
    <w:rsid w:val="00690498"/>
    <w:rsid w:val="00690D03"/>
    <w:rsid w:val="00696981"/>
    <w:rsid w:val="006A3BB0"/>
    <w:rsid w:val="006A4D31"/>
    <w:rsid w:val="006A5BEA"/>
    <w:rsid w:val="006A6EB3"/>
    <w:rsid w:val="006A6FC6"/>
    <w:rsid w:val="006A7905"/>
    <w:rsid w:val="006B2B83"/>
    <w:rsid w:val="006C01FC"/>
    <w:rsid w:val="006C1DA6"/>
    <w:rsid w:val="006C6624"/>
    <w:rsid w:val="006C7FDD"/>
    <w:rsid w:val="006D42D9"/>
    <w:rsid w:val="006E0677"/>
    <w:rsid w:val="006E3F75"/>
    <w:rsid w:val="006F51CE"/>
    <w:rsid w:val="006F6D50"/>
    <w:rsid w:val="007117BE"/>
    <w:rsid w:val="00717ED3"/>
    <w:rsid w:val="007210DA"/>
    <w:rsid w:val="00723E38"/>
    <w:rsid w:val="00733017"/>
    <w:rsid w:val="00733BA9"/>
    <w:rsid w:val="0077336A"/>
    <w:rsid w:val="00783310"/>
    <w:rsid w:val="00790879"/>
    <w:rsid w:val="007A1C91"/>
    <w:rsid w:val="007A4A6D"/>
    <w:rsid w:val="007A709B"/>
    <w:rsid w:val="007A7CDF"/>
    <w:rsid w:val="007B2A42"/>
    <w:rsid w:val="007B515C"/>
    <w:rsid w:val="007D1BCF"/>
    <w:rsid w:val="007D75CF"/>
    <w:rsid w:val="007E53BD"/>
    <w:rsid w:val="007E5DA6"/>
    <w:rsid w:val="007E6DC5"/>
    <w:rsid w:val="007E7273"/>
    <w:rsid w:val="007F1F43"/>
    <w:rsid w:val="00814213"/>
    <w:rsid w:val="00814CD3"/>
    <w:rsid w:val="00815FFB"/>
    <w:rsid w:val="00825013"/>
    <w:rsid w:val="00825786"/>
    <w:rsid w:val="00826F88"/>
    <w:rsid w:val="00832BF9"/>
    <w:rsid w:val="00833B4F"/>
    <w:rsid w:val="00835855"/>
    <w:rsid w:val="00836C80"/>
    <w:rsid w:val="00853070"/>
    <w:rsid w:val="00853281"/>
    <w:rsid w:val="00856825"/>
    <w:rsid w:val="00870B24"/>
    <w:rsid w:val="00872C07"/>
    <w:rsid w:val="0088043C"/>
    <w:rsid w:val="008906C9"/>
    <w:rsid w:val="008913F4"/>
    <w:rsid w:val="0089180D"/>
    <w:rsid w:val="00895559"/>
    <w:rsid w:val="008A2FD5"/>
    <w:rsid w:val="008C5738"/>
    <w:rsid w:val="008C67C7"/>
    <w:rsid w:val="008D04F0"/>
    <w:rsid w:val="008D6E04"/>
    <w:rsid w:val="008F3500"/>
    <w:rsid w:val="00901591"/>
    <w:rsid w:val="009077E9"/>
    <w:rsid w:val="00912937"/>
    <w:rsid w:val="00914BDC"/>
    <w:rsid w:val="00914C65"/>
    <w:rsid w:val="0091634C"/>
    <w:rsid w:val="00924E3C"/>
    <w:rsid w:val="009262A2"/>
    <w:rsid w:val="00933A67"/>
    <w:rsid w:val="00936C27"/>
    <w:rsid w:val="00946C49"/>
    <w:rsid w:val="00960225"/>
    <w:rsid w:val="00960B9C"/>
    <w:rsid w:val="009612BB"/>
    <w:rsid w:val="00973113"/>
    <w:rsid w:val="009979D3"/>
    <w:rsid w:val="009A10A4"/>
    <w:rsid w:val="009A1D23"/>
    <w:rsid w:val="009A24C1"/>
    <w:rsid w:val="009A77F3"/>
    <w:rsid w:val="009B2262"/>
    <w:rsid w:val="009B27AA"/>
    <w:rsid w:val="009B5818"/>
    <w:rsid w:val="00A125C5"/>
    <w:rsid w:val="00A14E0D"/>
    <w:rsid w:val="00A16D88"/>
    <w:rsid w:val="00A24846"/>
    <w:rsid w:val="00A30FA5"/>
    <w:rsid w:val="00A36FEC"/>
    <w:rsid w:val="00A43ED1"/>
    <w:rsid w:val="00A45362"/>
    <w:rsid w:val="00A5039D"/>
    <w:rsid w:val="00A54536"/>
    <w:rsid w:val="00A55ADD"/>
    <w:rsid w:val="00A5711B"/>
    <w:rsid w:val="00A65D53"/>
    <w:rsid w:val="00A65EE7"/>
    <w:rsid w:val="00A67DFE"/>
    <w:rsid w:val="00A70133"/>
    <w:rsid w:val="00A706A8"/>
    <w:rsid w:val="00A727E9"/>
    <w:rsid w:val="00A74A7A"/>
    <w:rsid w:val="00A83E05"/>
    <w:rsid w:val="00AA2C83"/>
    <w:rsid w:val="00AA738F"/>
    <w:rsid w:val="00AB14AC"/>
    <w:rsid w:val="00AB4D44"/>
    <w:rsid w:val="00AB515F"/>
    <w:rsid w:val="00AB5948"/>
    <w:rsid w:val="00AB749E"/>
    <w:rsid w:val="00AC4A58"/>
    <w:rsid w:val="00AC606E"/>
    <w:rsid w:val="00AC7A70"/>
    <w:rsid w:val="00AD72E7"/>
    <w:rsid w:val="00AE3E18"/>
    <w:rsid w:val="00AE426F"/>
    <w:rsid w:val="00AE6A40"/>
    <w:rsid w:val="00AE7ADC"/>
    <w:rsid w:val="00AF0DC6"/>
    <w:rsid w:val="00AF536B"/>
    <w:rsid w:val="00B03033"/>
    <w:rsid w:val="00B05C77"/>
    <w:rsid w:val="00B17141"/>
    <w:rsid w:val="00B31575"/>
    <w:rsid w:val="00B31A3E"/>
    <w:rsid w:val="00B42756"/>
    <w:rsid w:val="00B455A3"/>
    <w:rsid w:val="00B64554"/>
    <w:rsid w:val="00B656F1"/>
    <w:rsid w:val="00B76818"/>
    <w:rsid w:val="00B82F05"/>
    <w:rsid w:val="00B8547D"/>
    <w:rsid w:val="00B911EE"/>
    <w:rsid w:val="00B93E4D"/>
    <w:rsid w:val="00BA0FB6"/>
    <w:rsid w:val="00BC53F0"/>
    <w:rsid w:val="00BE7278"/>
    <w:rsid w:val="00C00E20"/>
    <w:rsid w:val="00C01EB0"/>
    <w:rsid w:val="00C02580"/>
    <w:rsid w:val="00C02A66"/>
    <w:rsid w:val="00C05A68"/>
    <w:rsid w:val="00C07778"/>
    <w:rsid w:val="00C15D4A"/>
    <w:rsid w:val="00C22D15"/>
    <w:rsid w:val="00C250D5"/>
    <w:rsid w:val="00C527F3"/>
    <w:rsid w:val="00C52AF0"/>
    <w:rsid w:val="00C605BD"/>
    <w:rsid w:val="00C6342E"/>
    <w:rsid w:val="00C835E3"/>
    <w:rsid w:val="00C913A6"/>
    <w:rsid w:val="00C917B8"/>
    <w:rsid w:val="00C92898"/>
    <w:rsid w:val="00C92AE8"/>
    <w:rsid w:val="00C92C29"/>
    <w:rsid w:val="00C93F37"/>
    <w:rsid w:val="00C97431"/>
    <w:rsid w:val="00CA583C"/>
    <w:rsid w:val="00CA7C91"/>
    <w:rsid w:val="00CA7CF5"/>
    <w:rsid w:val="00CC4F46"/>
    <w:rsid w:val="00CC794D"/>
    <w:rsid w:val="00CD782A"/>
    <w:rsid w:val="00CE2666"/>
    <w:rsid w:val="00CE7514"/>
    <w:rsid w:val="00CF12BA"/>
    <w:rsid w:val="00D03A8B"/>
    <w:rsid w:val="00D07A0A"/>
    <w:rsid w:val="00D13754"/>
    <w:rsid w:val="00D16E5A"/>
    <w:rsid w:val="00D248DE"/>
    <w:rsid w:val="00D31518"/>
    <w:rsid w:val="00D54859"/>
    <w:rsid w:val="00D8542D"/>
    <w:rsid w:val="00D953C5"/>
    <w:rsid w:val="00D96995"/>
    <w:rsid w:val="00DC6077"/>
    <w:rsid w:val="00DC6A71"/>
    <w:rsid w:val="00DD2C2A"/>
    <w:rsid w:val="00DD54B3"/>
    <w:rsid w:val="00DE2A0C"/>
    <w:rsid w:val="00DE332F"/>
    <w:rsid w:val="00DE5B46"/>
    <w:rsid w:val="00DE5F0C"/>
    <w:rsid w:val="00DE771A"/>
    <w:rsid w:val="00E0357D"/>
    <w:rsid w:val="00E05B3C"/>
    <w:rsid w:val="00E20D0C"/>
    <w:rsid w:val="00E24EC2"/>
    <w:rsid w:val="00E40712"/>
    <w:rsid w:val="00E44978"/>
    <w:rsid w:val="00E50477"/>
    <w:rsid w:val="00E7150D"/>
    <w:rsid w:val="00E77EA0"/>
    <w:rsid w:val="00E85AB5"/>
    <w:rsid w:val="00EB230A"/>
    <w:rsid w:val="00EB4818"/>
    <w:rsid w:val="00EC0549"/>
    <w:rsid w:val="00ED6763"/>
    <w:rsid w:val="00EE0523"/>
    <w:rsid w:val="00EE710F"/>
    <w:rsid w:val="00F06D14"/>
    <w:rsid w:val="00F12D10"/>
    <w:rsid w:val="00F174C6"/>
    <w:rsid w:val="00F240BB"/>
    <w:rsid w:val="00F3009B"/>
    <w:rsid w:val="00F4215E"/>
    <w:rsid w:val="00F45E65"/>
    <w:rsid w:val="00F46724"/>
    <w:rsid w:val="00F51E62"/>
    <w:rsid w:val="00F51E77"/>
    <w:rsid w:val="00F57FD9"/>
    <w:rsid w:val="00F57FED"/>
    <w:rsid w:val="00F612FB"/>
    <w:rsid w:val="00F9322B"/>
    <w:rsid w:val="00FB2A3E"/>
    <w:rsid w:val="00FB6F4C"/>
    <w:rsid w:val="00FC06A7"/>
    <w:rsid w:val="00FD16C3"/>
    <w:rsid w:val="00FD3538"/>
    <w:rsid w:val="00FD6532"/>
    <w:rsid w:val="00FE20AC"/>
    <w:rsid w:val="00FE2D1B"/>
    <w:rsid w:val="00FF0D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41BFD12"/>
  <w15:docId w15:val="{7CB0D55D-D1AF-4DEC-86FD-D3FC1027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7F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A2C83"/>
    <w:pPr>
      <w:keepNext/>
      <w:tabs>
        <w:tab w:val="left" w:pos="360"/>
      </w:tabs>
      <w:outlineLvl w:val="0"/>
    </w:pPr>
    <w:rPr>
      <w:bCs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Znak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E33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332F"/>
    <w:rPr>
      <w:rFonts w:ascii="Arial" w:hAnsi="Arial" w:cs="Arial"/>
      <w:sz w:val="22"/>
      <w:szCs w:val="22"/>
    </w:rPr>
  </w:style>
  <w:style w:type="paragraph" w:customStyle="1" w:styleId="Default">
    <w:name w:val="Default"/>
    <w:rsid w:val="00AB74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AA2C83"/>
    <w:rPr>
      <w:rFonts w:ascii="Arial" w:hAnsi="Arial"/>
      <w:bCs/>
      <w:kern w:val="32"/>
    </w:rPr>
  </w:style>
  <w:style w:type="character" w:styleId="Pripombasklic">
    <w:name w:val="annotation reference"/>
    <w:basedOn w:val="Privzetapisavaodstavka"/>
    <w:semiHidden/>
    <w:unhideWhenUsed/>
    <w:rsid w:val="00E4071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407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4071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407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40712"/>
    <w:rPr>
      <w:rFonts w:ascii="Arial" w:hAnsi="Arial"/>
      <w:b/>
      <w:bCs/>
      <w:lang w:eastAsia="en-US"/>
    </w:rPr>
  </w:style>
  <w:style w:type="paragraph" w:customStyle="1" w:styleId="BodyText21">
    <w:name w:val="Body Text 21"/>
    <w:basedOn w:val="Navaden"/>
    <w:rsid w:val="00814CD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eastAsia="sl-SI"/>
    </w:rPr>
  </w:style>
  <w:style w:type="paragraph" w:styleId="Telobesedila">
    <w:name w:val="Body Text"/>
    <w:basedOn w:val="Navaden"/>
    <w:link w:val="TelobesedilaZnak"/>
    <w:rsid w:val="00205DC9"/>
    <w:pPr>
      <w:spacing w:line="240" w:lineRule="auto"/>
      <w:jc w:val="center"/>
    </w:pPr>
    <w:rPr>
      <w:rFonts w:ascii="Times New Roman" w:hAnsi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05DC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398">
                      <w:marLeft w:val="5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6B02B3-FE4B-42DC-82A5-07E6E08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MGRT glava</Template>
  <TotalTime>0</TotalTime>
  <Pages>15</Pages>
  <Words>3105</Words>
  <Characters>21380</Characters>
  <Application>Microsoft Office Word</Application>
  <DocSecurity>0</DocSecurity>
  <Lines>178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24437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natasa vrhovec</dc:creator>
  <cp:keywords/>
  <dc:description/>
  <cp:lastModifiedBy>Mateja</cp:lastModifiedBy>
  <cp:revision>2</cp:revision>
  <cp:lastPrinted>2019-12-06T13:22:00Z</cp:lastPrinted>
  <dcterms:created xsi:type="dcterms:W3CDTF">2022-04-13T08:30:00Z</dcterms:created>
  <dcterms:modified xsi:type="dcterms:W3CDTF">2022-04-13T08:30:00Z</dcterms:modified>
</cp:coreProperties>
</file>