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EC361" w14:textId="1EB58B16" w:rsidR="00CE790D" w:rsidRPr="00625C88" w:rsidRDefault="00CE790D" w:rsidP="002D5C6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25C88">
        <w:rPr>
          <w:rFonts w:ascii="Times New Roman" w:hAnsi="Times New Roman" w:cs="Times New Roman"/>
          <w:b/>
          <w:sz w:val="24"/>
        </w:rPr>
        <w:t xml:space="preserve">Digital Day 4, </w:t>
      </w:r>
      <w:r w:rsidR="00882899" w:rsidRPr="00625C88">
        <w:rPr>
          <w:rFonts w:ascii="Times New Roman" w:hAnsi="Times New Roman" w:cs="Times New Roman"/>
          <w:b/>
          <w:sz w:val="24"/>
        </w:rPr>
        <w:t xml:space="preserve">19 March </w:t>
      </w:r>
      <w:r w:rsidRPr="00625C88">
        <w:rPr>
          <w:rFonts w:ascii="Times New Roman" w:hAnsi="Times New Roman" w:cs="Times New Roman"/>
          <w:b/>
          <w:sz w:val="24"/>
        </w:rPr>
        <w:t>2021</w:t>
      </w:r>
      <w:r w:rsidR="00882899" w:rsidRPr="00625C88">
        <w:rPr>
          <w:rFonts w:ascii="Times New Roman" w:hAnsi="Times New Roman" w:cs="Times New Roman"/>
          <w:b/>
          <w:sz w:val="24"/>
        </w:rPr>
        <w:t>, Porto, Portugal</w:t>
      </w:r>
    </w:p>
    <w:p w14:paraId="273A2ADE" w14:textId="77777777" w:rsidR="00CE790D" w:rsidRPr="00625C88" w:rsidRDefault="00CE790D" w:rsidP="002D5C6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25C88">
        <w:rPr>
          <w:rFonts w:ascii="Times New Roman" w:hAnsi="Times New Roman" w:cs="Times New Roman"/>
          <w:b/>
          <w:sz w:val="24"/>
        </w:rPr>
        <w:t>DECLARATION</w:t>
      </w:r>
    </w:p>
    <w:p w14:paraId="7D8B5D30" w14:textId="77777777" w:rsidR="00CE790D" w:rsidRPr="00625C88" w:rsidRDefault="00CE790D" w:rsidP="002D5C6C">
      <w:pPr>
        <w:spacing w:after="120"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625C88">
        <w:rPr>
          <w:rFonts w:ascii="Times New Roman" w:hAnsi="Times New Roman" w:cs="Times New Roman"/>
          <w:i/>
          <w:sz w:val="28"/>
        </w:rPr>
        <w:t>“A Green and Digital Transformation of the EU”</w:t>
      </w:r>
    </w:p>
    <w:p w14:paraId="6682F2C5" w14:textId="77777777" w:rsidR="007C79B7" w:rsidRPr="00625C88" w:rsidRDefault="007C79B7" w:rsidP="002D5C6C">
      <w:pPr>
        <w:spacing w:after="120" w:line="240" w:lineRule="auto"/>
        <w:jc w:val="center"/>
        <w:rPr>
          <w:rFonts w:ascii="Times New Roman" w:hAnsi="Times New Roman" w:cs="Times New Roman"/>
          <w:i/>
          <w:sz w:val="28"/>
        </w:rPr>
      </w:pPr>
    </w:p>
    <w:p w14:paraId="48A864FB" w14:textId="59C701B5" w:rsidR="007C79B7" w:rsidRPr="00625C88" w:rsidRDefault="00CE790D" w:rsidP="002D5C6C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5C88">
        <w:rPr>
          <w:rFonts w:ascii="Times New Roman" w:hAnsi="Times New Roman" w:cs="Times New Roman"/>
          <w:sz w:val="24"/>
          <w:szCs w:val="24"/>
        </w:rPr>
        <w:t xml:space="preserve">Smart use of </w:t>
      </w:r>
      <w:r w:rsidR="003D74E4" w:rsidRPr="00625C88">
        <w:rPr>
          <w:rFonts w:ascii="Times New Roman" w:hAnsi="Times New Roman" w:cs="Times New Roman"/>
          <w:sz w:val="24"/>
          <w:szCs w:val="24"/>
        </w:rPr>
        <w:t xml:space="preserve">clean </w:t>
      </w:r>
      <w:r w:rsidRPr="00625C88">
        <w:rPr>
          <w:rFonts w:ascii="Times New Roman" w:hAnsi="Times New Roman" w:cs="Times New Roman"/>
          <w:sz w:val="24"/>
          <w:szCs w:val="24"/>
        </w:rPr>
        <w:t xml:space="preserve">digital technologies can </w:t>
      </w:r>
      <w:r w:rsidR="003D74E4" w:rsidRPr="00625C88">
        <w:rPr>
          <w:rFonts w:ascii="Times New Roman" w:hAnsi="Times New Roman" w:cs="Times New Roman"/>
          <w:sz w:val="24"/>
          <w:szCs w:val="24"/>
        </w:rPr>
        <w:t xml:space="preserve">serve as </w:t>
      </w:r>
      <w:r w:rsidRPr="00625C88">
        <w:rPr>
          <w:rFonts w:ascii="Times New Roman" w:hAnsi="Times New Roman" w:cs="Times New Roman"/>
          <w:sz w:val="24"/>
          <w:szCs w:val="24"/>
        </w:rPr>
        <w:t xml:space="preserve">a key </w:t>
      </w:r>
      <w:r w:rsidR="00177E5B" w:rsidRPr="00625C88">
        <w:rPr>
          <w:rFonts w:ascii="Times New Roman" w:hAnsi="Times New Roman" w:cs="Times New Roman"/>
          <w:sz w:val="24"/>
          <w:szCs w:val="24"/>
        </w:rPr>
        <w:t xml:space="preserve">enabler </w:t>
      </w:r>
      <w:r w:rsidR="00B945A1" w:rsidRPr="00625C88">
        <w:rPr>
          <w:rFonts w:ascii="Times New Roman" w:hAnsi="Times New Roman" w:cs="Times New Roman"/>
          <w:sz w:val="24"/>
          <w:szCs w:val="24"/>
        </w:rPr>
        <w:t xml:space="preserve">for </w:t>
      </w:r>
      <w:r w:rsidR="00DB3483" w:rsidRPr="00625C88">
        <w:rPr>
          <w:rFonts w:ascii="Times New Roman" w:hAnsi="Times New Roman" w:cs="Times New Roman"/>
          <w:sz w:val="24"/>
          <w:szCs w:val="24"/>
        </w:rPr>
        <w:t>climate action</w:t>
      </w:r>
      <w:r w:rsidR="00B04C89" w:rsidRPr="00625C88">
        <w:rPr>
          <w:rFonts w:ascii="Times New Roman" w:hAnsi="Times New Roman" w:cs="Times New Roman"/>
          <w:sz w:val="24"/>
          <w:szCs w:val="24"/>
        </w:rPr>
        <w:t xml:space="preserve">, </w:t>
      </w:r>
      <w:r w:rsidR="00DB3483" w:rsidRPr="00625C88">
        <w:rPr>
          <w:rFonts w:ascii="Times New Roman" w:hAnsi="Times New Roman" w:cs="Times New Roman"/>
          <w:sz w:val="24"/>
          <w:szCs w:val="24"/>
        </w:rPr>
        <w:t xml:space="preserve">environmental </w:t>
      </w:r>
      <w:r w:rsidR="00B945A1" w:rsidRPr="00625C88">
        <w:rPr>
          <w:rFonts w:ascii="Times New Roman" w:hAnsi="Times New Roman" w:cs="Times New Roman"/>
          <w:sz w:val="24"/>
          <w:szCs w:val="24"/>
        </w:rPr>
        <w:t>sustainability,</w:t>
      </w:r>
      <w:r w:rsidR="00B04C89" w:rsidRPr="00625C88">
        <w:rPr>
          <w:rFonts w:ascii="Times New Roman" w:hAnsi="Times New Roman" w:cs="Times New Roman"/>
          <w:sz w:val="24"/>
          <w:szCs w:val="24"/>
        </w:rPr>
        <w:t xml:space="preserve"> and reaching the UN Sustainable Development Goals</w:t>
      </w:r>
      <w:r w:rsidR="00B945A1" w:rsidRPr="00625C88">
        <w:rPr>
          <w:rFonts w:ascii="Times New Roman" w:hAnsi="Times New Roman" w:cs="Times New Roman"/>
          <w:sz w:val="24"/>
          <w:szCs w:val="24"/>
        </w:rPr>
        <w:t xml:space="preserve"> </w:t>
      </w:r>
      <w:r w:rsidRPr="00625C88">
        <w:rPr>
          <w:rFonts w:ascii="Times New Roman" w:hAnsi="Times New Roman" w:cs="Times New Roman"/>
          <w:sz w:val="24"/>
          <w:szCs w:val="24"/>
        </w:rPr>
        <w:t>by improving energy and resource efficiency</w:t>
      </w:r>
      <w:r w:rsidR="00B945A1" w:rsidRPr="00625C88">
        <w:rPr>
          <w:rFonts w:ascii="Times New Roman" w:hAnsi="Times New Roman" w:cs="Times New Roman"/>
          <w:sz w:val="24"/>
          <w:szCs w:val="24"/>
        </w:rPr>
        <w:t xml:space="preserve"> and facilitating circular </w:t>
      </w:r>
      <w:r w:rsidR="003D74E4" w:rsidRPr="00625C88">
        <w:rPr>
          <w:rFonts w:ascii="Times New Roman" w:hAnsi="Times New Roman" w:cs="Times New Roman"/>
          <w:sz w:val="24"/>
          <w:szCs w:val="24"/>
        </w:rPr>
        <w:t>economy</w:t>
      </w:r>
      <w:r w:rsidR="00B945A1" w:rsidRPr="00625C88">
        <w:rPr>
          <w:rFonts w:ascii="Times New Roman" w:hAnsi="Times New Roman" w:cs="Times New Roman"/>
          <w:sz w:val="24"/>
          <w:szCs w:val="24"/>
        </w:rPr>
        <w:t xml:space="preserve">, </w:t>
      </w:r>
      <w:r w:rsidRPr="00625C88">
        <w:rPr>
          <w:rFonts w:ascii="Times New Roman" w:hAnsi="Times New Roman" w:cs="Times New Roman"/>
          <w:sz w:val="24"/>
          <w:szCs w:val="24"/>
        </w:rPr>
        <w:t>reduc</w:t>
      </w:r>
      <w:r w:rsidR="00B945A1" w:rsidRPr="00625C88">
        <w:rPr>
          <w:rFonts w:ascii="Times New Roman" w:hAnsi="Times New Roman" w:cs="Times New Roman"/>
          <w:sz w:val="24"/>
          <w:szCs w:val="24"/>
        </w:rPr>
        <w:t>ed</w:t>
      </w:r>
      <w:r w:rsidRPr="00625C88">
        <w:rPr>
          <w:rFonts w:ascii="Times New Roman" w:hAnsi="Times New Roman" w:cs="Times New Roman"/>
          <w:sz w:val="24"/>
          <w:szCs w:val="24"/>
        </w:rPr>
        <w:t xml:space="preserve"> emissions</w:t>
      </w:r>
      <w:r w:rsidR="00B945A1" w:rsidRPr="00625C88">
        <w:rPr>
          <w:rFonts w:ascii="Times New Roman" w:hAnsi="Times New Roman" w:cs="Times New Roman"/>
          <w:sz w:val="24"/>
          <w:szCs w:val="24"/>
        </w:rPr>
        <w:t>,</w:t>
      </w:r>
      <w:r w:rsidRPr="00625C88">
        <w:rPr>
          <w:rFonts w:ascii="Times New Roman" w:hAnsi="Times New Roman" w:cs="Times New Roman"/>
          <w:sz w:val="24"/>
          <w:szCs w:val="24"/>
        </w:rPr>
        <w:t xml:space="preserve"> pollution</w:t>
      </w:r>
      <w:r w:rsidR="006908D5" w:rsidRPr="00625C88">
        <w:rPr>
          <w:rFonts w:ascii="Times New Roman" w:hAnsi="Times New Roman" w:cs="Times New Roman"/>
          <w:sz w:val="24"/>
          <w:szCs w:val="24"/>
        </w:rPr>
        <w:t>,</w:t>
      </w:r>
      <w:r w:rsidR="00B945A1" w:rsidRPr="00625C88">
        <w:rPr>
          <w:rFonts w:ascii="Times New Roman" w:hAnsi="Times New Roman" w:cs="Times New Roman"/>
          <w:sz w:val="24"/>
          <w:szCs w:val="24"/>
        </w:rPr>
        <w:t xml:space="preserve"> biodiversity loss and environmental degradation</w:t>
      </w:r>
      <w:r w:rsidR="00E01254" w:rsidRPr="00625C88">
        <w:rPr>
          <w:rFonts w:ascii="Times New Roman" w:hAnsi="Times New Roman" w:cs="Times New Roman"/>
          <w:sz w:val="24"/>
          <w:szCs w:val="24"/>
        </w:rPr>
        <w:t>, and improved resilience to climate change impacts</w:t>
      </w:r>
      <w:r w:rsidRPr="00625C88">
        <w:rPr>
          <w:rFonts w:ascii="Times New Roman" w:hAnsi="Times New Roman" w:cs="Times New Roman"/>
          <w:sz w:val="24"/>
          <w:szCs w:val="24"/>
        </w:rPr>
        <w:t xml:space="preserve">. </w:t>
      </w:r>
      <w:r w:rsidR="00B65E66" w:rsidRPr="00625C88">
        <w:rPr>
          <w:rFonts w:ascii="Times New Roman" w:hAnsi="Times New Roman" w:cs="Times New Roman"/>
          <w:sz w:val="24"/>
          <w:szCs w:val="24"/>
        </w:rPr>
        <w:t>At the same time, t</w:t>
      </w:r>
      <w:r w:rsidRPr="00625C88">
        <w:rPr>
          <w:rFonts w:ascii="Times New Roman" w:hAnsi="Times New Roman" w:cs="Times New Roman"/>
          <w:sz w:val="24"/>
          <w:szCs w:val="24"/>
        </w:rPr>
        <w:t xml:space="preserve">he ICT sector </w:t>
      </w:r>
      <w:r w:rsidR="00A67780" w:rsidRPr="00625C88">
        <w:rPr>
          <w:rFonts w:ascii="Times New Roman" w:hAnsi="Times New Roman" w:cs="Times New Roman"/>
          <w:sz w:val="24"/>
          <w:szCs w:val="24"/>
        </w:rPr>
        <w:t xml:space="preserve">should </w:t>
      </w:r>
      <w:r w:rsidR="00B65E66" w:rsidRPr="00625C88">
        <w:rPr>
          <w:rFonts w:ascii="Times New Roman" w:hAnsi="Times New Roman" w:cs="Times New Roman"/>
          <w:b/>
          <w:sz w:val="24"/>
          <w:szCs w:val="24"/>
        </w:rPr>
        <w:t>ensure the environmentally sound design and deployment of digital</w:t>
      </w:r>
      <w:r w:rsidR="00BC0609" w:rsidRPr="00625C88">
        <w:rPr>
          <w:rFonts w:ascii="Times New Roman" w:hAnsi="Times New Roman" w:cs="Times New Roman"/>
          <w:b/>
          <w:sz w:val="24"/>
          <w:szCs w:val="24"/>
        </w:rPr>
        <w:t xml:space="preserve"> networks and</w:t>
      </w:r>
      <w:r w:rsidR="00B65E66" w:rsidRPr="00625C88">
        <w:rPr>
          <w:rFonts w:ascii="Times New Roman" w:hAnsi="Times New Roman" w:cs="Times New Roman"/>
          <w:b/>
          <w:sz w:val="24"/>
          <w:szCs w:val="24"/>
        </w:rPr>
        <w:t xml:space="preserve"> technologies</w:t>
      </w:r>
      <w:r w:rsidR="00E01254" w:rsidRPr="00625C88">
        <w:rPr>
          <w:rFonts w:ascii="Times New Roman" w:hAnsi="Times New Roman" w:cs="Times New Roman"/>
          <w:b/>
          <w:sz w:val="24"/>
          <w:szCs w:val="24"/>
        </w:rPr>
        <w:t xml:space="preserve"> and products</w:t>
      </w:r>
      <w:r w:rsidRPr="00625C8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96BE5" w:rsidRPr="00625C88">
        <w:rPr>
          <w:rFonts w:ascii="Times New Roman" w:hAnsi="Times New Roman" w:cs="Times New Roman"/>
          <w:bCs/>
          <w:sz w:val="24"/>
          <w:szCs w:val="24"/>
        </w:rPr>
        <w:t xml:space="preserve">Europe can compete globally in the green tech market, particularly by promoting </w:t>
      </w:r>
      <w:r w:rsidR="003D74E4" w:rsidRPr="00625C88">
        <w:rPr>
          <w:rFonts w:ascii="Times New Roman" w:hAnsi="Times New Roman" w:cs="Times New Roman"/>
          <w:bCs/>
          <w:sz w:val="24"/>
          <w:szCs w:val="24"/>
        </w:rPr>
        <w:t xml:space="preserve">innovative technologies, </w:t>
      </w:r>
      <w:r w:rsidR="00996BE5" w:rsidRPr="00625C88">
        <w:rPr>
          <w:rFonts w:ascii="Times New Roman" w:hAnsi="Times New Roman" w:cs="Times New Roman"/>
          <w:bCs/>
          <w:sz w:val="24"/>
          <w:szCs w:val="24"/>
        </w:rPr>
        <w:t>low</w:t>
      </w:r>
      <w:r w:rsidR="00B945A1" w:rsidRPr="00625C88">
        <w:rPr>
          <w:rFonts w:ascii="Times New Roman" w:hAnsi="Times New Roman" w:cs="Times New Roman"/>
          <w:bCs/>
          <w:sz w:val="24"/>
          <w:szCs w:val="24"/>
        </w:rPr>
        <w:t>-</w:t>
      </w:r>
      <w:r w:rsidR="00996BE5" w:rsidRPr="00625C88">
        <w:rPr>
          <w:rFonts w:ascii="Times New Roman" w:hAnsi="Times New Roman" w:cs="Times New Roman"/>
          <w:bCs/>
          <w:sz w:val="24"/>
          <w:szCs w:val="24"/>
        </w:rPr>
        <w:t xml:space="preserve">power </w:t>
      </w:r>
      <w:proofErr w:type="gramStart"/>
      <w:r w:rsidR="00996BE5" w:rsidRPr="00625C88">
        <w:rPr>
          <w:rFonts w:ascii="Times New Roman" w:hAnsi="Times New Roman" w:cs="Times New Roman"/>
          <w:bCs/>
          <w:sz w:val="24"/>
          <w:szCs w:val="24"/>
        </w:rPr>
        <w:t>electronics</w:t>
      </w:r>
      <w:proofErr w:type="gramEnd"/>
      <w:r w:rsidR="00EF00FA" w:rsidRPr="00625C88">
        <w:rPr>
          <w:rFonts w:ascii="Times New Roman" w:hAnsi="Times New Roman" w:cs="Times New Roman"/>
          <w:bCs/>
          <w:sz w:val="24"/>
          <w:szCs w:val="24"/>
        </w:rPr>
        <w:t xml:space="preserve"> and environmental sustainability </w:t>
      </w:r>
      <w:r w:rsidR="006908D5" w:rsidRPr="00625C88">
        <w:rPr>
          <w:rFonts w:ascii="Times New Roman" w:hAnsi="Times New Roman" w:cs="Times New Roman"/>
          <w:bCs/>
          <w:sz w:val="24"/>
          <w:szCs w:val="24"/>
        </w:rPr>
        <w:t xml:space="preserve">of </w:t>
      </w:r>
      <w:r w:rsidR="00EF00FA" w:rsidRPr="00625C88">
        <w:rPr>
          <w:rFonts w:ascii="Times New Roman" w:hAnsi="Times New Roman" w:cs="Times New Roman"/>
          <w:bCs/>
          <w:sz w:val="24"/>
          <w:szCs w:val="24"/>
        </w:rPr>
        <w:t>ICT</w:t>
      </w:r>
      <w:r w:rsidR="006908D5" w:rsidRPr="00625C88">
        <w:rPr>
          <w:rFonts w:ascii="Times New Roman" w:hAnsi="Times New Roman" w:cs="Times New Roman"/>
          <w:bCs/>
          <w:sz w:val="24"/>
          <w:szCs w:val="24"/>
        </w:rPr>
        <w:t xml:space="preserve"> solutions</w:t>
      </w:r>
      <w:r w:rsidR="00EF00FA" w:rsidRPr="00625C88">
        <w:rPr>
          <w:rFonts w:ascii="Times New Roman" w:hAnsi="Times New Roman" w:cs="Times New Roman"/>
          <w:bCs/>
          <w:sz w:val="24"/>
          <w:szCs w:val="24"/>
        </w:rPr>
        <w:t>.</w:t>
      </w:r>
      <w:r w:rsidR="00996BE5" w:rsidRPr="00625C8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F36BCDC" w14:textId="0FDB140C" w:rsidR="0014491A" w:rsidRPr="00625C88" w:rsidRDefault="00503D52" w:rsidP="002D5C6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C88">
        <w:rPr>
          <w:rFonts w:ascii="Times New Roman" w:hAnsi="Times New Roman" w:cs="Times New Roman"/>
          <w:bCs/>
          <w:sz w:val="24"/>
          <w:szCs w:val="24"/>
        </w:rPr>
        <w:t>In this context</w:t>
      </w:r>
      <w:r w:rsidR="0014491A" w:rsidRPr="00625C88">
        <w:rPr>
          <w:rFonts w:ascii="Times New Roman" w:hAnsi="Times New Roman" w:cs="Times New Roman"/>
          <w:bCs/>
          <w:sz w:val="24"/>
          <w:szCs w:val="24"/>
        </w:rPr>
        <w:t>,</w:t>
      </w:r>
      <w:r w:rsidRPr="00625C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25C88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Pr="00625C88">
        <w:rPr>
          <w:rFonts w:ascii="Times New Roman" w:hAnsi="Times New Roman" w:cs="Times New Roman"/>
          <w:b/>
          <w:sz w:val="24"/>
          <w:szCs w:val="24"/>
        </w:rPr>
        <w:t xml:space="preserve">e welcome the </w:t>
      </w:r>
      <w:r w:rsidR="00F53874" w:rsidRPr="00625C88">
        <w:rPr>
          <w:rFonts w:ascii="Times New Roman" w:hAnsi="Times New Roman" w:cs="Times New Roman"/>
          <w:b/>
          <w:sz w:val="24"/>
          <w:szCs w:val="24"/>
        </w:rPr>
        <w:t xml:space="preserve">establishment </w:t>
      </w:r>
      <w:r w:rsidRPr="00625C88">
        <w:rPr>
          <w:rFonts w:ascii="Times New Roman" w:hAnsi="Times New Roman" w:cs="Times New Roman"/>
          <w:b/>
          <w:sz w:val="24"/>
          <w:szCs w:val="24"/>
        </w:rPr>
        <w:t xml:space="preserve">of the </w:t>
      </w:r>
      <w:r w:rsidR="003D74E4" w:rsidRPr="00625C88">
        <w:rPr>
          <w:rFonts w:ascii="Times New Roman" w:hAnsi="Times New Roman" w:cs="Times New Roman"/>
          <w:b/>
          <w:sz w:val="24"/>
          <w:szCs w:val="24"/>
        </w:rPr>
        <w:t xml:space="preserve">European </w:t>
      </w:r>
      <w:r w:rsidRPr="00625C88">
        <w:rPr>
          <w:rFonts w:ascii="Times New Roman" w:hAnsi="Times New Roman" w:cs="Times New Roman"/>
          <w:b/>
          <w:sz w:val="24"/>
          <w:szCs w:val="24"/>
        </w:rPr>
        <w:t xml:space="preserve">Green Digital Coalition </w:t>
      </w:r>
      <w:r w:rsidRPr="00625C88">
        <w:rPr>
          <w:rFonts w:ascii="Times New Roman" w:hAnsi="Times New Roman" w:cs="Times New Roman"/>
          <w:sz w:val="24"/>
          <w:szCs w:val="24"/>
        </w:rPr>
        <w:t>that will accelerate the ICT sector</w:t>
      </w:r>
      <w:r w:rsidR="003C2891" w:rsidRPr="00625C88">
        <w:rPr>
          <w:rFonts w:ascii="Times New Roman" w:hAnsi="Times New Roman" w:cs="Times New Roman"/>
          <w:sz w:val="24"/>
          <w:szCs w:val="24"/>
        </w:rPr>
        <w:t>’</w:t>
      </w:r>
      <w:r w:rsidRPr="00625C88">
        <w:rPr>
          <w:rFonts w:ascii="Times New Roman" w:hAnsi="Times New Roman" w:cs="Times New Roman"/>
          <w:sz w:val="24"/>
          <w:szCs w:val="24"/>
        </w:rPr>
        <w:t xml:space="preserve">s </w:t>
      </w:r>
      <w:r w:rsidR="0014491A" w:rsidRPr="00625C88">
        <w:rPr>
          <w:rFonts w:ascii="Times New Roman" w:hAnsi="Times New Roman" w:cs="Times New Roman"/>
          <w:sz w:val="24"/>
          <w:szCs w:val="24"/>
        </w:rPr>
        <w:t xml:space="preserve">transition </w:t>
      </w:r>
      <w:r w:rsidRPr="00625C88">
        <w:rPr>
          <w:rFonts w:ascii="Times New Roman" w:hAnsi="Times New Roman" w:cs="Times New Roman"/>
          <w:sz w:val="24"/>
          <w:szCs w:val="24"/>
        </w:rPr>
        <w:t>to</w:t>
      </w:r>
      <w:r w:rsidR="0014491A" w:rsidRPr="00625C88">
        <w:rPr>
          <w:rFonts w:ascii="Times New Roman" w:hAnsi="Times New Roman" w:cs="Times New Roman"/>
          <w:sz w:val="24"/>
          <w:szCs w:val="24"/>
        </w:rPr>
        <w:t>wards</w:t>
      </w:r>
      <w:r w:rsidRPr="00625C88">
        <w:rPr>
          <w:rFonts w:ascii="Times New Roman" w:hAnsi="Times New Roman" w:cs="Times New Roman"/>
          <w:sz w:val="24"/>
          <w:szCs w:val="24"/>
        </w:rPr>
        <w:t xml:space="preserve"> </w:t>
      </w:r>
      <w:r w:rsidR="001F3B51" w:rsidRPr="00625C88">
        <w:rPr>
          <w:rFonts w:ascii="Times New Roman" w:hAnsi="Times New Roman" w:cs="Times New Roman"/>
          <w:sz w:val="24"/>
          <w:szCs w:val="24"/>
        </w:rPr>
        <w:t>a</w:t>
      </w:r>
      <w:r w:rsidR="006A5D11" w:rsidRPr="00625C88">
        <w:rPr>
          <w:rFonts w:ascii="Times New Roman" w:hAnsi="Times New Roman" w:cs="Times New Roman"/>
          <w:sz w:val="24"/>
          <w:szCs w:val="24"/>
        </w:rPr>
        <w:t xml:space="preserve"> sustainable</w:t>
      </w:r>
      <w:r w:rsidR="00B945A1" w:rsidRPr="00625C88">
        <w:rPr>
          <w:rFonts w:ascii="Times New Roman" w:hAnsi="Times New Roman" w:cs="Times New Roman"/>
          <w:sz w:val="24"/>
          <w:szCs w:val="24"/>
        </w:rPr>
        <w:t>,</w:t>
      </w:r>
      <w:r w:rsidR="00177E5B" w:rsidRPr="00625C88">
        <w:rPr>
          <w:rFonts w:ascii="Times New Roman" w:hAnsi="Times New Roman" w:cs="Times New Roman"/>
          <w:sz w:val="24"/>
          <w:szCs w:val="24"/>
        </w:rPr>
        <w:t xml:space="preserve"> </w:t>
      </w:r>
      <w:r w:rsidR="00E01254" w:rsidRPr="00625C88">
        <w:rPr>
          <w:rFonts w:ascii="Times New Roman" w:hAnsi="Times New Roman" w:cs="Times New Roman"/>
          <w:sz w:val="24"/>
          <w:szCs w:val="24"/>
        </w:rPr>
        <w:t xml:space="preserve">climate neutral, </w:t>
      </w:r>
      <w:r w:rsidR="00177E5B" w:rsidRPr="00625C88">
        <w:rPr>
          <w:rFonts w:ascii="Times New Roman" w:hAnsi="Times New Roman" w:cs="Times New Roman"/>
          <w:sz w:val="24"/>
          <w:szCs w:val="24"/>
        </w:rPr>
        <w:t xml:space="preserve">circular </w:t>
      </w:r>
      <w:r w:rsidR="00B945A1" w:rsidRPr="00625C88">
        <w:rPr>
          <w:rFonts w:ascii="Times New Roman" w:hAnsi="Times New Roman" w:cs="Times New Roman"/>
          <w:sz w:val="24"/>
          <w:szCs w:val="24"/>
        </w:rPr>
        <w:t xml:space="preserve">and zero pollution </w:t>
      </w:r>
      <w:r w:rsidR="00177E5B" w:rsidRPr="00625C88">
        <w:rPr>
          <w:rFonts w:ascii="Times New Roman" w:hAnsi="Times New Roman" w:cs="Times New Roman"/>
          <w:sz w:val="24"/>
          <w:szCs w:val="24"/>
        </w:rPr>
        <w:t>economy</w:t>
      </w:r>
      <w:r w:rsidR="006908D5" w:rsidRPr="00625C88">
        <w:rPr>
          <w:rFonts w:ascii="Times New Roman" w:hAnsi="Times New Roman" w:cs="Times New Roman"/>
          <w:sz w:val="24"/>
          <w:szCs w:val="24"/>
        </w:rPr>
        <w:t xml:space="preserve"> while at the same time contributing to innovative,</w:t>
      </w:r>
      <w:r w:rsidR="006908D5" w:rsidRPr="00625C88" w:rsidDel="005C53B8">
        <w:rPr>
          <w:rFonts w:ascii="Times New Roman" w:hAnsi="Times New Roman" w:cs="Times New Roman"/>
          <w:sz w:val="24"/>
          <w:szCs w:val="24"/>
        </w:rPr>
        <w:t xml:space="preserve"> sustainable</w:t>
      </w:r>
      <w:r w:rsidR="003D74E4" w:rsidRPr="00625C88">
        <w:rPr>
          <w:rFonts w:ascii="Times New Roman" w:hAnsi="Times New Roman" w:cs="Times New Roman"/>
          <w:sz w:val="24"/>
          <w:szCs w:val="24"/>
        </w:rPr>
        <w:t>, inclusive</w:t>
      </w:r>
      <w:r w:rsidR="006908D5" w:rsidRPr="00625C88" w:rsidDel="005C53B8">
        <w:rPr>
          <w:rFonts w:ascii="Times New Roman" w:hAnsi="Times New Roman" w:cs="Times New Roman"/>
          <w:sz w:val="24"/>
          <w:szCs w:val="24"/>
        </w:rPr>
        <w:t xml:space="preserve"> and resilient society</w:t>
      </w:r>
      <w:r w:rsidR="006908D5" w:rsidRPr="00625C88">
        <w:rPr>
          <w:rFonts w:ascii="Times New Roman" w:hAnsi="Times New Roman" w:cs="Times New Roman"/>
          <w:sz w:val="24"/>
          <w:szCs w:val="24"/>
        </w:rPr>
        <w:t xml:space="preserve"> and economy.</w:t>
      </w:r>
      <w:r w:rsidR="00DC1FA8" w:rsidRPr="00625C88">
        <w:rPr>
          <w:rFonts w:ascii="Times New Roman" w:hAnsi="Times New Roman" w:cs="Times New Roman"/>
          <w:sz w:val="24"/>
          <w:szCs w:val="24"/>
        </w:rPr>
        <w:t xml:space="preserve"> We stand ready to engage with industry to contribute to the success of the Coalition.</w:t>
      </w:r>
    </w:p>
    <w:p w14:paraId="71F82F4B" w14:textId="629CDBCF" w:rsidR="00274215" w:rsidRPr="00625C88" w:rsidRDefault="00274215" w:rsidP="002D5C6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C88">
        <w:rPr>
          <w:rFonts w:ascii="Times New Roman" w:hAnsi="Times New Roman" w:cs="Times New Roman"/>
          <w:sz w:val="24"/>
          <w:szCs w:val="24"/>
        </w:rPr>
        <w:t xml:space="preserve">Our </w:t>
      </w:r>
      <w:r w:rsidR="00CE790D" w:rsidRPr="00625C88">
        <w:rPr>
          <w:rFonts w:ascii="Times New Roman" w:hAnsi="Times New Roman" w:cs="Times New Roman"/>
          <w:sz w:val="24"/>
          <w:szCs w:val="24"/>
        </w:rPr>
        <w:t>goal is to accelerate</w:t>
      </w:r>
      <w:r w:rsidR="003D74E4" w:rsidRPr="00625C88">
        <w:rPr>
          <w:rFonts w:ascii="Times New Roman" w:hAnsi="Times New Roman" w:cs="Times New Roman"/>
          <w:sz w:val="24"/>
          <w:szCs w:val="24"/>
        </w:rPr>
        <w:t xml:space="preserve"> and take the global lead on</w:t>
      </w:r>
      <w:r w:rsidR="00CE790D" w:rsidRPr="00625C88">
        <w:rPr>
          <w:rFonts w:ascii="Times New Roman" w:hAnsi="Times New Roman" w:cs="Times New Roman"/>
          <w:sz w:val="24"/>
          <w:szCs w:val="24"/>
        </w:rPr>
        <w:t xml:space="preserve"> the green digital transformation, building on the Council Conclusions</w:t>
      </w:r>
      <w:r w:rsidR="001F3B51" w:rsidRPr="00625C88">
        <w:rPr>
          <w:rFonts w:ascii="Times New Roman" w:hAnsi="Times New Roman" w:cs="Times New Roman"/>
          <w:sz w:val="24"/>
          <w:szCs w:val="24"/>
        </w:rPr>
        <w:t xml:space="preserve"> of 17 December 2020</w:t>
      </w:r>
      <w:r w:rsidR="00650315" w:rsidRPr="00625C88">
        <w:rPr>
          <w:rFonts w:ascii="Times New Roman" w:hAnsi="Times New Roman" w:cs="Times New Roman"/>
          <w:sz w:val="24"/>
          <w:szCs w:val="24"/>
        </w:rPr>
        <w:t xml:space="preserve"> on “Digitalisation for the Benefit of the Environment”</w:t>
      </w:r>
      <w:r w:rsidR="00CE790D" w:rsidRPr="00625C88">
        <w:rPr>
          <w:rFonts w:ascii="Times New Roman" w:hAnsi="Times New Roman" w:cs="Times New Roman"/>
          <w:sz w:val="24"/>
          <w:szCs w:val="24"/>
        </w:rPr>
        <w:t>, as well as on the Digital Strategy [</w:t>
      </w:r>
      <w:r w:rsidR="003A0E1E" w:rsidRPr="00625C88">
        <w:rPr>
          <w:rFonts w:ascii="Times New Roman" w:hAnsi="Times New Roman" w:cs="Times New Roman"/>
          <w:sz w:val="24"/>
          <w:szCs w:val="24"/>
        </w:rPr>
        <w:t>COM/2020/67 final</w:t>
      </w:r>
      <w:r w:rsidR="00CE790D" w:rsidRPr="00625C88">
        <w:rPr>
          <w:rFonts w:ascii="Times New Roman" w:hAnsi="Times New Roman" w:cs="Times New Roman"/>
          <w:sz w:val="24"/>
          <w:szCs w:val="24"/>
        </w:rPr>
        <w:t>]</w:t>
      </w:r>
      <w:r w:rsidR="00CA2D46" w:rsidRPr="00625C88">
        <w:rPr>
          <w:rFonts w:ascii="Times New Roman" w:hAnsi="Times New Roman" w:cs="Times New Roman"/>
          <w:sz w:val="24"/>
          <w:szCs w:val="24"/>
        </w:rPr>
        <w:t>.</w:t>
      </w:r>
      <w:r w:rsidR="00CE790D" w:rsidRPr="00625C88">
        <w:rPr>
          <w:rFonts w:ascii="Times New Roman" w:hAnsi="Times New Roman" w:cs="Times New Roman"/>
          <w:sz w:val="24"/>
          <w:szCs w:val="24"/>
        </w:rPr>
        <w:t xml:space="preserve"> </w:t>
      </w:r>
      <w:r w:rsidRPr="00625C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3B3553" w14:textId="6B54B050" w:rsidR="00B65B19" w:rsidRPr="00625C88" w:rsidRDefault="00274215" w:rsidP="002D5C6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C88">
        <w:rPr>
          <w:rFonts w:ascii="Times New Roman" w:hAnsi="Times New Roman" w:cs="Times New Roman"/>
          <w:b/>
          <w:sz w:val="24"/>
          <w:szCs w:val="24"/>
        </w:rPr>
        <w:t xml:space="preserve">We </w:t>
      </w:r>
      <w:r w:rsidR="00E916D4" w:rsidRPr="00625C88">
        <w:rPr>
          <w:rFonts w:ascii="Times New Roman" w:hAnsi="Times New Roman" w:cs="Times New Roman"/>
          <w:b/>
          <w:sz w:val="24"/>
          <w:szCs w:val="24"/>
        </w:rPr>
        <w:t xml:space="preserve">therefore </w:t>
      </w:r>
      <w:r w:rsidR="006D671E" w:rsidRPr="00625C88">
        <w:rPr>
          <w:rFonts w:ascii="Times New Roman" w:hAnsi="Times New Roman" w:cs="Times New Roman"/>
          <w:b/>
          <w:sz w:val="24"/>
          <w:szCs w:val="24"/>
        </w:rPr>
        <w:t>will work</w:t>
      </w:r>
      <w:r w:rsidR="00250535" w:rsidRPr="00625C88">
        <w:rPr>
          <w:rFonts w:ascii="Times New Roman" w:hAnsi="Times New Roman" w:cs="Times New Roman"/>
          <w:b/>
          <w:sz w:val="24"/>
          <w:szCs w:val="24"/>
        </w:rPr>
        <w:t xml:space="preserve"> together</w:t>
      </w:r>
      <w:r w:rsidR="006D671E" w:rsidRPr="00625C88">
        <w:rPr>
          <w:rFonts w:ascii="Times New Roman" w:hAnsi="Times New Roman" w:cs="Times New Roman"/>
          <w:b/>
          <w:sz w:val="24"/>
          <w:szCs w:val="24"/>
        </w:rPr>
        <w:t xml:space="preserve"> to use the</w:t>
      </w:r>
      <w:r w:rsidR="00DC701D" w:rsidRPr="00625C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1FA8" w:rsidRPr="00625C88">
        <w:rPr>
          <w:rFonts w:ascii="Times New Roman" w:hAnsi="Times New Roman" w:cs="Times New Roman"/>
          <w:b/>
          <w:sz w:val="24"/>
          <w:szCs w:val="24"/>
        </w:rPr>
        <w:t xml:space="preserve">significant potential </w:t>
      </w:r>
      <w:r w:rsidR="00650315" w:rsidRPr="00625C88">
        <w:rPr>
          <w:rFonts w:ascii="Times New Roman" w:hAnsi="Times New Roman" w:cs="Times New Roman"/>
          <w:b/>
          <w:sz w:val="24"/>
          <w:szCs w:val="24"/>
        </w:rPr>
        <w:t xml:space="preserve">of </w:t>
      </w:r>
      <w:r w:rsidRPr="00625C88">
        <w:rPr>
          <w:rFonts w:ascii="Times New Roman" w:hAnsi="Times New Roman" w:cs="Times New Roman"/>
          <w:b/>
          <w:sz w:val="24"/>
          <w:szCs w:val="24"/>
        </w:rPr>
        <w:t xml:space="preserve">the Recovery and Resilience Facility </w:t>
      </w:r>
      <w:r w:rsidR="00E667D4" w:rsidRPr="00625C88">
        <w:rPr>
          <w:rFonts w:ascii="Times New Roman" w:hAnsi="Times New Roman" w:cs="Times New Roman"/>
          <w:b/>
          <w:sz w:val="24"/>
          <w:szCs w:val="24"/>
        </w:rPr>
        <w:t xml:space="preserve">and the earmarking of expenditure on reforms and investments to support the </w:t>
      </w:r>
      <w:r w:rsidR="00DC701D" w:rsidRPr="00625C88">
        <w:rPr>
          <w:rFonts w:ascii="Times New Roman" w:hAnsi="Times New Roman" w:cs="Times New Roman"/>
          <w:b/>
          <w:sz w:val="24"/>
          <w:szCs w:val="24"/>
        </w:rPr>
        <w:t>mutually reinforcing</w:t>
      </w:r>
      <w:r w:rsidR="00C57A48" w:rsidRPr="00625C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67D4" w:rsidRPr="00625C88">
        <w:rPr>
          <w:rFonts w:ascii="Times New Roman" w:hAnsi="Times New Roman" w:cs="Times New Roman"/>
          <w:b/>
          <w:sz w:val="24"/>
          <w:szCs w:val="24"/>
        </w:rPr>
        <w:t xml:space="preserve">green </w:t>
      </w:r>
      <w:r w:rsidR="00DC701D" w:rsidRPr="00625C88">
        <w:rPr>
          <w:rFonts w:ascii="Times New Roman" w:hAnsi="Times New Roman" w:cs="Times New Roman"/>
          <w:b/>
          <w:sz w:val="24"/>
          <w:szCs w:val="24"/>
        </w:rPr>
        <w:t>(</w:t>
      </w:r>
      <w:r w:rsidR="003B2634" w:rsidRPr="00625C88">
        <w:rPr>
          <w:rFonts w:ascii="Times New Roman" w:hAnsi="Times New Roman" w:cs="Times New Roman"/>
          <w:b/>
          <w:sz w:val="24"/>
          <w:szCs w:val="24"/>
        </w:rPr>
        <w:t xml:space="preserve">at least </w:t>
      </w:r>
      <w:r w:rsidR="00DC701D" w:rsidRPr="00625C88">
        <w:rPr>
          <w:rFonts w:ascii="Times New Roman" w:hAnsi="Times New Roman" w:cs="Times New Roman"/>
          <w:b/>
          <w:sz w:val="24"/>
          <w:szCs w:val="24"/>
        </w:rPr>
        <w:t xml:space="preserve">37% of funding) </w:t>
      </w:r>
      <w:r w:rsidR="00E667D4" w:rsidRPr="00625C88">
        <w:rPr>
          <w:rFonts w:ascii="Times New Roman" w:hAnsi="Times New Roman" w:cs="Times New Roman"/>
          <w:b/>
          <w:sz w:val="24"/>
          <w:szCs w:val="24"/>
        </w:rPr>
        <w:t>and digital transitions</w:t>
      </w:r>
      <w:r w:rsidR="00DC701D" w:rsidRPr="00625C88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3B2634" w:rsidRPr="00625C88">
        <w:rPr>
          <w:rFonts w:ascii="Times New Roman" w:hAnsi="Times New Roman" w:cs="Times New Roman"/>
          <w:b/>
          <w:sz w:val="24"/>
          <w:szCs w:val="24"/>
        </w:rPr>
        <w:t xml:space="preserve">at least </w:t>
      </w:r>
      <w:r w:rsidR="00DC701D" w:rsidRPr="00625C88">
        <w:rPr>
          <w:rFonts w:ascii="Times New Roman" w:hAnsi="Times New Roman" w:cs="Times New Roman"/>
          <w:b/>
          <w:sz w:val="24"/>
          <w:szCs w:val="24"/>
        </w:rPr>
        <w:t>20% of funding)</w:t>
      </w:r>
      <w:r w:rsidR="00E667D4" w:rsidRPr="00625C8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57A48" w:rsidRPr="00625C88">
        <w:rPr>
          <w:rFonts w:ascii="Times New Roman" w:hAnsi="Times New Roman" w:cs="Times New Roman"/>
          <w:b/>
          <w:sz w:val="24"/>
          <w:szCs w:val="24"/>
        </w:rPr>
        <w:t xml:space="preserve">We also welcome the use of </w:t>
      </w:r>
      <w:r w:rsidRPr="00625C88">
        <w:rPr>
          <w:rFonts w:ascii="Times New Roman" w:hAnsi="Times New Roman" w:cs="Times New Roman"/>
          <w:b/>
          <w:sz w:val="24"/>
          <w:szCs w:val="24"/>
        </w:rPr>
        <w:t xml:space="preserve">other relevant EU instruments </w:t>
      </w:r>
      <w:r w:rsidR="00B65B19" w:rsidRPr="00625C88">
        <w:rPr>
          <w:rFonts w:ascii="Times New Roman" w:hAnsi="Times New Roman" w:cs="Times New Roman"/>
          <w:b/>
          <w:sz w:val="24"/>
          <w:szCs w:val="24"/>
        </w:rPr>
        <w:t xml:space="preserve">for </w:t>
      </w:r>
      <w:r w:rsidR="00E916D4" w:rsidRPr="00625C88">
        <w:rPr>
          <w:rFonts w:ascii="Times New Roman" w:hAnsi="Times New Roman" w:cs="Times New Roman"/>
          <w:b/>
          <w:sz w:val="24"/>
          <w:szCs w:val="24"/>
        </w:rPr>
        <w:t>deploying</w:t>
      </w:r>
      <w:r w:rsidRPr="00625C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08D5" w:rsidRPr="00625C88">
        <w:rPr>
          <w:rFonts w:ascii="Times New Roman" w:hAnsi="Times New Roman" w:cs="Times New Roman"/>
          <w:b/>
          <w:sz w:val="24"/>
          <w:szCs w:val="24"/>
        </w:rPr>
        <w:t xml:space="preserve">green </w:t>
      </w:r>
      <w:r w:rsidR="00B15796" w:rsidRPr="00625C88">
        <w:rPr>
          <w:rFonts w:ascii="Times New Roman" w:hAnsi="Times New Roman" w:cs="Times New Roman"/>
          <w:b/>
          <w:sz w:val="24"/>
          <w:szCs w:val="24"/>
        </w:rPr>
        <w:t xml:space="preserve">solutions supporting </w:t>
      </w:r>
      <w:r w:rsidRPr="00625C88">
        <w:rPr>
          <w:rFonts w:ascii="Times New Roman" w:hAnsi="Times New Roman" w:cs="Times New Roman"/>
          <w:b/>
          <w:sz w:val="24"/>
          <w:szCs w:val="24"/>
        </w:rPr>
        <w:t xml:space="preserve">digital </w:t>
      </w:r>
      <w:r w:rsidR="006908D5" w:rsidRPr="00625C88">
        <w:rPr>
          <w:rFonts w:ascii="Times New Roman" w:hAnsi="Times New Roman" w:cs="Times New Roman"/>
          <w:b/>
          <w:sz w:val="24"/>
          <w:szCs w:val="24"/>
        </w:rPr>
        <w:t xml:space="preserve">networks, </w:t>
      </w:r>
      <w:r w:rsidR="00B65B19" w:rsidRPr="00625C88">
        <w:rPr>
          <w:rFonts w:ascii="Times New Roman" w:hAnsi="Times New Roman" w:cs="Times New Roman"/>
          <w:b/>
          <w:sz w:val="24"/>
          <w:szCs w:val="24"/>
        </w:rPr>
        <w:t>technologies</w:t>
      </w:r>
      <w:r w:rsidR="00B15796" w:rsidRPr="00625C88">
        <w:rPr>
          <w:rFonts w:ascii="Times New Roman" w:hAnsi="Times New Roman" w:cs="Times New Roman"/>
          <w:b/>
          <w:sz w:val="24"/>
          <w:szCs w:val="24"/>
        </w:rPr>
        <w:t>, data</w:t>
      </w:r>
      <w:r w:rsidR="00B65B19" w:rsidRPr="00625C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08D5" w:rsidRPr="00625C88">
        <w:rPr>
          <w:rFonts w:ascii="Times New Roman" w:hAnsi="Times New Roman" w:cs="Times New Roman"/>
          <w:b/>
          <w:sz w:val="24"/>
          <w:szCs w:val="24"/>
        </w:rPr>
        <w:t xml:space="preserve">and applications </w:t>
      </w:r>
      <w:r w:rsidR="00B65B19" w:rsidRPr="00625C88">
        <w:rPr>
          <w:rFonts w:ascii="Times New Roman" w:hAnsi="Times New Roman" w:cs="Times New Roman"/>
          <w:b/>
          <w:sz w:val="24"/>
          <w:szCs w:val="24"/>
        </w:rPr>
        <w:t xml:space="preserve">to </w:t>
      </w:r>
      <w:r w:rsidR="00E916D4" w:rsidRPr="00625C88">
        <w:rPr>
          <w:rFonts w:ascii="Times New Roman" w:hAnsi="Times New Roman" w:cs="Times New Roman"/>
          <w:b/>
          <w:sz w:val="24"/>
          <w:szCs w:val="24"/>
        </w:rPr>
        <w:t xml:space="preserve">speed up </w:t>
      </w:r>
      <w:r w:rsidR="009249BA" w:rsidRPr="00625C88">
        <w:rPr>
          <w:rFonts w:ascii="Times New Roman" w:hAnsi="Times New Roman" w:cs="Times New Roman"/>
          <w:b/>
          <w:sz w:val="24"/>
          <w:szCs w:val="24"/>
        </w:rPr>
        <w:t xml:space="preserve">the path to </w:t>
      </w:r>
      <w:r w:rsidR="00B65B19" w:rsidRPr="00625C88">
        <w:rPr>
          <w:rFonts w:ascii="Times New Roman" w:hAnsi="Times New Roman" w:cs="Times New Roman"/>
          <w:b/>
          <w:sz w:val="24"/>
          <w:szCs w:val="24"/>
        </w:rPr>
        <w:t xml:space="preserve">climate </w:t>
      </w:r>
      <w:r w:rsidR="009249BA" w:rsidRPr="00625C88">
        <w:rPr>
          <w:rFonts w:ascii="Times New Roman" w:hAnsi="Times New Roman" w:cs="Times New Roman"/>
          <w:b/>
          <w:sz w:val="24"/>
          <w:szCs w:val="24"/>
        </w:rPr>
        <w:t xml:space="preserve">neutrality </w:t>
      </w:r>
      <w:r w:rsidR="00B65B19" w:rsidRPr="00625C88">
        <w:rPr>
          <w:rFonts w:ascii="Times New Roman" w:hAnsi="Times New Roman" w:cs="Times New Roman"/>
          <w:b/>
          <w:sz w:val="24"/>
          <w:szCs w:val="24"/>
        </w:rPr>
        <w:t xml:space="preserve">and </w:t>
      </w:r>
      <w:r w:rsidR="002D5C6C" w:rsidRPr="00625C88">
        <w:rPr>
          <w:rFonts w:ascii="Times New Roman" w:hAnsi="Times New Roman" w:cs="Times New Roman"/>
          <w:b/>
          <w:sz w:val="24"/>
          <w:szCs w:val="24"/>
        </w:rPr>
        <w:t xml:space="preserve">accelerate the </w:t>
      </w:r>
      <w:r w:rsidR="00B65B19" w:rsidRPr="00625C88">
        <w:rPr>
          <w:rFonts w:ascii="Times New Roman" w:hAnsi="Times New Roman" w:cs="Times New Roman"/>
          <w:b/>
          <w:sz w:val="24"/>
          <w:szCs w:val="24"/>
        </w:rPr>
        <w:t>green</w:t>
      </w:r>
      <w:r w:rsidR="00B15796" w:rsidRPr="00625C88">
        <w:rPr>
          <w:rFonts w:ascii="Times New Roman" w:hAnsi="Times New Roman" w:cs="Times New Roman"/>
          <w:b/>
          <w:sz w:val="24"/>
          <w:szCs w:val="24"/>
        </w:rPr>
        <w:t xml:space="preserve"> and</w:t>
      </w:r>
      <w:r w:rsidR="006908D5" w:rsidRPr="00625C88">
        <w:rPr>
          <w:rFonts w:ascii="Times New Roman" w:hAnsi="Times New Roman" w:cs="Times New Roman"/>
          <w:b/>
          <w:sz w:val="24"/>
          <w:szCs w:val="24"/>
        </w:rPr>
        <w:t xml:space="preserve"> digital</w:t>
      </w:r>
      <w:r w:rsidR="009249BA" w:rsidRPr="00625C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5B19" w:rsidRPr="00625C88">
        <w:rPr>
          <w:rFonts w:ascii="Times New Roman" w:hAnsi="Times New Roman" w:cs="Times New Roman"/>
          <w:b/>
          <w:sz w:val="24"/>
          <w:szCs w:val="24"/>
        </w:rPr>
        <w:t xml:space="preserve">transition </w:t>
      </w:r>
      <w:r w:rsidR="002D5C6C" w:rsidRPr="00625C88">
        <w:rPr>
          <w:rFonts w:ascii="Times New Roman" w:hAnsi="Times New Roman" w:cs="Times New Roman"/>
          <w:b/>
          <w:sz w:val="24"/>
          <w:szCs w:val="24"/>
        </w:rPr>
        <w:t xml:space="preserve">in </w:t>
      </w:r>
      <w:r w:rsidR="00B65B19" w:rsidRPr="00625C88">
        <w:rPr>
          <w:rFonts w:ascii="Times New Roman" w:hAnsi="Times New Roman" w:cs="Times New Roman"/>
          <w:b/>
          <w:sz w:val="24"/>
          <w:szCs w:val="24"/>
        </w:rPr>
        <w:t xml:space="preserve">priority </w:t>
      </w:r>
      <w:r w:rsidR="00A5177D" w:rsidRPr="00625C88">
        <w:rPr>
          <w:rFonts w:ascii="Times New Roman" w:hAnsi="Times New Roman" w:cs="Times New Roman"/>
          <w:b/>
          <w:sz w:val="24"/>
          <w:szCs w:val="24"/>
        </w:rPr>
        <w:t>areas</w:t>
      </w:r>
      <w:r w:rsidR="00A5177D" w:rsidRPr="00625C88">
        <w:rPr>
          <w:rFonts w:ascii="Times New Roman" w:hAnsi="Times New Roman" w:cs="Times New Roman"/>
          <w:sz w:val="24"/>
          <w:szCs w:val="24"/>
        </w:rPr>
        <w:t xml:space="preserve"> </w:t>
      </w:r>
      <w:r w:rsidR="00B65B19" w:rsidRPr="00625C88">
        <w:rPr>
          <w:rFonts w:ascii="Times New Roman" w:hAnsi="Times New Roman" w:cs="Times New Roman"/>
          <w:sz w:val="24"/>
          <w:szCs w:val="24"/>
        </w:rPr>
        <w:t xml:space="preserve">such as energy, </w:t>
      </w:r>
      <w:r w:rsidR="002E24E8" w:rsidRPr="00625C88">
        <w:rPr>
          <w:rFonts w:ascii="Times New Roman" w:hAnsi="Times New Roman" w:cs="Times New Roman"/>
          <w:sz w:val="24"/>
          <w:szCs w:val="24"/>
        </w:rPr>
        <w:t>mobility</w:t>
      </w:r>
      <w:r w:rsidR="00B65B19" w:rsidRPr="00625C88">
        <w:rPr>
          <w:rFonts w:ascii="Times New Roman" w:hAnsi="Times New Roman" w:cs="Times New Roman"/>
          <w:sz w:val="24"/>
          <w:szCs w:val="24"/>
        </w:rPr>
        <w:t xml:space="preserve">, </w:t>
      </w:r>
      <w:r w:rsidR="00650315" w:rsidRPr="00625C88">
        <w:rPr>
          <w:rFonts w:ascii="Times New Roman" w:hAnsi="Times New Roman" w:cs="Times New Roman"/>
          <w:sz w:val="24"/>
          <w:szCs w:val="24"/>
        </w:rPr>
        <w:t>agriculture</w:t>
      </w:r>
      <w:r w:rsidR="00B65B19" w:rsidRPr="00625C88">
        <w:rPr>
          <w:rFonts w:ascii="Times New Roman" w:hAnsi="Times New Roman" w:cs="Times New Roman"/>
          <w:sz w:val="24"/>
          <w:szCs w:val="24"/>
        </w:rPr>
        <w:t>, construction</w:t>
      </w:r>
      <w:r w:rsidR="00E916D4" w:rsidRPr="00625C88">
        <w:rPr>
          <w:rFonts w:ascii="Times New Roman" w:hAnsi="Times New Roman" w:cs="Times New Roman"/>
          <w:sz w:val="24"/>
          <w:szCs w:val="24"/>
        </w:rPr>
        <w:t xml:space="preserve"> </w:t>
      </w:r>
      <w:r w:rsidR="00B65B19" w:rsidRPr="00625C88">
        <w:rPr>
          <w:rFonts w:ascii="Times New Roman" w:hAnsi="Times New Roman" w:cs="Times New Roman"/>
          <w:sz w:val="24"/>
          <w:szCs w:val="24"/>
        </w:rPr>
        <w:t xml:space="preserve">and </w:t>
      </w:r>
      <w:r w:rsidR="00A5177D" w:rsidRPr="00625C88">
        <w:rPr>
          <w:rFonts w:ascii="Times New Roman" w:hAnsi="Times New Roman" w:cs="Times New Roman"/>
          <w:sz w:val="24"/>
          <w:szCs w:val="24"/>
        </w:rPr>
        <w:t>industry</w:t>
      </w:r>
      <w:r w:rsidR="00B65B19" w:rsidRPr="00625C88">
        <w:rPr>
          <w:rFonts w:ascii="Times New Roman" w:hAnsi="Times New Roman" w:cs="Times New Roman"/>
          <w:sz w:val="24"/>
          <w:szCs w:val="24"/>
        </w:rPr>
        <w:t>, as identified in the Green Deal and Circular Economy Action Plan.</w:t>
      </w:r>
      <w:r w:rsidR="00E125EF" w:rsidRPr="00625C88">
        <w:t xml:space="preserve"> </w:t>
      </w:r>
      <w:r w:rsidR="003C2891" w:rsidRPr="00625C88">
        <w:rPr>
          <w:rFonts w:ascii="Times New Roman" w:hAnsi="Times New Roman" w:cs="Times New Roman"/>
          <w:sz w:val="24"/>
          <w:szCs w:val="24"/>
        </w:rPr>
        <w:t>Mobilising i</w:t>
      </w:r>
      <w:r w:rsidR="00E125EF" w:rsidRPr="00625C88">
        <w:rPr>
          <w:rFonts w:ascii="Times New Roman" w:hAnsi="Times New Roman" w:cs="Times New Roman"/>
          <w:sz w:val="24"/>
          <w:szCs w:val="24"/>
        </w:rPr>
        <w:t>nvest</w:t>
      </w:r>
      <w:r w:rsidR="003C2891" w:rsidRPr="00625C88">
        <w:rPr>
          <w:rFonts w:ascii="Times New Roman" w:hAnsi="Times New Roman" w:cs="Times New Roman"/>
          <w:sz w:val="24"/>
          <w:szCs w:val="24"/>
        </w:rPr>
        <w:t>ments</w:t>
      </w:r>
      <w:r w:rsidR="003A2DB8" w:rsidRPr="00625C88">
        <w:rPr>
          <w:rFonts w:ascii="Times New Roman" w:hAnsi="Times New Roman" w:cs="Times New Roman"/>
          <w:sz w:val="24"/>
          <w:szCs w:val="24"/>
        </w:rPr>
        <w:t xml:space="preserve"> - public and private -</w:t>
      </w:r>
      <w:r w:rsidR="00E125EF" w:rsidRPr="00625C88">
        <w:rPr>
          <w:rFonts w:ascii="Times New Roman" w:hAnsi="Times New Roman" w:cs="Times New Roman"/>
          <w:sz w:val="24"/>
          <w:szCs w:val="24"/>
        </w:rPr>
        <w:t xml:space="preserve"> in </w:t>
      </w:r>
      <w:r w:rsidR="00650315" w:rsidRPr="00625C88">
        <w:rPr>
          <w:rFonts w:ascii="Times New Roman" w:hAnsi="Times New Roman" w:cs="Times New Roman"/>
          <w:sz w:val="24"/>
          <w:szCs w:val="24"/>
        </w:rPr>
        <w:t xml:space="preserve">clean, low-emission </w:t>
      </w:r>
      <w:r w:rsidR="00E125EF" w:rsidRPr="00625C88">
        <w:rPr>
          <w:rFonts w:ascii="Times New Roman" w:hAnsi="Times New Roman" w:cs="Times New Roman"/>
          <w:sz w:val="24"/>
          <w:szCs w:val="24"/>
        </w:rPr>
        <w:t>and digital technologies</w:t>
      </w:r>
      <w:r w:rsidR="009249BA" w:rsidRPr="00625C88">
        <w:rPr>
          <w:rFonts w:ascii="Times New Roman" w:hAnsi="Times New Roman" w:cs="Times New Roman"/>
          <w:sz w:val="24"/>
          <w:szCs w:val="24"/>
        </w:rPr>
        <w:t xml:space="preserve"> as well as in skills and competencies </w:t>
      </w:r>
      <w:r w:rsidR="009D689B" w:rsidRPr="00625C88">
        <w:rPr>
          <w:rFonts w:ascii="Times New Roman" w:hAnsi="Times New Roman" w:cs="Times New Roman"/>
          <w:sz w:val="24"/>
          <w:szCs w:val="24"/>
        </w:rPr>
        <w:t xml:space="preserve">to </w:t>
      </w:r>
      <w:r w:rsidR="009249BA" w:rsidRPr="00625C88">
        <w:rPr>
          <w:rFonts w:ascii="Times New Roman" w:hAnsi="Times New Roman" w:cs="Times New Roman"/>
          <w:sz w:val="24"/>
          <w:szCs w:val="24"/>
        </w:rPr>
        <w:t xml:space="preserve">utilise these </w:t>
      </w:r>
      <w:r w:rsidR="009D689B" w:rsidRPr="00625C88">
        <w:rPr>
          <w:rFonts w:ascii="Times New Roman" w:hAnsi="Times New Roman" w:cs="Times New Roman"/>
          <w:sz w:val="24"/>
          <w:szCs w:val="24"/>
        </w:rPr>
        <w:t>adequately</w:t>
      </w:r>
      <w:r w:rsidR="009249BA" w:rsidRPr="00625C88">
        <w:rPr>
          <w:rFonts w:ascii="Times New Roman" w:hAnsi="Times New Roman" w:cs="Times New Roman"/>
          <w:sz w:val="24"/>
          <w:szCs w:val="24"/>
        </w:rPr>
        <w:t>,</w:t>
      </w:r>
      <w:r w:rsidR="00E125EF" w:rsidRPr="00625C88">
        <w:rPr>
          <w:rFonts w:ascii="Times New Roman" w:hAnsi="Times New Roman" w:cs="Times New Roman"/>
          <w:sz w:val="24"/>
          <w:szCs w:val="24"/>
        </w:rPr>
        <w:t xml:space="preserve"> will help create </w:t>
      </w:r>
      <w:r w:rsidR="00650315" w:rsidRPr="00625C88">
        <w:rPr>
          <w:rFonts w:ascii="Times New Roman" w:hAnsi="Times New Roman" w:cs="Times New Roman"/>
          <w:sz w:val="24"/>
          <w:szCs w:val="24"/>
        </w:rPr>
        <w:t xml:space="preserve">decent </w:t>
      </w:r>
      <w:r w:rsidR="00E125EF" w:rsidRPr="00625C88">
        <w:rPr>
          <w:rFonts w:ascii="Times New Roman" w:hAnsi="Times New Roman" w:cs="Times New Roman"/>
          <w:sz w:val="24"/>
          <w:szCs w:val="24"/>
        </w:rPr>
        <w:t>jobs</w:t>
      </w:r>
      <w:r w:rsidR="009249BA" w:rsidRPr="00625C88">
        <w:rPr>
          <w:rFonts w:ascii="Times New Roman" w:hAnsi="Times New Roman" w:cs="Times New Roman"/>
          <w:sz w:val="24"/>
          <w:szCs w:val="24"/>
        </w:rPr>
        <w:t xml:space="preserve"> </w:t>
      </w:r>
      <w:r w:rsidR="00E125EF" w:rsidRPr="00625C88">
        <w:rPr>
          <w:rFonts w:ascii="Times New Roman" w:hAnsi="Times New Roman" w:cs="Times New Roman"/>
          <w:sz w:val="24"/>
          <w:szCs w:val="24"/>
        </w:rPr>
        <w:t>and</w:t>
      </w:r>
      <w:r w:rsidR="00650315" w:rsidRPr="00625C88">
        <w:rPr>
          <w:rFonts w:ascii="Times New Roman" w:hAnsi="Times New Roman" w:cs="Times New Roman"/>
          <w:sz w:val="24"/>
          <w:szCs w:val="24"/>
        </w:rPr>
        <w:t xml:space="preserve"> sustainable</w:t>
      </w:r>
      <w:r w:rsidR="00E125EF" w:rsidRPr="00625C88">
        <w:rPr>
          <w:rFonts w:ascii="Times New Roman" w:hAnsi="Times New Roman" w:cs="Times New Roman"/>
          <w:sz w:val="24"/>
          <w:szCs w:val="24"/>
        </w:rPr>
        <w:t xml:space="preserve"> growth</w:t>
      </w:r>
      <w:r w:rsidR="00C22DF3" w:rsidRPr="00625C88">
        <w:rPr>
          <w:rFonts w:ascii="Times New Roman" w:hAnsi="Times New Roman" w:cs="Times New Roman"/>
          <w:sz w:val="24"/>
          <w:szCs w:val="24"/>
        </w:rPr>
        <w:t>.</w:t>
      </w:r>
      <w:r w:rsidR="00E125EF" w:rsidRPr="00625C88">
        <w:rPr>
          <w:rFonts w:ascii="Times New Roman" w:hAnsi="Times New Roman" w:cs="Times New Roman"/>
          <w:sz w:val="24"/>
          <w:szCs w:val="24"/>
        </w:rPr>
        <w:t xml:space="preserve"> </w:t>
      </w:r>
      <w:r w:rsidR="00C22DF3" w:rsidRPr="00625C88">
        <w:rPr>
          <w:rFonts w:ascii="Times New Roman" w:hAnsi="Times New Roman" w:cs="Times New Roman"/>
          <w:sz w:val="24"/>
          <w:szCs w:val="24"/>
        </w:rPr>
        <w:t>This wi</w:t>
      </w:r>
      <w:r w:rsidR="007E769E" w:rsidRPr="00625C88">
        <w:rPr>
          <w:rFonts w:ascii="Times New Roman" w:hAnsi="Times New Roman" w:cs="Times New Roman"/>
          <w:sz w:val="24"/>
          <w:szCs w:val="24"/>
        </w:rPr>
        <w:t>ll</w:t>
      </w:r>
      <w:r w:rsidR="00E125EF" w:rsidRPr="00625C88">
        <w:rPr>
          <w:rFonts w:ascii="Times New Roman" w:hAnsi="Times New Roman" w:cs="Times New Roman"/>
          <w:sz w:val="24"/>
          <w:szCs w:val="24"/>
        </w:rPr>
        <w:t xml:space="preserve"> allow Europe to come </w:t>
      </w:r>
      <w:r w:rsidR="003C2891" w:rsidRPr="00625C88">
        <w:rPr>
          <w:rFonts w:ascii="Times New Roman" w:hAnsi="Times New Roman" w:cs="Times New Roman"/>
          <w:sz w:val="24"/>
          <w:szCs w:val="24"/>
        </w:rPr>
        <w:t xml:space="preserve">out </w:t>
      </w:r>
      <w:r w:rsidR="00E125EF" w:rsidRPr="00625C88">
        <w:rPr>
          <w:rFonts w:ascii="Times New Roman" w:hAnsi="Times New Roman" w:cs="Times New Roman"/>
          <w:sz w:val="24"/>
          <w:szCs w:val="24"/>
        </w:rPr>
        <w:t xml:space="preserve">from the </w:t>
      </w:r>
      <w:proofErr w:type="spellStart"/>
      <w:r w:rsidR="00E125EF" w:rsidRPr="00625C88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="00E125EF" w:rsidRPr="00625C88">
        <w:rPr>
          <w:rFonts w:ascii="Times New Roman" w:hAnsi="Times New Roman" w:cs="Times New Roman"/>
          <w:sz w:val="24"/>
          <w:szCs w:val="24"/>
        </w:rPr>
        <w:t xml:space="preserve"> 19 crisis stronger</w:t>
      </w:r>
      <w:r w:rsidR="00365B85" w:rsidRPr="00625C88">
        <w:rPr>
          <w:rFonts w:ascii="Times New Roman" w:hAnsi="Times New Roman" w:cs="Times New Roman"/>
          <w:sz w:val="24"/>
          <w:szCs w:val="24"/>
        </w:rPr>
        <w:t xml:space="preserve"> and</w:t>
      </w:r>
      <w:r w:rsidR="00E125EF" w:rsidRPr="00625C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125EF" w:rsidRPr="00625C88">
        <w:rPr>
          <w:rFonts w:ascii="Times New Roman" w:hAnsi="Times New Roman" w:cs="Times New Roman"/>
          <w:sz w:val="24"/>
          <w:szCs w:val="24"/>
        </w:rPr>
        <w:t>greener</w:t>
      </w:r>
      <w:r w:rsidR="00650315" w:rsidRPr="00625C88">
        <w:rPr>
          <w:rFonts w:ascii="Times New Roman" w:hAnsi="Times New Roman" w:cs="Times New Roman"/>
          <w:sz w:val="24"/>
          <w:szCs w:val="24"/>
        </w:rPr>
        <w:t>, and</w:t>
      </w:r>
      <w:proofErr w:type="gramEnd"/>
      <w:r w:rsidR="00650315" w:rsidRPr="00625C88">
        <w:rPr>
          <w:rFonts w:ascii="Times New Roman" w:hAnsi="Times New Roman" w:cs="Times New Roman"/>
          <w:sz w:val="24"/>
          <w:szCs w:val="24"/>
        </w:rPr>
        <w:t xml:space="preserve"> contribute to the uptake of green digital solutions globally</w:t>
      </w:r>
      <w:r w:rsidR="00E125EF" w:rsidRPr="00625C88">
        <w:rPr>
          <w:rFonts w:ascii="Times New Roman" w:hAnsi="Times New Roman" w:cs="Times New Roman"/>
          <w:sz w:val="24"/>
          <w:szCs w:val="24"/>
        </w:rPr>
        <w:t>.</w:t>
      </w:r>
      <w:r w:rsidR="00650315" w:rsidRPr="00625C88">
        <w:rPr>
          <w:rFonts w:ascii="Times New Roman" w:hAnsi="Times New Roman" w:cs="Times New Roman"/>
          <w:sz w:val="24"/>
          <w:szCs w:val="24"/>
        </w:rPr>
        <w:t xml:space="preserve"> It is important to acknowledge that European technological leadership builds on digital advancements</w:t>
      </w:r>
      <w:r w:rsidR="006C5E52" w:rsidRPr="00625C88">
        <w:rPr>
          <w:rFonts w:ascii="Times New Roman" w:hAnsi="Times New Roman" w:cs="Times New Roman"/>
          <w:sz w:val="24"/>
          <w:szCs w:val="24"/>
        </w:rPr>
        <w:t xml:space="preserve"> and</w:t>
      </w:r>
      <w:r w:rsidR="00650315" w:rsidRPr="00625C88">
        <w:rPr>
          <w:rFonts w:ascii="Times New Roman" w:hAnsi="Times New Roman" w:cs="Times New Roman"/>
          <w:sz w:val="24"/>
          <w:szCs w:val="24"/>
        </w:rPr>
        <w:t xml:space="preserve"> rapid deployment of green and digital innovations as well as an open and competitive single market.</w:t>
      </w:r>
    </w:p>
    <w:p w14:paraId="4F798C57" w14:textId="77777777" w:rsidR="00274215" w:rsidRPr="00625C88" w:rsidRDefault="00274215" w:rsidP="002D5C6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C88">
        <w:rPr>
          <w:rFonts w:ascii="Times New Roman" w:hAnsi="Times New Roman" w:cs="Times New Roman"/>
          <w:b/>
          <w:sz w:val="24"/>
          <w:szCs w:val="24"/>
        </w:rPr>
        <w:t xml:space="preserve">Specifically, we </w:t>
      </w:r>
      <w:r w:rsidR="00650315" w:rsidRPr="00625C88">
        <w:rPr>
          <w:rFonts w:ascii="Times New Roman" w:hAnsi="Times New Roman" w:cs="Times New Roman"/>
          <w:b/>
          <w:sz w:val="24"/>
          <w:szCs w:val="24"/>
        </w:rPr>
        <w:t xml:space="preserve">will </w:t>
      </w:r>
      <w:r w:rsidR="006A5D11" w:rsidRPr="00625C88">
        <w:rPr>
          <w:rFonts w:ascii="Times New Roman" w:hAnsi="Times New Roman" w:cs="Times New Roman"/>
          <w:b/>
          <w:sz w:val="24"/>
          <w:szCs w:val="24"/>
        </w:rPr>
        <w:t xml:space="preserve">engage and </w:t>
      </w:r>
      <w:r w:rsidR="00650315" w:rsidRPr="00625C88">
        <w:rPr>
          <w:rFonts w:ascii="Times New Roman" w:hAnsi="Times New Roman" w:cs="Times New Roman"/>
          <w:b/>
          <w:sz w:val="24"/>
          <w:szCs w:val="24"/>
        </w:rPr>
        <w:t xml:space="preserve">work together </w:t>
      </w:r>
      <w:r w:rsidRPr="00625C88">
        <w:rPr>
          <w:rFonts w:ascii="Times New Roman" w:hAnsi="Times New Roman" w:cs="Times New Roman"/>
          <w:b/>
          <w:sz w:val="24"/>
          <w:szCs w:val="24"/>
        </w:rPr>
        <w:t>to</w:t>
      </w:r>
      <w:r w:rsidRPr="00625C88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509C19F" w14:textId="01522AF3" w:rsidR="007F3E62" w:rsidRPr="00625C88" w:rsidRDefault="009B3854" w:rsidP="007F3E62">
      <w:pPr>
        <w:pStyle w:val="Odstavekseznama"/>
        <w:numPr>
          <w:ilvl w:val="0"/>
          <w:numId w:val="1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625C88">
        <w:rPr>
          <w:rFonts w:ascii="Times New Roman" w:hAnsi="Times New Roman" w:cs="Times New Roman"/>
          <w:sz w:val="24"/>
          <w:szCs w:val="24"/>
        </w:rPr>
        <w:t xml:space="preserve">Accelerate </w:t>
      </w:r>
      <w:r w:rsidR="0022236F" w:rsidRPr="00625C88">
        <w:rPr>
          <w:rFonts w:ascii="Times New Roman" w:hAnsi="Times New Roman" w:cs="Times New Roman"/>
          <w:sz w:val="24"/>
          <w:szCs w:val="24"/>
        </w:rPr>
        <w:t xml:space="preserve">the </w:t>
      </w:r>
      <w:r w:rsidR="007E27A3" w:rsidRPr="00625C88">
        <w:rPr>
          <w:rFonts w:ascii="Times New Roman" w:hAnsi="Times New Roman" w:cs="Times New Roman"/>
          <w:sz w:val="24"/>
          <w:szCs w:val="24"/>
        </w:rPr>
        <w:t xml:space="preserve">development and </w:t>
      </w:r>
      <w:r w:rsidR="007F3E62" w:rsidRPr="00625C88">
        <w:rPr>
          <w:rFonts w:ascii="Times New Roman" w:hAnsi="Times New Roman" w:cs="Times New Roman"/>
          <w:sz w:val="24"/>
          <w:szCs w:val="24"/>
        </w:rPr>
        <w:t xml:space="preserve">deployment of digital technologies, such as </w:t>
      </w:r>
      <w:r w:rsidR="00C53F95" w:rsidRPr="00625C88">
        <w:rPr>
          <w:rFonts w:ascii="Times New Roman" w:hAnsi="Times New Roman" w:cs="Times New Roman"/>
          <w:sz w:val="24"/>
          <w:szCs w:val="24"/>
        </w:rPr>
        <w:t xml:space="preserve">Very High Capacity Networks allowing to build </w:t>
      </w:r>
      <w:proofErr w:type="spellStart"/>
      <w:r w:rsidR="007E27A3" w:rsidRPr="00625C88">
        <w:rPr>
          <w:rFonts w:ascii="Times New Roman" w:hAnsi="Times New Roman" w:cs="Times New Roman"/>
          <w:sz w:val="24"/>
          <w:szCs w:val="24"/>
        </w:rPr>
        <w:t>5G</w:t>
      </w:r>
      <w:proofErr w:type="spellEnd"/>
      <w:r w:rsidR="007E27A3" w:rsidRPr="00625C8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7E27A3" w:rsidRPr="00625C88">
        <w:rPr>
          <w:rFonts w:ascii="Times New Roman" w:hAnsi="Times New Roman" w:cs="Times New Roman"/>
          <w:sz w:val="24"/>
          <w:szCs w:val="24"/>
        </w:rPr>
        <w:t>6G</w:t>
      </w:r>
      <w:proofErr w:type="spellEnd"/>
      <w:r w:rsidR="00C53F95" w:rsidRPr="00625C88">
        <w:rPr>
          <w:rFonts w:ascii="Times New Roman" w:hAnsi="Times New Roman" w:cs="Times New Roman"/>
          <w:sz w:val="24"/>
          <w:szCs w:val="24"/>
        </w:rPr>
        <w:t xml:space="preserve"> networks</w:t>
      </w:r>
      <w:r w:rsidR="007E27A3" w:rsidRPr="00625C88">
        <w:rPr>
          <w:rFonts w:ascii="Times New Roman" w:hAnsi="Times New Roman" w:cs="Times New Roman"/>
          <w:sz w:val="24"/>
          <w:szCs w:val="24"/>
        </w:rPr>
        <w:t xml:space="preserve">, </w:t>
      </w:r>
      <w:r w:rsidR="00EA3414" w:rsidRPr="00625C88">
        <w:rPr>
          <w:rFonts w:ascii="Times New Roman" w:hAnsi="Times New Roman" w:cs="Times New Roman"/>
          <w:sz w:val="24"/>
          <w:szCs w:val="24"/>
        </w:rPr>
        <w:t>fibre</w:t>
      </w:r>
      <w:r w:rsidR="007E27A3" w:rsidRPr="00625C88">
        <w:rPr>
          <w:rFonts w:ascii="Times New Roman" w:hAnsi="Times New Roman" w:cs="Times New Roman"/>
          <w:sz w:val="24"/>
          <w:szCs w:val="24"/>
        </w:rPr>
        <w:t xml:space="preserve"> optics, High performance computing (</w:t>
      </w:r>
      <w:proofErr w:type="spellStart"/>
      <w:r w:rsidR="007E27A3" w:rsidRPr="00625C88">
        <w:rPr>
          <w:rFonts w:ascii="Times New Roman" w:hAnsi="Times New Roman" w:cs="Times New Roman"/>
          <w:sz w:val="24"/>
          <w:szCs w:val="24"/>
        </w:rPr>
        <w:t>HPC</w:t>
      </w:r>
      <w:proofErr w:type="spellEnd"/>
      <w:r w:rsidR="007E27A3" w:rsidRPr="00625C88">
        <w:rPr>
          <w:rFonts w:ascii="Times New Roman" w:hAnsi="Times New Roman" w:cs="Times New Roman"/>
          <w:sz w:val="24"/>
          <w:szCs w:val="24"/>
        </w:rPr>
        <w:t xml:space="preserve">), Quantum computing and Quantum Communication, Internet of Things (IoT), </w:t>
      </w:r>
      <w:r w:rsidR="007F3E62" w:rsidRPr="00625C88">
        <w:rPr>
          <w:rFonts w:ascii="Times New Roman" w:hAnsi="Times New Roman" w:cs="Times New Roman"/>
          <w:sz w:val="24"/>
          <w:szCs w:val="24"/>
        </w:rPr>
        <w:t>Blockchain technologies,</w:t>
      </w:r>
      <w:r w:rsidR="007E27A3" w:rsidRPr="00625C88">
        <w:rPr>
          <w:rFonts w:ascii="Times New Roman" w:hAnsi="Times New Roman" w:cs="Times New Roman"/>
          <w:sz w:val="24"/>
          <w:szCs w:val="24"/>
        </w:rPr>
        <w:t xml:space="preserve"> Cloud solutions,</w:t>
      </w:r>
      <w:r w:rsidR="007F3E62" w:rsidRPr="00625C88">
        <w:rPr>
          <w:rFonts w:ascii="Times New Roman" w:hAnsi="Times New Roman" w:cs="Times New Roman"/>
          <w:sz w:val="24"/>
          <w:szCs w:val="24"/>
        </w:rPr>
        <w:t xml:space="preserve"> , Artificial intelligence (AI) and big data, as key solutions to </w:t>
      </w:r>
      <w:r w:rsidR="00DA1DE6" w:rsidRPr="00625C88">
        <w:rPr>
          <w:rFonts w:ascii="Times New Roman" w:hAnsi="Times New Roman" w:cs="Times New Roman"/>
          <w:sz w:val="24"/>
          <w:szCs w:val="24"/>
        </w:rPr>
        <w:t xml:space="preserve">ensure </w:t>
      </w:r>
      <w:r w:rsidR="00C53F95" w:rsidRPr="00625C88">
        <w:rPr>
          <w:rFonts w:ascii="Times New Roman" w:hAnsi="Times New Roman" w:cs="Times New Roman"/>
          <w:sz w:val="24"/>
          <w:szCs w:val="24"/>
        </w:rPr>
        <w:t xml:space="preserve">the impact of </w:t>
      </w:r>
      <w:r w:rsidR="00DA1DE6" w:rsidRPr="00625C88">
        <w:rPr>
          <w:rFonts w:ascii="Times New Roman" w:hAnsi="Times New Roman" w:cs="Times New Roman"/>
          <w:sz w:val="24"/>
          <w:szCs w:val="24"/>
        </w:rPr>
        <w:t xml:space="preserve">climate adaptation and mitigation </w:t>
      </w:r>
      <w:r w:rsidR="00C53F95" w:rsidRPr="00625C88">
        <w:rPr>
          <w:rFonts w:ascii="Times New Roman" w:hAnsi="Times New Roman" w:cs="Times New Roman"/>
          <w:sz w:val="24"/>
          <w:szCs w:val="24"/>
        </w:rPr>
        <w:t>policies</w:t>
      </w:r>
      <w:r w:rsidR="00DA1DE6" w:rsidRPr="00625C88">
        <w:rPr>
          <w:rFonts w:ascii="Times New Roman" w:hAnsi="Times New Roman" w:cs="Times New Roman"/>
          <w:sz w:val="24"/>
          <w:szCs w:val="24"/>
        </w:rPr>
        <w:t xml:space="preserve">, decrease pollution, </w:t>
      </w:r>
      <w:r w:rsidR="007F3E62" w:rsidRPr="00625C88">
        <w:rPr>
          <w:rFonts w:ascii="Times New Roman" w:hAnsi="Times New Roman" w:cs="Times New Roman"/>
          <w:sz w:val="24"/>
          <w:szCs w:val="24"/>
        </w:rPr>
        <w:t>optimise energy and resource efficiency,</w:t>
      </w:r>
      <w:r w:rsidR="00516F6D" w:rsidRPr="00625C88">
        <w:rPr>
          <w:rFonts w:ascii="Times New Roman" w:hAnsi="Times New Roman" w:cs="Times New Roman"/>
          <w:sz w:val="24"/>
          <w:szCs w:val="24"/>
        </w:rPr>
        <w:t xml:space="preserve"> </w:t>
      </w:r>
      <w:r w:rsidR="00516F6D" w:rsidRPr="00625C88">
        <w:rPr>
          <w:rFonts w:ascii="Times New Roman" w:hAnsi="Times New Roman" w:cs="Times New Roman"/>
          <w:sz w:val="24"/>
          <w:szCs w:val="24"/>
        </w:rPr>
        <w:lastRenderedPageBreak/>
        <w:t>develop a circular economy,</w:t>
      </w:r>
      <w:r w:rsidR="007F3E62" w:rsidRPr="00625C88">
        <w:rPr>
          <w:rFonts w:ascii="Times New Roman" w:hAnsi="Times New Roman" w:cs="Times New Roman"/>
          <w:sz w:val="24"/>
          <w:szCs w:val="24"/>
        </w:rPr>
        <w:t xml:space="preserve"> promote precision farming and helping to combat the loss of biodiversity;</w:t>
      </w:r>
      <w:r w:rsidRPr="00625C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DB0637" w14:textId="0C60557B" w:rsidR="00D67A19" w:rsidRPr="00625C88" w:rsidRDefault="00DC701D" w:rsidP="00D67A19">
      <w:pPr>
        <w:pStyle w:val="Odstavekseznama"/>
        <w:numPr>
          <w:ilvl w:val="0"/>
          <w:numId w:val="1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625C88">
        <w:rPr>
          <w:rFonts w:ascii="Times New Roman" w:hAnsi="Times New Roman" w:cs="Times New Roman"/>
          <w:sz w:val="24"/>
          <w:szCs w:val="24"/>
        </w:rPr>
        <w:t>Join forces for</w:t>
      </w:r>
      <w:r w:rsidR="009B3854" w:rsidRPr="00625C88">
        <w:rPr>
          <w:rFonts w:ascii="Times New Roman" w:hAnsi="Times New Roman" w:cs="Times New Roman"/>
          <w:sz w:val="24"/>
          <w:szCs w:val="24"/>
        </w:rPr>
        <w:t xml:space="preserve"> </w:t>
      </w:r>
      <w:r w:rsidR="00D67A19" w:rsidRPr="00625C88">
        <w:rPr>
          <w:rFonts w:ascii="Times New Roman" w:hAnsi="Times New Roman" w:cs="Times New Roman"/>
          <w:sz w:val="24"/>
          <w:szCs w:val="24"/>
        </w:rPr>
        <w:t xml:space="preserve">the development and continuous operation of a very high precision digital model of the Earth to monitor and simulate natural and human activity – Destination </w:t>
      </w:r>
      <w:proofErr w:type="gramStart"/>
      <w:r w:rsidR="00D67A19" w:rsidRPr="00625C88">
        <w:rPr>
          <w:rFonts w:ascii="Times New Roman" w:hAnsi="Times New Roman" w:cs="Times New Roman"/>
          <w:sz w:val="24"/>
          <w:szCs w:val="24"/>
        </w:rPr>
        <w:t>Earth;</w:t>
      </w:r>
      <w:proofErr w:type="gramEnd"/>
    </w:p>
    <w:p w14:paraId="66BBFB71" w14:textId="7B49EA90" w:rsidR="005C3AF5" w:rsidRPr="00625C88" w:rsidRDefault="005C3AF5" w:rsidP="009C5A7A">
      <w:pPr>
        <w:pStyle w:val="Odstavekseznama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5C88">
        <w:rPr>
          <w:rFonts w:ascii="Times New Roman" w:hAnsi="Times New Roman" w:cs="Times New Roman"/>
          <w:sz w:val="24"/>
          <w:szCs w:val="24"/>
        </w:rPr>
        <w:t xml:space="preserve">Make high quality data available and accessible through standardised and interoperable common European data spaces to unleash the potential from data on realising the European Green </w:t>
      </w:r>
      <w:proofErr w:type="gramStart"/>
      <w:r w:rsidRPr="00625C88">
        <w:rPr>
          <w:rFonts w:ascii="Times New Roman" w:hAnsi="Times New Roman" w:cs="Times New Roman"/>
          <w:sz w:val="24"/>
          <w:szCs w:val="24"/>
        </w:rPr>
        <w:t>Deal;</w:t>
      </w:r>
      <w:proofErr w:type="gramEnd"/>
    </w:p>
    <w:p w14:paraId="0F8A1EB6" w14:textId="096326C8" w:rsidR="0076414A" w:rsidRPr="00625C88" w:rsidRDefault="00D45EE1" w:rsidP="001409CE">
      <w:pPr>
        <w:pStyle w:val="Odstavekseznama"/>
        <w:numPr>
          <w:ilvl w:val="0"/>
          <w:numId w:val="1"/>
        </w:numPr>
        <w:tabs>
          <w:tab w:val="left" w:pos="3900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5C88">
        <w:rPr>
          <w:rFonts w:ascii="Times New Roman" w:hAnsi="Times New Roman" w:cs="Times New Roman"/>
          <w:sz w:val="24"/>
          <w:szCs w:val="24"/>
        </w:rPr>
        <w:t xml:space="preserve">Lead on the usage of </w:t>
      </w:r>
      <w:r w:rsidR="0076414A" w:rsidRPr="00625C88">
        <w:rPr>
          <w:rFonts w:ascii="Times New Roman" w:hAnsi="Times New Roman" w:cs="Times New Roman"/>
          <w:sz w:val="24"/>
          <w:szCs w:val="24"/>
        </w:rPr>
        <w:t xml:space="preserve">quality </w:t>
      </w:r>
      <w:r w:rsidRPr="00625C88">
        <w:rPr>
          <w:rFonts w:ascii="Times New Roman" w:hAnsi="Times New Roman" w:cs="Times New Roman"/>
          <w:sz w:val="24"/>
          <w:szCs w:val="24"/>
        </w:rPr>
        <w:t>data</w:t>
      </w:r>
      <w:r w:rsidR="0076414A" w:rsidRPr="00625C88">
        <w:rPr>
          <w:rFonts w:ascii="Times New Roman" w:hAnsi="Times New Roman" w:cs="Times New Roman"/>
          <w:sz w:val="24"/>
          <w:szCs w:val="24"/>
        </w:rPr>
        <w:t>, data analysis models</w:t>
      </w:r>
      <w:r w:rsidRPr="00625C88">
        <w:rPr>
          <w:rFonts w:ascii="Times New Roman" w:hAnsi="Times New Roman" w:cs="Times New Roman"/>
          <w:sz w:val="24"/>
          <w:szCs w:val="24"/>
        </w:rPr>
        <w:t xml:space="preserve"> and </w:t>
      </w:r>
      <w:r w:rsidR="006A5D11" w:rsidRPr="00625C88">
        <w:rPr>
          <w:rFonts w:ascii="Times New Roman" w:hAnsi="Times New Roman" w:cs="Times New Roman"/>
          <w:sz w:val="24"/>
          <w:szCs w:val="24"/>
        </w:rPr>
        <w:t xml:space="preserve">energy efficient </w:t>
      </w:r>
      <w:r w:rsidR="00021C99" w:rsidRPr="00625C88">
        <w:rPr>
          <w:rFonts w:ascii="Times New Roman" w:hAnsi="Times New Roman" w:cs="Times New Roman"/>
          <w:sz w:val="24"/>
          <w:szCs w:val="24"/>
        </w:rPr>
        <w:t xml:space="preserve">Artificial </w:t>
      </w:r>
      <w:r w:rsidR="00581D4E" w:rsidRPr="00625C88">
        <w:rPr>
          <w:rFonts w:ascii="Times New Roman" w:hAnsi="Times New Roman" w:cs="Times New Roman"/>
          <w:sz w:val="24"/>
          <w:szCs w:val="24"/>
        </w:rPr>
        <w:t>i</w:t>
      </w:r>
      <w:r w:rsidR="00021C99" w:rsidRPr="00625C88">
        <w:rPr>
          <w:rFonts w:ascii="Times New Roman" w:hAnsi="Times New Roman" w:cs="Times New Roman"/>
          <w:sz w:val="24"/>
          <w:szCs w:val="24"/>
        </w:rPr>
        <w:t>ntelligence</w:t>
      </w:r>
      <w:r w:rsidRPr="00625C88">
        <w:rPr>
          <w:rFonts w:ascii="Times New Roman" w:hAnsi="Times New Roman" w:cs="Times New Roman"/>
          <w:sz w:val="24"/>
          <w:szCs w:val="24"/>
        </w:rPr>
        <w:t xml:space="preserve">-based solutions for sustainable </w:t>
      </w:r>
      <w:proofErr w:type="gramStart"/>
      <w:r w:rsidRPr="00625C88">
        <w:rPr>
          <w:rFonts w:ascii="Times New Roman" w:hAnsi="Times New Roman" w:cs="Times New Roman"/>
          <w:sz w:val="24"/>
          <w:szCs w:val="24"/>
        </w:rPr>
        <w:t>decision-making</w:t>
      </w:r>
      <w:r w:rsidR="00F35EA5" w:rsidRPr="00625C88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40C8DE78" w14:textId="277BF656" w:rsidR="00D67A19" w:rsidRPr="00625C88" w:rsidRDefault="0076414A" w:rsidP="00C90E52">
      <w:pPr>
        <w:pStyle w:val="Odstavekseznama"/>
        <w:numPr>
          <w:ilvl w:val="0"/>
          <w:numId w:val="1"/>
        </w:numPr>
        <w:tabs>
          <w:tab w:val="left" w:pos="3900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5C88">
        <w:rPr>
          <w:rFonts w:ascii="Times New Roman" w:hAnsi="Times New Roman" w:cs="Times New Roman"/>
          <w:sz w:val="24"/>
          <w:szCs w:val="24"/>
        </w:rPr>
        <w:t>P</w:t>
      </w:r>
      <w:r w:rsidR="009D689B" w:rsidRPr="00625C88">
        <w:rPr>
          <w:rFonts w:ascii="Times New Roman" w:hAnsi="Times New Roman" w:cs="Times New Roman"/>
          <w:sz w:val="24"/>
          <w:szCs w:val="24"/>
        </w:rPr>
        <w:t>romot</w:t>
      </w:r>
      <w:r w:rsidRPr="00625C88">
        <w:rPr>
          <w:rFonts w:ascii="Times New Roman" w:hAnsi="Times New Roman" w:cs="Times New Roman"/>
          <w:sz w:val="24"/>
          <w:szCs w:val="24"/>
        </w:rPr>
        <w:t>e</w:t>
      </w:r>
      <w:r w:rsidR="009D689B" w:rsidRPr="00625C88">
        <w:rPr>
          <w:rFonts w:ascii="Times New Roman" w:hAnsi="Times New Roman" w:cs="Times New Roman"/>
          <w:sz w:val="24"/>
          <w:szCs w:val="24"/>
        </w:rPr>
        <w:t xml:space="preserve"> </w:t>
      </w:r>
      <w:r w:rsidR="009A23D6" w:rsidRPr="00625C88">
        <w:rPr>
          <w:rFonts w:ascii="Times New Roman" w:hAnsi="Times New Roman" w:cs="Times New Roman"/>
          <w:sz w:val="24"/>
          <w:szCs w:val="24"/>
        </w:rPr>
        <w:t xml:space="preserve">the use of </w:t>
      </w:r>
      <w:r w:rsidR="00D45EE1" w:rsidRPr="00625C88">
        <w:rPr>
          <w:rFonts w:ascii="Times New Roman" w:hAnsi="Times New Roman" w:cs="Times New Roman"/>
          <w:sz w:val="24"/>
          <w:szCs w:val="24"/>
        </w:rPr>
        <w:t>a digital twin</w:t>
      </w:r>
      <w:r w:rsidR="00914DBC" w:rsidRPr="00625C88">
        <w:rPr>
          <w:rFonts w:ascii="Times New Roman" w:hAnsi="Times New Roman" w:cs="Times New Roman"/>
          <w:sz w:val="24"/>
          <w:szCs w:val="24"/>
        </w:rPr>
        <w:t xml:space="preserve"> in the form of a Building Logbook</w:t>
      </w:r>
      <w:r w:rsidR="009A23D6" w:rsidRPr="00625C88">
        <w:rPr>
          <w:rFonts w:ascii="Times New Roman" w:hAnsi="Times New Roman" w:cs="Times New Roman"/>
          <w:sz w:val="24"/>
          <w:szCs w:val="24"/>
        </w:rPr>
        <w:t xml:space="preserve"> for new public buildings</w:t>
      </w:r>
      <w:r w:rsidR="00D45EE1" w:rsidRPr="00625C88">
        <w:rPr>
          <w:rFonts w:ascii="Times New Roman" w:hAnsi="Times New Roman" w:cs="Times New Roman"/>
          <w:sz w:val="24"/>
          <w:szCs w:val="24"/>
        </w:rPr>
        <w:t xml:space="preserve">; as well as work with local authorities </w:t>
      </w:r>
      <w:r w:rsidR="00021C99" w:rsidRPr="00625C88">
        <w:rPr>
          <w:rFonts w:ascii="Times New Roman" w:hAnsi="Times New Roman" w:cs="Times New Roman"/>
          <w:sz w:val="24"/>
          <w:szCs w:val="24"/>
        </w:rPr>
        <w:t xml:space="preserve">and other relevant stakeholders </w:t>
      </w:r>
      <w:r w:rsidR="00D45EE1" w:rsidRPr="00625C88">
        <w:rPr>
          <w:rFonts w:ascii="Times New Roman" w:hAnsi="Times New Roman" w:cs="Times New Roman"/>
          <w:sz w:val="24"/>
          <w:szCs w:val="24"/>
        </w:rPr>
        <w:t xml:space="preserve">to set up a </w:t>
      </w:r>
      <w:r w:rsidR="00021C99" w:rsidRPr="00625C88">
        <w:rPr>
          <w:rFonts w:ascii="Times New Roman" w:hAnsi="Times New Roman" w:cs="Times New Roman"/>
          <w:sz w:val="24"/>
          <w:szCs w:val="24"/>
        </w:rPr>
        <w:t xml:space="preserve">European </w:t>
      </w:r>
      <w:r w:rsidR="00D45EE1" w:rsidRPr="00625C88">
        <w:rPr>
          <w:rFonts w:ascii="Times New Roman" w:hAnsi="Times New Roman" w:cs="Times New Roman"/>
          <w:sz w:val="24"/>
          <w:szCs w:val="24"/>
        </w:rPr>
        <w:t>network of digital twins</w:t>
      </w:r>
      <w:r w:rsidR="00773497" w:rsidRPr="00625C88">
        <w:rPr>
          <w:rFonts w:ascii="Times New Roman" w:hAnsi="Times New Roman" w:cs="Times New Roman"/>
          <w:sz w:val="24"/>
          <w:szCs w:val="24"/>
        </w:rPr>
        <w:t xml:space="preserve"> of the physical environment</w:t>
      </w:r>
      <w:r w:rsidR="00D45EE1" w:rsidRPr="00625C88">
        <w:rPr>
          <w:rFonts w:ascii="Times New Roman" w:hAnsi="Times New Roman" w:cs="Times New Roman"/>
          <w:sz w:val="24"/>
          <w:szCs w:val="24"/>
        </w:rPr>
        <w:t xml:space="preserve">; </w:t>
      </w:r>
      <w:r w:rsidR="00C90E52" w:rsidRPr="00625C88">
        <w:rPr>
          <w:rFonts w:ascii="Times New Roman" w:hAnsi="Times New Roman" w:cs="Times New Roman"/>
          <w:sz w:val="24"/>
          <w:szCs w:val="24"/>
        </w:rPr>
        <w:t>Support EU cities and regions to use green digital solutions in their transition to climate neutrality</w:t>
      </w:r>
      <w:r w:rsidR="000848F1" w:rsidRPr="00625C88">
        <w:rPr>
          <w:rFonts w:ascii="Times New Roman" w:hAnsi="Times New Roman" w:cs="Times New Roman"/>
          <w:sz w:val="24"/>
          <w:szCs w:val="24"/>
        </w:rPr>
        <w:t>;</w:t>
      </w:r>
    </w:p>
    <w:p w14:paraId="750B7DD4" w14:textId="09DCF689" w:rsidR="007F3E62" w:rsidRPr="00625C88" w:rsidRDefault="0022236F" w:rsidP="001409CE">
      <w:pPr>
        <w:pStyle w:val="Odstavekseznama"/>
        <w:numPr>
          <w:ilvl w:val="0"/>
          <w:numId w:val="1"/>
        </w:numPr>
        <w:tabs>
          <w:tab w:val="left" w:pos="3900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5C88">
        <w:rPr>
          <w:rFonts w:ascii="Times New Roman" w:hAnsi="Times New Roman" w:cs="Times New Roman"/>
          <w:sz w:val="24"/>
          <w:szCs w:val="24"/>
        </w:rPr>
        <w:t>Fully e</w:t>
      </w:r>
      <w:r w:rsidR="007F3E62" w:rsidRPr="00625C88">
        <w:rPr>
          <w:rFonts w:ascii="Times New Roman" w:hAnsi="Times New Roman" w:cs="Times New Roman"/>
          <w:sz w:val="24"/>
          <w:szCs w:val="24"/>
        </w:rPr>
        <w:t>xploit the potential of technology, such as low power and other advanced electronics, IoT</w:t>
      </w:r>
      <w:r w:rsidR="0001230C" w:rsidRPr="00625C88">
        <w:rPr>
          <w:rFonts w:ascii="Times New Roman" w:hAnsi="Times New Roman" w:cs="Times New Roman"/>
          <w:sz w:val="24"/>
          <w:szCs w:val="24"/>
        </w:rPr>
        <w:t xml:space="preserve">, </w:t>
      </w:r>
      <w:r w:rsidR="007F3E62" w:rsidRPr="00625C88">
        <w:rPr>
          <w:rFonts w:ascii="Times New Roman" w:hAnsi="Times New Roman" w:cs="Times New Roman"/>
          <w:sz w:val="24"/>
          <w:szCs w:val="24"/>
        </w:rPr>
        <w:t>AI</w:t>
      </w:r>
      <w:r w:rsidR="0001230C" w:rsidRPr="00625C88">
        <w:rPr>
          <w:rFonts w:ascii="Times New Roman" w:hAnsi="Times New Roman" w:cs="Times New Roman"/>
          <w:sz w:val="24"/>
          <w:szCs w:val="24"/>
        </w:rPr>
        <w:t xml:space="preserve"> and Blockchain</w:t>
      </w:r>
      <w:r w:rsidR="007F3E62" w:rsidRPr="00625C88">
        <w:rPr>
          <w:rFonts w:ascii="Times New Roman" w:hAnsi="Times New Roman" w:cs="Times New Roman"/>
          <w:sz w:val="24"/>
          <w:szCs w:val="24"/>
        </w:rPr>
        <w:t xml:space="preserve">, to contribute to buildings meeting the highest full life-cycle environmental </w:t>
      </w:r>
      <w:proofErr w:type="gramStart"/>
      <w:r w:rsidR="007F3E62" w:rsidRPr="00625C88">
        <w:rPr>
          <w:rFonts w:ascii="Times New Roman" w:hAnsi="Times New Roman" w:cs="Times New Roman"/>
          <w:sz w:val="24"/>
          <w:szCs w:val="24"/>
        </w:rPr>
        <w:t>standards;</w:t>
      </w:r>
      <w:proofErr w:type="gramEnd"/>
    </w:p>
    <w:p w14:paraId="54E71EDB" w14:textId="77777777" w:rsidR="000A65DE" w:rsidRPr="00625C88" w:rsidRDefault="000A65DE">
      <w:pPr>
        <w:pStyle w:val="Odstavekseznama"/>
        <w:numPr>
          <w:ilvl w:val="0"/>
          <w:numId w:val="1"/>
        </w:numPr>
        <w:tabs>
          <w:tab w:val="left" w:pos="3900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5C88">
        <w:rPr>
          <w:rFonts w:ascii="Times New Roman" w:hAnsi="Times New Roman" w:cs="Times New Roman"/>
          <w:sz w:val="24"/>
          <w:szCs w:val="24"/>
        </w:rPr>
        <w:t>Increase the en</w:t>
      </w:r>
      <w:r w:rsidR="00BC0609" w:rsidRPr="00625C88">
        <w:rPr>
          <w:rFonts w:ascii="Times New Roman" w:hAnsi="Times New Roman" w:cs="Times New Roman"/>
          <w:sz w:val="24"/>
          <w:szCs w:val="24"/>
        </w:rPr>
        <w:t>ergy efficiency by modernising connectivity and</w:t>
      </w:r>
      <w:r w:rsidRPr="00625C88">
        <w:rPr>
          <w:rFonts w:ascii="Times New Roman" w:hAnsi="Times New Roman" w:cs="Times New Roman"/>
          <w:sz w:val="24"/>
          <w:szCs w:val="24"/>
        </w:rPr>
        <w:t xml:space="preserve"> electricity distribution networks</w:t>
      </w:r>
      <w:r w:rsidR="00BC0609" w:rsidRPr="00625C88">
        <w:rPr>
          <w:rFonts w:ascii="Times New Roman" w:hAnsi="Times New Roman" w:cs="Times New Roman"/>
          <w:sz w:val="24"/>
          <w:szCs w:val="24"/>
        </w:rPr>
        <w:t>,</w:t>
      </w:r>
      <w:r w:rsidRPr="00625C88">
        <w:rPr>
          <w:rFonts w:ascii="Times New Roman" w:hAnsi="Times New Roman" w:cs="Times New Roman"/>
          <w:sz w:val="24"/>
          <w:szCs w:val="24"/>
        </w:rPr>
        <w:t xml:space="preserve"> enabled by the digital transformation of systems and </w:t>
      </w:r>
      <w:proofErr w:type="gramStart"/>
      <w:r w:rsidRPr="00625C88">
        <w:rPr>
          <w:rFonts w:ascii="Times New Roman" w:hAnsi="Times New Roman" w:cs="Times New Roman"/>
          <w:sz w:val="24"/>
          <w:szCs w:val="24"/>
        </w:rPr>
        <w:t>processes;</w:t>
      </w:r>
      <w:proofErr w:type="gramEnd"/>
    </w:p>
    <w:p w14:paraId="4197A6AD" w14:textId="51479D90" w:rsidR="00D45EE1" w:rsidRPr="00625C88" w:rsidRDefault="00D45EE1" w:rsidP="00D45EE1">
      <w:pPr>
        <w:pStyle w:val="Odstavekseznama"/>
        <w:numPr>
          <w:ilvl w:val="0"/>
          <w:numId w:val="1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625C88">
        <w:rPr>
          <w:rFonts w:ascii="Times New Roman" w:hAnsi="Times New Roman" w:cs="Times New Roman"/>
          <w:sz w:val="24"/>
          <w:szCs w:val="24"/>
          <w:lang w:val="en-US"/>
        </w:rPr>
        <w:t>Take full advantage of</w:t>
      </w:r>
      <w:r w:rsidRPr="00625C88">
        <w:rPr>
          <w:rFonts w:ascii="Times New Roman" w:hAnsi="Times New Roman" w:cs="Times New Roman"/>
          <w:sz w:val="24"/>
          <w:szCs w:val="24"/>
        </w:rPr>
        <w:t xml:space="preserve"> digital technologies</w:t>
      </w:r>
      <w:r w:rsidR="00006C0D" w:rsidRPr="00625C88">
        <w:rPr>
          <w:rFonts w:ascii="Times New Roman" w:hAnsi="Times New Roman" w:cs="Times New Roman"/>
          <w:sz w:val="24"/>
          <w:szCs w:val="24"/>
        </w:rPr>
        <w:t xml:space="preserve"> (</w:t>
      </w:r>
      <w:r w:rsidR="004D71FD" w:rsidRPr="00625C88">
        <w:rPr>
          <w:rFonts w:ascii="Times New Roman" w:hAnsi="Times New Roman" w:cs="Times New Roman"/>
          <w:sz w:val="24"/>
          <w:szCs w:val="24"/>
        </w:rPr>
        <w:t>including</w:t>
      </w:r>
      <w:r w:rsidR="00E00324" w:rsidRPr="00625C88">
        <w:rPr>
          <w:rFonts w:ascii="Times New Roman" w:hAnsi="Times New Roman" w:cs="Times New Roman"/>
          <w:sz w:val="24"/>
          <w:szCs w:val="24"/>
        </w:rPr>
        <w:t xml:space="preserve"> through</w:t>
      </w:r>
      <w:r w:rsidR="00006C0D" w:rsidRPr="00625C88">
        <w:rPr>
          <w:rFonts w:ascii="Times New Roman" w:hAnsi="Times New Roman" w:cs="Times New Roman"/>
          <w:sz w:val="24"/>
          <w:szCs w:val="24"/>
        </w:rPr>
        <w:t xml:space="preserve"> standardisation)</w:t>
      </w:r>
      <w:r w:rsidRPr="00625C88">
        <w:rPr>
          <w:rFonts w:ascii="Times New Roman" w:hAnsi="Times New Roman" w:cs="Times New Roman"/>
          <w:sz w:val="24"/>
          <w:szCs w:val="24"/>
        </w:rPr>
        <w:t xml:space="preserve"> to </w:t>
      </w:r>
      <w:r w:rsidR="00C05F63" w:rsidRPr="00625C88">
        <w:rPr>
          <w:rFonts w:ascii="Times New Roman" w:hAnsi="Times New Roman" w:cs="Times New Roman"/>
          <w:sz w:val="24"/>
          <w:szCs w:val="24"/>
        </w:rPr>
        <w:t>suppor</w:t>
      </w:r>
      <w:r w:rsidRPr="00625C88">
        <w:rPr>
          <w:rFonts w:ascii="Times New Roman" w:hAnsi="Times New Roman" w:cs="Times New Roman"/>
          <w:sz w:val="24"/>
          <w:szCs w:val="24"/>
        </w:rPr>
        <w:t>t</w:t>
      </w:r>
      <w:r w:rsidR="00C05F63" w:rsidRPr="00625C88">
        <w:rPr>
          <w:rFonts w:ascii="Times New Roman" w:hAnsi="Times New Roman" w:cs="Times New Roman"/>
          <w:sz w:val="24"/>
          <w:szCs w:val="24"/>
        </w:rPr>
        <w:t xml:space="preserve"> smart and sustainable mobility</w:t>
      </w:r>
      <w:r w:rsidRPr="00625C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25C88">
        <w:rPr>
          <w:rFonts w:ascii="Times New Roman" w:hAnsi="Times New Roman" w:cs="Times New Roman"/>
          <w:sz w:val="24"/>
          <w:szCs w:val="24"/>
        </w:rPr>
        <w:t>systems</w:t>
      </w:r>
      <w:r w:rsidR="00F35EA5" w:rsidRPr="00625C88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474FE343" w14:textId="10BE7450" w:rsidR="00E01254" w:rsidRPr="00625C88" w:rsidRDefault="00E01254" w:rsidP="00E01254">
      <w:pPr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25C88">
        <w:rPr>
          <w:rFonts w:ascii="Times New Roman" w:hAnsi="Times New Roman" w:cs="Times New Roman"/>
          <w:sz w:val="24"/>
          <w:szCs w:val="24"/>
        </w:rPr>
        <w:t xml:space="preserve">Apply secure digital technologies and solutions to improve resource efficiency and allocation, encourage industrial symbiosis and asset sharing, </w:t>
      </w:r>
      <w:r w:rsidR="0002777B" w:rsidRPr="00625C88">
        <w:rPr>
          <w:rFonts w:ascii="Times New Roman" w:hAnsi="Times New Roman" w:cs="Times New Roman"/>
          <w:sz w:val="24"/>
          <w:szCs w:val="24"/>
        </w:rPr>
        <w:t xml:space="preserve">eco-design of products, </w:t>
      </w:r>
      <w:r w:rsidRPr="00625C88">
        <w:rPr>
          <w:rFonts w:ascii="Times New Roman" w:hAnsi="Times New Roman" w:cs="Times New Roman"/>
          <w:sz w:val="24"/>
          <w:szCs w:val="24"/>
        </w:rPr>
        <w:t>promoting durability, repair (including softwar</w:t>
      </w:r>
      <w:r w:rsidR="00882899" w:rsidRPr="00625C88">
        <w:rPr>
          <w:rFonts w:ascii="Times New Roman" w:hAnsi="Times New Roman" w:cs="Times New Roman"/>
          <w:sz w:val="24"/>
          <w:szCs w:val="24"/>
        </w:rPr>
        <w:t xml:space="preserve">e updates), reuse and </w:t>
      </w:r>
      <w:proofErr w:type="gramStart"/>
      <w:r w:rsidR="00882899" w:rsidRPr="00625C88">
        <w:rPr>
          <w:rFonts w:ascii="Times New Roman" w:hAnsi="Times New Roman" w:cs="Times New Roman"/>
          <w:sz w:val="24"/>
          <w:szCs w:val="24"/>
        </w:rPr>
        <w:t>recycling;</w:t>
      </w:r>
      <w:proofErr w:type="gramEnd"/>
    </w:p>
    <w:p w14:paraId="5ECE5B67" w14:textId="4C51DFCF" w:rsidR="00E01254" w:rsidRPr="00625C88" w:rsidRDefault="00E01254" w:rsidP="00E01254">
      <w:pPr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25C88">
        <w:rPr>
          <w:rFonts w:ascii="Times New Roman" w:hAnsi="Times New Roman" w:cs="Times New Roman"/>
          <w:sz w:val="24"/>
          <w:szCs w:val="24"/>
        </w:rPr>
        <w:t xml:space="preserve">To develop a digital product passport for tracking and tracing products and materials, </w:t>
      </w:r>
      <w:r w:rsidRPr="00625C88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to increase information flows along value chains, </w:t>
      </w:r>
      <w:r w:rsidRPr="00625C88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facilitate</w:t>
      </w:r>
      <w:r w:rsidRPr="00625C88">
        <w:rPr>
          <w:rFonts w:ascii="Times New Roman" w:hAnsi="Times New Roman" w:cs="Times New Roman"/>
          <w:sz w:val="24"/>
          <w:szCs w:val="24"/>
        </w:rPr>
        <w:t xml:space="preserve"> value retention processes, new </w:t>
      </w:r>
      <w:r w:rsidR="005724A4" w:rsidRPr="00625C88">
        <w:rPr>
          <w:rFonts w:ascii="Times New Roman" w:hAnsi="Times New Roman" w:cs="Times New Roman"/>
          <w:sz w:val="24"/>
          <w:szCs w:val="24"/>
        </w:rPr>
        <w:t>and sustainable business models</w:t>
      </w:r>
      <w:r w:rsidRPr="00625C88">
        <w:rPr>
          <w:rFonts w:ascii="Times New Roman" w:hAnsi="Times New Roman" w:cs="Times New Roman"/>
          <w:sz w:val="24"/>
          <w:szCs w:val="24"/>
        </w:rPr>
        <w:t xml:space="preserve">, and to improve consumer empowerment and sustainable choices through information and </w:t>
      </w:r>
      <w:proofErr w:type="gramStart"/>
      <w:r w:rsidRPr="00625C88">
        <w:rPr>
          <w:rFonts w:ascii="Times New Roman" w:hAnsi="Times New Roman" w:cs="Times New Roman"/>
          <w:sz w:val="24"/>
          <w:szCs w:val="24"/>
        </w:rPr>
        <w:t>awareness;</w:t>
      </w:r>
      <w:proofErr w:type="gramEnd"/>
    </w:p>
    <w:p w14:paraId="0B657CE9" w14:textId="77777777" w:rsidR="008B52F5" w:rsidRPr="00625C88" w:rsidRDefault="008B52F5" w:rsidP="00DA1DE6">
      <w:pPr>
        <w:pStyle w:val="Odstavekseznama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5C88">
        <w:rPr>
          <w:rFonts w:ascii="Times New Roman" w:hAnsi="Times New Roman" w:cs="Times New Roman"/>
          <w:sz w:val="24"/>
          <w:szCs w:val="24"/>
        </w:rPr>
        <w:t>Speed up the green and digital transformation of public services by making public services available on line in an inclusive manner (education, healthcare, agriculture and e-government services) and actively facilitating telework during the pandemic and beyond</w:t>
      </w:r>
      <w:r w:rsidR="00DA1DE6" w:rsidRPr="00625C88">
        <w:rPr>
          <w:rFonts w:ascii="Times New Roman" w:hAnsi="Times New Roman" w:cs="Times New Roman"/>
          <w:sz w:val="24"/>
          <w:szCs w:val="24"/>
        </w:rPr>
        <w:t>, including by accelerating the roll-out of energy efficient ultra-fast broadband networks</w:t>
      </w:r>
      <w:r w:rsidRPr="00625C88">
        <w:rPr>
          <w:rFonts w:ascii="Times New Roman" w:hAnsi="Times New Roman" w:cs="Times New Roman"/>
          <w:sz w:val="24"/>
          <w:szCs w:val="24"/>
        </w:rPr>
        <w:t>;</w:t>
      </w:r>
    </w:p>
    <w:p w14:paraId="4F75BC41" w14:textId="7BA72C7E" w:rsidR="00693B2F" w:rsidRPr="00625C88" w:rsidRDefault="0035110E" w:rsidP="00536992">
      <w:pPr>
        <w:pStyle w:val="Odstavekseznama"/>
        <w:numPr>
          <w:ilvl w:val="0"/>
          <w:numId w:val="1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625C88">
        <w:rPr>
          <w:rFonts w:ascii="Times New Roman" w:hAnsi="Times New Roman" w:cs="Times New Roman"/>
          <w:sz w:val="24"/>
          <w:szCs w:val="24"/>
        </w:rPr>
        <w:t>Contribute to</w:t>
      </w:r>
      <w:r w:rsidR="00693B2F" w:rsidRPr="00625C88">
        <w:rPr>
          <w:rFonts w:ascii="Times New Roman" w:hAnsi="Times New Roman" w:cs="Times New Roman"/>
          <w:sz w:val="24"/>
          <w:szCs w:val="24"/>
        </w:rPr>
        <w:t xml:space="preserve"> the use of a</w:t>
      </w:r>
      <w:r w:rsidR="00014F1A" w:rsidRPr="00625C88">
        <w:rPr>
          <w:rFonts w:ascii="Times New Roman" w:hAnsi="Times New Roman" w:cs="Times New Roman"/>
          <w:sz w:val="24"/>
          <w:szCs w:val="24"/>
        </w:rPr>
        <w:t xml:space="preserve"> climate neutral,</w:t>
      </w:r>
      <w:r w:rsidR="00693B2F" w:rsidRPr="00625C88">
        <w:rPr>
          <w:rFonts w:ascii="Times New Roman" w:hAnsi="Times New Roman" w:cs="Times New Roman"/>
          <w:sz w:val="24"/>
          <w:szCs w:val="24"/>
        </w:rPr>
        <w:t xml:space="preserve"> sustainable and energy</w:t>
      </w:r>
      <w:r w:rsidRPr="00625C88">
        <w:rPr>
          <w:rFonts w:ascii="Times New Roman" w:hAnsi="Times New Roman" w:cs="Times New Roman"/>
          <w:sz w:val="24"/>
          <w:szCs w:val="24"/>
        </w:rPr>
        <w:t xml:space="preserve"> </w:t>
      </w:r>
      <w:r w:rsidR="00693B2F" w:rsidRPr="00625C88">
        <w:rPr>
          <w:rFonts w:ascii="Times New Roman" w:hAnsi="Times New Roman" w:cs="Times New Roman"/>
          <w:sz w:val="24"/>
          <w:szCs w:val="24"/>
        </w:rPr>
        <w:t xml:space="preserve">efficient </w:t>
      </w:r>
      <w:r w:rsidR="00C05313" w:rsidRPr="00625C88">
        <w:rPr>
          <w:rFonts w:ascii="Times New Roman" w:hAnsi="Times New Roman" w:cs="Times New Roman"/>
          <w:sz w:val="24"/>
          <w:szCs w:val="24"/>
        </w:rPr>
        <w:t xml:space="preserve">cloud and blockchain services in cooperation with the </w:t>
      </w:r>
      <w:r w:rsidR="00693B2F" w:rsidRPr="00625C88">
        <w:rPr>
          <w:rFonts w:ascii="Times New Roman" w:hAnsi="Times New Roman" w:cs="Times New Roman"/>
          <w:sz w:val="24"/>
          <w:szCs w:val="24"/>
        </w:rPr>
        <w:t xml:space="preserve">European </w:t>
      </w:r>
      <w:r w:rsidR="00C05313" w:rsidRPr="00625C88">
        <w:rPr>
          <w:rFonts w:ascii="Times New Roman" w:hAnsi="Times New Roman" w:cs="Times New Roman"/>
          <w:sz w:val="24"/>
          <w:szCs w:val="24"/>
        </w:rPr>
        <w:t>C</w:t>
      </w:r>
      <w:r w:rsidR="00693B2F" w:rsidRPr="00625C88">
        <w:rPr>
          <w:rFonts w:ascii="Times New Roman" w:hAnsi="Times New Roman" w:cs="Times New Roman"/>
          <w:sz w:val="24"/>
          <w:szCs w:val="24"/>
        </w:rPr>
        <w:t xml:space="preserve">loud </w:t>
      </w:r>
      <w:r w:rsidR="00C05313" w:rsidRPr="00625C88">
        <w:rPr>
          <w:rFonts w:ascii="Times New Roman" w:hAnsi="Times New Roman" w:cs="Times New Roman"/>
          <w:sz w:val="24"/>
          <w:szCs w:val="24"/>
        </w:rPr>
        <w:t>F</w:t>
      </w:r>
      <w:r w:rsidR="00693B2F" w:rsidRPr="00625C88">
        <w:rPr>
          <w:rFonts w:ascii="Times New Roman" w:hAnsi="Times New Roman" w:cs="Times New Roman"/>
          <w:sz w:val="24"/>
          <w:szCs w:val="24"/>
        </w:rPr>
        <w:t xml:space="preserve">ederation </w:t>
      </w:r>
      <w:r w:rsidR="00C05313" w:rsidRPr="00625C88">
        <w:rPr>
          <w:rFonts w:ascii="Times New Roman" w:hAnsi="Times New Roman" w:cs="Times New Roman"/>
          <w:sz w:val="24"/>
          <w:szCs w:val="24"/>
        </w:rPr>
        <w:t>the</w:t>
      </w:r>
      <w:r w:rsidRPr="00625C88">
        <w:rPr>
          <w:rFonts w:ascii="Times New Roman" w:hAnsi="Times New Roman" w:cs="Times New Roman"/>
          <w:sz w:val="24"/>
          <w:szCs w:val="24"/>
        </w:rPr>
        <w:t xml:space="preserve"> </w:t>
      </w:r>
      <w:r w:rsidR="00693B2F" w:rsidRPr="00625C88">
        <w:rPr>
          <w:rFonts w:ascii="Times New Roman" w:hAnsi="Times New Roman" w:cs="Times New Roman"/>
          <w:sz w:val="24"/>
          <w:szCs w:val="24"/>
        </w:rPr>
        <w:t xml:space="preserve">European </w:t>
      </w:r>
      <w:r w:rsidR="00CA2753" w:rsidRPr="00625C88">
        <w:rPr>
          <w:rFonts w:ascii="Times New Roman" w:hAnsi="Times New Roman" w:cs="Times New Roman"/>
          <w:sz w:val="24"/>
          <w:szCs w:val="24"/>
        </w:rPr>
        <w:t>B</w:t>
      </w:r>
      <w:r w:rsidR="00693B2F" w:rsidRPr="00625C88">
        <w:rPr>
          <w:rFonts w:ascii="Times New Roman" w:hAnsi="Times New Roman" w:cs="Times New Roman"/>
          <w:sz w:val="24"/>
          <w:szCs w:val="24"/>
        </w:rPr>
        <w:t xml:space="preserve">lockchain </w:t>
      </w:r>
      <w:r w:rsidR="00CA2753" w:rsidRPr="00625C88">
        <w:rPr>
          <w:rFonts w:ascii="Times New Roman" w:hAnsi="Times New Roman" w:cs="Times New Roman"/>
          <w:sz w:val="24"/>
          <w:szCs w:val="24"/>
        </w:rPr>
        <w:t>S</w:t>
      </w:r>
      <w:r w:rsidR="00693B2F" w:rsidRPr="00625C88">
        <w:rPr>
          <w:rFonts w:ascii="Times New Roman" w:hAnsi="Times New Roman" w:cs="Times New Roman"/>
          <w:sz w:val="24"/>
          <w:szCs w:val="24"/>
        </w:rPr>
        <w:t xml:space="preserve">ervices </w:t>
      </w:r>
      <w:r w:rsidR="00CA2753" w:rsidRPr="00625C88">
        <w:rPr>
          <w:rFonts w:ascii="Times New Roman" w:hAnsi="Times New Roman" w:cs="Times New Roman"/>
          <w:sz w:val="24"/>
          <w:szCs w:val="24"/>
        </w:rPr>
        <w:t>I</w:t>
      </w:r>
      <w:r w:rsidR="00693B2F" w:rsidRPr="00625C88">
        <w:rPr>
          <w:rFonts w:ascii="Times New Roman" w:hAnsi="Times New Roman" w:cs="Times New Roman"/>
          <w:sz w:val="24"/>
          <w:szCs w:val="24"/>
        </w:rPr>
        <w:t>nfrastructure</w:t>
      </w:r>
      <w:r w:rsidR="00CA2753" w:rsidRPr="00625C8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A2753" w:rsidRPr="00625C88">
        <w:rPr>
          <w:rFonts w:ascii="Times New Roman" w:hAnsi="Times New Roman" w:cs="Times New Roman"/>
          <w:sz w:val="24"/>
          <w:szCs w:val="24"/>
        </w:rPr>
        <w:t>EBSI</w:t>
      </w:r>
      <w:proofErr w:type="spellEnd"/>
      <w:r w:rsidR="00CA2753" w:rsidRPr="00625C88">
        <w:rPr>
          <w:rFonts w:ascii="Times New Roman" w:hAnsi="Times New Roman" w:cs="Times New Roman"/>
          <w:sz w:val="24"/>
          <w:szCs w:val="24"/>
        </w:rPr>
        <w:t>)</w:t>
      </w:r>
      <w:r w:rsidR="00693B2F" w:rsidRPr="00625C88">
        <w:rPr>
          <w:rFonts w:ascii="Times New Roman" w:hAnsi="Times New Roman" w:cs="Times New Roman"/>
          <w:sz w:val="24"/>
          <w:szCs w:val="24"/>
        </w:rPr>
        <w:t>;</w:t>
      </w:r>
      <w:r w:rsidR="00536992" w:rsidRPr="00625C88">
        <w:rPr>
          <w:rFonts w:ascii="Times New Roman" w:hAnsi="Times New Roman" w:cs="Times New Roman"/>
          <w:sz w:val="24"/>
          <w:szCs w:val="24"/>
        </w:rPr>
        <w:t xml:space="preserve"> Promote the sustainability of AI applications by encouraging the </w:t>
      </w:r>
      <w:r w:rsidR="00B25566" w:rsidRPr="00625C88">
        <w:rPr>
          <w:rFonts w:ascii="Times New Roman" w:hAnsi="Times New Roman" w:cs="Times New Roman"/>
          <w:sz w:val="24"/>
          <w:szCs w:val="24"/>
        </w:rPr>
        <w:t xml:space="preserve">development and </w:t>
      </w:r>
      <w:r w:rsidR="00536992" w:rsidRPr="00625C88">
        <w:rPr>
          <w:rFonts w:ascii="Times New Roman" w:hAnsi="Times New Roman" w:cs="Times New Roman"/>
          <w:sz w:val="24"/>
          <w:szCs w:val="24"/>
        </w:rPr>
        <w:t>use of energy efficient algorithms (“green</w:t>
      </w:r>
      <w:r w:rsidR="00B25566" w:rsidRPr="00625C88">
        <w:rPr>
          <w:rFonts w:ascii="Times New Roman" w:hAnsi="Times New Roman" w:cs="Times New Roman"/>
          <w:sz w:val="24"/>
          <w:szCs w:val="24"/>
        </w:rPr>
        <w:t>er</w:t>
      </w:r>
      <w:r w:rsidR="00536992" w:rsidRPr="00625C88">
        <w:rPr>
          <w:rFonts w:ascii="Times New Roman" w:hAnsi="Times New Roman" w:cs="Times New Roman"/>
          <w:sz w:val="24"/>
          <w:szCs w:val="24"/>
        </w:rPr>
        <w:t xml:space="preserve"> algorithms”);</w:t>
      </w:r>
    </w:p>
    <w:p w14:paraId="72C3D9A2" w14:textId="78E59C67" w:rsidR="004F0462" w:rsidRPr="00625C88" w:rsidRDefault="00B16090" w:rsidP="004F0462">
      <w:pPr>
        <w:pStyle w:val="Odstavekseznama"/>
        <w:numPr>
          <w:ilvl w:val="0"/>
          <w:numId w:val="1"/>
        </w:numPr>
        <w:tabs>
          <w:tab w:val="left" w:pos="3900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5C88">
        <w:rPr>
          <w:rFonts w:ascii="Times New Roman" w:hAnsi="Times New Roman" w:cs="Times New Roman"/>
          <w:sz w:val="24"/>
          <w:szCs w:val="24"/>
        </w:rPr>
        <w:t xml:space="preserve">Propose </w:t>
      </w:r>
      <w:r w:rsidR="004F0462" w:rsidRPr="00625C88">
        <w:rPr>
          <w:rFonts w:ascii="Times New Roman" w:hAnsi="Times New Roman" w:cs="Times New Roman"/>
          <w:sz w:val="24"/>
          <w:szCs w:val="24"/>
        </w:rPr>
        <w:t xml:space="preserve">that </w:t>
      </w:r>
      <w:r w:rsidR="00536992" w:rsidRPr="00625C88">
        <w:rPr>
          <w:rFonts w:ascii="Times New Roman" w:hAnsi="Times New Roman" w:cs="Times New Roman"/>
          <w:sz w:val="24"/>
          <w:szCs w:val="24"/>
        </w:rPr>
        <w:t xml:space="preserve">the </w:t>
      </w:r>
      <w:r w:rsidR="004F0462" w:rsidRPr="00625C88">
        <w:rPr>
          <w:rFonts w:ascii="Times New Roman" w:hAnsi="Times New Roman" w:cs="Times New Roman"/>
          <w:sz w:val="24"/>
          <w:szCs w:val="24"/>
        </w:rPr>
        <w:t xml:space="preserve">deployment of networks and data centres comply with </w:t>
      </w:r>
      <w:r w:rsidR="00536992" w:rsidRPr="00625C88">
        <w:rPr>
          <w:rFonts w:ascii="Times New Roman" w:hAnsi="Times New Roman" w:cs="Times New Roman"/>
          <w:sz w:val="24"/>
          <w:szCs w:val="24"/>
        </w:rPr>
        <w:t>appropriate</w:t>
      </w:r>
      <w:r w:rsidR="004F0462" w:rsidRPr="00625C88">
        <w:rPr>
          <w:rFonts w:ascii="Times New Roman" w:hAnsi="Times New Roman" w:cs="Times New Roman"/>
          <w:sz w:val="24"/>
          <w:szCs w:val="24"/>
        </w:rPr>
        <w:t xml:space="preserve"> environmental sustainability standards</w:t>
      </w:r>
      <w:r w:rsidR="00495481" w:rsidRPr="00625C88">
        <w:rPr>
          <w:rFonts w:ascii="Times New Roman" w:hAnsi="Times New Roman" w:cs="Times New Roman"/>
          <w:sz w:val="24"/>
          <w:szCs w:val="24"/>
        </w:rPr>
        <w:t>, while promoting the fast deployment and roll-out of high quality communications networks</w:t>
      </w:r>
      <w:r w:rsidR="004F0462" w:rsidRPr="00625C88">
        <w:rPr>
          <w:rFonts w:ascii="Times New Roman" w:hAnsi="Times New Roman" w:cs="Times New Roman"/>
          <w:sz w:val="24"/>
          <w:szCs w:val="24"/>
        </w:rPr>
        <w:t xml:space="preserve">; </w:t>
      </w:r>
      <w:r w:rsidRPr="00625C88">
        <w:rPr>
          <w:rFonts w:ascii="Times New Roman" w:hAnsi="Times New Roman" w:cs="Times New Roman"/>
          <w:sz w:val="24"/>
          <w:szCs w:val="24"/>
        </w:rPr>
        <w:t xml:space="preserve">support </w:t>
      </w:r>
      <w:r w:rsidR="004F0462" w:rsidRPr="00625C88">
        <w:rPr>
          <w:rFonts w:ascii="Times New Roman" w:hAnsi="Times New Roman" w:cs="Times New Roman"/>
          <w:sz w:val="24"/>
          <w:szCs w:val="24"/>
        </w:rPr>
        <w:t xml:space="preserve">environmental sustainability criteria in </w:t>
      </w:r>
      <w:r w:rsidR="004F0462" w:rsidRPr="00625C88">
        <w:rPr>
          <w:rFonts w:ascii="Times New Roman" w:hAnsi="Times New Roman" w:cs="Times New Roman"/>
          <w:sz w:val="24"/>
          <w:szCs w:val="24"/>
        </w:rPr>
        <w:lastRenderedPageBreak/>
        <w:t>funding for broadband networks</w:t>
      </w:r>
      <w:r w:rsidR="00F210FC" w:rsidRPr="00625C88">
        <w:rPr>
          <w:rFonts w:ascii="Times New Roman" w:hAnsi="Times New Roman" w:cs="Times New Roman"/>
          <w:sz w:val="24"/>
          <w:szCs w:val="24"/>
        </w:rPr>
        <w:t xml:space="preserve"> and data cent</w:t>
      </w:r>
      <w:r w:rsidR="00DD3FE6" w:rsidRPr="00625C88">
        <w:rPr>
          <w:rFonts w:ascii="Times New Roman" w:hAnsi="Times New Roman" w:cs="Times New Roman"/>
          <w:sz w:val="24"/>
          <w:szCs w:val="24"/>
        </w:rPr>
        <w:t>re</w:t>
      </w:r>
      <w:r w:rsidR="00F210FC" w:rsidRPr="00625C88">
        <w:rPr>
          <w:rFonts w:ascii="Times New Roman" w:hAnsi="Times New Roman" w:cs="Times New Roman"/>
          <w:sz w:val="24"/>
          <w:szCs w:val="24"/>
        </w:rPr>
        <w:t>s</w:t>
      </w:r>
      <w:r w:rsidR="004F0462" w:rsidRPr="00625C88">
        <w:rPr>
          <w:rFonts w:ascii="Times New Roman" w:hAnsi="Times New Roman" w:cs="Times New Roman"/>
          <w:sz w:val="24"/>
          <w:szCs w:val="24"/>
        </w:rPr>
        <w:t xml:space="preserve">, including but not limited to </w:t>
      </w:r>
      <w:proofErr w:type="spellStart"/>
      <w:r w:rsidR="004F0462" w:rsidRPr="00625C88">
        <w:rPr>
          <w:rFonts w:ascii="Times New Roman" w:hAnsi="Times New Roman" w:cs="Times New Roman"/>
          <w:sz w:val="24"/>
          <w:szCs w:val="24"/>
        </w:rPr>
        <w:t>CEF</w:t>
      </w:r>
      <w:proofErr w:type="spellEnd"/>
      <w:r w:rsidR="004F0462" w:rsidRPr="00625C8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4F0462" w:rsidRPr="00625C88">
        <w:rPr>
          <w:rFonts w:ascii="Times New Roman" w:hAnsi="Times New Roman" w:cs="Times New Roman"/>
          <w:sz w:val="24"/>
          <w:szCs w:val="24"/>
        </w:rPr>
        <w:t>RRF</w:t>
      </w:r>
      <w:proofErr w:type="spellEnd"/>
      <w:r w:rsidR="004F0462" w:rsidRPr="00625C88">
        <w:rPr>
          <w:rFonts w:ascii="Times New Roman" w:hAnsi="Times New Roman" w:cs="Times New Roman"/>
          <w:sz w:val="24"/>
          <w:szCs w:val="24"/>
        </w:rPr>
        <w:t>;</w:t>
      </w:r>
    </w:p>
    <w:p w14:paraId="5E811BC1" w14:textId="5E4323FA" w:rsidR="004F0462" w:rsidRPr="00625C88" w:rsidRDefault="009C5A7A" w:rsidP="00661AA8">
      <w:pPr>
        <w:pStyle w:val="Odstavekseznama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5C88">
        <w:rPr>
          <w:rFonts w:ascii="Times New Roman" w:hAnsi="Times New Roman" w:cs="Times New Roman"/>
          <w:sz w:val="24"/>
          <w:szCs w:val="24"/>
        </w:rPr>
        <w:t xml:space="preserve">In considering the </w:t>
      </w:r>
      <w:r w:rsidR="00625C88" w:rsidRPr="00625C88">
        <w:rPr>
          <w:rFonts w:ascii="Times New Roman" w:hAnsi="Times New Roman" w:cs="Times New Roman"/>
          <w:sz w:val="24"/>
          <w:szCs w:val="24"/>
        </w:rPr>
        <w:t>efficiencies</w:t>
      </w:r>
      <w:r w:rsidRPr="00625C88">
        <w:rPr>
          <w:rFonts w:ascii="Times New Roman" w:hAnsi="Times New Roman" w:cs="Times New Roman"/>
          <w:sz w:val="24"/>
          <w:szCs w:val="24"/>
        </w:rPr>
        <w:t xml:space="preserve"> of public procurement, p</w:t>
      </w:r>
      <w:r w:rsidR="00B16090" w:rsidRPr="00625C88">
        <w:rPr>
          <w:rFonts w:ascii="Times New Roman" w:hAnsi="Times New Roman" w:cs="Times New Roman"/>
          <w:sz w:val="24"/>
          <w:szCs w:val="24"/>
        </w:rPr>
        <w:t xml:space="preserve">romote and support making </w:t>
      </w:r>
      <w:r w:rsidR="004F0462" w:rsidRPr="00625C88">
        <w:rPr>
          <w:rFonts w:ascii="Times New Roman" w:hAnsi="Times New Roman" w:cs="Times New Roman"/>
          <w:sz w:val="24"/>
          <w:szCs w:val="24"/>
        </w:rPr>
        <w:t xml:space="preserve">green public procurement the default option overall, and </w:t>
      </w:r>
      <w:r w:rsidR="00B16090" w:rsidRPr="00625C88">
        <w:rPr>
          <w:rFonts w:ascii="Times New Roman" w:hAnsi="Times New Roman" w:cs="Times New Roman"/>
          <w:sz w:val="24"/>
          <w:szCs w:val="24"/>
        </w:rPr>
        <w:t xml:space="preserve">establish a sustainable baseline for </w:t>
      </w:r>
      <w:r w:rsidR="004F0462" w:rsidRPr="00625C88">
        <w:rPr>
          <w:rFonts w:ascii="Times New Roman" w:hAnsi="Times New Roman" w:cs="Times New Roman"/>
          <w:sz w:val="24"/>
          <w:szCs w:val="24"/>
        </w:rPr>
        <w:t xml:space="preserve">public sector </w:t>
      </w:r>
      <w:r w:rsidR="00F210FC" w:rsidRPr="00625C88">
        <w:rPr>
          <w:rFonts w:ascii="Times New Roman" w:hAnsi="Times New Roman" w:cs="Times New Roman"/>
          <w:sz w:val="24"/>
          <w:szCs w:val="24"/>
        </w:rPr>
        <w:t xml:space="preserve">procurement </w:t>
      </w:r>
      <w:r w:rsidR="004F0462" w:rsidRPr="00625C88">
        <w:rPr>
          <w:rFonts w:ascii="Times New Roman" w:hAnsi="Times New Roman" w:cs="Times New Roman"/>
          <w:sz w:val="24"/>
          <w:szCs w:val="24"/>
        </w:rPr>
        <w:t xml:space="preserve">of ICT products, data centres and cloud services, thereby stimulating a strong European market for green </w:t>
      </w:r>
      <w:proofErr w:type="gramStart"/>
      <w:r w:rsidR="004F0462" w:rsidRPr="00625C88">
        <w:rPr>
          <w:rFonts w:ascii="Times New Roman" w:hAnsi="Times New Roman" w:cs="Times New Roman"/>
          <w:sz w:val="24"/>
          <w:szCs w:val="24"/>
        </w:rPr>
        <w:t>technologies;</w:t>
      </w:r>
      <w:proofErr w:type="gramEnd"/>
    </w:p>
    <w:p w14:paraId="1A12975A" w14:textId="1AA2F1B2" w:rsidR="007F3E62" w:rsidRPr="00625C88" w:rsidRDefault="007F3E62" w:rsidP="007F3E62">
      <w:pPr>
        <w:pStyle w:val="Odstavekseznama"/>
        <w:numPr>
          <w:ilvl w:val="0"/>
          <w:numId w:val="1"/>
        </w:numPr>
        <w:tabs>
          <w:tab w:val="left" w:pos="3900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5C88">
        <w:rPr>
          <w:rFonts w:ascii="Times New Roman" w:hAnsi="Times New Roman" w:cs="Times New Roman"/>
          <w:sz w:val="24"/>
          <w:szCs w:val="24"/>
        </w:rPr>
        <w:t xml:space="preserve">Develop </w:t>
      </w:r>
      <w:r w:rsidR="00A70EC1" w:rsidRPr="00625C88">
        <w:rPr>
          <w:rFonts w:ascii="Times New Roman" w:hAnsi="Times New Roman" w:cs="Times New Roman"/>
          <w:sz w:val="24"/>
          <w:szCs w:val="24"/>
        </w:rPr>
        <w:t xml:space="preserve">energy efficient and </w:t>
      </w:r>
      <w:r w:rsidR="00B25566" w:rsidRPr="00625C88">
        <w:rPr>
          <w:rFonts w:ascii="Times New Roman" w:hAnsi="Times New Roman" w:cs="Times New Roman"/>
          <w:sz w:val="24"/>
          <w:szCs w:val="24"/>
        </w:rPr>
        <w:t>sustainable</w:t>
      </w:r>
      <w:r w:rsidR="00A70EC1" w:rsidRPr="00625C88">
        <w:rPr>
          <w:rFonts w:ascii="Times New Roman" w:hAnsi="Times New Roman" w:cs="Times New Roman"/>
          <w:sz w:val="24"/>
          <w:szCs w:val="24"/>
        </w:rPr>
        <w:t xml:space="preserve"> </w:t>
      </w:r>
      <w:r w:rsidRPr="00625C88">
        <w:rPr>
          <w:rFonts w:ascii="Times New Roman" w:hAnsi="Times New Roman" w:cs="Times New Roman"/>
          <w:sz w:val="24"/>
          <w:szCs w:val="24"/>
        </w:rPr>
        <w:t>hardware technologies,</w:t>
      </w:r>
      <w:r w:rsidR="00A70EC1" w:rsidRPr="00625C88">
        <w:rPr>
          <w:rFonts w:ascii="Times New Roman" w:hAnsi="Times New Roman" w:cs="Times New Roman"/>
          <w:sz w:val="24"/>
          <w:szCs w:val="24"/>
        </w:rPr>
        <w:t xml:space="preserve"> produced with less environmental impact,</w:t>
      </w:r>
      <w:r w:rsidRPr="00625C88">
        <w:rPr>
          <w:rFonts w:ascii="Times New Roman" w:hAnsi="Times New Roman" w:cs="Times New Roman"/>
          <w:sz w:val="24"/>
          <w:szCs w:val="24"/>
        </w:rPr>
        <w:t xml:space="preserve"> as a </w:t>
      </w:r>
      <w:r w:rsidR="00A10C3B" w:rsidRPr="00625C88">
        <w:rPr>
          <w:rFonts w:ascii="Times New Roman" w:hAnsi="Times New Roman" w:cs="Times New Roman"/>
          <w:sz w:val="24"/>
          <w:szCs w:val="24"/>
        </w:rPr>
        <w:t>foundation for</w:t>
      </w:r>
      <w:r w:rsidRPr="00625C88">
        <w:rPr>
          <w:rFonts w:ascii="Times New Roman" w:hAnsi="Times New Roman" w:cs="Times New Roman"/>
          <w:sz w:val="24"/>
          <w:szCs w:val="24"/>
        </w:rPr>
        <w:t xml:space="preserve"> a sustainable value chain for all digital </w:t>
      </w:r>
      <w:proofErr w:type="gramStart"/>
      <w:r w:rsidRPr="00625C88">
        <w:rPr>
          <w:rFonts w:ascii="Times New Roman" w:hAnsi="Times New Roman" w:cs="Times New Roman"/>
          <w:sz w:val="24"/>
          <w:szCs w:val="24"/>
        </w:rPr>
        <w:t>technologies;</w:t>
      </w:r>
      <w:proofErr w:type="gramEnd"/>
    </w:p>
    <w:p w14:paraId="5645222C" w14:textId="77777777" w:rsidR="00BC21BE" w:rsidRPr="00625C88" w:rsidRDefault="00CA5236" w:rsidP="007C79B7">
      <w:pPr>
        <w:pStyle w:val="Odstavekseznama"/>
        <w:numPr>
          <w:ilvl w:val="0"/>
          <w:numId w:val="1"/>
        </w:numPr>
        <w:tabs>
          <w:tab w:val="left" w:pos="3900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5C88">
        <w:rPr>
          <w:rFonts w:ascii="Times New Roman" w:hAnsi="Times New Roman" w:cs="Times New Roman"/>
          <w:sz w:val="24"/>
          <w:szCs w:val="24"/>
        </w:rPr>
        <w:t>Consider the u</w:t>
      </w:r>
      <w:r w:rsidR="002D5C6C" w:rsidRPr="00625C88">
        <w:rPr>
          <w:rFonts w:ascii="Times New Roman" w:hAnsi="Times New Roman" w:cs="Times New Roman"/>
          <w:sz w:val="24"/>
          <w:szCs w:val="24"/>
        </w:rPr>
        <w:t xml:space="preserve">se </w:t>
      </w:r>
      <w:r w:rsidRPr="00625C88">
        <w:rPr>
          <w:rFonts w:ascii="Times New Roman" w:hAnsi="Times New Roman" w:cs="Times New Roman"/>
          <w:sz w:val="24"/>
          <w:szCs w:val="24"/>
        </w:rPr>
        <w:t xml:space="preserve">of </w:t>
      </w:r>
      <w:r w:rsidR="00A55680" w:rsidRPr="00625C88">
        <w:rPr>
          <w:rFonts w:ascii="Times New Roman" w:hAnsi="Times New Roman" w:cs="Times New Roman"/>
          <w:sz w:val="24"/>
          <w:szCs w:val="24"/>
        </w:rPr>
        <w:t xml:space="preserve">EU </w:t>
      </w:r>
      <w:r w:rsidR="002D5C6C" w:rsidRPr="00625C88">
        <w:rPr>
          <w:rFonts w:ascii="Times New Roman" w:hAnsi="Times New Roman" w:cs="Times New Roman"/>
          <w:sz w:val="24"/>
          <w:szCs w:val="24"/>
        </w:rPr>
        <w:t xml:space="preserve">funding </w:t>
      </w:r>
      <w:r w:rsidR="00A55680" w:rsidRPr="00625C88">
        <w:rPr>
          <w:rFonts w:ascii="Times New Roman" w:hAnsi="Times New Roman" w:cs="Times New Roman"/>
          <w:sz w:val="24"/>
          <w:szCs w:val="24"/>
        </w:rPr>
        <w:t xml:space="preserve">programmes </w:t>
      </w:r>
      <w:r w:rsidR="002D5C6C" w:rsidRPr="00625C88">
        <w:rPr>
          <w:rFonts w:ascii="Times New Roman" w:hAnsi="Times New Roman" w:cs="Times New Roman"/>
          <w:sz w:val="24"/>
          <w:szCs w:val="24"/>
        </w:rPr>
        <w:t xml:space="preserve">and </w:t>
      </w:r>
      <w:r w:rsidRPr="00625C88">
        <w:rPr>
          <w:rFonts w:ascii="Times New Roman" w:hAnsi="Times New Roman" w:cs="Times New Roman"/>
          <w:sz w:val="24"/>
          <w:szCs w:val="24"/>
        </w:rPr>
        <w:t xml:space="preserve">to </w:t>
      </w:r>
      <w:r w:rsidR="002D5C6C" w:rsidRPr="00625C88">
        <w:rPr>
          <w:rFonts w:ascii="Times New Roman" w:hAnsi="Times New Roman" w:cs="Times New Roman"/>
          <w:sz w:val="24"/>
          <w:szCs w:val="24"/>
        </w:rPr>
        <w:t>leverage</w:t>
      </w:r>
      <w:r w:rsidR="0035110E" w:rsidRPr="00625C88">
        <w:rPr>
          <w:rFonts w:ascii="Times New Roman" w:hAnsi="Times New Roman" w:cs="Times New Roman"/>
          <w:sz w:val="24"/>
          <w:szCs w:val="24"/>
        </w:rPr>
        <w:t xml:space="preserve"> private </w:t>
      </w:r>
      <w:r w:rsidR="00D119DA" w:rsidRPr="00625C88">
        <w:rPr>
          <w:rFonts w:ascii="Times New Roman" w:hAnsi="Times New Roman" w:cs="Times New Roman"/>
          <w:sz w:val="24"/>
          <w:szCs w:val="24"/>
        </w:rPr>
        <w:t>equity</w:t>
      </w:r>
      <w:r w:rsidR="0035110E" w:rsidRPr="00625C88">
        <w:rPr>
          <w:rFonts w:ascii="Times New Roman" w:hAnsi="Times New Roman" w:cs="Times New Roman"/>
          <w:sz w:val="24"/>
          <w:szCs w:val="24"/>
        </w:rPr>
        <w:t>, including</w:t>
      </w:r>
      <w:r w:rsidR="002D5C6C" w:rsidRPr="00625C88">
        <w:rPr>
          <w:rFonts w:ascii="Times New Roman" w:hAnsi="Times New Roman" w:cs="Times New Roman"/>
          <w:sz w:val="24"/>
          <w:szCs w:val="24"/>
        </w:rPr>
        <w:t xml:space="preserve"> venture capital</w:t>
      </w:r>
      <w:r w:rsidR="0035110E" w:rsidRPr="00625C88">
        <w:rPr>
          <w:rFonts w:ascii="Times New Roman" w:hAnsi="Times New Roman" w:cs="Times New Roman"/>
          <w:sz w:val="24"/>
          <w:szCs w:val="24"/>
        </w:rPr>
        <w:t>,</w:t>
      </w:r>
      <w:r w:rsidR="002D5C6C" w:rsidRPr="00625C88">
        <w:rPr>
          <w:rFonts w:ascii="Times New Roman" w:hAnsi="Times New Roman" w:cs="Times New Roman"/>
          <w:sz w:val="24"/>
          <w:szCs w:val="24"/>
        </w:rPr>
        <w:t xml:space="preserve"> to s</w:t>
      </w:r>
      <w:r w:rsidR="004612F7" w:rsidRPr="00625C88">
        <w:rPr>
          <w:rFonts w:ascii="Times New Roman" w:hAnsi="Times New Roman" w:cs="Times New Roman"/>
          <w:sz w:val="24"/>
          <w:szCs w:val="24"/>
        </w:rPr>
        <w:t>upport</w:t>
      </w:r>
      <w:r w:rsidR="002D5C6C" w:rsidRPr="00625C88">
        <w:rPr>
          <w:rFonts w:ascii="Times New Roman" w:hAnsi="Times New Roman" w:cs="Times New Roman"/>
          <w:sz w:val="24"/>
          <w:szCs w:val="24"/>
        </w:rPr>
        <w:t xml:space="preserve"> the</w:t>
      </w:r>
      <w:r w:rsidR="004612F7" w:rsidRPr="00625C88">
        <w:rPr>
          <w:rFonts w:ascii="Times New Roman" w:hAnsi="Times New Roman" w:cs="Times New Roman"/>
          <w:sz w:val="24"/>
          <w:szCs w:val="24"/>
        </w:rPr>
        <w:t xml:space="preserve"> European green tech start-ups and </w:t>
      </w:r>
      <w:proofErr w:type="gramStart"/>
      <w:r w:rsidR="004612F7" w:rsidRPr="00625C88">
        <w:rPr>
          <w:rFonts w:ascii="Times New Roman" w:hAnsi="Times New Roman" w:cs="Times New Roman"/>
          <w:sz w:val="24"/>
          <w:szCs w:val="24"/>
        </w:rPr>
        <w:t>SMEs</w:t>
      </w:r>
      <w:r w:rsidR="00A55680" w:rsidRPr="00625C88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7B8ECADA" w14:textId="77777777" w:rsidR="00151E1C" w:rsidRPr="00625C88" w:rsidRDefault="00151E1C" w:rsidP="0002777B">
      <w:pPr>
        <w:tabs>
          <w:tab w:val="left" w:pos="3900"/>
        </w:tabs>
        <w:spacing w:after="120" w:line="240" w:lineRule="auto"/>
        <w:ind w:left="360"/>
        <w:jc w:val="both"/>
      </w:pPr>
    </w:p>
    <w:p w14:paraId="300901B6" w14:textId="77777777" w:rsidR="00CE790D" w:rsidRPr="00625C88" w:rsidRDefault="00CE790D" w:rsidP="002D5C6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C88">
        <w:rPr>
          <w:rFonts w:ascii="Times New Roman" w:hAnsi="Times New Roman" w:cs="Times New Roman"/>
          <w:sz w:val="24"/>
          <w:szCs w:val="24"/>
        </w:rPr>
        <w:t>We</w:t>
      </w:r>
      <w:r w:rsidR="00E916D4" w:rsidRPr="00625C88">
        <w:rPr>
          <w:rFonts w:ascii="Times New Roman" w:hAnsi="Times New Roman" w:cs="Times New Roman"/>
          <w:sz w:val="24"/>
          <w:szCs w:val="24"/>
        </w:rPr>
        <w:t xml:space="preserve"> </w:t>
      </w:r>
      <w:r w:rsidR="00996BE5" w:rsidRPr="00625C88">
        <w:rPr>
          <w:rFonts w:ascii="Times New Roman" w:hAnsi="Times New Roman" w:cs="Times New Roman"/>
          <w:sz w:val="24"/>
          <w:szCs w:val="24"/>
        </w:rPr>
        <w:t xml:space="preserve">will ensure </w:t>
      </w:r>
      <w:r w:rsidRPr="00625C88">
        <w:rPr>
          <w:rFonts w:ascii="Times New Roman" w:hAnsi="Times New Roman" w:cs="Times New Roman"/>
          <w:sz w:val="24"/>
          <w:szCs w:val="24"/>
        </w:rPr>
        <w:t>a</w:t>
      </w:r>
      <w:r w:rsidR="00996BE5" w:rsidRPr="00625C88">
        <w:rPr>
          <w:rFonts w:ascii="Times New Roman" w:hAnsi="Times New Roman" w:cs="Times New Roman"/>
          <w:sz w:val="24"/>
          <w:szCs w:val="24"/>
        </w:rPr>
        <w:t xml:space="preserve"> </w:t>
      </w:r>
      <w:r w:rsidR="0035110E" w:rsidRPr="00625C88">
        <w:rPr>
          <w:rFonts w:ascii="Times New Roman" w:hAnsi="Times New Roman" w:cs="Times New Roman"/>
          <w:sz w:val="24"/>
          <w:szCs w:val="24"/>
        </w:rPr>
        <w:t>regular</w:t>
      </w:r>
      <w:r w:rsidRPr="00625C88">
        <w:rPr>
          <w:rFonts w:ascii="Times New Roman" w:hAnsi="Times New Roman" w:cs="Times New Roman"/>
          <w:sz w:val="24"/>
          <w:szCs w:val="24"/>
        </w:rPr>
        <w:t xml:space="preserve"> assessment of the progress made</w:t>
      </w:r>
      <w:r w:rsidR="0035110E" w:rsidRPr="00625C88">
        <w:rPr>
          <w:rFonts w:ascii="Times New Roman" w:hAnsi="Times New Roman" w:cs="Times New Roman"/>
          <w:sz w:val="24"/>
          <w:szCs w:val="24"/>
        </w:rPr>
        <w:t>, which should feed into the Commission’s ongoing monitoring activities</w:t>
      </w:r>
      <w:r w:rsidR="00996BE5" w:rsidRPr="00625C88">
        <w:rPr>
          <w:rFonts w:ascii="Times New Roman" w:hAnsi="Times New Roman" w:cs="Times New Roman"/>
          <w:sz w:val="24"/>
          <w:szCs w:val="24"/>
        </w:rPr>
        <w:t>. We commit to</w:t>
      </w:r>
      <w:r w:rsidR="00F46523" w:rsidRPr="00625C88">
        <w:rPr>
          <w:rFonts w:ascii="Times New Roman" w:hAnsi="Times New Roman" w:cs="Times New Roman"/>
          <w:sz w:val="24"/>
          <w:szCs w:val="24"/>
        </w:rPr>
        <w:t xml:space="preserve"> using </w:t>
      </w:r>
      <w:r w:rsidR="00A25EE5" w:rsidRPr="00625C88">
        <w:rPr>
          <w:rFonts w:ascii="Times New Roman" w:hAnsi="Times New Roman" w:cs="Times New Roman"/>
          <w:sz w:val="24"/>
          <w:szCs w:val="24"/>
        </w:rPr>
        <w:t>a repository</w:t>
      </w:r>
      <w:r w:rsidR="00F46523" w:rsidRPr="00625C88">
        <w:rPr>
          <w:rFonts w:ascii="Times New Roman" w:hAnsi="Times New Roman" w:cs="Times New Roman"/>
          <w:sz w:val="24"/>
          <w:szCs w:val="24"/>
        </w:rPr>
        <w:t xml:space="preserve"> to promote</w:t>
      </w:r>
      <w:r w:rsidR="00996BE5" w:rsidRPr="00625C88">
        <w:rPr>
          <w:rFonts w:ascii="Times New Roman" w:hAnsi="Times New Roman" w:cs="Times New Roman"/>
          <w:sz w:val="24"/>
          <w:szCs w:val="24"/>
        </w:rPr>
        <w:t xml:space="preserve"> the sharing of experiences, best practices and key takeaways related to the implementation </w:t>
      </w:r>
      <w:r w:rsidR="00F46523" w:rsidRPr="00625C88">
        <w:rPr>
          <w:rFonts w:ascii="Times New Roman" w:hAnsi="Times New Roman" w:cs="Times New Roman"/>
          <w:sz w:val="24"/>
          <w:szCs w:val="24"/>
        </w:rPr>
        <w:t xml:space="preserve">and follow-up </w:t>
      </w:r>
      <w:r w:rsidR="00996BE5" w:rsidRPr="00625C88">
        <w:rPr>
          <w:rFonts w:ascii="Times New Roman" w:hAnsi="Times New Roman" w:cs="Times New Roman"/>
          <w:sz w:val="24"/>
          <w:szCs w:val="24"/>
        </w:rPr>
        <w:t>of this Declaration</w:t>
      </w:r>
      <w:r w:rsidRPr="00625C8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49367F9" w14:textId="77777777" w:rsidR="00F46523" w:rsidRPr="00625C88" w:rsidRDefault="00F46523" w:rsidP="002D5C6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08B8E4" w14:textId="77777777" w:rsidR="00F46523" w:rsidRPr="00625C88" w:rsidRDefault="00F46523" w:rsidP="002D5C6C">
      <w:pPr>
        <w:spacing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17A9B8DB" w14:textId="77777777" w:rsidR="00DA23E1" w:rsidRPr="00625C88" w:rsidRDefault="00CE790D" w:rsidP="002D5C6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C88">
        <w:rPr>
          <w:rFonts w:ascii="Times New Roman" w:hAnsi="Times New Roman" w:cs="Times New Roman"/>
          <w:sz w:val="24"/>
          <w:szCs w:val="24"/>
        </w:rPr>
        <w:t>[Member States, Names, Titles, Signatures]</w:t>
      </w:r>
    </w:p>
    <w:p w14:paraId="65255B9C" w14:textId="77777777" w:rsidR="002D5C6C" w:rsidRPr="00625C88" w:rsidRDefault="002D5C6C" w:rsidP="002D5C6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385666" w14:textId="77777777" w:rsidR="002D5C6C" w:rsidRPr="0038655E" w:rsidRDefault="002D5C6C" w:rsidP="002D5C6C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625C88">
        <w:rPr>
          <w:rFonts w:ascii="Times New Roman" w:hAnsi="Times New Roman" w:cs="Times New Roman"/>
        </w:rPr>
        <w:t>Done in [</w:t>
      </w:r>
      <w:r w:rsidRPr="00625C88">
        <w:rPr>
          <w:rFonts w:ascii="Times New Roman" w:hAnsi="Times New Roman" w:cs="Times New Roman"/>
          <w:sz w:val="24"/>
        </w:rPr>
        <w:t>Brussels</w:t>
      </w:r>
      <w:r w:rsidRPr="00625C88">
        <w:rPr>
          <w:rFonts w:ascii="Times New Roman" w:hAnsi="Times New Roman" w:cs="Times New Roman"/>
        </w:rPr>
        <w:t>] on [DATE] in one original in the English Language</w:t>
      </w:r>
    </w:p>
    <w:sectPr w:rsidR="002D5C6C" w:rsidRPr="003865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24836E" w14:textId="77777777" w:rsidR="00ED07E3" w:rsidRDefault="00ED07E3" w:rsidP="00CE790D">
      <w:pPr>
        <w:spacing w:after="0" w:line="240" w:lineRule="auto"/>
      </w:pPr>
      <w:r>
        <w:separator/>
      </w:r>
    </w:p>
  </w:endnote>
  <w:endnote w:type="continuationSeparator" w:id="0">
    <w:p w14:paraId="5E9EAEEC" w14:textId="77777777" w:rsidR="00ED07E3" w:rsidRDefault="00ED07E3" w:rsidP="00CE790D">
      <w:pPr>
        <w:spacing w:after="0" w:line="240" w:lineRule="auto"/>
      </w:pPr>
      <w:r>
        <w:continuationSeparator/>
      </w:r>
    </w:p>
  </w:endnote>
  <w:endnote w:type="continuationNotice" w:id="1">
    <w:p w14:paraId="678FAA0E" w14:textId="77777777" w:rsidR="00ED07E3" w:rsidRDefault="00ED07E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F268B2" w14:textId="77777777" w:rsidR="00B87BE0" w:rsidRDefault="008F7231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904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B4A2EE" w14:textId="7A639FA4" w:rsidR="00B87BE0" w:rsidRDefault="00CE790D">
        <w:pPr>
          <w:pStyle w:val="Nog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741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FDB5382" w14:textId="77777777" w:rsidR="00B87BE0" w:rsidRDefault="008F7231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07014D" w14:textId="77777777" w:rsidR="00B87BE0" w:rsidRDefault="008F723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BB58FC" w14:textId="77777777" w:rsidR="00ED07E3" w:rsidRDefault="00ED07E3" w:rsidP="00CE790D">
      <w:pPr>
        <w:spacing w:after="0" w:line="240" w:lineRule="auto"/>
      </w:pPr>
      <w:r>
        <w:separator/>
      </w:r>
    </w:p>
  </w:footnote>
  <w:footnote w:type="continuationSeparator" w:id="0">
    <w:p w14:paraId="0FF039D8" w14:textId="77777777" w:rsidR="00ED07E3" w:rsidRDefault="00ED07E3" w:rsidP="00CE790D">
      <w:pPr>
        <w:spacing w:after="0" w:line="240" w:lineRule="auto"/>
      </w:pPr>
      <w:r>
        <w:continuationSeparator/>
      </w:r>
    </w:p>
  </w:footnote>
  <w:footnote w:type="continuationNotice" w:id="1">
    <w:p w14:paraId="11D60BEC" w14:textId="77777777" w:rsidR="00ED07E3" w:rsidRDefault="00ED07E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BBA40B" w14:textId="77777777" w:rsidR="00B87BE0" w:rsidRDefault="008F7231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5C8E4C" w14:textId="6A0B12DE" w:rsidR="00B87BE0" w:rsidRDefault="008F7231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87E013" w14:textId="77777777" w:rsidR="00B87BE0" w:rsidRDefault="008F7231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866ABF"/>
    <w:multiLevelType w:val="hybridMultilevel"/>
    <w:tmpl w:val="C08AF5F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90D"/>
    <w:rsid w:val="00006C0D"/>
    <w:rsid w:val="00011CC9"/>
    <w:rsid w:val="0001230C"/>
    <w:rsid w:val="00014F1A"/>
    <w:rsid w:val="00021C99"/>
    <w:rsid w:val="0002777B"/>
    <w:rsid w:val="00033CEA"/>
    <w:rsid w:val="0005449A"/>
    <w:rsid w:val="0006070E"/>
    <w:rsid w:val="000822E2"/>
    <w:rsid w:val="000848F1"/>
    <w:rsid w:val="000A65DE"/>
    <w:rsid w:val="000C0CC6"/>
    <w:rsid w:val="000E234B"/>
    <w:rsid w:val="000E76F6"/>
    <w:rsid w:val="0014491A"/>
    <w:rsid w:val="00151E1C"/>
    <w:rsid w:val="001741B4"/>
    <w:rsid w:val="00177E5B"/>
    <w:rsid w:val="00194D58"/>
    <w:rsid w:val="001B5E54"/>
    <w:rsid w:val="001F3B51"/>
    <w:rsid w:val="00201EDE"/>
    <w:rsid w:val="002047E7"/>
    <w:rsid w:val="00222328"/>
    <w:rsid w:val="0022236F"/>
    <w:rsid w:val="00247346"/>
    <w:rsid w:val="00250535"/>
    <w:rsid w:val="0027193D"/>
    <w:rsid w:val="00274215"/>
    <w:rsid w:val="00287D6D"/>
    <w:rsid w:val="002A4102"/>
    <w:rsid w:val="002D5C6C"/>
    <w:rsid w:val="002E24E8"/>
    <w:rsid w:val="002F1C5C"/>
    <w:rsid w:val="003066BE"/>
    <w:rsid w:val="0035110E"/>
    <w:rsid w:val="00354168"/>
    <w:rsid w:val="00365B13"/>
    <w:rsid w:val="00365B85"/>
    <w:rsid w:val="00384D05"/>
    <w:rsid w:val="0038655E"/>
    <w:rsid w:val="003A0E1E"/>
    <w:rsid w:val="003A2DB8"/>
    <w:rsid w:val="003B2634"/>
    <w:rsid w:val="003C2891"/>
    <w:rsid w:val="003D595F"/>
    <w:rsid w:val="003D74E4"/>
    <w:rsid w:val="00410E00"/>
    <w:rsid w:val="00451F93"/>
    <w:rsid w:val="004612F7"/>
    <w:rsid w:val="0047012B"/>
    <w:rsid w:val="004717C9"/>
    <w:rsid w:val="00473B86"/>
    <w:rsid w:val="00495481"/>
    <w:rsid w:val="004C25E3"/>
    <w:rsid w:val="004D2BD6"/>
    <w:rsid w:val="004D71FD"/>
    <w:rsid w:val="004F0462"/>
    <w:rsid w:val="00503D52"/>
    <w:rsid w:val="00504E37"/>
    <w:rsid w:val="00507D8F"/>
    <w:rsid w:val="00516F6D"/>
    <w:rsid w:val="00533281"/>
    <w:rsid w:val="00536992"/>
    <w:rsid w:val="00542E9E"/>
    <w:rsid w:val="005450D1"/>
    <w:rsid w:val="00565A70"/>
    <w:rsid w:val="005724A4"/>
    <w:rsid w:val="00581D4E"/>
    <w:rsid w:val="005C3AF5"/>
    <w:rsid w:val="00606427"/>
    <w:rsid w:val="006124C0"/>
    <w:rsid w:val="00615D0B"/>
    <w:rsid w:val="00625C88"/>
    <w:rsid w:val="00650315"/>
    <w:rsid w:val="00661AA8"/>
    <w:rsid w:val="00667477"/>
    <w:rsid w:val="00670401"/>
    <w:rsid w:val="00684B22"/>
    <w:rsid w:val="006908D5"/>
    <w:rsid w:val="00693B2F"/>
    <w:rsid w:val="006A5D11"/>
    <w:rsid w:val="006A688E"/>
    <w:rsid w:val="006B29C3"/>
    <w:rsid w:val="006C5E52"/>
    <w:rsid w:val="006D671E"/>
    <w:rsid w:val="00722B5D"/>
    <w:rsid w:val="00725E6C"/>
    <w:rsid w:val="007350ED"/>
    <w:rsid w:val="0076414A"/>
    <w:rsid w:val="007671FA"/>
    <w:rsid w:val="00773497"/>
    <w:rsid w:val="00774B2C"/>
    <w:rsid w:val="00776771"/>
    <w:rsid w:val="007C17C0"/>
    <w:rsid w:val="007C79B7"/>
    <w:rsid w:val="007E27A3"/>
    <w:rsid w:val="007E769E"/>
    <w:rsid w:val="007F2EAE"/>
    <w:rsid w:val="007F3E62"/>
    <w:rsid w:val="00850F70"/>
    <w:rsid w:val="00872325"/>
    <w:rsid w:val="0087585A"/>
    <w:rsid w:val="00882899"/>
    <w:rsid w:val="008B52F5"/>
    <w:rsid w:val="008C663C"/>
    <w:rsid w:val="008F5F5F"/>
    <w:rsid w:val="008F7231"/>
    <w:rsid w:val="00914DBC"/>
    <w:rsid w:val="009249BA"/>
    <w:rsid w:val="00930AF8"/>
    <w:rsid w:val="0093125D"/>
    <w:rsid w:val="009600C1"/>
    <w:rsid w:val="009938DD"/>
    <w:rsid w:val="00996BE5"/>
    <w:rsid w:val="009A23D6"/>
    <w:rsid w:val="009B3854"/>
    <w:rsid w:val="009C5A7A"/>
    <w:rsid w:val="009D1C6D"/>
    <w:rsid w:val="009D689B"/>
    <w:rsid w:val="009D7AED"/>
    <w:rsid w:val="00A10C3B"/>
    <w:rsid w:val="00A25EE5"/>
    <w:rsid w:val="00A31B95"/>
    <w:rsid w:val="00A5177D"/>
    <w:rsid w:val="00A55680"/>
    <w:rsid w:val="00A67780"/>
    <w:rsid w:val="00A70EC1"/>
    <w:rsid w:val="00AD2CD8"/>
    <w:rsid w:val="00AE050F"/>
    <w:rsid w:val="00AE53FF"/>
    <w:rsid w:val="00AE6317"/>
    <w:rsid w:val="00AF3E96"/>
    <w:rsid w:val="00B04C89"/>
    <w:rsid w:val="00B15796"/>
    <w:rsid w:val="00B16090"/>
    <w:rsid w:val="00B25566"/>
    <w:rsid w:val="00B27C4D"/>
    <w:rsid w:val="00B33EFB"/>
    <w:rsid w:val="00B41D33"/>
    <w:rsid w:val="00B46ACD"/>
    <w:rsid w:val="00B53203"/>
    <w:rsid w:val="00B65B19"/>
    <w:rsid w:val="00B65E66"/>
    <w:rsid w:val="00B66A1F"/>
    <w:rsid w:val="00B77003"/>
    <w:rsid w:val="00B93F27"/>
    <w:rsid w:val="00B945A1"/>
    <w:rsid w:val="00B94CEA"/>
    <w:rsid w:val="00BA7D80"/>
    <w:rsid w:val="00BC0609"/>
    <w:rsid w:val="00BC21BE"/>
    <w:rsid w:val="00BD0D3E"/>
    <w:rsid w:val="00C05313"/>
    <w:rsid w:val="00C05F63"/>
    <w:rsid w:val="00C22DF3"/>
    <w:rsid w:val="00C41877"/>
    <w:rsid w:val="00C53F95"/>
    <w:rsid w:val="00C5457B"/>
    <w:rsid w:val="00C57A48"/>
    <w:rsid w:val="00C90E52"/>
    <w:rsid w:val="00CA1422"/>
    <w:rsid w:val="00CA2753"/>
    <w:rsid w:val="00CA2D46"/>
    <w:rsid w:val="00CA5236"/>
    <w:rsid w:val="00CC7A94"/>
    <w:rsid w:val="00CC7F08"/>
    <w:rsid w:val="00CE790D"/>
    <w:rsid w:val="00CF594C"/>
    <w:rsid w:val="00CF5BE0"/>
    <w:rsid w:val="00D07B9E"/>
    <w:rsid w:val="00D119DA"/>
    <w:rsid w:val="00D45EE1"/>
    <w:rsid w:val="00D521BB"/>
    <w:rsid w:val="00D67A19"/>
    <w:rsid w:val="00D92C03"/>
    <w:rsid w:val="00DA1DE6"/>
    <w:rsid w:val="00DA23E1"/>
    <w:rsid w:val="00DB3483"/>
    <w:rsid w:val="00DC1FA8"/>
    <w:rsid w:val="00DC701D"/>
    <w:rsid w:val="00DD3FE6"/>
    <w:rsid w:val="00E00324"/>
    <w:rsid w:val="00E01254"/>
    <w:rsid w:val="00E03D1C"/>
    <w:rsid w:val="00E125EF"/>
    <w:rsid w:val="00E12F03"/>
    <w:rsid w:val="00E40E7A"/>
    <w:rsid w:val="00E63DA8"/>
    <w:rsid w:val="00E667D4"/>
    <w:rsid w:val="00E82F88"/>
    <w:rsid w:val="00E85375"/>
    <w:rsid w:val="00E916D4"/>
    <w:rsid w:val="00EA3414"/>
    <w:rsid w:val="00EB7562"/>
    <w:rsid w:val="00EC174E"/>
    <w:rsid w:val="00ED07E3"/>
    <w:rsid w:val="00EF00FA"/>
    <w:rsid w:val="00EF59A7"/>
    <w:rsid w:val="00EF79C0"/>
    <w:rsid w:val="00F210FC"/>
    <w:rsid w:val="00F35EA5"/>
    <w:rsid w:val="00F46523"/>
    <w:rsid w:val="00F53874"/>
    <w:rsid w:val="00F61FB2"/>
    <w:rsid w:val="00F67410"/>
    <w:rsid w:val="00F718E6"/>
    <w:rsid w:val="00FC2948"/>
    <w:rsid w:val="21832F73"/>
    <w:rsid w:val="2AA330EB"/>
    <w:rsid w:val="54F3E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7B9D3F7"/>
  <w15:chartTrackingRefBased/>
  <w15:docId w15:val="{D7EA3E9E-A0C5-4EE4-8C19-B19EC0C90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E790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E79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E790D"/>
  </w:style>
  <w:style w:type="paragraph" w:styleId="Noga">
    <w:name w:val="footer"/>
    <w:basedOn w:val="Navaden"/>
    <w:link w:val="NogaZnak"/>
    <w:uiPriority w:val="99"/>
    <w:unhideWhenUsed/>
    <w:rsid w:val="00CE79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E790D"/>
  </w:style>
  <w:style w:type="paragraph" w:styleId="Odstavekseznama">
    <w:name w:val="List Paragraph"/>
    <w:basedOn w:val="Navaden"/>
    <w:uiPriority w:val="34"/>
    <w:qFormat/>
    <w:rsid w:val="00CE790D"/>
    <w:pPr>
      <w:ind w:left="720"/>
      <w:contextualSpacing/>
    </w:pPr>
  </w:style>
  <w:style w:type="paragraph" w:styleId="Sprotnaopomba-besedilo">
    <w:name w:val="footnote text"/>
    <w:aliases w:val="Reference,Fußnotentext Char,fn,Footnote ak,FußnotentextE,Footnote ak Carattere,Footnote Text Char Char,Footnote Text Char1 Char Char,Footnote Text Char Char Char Char,Footnote Text Char Char Char Char Char Char Char Char,f,Char"/>
    <w:basedOn w:val="Navaden"/>
    <w:link w:val="Sprotnaopomba-besediloZnak"/>
    <w:uiPriority w:val="99"/>
    <w:unhideWhenUsed/>
    <w:qFormat/>
    <w:rsid w:val="00CE790D"/>
    <w:pPr>
      <w:spacing w:after="0" w:line="240" w:lineRule="auto"/>
    </w:pPr>
    <w:rPr>
      <w:sz w:val="20"/>
      <w:szCs w:val="20"/>
      <w:lang w:val="en-US"/>
    </w:rPr>
  </w:style>
  <w:style w:type="character" w:customStyle="1" w:styleId="Sprotnaopomba-besediloZnak">
    <w:name w:val="Sprotna opomba - besedilo Znak"/>
    <w:aliases w:val="Reference Znak,Fußnotentext Char Znak,fn Znak,Footnote ak Znak,FußnotentextE Znak,Footnote ak Carattere Znak,Footnote Text Char Char Znak,Footnote Text Char1 Char Char Znak,Footnote Text Char Char Char Char Znak,f Znak"/>
    <w:basedOn w:val="Privzetapisavaodstavka"/>
    <w:link w:val="Sprotnaopomba-besedilo"/>
    <w:uiPriority w:val="99"/>
    <w:rsid w:val="00CE790D"/>
    <w:rPr>
      <w:sz w:val="20"/>
      <w:szCs w:val="20"/>
      <w:lang w:val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CE790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CE790D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CE790D"/>
    <w:rPr>
      <w:sz w:val="20"/>
      <w:szCs w:val="20"/>
    </w:rPr>
  </w:style>
  <w:style w:type="character" w:styleId="Sprotnaopomba-sklic">
    <w:name w:val="footnote reference"/>
    <w:aliases w:val="Footnote Reference Superscript,BVI fnr,Footnote symbol,Footnote reference number,Times 10 Point,Exposant 3 Point,EN Footnote Reference,note TESI,SUPERS,Nota,Footnote number,Char1,Ref,de nota al pie,E..,fr,Footnote"/>
    <w:basedOn w:val="Privzetapisavaodstavka"/>
    <w:link w:val="FootnotesymbolCarZchn"/>
    <w:uiPriority w:val="99"/>
    <w:unhideWhenUsed/>
    <w:qFormat/>
    <w:rsid w:val="00CE790D"/>
    <w:rPr>
      <w:vertAlign w:val="superscript"/>
    </w:rPr>
  </w:style>
  <w:style w:type="paragraph" w:customStyle="1" w:styleId="FootnotesymbolCarZchn">
    <w:name w:val="Footnote symbol Car Zchn"/>
    <w:aliases w:val="Footnote Car Zchn,Times 10 Point Car Zchn,Exposant 3 Point Car Zchn,Footnote Reference Superscript Car Zchn,Char Char Char Char Char Car Zchn,BVI fnr Car Zchn,SUPERS Car Zchn"/>
    <w:basedOn w:val="Navaden"/>
    <w:link w:val="Sprotnaopomba-sklic"/>
    <w:uiPriority w:val="99"/>
    <w:rsid w:val="00CE790D"/>
    <w:pPr>
      <w:spacing w:line="240" w:lineRule="exact"/>
      <w:jc w:val="both"/>
    </w:pPr>
    <w:rPr>
      <w:vertAlign w:val="superscrip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E79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E790D"/>
    <w:rPr>
      <w:rFonts w:ascii="Segoe UI" w:hAnsi="Segoe UI" w:cs="Segoe UI"/>
      <w:sz w:val="18"/>
      <w:szCs w:val="18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741B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741B4"/>
    <w:rPr>
      <w:b/>
      <w:bCs/>
      <w:sz w:val="20"/>
      <w:szCs w:val="20"/>
    </w:rPr>
  </w:style>
  <w:style w:type="character" w:styleId="Hiperpovezava">
    <w:name w:val="Hyperlink"/>
    <w:basedOn w:val="Privzetapisavaodstavka"/>
    <w:uiPriority w:val="99"/>
    <w:unhideWhenUsed/>
    <w:rsid w:val="000C0CC6"/>
    <w:rPr>
      <w:color w:val="0563C1" w:themeColor="hyperlink"/>
      <w:u w:val="single"/>
    </w:rPr>
  </w:style>
  <w:style w:type="character" w:customStyle="1" w:styleId="normaltextrun">
    <w:name w:val="normaltextrun"/>
    <w:basedOn w:val="Privzetapisavaodstavka"/>
    <w:rsid w:val="00E012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4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1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9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F53B4-5235-4756-8243-60400A096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1105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7396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PEIX CASTIELLA Manuel (CNECT)</dc:creator>
  <cp:keywords/>
  <dc:description/>
  <cp:lastModifiedBy>Klaudija Koražija</cp:lastModifiedBy>
  <cp:revision>2</cp:revision>
  <dcterms:created xsi:type="dcterms:W3CDTF">2021-03-15T12:23:00Z</dcterms:created>
  <dcterms:modified xsi:type="dcterms:W3CDTF">2021-03-15T12:23:00Z</dcterms:modified>
</cp:coreProperties>
</file>