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58EF" w14:textId="77777777" w:rsidR="000D0698" w:rsidRPr="004D7CDF" w:rsidRDefault="000D0698" w:rsidP="000D0698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4D7CDF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t>DECLARATION</w:t>
      </w:r>
    </w:p>
    <w:p w14:paraId="325795C7" w14:textId="77777777" w:rsidR="000D0698" w:rsidRPr="004D7CDF" w:rsidRDefault="000D0698" w:rsidP="000D0698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4D7CDF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t>on the EU Startup Nations Standard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t xml:space="preserve"> of Excellence</w:t>
      </w:r>
      <w:r w:rsidRPr="004D7CDF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t xml:space="preserve"> </w:t>
      </w:r>
    </w:p>
    <w:p w14:paraId="6519BBAC" w14:textId="77777777" w:rsidR="000D0698" w:rsidRPr="004D7CDF" w:rsidRDefault="000D0698" w:rsidP="000D0698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</w:pPr>
    </w:p>
    <w:p w14:paraId="2741A128" w14:textId="1CE0CA90" w:rsidR="000D0698" w:rsidRPr="00612142" w:rsidRDefault="000D0698" w:rsidP="000D0698">
      <w:pPr>
        <w:jc w:val="both"/>
        <w:rPr>
          <w:rFonts w:cstheme="minorHAnsi"/>
          <w:lang w:val="en-GB"/>
        </w:rPr>
      </w:pPr>
      <w:proofErr w:type="spellStart"/>
      <w:r w:rsidRPr="004D7CDF">
        <w:rPr>
          <w:rFonts w:cstheme="minorHAnsi"/>
          <w:lang w:val="en-GB"/>
        </w:rPr>
        <w:t>Startups</w:t>
      </w:r>
      <w:proofErr w:type="spellEnd"/>
      <w:r w:rsidRPr="004D7CDF">
        <w:rPr>
          <w:rFonts w:cstheme="minorHAnsi"/>
          <w:lang w:val="en-GB"/>
        </w:rPr>
        <w:t xml:space="preserve"> and scaleups are key to Europe's future economy and society. This was true before </w:t>
      </w:r>
      <w:r>
        <w:rPr>
          <w:rFonts w:cstheme="minorHAnsi"/>
          <w:lang w:val="en-GB"/>
        </w:rPr>
        <w:t xml:space="preserve">and during </w:t>
      </w:r>
      <w:r w:rsidRPr="004D7CDF">
        <w:rPr>
          <w:rFonts w:cstheme="minorHAnsi"/>
          <w:lang w:val="en-GB"/>
        </w:rPr>
        <w:t xml:space="preserve">the Covid19 crisis and </w:t>
      </w:r>
      <w:r>
        <w:rPr>
          <w:rFonts w:cstheme="minorHAnsi"/>
          <w:lang w:val="en-GB"/>
        </w:rPr>
        <w:t>will</w:t>
      </w:r>
      <w:r w:rsidRPr="004D7CDF">
        <w:rPr>
          <w:rFonts w:cstheme="minorHAnsi"/>
          <w:lang w:val="en-GB"/>
        </w:rPr>
        <w:t xml:space="preserve"> even more </w:t>
      </w:r>
      <w:r>
        <w:rPr>
          <w:rFonts w:cstheme="minorHAnsi"/>
          <w:lang w:val="en-GB"/>
        </w:rPr>
        <w:t xml:space="preserve">be </w:t>
      </w:r>
      <w:r w:rsidRPr="004D7CDF">
        <w:rPr>
          <w:rFonts w:cstheme="minorHAnsi"/>
          <w:lang w:val="en-GB"/>
        </w:rPr>
        <w:t xml:space="preserve">so in the post-Covid19 era. The role startups can play in the recovery from the ongoing crisis </w:t>
      </w:r>
      <w:r w:rsidR="0043398E">
        <w:rPr>
          <w:rFonts w:cstheme="minorHAnsi"/>
          <w:lang w:val="en-GB"/>
        </w:rPr>
        <w:t xml:space="preserve">- </w:t>
      </w:r>
      <w:r w:rsidRPr="004D7CDF">
        <w:rPr>
          <w:rFonts w:cstheme="minorHAnsi"/>
          <w:lang w:val="en-GB"/>
        </w:rPr>
        <w:t xml:space="preserve">and </w:t>
      </w:r>
      <w:r w:rsidR="0043398E" w:rsidRPr="00717ABD">
        <w:rPr>
          <w:lang w:val="en-GB"/>
        </w:rPr>
        <w:t>in accelerati</w:t>
      </w:r>
      <w:r w:rsidR="0043398E">
        <w:rPr>
          <w:lang w:val="en-GB"/>
        </w:rPr>
        <w:t>ng</w:t>
      </w:r>
      <w:r w:rsidR="0043398E" w:rsidRPr="00717ABD">
        <w:rPr>
          <w:lang w:val="en-GB"/>
        </w:rPr>
        <w:t xml:space="preserve"> the </w:t>
      </w:r>
      <w:r w:rsidR="0043398E">
        <w:rPr>
          <w:lang w:val="en-GB"/>
        </w:rPr>
        <w:t xml:space="preserve">green and </w:t>
      </w:r>
      <w:r w:rsidR="0043398E" w:rsidRPr="00717ABD">
        <w:rPr>
          <w:lang w:val="en-GB"/>
        </w:rPr>
        <w:t>digital transformation</w:t>
      </w:r>
      <w:r w:rsidR="0043398E" w:rsidRPr="004D7CDF">
        <w:rPr>
          <w:rFonts w:cstheme="minorHAnsi"/>
          <w:lang w:val="en-GB"/>
        </w:rPr>
        <w:t xml:space="preserve"> </w:t>
      </w:r>
      <w:r w:rsidR="0043398E">
        <w:rPr>
          <w:rFonts w:cstheme="minorHAnsi"/>
          <w:lang w:val="en-GB"/>
        </w:rPr>
        <w:t xml:space="preserve">- </w:t>
      </w:r>
      <w:r w:rsidRPr="004D7CDF">
        <w:rPr>
          <w:rFonts w:cstheme="minorHAnsi"/>
          <w:lang w:val="en-GB"/>
        </w:rPr>
        <w:t xml:space="preserve">cannot be understated: they have a proven capacity to develop breakthrough innovations in response to real world needs, create new jobs and build synergies with Europe’s strong traditional industries. </w:t>
      </w:r>
      <w:r>
        <w:rPr>
          <w:lang w:val="en-GB"/>
        </w:rPr>
        <w:t>.</w:t>
      </w:r>
    </w:p>
    <w:p w14:paraId="1BD0560C" w14:textId="76C7BE2A" w:rsidR="000D0698" w:rsidRDefault="000D0698" w:rsidP="000D0698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However, startup founders are facing considerable challenges linked directly to the COVID crisis. For example, </w:t>
      </w:r>
      <w:r w:rsidRPr="003849EF">
        <w:rPr>
          <w:lang w:val="en-GB"/>
        </w:rPr>
        <w:t xml:space="preserve">nearly half of </w:t>
      </w:r>
      <w:r>
        <w:rPr>
          <w:lang w:val="en-GB"/>
        </w:rPr>
        <w:t>European founders</w:t>
      </w:r>
      <w:r>
        <w:rPr>
          <w:rStyle w:val="Sprotnaopomba-sklic"/>
          <w:lang w:val="en-GB"/>
        </w:rPr>
        <w:footnoteReference w:id="1"/>
      </w:r>
      <w:r w:rsidRPr="003849EF">
        <w:rPr>
          <w:lang w:val="en-GB"/>
        </w:rPr>
        <w:t xml:space="preserve"> found it harder to </w:t>
      </w:r>
      <w:r>
        <w:rPr>
          <w:lang w:val="en-GB"/>
        </w:rPr>
        <w:t xml:space="preserve">raise </w:t>
      </w:r>
      <w:r w:rsidRPr="003849EF">
        <w:rPr>
          <w:lang w:val="en-GB"/>
        </w:rPr>
        <w:t>funding</w:t>
      </w:r>
      <w:r>
        <w:rPr>
          <w:lang w:val="en-GB"/>
        </w:rPr>
        <w:t xml:space="preserve"> in 2020, which was compounded for many by the </w:t>
      </w:r>
      <w:r w:rsidRPr="00F563E0">
        <w:rPr>
          <w:lang w:val="en-GB"/>
        </w:rPr>
        <w:t xml:space="preserve">challenge </w:t>
      </w:r>
      <w:r w:rsidRPr="003849EF">
        <w:rPr>
          <w:lang w:val="en-GB"/>
        </w:rPr>
        <w:t xml:space="preserve">of </w:t>
      </w:r>
      <w:r w:rsidRPr="00547DBC">
        <w:rPr>
          <w:lang w:val="en-GB"/>
        </w:rPr>
        <w:t>declining sales</w:t>
      </w:r>
      <w:r w:rsidRPr="00F563E0">
        <w:rPr>
          <w:lang w:val="en-GB"/>
        </w:rPr>
        <w:t xml:space="preserve"> </w:t>
      </w:r>
      <w:r>
        <w:rPr>
          <w:lang w:val="en-GB"/>
        </w:rPr>
        <w:t>due to the COVID crisis</w:t>
      </w:r>
      <w:r w:rsidRPr="003849EF">
        <w:rPr>
          <w:lang w:val="en-GB"/>
        </w:rPr>
        <w:t>.</w:t>
      </w:r>
      <w:r>
        <w:rPr>
          <w:rFonts w:cstheme="minorHAnsi"/>
          <w:lang w:val="en-GB"/>
        </w:rPr>
        <w:t xml:space="preserve"> Moreover, in 20 EU Member States the funding raised by startups in 2020 was lower than in 2019</w:t>
      </w:r>
      <w:r>
        <w:rPr>
          <w:rStyle w:val="Sprotnaopomba-sklic"/>
          <w:rFonts w:cstheme="minorHAnsi"/>
          <w:lang w:val="en-GB"/>
        </w:rPr>
        <w:footnoteReference w:id="2"/>
      </w:r>
      <w:r>
        <w:rPr>
          <w:rFonts w:cstheme="minorHAnsi"/>
          <w:lang w:val="en-GB"/>
        </w:rPr>
        <w:t xml:space="preserve">. </w:t>
      </w:r>
      <w:r w:rsidR="006D7031">
        <w:rPr>
          <w:rFonts w:cstheme="minorHAnsi"/>
          <w:lang w:val="en-GB"/>
        </w:rPr>
        <w:t xml:space="preserve">Addressing these challenges is </w:t>
      </w:r>
      <w:r w:rsidR="006D7031" w:rsidRPr="006D7031">
        <w:rPr>
          <w:rFonts w:cstheme="minorHAnsi"/>
          <w:lang w:val="en-GB"/>
        </w:rPr>
        <w:t xml:space="preserve">particularly important </w:t>
      </w:r>
      <w:r w:rsidR="00997773">
        <w:rPr>
          <w:rFonts w:cstheme="minorHAnsi"/>
          <w:lang w:val="en-GB"/>
        </w:rPr>
        <w:t xml:space="preserve">for the growth and expansion stage </w:t>
      </w:r>
      <w:r w:rsidR="006D7031" w:rsidRPr="006D7031">
        <w:rPr>
          <w:rFonts w:cstheme="minorHAnsi"/>
          <w:lang w:val="en-GB"/>
        </w:rPr>
        <w:t>where startups need much bigger investment tickets.</w:t>
      </w:r>
    </w:p>
    <w:p w14:paraId="2281CE06" w14:textId="39841458" w:rsidR="000D0698" w:rsidRDefault="000D0698" w:rsidP="000D0698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Pr="004D7CDF">
        <w:rPr>
          <w:rFonts w:cstheme="minorHAnsi"/>
          <w:lang w:val="en-GB"/>
        </w:rPr>
        <w:t>e need more startups that grow</w:t>
      </w:r>
      <w:r>
        <w:rPr>
          <w:rFonts w:cstheme="minorHAnsi"/>
          <w:lang w:val="en-GB"/>
        </w:rPr>
        <w:t xml:space="preserve"> quickly</w:t>
      </w:r>
      <w:r w:rsidRPr="004D7CDF">
        <w:rPr>
          <w:rFonts w:cstheme="minorHAnsi"/>
          <w:lang w:val="en-GB"/>
        </w:rPr>
        <w:t xml:space="preserve"> into </w:t>
      </w:r>
      <w:r>
        <w:rPr>
          <w:rFonts w:cstheme="minorHAnsi"/>
          <w:lang w:val="en-GB"/>
        </w:rPr>
        <w:t>innovative small and medium-sized enterprises (</w:t>
      </w:r>
      <w:r w:rsidRPr="004D7CDF">
        <w:rPr>
          <w:rFonts w:cstheme="minorHAnsi"/>
          <w:lang w:val="en-GB"/>
        </w:rPr>
        <w:t>SMEs</w:t>
      </w:r>
      <w:r>
        <w:rPr>
          <w:rFonts w:cstheme="minorHAnsi"/>
          <w:lang w:val="en-GB"/>
        </w:rPr>
        <w:t>)</w:t>
      </w:r>
      <w:r w:rsidRPr="004D7CDF">
        <w:rPr>
          <w:rFonts w:cstheme="minorHAnsi"/>
          <w:lang w:val="en-GB"/>
        </w:rPr>
        <w:t xml:space="preserve"> and </w:t>
      </w:r>
      <w:r>
        <w:rPr>
          <w:rFonts w:cstheme="minorHAnsi"/>
          <w:lang w:val="en-GB"/>
        </w:rPr>
        <w:t>then</w:t>
      </w:r>
      <w:r w:rsidRPr="004D7CD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eventually scal</w:t>
      </w:r>
      <w:r w:rsidR="0043398E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 up to </w:t>
      </w:r>
      <w:r w:rsidRPr="004D7CDF">
        <w:rPr>
          <w:rFonts w:cstheme="minorHAnsi"/>
          <w:lang w:val="en-GB"/>
        </w:rPr>
        <w:t>large successful corporations</w:t>
      </w:r>
      <w:r>
        <w:rPr>
          <w:rFonts w:cstheme="minorHAnsi"/>
          <w:lang w:val="en-GB"/>
        </w:rPr>
        <w:t xml:space="preserve"> that contribute to </w:t>
      </w:r>
      <w:r w:rsidR="00F74008">
        <w:rPr>
          <w:rFonts w:cstheme="minorHAnsi"/>
          <w:lang w:val="en-GB"/>
        </w:rPr>
        <w:t>the EU</w:t>
      </w:r>
      <w:r>
        <w:rPr>
          <w:rFonts w:cstheme="minorHAnsi"/>
          <w:lang w:val="en-GB"/>
        </w:rPr>
        <w:t xml:space="preserve">’s </w:t>
      </w:r>
      <w:r w:rsidR="00654132">
        <w:rPr>
          <w:lang w:val="en-IE"/>
        </w:rPr>
        <w:t xml:space="preserve">technological </w:t>
      </w:r>
      <w:r>
        <w:rPr>
          <w:rFonts w:cstheme="minorHAnsi"/>
          <w:lang w:val="en-GB"/>
        </w:rPr>
        <w:t xml:space="preserve">sovereignty and </w:t>
      </w:r>
      <w:r w:rsidR="00BE7850">
        <w:rPr>
          <w:rFonts w:cstheme="minorHAnsi"/>
          <w:lang w:val="en-GB"/>
        </w:rPr>
        <w:t xml:space="preserve">open </w:t>
      </w:r>
      <w:r>
        <w:rPr>
          <w:rFonts w:cstheme="minorHAnsi"/>
          <w:lang w:val="en-GB"/>
        </w:rPr>
        <w:t>strategic autonomy</w:t>
      </w:r>
      <w:r w:rsidRPr="004D7CDF">
        <w:rPr>
          <w:rFonts w:cstheme="minorHAnsi"/>
          <w:lang w:val="en-GB"/>
        </w:rPr>
        <w:t xml:space="preserve">. To do so, startups in every corner of the EU need favourable </w:t>
      </w:r>
      <w:r>
        <w:rPr>
          <w:rFonts w:cstheme="minorHAnsi"/>
          <w:lang w:val="en-GB"/>
        </w:rPr>
        <w:t xml:space="preserve">and fair </w:t>
      </w:r>
      <w:r w:rsidRPr="004D7CDF">
        <w:rPr>
          <w:rFonts w:cstheme="minorHAnsi"/>
          <w:lang w:val="en-GB"/>
        </w:rPr>
        <w:t>conditions to grow at every stage of their life cycle.</w:t>
      </w:r>
      <w:r>
        <w:rPr>
          <w:rFonts w:cstheme="minorHAnsi"/>
          <w:lang w:val="en-GB"/>
        </w:rPr>
        <w:t xml:space="preserve"> </w:t>
      </w:r>
      <w:r w:rsidR="0043398E">
        <w:rPr>
          <w:rFonts w:cstheme="minorHAnsi"/>
          <w:lang w:val="en-GB"/>
        </w:rPr>
        <w:t>P</w:t>
      </w:r>
      <w:r w:rsidRPr="00FA3250">
        <w:rPr>
          <w:rFonts w:cstheme="minorHAnsi"/>
          <w:lang w:val="en-GB"/>
        </w:rPr>
        <w:t xml:space="preserve">roviding the best framework conditions </w:t>
      </w:r>
      <w:r>
        <w:rPr>
          <w:rFonts w:cstheme="minorHAnsi"/>
          <w:lang w:val="en-GB"/>
        </w:rPr>
        <w:t xml:space="preserve">can help the most </w:t>
      </w:r>
      <w:r w:rsidRPr="00FA3250">
        <w:rPr>
          <w:rFonts w:cstheme="minorHAnsi"/>
          <w:lang w:val="en-GB"/>
        </w:rPr>
        <w:t>promising</w:t>
      </w:r>
      <w:r>
        <w:rPr>
          <w:rFonts w:cstheme="minorHAnsi"/>
          <w:lang w:val="en-GB"/>
        </w:rPr>
        <w:t xml:space="preserve"> and strategic</w:t>
      </w:r>
      <w:r w:rsidRPr="00FA3250">
        <w:rPr>
          <w:rFonts w:cstheme="minorHAnsi"/>
          <w:lang w:val="en-GB"/>
        </w:rPr>
        <w:t xml:space="preserve"> startups </w:t>
      </w:r>
      <w:r>
        <w:rPr>
          <w:rFonts w:cstheme="minorHAnsi"/>
          <w:lang w:val="en-GB"/>
        </w:rPr>
        <w:t xml:space="preserve">stay and flourish </w:t>
      </w:r>
      <w:r w:rsidRPr="00FA3250">
        <w:rPr>
          <w:rFonts w:cstheme="minorHAnsi"/>
          <w:lang w:val="en-GB"/>
        </w:rPr>
        <w:t>in Europe</w:t>
      </w:r>
      <w:r>
        <w:rPr>
          <w:rFonts w:cstheme="minorHAnsi"/>
          <w:lang w:val="en-GB"/>
        </w:rPr>
        <w:t xml:space="preserve">, and grow to compete globally. </w:t>
      </w:r>
    </w:p>
    <w:p w14:paraId="68C9707A" w14:textId="65A31012" w:rsidR="000D0698" w:rsidRPr="004D7CDF" w:rsidRDefault="000D0698" w:rsidP="000D0698">
      <w:pPr>
        <w:jc w:val="both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We also need to build on the results of research programmes that demonstrate disruptive potential (as identified by methodologies such as the Innovation Radar</w:t>
      </w:r>
      <w:r>
        <w:rPr>
          <w:rStyle w:val="Sprotnaopomba-sklic"/>
          <w:rFonts w:cstheme="minorHAnsi"/>
          <w:lang w:val="en-GB"/>
        </w:rPr>
        <w:footnoteReference w:id="3"/>
      </w:r>
      <w:r>
        <w:rPr>
          <w:rFonts w:cstheme="minorHAnsi"/>
          <w:lang w:val="en-GB"/>
        </w:rPr>
        <w:t>) and ensure those breakthroughs are the basis of newly-created ventures. This would not only r</w:t>
      </w:r>
      <w:r w:rsidRPr="0051456A">
        <w:rPr>
          <w:rFonts w:cstheme="minorHAnsi"/>
          <w:lang w:val="en-GB"/>
        </w:rPr>
        <w:t>einforce</w:t>
      </w:r>
      <w:r>
        <w:rPr>
          <w:rFonts w:cstheme="minorHAnsi"/>
          <w:lang w:val="en-GB"/>
        </w:rPr>
        <w:t xml:space="preserve"> </w:t>
      </w:r>
      <w:r w:rsidR="00F74008">
        <w:rPr>
          <w:rFonts w:cstheme="minorHAnsi"/>
          <w:lang w:val="en-GB"/>
        </w:rPr>
        <w:t xml:space="preserve">EU </w:t>
      </w:r>
      <w:r w:rsidRPr="0051456A">
        <w:rPr>
          <w:rFonts w:cstheme="minorHAnsi"/>
          <w:lang w:val="en-GB"/>
        </w:rPr>
        <w:t>startup ecosystems</w:t>
      </w:r>
      <w:r>
        <w:rPr>
          <w:rFonts w:cstheme="minorHAnsi"/>
          <w:lang w:val="en-GB"/>
        </w:rPr>
        <w:t xml:space="preserve"> but also act as a catalyst for European investors in deep tech who are seeking new investment opportunities</w:t>
      </w:r>
      <w:r w:rsidRPr="0051456A">
        <w:rPr>
          <w:rFonts w:cstheme="minorHAnsi"/>
          <w:lang w:val="en-GB"/>
        </w:rPr>
        <w:t>.</w:t>
      </w:r>
    </w:p>
    <w:p w14:paraId="12ECF049" w14:textId="48B3EB00" w:rsidR="000D0698" w:rsidRPr="00FC1317" w:rsidRDefault="000D0698" w:rsidP="000D0698">
      <w:pPr>
        <w:jc w:val="both"/>
        <w:rPr>
          <w:rFonts w:cs="Tahoma"/>
          <w:lang w:val="en-GB"/>
        </w:rPr>
      </w:pPr>
      <w:r>
        <w:rPr>
          <w:rFonts w:cstheme="minorHAnsi"/>
          <w:lang w:val="en-GB"/>
        </w:rPr>
        <w:t>Ultimately, targeted and meaningful s</w:t>
      </w:r>
      <w:r w:rsidRPr="00E30C7E">
        <w:rPr>
          <w:rFonts w:cs="Tahoma"/>
          <w:lang w:val="en-GB"/>
        </w:rPr>
        <w:t>upport</w:t>
      </w:r>
      <w:r>
        <w:rPr>
          <w:rFonts w:cs="Tahoma"/>
          <w:lang w:val="en-GB"/>
        </w:rPr>
        <w:t xml:space="preserve"> across the entire </w:t>
      </w:r>
      <w:r w:rsidR="0043398E">
        <w:rPr>
          <w:rFonts w:cs="Tahoma"/>
          <w:lang w:val="en-GB"/>
        </w:rPr>
        <w:t>EU</w:t>
      </w:r>
      <w:r w:rsidRPr="00E30C7E">
        <w:rPr>
          <w:rFonts w:cs="Tahoma"/>
          <w:lang w:val="en-GB"/>
        </w:rPr>
        <w:t xml:space="preserve"> for </w:t>
      </w:r>
      <w:proofErr w:type="spellStart"/>
      <w:r w:rsidR="0043398E">
        <w:rPr>
          <w:rFonts w:cs="Tahoma"/>
          <w:lang w:val="en-GB"/>
        </w:rPr>
        <w:t>startups</w:t>
      </w:r>
      <w:proofErr w:type="spellEnd"/>
      <w:r w:rsidR="0043398E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>and scaleups</w:t>
      </w:r>
      <w:r w:rsidRPr="00E30C7E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 xml:space="preserve">is key </w:t>
      </w:r>
      <w:r w:rsidRPr="00FC1317">
        <w:rPr>
          <w:rFonts w:cs="Tahoma"/>
          <w:lang w:val="en-GB"/>
        </w:rPr>
        <w:t xml:space="preserve">to capture </w:t>
      </w:r>
      <w:r>
        <w:rPr>
          <w:rFonts w:cs="Tahoma"/>
          <w:lang w:val="en-GB"/>
        </w:rPr>
        <w:t xml:space="preserve">the opportunities presented by </w:t>
      </w:r>
      <w:r w:rsidRPr="00FC1317">
        <w:rPr>
          <w:rFonts w:cs="Tahoma"/>
          <w:lang w:val="en-GB"/>
        </w:rPr>
        <w:t>technology trends</w:t>
      </w:r>
      <w:r>
        <w:rPr>
          <w:rFonts w:cs="Tahoma"/>
          <w:lang w:val="en-GB"/>
        </w:rPr>
        <w:t xml:space="preserve">, </w:t>
      </w:r>
      <w:r w:rsidRPr="00FC1317">
        <w:rPr>
          <w:rFonts w:cs="Tahoma"/>
          <w:lang w:val="en-GB"/>
        </w:rPr>
        <w:t xml:space="preserve">global transitions </w:t>
      </w:r>
      <w:r>
        <w:rPr>
          <w:rFonts w:cs="Tahoma"/>
          <w:lang w:val="en-GB"/>
        </w:rPr>
        <w:t>(</w:t>
      </w:r>
      <w:r w:rsidRPr="00FC1317">
        <w:rPr>
          <w:rFonts w:cs="Tahoma"/>
          <w:lang w:val="en-GB"/>
        </w:rPr>
        <w:t xml:space="preserve">in </w:t>
      </w:r>
      <w:r>
        <w:rPr>
          <w:rFonts w:cs="Tahoma"/>
          <w:lang w:val="en-GB"/>
        </w:rPr>
        <w:t xml:space="preserve">areas such as energy, food and </w:t>
      </w:r>
      <w:r w:rsidRPr="00FC1317">
        <w:rPr>
          <w:rFonts w:cs="Tahoma"/>
          <w:lang w:val="en-GB"/>
        </w:rPr>
        <w:t>logistics</w:t>
      </w:r>
      <w:r>
        <w:rPr>
          <w:rFonts w:cs="Tahoma"/>
          <w:lang w:val="en-GB"/>
        </w:rPr>
        <w:t xml:space="preserve">) in addition to </w:t>
      </w:r>
      <w:r w:rsidRPr="00E30C7E">
        <w:rPr>
          <w:rFonts w:cs="Tahoma"/>
          <w:lang w:val="en-GB"/>
        </w:rPr>
        <w:t>reinforc</w:t>
      </w:r>
      <w:r>
        <w:rPr>
          <w:rFonts w:cs="Tahoma"/>
          <w:lang w:val="en-GB"/>
        </w:rPr>
        <w:t xml:space="preserve">ing the longer-term </w:t>
      </w:r>
      <w:r w:rsidRPr="00E30C7E">
        <w:rPr>
          <w:rFonts w:cs="Tahoma"/>
          <w:lang w:val="en-GB"/>
        </w:rPr>
        <w:t xml:space="preserve">resilience of </w:t>
      </w:r>
      <w:r>
        <w:rPr>
          <w:rFonts w:cs="Tahoma"/>
          <w:lang w:val="en-GB"/>
        </w:rPr>
        <w:t xml:space="preserve">the </w:t>
      </w:r>
      <w:r w:rsidRPr="00E30C7E">
        <w:rPr>
          <w:rFonts w:cs="Tahoma"/>
          <w:lang w:val="en-GB"/>
        </w:rPr>
        <w:t>EU</w:t>
      </w:r>
      <w:r>
        <w:rPr>
          <w:rFonts w:cs="Tahoma"/>
          <w:lang w:val="en-GB"/>
        </w:rPr>
        <w:t>’s</w:t>
      </w:r>
      <w:r w:rsidRPr="00E30C7E">
        <w:rPr>
          <w:rFonts w:cs="Tahoma"/>
          <w:lang w:val="en-GB"/>
        </w:rPr>
        <w:t xml:space="preserve"> economy</w:t>
      </w:r>
      <w:r>
        <w:rPr>
          <w:rFonts w:cs="Tahoma"/>
          <w:lang w:val="en-GB"/>
        </w:rPr>
        <w:t xml:space="preserve"> to deal with future cris</w:t>
      </w:r>
      <w:r w:rsidR="0043398E">
        <w:rPr>
          <w:rFonts w:cs="Tahoma"/>
          <w:lang w:val="en-GB"/>
        </w:rPr>
        <w:t>e</w:t>
      </w:r>
      <w:r>
        <w:rPr>
          <w:rFonts w:cs="Tahoma"/>
          <w:lang w:val="en-GB"/>
        </w:rPr>
        <w:t xml:space="preserve">s and challenges. </w:t>
      </w:r>
    </w:p>
    <w:p w14:paraId="26CACC94" w14:textId="50BC2745" w:rsidR="000D0698" w:rsidRDefault="000D0698" w:rsidP="000D0698">
      <w:pPr>
        <w:jc w:val="both"/>
        <w:rPr>
          <w:rFonts w:cstheme="minorHAnsi"/>
          <w:lang w:val="en-GB"/>
        </w:rPr>
      </w:pPr>
      <w:r w:rsidRPr="004D7CDF">
        <w:rPr>
          <w:rFonts w:cstheme="minorHAnsi"/>
          <w:lang w:val="en-GB"/>
        </w:rPr>
        <w:t xml:space="preserve">To this end, the European Commission together with Member States and stakeholders in an open </w:t>
      </w:r>
      <w:r>
        <w:rPr>
          <w:rFonts w:cstheme="minorHAnsi"/>
          <w:lang w:val="en-GB"/>
        </w:rPr>
        <w:t xml:space="preserve">and inclusive </w:t>
      </w:r>
      <w:r w:rsidRPr="004D7CDF">
        <w:rPr>
          <w:rFonts w:cstheme="minorHAnsi"/>
          <w:lang w:val="en-GB"/>
        </w:rPr>
        <w:t>process have identified a number of best practices that are hallmarks of a growth-friendly environment</w:t>
      </w:r>
      <w:r>
        <w:rPr>
          <w:rFonts w:cstheme="minorHAnsi"/>
          <w:lang w:val="en-GB"/>
        </w:rPr>
        <w:t>. Such an environment is central to the EU’s</w:t>
      </w:r>
      <w:r w:rsidRPr="00C029F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transition to a sustainable,</w:t>
      </w:r>
      <w:r w:rsidRPr="00C029F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resilient</w:t>
      </w:r>
      <w:r w:rsidR="00654132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 xml:space="preserve">open </w:t>
      </w:r>
      <w:r w:rsidR="00654132">
        <w:rPr>
          <w:rFonts w:cstheme="minorHAnsi"/>
          <w:lang w:val="en-GB"/>
        </w:rPr>
        <w:t xml:space="preserve">and </w:t>
      </w:r>
      <w:r w:rsidR="00654132" w:rsidRPr="00C029F0">
        <w:rPr>
          <w:rFonts w:cstheme="minorHAnsi"/>
          <w:lang w:val="en-GB"/>
        </w:rPr>
        <w:t xml:space="preserve">digital </w:t>
      </w:r>
      <w:r w:rsidRPr="00C029F0">
        <w:rPr>
          <w:rFonts w:cstheme="minorHAnsi"/>
          <w:lang w:val="en-GB"/>
        </w:rPr>
        <w:t>economy</w:t>
      </w:r>
      <w:r>
        <w:rPr>
          <w:rFonts w:cstheme="minorHAnsi"/>
          <w:lang w:val="en-GB"/>
        </w:rPr>
        <w:t>,</w:t>
      </w:r>
      <w:r w:rsidRPr="004D7CDF">
        <w:rPr>
          <w:rFonts w:cstheme="minorHAnsi"/>
          <w:lang w:val="en-GB"/>
        </w:rPr>
        <w:t xml:space="preserve"> and unleash</w:t>
      </w:r>
      <w:r>
        <w:rPr>
          <w:rFonts w:cstheme="minorHAnsi"/>
          <w:lang w:val="en-GB"/>
        </w:rPr>
        <w:t>ing</w:t>
      </w:r>
      <w:r w:rsidRPr="004D7CDF">
        <w:rPr>
          <w:rFonts w:cstheme="minorHAnsi"/>
          <w:lang w:val="en-GB"/>
        </w:rPr>
        <w:t xml:space="preserve"> the tremendous innovation and growth </w:t>
      </w:r>
      <w:r>
        <w:rPr>
          <w:rFonts w:cstheme="minorHAnsi"/>
          <w:lang w:val="en-GB"/>
        </w:rPr>
        <w:t>potential</w:t>
      </w:r>
      <w:r w:rsidRPr="004D7CDF">
        <w:rPr>
          <w:rFonts w:cstheme="minorHAnsi"/>
          <w:lang w:val="en-GB"/>
        </w:rPr>
        <w:t xml:space="preserve"> of </w:t>
      </w:r>
      <w:r w:rsidR="00F74008">
        <w:rPr>
          <w:rFonts w:cstheme="minorHAnsi"/>
          <w:lang w:val="en-GB"/>
        </w:rPr>
        <w:t>its</w:t>
      </w:r>
      <w:r w:rsidRPr="004D7CDF">
        <w:rPr>
          <w:rFonts w:cstheme="minorHAnsi"/>
          <w:lang w:val="en-GB"/>
        </w:rPr>
        <w:t xml:space="preserve"> startups. </w:t>
      </w:r>
    </w:p>
    <w:p w14:paraId="4D171C1D" w14:textId="5D3B54F0" w:rsidR="000D0698" w:rsidRPr="007640D6" w:rsidRDefault="000D0698" w:rsidP="000D0698">
      <w:pPr>
        <w:jc w:val="both"/>
        <w:rPr>
          <w:rFonts w:cstheme="minorHAnsi"/>
          <w:lang w:val="en-GB"/>
        </w:rPr>
      </w:pPr>
      <w:r w:rsidRPr="00DA4555">
        <w:rPr>
          <w:lang w:val="en-GB"/>
        </w:rPr>
        <w:t xml:space="preserve">It is important to note that within the ever-changing world we live, new, more innovative best practices may appear, at which point a revision of the </w:t>
      </w:r>
      <w:r>
        <w:rPr>
          <w:lang w:val="en-GB"/>
        </w:rPr>
        <w:t xml:space="preserve">standards </w:t>
      </w:r>
      <w:r w:rsidRPr="00DA4555">
        <w:rPr>
          <w:lang w:val="en-GB"/>
        </w:rPr>
        <w:t>below may be necessary.</w:t>
      </w:r>
    </w:p>
    <w:p w14:paraId="0A9E4FEB" w14:textId="05065160" w:rsidR="000D0698" w:rsidRPr="004D7CDF" w:rsidRDefault="000D0698" w:rsidP="000D0698">
      <w:pPr>
        <w:jc w:val="both"/>
        <w:rPr>
          <w:rFonts w:cstheme="minorHAnsi"/>
          <w:u w:val="single"/>
          <w:lang w:val="en-GB"/>
        </w:rPr>
      </w:pPr>
      <w:r w:rsidRPr="004D7CDF">
        <w:rPr>
          <w:rFonts w:cstheme="minorHAnsi"/>
          <w:lang w:val="en-GB"/>
        </w:rPr>
        <w:t>Each of these best practices has already been successfully implemented in at least some of our Member States, so we know they work.</w:t>
      </w:r>
      <w:r>
        <w:rPr>
          <w:rFonts w:cstheme="minorHAnsi"/>
          <w:lang w:val="en-GB"/>
        </w:rPr>
        <w:t xml:space="preserve"> The immediate </w:t>
      </w:r>
      <w:r w:rsidR="0043398E">
        <w:rPr>
          <w:rFonts w:cstheme="minorHAnsi"/>
          <w:lang w:val="en-GB"/>
        </w:rPr>
        <w:t xml:space="preserve">task ahead </w:t>
      </w:r>
      <w:r>
        <w:rPr>
          <w:rFonts w:cstheme="minorHAnsi"/>
          <w:lang w:val="en-GB"/>
        </w:rPr>
        <w:t xml:space="preserve">is to ensure best practices </w:t>
      </w:r>
      <w:r w:rsidR="0043398E">
        <w:rPr>
          <w:rFonts w:cstheme="minorHAnsi"/>
          <w:lang w:val="en-GB"/>
        </w:rPr>
        <w:t xml:space="preserve">– ‘EU-made’ and third country - </w:t>
      </w:r>
      <w:r>
        <w:rPr>
          <w:rFonts w:cstheme="minorHAnsi"/>
          <w:lang w:val="en-GB"/>
        </w:rPr>
        <w:t xml:space="preserve">are shared across all Member States. A greater awareness and understanding of such best practices can then be a springboard to their uptake and </w:t>
      </w:r>
      <w:r w:rsidRPr="004D7CDF">
        <w:rPr>
          <w:rFonts w:cstheme="minorHAnsi"/>
          <w:lang w:val="en-GB"/>
        </w:rPr>
        <w:t>implement</w:t>
      </w:r>
      <w:r>
        <w:rPr>
          <w:rFonts w:cstheme="minorHAnsi"/>
          <w:lang w:val="en-GB"/>
        </w:rPr>
        <w:t>ation</w:t>
      </w:r>
      <w:r w:rsidRPr="004D7CDF">
        <w:rPr>
          <w:rFonts w:cstheme="minorHAnsi"/>
          <w:lang w:val="en-GB"/>
        </w:rPr>
        <w:t xml:space="preserve"> in all </w:t>
      </w:r>
      <w:r>
        <w:rPr>
          <w:rFonts w:cstheme="minorHAnsi"/>
          <w:lang w:val="en-GB"/>
        </w:rPr>
        <w:t>EU countries. If th</w:t>
      </w:r>
      <w:r w:rsidR="0043398E">
        <w:rPr>
          <w:rFonts w:cstheme="minorHAnsi"/>
          <w:lang w:val="en-GB"/>
        </w:rPr>
        <w:t>is</w:t>
      </w:r>
      <w:r>
        <w:rPr>
          <w:rFonts w:cstheme="minorHAnsi"/>
          <w:lang w:val="en-GB"/>
        </w:rPr>
        <w:t xml:space="preserve"> were to happen, it </w:t>
      </w:r>
      <w:r w:rsidRPr="004D7CDF">
        <w:rPr>
          <w:rFonts w:cstheme="minorHAnsi"/>
          <w:lang w:val="en-GB"/>
        </w:rPr>
        <w:t>would</w:t>
      </w:r>
      <w:r>
        <w:rPr>
          <w:rFonts w:cstheme="minorHAnsi"/>
          <w:lang w:val="en-GB"/>
        </w:rPr>
        <w:t xml:space="preserve"> cause a sea</w:t>
      </w:r>
      <w:r w:rsidRPr="004D7CDF">
        <w:rPr>
          <w:rFonts w:cstheme="minorHAnsi"/>
          <w:lang w:val="en-GB"/>
        </w:rPr>
        <w:t xml:space="preserve"> change, effectively turning every Member State into a Startup Nation, and the EU as a whole into a Startup Continent</w:t>
      </w:r>
      <w:r>
        <w:rPr>
          <w:rFonts w:cstheme="minorHAnsi"/>
          <w:lang w:val="en-GB"/>
        </w:rPr>
        <w:t xml:space="preserve"> </w:t>
      </w:r>
      <w:r w:rsidRPr="0043398E">
        <w:rPr>
          <w:rFonts w:cstheme="minorHAnsi"/>
          <w:lang w:val="en-GB"/>
        </w:rPr>
        <w:t>capable of rapidly adjusting to, exploitin</w:t>
      </w:r>
      <w:r w:rsidR="00A9357C">
        <w:rPr>
          <w:rFonts w:cstheme="minorHAnsi"/>
          <w:lang w:val="en-GB"/>
        </w:rPr>
        <w:t>g</w:t>
      </w:r>
      <w:r w:rsidRPr="0043398E">
        <w:rPr>
          <w:rFonts w:cstheme="minorHAnsi"/>
          <w:lang w:val="en-GB"/>
        </w:rPr>
        <w:t xml:space="preserve"> </w:t>
      </w:r>
      <w:r w:rsidR="004F4A94" w:rsidRPr="009A3F8B">
        <w:rPr>
          <w:rFonts w:cstheme="minorHAnsi"/>
          <w:lang w:val="en-GB"/>
        </w:rPr>
        <w:t>and co-setting</w:t>
      </w:r>
      <w:r w:rsidR="004F4A94">
        <w:rPr>
          <w:color w:val="1F497D"/>
          <w:lang w:val="en-GB"/>
        </w:rPr>
        <w:t xml:space="preserve"> </w:t>
      </w:r>
      <w:r w:rsidRPr="0043398E">
        <w:rPr>
          <w:rFonts w:cstheme="minorHAnsi"/>
          <w:lang w:val="en-GB"/>
        </w:rPr>
        <w:t>global trends</w:t>
      </w:r>
      <w:r w:rsidRPr="004D7CDF">
        <w:rPr>
          <w:rFonts w:cstheme="minorHAnsi"/>
          <w:lang w:val="en-GB"/>
        </w:rPr>
        <w:t xml:space="preserve">. </w:t>
      </w:r>
    </w:p>
    <w:p w14:paraId="766C9381" w14:textId="77777777" w:rsidR="000D0698" w:rsidRPr="004D7CDF" w:rsidRDefault="000D0698" w:rsidP="000D0698">
      <w:pPr>
        <w:jc w:val="both"/>
        <w:rPr>
          <w:rFonts w:cstheme="minorHAnsi"/>
          <w:lang w:val="en-GB"/>
        </w:rPr>
      </w:pPr>
      <w:proofErr w:type="gramStart"/>
      <w:r w:rsidRPr="004D7CDF">
        <w:rPr>
          <w:rFonts w:cstheme="minorHAnsi"/>
          <w:lang w:val="en-GB"/>
        </w:rPr>
        <w:lastRenderedPageBreak/>
        <w:t>So</w:t>
      </w:r>
      <w:proofErr w:type="gramEnd"/>
      <w:r w:rsidRPr="004D7CDF">
        <w:rPr>
          <w:rFonts w:cstheme="minorHAnsi"/>
          <w:lang w:val="en-GB"/>
        </w:rPr>
        <w:t xml:space="preserve"> what is needed to make this happen? Political will, a commitment to act and effective monitoring. </w:t>
      </w:r>
      <w:r w:rsidRPr="00075DFE">
        <w:rPr>
          <w:rFonts w:cstheme="minorHAnsi"/>
          <w:b/>
          <w:lang w:val="en-GB"/>
        </w:rPr>
        <w:t>This is what this Digital Declaration provides:</w:t>
      </w:r>
    </w:p>
    <w:p w14:paraId="3E63B15A" w14:textId="020C5B7C" w:rsidR="000D0698" w:rsidRPr="00075DFE" w:rsidRDefault="000D0698" w:rsidP="000D0698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075DFE">
        <w:rPr>
          <w:rFonts w:cstheme="minorHAnsi"/>
        </w:rPr>
        <w:t xml:space="preserve">We, the signatory </w:t>
      </w:r>
      <w:r>
        <w:rPr>
          <w:rFonts w:cstheme="minorHAnsi"/>
        </w:rPr>
        <w:t>countries</w:t>
      </w:r>
      <w:r w:rsidRPr="00075DFE">
        <w:rPr>
          <w:rFonts w:cstheme="minorHAnsi"/>
        </w:rPr>
        <w:t>, welcome and support</w:t>
      </w:r>
      <w:r w:rsidRPr="00075DFE">
        <w:rPr>
          <w:rFonts w:eastAsia="Calibri" w:cstheme="minorHAnsi"/>
        </w:rPr>
        <w:t xml:space="preserve"> </w:t>
      </w:r>
      <w:r w:rsidRPr="00075DFE">
        <w:rPr>
          <w:rFonts w:cstheme="minorHAnsi"/>
        </w:rPr>
        <w:t xml:space="preserve">the launch of </w:t>
      </w:r>
      <w:r w:rsidRPr="00075DFE">
        <w:rPr>
          <w:rFonts w:eastAsia="Calibri" w:cstheme="minorHAnsi"/>
        </w:rPr>
        <w:t xml:space="preserve">the </w:t>
      </w:r>
      <w:r w:rsidRPr="00075DFE">
        <w:rPr>
          <w:rFonts w:eastAsia="Calibri" w:cstheme="minorHAnsi"/>
          <w:b/>
          <w:u w:val="single"/>
        </w:rPr>
        <w:t>EU Startup Nations Standard of Excellence</w:t>
      </w:r>
      <w:r w:rsidRPr="00075DFE">
        <w:rPr>
          <w:rFonts w:eastAsia="Calibri" w:cstheme="minorHAnsi"/>
        </w:rPr>
        <w:t xml:space="preserve">, to ensure that all </w:t>
      </w:r>
      <w:proofErr w:type="spellStart"/>
      <w:r w:rsidRPr="00075DFE">
        <w:rPr>
          <w:rFonts w:eastAsia="Calibri" w:cstheme="minorHAnsi"/>
        </w:rPr>
        <w:t>startups</w:t>
      </w:r>
      <w:proofErr w:type="spellEnd"/>
      <w:r w:rsidRPr="00075DFE">
        <w:rPr>
          <w:rFonts w:eastAsia="Calibri" w:cstheme="minorHAnsi"/>
        </w:rPr>
        <w:t xml:space="preserve"> and scaleups </w:t>
      </w:r>
      <w:r w:rsidR="0043398E">
        <w:rPr>
          <w:rFonts w:eastAsia="Calibri" w:cstheme="minorHAnsi"/>
        </w:rPr>
        <w:t xml:space="preserve">in EU countries </w:t>
      </w:r>
      <w:r w:rsidRPr="00075DFE">
        <w:rPr>
          <w:rFonts w:eastAsia="Calibri" w:cstheme="minorHAnsi"/>
        </w:rPr>
        <w:t xml:space="preserve">benefit from the best practices underpinning </w:t>
      </w:r>
      <w:r w:rsidR="0043398E">
        <w:rPr>
          <w:rFonts w:eastAsia="Calibri" w:cstheme="minorHAnsi"/>
        </w:rPr>
        <w:t>E</w:t>
      </w:r>
      <w:r w:rsidR="00F74008">
        <w:rPr>
          <w:rFonts w:eastAsia="Calibri" w:cstheme="minorHAnsi"/>
        </w:rPr>
        <w:t>urope</w:t>
      </w:r>
      <w:r w:rsidR="0043398E">
        <w:rPr>
          <w:rFonts w:eastAsia="Calibri" w:cstheme="minorHAnsi"/>
        </w:rPr>
        <w:t>’s</w:t>
      </w:r>
      <w:r w:rsidR="0043398E" w:rsidRPr="00075DFE">
        <w:rPr>
          <w:rFonts w:eastAsia="Calibri" w:cstheme="minorHAnsi"/>
        </w:rPr>
        <w:t xml:space="preserve"> </w:t>
      </w:r>
      <w:r w:rsidRPr="00075DFE">
        <w:rPr>
          <w:rFonts w:eastAsia="Calibri" w:cstheme="minorHAnsi"/>
        </w:rPr>
        <w:t>and the world’s most successful startup ecosystems.</w:t>
      </w:r>
      <w:r w:rsidRPr="00075DFE">
        <w:rPr>
          <w:rFonts w:cstheme="minorHAnsi"/>
        </w:rPr>
        <w:t xml:space="preserve"> </w:t>
      </w:r>
    </w:p>
    <w:p w14:paraId="11979C58" w14:textId="77777777" w:rsidR="004F4A94" w:rsidRDefault="004F4A94" w:rsidP="004F4A94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4F4A94">
        <w:rPr>
          <w:rFonts w:cstheme="minorHAnsi"/>
        </w:rPr>
        <w:t>We recogni</w:t>
      </w:r>
      <w:r w:rsidR="00F74008">
        <w:rPr>
          <w:rFonts w:cstheme="minorHAnsi"/>
        </w:rPr>
        <w:t>s</w:t>
      </w:r>
      <w:r w:rsidRPr="004F4A94">
        <w:rPr>
          <w:rFonts w:cstheme="minorHAnsi"/>
        </w:rPr>
        <w:t xml:space="preserve">e the importance of establishing a clear </w:t>
      </w:r>
      <w:r w:rsidRPr="009A3F8B">
        <w:rPr>
          <w:rFonts w:cstheme="minorHAnsi"/>
          <w:b/>
          <w:u w:val="single"/>
        </w:rPr>
        <w:t xml:space="preserve">EU-wide </w:t>
      </w:r>
      <w:r w:rsidR="00F74008" w:rsidRPr="009A3F8B">
        <w:rPr>
          <w:rFonts w:cstheme="minorHAnsi"/>
          <w:b/>
          <w:u w:val="single"/>
        </w:rPr>
        <w:t>reference point</w:t>
      </w:r>
      <w:r w:rsidR="00F74008" w:rsidRPr="009A3F8B">
        <w:rPr>
          <w:rFonts w:cstheme="minorHAnsi"/>
        </w:rPr>
        <w:t xml:space="preserve"> to define key features of </w:t>
      </w:r>
      <w:r w:rsidR="00F74008">
        <w:rPr>
          <w:rFonts w:cstheme="minorHAnsi"/>
        </w:rPr>
        <w:t>a Startup that will be recognis</w:t>
      </w:r>
      <w:r w:rsidRPr="004F4A94">
        <w:rPr>
          <w:rFonts w:cstheme="minorHAnsi"/>
        </w:rPr>
        <w:t xml:space="preserve">ed by all Member </w:t>
      </w:r>
      <w:proofErr w:type="gramStart"/>
      <w:r w:rsidRPr="004F4A94">
        <w:rPr>
          <w:rFonts w:cstheme="minorHAnsi"/>
        </w:rPr>
        <w:t>States;</w:t>
      </w:r>
      <w:proofErr w:type="gramEnd"/>
      <w:r w:rsidRPr="004F4A94">
        <w:rPr>
          <w:rFonts w:cstheme="minorHAnsi"/>
        </w:rPr>
        <w:t xml:space="preserve"> </w:t>
      </w:r>
      <w:r w:rsidR="00F74008" w:rsidRPr="009A3F8B">
        <w:rPr>
          <w:rFonts w:cstheme="minorHAnsi"/>
        </w:rPr>
        <w:t xml:space="preserve">which would make </w:t>
      </w:r>
      <w:r w:rsidRPr="004F4A94">
        <w:rPr>
          <w:rFonts w:cstheme="minorHAnsi"/>
        </w:rPr>
        <w:t xml:space="preserve">it easier to design </w:t>
      </w:r>
      <w:r w:rsidR="00F74008">
        <w:rPr>
          <w:rFonts w:cstheme="minorHAnsi"/>
        </w:rPr>
        <w:t xml:space="preserve">common </w:t>
      </w:r>
      <w:r w:rsidRPr="004F4A94">
        <w:rPr>
          <w:rFonts w:cstheme="minorHAnsi"/>
        </w:rPr>
        <w:t xml:space="preserve">policies in support of startups. In this regard, we commit to </w:t>
      </w:r>
      <w:r w:rsidR="00F74008" w:rsidRPr="009A3F8B">
        <w:rPr>
          <w:rFonts w:cstheme="minorHAnsi"/>
        </w:rPr>
        <w:t xml:space="preserve">working towards such a common reference point </w:t>
      </w:r>
      <w:r w:rsidRPr="004F4A94">
        <w:rPr>
          <w:rFonts w:cstheme="minorHAnsi"/>
        </w:rPr>
        <w:t xml:space="preserve">in the upcoming months. </w:t>
      </w:r>
    </w:p>
    <w:p w14:paraId="00559CDC" w14:textId="2F1E653C" w:rsidR="000D0698" w:rsidRPr="00075DFE" w:rsidRDefault="000D0698" w:rsidP="004F4A94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075DFE">
        <w:rPr>
          <w:rFonts w:cstheme="minorHAnsi"/>
        </w:rPr>
        <w:t xml:space="preserve">We recognise that </w:t>
      </w:r>
      <w:r>
        <w:rPr>
          <w:rFonts w:cstheme="minorHAnsi"/>
        </w:rPr>
        <w:t xml:space="preserve">sustainable </w:t>
      </w:r>
      <w:r w:rsidRPr="00075DFE">
        <w:rPr>
          <w:rFonts w:cstheme="minorHAnsi"/>
          <w:b/>
          <w:u w:val="single"/>
        </w:rPr>
        <w:t xml:space="preserve">growth </w:t>
      </w:r>
      <w:r>
        <w:rPr>
          <w:rFonts w:cstheme="minorHAnsi"/>
          <w:b/>
          <w:u w:val="single"/>
        </w:rPr>
        <w:t>as well as an</w:t>
      </w:r>
      <w:r w:rsidRPr="00075DFE">
        <w:rPr>
          <w:rFonts w:cstheme="minorHAnsi"/>
          <w:b/>
          <w:u w:val="single"/>
        </w:rPr>
        <w:t xml:space="preserve"> entrepreneur</w:t>
      </w:r>
      <w:r>
        <w:rPr>
          <w:rFonts w:cstheme="minorHAnsi"/>
          <w:b/>
          <w:u w:val="single"/>
        </w:rPr>
        <w:t>ship</w:t>
      </w:r>
      <w:r w:rsidRPr="00075DFE">
        <w:rPr>
          <w:rFonts w:cstheme="minorHAnsi"/>
          <w:b/>
          <w:u w:val="single"/>
        </w:rPr>
        <w:t xml:space="preserve"> friendly </w:t>
      </w:r>
      <w:r>
        <w:rPr>
          <w:rFonts w:cstheme="minorHAnsi"/>
          <w:b/>
          <w:u w:val="single"/>
        </w:rPr>
        <w:t>environment are</w:t>
      </w:r>
      <w:r>
        <w:rPr>
          <w:rFonts w:cstheme="minorHAnsi"/>
        </w:rPr>
        <w:t xml:space="preserve"> </w:t>
      </w:r>
      <w:r w:rsidRPr="00075DFE">
        <w:rPr>
          <w:rFonts w:cstheme="minorHAnsi"/>
        </w:rPr>
        <w:t xml:space="preserve">central to the future global success of </w:t>
      </w:r>
      <w:proofErr w:type="spellStart"/>
      <w:r w:rsidRPr="00075DFE">
        <w:rPr>
          <w:rFonts w:cstheme="minorHAnsi"/>
        </w:rPr>
        <w:t>startups</w:t>
      </w:r>
      <w:proofErr w:type="spellEnd"/>
      <w:r w:rsidR="009A43F6">
        <w:rPr>
          <w:rFonts w:cstheme="minorHAnsi"/>
        </w:rPr>
        <w:t xml:space="preserve"> and scaleups</w:t>
      </w:r>
      <w:r w:rsidRPr="00075DFE">
        <w:rPr>
          <w:rFonts w:cstheme="minorHAnsi"/>
        </w:rPr>
        <w:t>. With a favourable framework, many more startups will be able to achieve European and global success as they pass from ‘standup’ to ‘</w:t>
      </w:r>
      <w:proofErr w:type="spellStart"/>
      <w:r w:rsidRPr="00075DFE">
        <w:rPr>
          <w:rFonts w:cstheme="minorHAnsi"/>
        </w:rPr>
        <w:t>startup</w:t>
      </w:r>
      <w:proofErr w:type="spellEnd"/>
      <w:r w:rsidRPr="00075DFE">
        <w:rPr>
          <w:rFonts w:cstheme="minorHAnsi"/>
        </w:rPr>
        <w:t>’ to ‘scaleup’ to ‘exit’</w:t>
      </w:r>
      <w:r>
        <w:rPr>
          <w:rFonts w:cstheme="minorHAnsi"/>
        </w:rPr>
        <w:t xml:space="preserve"> </w:t>
      </w:r>
      <w:r w:rsidRPr="001631A9">
        <w:rPr>
          <w:rFonts w:cstheme="minorHAnsi"/>
        </w:rPr>
        <w:t>e.g. in the form of an initial public offering (IPO) or merger and acquisition (M&amp;A)</w:t>
      </w:r>
      <w:r w:rsidRPr="00075DFE">
        <w:rPr>
          <w:rFonts w:cstheme="minorHAnsi"/>
        </w:rPr>
        <w:t xml:space="preserve">. </w:t>
      </w:r>
    </w:p>
    <w:p w14:paraId="6F6F62EF" w14:textId="77777777" w:rsidR="000D0698" w:rsidRPr="00075DFE" w:rsidRDefault="000D0698" w:rsidP="000D0698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075DFE">
        <w:rPr>
          <w:rFonts w:cstheme="minorHAnsi"/>
        </w:rPr>
        <w:t xml:space="preserve">We commit to </w:t>
      </w:r>
      <w:r>
        <w:rPr>
          <w:rFonts w:cstheme="minorHAnsi"/>
        </w:rPr>
        <w:t xml:space="preserve">participate in the sharing of </w:t>
      </w:r>
      <w:r w:rsidRPr="00717ABD">
        <w:rPr>
          <w:rFonts w:cstheme="minorHAnsi"/>
          <w:b/>
          <w:u w:val="single"/>
        </w:rPr>
        <w:t>best practices</w:t>
      </w:r>
      <w:r w:rsidR="0043398E" w:rsidRPr="000C58E8">
        <w:rPr>
          <w:rFonts w:cstheme="minorHAnsi"/>
        </w:rPr>
        <w:t>, from Europe and other countries,</w:t>
      </w:r>
      <w:r>
        <w:rPr>
          <w:rFonts w:cstheme="minorHAnsi"/>
        </w:rPr>
        <w:t xml:space="preserve"> and to </w:t>
      </w:r>
      <w:r w:rsidRPr="00075DFE">
        <w:rPr>
          <w:rFonts w:cstheme="minorHAnsi"/>
        </w:rPr>
        <w:t xml:space="preserve">take action at national level to implement </w:t>
      </w:r>
      <w:r w:rsidRPr="00717ABD">
        <w:rPr>
          <w:rFonts w:cstheme="minorHAnsi"/>
        </w:rPr>
        <w:t>best practices</w:t>
      </w:r>
      <w:r w:rsidRPr="00075DFE">
        <w:rPr>
          <w:rFonts w:cstheme="minorHAnsi"/>
          <w:b/>
        </w:rPr>
        <w:t xml:space="preserve"> </w:t>
      </w:r>
      <w:r w:rsidRPr="00075DFE">
        <w:rPr>
          <w:rFonts w:cstheme="minorHAnsi"/>
        </w:rPr>
        <w:t xml:space="preserve">that support </w:t>
      </w:r>
      <w:proofErr w:type="spellStart"/>
      <w:r w:rsidRPr="00075DFE">
        <w:rPr>
          <w:rFonts w:cstheme="minorHAnsi"/>
        </w:rPr>
        <w:t>startups</w:t>
      </w:r>
      <w:proofErr w:type="spellEnd"/>
      <w:r w:rsidRPr="00075DFE">
        <w:rPr>
          <w:rFonts w:cstheme="minorHAnsi"/>
        </w:rPr>
        <w:t xml:space="preserve"> </w:t>
      </w:r>
      <w:r w:rsidR="004F4A94">
        <w:rPr>
          <w:rFonts w:cstheme="minorHAnsi"/>
        </w:rPr>
        <w:t xml:space="preserve">and scaleups </w:t>
      </w:r>
      <w:r w:rsidRPr="00075DFE">
        <w:rPr>
          <w:rFonts w:cstheme="minorHAnsi"/>
        </w:rPr>
        <w:t xml:space="preserve">at all stages of their </w:t>
      </w:r>
      <w:r>
        <w:rPr>
          <w:rFonts w:cstheme="minorHAnsi"/>
        </w:rPr>
        <w:t xml:space="preserve">development </w:t>
      </w:r>
      <w:r w:rsidRPr="00075DFE">
        <w:rPr>
          <w:rFonts w:cstheme="minorHAnsi"/>
        </w:rPr>
        <w:t>as set out below. We will designate a lead official to coordinate these efforts, and to work with the European Commission</w:t>
      </w:r>
      <w:r>
        <w:rPr>
          <w:rFonts w:cstheme="minorHAnsi"/>
        </w:rPr>
        <w:t xml:space="preserve"> and</w:t>
      </w:r>
      <w:r w:rsidRPr="00075DFE">
        <w:rPr>
          <w:rFonts w:cstheme="minorHAnsi"/>
        </w:rPr>
        <w:t xml:space="preserve"> other Member States.</w:t>
      </w:r>
    </w:p>
    <w:p w14:paraId="1F3361D0" w14:textId="0C7B9E36" w:rsidR="000D0698" w:rsidRPr="00717ABD" w:rsidRDefault="000D0698" w:rsidP="000D0698">
      <w:pPr>
        <w:pStyle w:val="Odstavekseznama"/>
        <w:numPr>
          <w:ilvl w:val="0"/>
          <w:numId w:val="2"/>
        </w:numPr>
        <w:spacing w:after="240"/>
        <w:jc w:val="both"/>
        <w:rPr>
          <w:rFonts w:eastAsia="Times New Roman"/>
        </w:rPr>
      </w:pPr>
      <w:r w:rsidRPr="0051456A">
        <w:rPr>
          <w:rFonts w:eastAsia="Times New Roman"/>
        </w:rPr>
        <w:t xml:space="preserve">We welcome the establishment in 2021 of a </w:t>
      </w:r>
      <w:r>
        <w:rPr>
          <w:rFonts w:eastAsia="Times New Roman"/>
        </w:rPr>
        <w:t>S</w:t>
      </w:r>
      <w:r w:rsidRPr="0051456A">
        <w:rPr>
          <w:rFonts w:eastAsia="Times New Roman"/>
        </w:rPr>
        <w:t xml:space="preserve">tartup </w:t>
      </w:r>
      <w:r>
        <w:rPr>
          <w:rFonts w:eastAsia="Times New Roman"/>
        </w:rPr>
        <w:t>N</w:t>
      </w:r>
      <w:r w:rsidRPr="0051456A">
        <w:rPr>
          <w:rFonts w:eastAsia="Times New Roman"/>
        </w:rPr>
        <w:t>ations</w:t>
      </w:r>
      <w:r>
        <w:rPr>
          <w:rFonts w:eastAsia="Times New Roman"/>
        </w:rPr>
        <w:t>’ hub</w:t>
      </w:r>
      <w:r w:rsidRPr="0051456A">
        <w:rPr>
          <w:rFonts w:eastAsia="Times New Roman"/>
        </w:rPr>
        <w:t xml:space="preserve"> wh</w:t>
      </w:r>
      <w:r>
        <w:rPr>
          <w:rFonts w:eastAsia="Times New Roman"/>
        </w:rPr>
        <w:t>ich</w:t>
      </w:r>
      <w:r w:rsidRPr="0051456A">
        <w:rPr>
          <w:rFonts w:eastAsia="Times New Roman"/>
        </w:rPr>
        <w:t xml:space="preserve"> should promote </w:t>
      </w:r>
      <w:r w:rsidR="004F4A94">
        <w:rPr>
          <w:rFonts w:eastAsia="Times New Roman"/>
        </w:rPr>
        <w:t xml:space="preserve">and enable </w:t>
      </w:r>
      <w:r w:rsidRPr="0051456A">
        <w:rPr>
          <w:rFonts w:eastAsia="Times New Roman"/>
        </w:rPr>
        <w:t xml:space="preserve">exchange of best practices </w:t>
      </w:r>
      <w:r w:rsidRPr="00EC3029">
        <w:rPr>
          <w:rFonts w:eastAsia="Times New Roman"/>
        </w:rPr>
        <w:t xml:space="preserve">among signatory countries and the </w:t>
      </w:r>
      <w:r w:rsidRPr="00EC3029">
        <w:rPr>
          <w:rFonts w:eastAsia="Times New Roman"/>
          <w:bCs/>
        </w:rPr>
        <w:t xml:space="preserve">creation of a common data platform for all Member States, that will provide valuable information across the EU. The platform will also facilitate </w:t>
      </w:r>
      <w:r w:rsidRPr="00EC3029">
        <w:rPr>
          <w:rFonts w:eastAsia="Times New Roman"/>
        </w:rPr>
        <w:t>measuring</w:t>
      </w:r>
      <w:r w:rsidRPr="0051456A">
        <w:rPr>
          <w:rFonts w:eastAsia="Times New Roman"/>
        </w:rPr>
        <w:t xml:space="preserve"> and </w:t>
      </w:r>
      <w:r w:rsidRPr="00717ABD">
        <w:rPr>
          <w:rFonts w:eastAsia="Times New Roman"/>
          <w:b/>
          <w:u w:val="single"/>
        </w:rPr>
        <w:t>monitoring of progress</w:t>
      </w:r>
      <w:r w:rsidRPr="0051456A">
        <w:rPr>
          <w:rFonts w:eastAsia="Times New Roman"/>
        </w:rPr>
        <w:t xml:space="preserve"> </w:t>
      </w:r>
      <w:r>
        <w:rPr>
          <w:rFonts w:eastAsia="Times New Roman"/>
        </w:rPr>
        <w:t xml:space="preserve">based on regular reporting from </w:t>
      </w:r>
      <w:r w:rsidR="0043398E" w:rsidRPr="00EC3029">
        <w:rPr>
          <w:rFonts w:eastAsia="Times New Roman"/>
          <w:bCs/>
        </w:rPr>
        <w:t>Member States</w:t>
      </w:r>
      <w:r w:rsidR="0043398E" w:rsidDel="0043398E">
        <w:rPr>
          <w:rFonts w:eastAsia="Times New Roman"/>
        </w:rPr>
        <w:t xml:space="preserve"> </w:t>
      </w:r>
      <w:r w:rsidRPr="0051456A">
        <w:rPr>
          <w:rFonts w:eastAsia="Times New Roman"/>
        </w:rPr>
        <w:t xml:space="preserve">in implementing best practices and so </w:t>
      </w:r>
      <w:r>
        <w:rPr>
          <w:rFonts w:eastAsia="Times New Roman"/>
        </w:rPr>
        <w:t xml:space="preserve">help each country </w:t>
      </w:r>
      <w:r w:rsidRPr="0051456A">
        <w:rPr>
          <w:rFonts w:eastAsia="Times New Roman"/>
        </w:rPr>
        <w:t>be</w:t>
      </w:r>
      <w:r>
        <w:rPr>
          <w:rFonts w:eastAsia="Times New Roman"/>
        </w:rPr>
        <w:t xml:space="preserve">come an ‘EU Startup Nation’. </w:t>
      </w:r>
      <w:r w:rsidRPr="0051456A">
        <w:rPr>
          <w:rFonts w:eastAsia="Times New Roman"/>
        </w:rPr>
        <w:t xml:space="preserve">This </w:t>
      </w:r>
      <w:r>
        <w:rPr>
          <w:rFonts w:eastAsia="Times New Roman"/>
        </w:rPr>
        <w:t xml:space="preserve">will also involve </w:t>
      </w:r>
      <w:r>
        <w:t xml:space="preserve">working closely with </w:t>
      </w:r>
      <w:r w:rsidR="00F74008">
        <w:t xml:space="preserve">EU </w:t>
      </w:r>
      <w:r>
        <w:t xml:space="preserve">startup ecosystems and stakeholder organisations (including the SME Envoys network </w:t>
      </w:r>
      <w:r w:rsidRPr="00DE40B9">
        <w:t>and the EIC Forum</w:t>
      </w:r>
      <w:r>
        <w:t>)</w:t>
      </w:r>
      <w:r>
        <w:rPr>
          <w:rFonts w:eastAsia="Times New Roman"/>
        </w:rPr>
        <w:t>.</w:t>
      </w:r>
    </w:p>
    <w:p w14:paraId="113C3B83" w14:textId="4EDF2F15" w:rsidR="000D0698" w:rsidRPr="004D7CDF" w:rsidRDefault="000D0698" w:rsidP="000D0698">
      <w:pPr>
        <w:jc w:val="both"/>
        <w:rPr>
          <w:rFonts w:cstheme="minorHAnsi"/>
          <w:lang w:val="en-GB"/>
        </w:rPr>
      </w:pPr>
      <w:r w:rsidRPr="004D7CDF">
        <w:rPr>
          <w:rFonts w:cstheme="minorHAnsi"/>
          <w:lang w:val="en-GB"/>
        </w:rPr>
        <w:t>All</w:t>
      </w:r>
      <w:r>
        <w:rPr>
          <w:rFonts w:cstheme="minorHAnsi"/>
          <w:lang w:val="en-GB"/>
        </w:rPr>
        <w:t xml:space="preserve"> EU</w:t>
      </w:r>
      <w:r w:rsidRPr="004D7CDF">
        <w:rPr>
          <w:rFonts w:cstheme="minorHAnsi"/>
          <w:lang w:val="en-GB"/>
        </w:rPr>
        <w:t xml:space="preserve"> Member States</w:t>
      </w:r>
      <w:r w:rsidR="00F74008">
        <w:rPr>
          <w:rFonts w:cstheme="minorHAnsi"/>
          <w:lang w:val="en-GB"/>
        </w:rPr>
        <w:t xml:space="preserve"> and</w:t>
      </w:r>
      <w:r w:rsidR="00D163DB">
        <w:rPr>
          <w:rFonts w:cstheme="minorHAnsi"/>
          <w:lang w:val="en-GB"/>
        </w:rPr>
        <w:t xml:space="preserve"> </w:t>
      </w:r>
      <w:proofErr w:type="gramStart"/>
      <w:r w:rsidR="00D163DB">
        <w:rPr>
          <w:rFonts w:cstheme="minorHAnsi"/>
          <w:lang w:val="en-GB"/>
        </w:rPr>
        <w:t xml:space="preserve">EEA </w:t>
      </w:r>
      <w:r w:rsidRPr="004D7CDF">
        <w:rPr>
          <w:rFonts w:cstheme="minorHAnsi"/>
          <w:lang w:val="en-GB"/>
        </w:rPr>
        <w:t xml:space="preserve"> countries</w:t>
      </w:r>
      <w:proofErr w:type="gramEnd"/>
      <w:r w:rsidRPr="004D7CDF">
        <w:rPr>
          <w:rFonts w:cstheme="minorHAnsi"/>
          <w:lang w:val="en-GB"/>
        </w:rPr>
        <w:t xml:space="preserve"> are invited to join this cooperation. Additional signatories may adhere at any time.</w:t>
      </w:r>
    </w:p>
    <w:p w14:paraId="4EC3C6FD" w14:textId="77777777" w:rsidR="000D0698" w:rsidRDefault="000D0698" w:rsidP="000D0698">
      <w:pPr>
        <w:spacing w:after="200" w:line="276" w:lineRule="auto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br w:type="page"/>
      </w:r>
    </w:p>
    <w:p w14:paraId="47B5ACCE" w14:textId="77777777" w:rsidR="000D0698" w:rsidRDefault="000D0698" w:rsidP="000D0698">
      <w:pPr>
        <w:spacing w:after="120"/>
        <w:jc w:val="center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4D7CDF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lastRenderedPageBreak/>
        <w:t>THE STANDARDS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Pr="004D7CDF"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  <w:t>/ BEST PRACTICES</w:t>
      </w:r>
    </w:p>
    <w:p w14:paraId="1FB32CF6" w14:textId="1547111C" w:rsidR="000D0698" w:rsidRPr="00A95A79" w:rsidRDefault="000D0698" w:rsidP="000D0698">
      <w:pPr>
        <w:spacing w:after="120"/>
        <w:jc w:val="both"/>
        <w:rPr>
          <w:rFonts w:eastAsia="Times New Roman" w:cstheme="minorHAnsi"/>
          <w:b/>
          <w:bCs/>
          <w:i/>
          <w:iCs/>
          <w:sz w:val="28"/>
          <w:szCs w:val="28"/>
          <w:u w:val="single"/>
          <w:lang w:val="en-GB"/>
        </w:rPr>
      </w:pPr>
      <w:r w:rsidRPr="00B070AF">
        <w:rPr>
          <w:lang w:val="en-GB"/>
        </w:rPr>
        <w:t xml:space="preserve">Given the ever-changing world we live in, new, more innovative best practices can be expected to appear. </w:t>
      </w:r>
      <w:r w:rsidR="0043398E">
        <w:rPr>
          <w:lang w:val="en-GB"/>
        </w:rPr>
        <w:t>As such, t</w:t>
      </w:r>
      <w:r w:rsidRPr="00B070AF">
        <w:rPr>
          <w:lang w:val="en-GB"/>
        </w:rPr>
        <w:t xml:space="preserve">he list below will be reviewed </w:t>
      </w:r>
      <w:r w:rsidR="0043398E">
        <w:rPr>
          <w:lang w:val="en-GB"/>
        </w:rPr>
        <w:t xml:space="preserve">and updated </w:t>
      </w:r>
      <w:r w:rsidRPr="00B070AF">
        <w:rPr>
          <w:lang w:val="en-GB"/>
        </w:rPr>
        <w:t>on an ongoing basis</w:t>
      </w:r>
      <w:r>
        <w:rPr>
          <w:lang w:val="en-GB"/>
        </w:rPr>
        <w:t>,</w:t>
      </w:r>
      <w:r w:rsidRPr="00B070AF">
        <w:rPr>
          <w:lang w:val="en-GB"/>
        </w:rPr>
        <w:t xml:space="preserve"> </w:t>
      </w:r>
      <w:r>
        <w:rPr>
          <w:lang w:val="en-GB"/>
        </w:rPr>
        <w:t>in consultation with signatory countries</w:t>
      </w:r>
      <w:r w:rsidRPr="00B070AF">
        <w:rPr>
          <w:lang w:val="en-GB"/>
        </w:rPr>
        <w:t>.</w:t>
      </w:r>
    </w:p>
    <w:p w14:paraId="37D08FD7" w14:textId="77777777" w:rsidR="006D7031" w:rsidRPr="006D7031" w:rsidRDefault="006D7031" w:rsidP="006D7031">
      <w:pPr>
        <w:pStyle w:val="Odstavekseznama"/>
        <w:numPr>
          <w:ilvl w:val="0"/>
          <w:numId w:val="1"/>
        </w:numPr>
        <w:rPr>
          <w:rFonts w:cstheme="minorHAnsi"/>
          <w:b/>
          <w:bCs/>
        </w:rPr>
      </w:pPr>
      <w:r w:rsidRPr="006D7031">
        <w:rPr>
          <w:rFonts w:cstheme="minorHAnsi"/>
          <w:b/>
          <w:bCs/>
        </w:rPr>
        <w:t>Fast startu</w:t>
      </w:r>
      <w:r>
        <w:rPr>
          <w:rFonts w:cstheme="minorHAnsi"/>
          <w:b/>
          <w:bCs/>
        </w:rPr>
        <w:t>p creation, smooth market entry</w:t>
      </w:r>
    </w:p>
    <w:p w14:paraId="28B72619" w14:textId="5619889F" w:rsidR="000D0698" w:rsidRPr="00996D99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 w:rsidRPr="004D7CDF">
        <w:rPr>
          <w:rFonts w:cstheme="minorHAnsi"/>
        </w:rPr>
        <w:t>An entrepreneur can establish a startup</w:t>
      </w:r>
      <w:r>
        <w:rPr>
          <w:rFonts w:cstheme="minorHAnsi"/>
        </w:rPr>
        <w:t xml:space="preserve"> (legal entity) both online and offline</w:t>
      </w:r>
      <w:r w:rsidRPr="004D7CDF">
        <w:rPr>
          <w:rFonts w:cstheme="minorHAnsi"/>
        </w:rPr>
        <w:t xml:space="preserve"> in one day for a fee </w:t>
      </w:r>
      <w:r>
        <w:rPr>
          <w:rFonts w:cstheme="minorHAnsi"/>
        </w:rPr>
        <w:t>of no more than 100 EUR</w:t>
      </w:r>
      <w:r w:rsidRPr="004D7CDF">
        <w:rPr>
          <w:rFonts w:cstheme="minorHAnsi"/>
        </w:rPr>
        <w:t xml:space="preserve">. </w:t>
      </w:r>
      <w:r w:rsidR="00F127A0">
        <w:rPr>
          <w:rFonts w:cstheme="minorHAnsi"/>
        </w:rPr>
        <w:t xml:space="preserve">In exceptional cases, </w:t>
      </w:r>
      <w:r w:rsidR="006125C9">
        <w:rPr>
          <w:rFonts w:cstheme="minorHAnsi"/>
        </w:rPr>
        <w:t xml:space="preserve">to carry out appropriate checks, </w:t>
      </w:r>
      <w:r w:rsidR="00587E0B">
        <w:rPr>
          <w:rFonts w:cstheme="minorHAnsi"/>
        </w:rPr>
        <w:t>establishment should be possible within one week.</w:t>
      </w:r>
    </w:p>
    <w:p w14:paraId="153D43EF" w14:textId="77777777" w:rsidR="00AE6B7D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Startup fast-lane</w:t>
      </w:r>
      <w:r w:rsidR="00AE6B7D">
        <w:rPr>
          <w:rFonts w:cstheme="minorHAnsi"/>
        </w:rPr>
        <w:t xml:space="preserve"> (including</w:t>
      </w:r>
      <w:r w:rsidR="00AE6B7D" w:rsidRPr="00AE6B7D">
        <w:rPr>
          <w:rFonts w:cstheme="minorHAnsi"/>
        </w:rPr>
        <w:t xml:space="preserve"> </w:t>
      </w:r>
      <w:r w:rsidR="00AE6B7D">
        <w:rPr>
          <w:rFonts w:cstheme="minorHAnsi"/>
        </w:rPr>
        <w:t>Market Access Helpdesk)</w:t>
      </w:r>
      <w:r>
        <w:rPr>
          <w:rFonts w:cstheme="minorHAnsi"/>
        </w:rPr>
        <w:t xml:space="preserve">: </w:t>
      </w:r>
    </w:p>
    <w:p w14:paraId="6A63D9CD" w14:textId="77777777" w:rsidR="00AE6B7D" w:rsidRDefault="000D0698" w:rsidP="00672E7D">
      <w:pPr>
        <w:pStyle w:val="Odstavekseznama"/>
        <w:numPr>
          <w:ilvl w:val="1"/>
          <w:numId w:val="3"/>
        </w:numPr>
        <w:spacing w:after="360" w:line="257" w:lineRule="auto"/>
        <w:jc w:val="both"/>
        <w:rPr>
          <w:rFonts w:cstheme="minorHAnsi"/>
        </w:rPr>
      </w:pPr>
      <w:r w:rsidRPr="00996D99">
        <w:rPr>
          <w:rFonts w:cstheme="minorHAnsi"/>
        </w:rPr>
        <w:t>Aspiring startups and entrepreneurs can find all relevant information about national administrative requirements and funding opportunities in one place on the Internet</w:t>
      </w:r>
      <w:r>
        <w:rPr>
          <w:rFonts w:cstheme="minorHAnsi"/>
        </w:rPr>
        <w:t xml:space="preserve"> – linking also to efforts under the Single Digital Gateway in this context</w:t>
      </w:r>
      <w:r w:rsidRPr="00996D99">
        <w:rPr>
          <w:rFonts w:cstheme="minorHAnsi"/>
        </w:rPr>
        <w:t xml:space="preserve">. </w:t>
      </w:r>
    </w:p>
    <w:p w14:paraId="13A76D3C" w14:textId="7172DEDB" w:rsidR="00AE6B7D" w:rsidRDefault="00024E09" w:rsidP="00672E7D">
      <w:pPr>
        <w:pStyle w:val="Odstavekseznama"/>
        <w:numPr>
          <w:ilvl w:val="1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A Member State will</w:t>
      </w:r>
      <w:r w:rsidR="00AE6B7D">
        <w:rPr>
          <w:rFonts w:cstheme="minorHAnsi"/>
        </w:rPr>
        <w:t xml:space="preserve"> provide a </w:t>
      </w:r>
      <w:r w:rsidR="00D63221">
        <w:rPr>
          <w:rFonts w:cstheme="minorHAnsi"/>
        </w:rPr>
        <w:t xml:space="preserve">(virtual) </w:t>
      </w:r>
      <w:r w:rsidR="00AE6B7D">
        <w:rPr>
          <w:rFonts w:cstheme="minorHAnsi"/>
        </w:rPr>
        <w:t xml:space="preserve">helpdesk for </w:t>
      </w:r>
      <w:proofErr w:type="spellStart"/>
      <w:r w:rsidR="00AE6B7D">
        <w:rPr>
          <w:rFonts w:cstheme="minorHAnsi"/>
        </w:rPr>
        <w:t>s</w:t>
      </w:r>
      <w:r w:rsidR="00AE6B7D" w:rsidRPr="009A3F8B">
        <w:rPr>
          <w:rFonts w:cstheme="minorHAnsi"/>
        </w:rPr>
        <w:t>tartups</w:t>
      </w:r>
      <w:proofErr w:type="spellEnd"/>
      <w:r w:rsidR="00AE6B7D" w:rsidRPr="009A3F8B">
        <w:rPr>
          <w:rFonts w:cstheme="minorHAnsi"/>
        </w:rPr>
        <w:t xml:space="preserve"> and scaleups </w:t>
      </w:r>
      <w:r w:rsidR="00C6648F">
        <w:rPr>
          <w:rFonts w:cstheme="minorHAnsi"/>
        </w:rPr>
        <w:t>from</w:t>
      </w:r>
      <w:r w:rsidR="00AE6B7D">
        <w:rPr>
          <w:rFonts w:cstheme="minorHAnsi"/>
        </w:rPr>
        <w:t xml:space="preserve"> other EU </w:t>
      </w:r>
      <w:r w:rsidR="00C6648F">
        <w:rPr>
          <w:rFonts w:cstheme="minorHAnsi"/>
        </w:rPr>
        <w:t>Member States</w:t>
      </w:r>
      <w:r w:rsidR="00AE6B7D">
        <w:rPr>
          <w:rFonts w:cstheme="minorHAnsi"/>
        </w:rPr>
        <w:t xml:space="preserve"> who, when </w:t>
      </w:r>
      <w:r w:rsidR="00AE6B7D" w:rsidRPr="009A3F8B">
        <w:rPr>
          <w:rFonts w:cstheme="minorHAnsi"/>
        </w:rPr>
        <w:t xml:space="preserve">trying to enter </w:t>
      </w:r>
      <w:r w:rsidR="00ED23FD">
        <w:rPr>
          <w:rFonts w:cstheme="minorHAnsi"/>
        </w:rPr>
        <w:t>its</w:t>
      </w:r>
      <w:r w:rsidR="00AE6B7D" w:rsidRPr="009A3F8B">
        <w:rPr>
          <w:rFonts w:cstheme="minorHAnsi"/>
        </w:rPr>
        <w:t xml:space="preserve"> </w:t>
      </w:r>
      <w:r w:rsidR="00AE6B7D">
        <w:rPr>
          <w:rFonts w:cstheme="minorHAnsi"/>
        </w:rPr>
        <w:t xml:space="preserve">market, </w:t>
      </w:r>
      <w:r w:rsidR="00D63221">
        <w:rPr>
          <w:rFonts w:cstheme="minorHAnsi"/>
        </w:rPr>
        <w:t xml:space="preserve">have come across regulatory issues </w:t>
      </w:r>
      <w:r w:rsidR="00ED23FD">
        <w:rPr>
          <w:rFonts w:cstheme="minorHAnsi"/>
        </w:rPr>
        <w:t>and/</w:t>
      </w:r>
      <w:r w:rsidR="00D63221">
        <w:rPr>
          <w:rFonts w:cstheme="minorHAnsi"/>
        </w:rPr>
        <w:t>or impediments</w:t>
      </w:r>
      <w:r w:rsidR="00AE6B7D" w:rsidRPr="009A3F8B">
        <w:rPr>
          <w:rFonts w:cstheme="minorHAnsi"/>
        </w:rPr>
        <w:t>.</w:t>
      </w:r>
    </w:p>
    <w:p w14:paraId="19164F85" w14:textId="77777777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 w:rsidRPr="00996D99">
        <w:rPr>
          <w:rFonts w:cstheme="minorHAnsi"/>
        </w:rPr>
        <w:t xml:space="preserve">Legal documents from other EU jurisdictions can be submitted as proof for the </w:t>
      </w:r>
      <w:r>
        <w:rPr>
          <w:color w:val="000000"/>
        </w:rPr>
        <w:t xml:space="preserve">incorporation </w:t>
      </w:r>
      <w:r w:rsidRPr="00996D99">
        <w:rPr>
          <w:rFonts w:cstheme="minorHAnsi"/>
        </w:rPr>
        <w:t xml:space="preserve">of a startup (or creation of a subsidiary of an existing startup expanding in the single market). </w:t>
      </w:r>
    </w:p>
    <w:p w14:paraId="07F5680D" w14:textId="77777777" w:rsidR="009A3F8B" w:rsidRPr="00996D99" w:rsidRDefault="009A3F8B" w:rsidP="00AE6B7D">
      <w:pPr>
        <w:pStyle w:val="Odstavekseznama"/>
        <w:spacing w:after="360" w:line="257" w:lineRule="auto"/>
        <w:jc w:val="both"/>
        <w:rPr>
          <w:rFonts w:cstheme="minorHAnsi"/>
        </w:rPr>
      </w:pPr>
    </w:p>
    <w:p w14:paraId="6CA5802E" w14:textId="77777777" w:rsidR="000D0698" w:rsidRPr="00075DFE" w:rsidRDefault="000D0698" w:rsidP="000D0698">
      <w:pPr>
        <w:pStyle w:val="Odstavekseznama"/>
        <w:spacing w:after="360" w:line="257" w:lineRule="auto"/>
        <w:jc w:val="both"/>
        <w:rPr>
          <w:rFonts w:cstheme="minorHAnsi"/>
          <w:i/>
        </w:rPr>
      </w:pPr>
    </w:p>
    <w:p w14:paraId="24334D2A" w14:textId="77777777" w:rsidR="000D0698" w:rsidRPr="00996D99" w:rsidRDefault="000D0698" w:rsidP="000D0698">
      <w:pPr>
        <w:pStyle w:val="Odstavekseznam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Attracting and retaining </w:t>
      </w:r>
      <w:r w:rsidRPr="00996D99">
        <w:rPr>
          <w:rFonts w:cstheme="minorHAnsi"/>
          <w:b/>
        </w:rPr>
        <w:t xml:space="preserve">Talent </w:t>
      </w:r>
    </w:p>
    <w:p w14:paraId="5F23FFD3" w14:textId="77777777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 w:rsidRPr="004D7CDF">
        <w:rPr>
          <w:rFonts w:cstheme="minorHAnsi"/>
        </w:rPr>
        <w:t>Visa applications</w:t>
      </w:r>
      <w:r>
        <w:rPr>
          <w:rFonts w:cstheme="minorHAnsi"/>
        </w:rPr>
        <w:t>,</w:t>
      </w:r>
      <w:r w:rsidRPr="004D7CDF">
        <w:rPr>
          <w:rFonts w:cstheme="minorHAnsi"/>
        </w:rPr>
        <w:t xml:space="preserve"> </w:t>
      </w:r>
      <w:r>
        <w:rPr>
          <w:rFonts w:cstheme="minorHAnsi"/>
        </w:rPr>
        <w:t xml:space="preserve">as a general rule, are </w:t>
      </w:r>
      <w:r w:rsidRPr="004D7CDF">
        <w:rPr>
          <w:rFonts w:cstheme="minorHAnsi"/>
        </w:rPr>
        <w:t xml:space="preserve">processed </w:t>
      </w:r>
      <w:r w:rsidRPr="003849EF">
        <w:rPr>
          <w:rFonts w:cstheme="minorHAnsi"/>
          <w:b/>
          <w:u w:val="single"/>
        </w:rPr>
        <w:t xml:space="preserve">within a month </w:t>
      </w:r>
      <w:r w:rsidRPr="004D7CDF">
        <w:rPr>
          <w:rFonts w:cstheme="minorHAnsi"/>
        </w:rPr>
        <w:t>for</w:t>
      </w:r>
      <w:r>
        <w:rPr>
          <w:rFonts w:cstheme="minorHAnsi"/>
        </w:rPr>
        <w:t>:</w:t>
      </w:r>
    </w:p>
    <w:p w14:paraId="031A2B01" w14:textId="77777777" w:rsidR="000D0698" w:rsidRDefault="000D0698" w:rsidP="000D0698">
      <w:pPr>
        <w:pStyle w:val="Odstavekseznama"/>
        <w:numPr>
          <w:ilvl w:val="1"/>
          <w:numId w:val="6"/>
        </w:numPr>
        <w:spacing w:after="360" w:line="257" w:lineRule="auto"/>
        <w:jc w:val="both"/>
        <w:rPr>
          <w:rFonts w:cstheme="minorHAnsi"/>
        </w:rPr>
      </w:pPr>
      <w:r w:rsidRPr="004D7CDF">
        <w:rPr>
          <w:rFonts w:cstheme="minorHAnsi"/>
        </w:rPr>
        <w:t xml:space="preserve">founders </w:t>
      </w:r>
      <w:r>
        <w:rPr>
          <w:rFonts w:cstheme="minorHAnsi"/>
        </w:rPr>
        <w:t xml:space="preserve">from third countries supported by a trusted partner in the Member State; </w:t>
      </w:r>
      <w:r w:rsidRPr="004D7CDF">
        <w:rPr>
          <w:rFonts w:cstheme="minorHAnsi"/>
        </w:rPr>
        <w:t xml:space="preserve">and </w:t>
      </w:r>
    </w:p>
    <w:p w14:paraId="1DF087AD" w14:textId="77777777" w:rsidR="000D0698" w:rsidRDefault="000D0698" w:rsidP="000D0698">
      <w:pPr>
        <w:pStyle w:val="Odstavekseznama"/>
        <w:numPr>
          <w:ilvl w:val="1"/>
          <w:numId w:val="6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experienced</w:t>
      </w:r>
      <w:r w:rsidRPr="004D7CDF">
        <w:rPr>
          <w:rFonts w:cstheme="minorHAnsi"/>
        </w:rPr>
        <w:t xml:space="preserve"> staff from </w:t>
      </w:r>
      <w:r>
        <w:rPr>
          <w:rFonts w:cstheme="minorHAnsi"/>
        </w:rPr>
        <w:t>third</w:t>
      </w:r>
      <w:r w:rsidRPr="004D7CDF">
        <w:rPr>
          <w:rFonts w:cstheme="minorHAnsi"/>
        </w:rPr>
        <w:t xml:space="preserve"> countries, submitted by startups </w:t>
      </w:r>
      <w:r>
        <w:rPr>
          <w:rFonts w:cstheme="minorHAnsi"/>
        </w:rPr>
        <w:t>(</w:t>
      </w:r>
      <w:r w:rsidRPr="004D7CDF">
        <w:rPr>
          <w:rFonts w:cstheme="minorHAnsi"/>
        </w:rPr>
        <w:t xml:space="preserve">which </w:t>
      </w:r>
      <w:r>
        <w:rPr>
          <w:rFonts w:cstheme="minorHAnsi"/>
        </w:rPr>
        <w:t xml:space="preserve">may also be pre-approved </w:t>
      </w:r>
      <w:r w:rsidRPr="004D7CDF">
        <w:rPr>
          <w:rFonts w:cstheme="minorHAnsi"/>
        </w:rPr>
        <w:t xml:space="preserve">as </w:t>
      </w:r>
      <w:r>
        <w:rPr>
          <w:rFonts w:cstheme="minorHAnsi"/>
        </w:rPr>
        <w:t xml:space="preserve">a </w:t>
      </w:r>
      <w:r w:rsidRPr="004D7CDF">
        <w:rPr>
          <w:rFonts w:cstheme="minorHAnsi"/>
        </w:rPr>
        <w:t>‘trusted part</w:t>
      </w:r>
      <w:r>
        <w:rPr>
          <w:rFonts w:cstheme="minorHAnsi"/>
        </w:rPr>
        <w:t>y</w:t>
      </w:r>
      <w:r w:rsidRPr="004D7CDF">
        <w:rPr>
          <w:rFonts w:cstheme="minorHAnsi"/>
        </w:rPr>
        <w:t>’</w:t>
      </w:r>
      <w:r>
        <w:rPr>
          <w:rFonts w:cstheme="minorHAnsi"/>
        </w:rPr>
        <w:t>)</w:t>
      </w:r>
      <w:r w:rsidRPr="004D7CDF">
        <w:rPr>
          <w:rFonts w:cstheme="minorHAnsi"/>
        </w:rPr>
        <w:t xml:space="preserve">. </w:t>
      </w:r>
    </w:p>
    <w:p w14:paraId="2F91C82D" w14:textId="77777777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 w:rsidRPr="004D7CDF">
        <w:rPr>
          <w:rFonts w:cstheme="minorHAnsi"/>
        </w:rPr>
        <w:t xml:space="preserve">Programmes and incentives are in place </w:t>
      </w:r>
      <w:r>
        <w:rPr>
          <w:rFonts w:cstheme="minorHAnsi"/>
        </w:rPr>
        <w:t xml:space="preserve">to </w:t>
      </w:r>
      <w:r w:rsidRPr="004D7CDF">
        <w:rPr>
          <w:rFonts w:cstheme="minorHAnsi"/>
        </w:rPr>
        <w:t>encourag</w:t>
      </w:r>
      <w:r>
        <w:rPr>
          <w:rFonts w:cstheme="minorHAnsi"/>
        </w:rPr>
        <w:t>e</w:t>
      </w:r>
      <w:r w:rsidRPr="004D7CDF">
        <w:rPr>
          <w:rFonts w:cstheme="minorHAnsi"/>
        </w:rPr>
        <w:t xml:space="preserve"> the return of </w:t>
      </w:r>
      <w:r>
        <w:rPr>
          <w:rFonts w:cstheme="minorHAnsi"/>
        </w:rPr>
        <w:t xml:space="preserve">EU </w:t>
      </w:r>
      <w:r w:rsidRPr="004D7CDF">
        <w:rPr>
          <w:rFonts w:cstheme="minorHAnsi"/>
        </w:rPr>
        <w:t xml:space="preserve">tech-talent who </w:t>
      </w:r>
      <w:r>
        <w:rPr>
          <w:rFonts w:cstheme="minorHAnsi"/>
        </w:rPr>
        <w:t>e</w:t>
      </w:r>
      <w:r w:rsidRPr="004D7CDF">
        <w:rPr>
          <w:rFonts w:cstheme="minorHAnsi"/>
        </w:rPr>
        <w:t xml:space="preserve">migrated to </w:t>
      </w:r>
      <w:r>
        <w:rPr>
          <w:rFonts w:cstheme="minorHAnsi"/>
        </w:rPr>
        <w:t>third</w:t>
      </w:r>
      <w:r w:rsidRPr="004D7CDF">
        <w:rPr>
          <w:rFonts w:cstheme="minorHAnsi"/>
        </w:rPr>
        <w:t xml:space="preserve"> countries.</w:t>
      </w:r>
    </w:p>
    <w:p w14:paraId="06B9260A" w14:textId="77777777" w:rsidR="000D0698" w:rsidRDefault="000D0698" w:rsidP="000D0698">
      <w:pPr>
        <w:pStyle w:val="Odstavekseznama"/>
        <w:spacing w:after="360" w:line="257" w:lineRule="auto"/>
        <w:ind w:left="360"/>
        <w:jc w:val="both"/>
        <w:rPr>
          <w:rFonts w:cstheme="minorHAnsi"/>
        </w:rPr>
      </w:pPr>
    </w:p>
    <w:p w14:paraId="07F5103F" w14:textId="77777777" w:rsidR="000D0698" w:rsidRPr="00DE7C50" w:rsidRDefault="000D0698" w:rsidP="000D0698">
      <w:pPr>
        <w:pStyle w:val="Odstavekseznam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</w:rPr>
      </w:pPr>
      <w:r w:rsidRPr="00DE7C50">
        <w:rPr>
          <w:rFonts w:cstheme="minorHAnsi"/>
          <w:b/>
        </w:rPr>
        <w:t>Stock options</w:t>
      </w:r>
    </w:p>
    <w:p w14:paraId="5F7D06B8" w14:textId="77777777" w:rsidR="000D0698" w:rsidRDefault="000D0698" w:rsidP="000D0698">
      <w:pPr>
        <w:pStyle w:val="Odstavekseznama"/>
        <w:numPr>
          <w:ilvl w:val="0"/>
          <w:numId w:val="3"/>
        </w:numPr>
        <w:spacing w:after="0" w:line="257" w:lineRule="auto"/>
        <w:jc w:val="both"/>
        <w:rPr>
          <w:rFonts w:cstheme="minorHAnsi"/>
        </w:rPr>
      </w:pPr>
      <w:r w:rsidRPr="00996D99">
        <w:rPr>
          <w:rFonts w:cstheme="minorHAnsi"/>
        </w:rPr>
        <w:t xml:space="preserve">Stock options are recognised and subject to capital gains tax at </w:t>
      </w:r>
      <w:r>
        <w:rPr>
          <w:rFonts w:cstheme="minorHAnsi"/>
        </w:rPr>
        <w:t xml:space="preserve">the </w:t>
      </w:r>
      <w:r w:rsidRPr="00996D99">
        <w:rPr>
          <w:rFonts w:cstheme="minorHAnsi"/>
        </w:rPr>
        <w:t xml:space="preserve">moment of cash </w:t>
      </w:r>
      <w:r>
        <w:rPr>
          <w:rFonts w:cstheme="minorHAnsi"/>
        </w:rPr>
        <w:t>receipt</w:t>
      </w:r>
      <w:r w:rsidRPr="00996D99">
        <w:rPr>
          <w:rFonts w:cstheme="minorHAnsi"/>
        </w:rPr>
        <w:t xml:space="preserve"> and not before. </w:t>
      </w:r>
    </w:p>
    <w:p w14:paraId="5A77A5C5" w14:textId="77777777" w:rsidR="000D0698" w:rsidRPr="00DA4555" w:rsidRDefault="000D0698" w:rsidP="000D0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lang w:val="en-GB"/>
        </w:rPr>
      </w:pPr>
      <w:r w:rsidRPr="00DA4555">
        <w:rPr>
          <w:color w:val="000000"/>
          <w:lang w:val="en-GB"/>
        </w:rPr>
        <w:t xml:space="preserve">Allow startups to issue stock options with non-voting rights, to avoid the excessive burden of having to </w:t>
      </w:r>
      <w:r w:rsidRPr="00DA4555">
        <w:rPr>
          <w:lang w:val="en-GB"/>
        </w:rPr>
        <w:t>consult</w:t>
      </w:r>
      <w:r w:rsidRPr="00DA4555">
        <w:rPr>
          <w:color w:val="000000"/>
          <w:lang w:val="en-GB"/>
        </w:rPr>
        <w:t xml:space="preserve"> large numbers of minority shareholders.</w:t>
      </w:r>
    </w:p>
    <w:p w14:paraId="3B1F6A1B" w14:textId="77777777" w:rsidR="000D0698" w:rsidRDefault="000D0698" w:rsidP="000D0698">
      <w:pPr>
        <w:pStyle w:val="Odstavekseznama"/>
        <w:spacing w:after="360" w:line="257" w:lineRule="auto"/>
        <w:ind w:left="360"/>
        <w:jc w:val="both"/>
        <w:rPr>
          <w:rFonts w:cstheme="minorHAnsi"/>
        </w:rPr>
      </w:pPr>
    </w:p>
    <w:p w14:paraId="3F366B18" w14:textId="77777777" w:rsidR="000D0698" w:rsidRPr="00DE7C50" w:rsidRDefault="000D0698" w:rsidP="000D0698">
      <w:pPr>
        <w:pStyle w:val="Odstavekseznam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Innovation in Regulation</w:t>
      </w:r>
    </w:p>
    <w:p w14:paraId="25B75708" w14:textId="77777777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Legal provisions and</w:t>
      </w:r>
      <w:r w:rsidRPr="002235A8">
        <w:rPr>
          <w:rFonts w:cstheme="minorHAnsi"/>
        </w:rPr>
        <w:t> policies</w:t>
      </w:r>
      <w:r>
        <w:rPr>
          <w:rFonts w:cstheme="minorHAnsi"/>
        </w:rPr>
        <w:t xml:space="preserve"> are</w:t>
      </w:r>
      <w:r w:rsidRPr="002235A8">
        <w:rPr>
          <w:rFonts w:cstheme="minorHAnsi"/>
        </w:rPr>
        <w:t xml:space="preserve"> in place </w:t>
      </w:r>
      <w:r>
        <w:rPr>
          <w:rFonts w:cstheme="minorHAnsi"/>
        </w:rPr>
        <w:t xml:space="preserve">explicitly targeting startups </w:t>
      </w:r>
      <w:r w:rsidRPr="002235A8">
        <w:rPr>
          <w:rFonts w:cstheme="minorHAnsi"/>
        </w:rPr>
        <w:t>t</w:t>
      </w:r>
      <w:r>
        <w:rPr>
          <w:rFonts w:cstheme="minorHAnsi"/>
        </w:rPr>
        <w:t>hat promote a rigorous application of the ‘Think Small First’ principle in view of avoiding unnecessary</w:t>
      </w:r>
      <w:r w:rsidRPr="002235A8">
        <w:rPr>
          <w:rFonts w:cstheme="minorHAnsi"/>
        </w:rPr>
        <w:t xml:space="preserve"> admin</w:t>
      </w:r>
      <w:r>
        <w:rPr>
          <w:rFonts w:cstheme="minorHAnsi"/>
        </w:rPr>
        <w:t>istrative</w:t>
      </w:r>
      <w:r w:rsidRPr="002235A8">
        <w:rPr>
          <w:rFonts w:cstheme="minorHAnsi"/>
        </w:rPr>
        <w:t xml:space="preserve"> burden/red tape</w:t>
      </w:r>
      <w:r>
        <w:rPr>
          <w:rFonts w:cstheme="minorHAnsi"/>
        </w:rPr>
        <w:t>.</w:t>
      </w:r>
    </w:p>
    <w:p w14:paraId="0592832F" w14:textId="77777777" w:rsidR="000D0698" w:rsidRPr="00F2278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t>Exemptions – or alternative ways of achieving compliance - are confirmed and in place for startups in areas such as, but not limited to, impact assessment.</w:t>
      </w:r>
    </w:p>
    <w:p w14:paraId="60BF5B2B" w14:textId="77777777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2235A8">
        <w:rPr>
          <w:rFonts w:cstheme="minorHAnsi"/>
        </w:rPr>
        <w:t xml:space="preserve">xperimentation and innovation for startups </w:t>
      </w:r>
      <w:r>
        <w:rPr>
          <w:rFonts w:cstheme="minorHAnsi"/>
        </w:rPr>
        <w:t xml:space="preserve">is promoted </w:t>
      </w:r>
      <w:r w:rsidR="004F4A94">
        <w:rPr>
          <w:rFonts w:cstheme="minorHAnsi"/>
        </w:rPr>
        <w:t xml:space="preserve">and enabled </w:t>
      </w:r>
      <w:r w:rsidRPr="002235A8">
        <w:rPr>
          <w:rFonts w:cstheme="minorHAnsi"/>
        </w:rPr>
        <w:t xml:space="preserve">through </w:t>
      </w:r>
      <w:r>
        <w:rPr>
          <w:rFonts w:cstheme="minorHAnsi"/>
        </w:rPr>
        <w:t xml:space="preserve">regulatory </w:t>
      </w:r>
      <w:r w:rsidRPr="002235A8">
        <w:rPr>
          <w:rFonts w:cstheme="minorHAnsi"/>
        </w:rPr>
        <w:t>sandboxes:</w:t>
      </w:r>
    </w:p>
    <w:p w14:paraId="28196A32" w14:textId="77777777" w:rsidR="000D0698" w:rsidRDefault="000D0698" w:rsidP="000D0698">
      <w:pPr>
        <w:pStyle w:val="Odstavekseznama"/>
        <w:numPr>
          <w:ilvl w:val="1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There is </w:t>
      </w:r>
      <w:r w:rsidRPr="00896ED7">
        <w:rPr>
          <w:rFonts w:cstheme="minorHAnsi"/>
        </w:rPr>
        <w:t>a</w:t>
      </w:r>
      <w:r>
        <w:rPr>
          <w:rFonts w:cstheme="minorHAnsi"/>
        </w:rPr>
        <w:t>n agreed</w:t>
      </w:r>
      <w:r w:rsidRPr="00896ED7">
        <w:rPr>
          <w:rFonts w:cstheme="minorHAnsi"/>
        </w:rPr>
        <w:t xml:space="preserve"> policy or programme (with rules and capacities, administrative </w:t>
      </w:r>
      <w:proofErr w:type="gramStart"/>
      <w:r w:rsidRPr="00896ED7">
        <w:rPr>
          <w:rFonts w:cstheme="minorHAnsi"/>
        </w:rPr>
        <w:t>support</w:t>
      </w:r>
      <w:proofErr w:type="gramEnd"/>
      <w:r w:rsidRPr="00896ED7">
        <w:rPr>
          <w:rFonts w:cstheme="minorHAnsi"/>
        </w:rPr>
        <w:t xml:space="preserve"> and guidance)</w:t>
      </w:r>
      <w:r>
        <w:rPr>
          <w:rFonts w:cstheme="minorHAnsi"/>
        </w:rPr>
        <w:t xml:space="preserve"> and concrete examples</w:t>
      </w:r>
      <w:r w:rsidRPr="00896ED7">
        <w:rPr>
          <w:rFonts w:cstheme="minorHAnsi"/>
        </w:rPr>
        <w:t xml:space="preserve"> for the use of regulatory sandboxes by sectors in which innovations can be tested in cooperation with supervisory authorities.</w:t>
      </w:r>
    </w:p>
    <w:p w14:paraId="720BD761" w14:textId="77777777" w:rsidR="000D0698" w:rsidRDefault="000D0698" w:rsidP="000D0698">
      <w:pPr>
        <w:pStyle w:val="Odstavekseznama"/>
        <w:spacing w:after="360" w:line="257" w:lineRule="auto"/>
        <w:ind w:left="360"/>
        <w:jc w:val="both"/>
        <w:rPr>
          <w:rFonts w:cstheme="minorHAnsi"/>
        </w:rPr>
      </w:pPr>
    </w:p>
    <w:p w14:paraId="4B528E90" w14:textId="77777777" w:rsidR="000D0698" w:rsidRPr="00DE7C50" w:rsidRDefault="000D0698" w:rsidP="000D0698">
      <w:pPr>
        <w:pStyle w:val="Odstavekseznama"/>
        <w:numPr>
          <w:ilvl w:val="0"/>
          <w:numId w:val="1"/>
        </w:numPr>
        <w:spacing w:after="360" w:line="257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Innovation </w:t>
      </w:r>
      <w:r w:rsidRPr="00DE7C50">
        <w:rPr>
          <w:rFonts w:cstheme="minorHAnsi"/>
          <w:b/>
        </w:rPr>
        <w:t>procurem</w:t>
      </w:r>
      <w:r>
        <w:rPr>
          <w:rFonts w:cstheme="minorHAnsi"/>
          <w:b/>
        </w:rPr>
        <w:t>ent (including tech transfer policies)</w:t>
      </w:r>
    </w:p>
    <w:p w14:paraId="3933FA90" w14:textId="5EDC622E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There are no legal or administrative </w:t>
      </w:r>
      <w:r w:rsidR="009A3F8B" w:rsidRPr="009A3F8B">
        <w:rPr>
          <w:rFonts w:cstheme="minorHAnsi"/>
        </w:rPr>
        <w:t>impe</w:t>
      </w:r>
      <w:r w:rsidR="009A3F8B">
        <w:rPr>
          <w:rFonts w:cstheme="minorHAnsi"/>
        </w:rPr>
        <w:t xml:space="preserve">diments that would put </w:t>
      </w:r>
      <w:proofErr w:type="spellStart"/>
      <w:r w:rsidR="009A3F8B">
        <w:rPr>
          <w:rFonts w:cstheme="minorHAnsi"/>
        </w:rPr>
        <w:t>startups</w:t>
      </w:r>
      <w:proofErr w:type="spellEnd"/>
      <w:r w:rsidR="009A3F8B">
        <w:rPr>
          <w:rFonts w:cstheme="minorHAnsi"/>
        </w:rPr>
        <w:t xml:space="preserve">/scaleups </w:t>
      </w:r>
      <w:r w:rsidR="009A3F8B" w:rsidRPr="009A3F8B">
        <w:rPr>
          <w:rFonts w:cstheme="minorHAnsi"/>
        </w:rPr>
        <w:t xml:space="preserve">at a disadvantage compared to other participants in </w:t>
      </w:r>
      <w:r>
        <w:rPr>
          <w:rFonts w:cstheme="minorHAnsi"/>
        </w:rPr>
        <w:t>innovation procurement</w:t>
      </w:r>
      <w:r w:rsidR="009A3F8B">
        <w:rPr>
          <w:rFonts w:cstheme="minorHAnsi"/>
        </w:rPr>
        <w:t xml:space="preserve"> opportunities</w:t>
      </w:r>
      <w:r>
        <w:rPr>
          <w:rFonts w:cstheme="minorHAnsi"/>
        </w:rPr>
        <w:t>. P</w:t>
      </w:r>
      <w:r w:rsidRPr="00336555">
        <w:rPr>
          <w:rFonts w:cstheme="minorHAnsi"/>
        </w:rPr>
        <w:t xml:space="preserve">ublic buyers </w:t>
      </w:r>
      <w:r>
        <w:rPr>
          <w:rFonts w:cstheme="minorHAnsi"/>
        </w:rPr>
        <w:t>and procurement services are officially encouraged to procure innovations from startups.</w:t>
      </w:r>
    </w:p>
    <w:p w14:paraId="1A202E65" w14:textId="5AD54B9F" w:rsidR="000D0698" w:rsidRPr="00996D99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Ownership of intellectual property rights (</w:t>
      </w:r>
      <w:r w:rsidRPr="00996D99">
        <w:rPr>
          <w:rFonts w:cstheme="minorHAnsi"/>
        </w:rPr>
        <w:t>IPR</w:t>
      </w:r>
      <w:r>
        <w:rPr>
          <w:rFonts w:cstheme="minorHAnsi"/>
        </w:rPr>
        <w:t>)</w:t>
      </w:r>
      <w:r w:rsidRPr="00996D99">
        <w:rPr>
          <w:rFonts w:cstheme="minorHAnsi"/>
        </w:rPr>
        <w:t xml:space="preserve"> </w:t>
      </w:r>
      <w:r>
        <w:rPr>
          <w:rFonts w:cstheme="minorHAnsi"/>
        </w:rPr>
        <w:t>can</w:t>
      </w:r>
      <w:r w:rsidR="002143AF">
        <w:rPr>
          <w:rFonts w:cstheme="minorHAnsi"/>
        </w:rPr>
        <w:t xml:space="preserve"> normally</w:t>
      </w:r>
      <w:r>
        <w:rPr>
          <w:rFonts w:cstheme="minorHAnsi"/>
        </w:rPr>
        <w:t xml:space="preserve"> be retained </w:t>
      </w:r>
      <w:r w:rsidRPr="00996D99">
        <w:rPr>
          <w:rFonts w:cstheme="minorHAnsi"/>
        </w:rPr>
        <w:t xml:space="preserve">by the </w:t>
      </w:r>
      <w:proofErr w:type="spellStart"/>
      <w:r w:rsidRPr="00996D99">
        <w:rPr>
          <w:rFonts w:cstheme="minorHAnsi"/>
        </w:rPr>
        <w:t>startup</w:t>
      </w:r>
      <w:proofErr w:type="spellEnd"/>
      <w:r w:rsidR="009A3F8B">
        <w:rPr>
          <w:rFonts w:cstheme="minorHAnsi"/>
        </w:rPr>
        <w:t>/scaleup</w:t>
      </w:r>
      <w:r>
        <w:rPr>
          <w:rFonts w:cstheme="minorHAnsi"/>
        </w:rPr>
        <w:t xml:space="preserve"> participating in innovation procurement opportunities</w:t>
      </w:r>
      <w:r w:rsidR="00D933FD">
        <w:rPr>
          <w:rFonts w:cstheme="minorHAnsi"/>
        </w:rPr>
        <w:t xml:space="preserve"> to enable further commercial exploitation</w:t>
      </w:r>
      <w:r>
        <w:rPr>
          <w:rFonts w:cstheme="minorHAnsi"/>
        </w:rPr>
        <w:t xml:space="preserve"> (unless there are </w:t>
      </w:r>
      <w:r w:rsidRPr="00902C8C">
        <w:rPr>
          <w:rFonts w:cstheme="minorHAnsi"/>
        </w:rPr>
        <w:t>exceptional cases</w:t>
      </w:r>
      <w:r>
        <w:rPr>
          <w:rFonts w:cstheme="minorHAnsi"/>
        </w:rPr>
        <w:t xml:space="preserve"> with overriding public interests that require the public sector to retain IPR ownership)</w:t>
      </w:r>
      <w:r w:rsidRPr="00996D99">
        <w:rPr>
          <w:rFonts w:cstheme="minorHAnsi"/>
        </w:rPr>
        <w:t>.</w:t>
      </w:r>
    </w:p>
    <w:p w14:paraId="5FA0A87D" w14:textId="77777777" w:rsidR="000D0698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>
        <w:rPr>
          <w:rFonts w:cstheme="minorHAnsi"/>
        </w:rPr>
        <w:t>Policies are in place to ensure t</w:t>
      </w:r>
      <w:r w:rsidRPr="00DE7C50">
        <w:rPr>
          <w:rFonts w:cstheme="minorHAnsi"/>
        </w:rPr>
        <w:t xml:space="preserve">echnology developed at universities and research institutes </w:t>
      </w:r>
      <w:r>
        <w:rPr>
          <w:rFonts w:cstheme="minorHAnsi"/>
        </w:rPr>
        <w:t xml:space="preserve">can be </w:t>
      </w:r>
      <w:r w:rsidRPr="00DE7C50">
        <w:rPr>
          <w:rFonts w:cstheme="minorHAnsi"/>
        </w:rPr>
        <w:t xml:space="preserve">transferred without obstacles </w:t>
      </w:r>
      <w:r>
        <w:rPr>
          <w:rFonts w:cstheme="minorHAnsi"/>
        </w:rPr>
        <w:t>leading to a new wave of venture-building activity (</w:t>
      </w:r>
      <w:r w:rsidRPr="00DE7C50">
        <w:rPr>
          <w:rFonts w:cstheme="minorHAnsi"/>
        </w:rPr>
        <w:t xml:space="preserve">spinoffs </w:t>
      </w:r>
      <w:r>
        <w:rPr>
          <w:rFonts w:cstheme="minorHAnsi"/>
        </w:rPr>
        <w:t>/</w:t>
      </w:r>
      <w:r w:rsidRPr="00DE7C50">
        <w:rPr>
          <w:rFonts w:cstheme="minorHAnsi"/>
        </w:rPr>
        <w:t xml:space="preserve"> startups</w:t>
      </w:r>
      <w:r>
        <w:rPr>
          <w:rFonts w:cstheme="minorHAnsi"/>
        </w:rPr>
        <w:t>), opening up pathways to pursue – inter alia - innovation procurement opportunities</w:t>
      </w:r>
      <w:r w:rsidRPr="00DE7C50">
        <w:rPr>
          <w:rFonts w:cstheme="minorHAnsi"/>
        </w:rPr>
        <w:t xml:space="preserve">. </w:t>
      </w:r>
    </w:p>
    <w:p w14:paraId="316CAE69" w14:textId="76BB8FD3" w:rsidR="000D0698" w:rsidRPr="008D486E" w:rsidRDefault="000D0698" w:rsidP="000D0698">
      <w:pPr>
        <w:pStyle w:val="Odstavekseznama"/>
        <w:numPr>
          <w:ilvl w:val="0"/>
          <w:numId w:val="3"/>
        </w:numPr>
        <w:spacing w:after="360" w:line="257" w:lineRule="auto"/>
        <w:jc w:val="both"/>
        <w:rPr>
          <w:rFonts w:cstheme="minorHAnsi"/>
        </w:rPr>
      </w:pPr>
      <w:r w:rsidRPr="007B4859">
        <w:rPr>
          <w:color w:val="000000"/>
        </w:rPr>
        <w:t>S</w:t>
      </w:r>
      <w:r w:rsidR="000F232C">
        <w:rPr>
          <w:color w:val="000000"/>
        </w:rPr>
        <w:t>tartups</w:t>
      </w:r>
      <w:r w:rsidRPr="007B4859">
        <w:rPr>
          <w:color w:val="000000"/>
        </w:rPr>
        <w:t xml:space="preserve"> </w:t>
      </w:r>
      <w:r w:rsidR="0043398E">
        <w:rPr>
          <w:color w:val="000000"/>
        </w:rPr>
        <w:t xml:space="preserve"> </w:t>
      </w:r>
      <w:r w:rsidR="006E3CA3">
        <w:rPr>
          <w:color w:val="000000"/>
        </w:rPr>
        <w:t xml:space="preserve">are actively supported </w:t>
      </w:r>
      <w:r w:rsidRPr="007B4859">
        <w:rPr>
          <w:color w:val="000000"/>
        </w:rPr>
        <w:t xml:space="preserve">to contribute to and benefit from open source assets </w:t>
      </w:r>
      <w:r w:rsidR="006E3CA3">
        <w:rPr>
          <w:color w:val="000000"/>
        </w:rPr>
        <w:t>stimulating</w:t>
      </w:r>
      <w:r w:rsidRPr="007B4859">
        <w:rPr>
          <w:color w:val="000000"/>
        </w:rPr>
        <w:t xml:space="preserve"> permission-less innovation and access to trustworthy and affordable technologies</w:t>
      </w:r>
    </w:p>
    <w:p w14:paraId="316BB44F" w14:textId="77777777" w:rsidR="000D0698" w:rsidRDefault="000D0698" w:rsidP="000D0698">
      <w:pPr>
        <w:pStyle w:val="Odstavekseznama"/>
        <w:spacing w:after="360" w:line="257" w:lineRule="auto"/>
        <w:jc w:val="both"/>
        <w:rPr>
          <w:rFonts w:cstheme="minorHAnsi"/>
          <w:i/>
        </w:rPr>
      </w:pPr>
    </w:p>
    <w:p w14:paraId="0BF0FD17" w14:textId="77777777" w:rsidR="000D0698" w:rsidRDefault="000D0698" w:rsidP="000D0698">
      <w:pPr>
        <w:pStyle w:val="Odstavekseznama"/>
        <w:numPr>
          <w:ilvl w:val="0"/>
          <w:numId w:val="1"/>
        </w:numPr>
        <w:spacing w:after="0" w:line="257" w:lineRule="auto"/>
        <w:jc w:val="both"/>
        <w:rPr>
          <w:rFonts w:cstheme="minorHAnsi"/>
          <w:b/>
        </w:rPr>
      </w:pPr>
      <w:r w:rsidRPr="00F22788">
        <w:rPr>
          <w:rFonts w:cstheme="minorHAnsi"/>
          <w:b/>
        </w:rPr>
        <w:t>Access to Finance</w:t>
      </w:r>
    </w:p>
    <w:p w14:paraId="372A0C49" w14:textId="724466A6" w:rsidR="000D0698" w:rsidRPr="00FD50DB" w:rsidRDefault="000D0698" w:rsidP="000D0698">
      <w:pPr>
        <w:pStyle w:val="Odstavekseznama"/>
        <w:numPr>
          <w:ilvl w:val="0"/>
          <w:numId w:val="4"/>
        </w:numPr>
        <w:spacing w:after="0"/>
        <w:jc w:val="both"/>
      </w:pPr>
      <w:r>
        <w:rPr>
          <w:color w:val="000000"/>
        </w:rPr>
        <w:t xml:space="preserve">Direct access to finance: </w:t>
      </w:r>
      <w:r w:rsidRPr="00983A2F">
        <w:rPr>
          <w:rFonts w:cstheme="minorHAnsi"/>
        </w:rPr>
        <w:t>M</w:t>
      </w:r>
      <w:r>
        <w:rPr>
          <w:rFonts w:cstheme="minorHAnsi"/>
        </w:rPr>
        <w:t xml:space="preserve">ember </w:t>
      </w:r>
      <w:r w:rsidRPr="00983A2F">
        <w:rPr>
          <w:rFonts w:cstheme="minorHAnsi"/>
        </w:rPr>
        <w:t>S</w:t>
      </w:r>
      <w:r>
        <w:rPr>
          <w:rFonts w:cstheme="minorHAnsi"/>
        </w:rPr>
        <w:t>tates</w:t>
      </w:r>
      <w:r w:rsidRPr="00983A2F">
        <w:rPr>
          <w:rFonts w:cstheme="minorHAnsi"/>
        </w:rPr>
        <w:t xml:space="preserve"> use </w:t>
      </w:r>
      <w:r w:rsidR="001D63ED">
        <w:rPr>
          <w:rFonts w:cstheme="minorHAnsi"/>
        </w:rPr>
        <w:t xml:space="preserve">part of </w:t>
      </w:r>
      <w:r w:rsidRPr="00983A2F">
        <w:rPr>
          <w:rFonts w:cstheme="minorHAnsi"/>
        </w:rPr>
        <w:t xml:space="preserve">their </w:t>
      </w:r>
      <w:r>
        <w:rPr>
          <w:rFonts w:cstheme="minorHAnsi"/>
        </w:rPr>
        <w:t>R</w:t>
      </w:r>
      <w:r w:rsidRPr="00FD1CE9">
        <w:rPr>
          <w:rFonts w:cstheme="minorHAnsi"/>
        </w:rPr>
        <w:t xml:space="preserve">ecovery and Resilience Facility </w:t>
      </w:r>
      <w:r>
        <w:rPr>
          <w:rFonts w:cstheme="minorHAnsi"/>
        </w:rPr>
        <w:t>(</w:t>
      </w:r>
      <w:r w:rsidRPr="00983A2F">
        <w:rPr>
          <w:rFonts w:cstheme="minorHAnsi"/>
        </w:rPr>
        <w:t>RRF</w:t>
      </w:r>
      <w:r>
        <w:rPr>
          <w:rFonts w:cstheme="minorHAnsi"/>
        </w:rPr>
        <w:t>)</w:t>
      </w:r>
      <w:r w:rsidRPr="00983A2F">
        <w:rPr>
          <w:rFonts w:cstheme="minorHAnsi"/>
        </w:rPr>
        <w:t xml:space="preserve"> funding to enhance access to venture capital for startups through </w:t>
      </w:r>
      <w:r>
        <w:rPr>
          <w:rFonts w:cstheme="minorHAnsi"/>
        </w:rPr>
        <w:t>the European Investment Bank (</w:t>
      </w:r>
      <w:r w:rsidRPr="00983A2F">
        <w:rPr>
          <w:rFonts w:cstheme="minorHAnsi"/>
        </w:rPr>
        <w:t>EIB</w:t>
      </w:r>
      <w:r>
        <w:rPr>
          <w:rFonts w:cstheme="minorHAnsi"/>
        </w:rPr>
        <w:t>)</w:t>
      </w:r>
      <w:r w:rsidRPr="00983A2F">
        <w:rPr>
          <w:rFonts w:cstheme="minorHAnsi"/>
        </w:rPr>
        <w:t xml:space="preserve">, </w:t>
      </w:r>
      <w:r>
        <w:rPr>
          <w:rFonts w:cstheme="minorHAnsi"/>
        </w:rPr>
        <w:t>P</w:t>
      </w:r>
      <w:r w:rsidRPr="00983A2F">
        <w:rPr>
          <w:rFonts w:cstheme="minorHAnsi"/>
        </w:rPr>
        <w:t xml:space="preserve">romotional </w:t>
      </w:r>
      <w:r>
        <w:rPr>
          <w:rFonts w:cstheme="minorHAnsi"/>
        </w:rPr>
        <w:t>B</w:t>
      </w:r>
      <w:r w:rsidRPr="00983A2F">
        <w:rPr>
          <w:rFonts w:cstheme="minorHAnsi"/>
        </w:rPr>
        <w:t>anks or other dedicated vehicles</w:t>
      </w:r>
      <w:r>
        <w:rPr>
          <w:rFonts w:cstheme="minorHAnsi"/>
        </w:rPr>
        <w:t xml:space="preserve">, leveraging private investments, </w:t>
      </w:r>
      <w:r>
        <w:rPr>
          <w:color w:val="000000"/>
        </w:rPr>
        <w:t xml:space="preserve">and distributing funds to established/professional VC firms </w:t>
      </w:r>
      <w:r>
        <w:rPr>
          <w:rFonts w:cstheme="minorHAnsi"/>
        </w:rPr>
        <w:t>to address the existing investment gap</w:t>
      </w:r>
      <w:r w:rsidRPr="00983A2F">
        <w:rPr>
          <w:rFonts w:cstheme="minorHAnsi"/>
        </w:rPr>
        <w:t>.</w:t>
      </w:r>
    </w:p>
    <w:p w14:paraId="63261772" w14:textId="14899ADA" w:rsidR="000D0698" w:rsidRPr="003849EF" w:rsidRDefault="000D0698" w:rsidP="000D06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en-GB"/>
        </w:rPr>
      </w:pPr>
      <w:r w:rsidRPr="00DA4555">
        <w:rPr>
          <w:color w:val="000000"/>
          <w:lang w:val="en-GB"/>
        </w:rPr>
        <w:t xml:space="preserve">Indirect access to finance: </w:t>
      </w:r>
      <w:r w:rsidR="000F019B">
        <w:rPr>
          <w:color w:val="000000"/>
          <w:lang w:val="en-GB"/>
        </w:rPr>
        <w:t>Member States</w:t>
      </w:r>
      <w:r w:rsidRPr="00DA4555">
        <w:rPr>
          <w:color w:val="000000"/>
          <w:lang w:val="en-GB"/>
        </w:rPr>
        <w:t xml:space="preserve"> introduce or improve policy initiatives that aim to increase the amount </w:t>
      </w:r>
      <w:r>
        <w:rPr>
          <w:color w:val="000000"/>
          <w:lang w:val="en-GB"/>
        </w:rPr>
        <w:t xml:space="preserve">and diversity </w:t>
      </w:r>
      <w:r w:rsidRPr="00DA4555">
        <w:rPr>
          <w:color w:val="000000"/>
          <w:lang w:val="en-GB"/>
        </w:rPr>
        <w:t xml:space="preserve">of </w:t>
      </w:r>
      <w:r>
        <w:rPr>
          <w:color w:val="000000"/>
          <w:lang w:val="en-GB"/>
        </w:rPr>
        <w:t xml:space="preserve">private </w:t>
      </w:r>
      <w:r w:rsidRPr="00DA4555">
        <w:rPr>
          <w:color w:val="000000"/>
          <w:lang w:val="en-GB"/>
        </w:rPr>
        <w:t xml:space="preserve">capital </w:t>
      </w:r>
      <w:r>
        <w:rPr>
          <w:color w:val="000000"/>
          <w:lang w:val="en-GB"/>
        </w:rPr>
        <w:t xml:space="preserve">(for example from European Pension Funds) </w:t>
      </w:r>
      <w:r w:rsidRPr="00DA4555">
        <w:rPr>
          <w:color w:val="000000"/>
          <w:lang w:val="en-GB"/>
        </w:rPr>
        <w:t xml:space="preserve">available for co-investing in high-growth startups. </w:t>
      </w:r>
    </w:p>
    <w:p w14:paraId="475E62D4" w14:textId="77777777" w:rsidR="000D0698" w:rsidRPr="00DA4555" w:rsidRDefault="000D0698" w:rsidP="000D06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en-GB"/>
        </w:rPr>
      </w:pPr>
      <w:r w:rsidRPr="00DA4555">
        <w:rPr>
          <w:color w:val="000000"/>
          <w:lang w:val="en-GB"/>
        </w:rPr>
        <w:t xml:space="preserve">Tax relief measures aimed towards Business Angels </w:t>
      </w:r>
      <w:r>
        <w:rPr>
          <w:color w:val="000000"/>
          <w:lang w:val="en-GB"/>
        </w:rPr>
        <w:t>are in place</w:t>
      </w:r>
      <w:r w:rsidRPr="00DA4555">
        <w:rPr>
          <w:color w:val="000000"/>
          <w:lang w:val="en-GB"/>
        </w:rPr>
        <w:t xml:space="preserve"> to </w:t>
      </w:r>
      <w:r>
        <w:rPr>
          <w:color w:val="000000"/>
          <w:lang w:val="en-GB"/>
        </w:rPr>
        <w:t xml:space="preserve">stimulate and </w:t>
      </w:r>
      <w:r w:rsidRPr="00DA4555">
        <w:rPr>
          <w:color w:val="000000"/>
          <w:lang w:val="en-GB"/>
        </w:rPr>
        <w:t>support early-stage funding.</w:t>
      </w:r>
    </w:p>
    <w:p w14:paraId="0B0246DF" w14:textId="77777777" w:rsidR="000D0698" w:rsidRPr="004F68EB" w:rsidRDefault="000D0698" w:rsidP="000D06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lang w:val="en-GB"/>
        </w:rPr>
      </w:pPr>
    </w:p>
    <w:p w14:paraId="7165830B" w14:textId="77777777" w:rsidR="000D0698" w:rsidRPr="00DA4555" w:rsidRDefault="000D0698" w:rsidP="000D0698">
      <w:pPr>
        <w:pStyle w:val="Odstavekseznama"/>
        <w:numPr>
          <w:ilvl w:val="0"/>
          <w:numId w:val="1"/>
        </w:numPr>
        <w:spacing w:after="0" w:line="257" w:lineRule="auto"/>
        <w:jc w:val="both"/>
        <w:rPr>
          <w:rFonts w:cstheme="minorHAnsi"/>
          <w:b/>
        </w:rPr>
      </w:pPr>
      <w:r w:rsidRPr="00C900B1">
        <w:rPr>
          <w:rFonts w:ascii="Calibri" w:hAnsi="Calibri" w:cs="Calibri"/>
          <w:b/>
          <w:bCs/>
          <w:color w:val="000000"/>
        </w:rPr>
        <w:t>Social inclusion, diversity, and protecting democratic values</w:t>
      </w:r>
    </w:p>
    <w:p w14:paraId="5E613960" w14:textId="716D5F85" w:rsidR="000D0698" w:rsidRPr="00DF5550" w:rsidRDefault="000D0698" w:rsidP="000D0698">
      <w:pPr>
        <w:pStyle w:val="Navadensplet"/>
        <w:numPr>
          <w:ilvl w:val="0"/>
          <w:numId w:val="5"/>
        </w:numPr>
        <w:spacing w:before="0" w:beforeAutospacing="0" w:after="0" w:afterAutospacing="0"/>
        <w:ind w:left="709"/>
        <w:jc w:val="both"/>
        <w:textAlignment w:val="baseline"/>
        <w:rPr>
          <w:color w:val="000000"/>
          <w:sz w:val="22"/>
          <w:szCs w:val="22"/>
          <w:lang w:val="en-GB"/>
        </w:rPr>
      </w:pPr>
      <w:r w:rsidRPr="00717ABD">
        <w:rPr>
          <w:rFonts w:ascii="Calibri" w:hAnsi="Calibri" w:cs="Calibri"/>
          <w:color w:val="000000"/>
          <w:sz w:val="22"/>
          <w:szCs w:val="22"/>
          <w:lang w:val="en-GB"/>
        </w:rPr>
        <w:tab/>
        <w:t xml:space="preserve">As </w:t>
      </w:r>
      <w:r w:rsidR="000D340E">
        <w:rPr>
          <w:rFonts w:ascii="Calibri" w:hAnsi="Calibri" w:cs="Calibri"/>
          <w:color w:val="000000"/>
          <w:sz w:val="22"/>
          <w:szCs w:val="22"/>
          <w:lang w:val="en-GB"/>
        </w:rPr>
        <w:t>the EU</w:t>
      </w:r>
      <w:r w:rsidR="000D340E" w:rsidRPr="00717ABD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717ABD">
        <w:rPr>
          <w:rFonts w:ascii="Calibri" w:hAnsi="Calibri" w:cs="Calibri"/>
          <w:color w:val="000000"/>
          <w:sz w:val="22"/>
          <w:szCs w:val="22"/>
          <w:lang w:val="en-GB"/>
        </w:rPr>
        <w:t xml:space="preserve">is not only about innovation and growth but also about values and opportunities, </w:t>
      </w:r>
      <w:r w:rsidRPr="007B4859">
        <w:rPr>
          <w:rFonts w:ascii="Calibri" w:hAnsi="Calibri" w:cs="Calibri"/>
          <w:color w:val="000000"/>
          <w:sz w:val="22"/>
          <w:szCs w:val="22"/>
          <w:lang w:val="en-GB"/>
        </w:rPr>
        <w:t xml:space="preserve">  </w:t>
      </w:r>
      <w:r w:rsidR="007C14DC">
        <w:rPr>
          <w:rFonts w:ascii="Calibri" w:hAnsi="Calibri" w:cs="Calibri"/>
          <w:color w:val="000000"/>
          <w:sz w:val="22"/>
          <w:szCs w:val="22"/>
          <w:lang w:val="en-GB"/>
        </w:rPr>
        <w:t xml:space="preserve">Member States </w:t>
      </w:r>
      <w:r w:rsidRPr="00717ABD">
        <w:rPr>
          <w:rFonts w:ascii="Calibri" w:hAnsi="Calibri" w:cs="Calibri"/>
          <w:color w:val="000000"/>
          <w:sz w:val="22"/>
          <w:szCs w:val="22"/>
          <w:lang w:val="en-GB"/>
        </w:rPr>
        <w:t xml:space="preserve"> need to give due attention </w:t>
      </w:r>
      <w:r w:rsidR="002B32FC">
        <w:rPr>
          <w:rFonts w:ascii="Calibri" w:hAnsi="Calibri" w:cs="Calibri"/>
          <w:color w:val="000000"/>
          <w:sz w:val="22"/>
          <w:szCs w:val="22"/>
          <w:lang w:val="en-GB"/>
        </w:rPr>
        <w:t xml:space="preserve">and deploy actions </w:t>
      </w:r>
      <w:r w:rsidRPr="00717ABD">
        <w:rPr>
          <w:rFonts w:ascii="Calibri" w:hAnsi="Calibri" w:cs="Calibri"/>
          <w:color w:val="000000"/>
          <w:sz w:val="22"/>
          <w:szCs w:val="22"/>
          <w:lang w:val="en-GB"/>
        </w:rPr>
        <w:t xml:space="preserve">to </w:t>
      </w:r>
      <w:r w:rsidR="00165F7A">
        <w:rPr>
          <w:rFonts w:ascii="Calibri" w:hAnsi="Calibri" w:cs="Calibri"/>
          <w:color w:val="000000"/>
          <w:sz w:val="22"/>
          <w:szCs w:val="22"/>
          <w:lang w:val="en-GB"/>
        </w:rPr>
        <w:t xml:space="preserve">support </w:t>
      </w:r>
      <w:r w:rsidRPr="00717ABD">
        <w:rPr>
          <w:rFonts w:ascii="Calibri" w:hAnsi="Calibri" w:cs="Calibri"/>
          <w:color w:val="000000"/>
          <w:sz w:val="22"/>
          <w:szCs w:val="22"/>
          <w:lang w:val="en-GB"/>
        </w:rPr>
        <w:t>diversity and inclusion</w:t>
      </w:r>
      <w:r w:rsidR="008A06DB" w:rsidRPr="008A06D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8A06DB" w:rsidRPr="00717ABD">
        <w:rPr>
          <w:rFonts w:ascii="Calibri" w:hAnsi="Calibri" w:cs="Calibri"/>
          <w:color w:val="000000"/>
          <w:sz w:val="22"/>
          <w:szCs w:val="22"/>
          <w:lang w:val="en-GB"/>
        </w:rPr>
        <w:t>in their startup policies</w:t>
      </w:r>
      <w:r w:rsidRPr="00717ABD">
        <w:rPr>
          <w:rFonts w:ascii="Calibri" w:hAnsi="Calibri" w:cs="Calibri"/>
          <w:color w:val="000000"/>
          <w:sz w:val="22"/>
          <w:szCs w:val="22"/>
          <w:lang w:val="en-GB"/>
        </w:rPr>
        <w:t>, whilst protecting democratic values.</w:t>
      </w:r>
      <w:r w:rsidRPr="00DF5550">
        <w:rPr>
          <w:color w:val="000000"/>
          <w:sz w:val="22"/>
          <w:szCs w:val="22"/>
          <w:lang w:val="en-GB"/>
        </w:rPr>
        <w:t xml:space="preserve"> </w:t>
      </w:r>
    </w:p>
    <w:p w14:paraId="52E305CB" w14:textId="77777777" w:rsidR="000D0698" w:rsidRPr="00DA4555" w:rsidRDefault="000D0698" w:rsidP="000D0698">
      <w:pPr>
        <w:pStyle w:val="Navadensplet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Promotion of </w:t>
      </w:r>
      <w:r w:rsidRPr="00902C8C">
        <w:rPr>
          <w:rFonts w:ascii="Calibri" w:hAnsi="Calibri" w:cs="Calibri"/>
          <w:color w:val="000000"/>
          <w:sz w:val="22"/>
          <w:szCs w:val="22"/>
          <w:lang w:val="en-GB"/>
        </w:rPr>
        <w:t xml:space="preserve">role models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(e.g. by giving awards that </w:t>
      </w:r>
      <w:r w:rsidRPr="00DA4555">
        <w:rPr>
          <w:rFonts w:ascii="Calibri" w:hAnsi="Calibri" w:cs="Calibri"/>
          <w:color w:val="000000"/>
          <w:sz w:val="22"/>
          <w:szCs w:val="22"/>
          <w:lang w:val="en-GB"/>
        </w:rPr>
        <w:t xml:space="preserve">promote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and recognise </w:t>
      </w:r>
      <w:r w:rsidRPr="00DA4555">
        <w:rPr>
          <w:rFonts w:ascii="Calibri" w:hAnsi="Calibri" w:cs="Calibri"/>
          <w:color w:val="000000"/>
          <w:sz w:val="22"/>
          <w:szCs w:val="22"/>
          <w:lang w:val="en-GB"/>
        </w:rPr>
        <w:t>diversity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startup community);</w:t>
      </w:r>
      <w:r w:rsidRPr="00902C8C">
        <w:rPr>
          <w:color w:val="000000"/>
          <w:sz w:val="22"/>
          <w:szCs w:val="22"/>
          <w:lang w:val="en-GB"/>
        </w:rPr>
        <w:t xml:space="preserve"> </w:t>
      </w:r>
    </w:p>
    <w:p w14:paraId="6A62287E" w14:textId="0BF65A85" w:rsidR="000D0698" w:rsidRPr="00DA4555" w:rsidRDefault="000D0698" w:rsidP="000D0698">
      <w:pPr>
        <w:pStyle w:val="Navadensplet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Provision of targeted incentives for </w:t>
      </w:r>
      <w:r w:rsidRPr="00DA4555">
        <w:rPr>
          <w:rFonts w:ascii="Calibri" w:hAnsi="Calibri" w:cs="Calibri"/>
          <w:color w:val="000000"/>
          <w:sz w:val="22"/>
          <w:szCs w:val="22"/>
          <w:lang w:val="en-GB"/>
        </w:rPr>
        <w:t xml:space="preserve">Startups to hire on diversity of ethnicity, gender, religion,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age </w:t>
      </w:r>
      <w:r w:rsidR="008A06DB">
        <w:rPr>
          <w:rFonts w:ascii="Calibri" w:hAnsi="Calibri" w:cs="Calibri"/>
          <w:color w:val="000000"/>
          <w:sz w:val="22"/>
          <w:szCs w:val="22"/>
          <w:lang w:val="en-GB"/>
        </w:rPr>
        <w:t>and</w:t>
      </w:r>
      <w:r w:rsidR="008A06DB" w:rsidRPr="00DA4555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DA4555">
        <w:rPr>
          <w:rFonts w:ascii="Calibri" w:hAnsi="Calibri" w:cs="Calibri"/>
          <w:color w:val="000000"/>
          <w:sz w:val="22"/>
          <w:szCs w:val="22"/>
          <w:lang w:val="en-GB"/>
        </w:rPr>
        <w:t>sexual orientation;</w:t>
      </w:r>
    </w:p>
    <w:p w14:paraId="52B84B41" w14:textId="77777777" w:rsidR="000D0698" w:rsidRPr="00DA4555" w:rsidRDefault="000D0698" w:rsidP="000D0698">
      <w:pPr>
        <w:pStyle w:val="Navadensplet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Provision of support to </w:t>
      </w:r>
      <w:r w:rsidRPr="00DA4555">
        <w:rPr>
          <w:rFonts w:ascii="Calibri" w:hAnsi="Calibri" w:cs="Calibri"/>
          <w:color w:val="000000"/>
          <w:sz w:val="22"/>
          <w:szCs w:val="22"/>
          <w:lang w:val="en-GB"/>
        </w:rPr>
        <w:t>founders from under-privileged backgrounds to create companies;</w:t>
      </w:r>
    </w:p>
    <w:p w14:paraId="032BE285" w14:textId="04FB54B2" w:rsidR="000D0698" w:rsidRPr="00DA4555" w:rsidRDefault="000D0698" w:rsidP="000D0698">
      <w:pPr>
        <w:pStyle w:val="Navadensplet"/>
        <w:numPr>
          <w:ilvl w:val="1"/>
          <w:numId w:val="5"/>
        </w:numPr>
        <w:spacing w:before="0" w:beforeAutospacing="0" w:after="0" w:afterAutospacing="0"/>
        <w:ind w:left="1134"/>
        <w:jc w:val="both"/>
        <w:textAlignment w:val="baseline"/>
        <w:rPr>
          <w:color w:val="000000"/>
          <w:sz w:val="22"/>
          <w:szCs w:val="22"/>
          <w:lang w:val="en-GB"/>
        </w:rPr>
      </w:pPr>
      <w:r w:rsidRPr="0007543C">
        <w:rPr>
          <w:rFonts w:ascii="Calibri" w:hAnsi="Calibri" w:cs="Calibri"/>
          <w:color w:val="000000"/>
          <w:sz w:val="22"/>
          <w:szCs w:val="22"/>
          <w:lang w:val="en-GB"/>
        </w:rPr>
        <w:t>Mobilisation of startups to address marginalisation and social exclusion linked to low income</w:t>
      </w:r>
      <w:r w:rsidR="008A06DB">
        <w:rPr>
          <w:rFonts w:ascii="Calibri" w:hAnsi="Calibri" w:cs="Calibri"/>
          <w:color w:val="000000"/>
          <w:sz w:val="22"/>
          <w:szCs w:val="22"/>
          <w:lang w:val="en-GB"/>
        </w:rPr>
        <w:t>, limited</w:t>
      </w:r>
      <w:r w:rsidRPr="0007543C">
        <w:rPr>
          <w:rFonts w:ascii="Calibri" w:hAnsi="Calibri" w:cs="Calibri"/>
          <w:color w:val="000000"/>
          <w:sz w:val="22"/>
          <w:szCs w:val="22"/>
          <w:lang w:val="en-GB"/>
        </w:rPr>
        <w:t xml:space="preserve"> education, location, culture, or disability.</w:t>
      </w:r>
      <w:r w:rsidRPr="0007543C">
        <w:rPr>
          <w:color w:val="000000"/>
          <w:sz w:val="22"/>
          <w:szCs w:val="22"/>
          <w:lang w:val="en-GB"/>
        </w:rPr>
        <w:t xml:space="preserve"> </w:t>
      </w:r>
    </w:p>
    <w:p w14:paraId="459DBCFE" w14:textId="77777777" w:rsidR="000D0698" w:rsidRPr="0007543C" w:rsidRDefault="000D0698" w:rsidP="000D0698">
      <w:pPr>
        <w:pStyle w:val="Navadensplet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F682A5A" w14:textId="77777777" w:rsidR="000D0698" w:rsidRDefault="000D0698" w:rsidP="000D0698">
      <w:pPr>
        <w:pStyle w:val="Navadensplet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GB"/>
        </w:rPr>
      </w:pPr>
    </w:p>
    <w:p w14:paraId="6A2D9383" w14:textId="77777777" w:rsidR="000D0698" w:rsidRPr="00717ABD" w:rsidRDefault="000D0698" w:rsidP="000D0698">
      <w:pPr>
        <w:numPr>
          <w:ilvl w:val="0"/>
          <w:numId w:val="7"/>
        </w:numPr>
        <w:tabs>
          <w:tab w:val="left" w:pos="20"/>
          <w:tab w:val="left" w:pos="231"/>
        </w:tabs>
        <w:autoSpaceDE w:val="0"/>
        <w:autoSpaceDN w:val="0"/>
        <w:adjustRightInd w:val="0"/>
        <w:ind w:left="231" w:hanging="232"/>
        <w:jc w:val="both"/>
        <w:rPr>
          <w:rFonts w:cstheme="minorHAnsi"/>
          <w:b/>
          <w:bCs/>
          <w:color w:val="000000"/>
          <w:u w:color="000000"/>
          <w:lang w:val="en-GB"/>
        </w:rPr>
      </w:pPr>
      <w:r w:rsidRPr="00717ABD">
        <w:rPr>
          <w:rFonts w:cstheme="minorHAnsi"/>
          <w:b/>
          <w:bCs/>
          <w:color w:val="000000"/>
          <w:u w:color="000000"/>
          <w:lang w:val="en-GB"/>
        </w:rPr>
        <w:t>Digital-First</w:t>
      </w:r>
    </w:p>
    <w:p w14:paraId="7180FA1A" w14:textId="38ECE2DE" w:rsidR="000D0698" w:rsidRDefault="000D0698" w:rsidP="000D0698">
      <w:pPr>
        <w:pStyle w:val="Odstavekseznama"/>
        <w:numPr>
          <w:ilvl w:val="0"/>
          <w:numId w:val="4"/>
        </w:numPr>
        <w:jc w:val="both"/>
      </w:pPr>
      <w:r>
        <w:rPr>
          <w:rFonts w:cstheme="minorHAnsi"/>
          <w:color w:val="000000"/>
          <w:u w:color="000000"/>
        </w:rPr>
        <w:t>A</w:t>
      </w:r>
      <w:r w:rsidRPr="00717ABD">
        <w:rPr>
          <w:rFonts w:cstheme="minorHAnsi"/>
          <w:color w:val="000000"/>
          <w:u w:color="000000"/>
        </w:rPr>
        <w:t xml:space="preserve">ll day-to-day interactions between startups and authorities (such as company creation, filing of taxes, participation in public procurement opportunities, electronic </w:t>
      </w:r>
      <w:proofErr w:type="gramStart"/>
      <w:r w:rsidR="008A06DB">
        <w:rPr>
          <w:rFonts w:cstheme="minorHAnsi"/>
          <w:color w:val="000000"/>
          <w:u w:color="000000"/>
        </w:rPr>
        <w:t>ID</w:t>
      </w:r>
      <w:proofErr w:type="gramEnd"/>
      <w:r w:rsidR="008A06DB" w:rsidRPr="00717ABD">
        <w:rPr>
          <w:rFonts w:cstheme="minorHAnsi"/>
          <w:color w:val="000000"/>
          <w:u w:color="000000"/>
        </w:rPr>
        <w:t xml:space="preserve"> </w:t>
      </w:r>
      <w:r w:rsidRPr="00717ABD">
        <w:rPr>
          <w:rFonts w:cstheme="minorHAnsi"/>
          <w:color w:val="000000"/>
          <w:u w:color="000000"/>
        </w:rPr>
        <w:t xml:space="preserve">and digital signatures) </w:t>
      </w:r>
      <w:r>
        <w:rPr>
          <w:rFonts w:cstheme="minorHAnsi"/>
          <w:color w:val="000000"/>
          <w:u w:color="000000"/>
        </w:rPr>
        <w:t xml:space="preserve">are designed to be carried out </w:t>
      </w:r>
      <w:r w:rsidRPr="00717ABD">
        <w:rPr>
          <w:rFonts w:cstheme="minorHAnsi"/>
          <w:color w:val="000000"/>
          <w:u w:color="000000"/>
        </w:rPr>
        <w:t>in a digital-first manner.</w:t>
      </w:r>
      <w:r w:rsidRPr="00DF5550">
        <w:t xml:space="preserve"> </w:t>
      </w:r>
    </w:p>
    <w:p w14:paraId="7C07BEC3" w14:textId="77777777" w:rsidR="007114C0" w:rsidRPr="00DF5550" w:rsidRDefault="008A06DB" w:rsidP="009A3F8B">
      <w:pPr>
        <w:pStyle w:val="Odstavekseznama"/>
        <w:numPr>
          <w:ilvl w:val="0"/>
          <w:numId w:val="4"/>
        </w:numPr>
        <w:jc w:val="both"/>
      </w:pPr>
      <w:proofErr w:type="spellStart"/>
      <w:r>
        <w:t>Startups</w:t>
      </w:r>
      <w:proofErr w:type="spellEnd"/>
      <w:r>
        <w:t xml:space="preserve"> and scaleups are proactively approached and engaged for the sharing of knowledge and best practi</w:t>
      </w:r>
      <w:r w:rsidR="00F74008">
        <w:t>c</w:t>
      </w:r>
      <w:r>
        <w:t xml:space="preserve">es regarding digitalisation. </w:t>
      </w:r>
    </w:p>
    <w:p w14:paraId="502E40D7" w14:textId="77777777" w:rsidR="000D0698" w:rsidRPr="00AF4CD4" w:rsidRDefault="000D0698" w:rsidP="000D0698">
      <w:pPr>
        <w:pStyle w:val="Navadensplet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lang w:val="en-GB"/>
        </w:rPr>
      </w:pPr>
    </w:p>
    <w:p w14:paraId="197A57A4" w14:textId="77777777" w:rsidR="00DA23E1" w:rsidRPr="0043398E" w:rsidRDefault="00DA23E1">
      <w:pPr>
        <w:rPr>
          <w:lang w:val="en-GB"/>
        </w:rPr>
      </w:pPr>
    </w:p>
    <w:sectPr w:rsidR="00DA23E1" w:rsidRPr="0043398E" w:rsidSect="009A3F8B">
      <w:headerReference w:type="default" r:id="rId7"/>
      <w:footerReference w:type="default" r:id="rId8"/>
      <w:pgSz w:w="11906" w:h="16838"/>
      <w:pgMar w:top="11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CB4A0" w14:textId="77777777" w:rsidR="009A3F8B" w:rsidRDefault="009A3F8B" w:rsidP="000D0698">
      <w:pPr>
        <w:spacing w:after="0" w:line="240" w:lineRule="auto"/>
      </w:pPr>
      <w:r>
        <w:separator/>
      </w:r>
    </w:p>
  </w:endnote>
  <w:endnote w:type="continuationSeparator" w:id="0">
    <w:p w14:paraId="33452E8E" w14:textId="77777777" w:rsidR="009A3F8B" w:rsidRDefault="009A3F8B" w:rsidP="000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195A" w14:textId="77777777" w:rsidR="009A3F8B" w:rsidRDefault="009A3F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FD93" w14:textId="77777777" w:rsidR="009A3F8B" w:rsidRDefault="009A3F8B" w:rsidP="000D0698">
      <w:pPr>
        <w:spacing w:after="0" w:line="240" w:lineRule="auto"/>
      </w:pPr>
      <w:r>
        <w:separator/>
      </w:r>
    </w:p>
  </w:footnote>
  <w:footnote w:type="continuationSeparator" w:id="0">
    <w:p w14:paraId="03298351" w14:textId="77777777" w:rsidR="009A3F8B" w:rsidRDefault="009A3F8B" w:rsidP="000D0698">
      <w:pPr>
        <w:spacing w:after="0" w:line="240" w:lineRule="auto"/>
      </w:pPr>
      <w:r>
        <w:continuationSeparator/>
      </w:r>
    </w:p>
  </w:footnote>
  <w:footnote w:id="1">
    <w:p w14:paraId="71130480" w14:textId="77777777" w:rsidR="009A3F8B" w:rsidRPr="003849EF" w:rsidRDefault="009A3F8B" w:rsidP="000D0698">
      <w:pPr>
        <w:pStyle w:val="Sprotnaopomba-besedilo"/>
        <w:rPr>
          <w:lang w:val="en-IE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CA4639">
          <w:rPr>
            <w:rStyle w:val="Hiperpovezava"/>
          </w:rPr>
          <w:t>https://2020.stateofeuropeantech.com/chapter/state-european-tech-2020/article/exec-sum/</w:t>
        </w:r>
      </w:hyperlink>
      <w:r>
        <w:t xml:space="preserve"> </w:t>
      </w:r>
    </w:p>
  </w:footnote>
  <w:footnote w:id="2">
    <w:p w14:paraId="01A0A494" w14:textId="77777777" w:rsidR="009A3F8B" w:rsidRPr="003849EF" w:rsidRDefault="009A3F8B" w:rsidP="000D0698">
      <w:pPr>
        <w:pStyle w:val="Sprotnaopomba-besedilo"/>
        <w:rPr>
          <w:lang w:val="en-IE"/>
        </w:rPr>
      </w:pPr>
      <w:r>
        <w:rPr>
          <w:rStyle w:val="Sprotnaopomba-sklic"/>
        </w:rPr>
        <w:footnoteRef/>
      </w:r>
      <w:r w:rsidRPr="003849EF">
        <w:rPr>
          <w:lang w:val="en-IE"/>
        </w:rPr>
        <w:t xml:space="preserve"> </w:t>
      </w:r>
      <w:hyperlink r:id="rId2" w:history="1">
        <w:r w:rsidRPr="003849EF">
          <w:rPr>
            <w:rStyle w:val="Hiperpovezava"/>
            <w:lang w:val="en-IE"/>
          </w:rPr>
          <w:t>https://2020.stateofeuropeantech.com/chapter/investments/article/investments-geo-industry/</w:t>
        </w:r>
      </w:hyperlink>
      <w:r>
        <w:rPr>
          <w:lang w:val="en-IE"/>
        </w:rPr>
        <w:t xml:space="preserve"> </w:t>
      </w:r>
    </w:p>
  </w:footnote>
  <w:footnote w:id="3">
    <w:p w14:paraId="0AD681D5" w14:textId="77777777" w:rsidR="009A3F8B" w:rsidRPr="00717ABD" w:rsidRDefault="009A3F8B" w:rsidP="000D0698">
      <w:pPr>
        <w:pStyle w:val="Sprotnaopomba-besedilo"/>
        <w:rPr>
          <w:lang w:val="en-IE"/>
        </w:rPr>
      </w:pPr>
      <w:r>
        <w:rPr>
          <w:rStyle w:val="Sprotnaopomba-sklic"/>
        </w:rPr>
        <w:footnoteRef/>
      </w:r>
      <w:r w:rsidRPr="00717ABD">
        <w:rPr>
          <w:lang w:val="en-IE"/>
        </w:rPr>
        <w:t xml:space="preserve">  </w:t>
      </w:r>
      <w:hyperlink r:id="rId3" w:history="1">
        <w:r w:rsidRPr="008568A9">
          <w:rPr>
            <w:rStyle w:val="Hiperpovezava"/>
            <w:lang w:val="en-IE"/>
          </w:rPr>
          <w:t>https://</w:t>
        </w:r>
        <w:proofErr w:type="spellStart"/>
        <w:r w:rsidRPr="008568A9">
          <w:rPr>
            <w:rStyle w:val="Hiperpovezava"/>
            <w:lang w:val="en-IE"/>
          </w:rPr>
          <w:t>ec.europa.eu</w:t>
        </w:r>
        <w:proofErr w:type="spellEnd"/>
        <w:r w:rsidRPr="008568A9">
          <w:rPr>
            <w:rStyle w:val="Hiperpovezava"/>
            <w:lang w:val="en-IE"/>
          </w:rPr>
          <w:t>/innovation-radar</w:t>
        </w:r>
      </w:hyperlink>
      <w:r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1EFB" w14:textId="77777777" w:rsidR="009A3F8B" w:rsidRDefault="009A3F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hybridMultilevel"/>
    <w:tmpl w:val="00000012"/>
    <w:lvl w:ilvl="0" w:tplc="000006A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B30E0"/>
    <w:multiLevelType w:val="hybridMultilevel"/>
    <w:tmpl w:val="5AEC92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06792"/>
    <w:multiLevelType w:val="hybridMultilevel"/>
    <w:tmpl w:val="3A2E4E14"/>
    <w:lvl w:ilvl="0" w:tplc="EC74C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944"/>
    <w:multiLevelType w:val="hybridMultilevel"/>
    <w:tmpl w:val="0E460940"/>
    <w:lvl w:ilvl="0" w:tplc="D0E09C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76A8"/>
    <w:multiLevelType w:val="hybridMultilevel"/>
    <w:tmpl w:val="C150C5BA"/>
    <w:lvl w:ilvl="0" w:tplc="EC74C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48C3"/>
    <w:multiLevelType w:val="hybridMultilevel"/>
    <w:tmpl w:val="47366DA4"/>
    <w:lvl w:ilvl="0" w:tplc="EC74CBD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B5E6B"/>
    <w:multiLevelType w:val="hybridMultilevel"/>
    <w:tmpl w:val="D766208C"/>
    <w:lvl w:ilvl="0" w:tplc="EC74C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98"/>
    <w:rsid w:val="00024E09"/>
    <w:rsid w:val="000C58E8"/>
    <w:rsid w:val="000D0698"/>
    <w:rsid w:val="000D340E"/>
    <w:rsid w:val="000F019B"/>
    <w:rsid w:val="000F232C"/>
    <w:rsid w:val="00165F7A"/>
    <w:rsid w:val="001D63ED"/>
    <w:rsid w:val="002143AF"/>
    <w:rsid w:val="00226D1A"/>
    <w:rsid w:val="00236481"/>
    <w:rsid w:val="002B32FC"/>
    <w:rsid w:val="003360DA"/>
    <w:rsid w:val="0043398E"/>
    <w:rsid w:val="004451D2"/>
    <w:rsid w:val="004F4A94"/>
    <w:rsid w:val="00565A70"/>
    <w:rsid w:val="00587E0B"/>
    <w:rsid w:val="00604B03"/>
    <w:rsid w:val="006125C9"/>
    <w:rsid w:val="00654132"/>
    <w:rsid w:val="00672E7D"/>
    <w:rsid w:val="006D7031"/>
    <w:rsid w:val="006E3CA3"/>
    <w:rsid w:val="00707CB7"/>
    <w:rsid w:val="007114C0"/>
    <w:rsid w:val="007C14DC"/>
    <w:rsid w:val="00851DF3"/>
    <w:rsid w:val="008A06DB"/>
    <w:rsid w:val="008A439C"/>
    <w:rsid w:val="00997773"/>
    <w:rsid w:val="009A3F8B"/>
    <w:rsid w:val="009A43F6"/>
    <w:rsid w:val="00A73A81"/>
    <w:rsid w:val="00A772CE"/>
    <w:rsid w:val="00A9357C"/>
    <w:rsid w:val="00AE6B7D"/>
    <w:rsid w:val="00BE7850"/>
    <w:rsid w:val="00C6648F"/>
    <w:rsid w:val="00C938DC"/>
    <w:rsid w:val="00CC7A94"/>
    <w:rsid w:val="00D163DB"/>
    <w:rsid w:val="00D63221"/>
    <w:rsid w:val="00D933FD"/>
    <w:rsid w:val="00DA23E1"/>
    <w:rsid w:val="00ED23FD"/>
    <w:rsid w:val="00F127A0"/>
    <w:rsid w:val="00F74008"/>
    <w:rsid w:val="00FC2948"/>
    <w:rsid w:val="00FD43A0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D410"/>
  <w15:chartTrackingRefBased/>
  <w15:docId w15:val="{83F3153A-06CC-43C7-A727-63423BA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0698"/>
    <w:pPr>
      <w:spacing w:line="256" w:lineRule="auto"/>
    </w:pPr>
    <w:rPr>
      <w:lang w:val="fr-B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aliases w:val="Normal bullet 2 Znak,Bullet list Znak,List Paragraph1 Znak,Numbered List Znak,1st level - Bullet List Paragraph Znak,Lettre d'introduction Znak,Paragrafo elenco Znak,List Paragraph11 Znak,Normal bullet 21 Znak,Bullet list1 Znak"/>
    <w:basedOn w:val="Privzetapisavaodstavka"/>
    <w:link w:val="Odstavekseznama"/>
    <w:uiPriority w:val="34"/>
    <w:qFormat/>
    <w:locked/>
    <w:rsid w:val="000D0698"/>
  </w:style>
  <w:style w:type="paragraph" w:styleId="Odstavekseznama">
    <w:name w:val="List Paragraph"/>
    <w:aliases w:val="Normal bullet 2,Bullet list,List Paragraph1,Numbered List,1st level - Bullet List Paragraph,Lettre d'introduction,Paragrafo elenco,List Paragraph11,Normal bullet 21,List Paragraph111,Bullet list1,List Paragraph 2,Dot pt"/>
    <w:basedOn w:val="Navaden"/>
    <w:link w:val="OdstavekseznamaZnak"/>
    <w:uiPriority w:val="34"/>
    <w:qFormat/>
    <w:rsid w:val="000D0698"/>
    <w:pPr>
      <w:ind w:left="720"/>
      <w:contextualSpacing/>
    </w:pPr>
    <w:rPr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D06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D0698"/>
    <w:rPr>
      <w:sz w:val="20"/>
      <w:szCs w:val="20"/>
      <w:lang w:val="fr-B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D06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D069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D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0698"/>
    <w:rPr>
      <w:lang w:val="fr-BE"/>
    </w:rPr>
  </w:style>
  <w:style w:type="paragraph" w:styleId="Noga">
    <w:name w:val="footer"/>
    <w:basedOn w:val="Navaden"/>
    <w:link w:val="NogaZnak"/>
    <w:uiPriority w:val="99"/>
    <w:unhideWhenUsed/>
    <w:rsid w:val="000D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0698"/>
    <w:rPr>
      <w:lang w:val="fr-BE"/>
    </w:rPr>
  </w:style>
  <w:style w:type="paragraph" w:styleId="Navadensplet">
    <w:name w:val="Normal (Web)"/>
    <w:basedOn w:val="Navaden"/>
    <w:uiPriority w:val="99"/>
    <w:unhideWhenUsed/>
    <w:rsid w:val="000D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98E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novation-radar" TargetMode="External"/><Relationship Id="rId2" Type="http://schemas.openxmlformats.org/officeDocument/2006/relationships/hyperlink" Target="https://2020.stateofeuropeantech.com/chapter/investments/article/investments-geo-industry/" TargetMode="External"/><Relationship Id="rId1" Type="http://schemas.openxmlformats.org/officeDocument/2006/relationships/hyperlink" Target="https://2020.stateofeuropeantech.com/chapter/state-european-tech-2020/article/exec-s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 CASTIELLA Manuel (CNECT)</dc:creator>
  <cp:keywords/>
  <dc:description/>
  <cp:lastModifiedBy>Klaudija Koražija</cp:lastModifiedBy>
  <cp:revision>2</cp:revision>
  <dcterms:created xsi:type="dcterms:W3CDTF">2021-03-15T12:24:00Z</dcterms:created>
  <dcterms:modified xsi:type="dcterms:W3CDTF">2021-03-15T12:24:00Z</dcterms:modified>
</cp:coreProperties>
</file>