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BD" w:rsidRPr="00D469A0" w:rsidRDefault="00FD17BD" w:rsidP="00D469A0">
      <w:pPr>
        <w:spacing w:line="260" w:lineRule="exact"/>
        <w:ind w:right="120"/>
        <w:jc w:val="both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 xml:space="preserve">Republika Slovenija 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Vlada Republike Slovenije, Gregorčičeva ulica 25, 1000 Ljubljana, kot koncedent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(v nadaljnjem besedilu: koncedent)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Matična številka: 5854814000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Davčna številka: 17659957</w:t>
      </w:r>
    </w:p>
    <w:p w:rsidR="00FD17BD" w:rsidRPr="00D469A0" w:rsidRDefault="00FD17BD" w:rsidP="00D469A0">
      <w:pPr>
        <w:tabs>
          <w:tab w:val="left" w:pos="2010"/>
        </w:tabs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ab/>
      </w: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in</w:t>
      </w: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szCs w:val="20"/>
          <w:lang w:val="sl-SI"/>
        </w:rPr>
      </w:pPr>
      <w:r w:rsidRPr="00D469A0">
        <w:rPr>
          <w:rFonts w:cs="Arial"/>
          <w:bCs/>
          <w:szCs w:val="20"/>
          <w:lang w:val="sl-SI" w:eastAsia="sl-SI"/>
        </w:rPr>
        <w:t>Dana, proizvodnja in prodaja pijač, d. o. o., Glavna cesta 34, 8233 Mirna</w:t>
      </w:r>
      <w:r w:rsidRPr="00D469A0">
        <w:rPr>
          <w:rFonts w:cs="Arial"/>
          <w:szCs w:val="20"/>
          <w:lang w:val="sl-SI"/>
        </w:rPr>
        <w:t xml:space="preserve">, ki jo zastopa direktor </w:t>
      </w:r>
      <w:r w:rsidRPr="00D469A0">
        <w:rPr>
          <w:rFonts w:cs="Arial"/>
          <w:bCs/>
          <w:szCs w:val="20"/>
          <w:lang w:val="sl-SI"/>
        </w:rPr>
        <w:t>Franc Frelih</w:t>
      </w:r>
      <w:r w:rsidRPr="00D469A0">
        <w:rPr>
          <w:rFonts w:cs="Arial"/>
          <w:szCs w:val="20"/>
          <w:lang w:val="sl-SI"/>
        </w:rPr>
        <w:t xml:space="preserve">, kot koncesionar 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both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(v nadaljnjem besedilu: koncesionar)</w:t>
      </w: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kern w:val="1"/>
          <w:szCs w:val="20"/>
          <w:lang w:val="sl-SI" w:eastAsia="ar-SA"/>
        </w:rPr>
        <w:t xml:space="preserve">Matična številka: </w:t>
      </w:r>
      <w:r w:rsidRPr="00D469A0">
        <w:rPr>
          <w:rFonts w:cs="Arial"/>
          <w:szCs w:val="20"/>
          <w:lang w:val="sl-SI"/>
        </w:rPr>
        <w:t>5049393000</w:t>
      </w: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kern w:val="1"/>
          <w:szCs w:val="20"/>
          <w:lang w:val="sl-SI" w:eastAsia="ar-SA"/>
        </w:rPr>
        <w:t xml:space="preserve">Davčna številka: </w:t>
      </w:r>
      <w:r w:rsidRPr="00D469A0">
        <w:rPr>
          <w:rFonts w:cs="Arial"/>
          <w:szCs w:val="20"/>
          <w:lang w:val="sl-SI"/>
        </w:rPr>
        <w:t>44174322</w:t>
      </w:r>
    </w:p>
    <w:p w:rsidR="00FD17BD" w:rsidRPr="00D469A0" w:rsidRDefault="00FD17BD" w:rsidP="00D469A0">
      <w:pPr>
        <w:spacing w:line="260" w:lineRule="exact"/>
        <w:rPr>
          <w:rFonts w:cs="Arial"/>
          <w:color w:val="FF0000"/>
          <w:szCs w:val="20"/>
          <w:lang w:val="sl-SI"/>
        </w:rPr>
      </w:pPr>
    </w:p>
    <w:tbl>
      <w:tblPr>
        <w:tblpPr w:leftFromText="141" w:rightFromText="141" w:vertAnchor="text" w:horzAnchor="margin" w:tblpY="811"/>
        <w:tblW w:w="907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512"/>
        <w:gridCol w:w="4560"/>
      </w:tblGrid>
      <w:tr w:rsidR="00FD17BD" w:rsidRPr="00D469A0" w:rsidTr="00275463">
        <w:tc>
          <w:tcPr>
            <w:tcW w:w="4512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rPr>
                <w:rFonts w:cs="Arial"/>
                <w:color w:val="FF0000"/>
                <w:kern w:val="1"/>
                <w:szCs w:val="20"/>
                <w:lang w:val="sl-SI"/>
              </w:rPr>
            </w:pPr>
          </w:p>
        </w:tc>
        <w:tc>
          <w:tcPr>
            <w:tcW w:w="4560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rPr>
                <w:rFonts w:cs="Arial"/>
                <w:color w:val="FF0000"/>
                <w:szCs w:val="20"/>
                <w:lang w:val="sl-SI"/>
              </w:rPr>
            </w:pPr>
          </w:p>
        </w:tc>
      </w:tr>
    </w:tbl>
    <w:p w:rsidR="00FD17BD" w:rsidRPr="00D469A0" w:rsidRDefault="00FD17BD" w:rsidP="00D469A0">
      <w:pPr>
        <w:spacing w:line="260" w:lineRule="exact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skleneta naslednji</w:t>
      </w:r>
    </w:p>
    <w:p w:rsidR="00FD17BD" w:rsidRDefault="00FD17BD" w:rsidP="00D469A0">
      <w:pPr>
        <w:spacing w:line="260" w:lineRule="exact"/>
        <w:rPr>
          <w:rFonts w:cs="Arial"/>
          <w:b/>
          <w:szCs w:val="20"/>
          <w:lang w:val="sl-SI"/>
        </w:rPr>
      </w:pPr>
    </w:p>
    <w:p w:rsidR="00656D5D" w:rsidRPr="00D469A0" w:rsidRDefault="00656D5D" w:rsidP="00D469A0">
      <w:pPr>
        <w:spacing w:line="260" w:lineRule="exact"/>
        <w:rPr>
          <w:rFonts w:cs="Arial"/>
          <w:b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SPORAZUM O PRENEHANJU KONCESIJSKE POGODBE</w:t>
      </w:r>
    </w:p>
    <w:p w:rsidR="00FD17BD" w:rsidRPr="00D469A0" w:rsidRDefault="00FD17BD" w:rsidP="00D469A0">
      <w:pPr>
        <w:spacing w:line="260" w:lineRule="exact"/>
        <w:jc w:val="center"/>
        <w:rPr>
          <w:rFonts w:cs="Arial"/>
          <w:snapToGrid w:val="0"/>
          <w:szCs w:val="20"/>
          <w:lang w:val="sl-SI"/>
        </w:rPr>
      </w:pPr>
      <w:r w:rsidRPr="00D469A0">
        <w:rPr>
          <w:rFonts w:cs="Arial"/>
          <w:szCs w:val="20"/>
          <w:lang w:val="sl-SI"/>
        </w:rPr>
        <w:t xml:space="preserve">št. </w:t>
      </w:r>
      <w:r w:rsidRPr="00D469A0">
        <w:rPr>
          <w:rFonts w:cs="Arial"/>
          <w:szCs w:val="20"/>
          <w:lang w:val="sl-SI" w:eastAsia="sl-SI"/>
        </w:rPr>
        <w:t xml:space="preserve">35503-18/2005 z dne </w:t>
      </w:r>
      <w:r w:rsidR="00D469A0">
        <w:rPr>
          <w:rFonts w:cs="Arial"/>
          <w:szCs w:val="20"/>
          <w:lang w:val="sl-SI" w:eastAsia="sl-SI"/>
        </w:rPr>
        <w:t>25. 7. </w:t>
      </w:r>
      <w:r w:rsidRPr="00D469A0">
        <w:rPr>
          <w:rFonts w:cs="Arial"/>
          <w:szCs w:val="20"/>
          <w:lang w:val="sl-SI" w:eastAsia="sl-SI"/>
        </w:rPr>
        <w:t>2005</w:t>
      </w:r>
    </w:p>
    <w:p w:rsidR="00FD17BD" w:rsidRPr="00D469A0" w:rsidRDefault="00FD17BD" w:rsidP="00D469A0">
      <w:pPr>
        <w:spacing w:line="260" w:lineRule="exact"/>
        <w:jc w:val="center"/>
        <w:rPr>
          <w:rFonts w:cs="Arial"/>
          <w:color w:val="FF0000"/>
          <w:szCs w:val="20"/>
          <w:lang w:val="sl-SI"/>
        </w:rPr>
      </w:pPr>
    </w:p>
    <w:p w:rsidR="00FD17BD" w:rsidRPr="00D469A0" w:rsidRDefault="00FD17BD" w:rsidP="00D469A0">
      <w:pPr>
        <w:overflowPunct w:val="0"/>
        <w:autoSpaceDE w:val="0"/>
        <w:spacing w:line="260" w:lineRule="exact"/>
        <w:jc w:val="center"/>
        <w:textAlignment w:val="baseline"/>
        <w:rPr>
          <w:rFonts w:cs="Arial"/>
          <w:kern w:val="1"/>
          <w:szCs w:val="20"/>
          <w:lang w:val="sl-SI" w:eastAsia="ar-SA"/>
        </w:rPr>
      </w:pPr>
    </w:p>
    <w:p w:rsidR="00FD17BD" w:rsidRPr="00D469A0" w:rsidRDefault="00FD17BD" w:rsidP="00D469A0">
      <w:pPr>
        <w:overflowPunct w:val="0"/>
        <w:autoSpaceDE w:val="0"/>
        <w:spacing w:line="260" w:lineRule="exact"/>
        <w:jc w:val="center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1. člen</w:t>
      </w:r>
    </w:p>
    <w:p w:rsidR="00FD17BD" w:rsidRPr="00D469A0" w:rsidRDefault="00FD17BD" w:rsidP="00D469A0">
      <w:pPr>
        <w:overflowPunct w:val="0"/>
        <w:autoSpaceDE w:val="0"/>
        <w:spacing w:line="260" w:lineRule="exact"/>
        <w:jc w:val="center"/>
        <w:textAlignment w:val="baseline"/>
        <w:rPr>
          <w:rFonts w:cs="Arial"/>
          <w:kern w:val="1"/>
          <w:szCs w:val="20"/>
          <w:lang w:val="sl-SI" w:eastAsia="ar-SA"/>
        </w:rPr>
      </w:pPr>
      <w:r w:rsidRPr="00D469A0">
        <w:rPr>
          <w:rFonts w:cs="Arial"/>
          <w:kern w:val="1"/>
          <w:szCs w:val="20"/>
          <w:lang w:val="sl-SI" w:eastAsia="ar-SA"/>
        </w:rPr>
        <w:t>(ugotovitve pogodbenih strank)</w:t>
      </w:r>
    </w:p>
    <w:p w:rsidR="00FD17BD" w:rsidRPr="00D469A0" w:rsidRDefault="00FD17BD" w:rsidP="00D469A0">
      <w:pPr>
        <w:spacing w:line="260" w:lineRule="exact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pStyle w:val="Standard"/>
        <w:suppressAutoHyphens w:val="0"/>
        <w:spacing w:line="260" w:lineRule="exact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>Pogodbeni stranki uvodoma ugotavljata, da: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 xml:space="preserve">je Vlada Republike Slovenije (v nadaljnjem besedilu: vlada) izdala </w:t>
      </w:r>
      <w:r w:rsidRPr="00D469A0">
        <w:rPr>
          <w:rFonts w:ascii="Arial" w:hAnsi="Arial" w:cs="Arial"/>
          <w:sz w:val="20"/>
          <w:shd w:val="clear" w:color="auto" w:fill="FFFFFF"/>
        </w:rPr>
        <w:t xml:space="preserve">Uredbo </w:t>
      </w:r>
      <w:r w:rsidRPr="00D469A0">
        <w:rPr>
          <w:rFonts w:ascii="Arial" w:hAnsi="Arial" w:cs="Arial"/>
          <w:sz w:val="20"/>
        </w:rPr>
        <w:t>o koncesiji za odvzem podzemne vode iz vodnega vira DANA – D-1/02 za stekleničenje in proizvodnjo pijač (Uradni list RS, št. 36/05 in 122/07);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 xml:space="preserve">je vlada brez javnega razpisa izdala odločbo o določitvi koncesionarja </w:t>
      </w:r>
      <w:r w:rsidR="00D469A0">
        <w:rPr>
          <w:rFonts w:ascii="Arial" w:hAnsi="Arial" w:cs="Arial"/>
          <w:sz w:val="20"/>
        </w:rPr>
        <w:br/>
      </w:r>
      <w:r w:rsidRPr="00D469A0">
        <w:rPr>
          <w:rFonts w:ascii="Arial" w:hAnsi="Arial" w:cs="Arial"/>
          <w:sz w:val="20"/>
        </w:rPr>
        <w:t>št. 35501-11/2005/4 z dne 23.</w:t>
      </w:r>
      <w:r w:rsidR="00D469A0">
        <w:t> </w:t>
      </w:r>
      <w:r w:rsidR="00D469A0">
        <w:rPr>
          <w:rFonts w:ascii="Arial" w:hAnsi="Arial" w:cs="Arial"/>
          <w:sz w:val="20"/>
        </w:rPr>
        <w:t>6. </w:t>
      </w:r>
      <w:r w:rsidRPr="00D469A0">
        <w:rPr>
          <w:rFonts w:ascii="Arial" w:hAnsi="Arial" w:cs="Arial"/>
          <w:sz w:val="20"/>
        </w:rPr>
        <w:t>2005;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 xml:space="preserve">je vlada </w:t>
      </w:r>
      <w:r w:rsidR="00D469A0">
        <w:rPr>
          <w:rFonts w:ascii="Arial" w:hAnsi="Arial" w:cs="Arial"/>
          <w:sz w:val="20"/>
          <w:lang w:eastAsia="sl-SI"/>
        </w:rPr>
        <w:t>25. </w:t>
      </w:r>
      <w:r w:rsidRPr="00D469A0">
        <w:rPr>
          <w:rFonts w:ascii="Arial" w:hAnsi="Arial" w:cs="Arial"/>
          <w:sz w:val="20"/>
          <w:lang w:eastAsia="sl-SI"/>
        </w:rPr>
        <w:t>7.</w:t>
      </w:r>
      <w:r w:rsidR="00D469A0">
        <w:rPr>
          <w:rFonts w:ascii="Arial" w:hAnsi="Arial" w:cs="Arial"/>
          <w:sz w:val="20"/>
          <w:lang w:eastAsia="sl-SI"/>
        </w:rPr>
        <w:t> </w:t>
      </w:r>
      <w:r w:rsidRPr="00D469A0">
        <w:rPr>
          <w:rFonts w:ascii="Arial" w:hAnsi="Arial" w:cs="Arial"/>
          <w:sz w:val="20"/>
          <w:lang w:eastAsia="sl-SI"/>
        </w:rPr>
        <w:t>2005</w:t>
      </w:r>
      <w:r w:rsidRPr="00D469A0">
        <w:rPr>
          <w:rFonts w:ascii="Arial" w:hAnsi="Arial" w:cs="Arial"/>
          <w:sz w:val="20"/>
        </w:rPr>
        <w:t xml:space="preserve"> z izbranim koncesionarjem sklenila koncesijsko pogodbo </w:t>
      </w:r>
      <w:r w:rsidRPr="00D469A0">
        <w:rPr>
          <w:rFonts w:ascii="Arial" w:hAnsi="Arial" w:cs="Arial"/>
          <w:sz w:val="20"/>
        </w:rPr>
        <w:br/>
        <w:t xml:space="preserve">št. </w:t>
      </w:r>
      <w:r w:rsidRPr="00D469A0">
        <w:rPr>
          <w:rFonts w:ascii="Arial" w:hAnsi="Arial" w:cs="Arial"/>
          <w:sz w:val="20"/>
          <w:lang w:eastAsia="sl-SI"/>
        </w:rPr>
        <w:t>35503-18/2005</w:t>
      </w:r>
      <w:r w:rsidRPr="00D469A0">
        <w:rPr>
          <w:rFonts w:ascii="Arial" w:hAnsi="Arial" w:cs="Arial"/>
          <w:sz w:val="20"/>
        </w:rPr>
        <w:t>, s katero sta koncedent in koncesionar uredila medsebojna razmerja v zvezi z rabo podzemne vode iz vodnega vira DANA – D-1/02 za proizvodnjo pijač;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 xml:space="preserve">je koncesionar </w:t>
      </w:r>
      <w:r w:rsidR="00D469A0">
        <w:rPr>
          <w:rFonts w:ascii="Arial" w:hAnsi="Arial" w:cs="Arial"/>
          <w:sz w:val="20"/>
        </w:rPr>
        <w:t>8. </w:t>
      </w:r>
      <w:r w:rsidRPr="00D469A0">
        <w:rPr>
          <w:rFonts w:ascii="Arial" w:hAnsi="Arial" w:cs="Arial"/>
          <w:sz w:val="20"/>
        </w:rPr>
        <w:t>3.</w:t>
      </w:r>
      <w:r w:rsidR="00D469A0">
        <w:t> </w:t>
      </w:r>
      <w:r w:rsidRPr="00D469A0">
        <w:rPr>
          <w:rFonts w:ascii="Arial" w:hAnsi="Arial" w:cs="Arial"/>
          <w:sz w:val="20"/>
        </w:rPr>
        <w:t>2021 predložil dokazilo o trajnem zaprtju vrtine DANA – D-1/02 in predlagal prekinitev koncesijske pogodbe. Geološki zavod Slovenije je 14.</w:t>
      </w:r>
      <w:r w:rsidR="00D469A0">
        <w:rPr>
          <w:rFonts w:ascii="Arial" w:hAnsi="Arial" w:cs="Arial"/>
          <w:sz w:val="20"/>
        </w:rPr>
        <w:t> </w:t>
      </w:r>
      <w:r w:rsidRPr="00D469A0">
        <w:rPr>
          <w:rFonts w:ascii="Arial" w:hAnsi="Arial" w:cs="Arial"/>
          <w:sz w:val="20"/>
        </w:rPr>
        <w:t>3.</w:t>
      </w:r>
      <w:r w:rsidR="00D469A0">
        <w:rPr>
          <w:rFonts w:ascii="Arial" w:hAnsi="Arial" w:cs="Arial"/>
          <w:sz w:val="20"/>
        </w:rPr>
        <w:t> </w:t>
      </w:r>
      <w:r w:rsidRPr="00D469A0">
        <w:rPr>
          <w:rFonts w:ascii="Arial" w:hAnsi="Arial" w:cs="Arial"/>
          <w:sz w:val="20"/>
        </w:rPr>
        <w:t>2021 potrdil pravilno zaprtje vrtine</w:t>
      </w:r>
      <w:r w:rsidRPr="00D469A0">
        <w:rPr>
          <w:rFonts w:ascii="Arial" w:hAnsi="Arial" w:cs="Arial"/>
          <w:sz w:val="20"/>
          <w:shd w:val="clear" w:color="auto" w:fill="FFFFFF"/>
        </w:rPr>
        <w:t>;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>koncesionar nima neporavnanih finančnih obveznosti iz naslova plačila za koncesijo ali vodno povračilo;</w:t>
      </w:r>
    </w:p>
    <w:p w:rsidR="00FD17BD" w:rsidRPr="00D469A0" w:rsidRDefault="00D469A0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vlada 5.</w:t>
      </w:r>
      <w:r>
        <w:t> </w:t>
      </w:r>
      <w:r w:rsidR="00FD17BD" w:rsidRPr="00D469A0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 </w:t>
      </w:r>
      <w:r w:rsidR="00FD17BD" w:rsidRPr="00D469A0">
        <w:rPr>
          <w:rFonts w:ascii="Arial" w:hAnsi="Arial" w:cs="Arial"/>
          <w:sz w:val="20"/>
        </w:rPr>
        <w:t xml:space="preserve">2016 </w:t>
      </w:r>
      <w:r w:rsidR="00FD17BD" w:rsidRPr="00D469A0">
        <w:rPr>
          <w:rFonts w:ascii="Arial" w:hAnsi="Arial" w:cs="Arial"/>
          <w:sz w:val="20"/>
          <w:lang w:eastAsia="sl-SI"/>
        </w:rPr>
        <w:t xml:space="preserve">s </w:t>
      </w:r>
      <w:r w:rsidR="00FD17BD" w:rsidRPr="00D469A0">
        <w:rPr>
          <w:rFonts w:ascii="Arial" w:hAnsi="Arial" w:cs="Arial"/>
          <w:sz w:val="20"/>
        </w:rPr>
        <w:t xml:space="preserve">koncesionarjem sklenila Aneks št. 1, s katerim sta uredila način plačila razlike med že plačanim zneskom plačila za koncesijo in zneskom nadomestila za rabo vode, izračunanim v skladu s 199. č členom Zakona o vodah (Uradni list RS, </w:t>
      </w:r>
      <w:r>
        <w:rPr>
          <w:rFonts w:ascii="Arial" w:hAnsi="Arial" w:cs="Arial"/>
          <w:sz w:val="20"/>
        </w:rPr>
        <w:br/>
      </w:r>
      <w:r w:rsidR="00FD17BD" w:rsidRPr="00D469A0">
        <w:rPr>
          <w:rFonts w:ascii="Arial" w:hAnsi="Arial" w:cs="Arial"/>
          <w:sz w:val="20"/>
        </w:rPr>
        <w:t xml:space="preserve">št. 67/02, 2/04 – ZZdrl-A, 41/04 – ZVO-1, 57/08, 57/12, 100/13, 40/14, 56/15 in 65/20; </w:t>
      </w:r>
      <w:r w:rsidR="007F3C9E">
        <w:rPr>
          <w:rFonts w:ascii="Arial" w:hAnsi="Arial" w:cs="Arial"/>
          <w:sz w:val="20"/>
        </w:rPr>
        <w:br/>
      </w:r>
      <w:r w:rsidR="00FD17BD" w:rsidRPr="00D469A0">
        <w:rPr>
          <w:rFonts w:ascii="Arial" w:hAnsi="Arial" w:cs="Arial"/>
          <w:sz w:val="20"/>
        </w:rPr>
        <w:t xml:space="preserve">v nadaljnjem besedilu: Zakon o vodah); </w:t>
      </w:r>
    </w:p>
    <w:p w:rsidR="00FD17BD" w:rsidRPr="00D469A0" w:rsidRDefault="00FD17BD" w:rsidP="00D469A0">
      <w:pPr>
        <w:pStyle w:val="Standard"/>
        <w:numPr>
          <w:ilvl w:val="0"/>
          <w:numId w:val="1"/>
        </w:numPr>
        <w:suppressAutoHyphens w:val="0"/>
        <w:spacing w:line="260" w:lineRule="exact"/>
        <w:ind w:left="709" w:hanging="709"/>
        <w:jc w:val="both"/>
        <w:rPr>
          <w:rFonts w:ascii="Arial" w:hAnsi="Arial" w:cs="Arial"/>
          <w:sz w:val="20"/>
        </w:rPr>
      </w:pPr>
      <w:r w:rsidRPr="00D469A0">
        <w:rPr>
          <w:rFonts w:ascii="Arial" w:hAnsi="Arial" w:cs="Arial"/>
          <w:sz w:val="20"/>
        </w:rPr>
        <w:t>v skladu s 144. členom Zakona o vodah koncesijska pogodba lahko preneha sporazumno, zaradi česar se sklepa ta sporazum.</w:t>
      </w:r>
    </w:p>
    <w:p w:rsidR="00FD17BD" w:rsidRPr="00D469A0" w:rsidRDefault="00FD17BD" w:rsidP="00D469A0">
      <w:pPr>
        <w:spacing w:line="260" w:lineRule="exact"/>
        <w:ind w:left="709" w:right="-502" w:hanging="709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2. člen</w:t>
      </w:r>
    </w:p>
    <w:p w:rsidR="00FD17BD" w:rsidRPr="00D469A0" w:rsidRDefault="00FD17BD" w:rsidP="00D469A0">
      <w:pPr>
        <w:spacing w:line="260" w:lineRule="exact"/>
        <w:ind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(sporazum)</w:t>
      </w:r>
    </w:p>
    <w:p w:rsidR="00FD17BD" w:rsidRPr="00D469A0" w:rsidRDefault="00FD17BD" w:rsidP="00D469A0">
      <w:pPr>
        <w:spacing w:line="260" w:lineRule="exact"/>
        <w:ind w:right="-502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 xml:space="preserve">Stranki tega sporazuma soglašata, da koncesijska pogodba št. </w:t>
      </w:r>
      <w:r w:rsidRPr="00D469A0">
        <w:rPr>
          <w:rFonts w:cs="Arial"/>
          <w:szCs w:val="20"/>
          <w:lang w:val="sl-SI" w:eastAsia="sl-SI"/>
        </w:rPr>
        <w:t xml:space="preserve">35503-18/2005 z dne </w:t>
      </w:r>
      <w:r w:rsidR="00D469A0">
        <w:rPr>
          <w:rFonts w:cs="Arial"/>
          <w:szCs w:val="20"/>
          <w:lang w:val="sl-SI" w:eastAsia="sl-SI"/>
        </w:rPr>
        <w:t>25. 7. </w:t>
      </w:r>
      <w:r w:rsidRPr="00D469A0">
        <w:rPr>
          <w:rFonts w:cs="Arial"/>
          <w:szCs w:val="20"/>
          <w:lang w:val="sl-SI" w:eastAsia="sl-SI"/>
        </w:rPr>
        <w:t>2005</w:t>
      </w:r>
      <w:r w:rsidRPr="00D469A0">
        <w:rPr>
          <w:rFonts w:cs="Arial"/>
          <w:b/>
          <w:szCs w:val="20"/>
          <w:lang w:val="sl-SI" w:eastAsia="sl-SI"/>
        </w:rPr>
        <w:t xml:space="preserve"> </w:t>
      </w:r>
      <w:r w:rsidRPr="00D469A0">
        <w:rPr>
          <w:rFonts w:cs="Arial"/>
          <w:szCs w:val="20"/>
          <w:lang w:val="sl-SI"/>
        </w:rPr>
        <w:t xml:space="preserve">preneha veljati z dnem sklenitve tega sporazuma. </w:t>
      </w:r>
    </w:p>
    <w:p w:rsidR="00FD17BD" w:rsidRDefault="00FD17BD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</w:p>
    <w:p w:rsidR="007F3C9E" w:rsidRPr="00D469A0" w:rsidRDefault="007F3C9E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</w:p>
    <w:p w:rsidR="00FD17BD" w:rsidRPr="00D469A0" w:rsidRDefault="00D469A0" w:rsidP="00D469A0">
      <w:pPr>
        <w:tabs>
          <w:tab w:val="left" w:pos="4253"/>
        </w:tabs>
        <w:spacing w:line="260" w:lineRule="exact"/>
        <w:ind w:left="1260" w:right="-50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FD17BD" w:rsidRPr="00D469A0">
        <w:rPr>
          <w:rFonts w:cs="Arial"/>
          <w:szCs w:val="20"/>
          <w:lang w:val="sl-SI"/>
        </w:rPr>
        <w:t>3. člen</w:t>
      </w:r>
    </w:p>
    <w:p w:rsidR="00FD17BD" w:rsidRPr="00D469A0" w:rsidRDefault="00FD17BD" w:rsidP="00D469A0">
      <w:pPr>
        <w:spacing w:line="260" w:lineRule="exact"/>
        <w:ind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(prehodna določba)</w:t>
      </w:r>
    </w:p>
    <w:p w:rsidR="00FD17BD" w:rsidRPr="00D469A0" w:rsidRDefault="00FD17BD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Vračilo razlike med že plačanim zneskom plačila za koncesijo in zneskom nadomestila za rabo vode, izračunanim v skladu s 199.č členom Zakona o vodah, v višini 321.903 evrov, dogovor</w:t>
      </w:r>
      <w:r w:rsidR="00D469A0">
        <w:rPr>
          <w:rFonts w:cs="Arial"/>
          <w:szCs w:val="20"/>
          <w:lang w:val="sl-SI"/>
        </w:rPr>
        <w:t>jenega z Aneksom št. 1 z dne 5. 2.</w:t>
      </w:r>
      <w:r w:rsidR="00D469A0" w:rsidRPr="007F3C9E">
        <w:rPr>
          <w:lang w:val="sl-SI"/>
        </w:rPr>
        <w:t> </w:t>
      </w:r>
      <w:r w:rsidRPr="00D469A0">
        <w:rPr>
          <w:rFonts w:cs="Arial"/>
          <w:szCs w:val="20"/>
          <w:lang w:val="sl-SI"/>
        </w:rPr>
        <w:t>2016, se izvaja do poplačila v skladu z Načrtom vračanja razlike plačil, ki je kot priloga sestavni del tega sporazuma.</w:t>
      </w:r>
    </w:p>
    <w:p w:rsidR="00FD17BD" w:rsidRPr="00D469A0" w:rsidRDefault="00FD17BD" w:rsidP="00D469A0">
      <w:pPr>
        <w:spacing w:line="260" w:lineRule="exact"/>
        <w:ind w:right="-502"/>
        <w:rPr>
          <w:rFonts w:cs="Arial"/>
          <w:color w:val="FF0000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rPr>
          <w:rFonts w:cs="Arial"/>
          <w:color w:val="FF0000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4. člen</w:t>
      </w:r>
    </w:p>
    <w:p w:rsidR="00FD17BD" w:rsidRPr="00D469A0" w:rsidRDefault="00FD17BD" w:rsidP="00D469A0">
      <w:pPr>
        <w:spacing w:line="260" w:lineRule="exact"/>
        <w:ind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(število izvodov sporazuma)</w:t>
      </w:r>
    </w:p>
    <w:p w:rsidR="00FD17BD" w:rsidRPr="00D469A0" w:rsidRDefault="00FD17BD" w:rsidP="00D469A0">
      <w:pPr>
        <w:spacing w:line="260" w:lineRule="exact"/>
        <w:ind w:right="-502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 xml:space="preserve">Ta sporazum je sestavljen v 4 (štirih) enakih izvodih, od katerih </w:t>
      </w:r>
      <w:r w:rsidRPr="00D469A0">
        <w:rPr>
          <w:rFonts w:cs="Arial"/>
          <w:kern w:val="1"/>
          <w:szCs w:val="20"/>
          <w:lang w:val="sl-SI"/>
        </w:rPr>
        <w:t xml:space="preserve">prejme vsaka pogodbena stranka po </w:t>
      </w:r>
      <w:r w:rsidR="00D469A0">
        <w:rPr>
          <w:rFonts w:cs="Arial"/>
          <w:kern w:val="1"/>
          <w:szCs w:val="20"/>
          <w:lang w:val="sl-SI"/>
        </w:rPr>
        <w:br/>
      </w:r>
      <w:r w:rsidRPr="00D469A0">
        <w:rPr>
          <w:rFonts w:cs="Arial"/>
          <w:kern w:val="1"/>
          <w:szCs w:val="20"/>
          <w:lang w:val="sl-SI"/>
        </w:rPr>
        <w:t>2 (dva) izvoda.</w:t>
      </w:r>
    </w:p>
    <w:p w:rsidR="00FD17BD" w:rsidRPr="00D469A0" w:rsidRDefault="00FD17BD" w:rsidP="00D469A0">
      <w:pPr>
        <w:spacing w:line="260" w:lineRule="exact"/>
        <w:ind w:right="-502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rPr>
          <w:rFonts w:cs="Arial"/>
          <w:szCs w:val="20"/>
          <w:lang w:val="sl-SI"/>
        </w:rPr>
      </w:pPr>
    </w:p>
    <w:p w:rsidR="00FD17BD" w:rsidRPr="00D469A0" w:rsidRDefault="00D469A0" w:rsidP="00D469A0">
      <w:pPr>
        <w:tabs>
          <w:tab w:val="left" w:pos="4253"/>
        </w:tabs>
        <w:spacing w:line="260" w:lineRule="exact"/>
        <w:ind w:left="360" w:right="-502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FD17BD" w:rsidRPr="00D469A0">
        <w:rPr>
          <w:rFonts w:cs="Arial"/>
          <w:szCs w:val="20"/>
          <w:lang w:val="sl-SI"/>
        </w:rPr>
        <w:t>5. člen</w:t>
      </w:r>
    </w:p>
    <w:p w:rsidR="00FD17BD" w:rsidRPr="00D469A0" w:rsidRDefault="00FD17BD" w:rsidP="00D469A0">
      <w:pPr>
        <w:spacing w:line="260" w:lineRule="exact"/>
        <w:ind w:left="360" w:right="-502"/>
        <w:jc w:val="center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(sklenitev sporazuma)</w:t>
      </w:r>
    </w:p>
    <w:p w:rsidR="00FD17BD" w:rsidRPr="00D469A0" w:rsidRDefault="00FD17BD" w:rsidP="00D469A0">
      <w:pPr>
        <w:spacing w:line="260" w:lineRule="exact"/>
        <w:ind w:left="360" w:right="-502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ind w:right="-502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>Ta sporazum je sklenjen z dnem podpisa obeh pogodbenih strank.</w:t>
      </w:r>
    </w:p>
    <w:p w:rsidR="00FD17BD" w:rsidRPr="00D469A0" w:rsidRDefault="00FD17BD" w:rsidP="00D469A0">
      <w:pPr>
        <w:spacing w:line="260" w:lineRule="exact"/>
        <w:ind w:right="-288"/>
        <w:rPr>
          <w:rFonts w:cs="Arial"/>
          <w:color w:val="FF0000"/>
          <w:szCs w:val="20"/>
          <w:lang w:val="sl-SI"/>
        </w:rPr>
      </w:pPr>
    </w:p>
    <w:tbl>
      <w:tblPr>
        <w:tblpPr w:leftFromText="141" w:rightFromText="141" w:vertAnchor="text" w:horzAnchor="margin" w:tblpX="12" w:tblpY="871"/>
        <w:tblW w:w="9048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488"/>
        <w:gridCol w:w="4560"/>
      </w:tblGrid>
      <w:tr w:rsidR="00FD17BD" w:rsidRPr="007F3C9E" w:rsidTr="00275463">
        <w:trPr>
          <w:trHeight w:val="60"/>
        </w:trPr>
        <w:tc>
          <w:tcPr>
            <w:tcW w:w="4488" w:type="dxa"/>
          </w:tcPr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1"/>
                <w:szCs w:val="20"/>
                <w:lang w:val="sl-SI" w:eastAsia="ar-SA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1"/>
                <w:szCs w:val="20"/>
                <w:lang w:val="sl-SI" w:eastAsia="ar-SA"/>
              </w:rPr>
            </w:pPr>
            <w:r w:rsidRPr="00D469A0">
              <w:rPr>
                <w:rFonts w:cs="Arial"/>
                <w:kern w:val="1"/>
                <w:szCs w:val="20"/>
                <w:lang w:val="sl-SI"/>
              </w:rPr>
              <w:t>KONCESIONAR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1"/>
                <w:szCs w:val="20"/>
                <w:lang w:val="sl-SI" w:eastAsia="ar-SA"/>
              </w:rPr>
            </w:pPr>
            <w:r w:rsidRPr="00D469A0">
              <w:rPr>
                <w:rFonts w:cs="Arial"/>
                <w:kern w:val="1"/>
                <w:szCs w:val="20"/>
                <w:lang w:val="sl-SI" w:eastAsia="ar-SA"/>
              </w:rPr>
              <w:t>Dana, proizvodnja in prodaja pijač, d. o. o.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bCs/>
                <w:szCs w:val="20"/>
                <w:lang w:val="sl-SI"/>
              </w:rPr>
              <w:t>Franc Frelih</w:t>
            </w:r>
            <w:r w:rsidRPr="00D469A0" w:rsidDel="00B00BE5">
              <w:rPr>
                <w:rFonts w:cs="Arial"/>
                <w:szCs w:val="20"/>
                <w:lang w:val="sl-SI"/>
              </w:rPr>
              <w:t xml:space="preserve"> 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direktor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Style w:val="Krepko"/>
                <w:rFonts w:cs="Arial"/>
                <w:b w:val="0"/>
                <w:bCs w:val="0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(žig in podpis)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Mirna</w:t>
            </w:r>
            <w:r w:rsidRPr="00D469A0">
              <w:rPr>
                <w:rFonts w:cs="Arial"/>
                <w:kern w:val="2"/>
                <w:szCs w:val="20"/>
                <w:lang w:val="sl-SI"/>
              </w:rPr>
              <w:t>, dne _____________________</w:t>
            </w:r>
          </w:p>
        </w:tc>
        <w:tc>
          <w:tcPr>
            <w:tcW w:w="4560" w:type="dxa"/>
          </w:tcPr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1"/>
                <w:szCs w:val="20"/>
                <w:lang w:val="sl-SI"/>
              </w:rPr>
              <w:t>KONCEDENT</w:t>
            </w: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Republika Slovenija</w:t>
            </w: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po pooblastilu Vlade Republike Slovenije</w:t>
            </w: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mag. Andrej Vizjak</w:t>
            </w: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minister za okolje in prostor</w:t>
            </w: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kern w:val="2"/>
                <w:szCs w:val="20"/>
                <w:lang w:val="sl-SI"/>
              </w:rPr>
              <w:t>(žig in podpis)</w:t>
            </w:r>
          </w:p>
          <w:p w:rsidR="00FD17BD" w:rsidRPr="00D469A0" w:rsidRDefault="00FD17BD" w:rsidP="00D469A0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napToGrid w:val="0"/>
              <w:spacing w:line="260" w:lineRule="exact"/>
              <w:jc w:val="center"/>
              <w:rPr>
                <w:rFonts w:cs="Arial"/>
                <w:kern w:val="2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:rsidR="00FD17BD" w:rsidRPr="00D469A0" w:rsidRDefault="00FD17BD" w:rsidP="00D469A0">
            <w:pPr>
              <w:spacing w:line="260" w:lineRule="exact"/>
              <w:rPr>
                <w:rFonts w:cs="Arial"/>
                <w:kern w:val="2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Ljubljana, dne ___________________</w:t>
            </w:r>
          </w:p>
        </w:tc>
      </w:tr>
    </w:tbl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D469A0" w:rsidRDefault="00D469A0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D469A0" w:rsidRDefault="00D469A0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D469A0" w:rsidRDefault="00D469A0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D469A0" w:rsidRDefault="00D469A0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D469A0" w:rsidRDefault="00D469A0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9E6248" w:rsidRDefault="009E6248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7F3C9E" w:rsidRDefault="007F3C9E" w:rsidP="00D469A0">
      <w:pPr>
        <w:spacing w:line="260" w:lineRule="exact"/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9E6248" w:rsidRDefault="009E6248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lastRenderedPageBreak/>
        <w:t>Priloga: Načrt vračanja razlike plačil</w:t>
      </w: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819"/>
      </w:tblGrid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Zap. št.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Višina obroka v EUR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Datum zapadlosti v plačilo</w:t>
            </w:r>
          </w:p>
        </w:tc>
      </w:tr>
      <w:tr w:rsidR="00FD17BD" w:rsidRPr="007F3C9E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17BD" w:rsidRPr="00D469A0" w:rsidRDefault="00FD17BD" w:rsidP="009E6248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15.328,80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 xml:space="preserve"> v roku enega meseca po podpisu aneksa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31. 12. 2016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31. 12. 2017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31. 12. 2018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31. 12. 2019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31. 12. 2020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31. 12. 2021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31. 12. 2022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31. 12. 2023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31. 12. 2024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31. 12. 2025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31. 12. 2026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31. 12. 2027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31. 12. 2028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31. 12. 2029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31. 12. 2030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31. 12. 2031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31. 12. 2032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31. 12. 2033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31. 12. 2034</w:t>
            </w:r>
          </w:p>
        </w:tc>
      </w:tr>
      <w:tr w:rsidR="00FD17BD" w:rsidRPr="00D469A0" w:rsidTr="00275463">
        <w:tc>
          <w:tcPr>
            <w:tcW w:w="95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 w:eastAsia="sl-SI"/>
              </w:rPr>
              <w:t>15.328,71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D17BD" w:rsidRPr="00D469A0" w:rsidRDefault="00FD17BD" w:rsidP="00D469A0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469A0">
              <w:rPr>
                <w:rFonts w:cs="Arial"/>
                <w:szCs w:val="20"/>
                <w:lang w:val="sl-SI"/>
              </w:rPr>
              <w:t>31. 12. 2035</w:t>
            </w:r>
          </w:p>
        </w:tc>
      </w:tr>
    </w:tbl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</w:p>
    <w:p w:rsidR="00FD17BD" w:rsidRPr="00D469A0" w:rsidRDefault="00FD17BD" w:rsidP="00D469A0">
      <w:pPr>
        <w:spacing w:line="260" w:lineRule="exact"/>
        <w:jc w:val="both"/>
        <w:rPr>
          <w:rFonts w:cs="Arial"/>
          <w:szCs w:val="20"/>
          <w:lang w:val="sl-SI"/>
        </w:rPr>
      </w:pPr>
      <w:r w:rsidRPr="00D469A0">
        <w:rPr>
          <w:rFonts w:cs="Arial"/>
          <w:szCs w:val="20"/>
          <w:lang w:val="sl-SI"/>
        </w:rPr>
        <w:t xml:space="preserve">Skupaj: </w:t>
      </w:r>
      <w:r w:rsidRPr="00D469A0">
        <w:rPr>
          <w:rFonts w:cs="Arial"/>
          <w:szCs w:val="20"/>
          <w:lang w:val="sl-SI" w:eastAsia="sl-SI"/>
        </w:rPr>
        <w:t xml:space="preserve">321.903 </w:t>
      </w:r>
      <w:r w:rsidRPr="00D469A0">
        <w:rPr>
          <w:rFonts w:cs="Arial"/>
          <w:szCs w:val="20"/>
          <w:lang w:val="sl-SI"/>
        </w:rPr>
        <w:t>EUR</w:t>
      </w:r>
    </w:p>
    <w:p w:rsidR="00FD17BD" w:rsidRPr="00D469A0" w:rsidRDefault="00FD17BD" w:rsidP="00D469A0">
      <w:pPr>
        <w:spacing w:line="260" w:lineRule="exact"/>
        <w:ind w:right="-288"/>
        <w:rPr>
          <w:rFonts w:cs="Arial"/>
          <w:color w:val="FF0000"/>
          <w:szCs w:val="20"/>
          <w:lang w:val="sl-SI"/>
        </w:rPr>
      </w:pPr>
    </w:p>
    <w:p w:rsidR="003D0609" w:rsidRPr="00D469A0" w:rsidRDefault="003D0609" w:rsidP="00D469A0">
      <w:pPr>
        <w:spacing w:line="260" w:lineRule="exact"/>
        <w:rPr>
          <w:rFonts w:cs="Arial"/>
          <w:szCs w:val="20"/>
        </w:rPr>
      </w:pPr>
    </w:p>
    <w:sectPr w:rsidR="003D0609" w:rsidRPr="00D469A0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EF" w:rsidRDefault="00AF1CEF" w:rsidP="003B7061">
      <w:pPr>
        <w:spacing w:line="240" w:lineRule="auto"/>
      </w:pPr>
      <w:r>
        <w:separator/>
      </w:r>
    </w:p>
  </w:endnote>
  <w:endnote w:type="continuationSeparator" w:id="0">
    <w:p w:rsidR="00AF1CEF" w:rsidRDefault="00AF1CEF" w:rsidP="003B7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3A" w:rsidRDefault="005C233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06617"/>
      <w:docPartObj>
        <w:docPartGallery w:val="Page Numbers (Bottom of Page)"/>
        <w:docPartUnique/>
      </w:docPartObj>
    </w:sdtPr>
    <w:sdtEndPr/>
    <w:sdtContent>
      <w:p w:rsidR="005C233A" w:rsidRDefault="005C233A" w:rsidP="005C233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9E" w:rsidRPr="007F3C9E">
          <w:rPr>
            <w:noProof/>
            <w:lang w:val="sl-SI"/>
          </w:rPr>
          <w:t>3</w:t>
        </w:r>
        <w:r>
          <w:fldChar w:fldCharType="end"/>
        </w:r>
      </w:p>
    </w:sdtContent>
  </w:sdt>
  <w:p w:rsidR="00704D3C" w:rsidRDefault="00AF1CEF" w:rsidP="00730BC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3A" w:rsidRDefault="005C23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EF" w:rsidRDefault="00AF1CEF" w:rsidP="003B7061">
      <w:pPr>
        <w:spacing w:line="240" w:lineRule="auto"/>
      </w:pPr>
      <w:r>
        <w:separator/>
      </w:r>
    </w:p>
  </w:footnote>
  <w:footnote w:type="continuationSeparator" w:id="0">
    <w:p w:rsidR="00AF1CEF" w:rsidRDefault="00AF1CEF" w:rsidP="003B7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3A" w:rsidRDefault="005C23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3C" w:rsidRPr="00110CBD" w:rsidRDefault="00FD17BD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9547860</wp:posOffset>
              </wp:positionV>
              <wp:extent cx="5396230" cy="254000"/>
              <wp:effectExtent l="8890" t="3810" r="5080" b="889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254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794" w:rsidRPr="005D258B" w:rsidRDefault="00AF1CEF" w:rsidP="00A73794">
                          <w:pPr>
                            <w:jc w:val="center"/>
                            <w:rPr>
                              <w:rFonts w:cs="Arial"/>
                              <w:color w:val="80808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.05pt;margin-top:751.8pt;width:424.9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3jmwIAADUFAAAOAAAAZHJzL2Uyb0RvYy54bWysVG1v2yAQ/j5p/wHxPfVLnTS24lRNu0yT&#10;uq1Stx+ADY7ZMDAgsdtq/30HTtJk+zJNywcHuOO5e+6eY3E9dALtmLFcyRInFzFGTNaKcrkp8dcv&#10;68kcI+uIpEQoyUr8xCy+Xr59s+h1wVLVKkGZQQAibdHrErfO6SKKbN2yjtgLpZkEY6NMRxxszSai&#10;hvSA3okojeNZ1CtDtVE1sxZO70YjXgb8pmG1+9w0ljkkSgy5ufA14Vv5b7RckGJjiG55vU+D/EMW&#10;HeESgh6h7ogjaGv4H1Adr42yqnEXteoi1TS8ZoEDsEni39g8tkSzwAWKY/WxTPb/wdafdg8GcVri&#10;FCNJOmjRgxLfGHpGFbOMcqE6lPoy9doW4P2owd8NKzVAuwNlq+9V/d0iqW5bIjfsxhjVt4xQSDPx&#10;N6OTqyOO9SBV/1FRiEe2TgWgoTGdryFUBQE6tOvp2CI2OFTD4fQyn6WXYKrBlk6zOA49jEhxuK2N&#10;de8ZZO0XJTYggYBOdvfW+WxIcXDxwawSnK65EGFjNtWtMGhHQC7r8BvvCt2S8fQQzo6uAe8MQ0iP&#10;JJXHHMONJ8AAEvA2zyVo4yVP0ixepflkPZtfTbJ1Np3kV/F8Eif5Kp/FWZ7drX/6DJKsaDmlTN5z&#10;yQ46TbK/08F+YkaFBaWivsT5NJ0GcmfZ72ntuUJ1j/U9c+u4g7EVvCvx/OhECt/1d5ICbVI4wsW4&#10;js7TDyWDGhz+Q1WCRrwsRoG4oRoAxQunUvQJ1GIUNBP6Dm8NLFplnjHqYW5LbH9siWEYiQ8SFJcn&#10;WeYHPWyy6VUKG3NqqU4tRNYAVWKH0bi8dePjsNWGb1qINGpcqhtQacODgF6zAgp+A7MZyOzfET/8&#10;p/vg9fraLX8BAAD//wMAUEsDBBQABgAIAAAAIQCsmAtj3wAAAAsBAAAPAAAAZHJzL2Rvd25yZXYu&#10;eG1sTI9NT8JAEIbvJv6HzZh4MbAFEUvplhiiBxM0och92x3aYne26S5Q/73DSY/zzJv3I10NthVn&#10;7H3jSMFkHIFAKp1pqFLwtXsbxSB80GR06wgV/KCHVXZ7k+rEuAtt8ZyHSrAJ+UQrqEPoEil9WaPV&#10;fuw6JP4dXG914LOvpOn1hc1tK6dRNJdWN8QJte5wXWP5nZ8s574OcbcvNuvje/5QHKef1HzEpNT9&#10;3fCyBBFwCH9iuNbn6pBxp8KdyHjRKhhNWMj4KXqcg2BBPFs8gyiuaMZIZqn8vyH7BQAA//8DAFBL&#10;AQItABQABgAIAAAAIQC2gziS/gAAAOEBAAATAAAAAAAAAAAAAAAAAAAAAABbQ29udGVudF9UeXBl&#10;c10ueG1sUEsBAi0AFAAGAAgAAAAhADj9If/WAAAAlAEAAAsAAAAAAAAAAAAAAAAALwEAAF9yZWxz&#10;Ly5yZWxzUEsBAi0AFAAGAAgAAAAhAP4sjeObAgAANQUAAA4AAAAAAAAAAAAAAAAALgIAAGRycy9l&#10;Mm9Eb2MueG1sUEsBAi0AFAAGAAgAAAAhAKyYC2PfAAAACwEAAA8AAAAAAAAAAAAAAAAA9QQAAGRy&#10;cy9kb3ducmV2LnhtbFBLBQYAAAAABAAEAPMAAAABBgAAAAA=&#10;" stroked="f">
              <v:fill opacity="0"/>
              <v:textbox>
                <w:txbxContent>
                  <w:p w:rsidR="00A73794" w:rsidRPr="005D258B" w:rsidRDefault="005C233A" w:rsidP="00A73794">
                    <w:pPr>
                      <w:jc w:val="center"/>
                      <w:rPr>
                        <w:rFonts w:cs="Arial"/>
                        <w:color w:val="80808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61" w:rsidRDefault="003B7061">
    <w:pPr>
      <w:pStyle w:val="Glava"/>
    </w:pPr>
  </w:p>
  <w:p w:rsidR="00704D3C" w:rsidRPr="008F3500" w:rsidRDefault="00AF1CEF" w:rsidP="0087397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D82"/>
    <w:multiLevelType w:val="hybridMultilevel"/>
    <w:tmpl w:val="CD748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BD"/>
    <w:rsid w:val="003B7061"/>
    <w:rsid w:val="003D0609"/>
    <w:rsid w:val="00466ED7"/>
    <w:rsid w:val="005C233A"/>
    <w:rsid w:val="00656D5D"/>
    <w:rsid w:val="00730BC8"/>
    <w:rsid w:val="007F3C9E"/>
    <w:rsid w:val="009E6248"/>
    <w:rsid w:val="00AF1CEF"/>
    <w:rsid w:val="00D318EF"/>
    <w:rsid w:val="00D469A0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8C701D-E592-4BB6-B85B-5970F96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7B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D17B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17BD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FD17B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D17BD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andard">
    <w:name w:val="Standard"/>
    <w:rsid w:val="00FD17B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Krepko">
    <w:name w:val="Strong"/>
    <w:uiPriority w:val="22"/>
    <w:qFormat/>
    <w:rsid w:val="00FD1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10</cp:revision>
  <dcterms:created xsi:type="dcterms:W3CDTF">2021-04-26T08:24:00Z</dcterms:created>
  <dcterms:modified xsi:type="dcterms:W3CDTF">2021-04-28T07:07:00Z</dcterms:modified>
</cp:coreProperties>
</file>