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6C" w:rsidRDefault="00BD786C" w:rsidP="004F3A78">
      <w:pPr>
        <w:pStyle w:val="datumtevilka"/>
        <w:rPr>
          <w:rFonts w:eastAsiaTheme="minorHAnsi" w:cs="Arial"/>
          <w:bCs/>
          <w:color w:val="000000"/>
        </w:rPr>
      </w:pPr>
      <w:r w:rsidRPr="00260D2E">
        <w:rPr>
          <w:noProof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06A20EAA" wp14:editId="12193AEC">
                <wp:simplePos x="0" y="0"/>
                <wp:positionH relativeFrom="margin">
                  <wp:align>left</wp:align>
                </wp:positionH>
                <wp:positionV relativeFrom="page">
                  <wp:posOffset>1822450</wp:posOffset>
                </wp:positionV>
                <wp:extent cx="1768475" cy="720725"/>
                <wp:effectExtent l="0" t="0" r="3175" b="3175"/>
                <wp:wrapTopAndBottom/>
                <wp:docPr id="2" name="Text Box 4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86C" w:rsidRDefault="00BD786C" w:rsidP="00BD786C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Generalni sekretariat </w:t>
                            </w:r>
                          </w:p>
                          <w:p w:rsidR="00BD786C" w:rsidRDefault="00BD786C" w:rsidP="00BD786C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Vlade Republike Slovenije</w:t>
                            </w:r>
                          </w:p>
                          <w:p w:rsidR="00BD786C" w:rsidRDefault="00BD786C" w:rsidP="00BD786C">
                            <w:r>
                              <w:rPr>
                                <w:rFonts w:cs="Arial"/>
                                <w:szCs w:val="20"/>
                              </w:rPr>
                              <w:t xml:space="preserve">(e-naslov: </w:t>
                            </w:r>
                            <w:hyperlink r:id="rId7" w:history="1">
                              <w:r>
                                <w:rPr>
                                  <w:rStyle w:val="Hiperpovezava"/>
                                  <w:szCs w:val="20"/>
                                </w:rPr>
                                <w:t>gp.gs@gov.si</w:t>
                              </w:r>
                            </w:hyperlink>
                            <w:r>
                              <w:rPr>
                                <w:rFonts w:cs="Arial"/>
                                <w:szCs w:val="20"/>
                              </w:rPr>
                              <w:t>)</w:t>
                            </w:r>
                          </w:p>
                          <w:p w:rsidR="00BD786C" w:rsidRPr="003E1C74" w:rsidRDefault="00BD786C" w:rsidP="00BD78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20E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Prostor za vnos naslovnika&#10;" style="position:absolute;margin-left:0;margin-top:143.5pt;width:139.25pt;height:56.75pt;z-index:251659264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" o:allowoverlap="f" filled="f" stroked="f">
                <v:textbox inset="0,0,0,0">
                  <w:txbxContent>
                    <w:p w:rsidR="00BD786C" w:rsidRDefault="00BD786C" w:rsidP="00BD786C">
                      <w:pPr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 xml:space="preserve">Generalni sekretariat </w:t>
                      </w:r>
                    </w:p>
                    <w:p w:rsidR="00BD786C" w:rsidRDefault="00BD786C" w:rsidP="00BD786C">
                      <w:pPr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Vlade Republike Slovenije</w:t>
                      </w:r>
                    </w:p>
                    <w:p w:rsidR="00BD786C" w:rsidRDefault="00BD786C" w:rsidP="00BD786C">
                      <w:r>
                        <w:rPr>
                          <w:rFonts w:cs="Arial"/>
                          <w:szCs w:val="20"/>
                        </w:rPr>
                        <w:t xml:space="preserve">(e-naslov: </w:t>
                      </w:r>
                      <w:hyperlink r:id="rId8" w:history="1">
                        <w:r>
                          <w:rPr>
                            <w:rStyle w:val="Hiperpovezava"/>
                            <w:szCs w:val="20"/>
                          </w:rPr>
                          <w:t>gp.gs@gov.si</w:t>
                        </w:r>
                      </w:hyperlink>
                      <w:r>
                        <w:rPr>
                          <w:rFonts w:cs="Arial"/>
                          <w:szCs w:val="20"/>
                        </w:rPr>
                        <w:t>)</w:t>
                      </w:r>
                    </w:p>
                    <w:p w:rsidR="00BD786C" w:rsidRPr="003E1C74" w:rsidRDefault="00BD786C" w:rsidP="00BD786C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260D2E">
        <w:t>Številka</w:t>
      </w:r>
      <w:r w:rsidRPr="0069627C">
        <w:t>:</w:t>
      </w:r>
      <w:r w:rsidR="00F148B6">
        <w:t xml:space="preserve"> </w:t>
      </w:r>
      <w:r w:rsidR="00F11ED0" w:rsidRPr="00F11ED0">
        <w:rPr>
          <w:rFonts w:eastAsiaTheme="minorHAnsi" w:cs="Arial"/>
          <w:bCs/>
          <w:color w:val="000000"/>
        </w:rPr>
        <w:t>00400-4/2020/28</w:t>
      </w:r>
    </w:p>
    <w:p w:rsidR="006F5BFF" w:rsidRPr="00CF3E43" w:rsidRDefault="006F5BFF" w:rsidP="004F3A78">
      <w:pPr>
        <w:pStyle w:val="datumtevilka"/>
      </w:pPr>
      <w:r>
        <w:rPr>
          <w:rFonts w:eastAsiaTheme="minorHAnsi" w:cs="Arial"/>
          <w:bCs/>
          <w:color w:val="000000"/>
        </w:rPr>
        <w:t>EVA: 2020-1511-0007</w:t>
      </w:r>
    </w:p>
    <w:p w:rsidR="00BD786C" w:rsidRDefault="00BD786C" w:rsidP="004F3A78">
      <w:pPr>
        <w:pStyle w:val="datumtevilka"/>
      </w:pPr>
      <w:r w:rsidRPr="00CF3E43">
        <w:t>Datum:</w:t>
      </w:r>
      <w:r w:rsidR="000F0439">
        <w:t xml:space="preserve"> </w:t>
      </w:r>
      <w:r w:rsidR="00F11ED0">
        <w:t>9. 10. 2020</w:t>
      </w:r>
    </w:p>
    <w:p w:rsidR="006F5BFF" w:rsidRPr="00CF3E43" w:rsidRDefault="006F5BFF" w:rsidP="00BD786C">
      <w:pPr>
        <w:pStyle w:val="datumtevilka"/>
      </w:pPr>
    </w:p>
    <w:p w:rsidR="006F5BFF" w:rsidRPr="006F5BFF" w:rsidRDefault="006F5BFF" w:rsidP="006F5BFF">
      <w:pPr>
        <w:rPr>
          <w:rFonts w:cs="Arial"/>
          <w:szCs w:val="20"/>
          <w:lang w:eastAsia="sl-SI"/>
        </w:rPr>
      </w:pPr>
    </w:p>
    <w:tbl>
      <w:tblPr>
        <w:tblW w:w="9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976"/>
        <w:gridCol w:w="8"/>
        <w:gridCol w:w="1568"/>
        <w:gridCol w:w="119"/>
        <w:gridCol w:w="13"/>
        <w:gridCol w:w="6"/>
        <w:gridCol w:w="1555"/>
        <w:gridCol w:w="713"/>
        <w:gridCol w:w="854"/>
        <w:gridCol w:w="247"/>
        <w:gridCol w:w="1315"/>
      </w:tblGrid>
      <w:tr w:rsidR="006F5BFF" w:rsidRPr="008D1759" w:rsidTr="00DF2383">
        <w:trPr>
          <w:jc w:val="center"/>
        </w:trPr>
        <w:tc>
          <w:tcPr>
            <w:tcW w:w="9217" w:type="dxa"/>
            <w:gridSpan w:val="12"/>
            <w:shd w:val="clear" w:color="auto" w:fill="F2F2F2"/>
          </w:tcPr>
          <w:p w:rsidR="006F5BFF" w:rsidRDefault="006F5BFF" w:rsidP="004F3A78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6F5BFF">
              <w:rPr>
                <w:sz w:val="20"/>
                <w:szCs w:val="20"/>
              </w:rPr>
              <w:t>ZADEVA:</w:t>
            </w:r>
            <w:r w:rsidR="004F3A78">
              <w:rPr>
                <w:sz w:val="20"/>
                <w:szCs w:val="20"/>
              </w:rPr>
              <w:t xml:space="preserve"> </w:t>
            </w:r>
            <w:r w:rsidRPr="006F5BFF">
              <w:rPr>
                <w:sz w:val="20"/>
                <w:szCs w:val="20"/>
              </w:rPr>
              <w:t>Predlog Odloka o ustanovitvi in nalogah Urada Vlade Republike Slovenije za demografijo – predlog za obravnavo</w:t>
            </w:r>
          </w:p>
          <w:p w:rsidR="006F5BFF" w:rsidRPr="006F5BFF" w:rsidRDefault="006F5BFF" w:rsidP="00DF2383">
            <w:pPr>
              <w:pStyle w:val="Poglavje"/>
              <w:spacing w:before="6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6F5BFF" w:rsidRPr="008D1759" w:rsidTr="00DF2383">
        <w:trPr>
          <w:jc w:val="center"/>
        </w:trPr>
        <w:tc>
          <w:tcPr>
            <w:tcW w:w="9217" w:type="dxa"/>
            <w:gridSpan w:val="12"/>
            <w:shd w:val="clear" w:color="auto" w:fill="F2F2F2"/>
          </w:tcPr>
          <w:p w:rsidR="006F5BFF" w:rsidRPr="008D1759" w:rsidRDefault="006F5BFF" w:rsidP="00DF2383">
            <w:pPr>
              <w:pStyle w:val="Poglavje"/>
              <w:spacing w:before="6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8D1759">
              <w:rPr>
                <w:sz w:val="20"/>
                <w:szCs w:val="20"/>
              </w:rPr>
              <w:t>Predlog sklepov vlade:</w:t>
            </w:r>
          </w:p>
        </w:tc>
      </w:tr>
      <w:tr w:rsidR="006F5BFF" w:rsidRPr="008D1759" w:rsidTr="00DF2383">
        <w:trPr>
          <w:jc w:val="center"/>
        </w:trPr>
        <w:tc>
          <w:tcPr>
            <w:tcW w:w="9217" w:type="dxa"/>
            <w:gridSpan w:val="12"/>
          </w:tcPr>
          <w:p w:rsidR="006F5BFF" w:rsidRDefault="006F5BFF" w:rsidP="004F3A7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1B19C0">
              <w:rPr>
                <w:rFonts w:cs="Arial"/>
                <w:color w:val="000000"/>
              </w:rPr>
              <w:t xml:space="preserve">Na podlagi </w:t>
            </w:r>
            <w:r>
              <w:rPr>
                <w:rFonts w:cs="Arial"/>
                <w:color w:val="000000"/>
              </w:rPr>
              <w:t xml:space="preserve">21. člena </w:t>
            </w:r>
            <w:r w:rsidRPr="001B19C0">
              <w:rPr>
                <w:rFonts w:cs="Arial"/>
                <w:color w:val="000000"/>
              </w:rPr>
              <w:t>Zakona o Vladi Republike Slovenije (Uradni list RS, št. 24/05 – uradno prečiščeno besedilo, 109/08, 3</w:t>
            </w:r>
            <w:r>
              <w:rPr>
                <w:rFonts w:cs="Arial"/>
                <w:color w:val="000000"/>
              </w:rPr>
              <w:t xml:space="preserve">8/10 – ZUKN, 8/12, 21/13, 47/13 – </w:t>
            </w:r>
            <w:r w:rsidRPr="001B19C0">
              <w:rPr>
                <w:rFonts w:cs="Arial"/>
                <w:color w:val="000000"/>
              </w:rPr>
              <w:t>ZDU-1G</w:t>
            </w:r>
            <w:r>
              <w:rPr>
                <w:rFonts w:cs="Arial"/>
                <w:color w:val="000000"/>
              </w:rPr>
              <w:t>,</w:t>
            </w:r>
            <w:r w:rsidRPr="001B19C0">
              <w:rPr>
                <w:rFonts w:cs="Arial"/>
                <w:color w:val="000000"/>
              </w:rPr>
              <w:t xml:space="preserve"> 65/14</w:t>
            </w:r>
            <w:r>
              <w:rPr>
                <w:rFonts w:cs="Arial"/>
                <w:color w:val="000000"/>
              </w:rPr>
              <w:t xml:space="preserve"> in 55/17</w:t>
            </w:r>
            <w:r w:rsidRPr="001B19C0">
              <w:rPr>
                <w:rFonts w:cs="Arial"/>
                <w:color w:val="000000"/>
              </w:rPr>
              <w:t xml:space="preserve">) je Vlada Republike Slovenije na … seji </w:t>
            </w:r>
            <w:r>
              <w:rPr>
                <w:rFonts w:cs="Arial"/>
                <w:color w:val="000000"/>
              </w:rPr>
              <w:t>dne … pod točko … sprejela naslednji</w:t>
            </w:r>
          </w:p>
          <w:p w:rsidR="006F5BFF" w:rsidRDefault="006F5BFF" w:rsidP="004F3A7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:rsidR="004F3A78" w:rsidRDefault="004F3A78" w:rsidP="004F3A7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:rsidR="006F5BFF" w:rsidRPr="001B19C0" w:rsidRDefault="006F5BFF" w:rsidP="004F3A7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 K L E P:</w:t>
            </w:r>
          </w:p>
          <w:p w:rsidR="006F5BFF" w:rsidRDefault="006F5BFF" w:rsidP="004F3A7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6F5BFF" w:rsidRDefault="006F5BFF" w:rsidP="004F3A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  <w:lang w:eastAsia="sl-SI"/>
              </w:rPr>
              <w:t xml:space="preserve">Vlada Republike Slovenije je izdala </w:t>
            </w:r>
            <w:r w:rsidRPr="00E05D95">
              <w:rPr>
                <w:rFonts w:cs="Arial"/>
              </w:rPr>
              <w:t>Odlok o ustanovitvi in nalogah Urada Vlade Republike Slovenije za demografijo</w:t>
            </w:r>
            <w:r>
              <w:rPr>
                <w:rFonts w:cs="Arial"/>
              </w:rPr>
              <w:t xml:space="preserve"> </w:t>
            </w:r>
            <w:r w:rsidRPr="00C92AC7">
              <w:rPr>
                <w:rFonts w:cs="Arial"/>
                <w:bCs/>
                <w:szCs w:val="20"/>
              </w:rPr>
              <w:t>ter ga objavi v Uradnem listu Republike Slovenije.</w:t>
            </w:r>
          </w:p>
          <w:p w:rsidR="006F5BFF" w:rsidRPr="00C92AC7" w:rsidRDefault="006F5BFF" w:rsidP="004F3A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</w:rPr>
            </w:pPr>
          </w:p>
          <w:p w:rsidR="006F5BFF" w:rsidRPr="006C4B5C" w:rsidRDefault="006F5BFF" w:rsidP="004F3A78">
            <w:pPr>
              <w:jc w:val="both"/>
              <w:rPr>
                <w:rFonts w:cs="Arial"/>
                <w:b/>
              </w:rPr>
            </w:pPr>
          </w:p>
          <w:p w:rsidR="006F5BFF" w:rsidRDefault="006F5BFF" w:rsidP="004F3A7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6F5BFF" w:rsidRDefault="006F5BFF" w:rsidP="004F3A78">
            <w:pPr>
              <w:tabs>
                <w:tab w:val="left" w:pos="1134"/>
              </w:tabs>
              <w:autoSpaceDE w:val="0"/>
              <w:autoSpaceDN w:val="0"/>
              <w:adjustRightInd w:val="0"/>
              <w:ind w:left="4248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Dr. Božo Predalič</w:t>
            </w:r>
          </w:p>
          <w:p w:rsidR="006F5BFF" w:rsidRPr="001B19C0" w:rsidRDefault="006F5BFF" w:rsidP="004F3A78">
            <w:pPr>
              <w:tabs>
                <w:tab w:val="left" w:pos="1134"/>
              </w:tabs>
              <w:autoSpaceDE w:val="0"/>
              <w:autoSpaceDN w:val="0"/>
              <w:adjustRightInd w:val="0"/>
              <w:ind w:left="4248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color w:val="000000"/>
              </w:rPr>
              <w:t>generalni sekretar</w:t>
            </w:r>
            <w:r w:rsidRPr="001B19C0">
              <w:rPr>
                <w:rFonts w:cs="Arial"/>
                <w:iCs/>
                <w:color w:val="000000"/>
              </w:rPr>
              <w:t xml:space="preserve">                                                                    </w:t>
            </w:r>
            <w:r>
              <w:rPr>
                <w:rFonts w:cs="Arial"/>
                <w:iCs/>
                <w:color w:val="000000"/>
              </w:rPr>
              <w:t xml:space="preserve">                              </w:t>
            </w:r>
          </w:p>
          <w:p w:rsidR="006F5BFF" w:rsidRPr="001B19C0" w:rsidRDefault="006F5BFF" w:rsidP="004F3A7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</w:rPr>
            </w:pPr>
          </w:p>
          <w:p w:rsidR="006F5BFF" w:rsidRDefault="002A7C31" w:rsidP="004F3A78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Prejmejo:</w:t>
            </w:r>
          </w:p>
          <w:p w:rsidR="002A7C31" w:rsidRDefault="002A7C31" w:rsidP="004F3A78">
            <w:pPr>
              <w:pStyle w:val="Odstavekseznam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96" w:hanging="567"/>
              <w:jc w:val="both"/>
              <w:rPr>
                <w:iCs/>
                <w:szCs w:val="20"/>
              </w:rPr>
            </w:pPr>
            <w:r>
              <w:rPr>
                <w:iCs/>
                <w:szCs w:val="20"/>
              </w:rPr>
              <w:t>ministrstva</w:t>
            </w:r>
          </w:p>
          <w:p w:rsidR="002A7C31" w:rsidRPr="002A7C31" w:rsidRDefault="002A7C31" w:rsidP="004F3A78">
            <w:pPr>
              <w:pStyle w:val="Odstavekseznam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96" w:hanging="567"/>
              <w:jc w:val="both"/>
              <w:rPr>
                <w:iCs/>
                <w:szCs w:val="20"/>
              </w:rPr>
            </w:pPr>
            <w:r>
              <w:rPr>
                <w:iCs/>
                <w:szCs w:val="20"/>
              </w:rPr>
              <w:t>vladne službe</w:t>
            </w:r>
          </w:p>
          <w:p w:rsidR="006F5BFF" w:rsidRPr="008D1759" w:rsidRDefault="006F5BFF" w:rsidP="002A7C31">
            <w:pPr>
              <w:jc w:val="both"/>
              <w:rPr>
                <w:iCs/>
                <w:szCs w:val="20"/>
              </w:rPr>
            </w:pPr>
          </w:p>
        </w:tc>
      </w:tr>
      <w:tr w:rsidR="006F5BFF" w:rsidRPr="00D43F59" w:rsidTr="00DF2383">
        <w:trPr>
          <w:jc w:val="center"/>
        </w:trPr>
        <w:tc>
          <w:tcPr>
            <w:tcW w:w="9217" w:type="dxa"/>
            <w:gridSpan w:val="12"/>
            <w:shd w:val="clear" w:color="auto" w:fill="F2F2F2"/>
          </w:tcPr>
          <w:p w:rsidR="006F5BFF" w:rsidRPr="00D43F59" w:rsidRDefault="006F5BFF" w:rsidP="00DF2383">
            <w:pPr>
              <w:pStyle w:val="Neotevilenodstavek"/>
              <w:spacing w:after="0" w:line="276" w:lineRule="auto"/>
              <w:ind w:left="459" w:hanging="459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  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  <w:r>
              <w:rPr>
                <w:b/>
                <w:sz w:val="20"/>
                <w:szCs w:val="20"/>
              </w:rPr>
              <w:t xml:space="preserve">  /</w:t>
            </w:r>
          </w:p>
        </w:tc>
      </w:tr>
      <w:tr w:rsidR="006F5BFF" w:rsidRPr="00D43F59" w:rsidTr="00DF2383">
        <w:trPr>
          <w:jc w:val="center"/>
        </w:trPr>
        <w:tc>
          <w:tcPr>
            <w:tcW w:w="9217" w:type="dxa"/>
            <w:gridSpan w:val="12"/>
            <w:shd w:val="clear" w:color="auto" w:fill="F2F2F2"/>
          </w:tcPr>
          <w:p w:rsidR="006F5BFF" w:rsidRPr="00D43F59" w:rsidRDefault="006F5BFF" w:rsidP="00DF2383">
            <w:pPr>
              <w:pStyle w:val="Neotevilenodstavek"/>
              <w:spacing w:after="0" w:line="276" w:lineRule="auto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43F59">
              <w:rPr>
                <w:b/>
                <w:sz w:val="20"/>
                <w:szCs w:val="20"/>
              </w:rPr>
              <w:t>Osebe, odgovorne za strokovno pripravo in usklajenost gradiva:</w:t>
            </w:r>
          </w:p>
        </w:tc>
      </w:tr>
      <w:tr w:rsidR="006F5BFF" w:rsidRPr="008D1759" w:rsidTr="00DF2383">
        <w:trPr>
          <w:jc w:val="center"/>
        </w:trPr>
        <w:tc>
          <w:tcPr>
            <w:tcW w:w="9217" w:type="dxa"/>
            <w:gridSpan w:val="12"/>
          </w:tcPr>
          <w:p w:rsidR="006F5BFF" w:rsidRDefault="006F5BFF" w:rsidP="002A7C31">
            <w:pPr>
              <w:pStyle w:val="Neotevilenodstavek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dr. Bo</w:t>
            </w:r>
            <w:r w:rsidR="002A7C31">
              <w:rPr>
                <w:iCs/>
                <w:sz w:val="20"/>
                <w:szCs w:val="20"/>
              </w:rPr>
              <w:t>žo Predalič, generalni sekretar</w:t>
            </w:r>
          </w:p>
          <w:p w:rsidR="002A7C31" w:rsidRPr="008D1759" w:rsidRDefault="002A7C31" w:rsidP="002A7C31">
            <w:pPr>
              <w:pStyle w:val="Neotevilenodstavek"/>
              <w:spacing w:after="0" w:line="276" w:lineRule="auto"/>
              <w:rPr>
                <w:iCs/>
                <w:sz w:val="20"/>
                <w:szCs w:val="20"/>
              </w:rPr>
            </w:pPr>
          </w:p>
        </w:tc>
      </w:tr>
      <w:tr w:rsidR="006F5BFF" w:rsidRPr="005F3DC6" w:rsidTr="00DF2383">
        <w:trPr>
          <w:jc w:val="center"/>
        </w:trPr>
        <w:tc>
          <w:tcPr>
            <w:tcW w:w="9217" w:type="dxa"/>
            <w:gridSpan w:val="12"/>
            <w:shd w:val="clear" w:color="auto" w:fill="F2F2F2"/>
          </w:tcPr>
          <w:p w:rsidR="006F5BFF" w:rsidRPr="005F3DC6" w:rsidRDefault="006F5BFF" w:rsidP="00DF2383">
            <w:pPr>
              <w:pStyle w:val="Neotevilenodstavek"/>
              <w:spacing w:after="0" w:line="276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 /</w:t>
            </w:r>
          </w:p>
        </w:tc>
      </w:tr>
      <w:tr w:rsidR="006F5BFF" w:rsidRPr="00D43F59" w:rsidTr="00DF2383">
        <w:trPr>
          <w:jc w:val="center"/>
        </w:trPr>
        <w:tc>
          <w:tcPr>
            <w:tcW w:w="9217" w:type="dxa"/>
            <w:gridSpan w:val="12"/>
            <w:shd w:val="clear" w:color="auto" w:fill="F2F2F2"/>
          </w:tcPr>
          <w:p w:rsidR="006F5BFF" w:rsidRPr="00D43F59" w:rsidRDefault="006F5BFF" w:rsidP="00DF2383">
            <w:pPr>
              <w:pStyle w:val="Neotevilenodstavek"/>
              <w:spacing w:after="0" w:line="276" w:lineRule="auto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 xml:space="preserve">4.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D43F59">
              <w:rPr>
                <w:b/>
                <w:sz w:val="20"/>
                <w:szCs w:val="20"/>
              </w:rPr>
              <w:t>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  <w:r>
              <w:rPr>
                <w:b/>
                <w:sz w:val="20"/>
                <w:szCs w:val="20"/>
              </w:rPr>
              <w:t xml:space="preserve">  /</w:t>
            </w:r>
          </w:p>
        </w:tc>
      </w:tr>
      <w:tr w:rsidR="006F5BFF" w:rsidRPr="008D1759" w:rsidTr="00DF2383">
        <w:trPr>
          <w:jc w:val="center"/>
        </w:trPr>
        <w:tc>
          <w:tcPr>
            <w:tcW w:w="9217" w:type="dxa"/>
            <w:gridSpan w:val="12"/>
            <w:shd w:val="clear" w:color="auto" w:fill="F2F2F2"/>
          </w:tcPr>
          <w:p w:rsidR="006F5BFF" w:rsidRPr="008D1759" w:rsidRDefault="006F5BFF" w:rsidP="00DF2383">
            <w:pPr>
              <w:pStyle w:val="Oddelek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 </w:t>
            </w:r>
            <w:r w:rsidRPr="008D1759">
              <w:rPr>
                <w:sz w:val="20"/>
                <w:szCs w:val="20"/>
              </w:rPr>
              <w:t>Kratek povzetek gradiva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6F5BFF" w:rsidRPr="004B12BC" w:rsidTr="00DF2383">
        <w:trPr>
          <w:jc w:val="center"/>
        </w:trPr>
        <w:tc>
          <w:tcPr>
            <w:tcW w:w="9217" w:type="dxa"/>
            <w:gridSpan w:val="12"/>
            <w:shd w:val="clear" w:color="auto" w:fill="auto"/>
          </w:tcPr>
          <w:p w:rsidR="006F5BFF" w:rsidRDefault="002A7C31" w:rsidP="004F3A78">
            <w:pPr>
              <w:jc w:val="both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 xml:space="preserve">Vlada </w:t>
            </w:r>
            <w:r w:rsidR="006F5BFF" w:rsidRPr="00BB083E">
              <w:rPr>
                <w:rFonts w:cs="Arial"/>
                <w:szCs w:val="20"/>
              </w:rPr>
              <w:t>ustanovi vladno službo, kadar pri svojem delovan</w:t>
            </w:r>
            <w:r w:rsidR="006F5BFF" w:rsidRPr="002954B0">
              <w:rPr>
                <w:rFonts w:cs="Arial"/>
                <w:szCs w:val="20"/>
              </w:rPr>
              <w:t xml:space="preserve">ju in usklajevanju dela ministrstev potrebuje organizacijsko, strokovno in drugo pomoč. </w:t>
            </w:r>
            <w:r w:rsidR="006F5BFF" w:rsidRPr="00D96336">
              <w:rPr>
                <w:rFonts w:cs="Arial"/>
                <w:szCs w:val="20"/>
              </w:rPr>
              <w:t>S tem odlokom se ustanovi Urad Vlade Rep</w:t>
            </w:r>
            <w:r w:rsidR="006F5BFF" w:rsidRPr="001C6DC7">
              <w:rPr>
                <w:rFonts w:cs="Arial"/>
                <w:szCs w:val="20"/>
              </w:rPr>
              <w:t xml:space="preserve">ublike Slovenije za demografijo. </w:t>
            </w:r>
            <w:r w:rsidR="006F5BFF" w:rsidRPr="0091514D">
              <w:rPr>
                <w:rFonts w:eastAsia="Calibri" w:cs="Arial"/>
                <w:szCs w:val="20"/>
              </w:rPr>
              <w:t xml:space="preserve">Urad spremlja in analizira demografska gibanja na </w:t>
            </w:r>
            <w:r w:rsidR="006F5BFF">
              <w:rPr>
                <w:rFonts w:eastAsia="Calibri" w:cs="Arial"/>
                <w:szCs w:val="20"/>
              </w:rPr>
              <w:t>državni</w:t>
            </w:r>
            <w:r w:rsidR="006F5BFF" w:rsidRPr="0091514D">
              <w:rPr>
                <w:rFonts w:eastAsia="Calibri" w:cs="Arial"/>
                <w:szCs w:val="20"/>
              </w:rPr>
              <w:t xml:space="preserve"> ravni in v posameznih </w:t>
            </w:r>
            <w:r w:rsidR="006F5BFF" w:rsidRPr="0091514D">
              <w:rPr>
                <w:rFonts w:eastAsia="Calibri" w:cs="Arial"/>
                <w:szCs w:val="20"/>
              </w:rPr>
              <w:lastRenderedPageBreak/>
              <w:t xml:space="preserve">regijah, pripravlja strateške državne dokumente in politike s področja demografije ter usklajuje in nadzira njihovo izvajanje. Naloge urada so tudi, da pripravlja in </w:t>
            </w:r>
            <w:r w:rsidR="006F5BFF">
              <w:rPr>
                <w:rFonts w:eastAsia="Calibri" w:cs="Arial"/>
                <w:szCs w:val="20"/>
              </w:rPr>
              <w:t>usklajuje</w:t>
            </w:r>
            <w:r w:rsidR="006F5BFF" w:rsidRPr="0091514D">
              <w:rPr>
                <w:rFonts w:eastAsia="Calibri" w:cs="Arial"/>
                <w:szCs w:val="20"/>
              </w:rPr>
              <w:t xml:space="preserve"> ukrepe institucij na državni ravni s področja demografske politike ter spremlja in usklajuje njihovo izvajanje</w:t>
            </w:r>
            <w:r w:rsidR="006F5BFF">
              <w:rPr>
                <w:rFonts w:eastAsia="Calibri" w:cs="Arial"/>
                <w:szCs w:val="20"/>
              </w:rPr>
              <w:t xml:space="preserve"> ter </w:t>
            </w:r>
            <w:r w:rsidR="006F5BFF" w:rsidRPr="0091514D">
              <w:rPr>
                <w:rFonts w:eastAsia="Calibri" w:cs="Arial"/>
                <w:szCs w:val="20"/>
              </w:rPr>
              <w:t xml:space="preserve">pripravlja in izvaja ključne državne projekte, ki so v skladu z državno demografsko strategijo in vplivajo na izboljšanje demografskih kazalnikov. </w:t>
            </w:r>
            <w:r w:rsidR="006F5BFF">
              <w:rPr>
                <w:rFonts w:eastAsia="Calibri" w:cs="Arial"/>
                <w:szCs w:val="20"/>
              </w:rPr>
              <w:t>Poleg tega</w:t>
            </w:r>
            <w:r w:rsidR="006F5BFF" w:rsidRPr="0091514D">
              <w:rPr>
                <w:rFonts w:eastAsia="Calibri" w:cs="Arial"/>
                <w:szCs w:val="20"/>
              </w:rPr>
              <w:t xml:space="preserve"> so naloge urada, da pripravlja, vodi in izvaja lastne projekte demografske politike, ki so financirani iz proračuna Republike Slovenije in skladov Evropske unije. </w:t>
            </w:r>
          </w:p>
          <w:p w:rsidR="002A7C31" w:rsidRPr="004B12BC" w:rsidRDefault="002A7C31" w:rsidP="00DF2383">
            <w:pPr>
              <w:spacing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  <w:tr w:rsidR="006F5BFF" w:rsidRPr="008D1759" w:rsidTr="00DF2383">
        <w:trPr>
          <w:jc w:val="center"/>
        </w:trPr>
        <w:tc>
          <w:tcPr>
            <w:tcW w:w="9217" w:type="dxa"/>
            <w:gridSpan w:val="12"/>
            <w:shd w:val="clear" w:color="auto" w:fill="F2F2F2"/>
          </w:tcPr>
          <w:p w:rsidR="006F5BFF" w:rsidRPr="008D1759" w:rsidRDefault="006F5BFF" w:rsidP="00DF2383">
            <w:pPr>
              <w:pStyle w:val="Oddelek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8D175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</w:t>
            </w:r>
            <w:r w:rsidRPr="008D1759">
              <w:rPr>
                <w:sz w:val="20"/>
                <w:szCs w:val="20"/>
              </w:rPr>
              <w:t>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6F5BFF" w:rsidRPr="001C01DC" w:rsidTr="00DF2383">
        <w:trPr>
          <w:jc w:val="center"/>
        </w:trPr>
        <w:tc>
          <w:tcPr>
            <w:tcW w:w="843" w:type="dxa"/>
          </w:tcPr>
          <w:p w:rsidR="006F5BFF" w:rsidRPr="008D1759" w:rsidRDefault="006F5BFF" w:rsidP="00DF2383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7059" w:type="dxa"/>
            <w:gridSpan w:val="10"/>
          </w:tcPr>
          <w:p w:rsidR="006F5BFF" w:rsidRPr="008D1759" w:rsidRDefault="006F5BFF" w:rsidP="00DF2383">
            <w:pPr>
              <w:pStyle w:val="Neotevilenodstavek"/>
              <w:spacing w:after="0" w:line="276" w:lineRule="auto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1315" w:type="dxa"/>
            <w:vAlign w:val="center"/>
          </w:tcPr>
          <w:p w:rsidR="006F5BFF" w:rsidRPr="001C01DC" w:rsidRDefault="006F5BFF" w:rsidP="00DF2383">
            <w:pPr>
              <w:pStyle w:val="Neotevilenodstavek"/>
              <w:spacing w:after="0" w:line="276" w:lineRule="auto"/>
              <w:jc w:val="center"/>
              <w:rPr>
                <w:iCs/>
                <w:sz w:val="20"/>
                <w:szCs w:val="20"/>
              </w:rPr>
            </w:pPr>
            <w:r w:rsidRPr="00E61989">
              <w:rPr>
                <w:b/>
                <w:sz w:val="20"/>
                <w:szCs w:val="20"/>
              </w:rPr>
              <w:t>DA</w:t>
            </w:r>
            <w:r w:rsidRPr="001C01DC">
              <w:rPr>
                <w:sz w:val="20"/>
                <w:szCs w:val="20"/>
              </w:rPr>
              <w:t>/NE</w:t>
            </w:r>
          </w:p>
        </w:tc>
      </w:tr>
      <w:tr w:rsidR="006F5BFF" w:rsidRPr="001C01DC" w:rsidTr="00DF2383">
        <w:trPr>
          <w:jc w:val="center"/>
        </w:trPr>
        <w:tc>
          <w:tcPr>
            <w:tcW w:w="843" w:type="dxa"/>
          </w:tcPr>
          <w:p w:rsidR="006F5BFF" w:rsidRPr="008D1759" w:rsidRDefault="006F5BFF" w:rsidP="00DF2383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7059" w:type="dxa"/>
            <w:gridSpan w:val="10"/>
          </w:tcPr>
          <w:p w:rsidR="006F5BFF" w:rsidRPr="008D1759" w:rsidRDefault="006F5BFF" w:rsidP="00DF2383">
            <w:pPr>
              <w:pStyle w:val="Neotevilenodstavek"/>
              <w:spacing w:after="0" w:line="276" w:lineRule="auto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1315" w:type="dxa"/>
            <w:vAlign w:val="center"/>
          </w:tcPr>
          <w:p w:rsidR="006F5BFF" w:rsidRPr="001C01DC" w:rsidRDefault="006F5BFF" w:rsidP="00DF2383">
            <w:pPr>
              <w:pStyle w:val="Neotevilenodstavek"/>
              <w:spacing w:after="0" w:line="276" w:lineRule="auto"/>
              <w:jc w:val="center"/>
              <w:rPr>
                <w:iCs/>
                <w:sz w:val="20"/>
                <w:szCs w:val="20"/>
              </w:rPr>
            </w:pPr>
            <w:r w:rsidRPr="001C01DC">
              <w:rPr>
                <w:sz w:val="20"/>
                <w:szCs w:val="20"/>
              </w:rPr>
              <w:t>DA/NE</w:t>
            </w:r>
          </w:p>
        </w:tc>
      </w:tr>
      <w:tr w:rsidR="006F5BFF" w:rsidRPr="001C01DC" w:rsidTr="00DF2383">
        <w:trPr>
          <w:jc w:val="center"/>
        </w:trPr>
        <w:tc>
          <w:tcPr>
            <w:tcW w:w="843" w:type="dxa"/>
          </w:tcPr>
          <w:p w:rsidR="006F5BFF" w:rsidRPr="008D1759" w:rsidRDefault="006F5BFF" w:rsidP="00DF2383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7059" w:type="dxa"/>
            <w:gridSpan w:val="10"/>
          </w:tcPr>
          <w:p w:rsidR="006F5BFF" w:rsidRPr="008D1759" w:rsidRDefault="006F5BFF" w:rsidP="00DF2383">
            <w:pPr>
              <w:pStyle w:val="Neotevilenodstavek"/>
              <w:spacing w:after="0" w:line="276" w:lineRule="auto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1315" w:type="dxa"/>
            <w:vAlign w:val="center"/>
          </w:tcPr>
          <w:p w:rsidR="006F5BFF" w:rsidRPr="001C01DC" w:rsidRDefault="006F5BFF" w:rsidP="00DF2383">
            <w:pPr>
              <w:pStyle w:val="Neotevilenodstavek"/>
              <w:spacing w:after="0" w:line="276" w:lineRule="auto"/>
              <w:jc w:val="center"/>
              <w:rPr>
                <w:sz w:val="20"/>
                <w:szCs w:val="20"/>
              </w:rPr>
            </w:pPr>
            <w:r w:rsidRPr="001C01DC">
              <w:rPr>
                <w:sz w:val="20"/>
                <w:szCs w:val="20"/>
              </w:rPr>
              <w:t>DA/NE</w:t>
            </w:r>
          </w:p>
        </w:tc>
      </w:tr>
      <w:tr w:rsidR="006F5BFF" w:rsidRPr="001C01DC" w:rsidTr="00DF2383">
        <w:trPr>
          <w:jc w:val="center"/>
        </w:trPr>
        <w:tc>
          <w:tcPr>
            <w:tcW w:w="843" w:type="dxa"/>
          </w:tcPr>
          <w:p w:rsidR="006F5BFF" w:rsidRPr="008D1759" w:rsidRDefault="006F5BFF" w:rsidP="00DF2383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7059" w:type="dxa"/>
            <w:gridSpan w:val="10"/>
          </w:tcPr>
          <w:p w:rsidR="006F5BFF" w:rsidRPr="008D1759" w:rsidRDefault="006F5BFF" w:rsidP="00DF2383">
            <w:pPr>
              <w:pStyle w:val="Neotevilenodstavek"/>
              <w:spacing w:after="0"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1315" w:type="dxa"/>
            <w:vAlign w:val="center"/>
          </w:tcPr>
          <w:p w:rsidR="006F5BFF" w:rsidRPr="001C01DC" w:rsidRDefault="006F5BFF" w:rsidP="00DF2383">
            <w:pPr>
              <w:pStyle w:val="Neotevilenodstavek"/>
              <w:spacing w:after="0" w:line="276" w:lineRule="auto"/>
              <w:jc w:val="center"/>
              <w:rPr>
                <w:iCs/>
                <w:sz w:val="20"/>
                <w:szCs w:val="20"/>
              </w:rPr>
            </w:pPr>
            <w:r w:rsidRPr="001C01DC">
              <w:rPr>
                <w:sz w:val="20"/>
                <w:szCs w:val="20"/>
              </w:rPr>
              <w:t>DA/NE</w:t>
            </w:r>
          </w:p>
        </w:tc>
      </w:tr>
      <w:tr w:rsidR="006F5BFF" w:rsidRPr="001C01DC" w:rsidTr="00DF2383">
        <w:trPr>
          <w:jc w:val="center"/>
        </w:trPr>
        <w:tc>
          <w:tcPr>
            <w:tcW w:w="843" w:type="dxa"/>
          </w:tcPr>
          <w:p w:rsidR="006F5BFF" w:rsidRPr="008D1759" w:rsidRDefault="006F5BFF" w:rsidP="00DF2383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7059" w:type="dxa"/>
            <w:gridSpan w:val="10"/>
          </w:tcPr>
          <w:p w:rsidR="006F5BFF" w:rsidRPr="008D1759" w:rsidRDefault="006F5BFF" w:rsidP="00DF2383">
            <w:pPr>
              <w:pStyle w:val="Neotevilenodstavek"/>
              <w:spacing w:after="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315" w:type="dxa"/>
            <w:vAlign w:val="center"/>
          </w:tcPr>
          <w:p w:rsidR="006F5BFF" w:rsidRPr="001C01DC" w:rsidRDefault="006F5BFF" w:rsidP="00DF2383">
            <w:pPr>
              <w:pStyle w:val="Neotevilenodstavek"/>
              <w:spacing w:after="0" w:line="276" w:lineRule="auto"/>
              <w:jc w:val="center"/>
              <w:rPr>
                <w:iCs/>
                <w:sz w:val="20"/>
                <w:szCs w:val="20"/>
              </w:rPr>
            </w:pPr>
            <w:r w:rsidRPr="001C01DC">
              <w:rPr>
                <w:sz w:val="20"/>
                <w:szCs w:val="20"/>
              </w:rPr>
              <w:t>DA/NE</w:t>
            </w:r>
          </w:p>
        </w:tc>
      </w:tr>
      <w:tr w:rsidR="006F5BFF" w:rsidRPr="001C01DC" w:rsidTr="00DF2383">
        <w:trPr>
          <w:jc w:val="center"/>
        </w:trPr>
        <w:tc>
          <w:tcPr>
            <w:tcW w:w="843" w:type="dxa"/>
          </w:tcPr>
          <w:p w:rsidR="006F5BFF" w:rsidRPr="008D1759" w:rsidRDefault="006F5BFF" w:rsidP="00DF2383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7059" w:type="dxa"/>
            <w:gridSpan w:val="10"/>
          </w:tcPr>
          <w:p w:rsidR="006F5BFF" w:rsidRPr="008D1759" w:rsidRDefault="006F5BFF" w:rsidP="00DF2383">
            <w:pPr>
              <w:pStyle w:val="Neotevilenodstavek"/>
              <w:spacing w:after="0" w:line="276" w:lineRule="auto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1315" w:type="dxa"/>
            <w:vAlign w:val="center"/>
          </w:tcPr>
          <w:p w:rsidR="006F5BFF" w:rsidRPr="001C01DC" w:rsidRDefault="006F5BFF" w:rsidP="00DF2383">
            <w:pPr>
              <w:pStyle w:val="Neotevilenodstavek"/>
              <w:spacing w:after="0" w:line="276" w:lineRule="auto"/>
              <w:jc w:val="center"/>
              <w:rPr>
                <w:iCs/>
                <w:sz w:val="20"/>
                <w:szCs w:val="20"/>
              </w:rPr>
            </w:pPr>
            <w:r w:rsidRPr="001C01DC">
              <w:rPr>
                <w:sz w:val="20"/>
                <w:szCs w:val="20"/>
              </w:rPr>
              <w:t>DA/NE</w:t>
            </w:r>
          </w:p>
        </w:tc>
      </w:tr>
      <w:tr w:rsidR="006F5BFF" w:rsidRPr="001C01DC" w:rsidTr="00DF2383">
        <w:trPr>
          <w:jc w:val="center"/>
        </w:trPr>
        <w:tc>
          <w:tcPr>
            <w:tcW w:w="843" w:type="dxa"/>
            <w:tcBorders>
              <w:bottom w:val="single" w:sz="4" w:space="0" w:color="auto"/>
            </w:tcBorders>
          </w:tcPr>
          <w:p w:rsidR="006F5BFF" w:rsidRPr="008D1759" w:rsidRDefault="006F5BFF" w:rsidP="00DF2383">
            <w:pPr>
              <w:pStyle w:val="Neotevilenodstavek"/>
              <w:spacing w:after="0" w:line="276" w:lineRule="auto"/>
              <w:ind w:left="34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7059" w:type="dxa"/>
            <w:gridSpan w:val="10"/>
            <w:tcBorders>
              <w:bottom w:val="single" w:sz="4" w:space="0" w:color="auto"/>
            </w:tcBorders>
          </w:tcPr>
          <w:p w:rsidR="006F5BFF" w:rsidRPr="008D1759" w:rsidRDefault="006F5BFF" w:rsidP="00DF2383">
            <w:pPr>
              <w:pStyle w:val="Neotevilenodstavek"/>
              <w:spacing w:after="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6F5BFF" w:rsidRPr="008D1759" w:rsidRDefault="006F5BFF" w:rsidP="006F5BFF">
            <w:pPr>
              <w:pStyle w:val="Neotevilenodstavek"/>
              <w:numPr>
                <w:ilvl w:val="0"/>
                <w:numId w:val="2"/>
              </w:numPr>
              <w:spacing w:before="0" w:after="0" w:line="276" w:lineRule="auto"/>
              <w:ind w:left="175" w:hanging="218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6F5BFF" w:rsidRPr="008D1759" w:rsidRDefault="006F5BFF" w:rsidP="006F5BFF">
            <w:pPr>
              <w:pStyle w:val="Neotevilenodstavek"/>
              <w:numPr>
                <w:ilvl w:val="0"/>
                <w:numId w:val="2"/>
              </w:numPr>
              <w:spacing w:before="0" w:after="0" w:line="276" w:lineRule="auto"/>
              <w:ind w:left="175" w:hanging="218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6F5BFF" w:rsidRPr="008D1759" w:rsidRDefault="006F5BFF" w:rsidP="006F5BFF">
            <w:pPr>
              <w:pStyle w:val="Neotevilenodstavek"/>
              <w:numPr>
                <w:ilvl w:val="0"/>
                <w:numId w:val="2"/>
              </w:numPr>
              <w:spacing w:before="0" w:after="0" w:line="276" w:lineRule="auto"/>
              <w:ind w:left="175" w:hanging="218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6F5BFF" w:rsidRPr="001C01DC" w:rsidRDefault="006F5BFF" w:rsidP="00DF2383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1C01DC">
              <w:rPr>
                <w:sz w:val="20"/>
                <w:szCs w:val="20"/>
              </w:rPr>
              <w:t>DA/NE</w:t>
            </w:r>
          </w:p>
        </w:tc>
      </w:tr>
      <w:tr w:rsidR="006F5BFF" w:rsidRPr="008553F0" w:rsidTr="00DF2383">
        <w:trPr>
          <w:jc w:val="center"/>
        </w:trPr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BFF" w:rsidRPr="008553F0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 xml:space="preserve">.a </w:t>
            </w:r>
            <w:r>
              <w:rPr>
                <w:sz w:val="20"/>
                <w:szCs w:val="20"/>
              </w:rPr>
              <w:t xml:space="preserve">    </w:t>
            </w:r>
            <w:r w:rsidRPr="008D1759">
              <w:rPr>
                <w:sz w:val="20"/>
                <w:szCs w:val="20"/>
              </w:rPr>
              <w:t>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</w:tc>
      </w:tr>
      <w:tr w:rsidR="006F5BFF" w:rsidRPr="008553F0" w:rsidTr="00DF2383">
        <w:trPr>
          <w:jc w:val="center"/>
        </w:trPr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FF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ind w:left="34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Kratka obrazložitev: Pravice porabe bodo dodeljene s spremembami proračuna RS za leto 2021 in s proračunom RS za leto 2022. </w:t>
            </w:r>
          </w:p>
          <w:p w:rsidR="002A7C31" w:rsidRPr="008553F0" w:rsidRDefault="002A7C31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ind w:left="34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6F5BFF" w:rsidTr="00DF2383">
        <w:trPr>
          <w:jc w:val="center"/>
        </w:trPr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5BFF" w:rsidRDefault="006F5BFF" w:rsidP="006F5BFF">
            <w:pPr>
              <w:pStyle w:val="Oddelek"/>
              <w:widowControl w:val="0"/>
              <w:numPr>
                <w:ilvl w:val="0"/>
                <w:numId w:val="23"/>
              </w:numPr>
              <w:spacing w:before="60" w:after="0" w:line="276" w:lineRule="auto"/>
              <w:ind w:left="601" w:hanging="56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finančnih posledic, ki niso načrtovane v sprejetem proračunu</w:t>
            </w:r>
          </w:p>
        </w:tc>
      </w:tr>
      <w:tr w:rsidR="006F5BFF" w:rsidRPr="00C63A22" w:rsidTr="00DF2383">
        <w:trPr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C63A22">
              <w:rPr>
                <w:b w:val="0"/>
                <w:sz w:val="20"/>
                <w:szCs w:val="20"/>
              </w:rPr>
              <w:t>Tekoče leto (t)</w:t>
            </w:r>
          </w:p>
        </w:tc>
        <w:tc>
          <w:tcPr>
            <w:tcW w:w="1574" w:type="dxa"/>
            <w:gridSpan w:val="3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 + 1</w:t>
            </w:r>
          </w:p>
        </w:tc>
        <w:tc>
          <w:tcPr>
            <w:tcW w:w="1567" w:type="dxa"/>
            <w:gridSpan w:val="2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 + 2</w:t>
            </w:r>
          </w:p>
        </w:tc>
        <w:tc>
          <w:tcPr>
            <w:tcW w:w="1562" w:type="dxa"/>
            <w:gridSpan w:val="2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 + 2</w:t>
            </w:r>
          </w:p>
        </w:tc>
      </w:tr>
      <w:tr w:rsidR="006F5BFF" w:rsidRPr="00C63A22" w:rsidTr="00DF2383">
        <w:trPr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C63A22">
              <w:rPr>
                <w:b w:val="0"/>
                <w:bCs/>
                <w:sz w:val="20"/>
                <w:szCs w:val="20"/>
              </w:rPr>
              <w:t>Predvideno povečanje (+) ali zmanjšanje (</w:t>
            </w:r>
            <w:r w:rsidRPr="00C63A22">
              <w:rPr>
                <w:b w:val="0"/>
                <w:sz w:val="20"/>
                <w:szCs w:val="20"/>
              </w:rPr>
              <w:t>–</w:t>
            </w:r>
            <w:r w:rsidRPr="00C63A22">
              <w:rPr>
                <w:b w:val="0"/>
                <w:bCs/>
                <w:sz w:val="20"/>
                <w:szCs w:val="20"/>
              </w:rPr>
              <w:t xml:space="preserve">) prihodkov </w:t>
            </w:r>
            <w:r>
              <w:rPr>
                <w:b w:val="0"/>
                <w:bCs/>
                <w:sz w:val="20"/>
                <w:szCs w:val="20"/>
              </w:rPr>
              <w:t>DP</w:t>
            </w:r>
          </w:p>
        </w:tc>
        <w:tc>
          <w:tcPr>
            <w:tcW w:w="1695" w:type="dxa"/>
            <w:gridSpan w:val="3"/>
            <w:vAlign w:val="center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6F5BFF" w:rsidRPr="00C63A22" w:rsidTr="00DF2383">
        <w:trPr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F" w:rsidRPr="008D1759" w:rsidRDefault="006F5BFF" w:rsidP="00DF2383">
            <w:pPr>
              <w:widowControl w:val="0"/>
              <w:spacing w:line="276" w:lineRule="auto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</w:t>
            </w:r>
            <w:r>
              <w:rPr>
                <w:rFonts w:cs="Arial"/>
                <w:bCs/>
                <w:szCs w:val="20"/>
              </w:rPr>
              <w:t>OP</w:t>
            </w:r>
            <w:r w:rsidRPr="008D1759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695" w:type="dxa"/>
            <w:gridSpan w:val="3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6F5BFF" w:rsidRPr="00C63A22" w:rsidTr="00DF2383">
        <w:trPr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F" w:rsidRPr="008D1759" w:rsidRDefault="006F5BFF" w:rsidP="00DF2383">
            <w:pPr>
              <w:widowControl w:val="0"/>
              <w:spacing w:line="276" w:lineRule="auto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</w:t>
            </w:r>
            <w:r>
              <w:rPr>
                <w:rFonts w:cs="Arial"/>
                <w:bCs/>
                <w:szCs w:val="20"/>
              </w:rPr>
              <w:t>DP</w:t>
            </w:r>
            <w:r w:rsidRPr="008D1759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695" w:type="dxa"/>
            <w:gridSpan w:val="3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6F5BFF" w:rsidRPr="00C63A22" w:rsidTr="00DF2383">
        <w:trPr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F" w:rsidRPr="008D1759" w:rsidRDefault="006F5BFF" w:rsidP="00DF2383">
            <w:pPr>
              <w:widowControl w:val="0"/>
              <w:spacing w:line="276" w:lineRule="auto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</w:t>
            </w:r>
            <w:r>
              <w:rPr>
                <w:rFonts w:cs="Arial"/>
                <w:bCs/>
                <w:szCs w:val="20"/>
              </w:rPr>
              <w:t>OP</w:t>
            </w:r>
          </w:p>
        </w:tc>
        <w:tc>
          <w:tcPr>
            <w:tcW w:w="1695" w:type="dxa"/>
            <w:gridSpan w:val="3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6F5BFF" w:rsidRPr="00C63A22" w:rsidTr="00DF2383">
        <w:trPr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F" w:rsidRPr="008D1759" w:rsidRDefault="006F5BFF" w:rsidP="00DF2383">
            <w:pPr>
              <w:widowControl w:val="0"/>
              <w:spacing w:line="276" w:lineRule="auto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695" w:type="dxa"/>
            <w:gridSpan w:val="3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6F5BFF" w:rsidRPr="00C63A22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6F5BFF" w:rsidTr="00DF2383">
        <w:trPr>
          <w:jc w:val="center"/>
        </w:trPr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5BFF" w:rsidRDefault="006F5BFF" w:rsidP="006F5BFF">
            <w:pPr>
              <w:pStyle w:val="Oddelek"/>
              <w:widowControl w:val="0"/>
              <w:numPr>
                <w:ilvl w:val="0"/>
                <w:numId w:val="23"/>
              </w:numPr>
              <w:spacing w:before="60" w:after="0" w:line="276" w:lineRule="auto"/>
              <w:ind w:left="601" w:hanging="56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Finančne posledice za državni proračun</w:t>
            </w:r>
          </w:p>
        </w:tc>
      </w:tr>
      <w:tr w:rsidR="006F5BFF" w:rsidTr="00DF2383">
        <w:trPr>
          <w:jc w:val="center"/>
        </w:trPr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5BFF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ind w:left="601" w:hanging="6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II.a      Ocena finančnih posledic, ki niso načrtovane v sprejetem proračunu</w:t>
            </w:r>
          </w:p>
        </w:tc>
      </w:tr>
      <w:tr w:rsidR="006F5BFF" w:rsidRPr="00961FFE" w:rsidTr="00DF2383">
        <w:trPr>
          <w:jc w:val="center"/>
        </w:trPr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961FFE">
              <w:rPr>
                <w:b w:val="0"/>
                <w:sz w:val="20"/>
                <w:szCs w:val="20"/>
              </w:rPr>
              <w:t>Ime proračunskega uporabnika</w:t>
            </w:r>
          </w:p>
        </w:tc>
        <w:tc>
          <w:tcPr>
            <w:tcW w:w="1700" w:type="dxa"/>
            <w:gridSpan w:val="3"/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Šifra in naziv ukrepa, projekta</w:t>
            </w:r>
          </w:p>
        </w:tc>
        <w:tc>
          <w:tcPr>
            <w:tcW w:w="1561" w:type="dxa"/>
            <w:gridSpan w:val="2"/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Šifra in naziv PP</w:t>
            </w:r>
          </w:p>
        </w:tc>
        <w:tc>
          <w:tcPr>
            <w:tcW w:w="1567" w:type="dxa"/>
            <w:gridSpan w:val="2"/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Znesek za tekoče leto (t)</w:t>
            </w:r>
          </w:p>
        </w:tc>
        <w:tc>
          <w:tcPr>
            <w:tcW w:w="1562" w:type="dxa"/>
            <w:gridSpan w:val="2"/>
          </w:tcPr>
          <w:p w:rsidR="006F5BFF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Znesek za</w:t>
            </w:r>
          </w:p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 + 1</w:t>
            </w:r>
          </w:p>
        </w:tc>
      </w:tr>
      <w:tr w:rsidR="006F5BFF" w:rsidRPr="00AB4364" w:rsidTr="00DF2383">
        <w:trPr>
          <w:jc w:val="center"/>
        </w:trPr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F" w:rsidRPr="00AB4364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B4364">
              <w:rPr>
                <w:rFonts w:ascii="Arial Narrow" w:hAnsi="Arial Narrow"/>
                <w:sz w:val="20"/>
                <w:szCs w:val="20"/>
              </w:rPr>
              <w:t>Urad za demografijo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vAlign w:val="center"/>
          </w:tcPr>
          <w:p w:rsidR="006F5BFF" w:rsidRPr="00AB4364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6F5BFF" w:rsidRPr="00AB4364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6F5BFF" w:rsidRPr="00AB4364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AB4364">
              <w:rPr>
                <w:rFonts w:ascii="Arial Narrow" w:hAnsi="Arial Narrow"/>
                <w:sz w:val="20"/>
                <w:szCs w:val="20"/>
              </w:rPr>
              <w:t>1.500.000 EUR</w:t>
            </w:r>
          </w:p>
        </w:tc>
      </w:tr>
      <w:tr w:rsidR="006F5BFF" w:rsidRPr="00AB4364" w:rsidTr="00DF2383">
        <w:trPr>
          <w:jc w:val="center"/>
        </w:trPr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BFF" w:rsidRPr="00A53555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 w:rsidRPr="00A53555">
              <w:rPr>
                <w:sz w:val="20"/>
                <w:szCs w:val="20"/>
              </w:rPr>
              <w:t>SKUPAJ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BFF" w:rsidRPr="00AB4364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  <w:vAlign w:val="center"/>
          </w:tcPr>
          <w:p w:rsidR="006F5BFF" w:rsidRPr="00AB4364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6F5BFF" w:rsidRPr="00AB4364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AB4364">
              <w:rPr>
                <w:rFonts w:ascii="Arial Narrow" w:hAnsi="Arial Narrow"/>
                <w:sz w:val="20"/>
                <w:szCs w:val="20"/>
              </w:rPr>
              <w:t>1.500.000 EUR</w:t>
            </w:r>
          </w:p>
        </w:tc>
      </w:tr>
      <w:tr w:rsidR="006F5BFF" w:rsidTr="00DF2383">
        <w:trPr>
          <w:jc w:val="center"/>
        </w:trPr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5BFF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ind w:left="601" w:hanging="6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II.b      Manjkajoče pravice porabe bodo zagotovljene s prerazporeditvijo:</w:t>
            </w:r>
          </w:p>
        </w:tc>
      </w:tr>
      <w:tr w:rsidR="006F5BFF" w:rsidRPr="00961FFE" w:rsidTr="00DF2383">
        <w:trPr>
          <w:jc w:val="center"/>
        </w:trPr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961FFE">
              <w:rPr>
                <w:b w:val="0"/>
                <w:sz w:val="20"/>
                <w:szCs w:val="20"/>
              </w:rPr>
              <w:lastRenderedPageBreak/>
              <w:t>Ime proračunskega uporabnika</w:t>
            </w:r>
          </w:p>
        </w:tc>
        <w:tc>
          <w:tcPr>
            <w:tcW w:w="1700" w:type="dxa"/>
            <w:gridSpan w:val="3"/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Šifra in naziv ukrepa, projekta</w:t>
            </w:r>
          </w:p>
        </w:tc>
        <w:tc>
          <w:tcPr>
            <w:tcW w:w="1561" w:type="dxa"/>
            <w:gridSpan w:val="2"/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Šifra in naziv PP</w:t>
            </w:r>
          </w:p>
        </w:tc>
        <w:tc>
          <w:tcPr>
            <w:tcW w:w="1567" w:type="dxa"/>
            <w:gridSpan w:val="2"/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Znesek za tekoče leto (t)</w:t>
            </w:r>
          </w:p>
        </w:tc>
        <w:tc>
          <w:tcPr>
            <w:tcW w:w="1562" w:type="dxa"/>
            <w:gridSpan w:val="2"/>
          </w:tcPr>
          <w:p w:rsidR="006F5BFF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Znesek za</w:t>
            </w:r>
          </w:p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 + 1</w:t>
            </w:r>
          </w:p>
        </w:tc>
      </w:tr>
      <w:tr w:rsidR="006F5BFF" w:rsidRPr="00961FFE" w:rsidTr="00DF2383">
        <w:trPr>
          <w:jc w:val="center"/>
        </w:trPr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6F5BFF" w:rsidRPr="00961FFE" w:rsidTr="00DF2383">
        <w:trPr>
          <w:jc w:val="center"/>
        </w:trPr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BFF" w:rsidRPr="00A53555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 w:rsidRPr="00A53555">
              <w:rPr>
                <w:sz w:val="20"/>
                <w:szCs w:val="20"/>
              </w:rPr>
              <w:t>SKUPAJ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6F5BFF" w:rsidRPr="00961FFE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6F5BFF" w:rsidTr="00DF2383">
        <w:trPr>
          <w:jc w:val="center"/>
        </w:trPr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5BFF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ind w:left="601" w:hanging="6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II.c      Načrtovana nadomestitev zmanjšanih prihodkov in povečanih odhodkov proračuna:</w:t>
            </w:r>
          </w:p>
        </w:tc>
      </w:tr>
      <w:tr w:rsidR="006F5BFF" w:rsidRPr="00A53555" w:rsidTr="00DF2383">
        <w:trPr>
          <w:jc w:val="center"/>
        </w:trPr>
        <w:tc>
          <w:tcPr>
            <w:tcW w:w="4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F" w:rsidRPr="00A53555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Novi prihodki</w:t>
            </w:r>
          </w:p>
        </w:tc>
        <w:tc>
          <w:tcPr>
            <w:tcW w:w="2268" w:type="dxa"/>
            <w:gridSpan w:val="2"/>
          </w:tcPr>
          <w:p w:rsidR="006F5BFF" w:rsidRPr="00A53555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Znesek za tekoče leto (t)</w:t>
            </w:r>
          </w:p>
        </w:tc>
        <w:tc>
          <w:tcPr>
            <w:tcW w:w="2416" w:type="dxa"/>
            <w:gridSpan w:val="3"/>
          </w:tcPr>
          <w:p w:rsidR="006F5BFF" w:rsidRPr="00A53555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Znesek za t + 1</w:t>
            </w:r>
          </w:p>
        </w:tc>
      </w:tr>
      <w:tr w:rsidR="006F5BFF" w:rsidRPr="00A53555" w:rsidTr="00DF2383">
        <w:trPr>
          <w:jc w:val="center"/>
        </w:trPr>
        <w:tc>
          <w:tcPr>
            <w:tcW w:w="4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F" w:rsidRPr="00A53555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F5BFF" w:rsidRPr="00A53555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416" w:type="dxa"/>
            <w:gridSpan w:val="3"/>
          </w:tcPr>
          <w:p w:rsidR="006F5BFF" w:rsidRPr="00A53555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6F5BFF" w:rsidRPr="00A53555" w:rsidTr="00DF2383">
        <w:trPr>
          <w:jc w:val="center"/>
        </w:trPr>
        <w:tc>
          <w:tcPr>
            <w:tcW w:w="4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F" w:rsidRPr="00A53555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b w:val="0"/>
                <w:sz w:val="20"/>
                <w:szCs w:val="20"/>
              </w:rPr>
            </w:pPr>
            <w:r w:rsidRPr="00A53555">
              <w:rPr>
                <w:sz w:val="20"/>
                <w:szCs w:val="20"/>
              </w:rPr>
              <w:t>SKUPAJ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F5BFF" w:rsidRPr="00A53555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tcBorders>
              <w:bottom w:val="single" w:sz="4" w:space="0" w:color="auto"/>
            </w:tcBorders>
          </w:tcPr>
          <w:p w:rsidR="006F5BFF" w:rsidRPr="00A53555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6F5BFF" w:rsidRPr="00A53555" w:rsidTr="00DF2383">
        <w:trPr>
          <w:jc w:val="center"/>
        </w:trPr>
        <w:tc>
          <w:tcPr>
            <w:tcW w:w="4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F5BFF" w:rsidRPr="00A53555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6F5BFF" w:rsidRPr="00A53555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5BFF" w:rsidRPr="00A53555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6F5BFF" w:rsidRPr="00A53555" w:rsidTr="00DF2383">
        <w:trPr>
          <w:jc w:val="center"/>
        </w:trPr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F" w:rsidRPr="00D731F3" w:rsidRDefault="006F5BFF" w:rsidP="00DF2383">
            <w:pPr>
              <w:spacing w:before="60" w:line="276" w:lineRule="auto"/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 xml:space="preserve">7.b </w:t>
            </w:r>
            <w:r>
              <w:rPr>
                <w:rFonts w:cs="Arial"/>
                <w:b/>
                <w:szCs w:val="20"/>
              </w:rPr>
              <w:t xml:space="preserve">    </w:t>
            </w:r>
            <w:r w:rsidRPr="00D731F3">
              <w:rPr>
                <w:rFonts w:cs="Arial"/>
                <w:b/>
                <w:szCs w:val="20"/>
              </w:rPr>
              <w:t>Predstavitev ocene finančnih posledic pod 40.000 EUR:</w:t>
            </w:r>
          </w:p>
          <w:p w:rsidR="006F5BFF" w:rsidRPr="00171E3B" w:rsidRDefault="006F5BFF" w:rsidP="00DF2383">
            <w:pPr>
              <w:spacing w:line="276" w:lineRule="auto"/>
              <w:rPr>
                <w:rFonts w:cs="Arial"/>
                <w:szCs w:val="20"/>
              </w:rPr>
            </w:pPr>
            <w:r w:rsidRPr="00171E3B">
              <w:rPr>
                <w:rFonts w:cs="Arial"/>
                <w:szCs w:val="20"/>
              </w:rPr>
              <w:t>(Samo če izberete NE pod točko 6.a.)</w:t>
            </w:r>
          </w:p>
          <w:p w:rsidR="006F5BFF" w:rsidRPr="00A53555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60" w:after="0" w:line="276" w:lineRule="auto"/>
              <w:jc w:val="left"/>
              <w:rPr>
                <w:sz w:val="20"/>
                <w:szCs w:val="20"/>
              </w:rPr>
            </w:pPr>
            <w:r w:rsidRPr="00A53555">
              <w:rPr>
                <w:b w:val="0"/>
                <w:sz w:val="20"/>
                <w:szCs w:val="20"/>
              </w:rPr>
              <w:t>Kratka obrazložitev:</w:t>
            </w:r>
          </w:p>
        </w:tc>
      </w:tr>
      <w:tr w:rsidR="006F5BFF" w:rsidRPr="00D731F3" w:rsidTr="00DF2383">
        <w:trPr>
          <w:jc w:val="center"/>
        </w:trPr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5BFF" w:rsidRPr="00D731F3" w:rsidRDefault="006F5BFF" w:rsidP="00DF2383">
            <w:pPr>
              <w:spacing w:before="60" w:line="276" w:lineRule="auto"/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 xml:space="preserve">8. </w:t>
            </w:r>
            <w:r>
              <w:rPr>
                <w:rFonts w:cs="Arial"/>
                <w:b/>
                <w:szCs w:val="20"/>
              </w:rPr>
              <w:t xml:space="preserve">    </w:t>
            </w:r>
            <w:r w:rsidRPr="00171E3B">
              <w:rPr>
                <w:rFonts w:cs="Arial"/>
                <w:b/>
                <w:szCs w:val="20"/>
              </w:rPr>
              <w:t>Predstavitev sodelovanja z združenji občin:</w:t>
            </w:r>
          </w:p>
        </w:tc>
      </w:tr>
      <w:tr w:rsidR="006F5BFF" w:rsidRPr="001C01DC" w:rsidTr="00DF2383">
        <w:trPr>
          <w:jc w:val="center"/>
        </w:trPr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5BFF" w:rsidRPr="00171E3B" w:rsidRDefault="006F5BFF" w:rsidP="00DF2383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6F5BFF" w:rsidRDefault="006F5BFF" w:rsidP="006F5BFF">
            <w:pPr>
              <w:pStyle w:val="Neotevilenodstavek"/>
              <w:widowControl w:val="0"/>
              <w:numPr>
                <w:ilvl w:val="1"/>
                <w:numId w:val="22"/>
              </w:numPr>
              <w:spacing w:before="0" w:after="0" w:line="276" w:lineRule="auto"/>
              <w:ind w:left="276" w:hanging="276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6F5BFF" w:rsidRPr="004E504A" w:rsidRDefault="006F5BFF" w:rsidP="006F5BFF">
            <w:pPr>
              <w:pStyle w:val="Neotevilenodstavek"/>
              <w:widowControl w:val="0"/>
              <w:numPr>
                <w:ilvl w:val="1"/>
                <w:numId w:val="22"/>
              </w:numPr>
              <w:spacing w:before="0" w:after="0" w:line="276" w:lineRule="auto"/>
              <w:ind w:left="276" w:hanging="276"/>
              <w:rPr>
                <w:b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6F5BFF" w:rsidRPr="00171E3B" w:rsidRDefault="006F5BFF" w:rsidP="006F5BFF">
            <w:pPr>
              <w:pStyle w:val="Neotevilenodstavek"/>
              <w:widowControl w:val="0"/>
              <w:numPr>
                <w:ilvl w:val="1"/>
                <w:numId w:val="22"/>
              </w:numPr>
              <w:spacing w:before="0" w:after="0" w:line="276" w:lineRule="auto"/>
              <w:ind w:left="276" w:hanging="276"/>
              <w:rPr>
                <w:b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</w:t>
            </w:r>
          </w:p>
        </w:tc>
        <w:tc>
          <w:tcPr>
            <w:tcW w:w="1562" w:type="dxa"/>
            <w:gridSpan w:val="2"/>
            <w:tcBorders>
              <w:bottom w:val="dotted" w:sz="4" w:space="0" w:color="auto"/>
            </w:tcBorders>
            <w:vAlign w:val="center"/>
          </w:tcPr>
          <w:p w:rsidR="006F5BFF" w:rsidRPr="001C01DC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1C01DC">
              <w:rPr>
                <w:b w:val="0"/>
                <w:sz w:val="20"/>
                <w:szCs w:val="20"/>
              </w:rPr>
              <w:t>DA/</w:t>
            </w:r>
            <w:r w:rsidRPr="00642EF9">
              <w:rPr>
                <w:sz w:val="20"/>
                <w:szCs w:val="20"/>
              </w:rPr>
              <w:t>NE</w:t>
            </w:r>
          </w:p>
        </w:tc>
      </w:tr>
      <w:tr w:rsidR="006F5BFF" w:rsidRPr="001C01DC" w:rsidTr="00DF2383">
        <w:trPr>
          <w:jc w:val="center"/>
        </w:trPr>
        <w:tc>
          <w:tcPr>
            <w:tcW w:w="765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5BFF" w:rsidRPr="00171E3B" w:rsidRDefault="006F5BFF" w:rsidP="00DF2383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15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5BFF" w:rsidRPr="001C01DC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6F5BFF" w:rsidRPr="001C01DC" w:rsidTr="00DF2383">
        <w:trPr>
          <w:jc w:val="center"/>
        </w:trPr>
        <w:tc>
          <w:tcPr>
            <w:tcW w:w="765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5BFF" w:rsidRDefault="006F5BFF" w:rsidP="006F5BFF">
            <w:pPr>
              <w:pStyle w:val="Neotevilenodstavek"/>
              <w:widowControl w:val="0"/>
              <w:numPr>
                <w:ilvl w:val="0"/>
                <w:numId w:val="24"/>
              </w:numPr>
              <w:spacing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Skupnost občin Slovenije SOS</w:t>
            </w:r>
          </w:p>
        </w:tc>
        <w:tc>
          <w:tcPr>
            <w:tcW w:w="15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5BFF" w:rsidRPr="001C01DC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1C01DC">
              <w:rPr>
                <w:b w:val="0"/>
                <w:sz w:val="20"/>
                <w:szCs w:val="20"/>
              </w:rPr>
              <w:t>DA/</w:t>
            </w:r>
            <w:r w:rsidRPr="00642EF9">
              <w:rPr>
                <w:sz w:val="20"/>
                <w:szCs w:val="20"/>
              </w:rPr>
              <w:t>NE</w:t>
            </w:r>
          </w:p>
        </w:tc>
      </w:tr>
      <w:tr w:rsidR="006F5BFF" w:rsidRPr="001C01DC" w:rsidTr="00DF2383">
        <w:trPr>
          <w:jc w:val="center"/>
        </w:trPr>
        <w:tc>
          <w:tcPr>
            <w:tcW w:w="765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5BFF" w:rsidRDefault="006F5BFF" w:rsidP="006F5BFF">
            <w:pPr>
              <w:pStyle w:val="Neotevilenodstavek"/>
              <w:widowControl w:val="0"/>
              <w:numPr>
                <w:ilvl w:val="0"/>
                <w:numId w:val="24"/>
              </w:numPr>
              <w:spacing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Združenje občin Slovenije ZOS</w:t>
            </w:r>
          </w:p>
        </w:tc>
        <w:tc>
          <w:tcPr>
            <w:tcW w:w="15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5BFF" w:rsidRPr="001C01DC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1C01DC">
              <w:rPr>
                <w:b w:val="0"/>
                <w:sz w:val="20"/>
                <w:szCs w:val="20"/>
              </w:rPr>
              <w:t>DA/</w:t>
            </w:r>
            <w:r w:rsidRPr="00642EF9">
              <w:rPr>
                <w:sz w:val="20"/>
                <w:szCs w:val="20"/>
              </w:rPr>
              <w:t>NE</w:t>
            </w:r>
          </w:p>
        </w:tc>
      </w:tr>
      <w:tr w:rsidR="006F5BFF" w:rsidRPr="001C01DC" w:rsidTr="00DF2383">
        <w:trPr>
          <w:jc w:val="center"/>
        </w:trPr>
        <w:tc>
          <w:tcPr>
            <w:tcW w:w="765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5BFF" w:rsidRDefault="006F5BFF" w:rsidP="006F5BFF">
            <w:pPr>
              <w:pStyle w:val="Neotevilenodstavek"/>
              <w:widowControl w:val="0"/>
              <w:numPr>
                <w:ilvl w:val="0"/>
                <w:numId w:val="24"/>
              </w:numPr>
              <w:spacing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Združenje mestnih občin Slovenije ZMOS</w:t>
            </w:r>
          </w:p>
        </w:tc>
        <w:tc>
          <w:tcPr>
            <w:tcW w:w="15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5BFF" w:rsidRPr="001C01DC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1C01DC">
              <w:rPr>
                <w:b w:val="0"/>
                <w:sz w:val="20"/>
                <w:szCs w:val="20"/>
              </w:rPr>
              <w:t>DA/</w:t>
            </w:r>
            <w:r w:rsidRPr="00642EF9">
              <w:rPr>
                <w:sz w:val="20"/>
                <w:szCs w:val="20"/>
              </w:rPr>
              <w:t>NE</w:t>
            </w:r>
          </w:p>
        </w:tc>
      </w:tr>
      <w:tr w:rsidR="006F5BFF" w:rsidTr="00DF2383">
        <w:trPr>
          <w:jc w:val="center"/>
        </w:trPr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5BFF" w:rsidRDefault="006F5BFF" w:rsidP="00DF2383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6F5BFF" w:rsidRDefault="006F5BFF" w:rsidP="006F5BFF">
            <w:pPr>
              <w:pStyle w:val="Neotevilenodstavek"/>
              <w:widowControl w:val="0"/>
              <w:numPr>
                <w:ilvl w:val="0"/>
                <w:numId w:val="25"/>
              </w:numPr>
              <w:spacing w:before="0" w:after="0" w:line="276" w:lineRule="auto"/>
              <w:ind w:left="318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 celoti,</w:t>
            </w:r>
          </w:p>
          <w:p w:rsidR="006F5BFF" w:rsidRDefault="006F5BFF" w:rsidP="006F5BFF">
            <w:pPr>
              <w:pStyle w:val="Neotevilenodstavek"/>
              <w:widowControl w:val="0"/>
              <w:numPr>
                <w:ilvl w:val="0"/>
                <w:numId w:val="25"/>
              </w:numPr>
              <w:spacing w:before="0" w:after="0" w:line="276" w:lineRule="auto"/>
              <w:ind w:left="318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večinoma,</w:t>
            </w:r>
          </w:p>
          <w:p w:rsidR="006F5BFF" w:rsidRDefault="006F5BFF" w:rsidP="006F5BFF">
            <w:pPr>
              <w:pStyle w:val="Neotevilenodstavek"/>
              <w:widowControl w:val="0"/>
              <w:numPr>
                <w:ilvl w:val="0"/>
                <w:numId w:val="25"/>
              </w:numPr>
              <w:spacing w:before="0" w:after="0" w:line="276" w:lineRule="auto"/>
              <w:ind w:left="318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delno,</w:t>
            </w:r>
          </w:p>
          <w:p w:rsidR="006F5BFF" w:rsidRDefault="006F5BFF" w:rsidP="006F5BFF">
            <w:pPr>
              <w:pStyle w:val="Neotevilenodstavek"/>
              <w:widowControl w:val="0"/>
              <w:numPr>
                <w:ilvl w:val="0"/>
                <w:numId w:val="25"/>
              </w:numPr>
              <w:spacing w:before="0" w:after="0" w:line="276" w:lineRule="auto"/>
              <w:ind w:left="318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niso bili upoštevani.</w:t>
            </w:r>
          </w:p>
        </w:tc>
      </w:tr>
      <w:tr w:rsidR="006F5BFF" w:rsidTr="00DF2383">
        <w:trPr>
          <w:jc w:val="center"/>
        </w:trPr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5BFF" w:rsidRDefault="006F5BFF" w:rsidP="00DF2383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Bistveni predlogi in pripombe, ki niso bili upoštevani:</w:t>
            </w:r>
          </w:p>
        </w:tc>
      </w:tr>
      <w:tr w:rsidR="006F5BFF" w:rsidRPr="003D20AE" w:rsidTr="00DF2383">
        <w:trPr>
          <w:jc w:val="center"/>
        </w:trPr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5BFF" w:rsidRPr="003D20AE" w:rsidRDefault="006F5BFF" w:rsidP="00DF2383">
            <w:pPr>
              <w:pStyle w:val="Neotevilenodstavek"/>
              <w:widowControl w:val="0"/>
              <w:spacing w:after="0" w:line="276" w:lineRule="auto"/>
              <w:ind w:left="601" w:hanging="601"/>
              <w:rPr>
                <w:b/>
                <w:iCs/>
                <w:sz w:val="20"/>
                <w:szCs w:val="20"/>
              </w:rPr>
            </w:pPr>
            <w:r w:rsidRPr="003D20AE">
              <w:rPr>
                <w:b/>
                <w:iCs/>
                <w:sz w:val="20"/>
                <w:szCs w:val="20"/>
              </w:rPr>
              <w:t xml:space="preserve">9. </w:t>
            </w:r>
            <w:r>
              <w:rPr>
                <w:b/>
                <w:iCs/>
                <w:sz w:val="20"/>
                <w:szCs w:val="20"/>
              </w:rPr>
              <w:t xml:space="preserve">    </w:t>
            </w:r>
            <w:r w:rsidRPr="003D20AE">
              <w:rPr>
                <w:b/>
                <w:iCs/>
                <w:sz w:val="20"/>
                <w:szCs w:val="20"/>
              </w:rPr>
              <w:t>Predstavitev sodelovanja javnosti:</w:t>
            </w:r>
          </w:p>
        </w:tc>
      </w:tr>
      <w:tr w:rsidR="006F5BFF" w:rsidTr="00DF2383">
        <w:trPr>
          <w:jc w:val="center"/>
        </w:trPr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BFF" w:rsidRDefault="006F5BFF" w:rsidP="00DF2383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1562" w:type="dxa"/>
            <w:gridSpan w:val="2"/>
            <w:tcBorders>
              <w:bottom w:val="dotted" w:sz="4" w:space="0" w:color="auto"/>
            </w:tcBorders>
            <w:vAlign w:val="center"/>
          </w:tcPr>
          <w:p w:rsidR="006F5BFF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DA/</w:t>
            </w:r>
            <w:r w:rsidRPr="00642EF9">
              <w:rPr>
                <w:sz w:val="20"/>
                <w:szCs w:val="20"/>
              </w:rPr>
              <w:t>NE</w:t>
            </w:r>
          </w:p>
        </w:tc>
      </w:tr>
      <w:tr w:rsidR="006F5BFF" w:rsidTr="00DF2383">
        <w:trPr>
          <w:jc w:val="center"/>
        </w:trPr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5BFF" w:rsidRDefault="006F5BFF" w:rsidP="00DF2383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(Če je odgovor </w:t>
            </w:r>
            <w:r w:rsidRPr="00FB05AF">
              <w:rPr>
                <w:b/>
                <w:iCs/>
                <w:sz w:val="20"/>
                <w:szCs w:val="20"/>
              </w:rPr>
              <w:t>NE</w:t>
            </w:r>
            <w:r>
              <w:rPr>
                <w:iCs/>
                <w:sz w:val="20"/>
                <w:szCs w:val="20"/>
              </w:rPr>
              <w:t>, navedite, zakaj ni bilo objavljeno.)</w:t>
            </w:r>
          </w:p>
        </w:tc>
      </w:tr>
      <w:tr w:rsidR="006F5BFF" w:rsidTr="00DF2383">
        <w:trPr>
          <w:jc w:val="center"/>
        </w:trPr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5BFF" w:rsidRDefault="006F5BFF" w:rsidP="00DF2383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(Če je odgovor </w:t>
            </w:r>
            <w:r w:rsidRPr="00FB05AF">
              <w:rPr>
                <w:b/>
                <w:iCs/>
                <w:sz w:val="20"/>
                <w:szCs w:val="20"/>
              </w:rPr>
              <w:t>DA</w:t>
            </w:r>
            <w:r>
              <w:rPr>
                <w:iCs/>
                <w:sz w:val="20"/>
                <w:szCs w:val="20"/>
              </w:rPr>
              <w:t>, navedete:</w:t>
            </w:r>
          </w:p>
        </w:tc>
      </w:tr>
      <w:tr w:rsidR="006F5BFF" w:rsidTr="00DF2383">
        <w:trPr>
          <w:jc w:val="center"/>
        </w:trPr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5BFF" w:rsidRDefault="006F5BFF" w:rsidP="00DF2383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Datum objave:</w:t>
            </w:r>
          </w:p>
        </w:tc>
      </w:tr>
      <w:tr w:rsidR="006F5BFF" w:rsidTr="00DF2383">
        <w:trPr>
          <w:jc w:val="center"/>
        </w:trPr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5BFF" w:rsidRDefault="006F5BFF" w:rsidP="00DF2383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 razpravo so bili vključeni:</w:t>
            </w:r>
          </w:p>
          <w:p w:rsidR="006F5BFF" w:rsidRDefault="006F5BFF" w:rsidP="006F5BFF">
            <w:pPr>
              <w:pStyle w:val="Neotevilenodstavek"/>
              <w:widowControl w:val="0"/>
              <w:numPr>
                <w:ilvl w:val="0"/>
                <w:numId w:val="27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nevladne organizacije,</w:t>
            </w:r>
          </w:p>
          <w:p w:rsidR="006F5BFF" w:rsidRDefault="006F5BFF" w:rsidP="006F5BFF">
            <w:pPr>
              <w:pStyle w:val="Neotevilenodstavek"/>
              <w:widowControl w:val="0"/>
              <w:numPr>
                <w:ilvl w:val="0"/>
                <w:numId w:val="27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predstavniki zainteresirane javnosti,</w:t>
            </w:r>
          </w:p>
          <w:p w:rsidR="006F5BFF" w:rsidRDefault="006F5BFF" w:rsidP="006F5BFF">
            <w:pPr>
              <w:pStyle w:val="Neotevilenodstavek"/>
              <w:widowControl w:val="0"/>
              <w:numPr>
                <w:ilvl w:val="0"/>
                <w:numId w:val="27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predstavniki strokovne javnosti.</w:t>
            </w:r>
          </w:p>
        </w:tc>
      </w:tr>
      <w:tr w:rsidR="006F5BFF" w:rsidTr="00DF2383">
        <w:trPr>
          <w:jc w:val="center"/>
        </w:trPr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5BFF" w:rsidRDefault="006F5BFF" w:rsidP="00DF2383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Mnenja, predlogi in pripombe z navedbo predlagateljev:</w:t>
            </w:r>
          </w:p>
        </w:tc>
      </w:tr>
      <w:tr w:rsidR="006F5BFF" w:rsidTr="00DF2383">
        <w:trPr>
          <w:jc w:val="center"/>
        </w:trPr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5BFF" w:rsidRDefault="006F5BFF" w:rsidP="00DF2383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Upoštevani so bili:</w:t>
            </w:r>
          </w:p>
          <w:p w:rsidR="006F5BFF" w:rsidRDefault="006F5BFF" w:rsidP="006F5BFF">
            <w:pPr>
              <w:pStyle w:val="Neotevilenodstavek"/>
              <w:widowControl w:val="0"/>
              <w:numPr>
                <w:ilvl w:val="0"/>
                <w:numId w:val="26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 celoti,</w:t>
            </w:r>
          </w:p>
          <w:p w:rsidR="006F5BFF" w:rsidRDefault="006F5BFF" w:rsidP="006F5BFF">
            <w:pPr>
              <w:pStyle w:val="Neotevilenodstavek"/>
              <w:widowControl w:val="0"/>
              <w:numPr>
                <w:ilvl w:val="0"/>
                <w:numId w:val="26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večinoma,</w:t>
            </w:r>
          </w:p>
          <w:p w:rsidR="006F5BFF" w:rsidRDefault="006F5BFF" w:rsidP="006F5BFF">
            <w:pPr>
              <w:pStyle w:val="Neotevilenodstavek"/>
              <w:widowControl w:val="0"/>
              <w:numPr>
                <w:ilvl w:val="0"/>
                <w:numId w:val="26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delno,</w:t>
            </w:r>
          </w:p>
          <w:p w:rsidR="006F5BFF" w:rsidRDefault="006F5BFF" w:rsidP="006F5BFF">
            <w:pPr>
              <w:pStyle w:val="Neotevilenodstavek"/>
              <w:widowControl w:val="0"/>
              <w:numPr>
                <w:ilvl w:val="0"/>
                <w:numId w:val="26"/>
              </w:numPr>
              <w:spacing w:before="0" w:after="0" w:line="276" w:lineRule="auto"/>
              <w:ind w:left="244" w:hanging="28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niso bili upoštevani.</w:t>
            </w:r>
          </w:p>
        </w:tc>
      </w:tr>
      <w:tr w:rsidR="006F5BFF" w:rsidTr="00DF2383">
        <w:trPr>
          <w:jc w:val="center"/>
        </w:trPr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5BFF" w:rsidRDefault="006F5BFF" w:rsidP="00DF2383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Bistvena mnenja, predlogi in pripombe, ki niso bili upoštevani ter razlogi za neupoštevanje:</w:t>
            </w:r>
          </w:p>
        </w:tc>
      </w:tr>
      <w:tr w:rsidR="006F5BFF" w:rsidTr="00DF2383">
        <w:trPr>
          <w:jc w:val="center"/>
        </w:trPr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5BFF" w:rsidRDefault="006F5BFF" w:rsidP="00DF2383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Poročilo je bilo dano …</w:t>
            </w:r>
          </w:p>
        </w:tc>
      </w:tr>
      <w:tr w:rsidR="006F5BFF" w:rsidTr="00DF2383">
        <w:trPr>
          <w:jc w:val="center"/>
        </w:trPr>
        <w:tc>
          <w:tcPr>
            <w:tcW w:w="921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F" w:rsidRDefault="006F5BFF" w:rsidP="00DF2383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Javnost je bila vključena v pripravo gradiva v skladu z Zakonom o …, kar je navedeno v predlogu predpisa.</w:t>
            </w:r>
          </w:p>
        </w:tc>
      </w:tr>
      <w:tr w:rsidR="006F5BFF" w:rsidRPr="001C01DC" w:rsidTr="00DF2383">
        <w:trPr>
          <w:jc w:val="center"/>
        </w:trPr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5BFF" w:rsidRDefault="006F5BFF" w:rsidP="00DF2383">
            <w:pPr>
              <w:pStyle w:val="Neotevilenodstavek"/>
              <w:widowControl w:val="0"/>
              <w:spacing w:after="0" w:line="276" w:lineRule="auto"/>
              <w:ind w:left="459" w:hanging="459"/>
              <w:rPr>
                <w:iCs/>
                <w:sz w:val="20"/>
                <w:szCs w:val="20"/>
              </w:rPr>
            </w:pPr>
            <w:r w:rsidRPr="00FB05AF">
              <w:rPr>
                <w:b/>
                <w:iCs/>
                <w:sz w:val="20"/>
                <w:szCs w:val="20"/>
              </w:rPr>
              <w:t xml:space="preserve">10. </w:t>
            </w:r>
            <w:r>
              <w:rPr>
                <w:b/>
                <w:iCs/>
                <w:sz w:val="20"/>
                <w:szCs w:val="20"/>
              </w:rPr>
              <w:t xml:space="preserve">  </w:t>
            </w:r>
            <w:r w:rsidRPr="00FB05AF">
              <w:rPr>
                <w:b/>
                <w:iCs/>
                <w:sz w:val="20"/>
                <w:szCs w:val="20"/>
              </w:rPr>
              <w:t>Pri pripravi gradiva so bile upoštevane zahteve iz Resolucije o normativni dejavnosti:</w:t>
            </w:r>
          </w:p>
        </w:tc>
        <w:tc>
          <w:tcPr>
            <w:tcW w:w="1562" w:type="dxa"/>
            <w:gridSpan w:val="2"/>
            <w:shd w:val="clear" w:color="auto" w:fill="F2F2F2"/>
            <w:vAlign w:val="center"/>
          </w:tcPr>
          <w:p w:rsidR="006F5BFF" w:rsidRPr="001C01DC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1C01DC">
              <w:rPr>
                <w:b w:val="0"/>
                <w:sz w:val="20"/>
                <w:szCs w:val="20"/>
              </w:rPr>
              <w:t>DA/</w:t>
            </w:r>
            <w:r w:rsidRPr="008C4BF4">
              <w:rPr>
                <w:sz w:val="20"/>
                <w:szCs w:val="20"/>
              </w:rPr>
              <w:t>NE</w:t>
            </w:r>
          </w:p>
        </w:tc>
      </w:tr>
      <w:tr w:rsidR="006F5BFF" w:rsidRPr="001C01DC" w:rsidTr="00DF2383">
        <w:trPr>
          <w:jc w:val="center"/>
        </w:trPr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5BFF" w:rsidRPr="00FB05AF" w:rsidRDefault="006F5BFF" w:rsidP="00DF2383">
            <w:pPr>
              <w:pStyle w:val="Neotevilenodstavek"/>
              <w:widowControl w:val="0"/>
              <w:spacing w:after="0" w:line="276" w:lineRule="auto"/>
              <w:rPr>
                <w:b/>
                <w:iCs/>
                <w:sz w:val="20"/>
                <w:szCs w:val="20"/>
              </w:rPr>
            </w:pPr>
            <w:r w:rsidRPr="00FB05AF">
              <w:rPr>
                <w:b/>
                <w:iCs/>
                <w:sz w:val="20"/>
                <w:szCs w:val="20"/>
              </w:rPr>
              <w:t xml:space="preserve">11.   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FB05AF">
              <w:rPr>
                <w:b/>
                <w:iCs/>
                <w:sz w:val="20"/>
                <w:szCs w:val="20"/>
              </w:rPr>
              <w:t>Gradivo je uvrščeno v delovni program vlade:</w:t>
            </w:r>
          </w:p>
        </w:tc>
        <w:tc>
          <w:tcPr>
            <w:tcW w:w="1562" w:type="dxa"/>
            <w:gridSpan w:val="2"/>
            <w:shd w:val="clear" w:color="auto" w:fill="F2F2F2"/>
            <w:vAlign w:val="center"/>
          </w:tcPr>
          <w:p w:rsidR="006F5BFF" w:rsidRPr="001C01DC" w:rsidRDefault="006F5BFF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  <w:r w:rsidRPr="001C01DC">
              <w:rPr>
                <w:b w:val="0"/>
                <w:sz w:val="20"/>
                <w:szCs w:val="20"/>
              </w:rPr>
              <w:t>DA/</w:t>
            </w:r>
            <w:r w:rsidRPr="0085382B">
              <w:rPr>
                <w:sz w:val="20"/>
                <w:szCs w:val="20"/>
              </w:rPr>
              <w:t>NE</w:t>
            </w:r>
          </w:p>
        </w:tc>
      </w:tr>
      <w:tr w:rsidR="002A7C31" w:rsidRPr="001C01DC" w:rsidTr="002A7C31">
        <w:trPr>
          <w:jc w:val="center"/>
        </w:trPr>
        <w:tc>
          <w:tcPr>
            <w:tcW w:w="9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7C31" w:rsidRDefault="002A7C31" w:rsidP="002A7C31">
            <w:pPr>
              <w:pStyle w:val="Oddelek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b w:val="0"/>
                <w:sz w:val="20"/>
                <w:szCs w:val="20"/>
              </w:rPr>
            </w:pPr>
          </w:p>
          <w:p w:rsidR="002A7C31" w:rsidRPr="002A7C31" w:rsidRDefault="002A7C31" w:rsidP="002A7C31">
            <w:pPr>
              <w:pStyle w:val="Oddelek"/>
              <w:widowControl w:val="0"/>
              <w:numPr>
                <w:ilvl w:val="0"/>
                <w:numId w:val="0"/>
              </w:numPr>
              <w:spacing w:line="260" w:lineRule="exact"/>
              <w:ind w:firstLine="4423"/>
              <w:jc w:val="left"/>
              <w:rPr>
                <w:b w:val="0"/>
                <w:sz w:val="20"/>
                <w:szCs w:val="20"/>
              </w:rPr>
            </w:pPr>
            <w:r w:rsidRPr="002A7C31">
              <w:rPr>
                <w:b w:val="0"/>
                <w:sz w:val="20"/>
                <w:szCs w:val="20"/>
              </w:rPr>
              <w:t>Dr. Božo Predalič</w:t>
            </w:r>
          </w:p>
          <w:p w:rsidR="002A7C31" w:rsidRDefault="002A7C31" w:rsidP="002A7C3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ind w:left="4423" w:hanging="2976"/>
              <w:rPr>
                <w:b w:val="0"/>
                <w:sz w:val="20"/>
                <w:szCs w:val="20"/>
              </w:rPr>
            </w:pPr>
            <w:r w:rsidRPr="002A7C31">
              <w:rPr>
                <w:b w:val="0"/>
                <w:sz w:val="20"/>
                <w:szCs w:val="20"/>
              </w:rPr>
              <w:t>generalni sekretar</w:t>
            </w:r>
          </w:p>
          <w:p w:rsidR="002A7C31" w:rsidRDefault="002A7C31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</w:p>
          <w:p w:rsidR="002A7C31" w:rsidRPr="001C01DC" w:rsidRDefault="002A7C31" w:rsidP="00DF238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sz w:val="20"/>
                <w:szCs w:val="20"/>
              </w:rPr>
            </w:pPr>
          </w:p>
        </w:tc>
      </w:tr>
      <w:tr w:rsidR="006F5BFF" w:rsidRPr="00FB05AF" w:rsidTr="00DF2383">
        <w:trPr>
          <w:gridBefore w:val="4"/>
          <w:wBefore w:w="4395" w:type="dxa"/>
          <w:jc w:val="center"/>
        </w:trPr>
        <w:tc>
          <w:tcPr>
            <w:tcW w:w="48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5BFF" w:rsidRDefault="006F5BFF" w:rsidP="00DF2383">
            <w:pPr>
              <w:pStyle w:val="Neotevilenodstavek"/>
              <w:widowControl w:val="0"/>
              <w:spacing w:after="0" w:line="276" w:lineRule="auto"/>
              <w:rPr>
                <w:b/>
                <w:iCs/>
                <w:sz w:val="20"/>
                <w:szCs w:val="20"/>
              </w:rPr>
            </w:pPr>
          </w:p>
          <w:p w:rsidR="006F5BFF" w:rsidRDefault="006F5BFF" w:rsidP="00DF2383">
            <w:pPr>
              <w:pStyle w:val="Neotevilenodstavek"/>
              <w:widowControl w:val="0"/>
              <w:spacing w:after="0" w:line="276" w:lineRule="auto"/>
              <w:rPr>
                <w:iCs/>
                <w:sz w:val="20"/>
                <w:szCs w:val="20"/>
              </w:rPr>
            </w:pPr>
          </w:p>
          <w:p w:rsidR="006F5BFF" w:rsidRPr="00FB05AF" w:rsidRDefault="006F5BFF" w:rsidP="00DF2383">
            <w:pPr>
              <w:pStyle w:val="Neotevilenodstavek"/>
              <w:widowControl w:val="0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</w:p>
        </w:tc>
      </w:tr>
    </w:tbl>
    <w:p w:rsidR="00B65994" w:rsidRDefault="00B65994" w:rsidP="006F5BFF">
      <w:pPr>
        <w:rPr>
          <w:rFonts w:cs="Arial"/>
          <w:szCs w:val="20"/>
          <w:lang w:eastAsia="sl-SI"/>
        </w:rPr>
      </w:pPr>
    </w:p>
    <w:p w:rsidR="004416C9" w:rsidRDefault="004416C9" w:rsidP="004F3A78">
      <w:pPr>
        <w:autoSpaceDE w:val="0"/>
        <w:autoSpaceDN w:val="0"/>
        <w:adjustRightInd w:val="0"/>
        <w:ind w:left="-426"/>
        <w:jc w:val="both"/>
        <w:rPr>
          <w:iCs/>
          <w:szCs w:val="20"/>
        </w:rPr>
      </w:pPr>
      <w:r>
        <w:rPr>
          <w:iCs/>
          <w:szCs w:val="20"/>
        </w:rPr>
        <w:t>Prilogi:</w:t>
      </w:r>
    </w:p>
    <w:p w:rsidR="004416C9" w:rsidRDefault="004416C9" w:rsidP="004F3A78">
      <w:pPr>
        <w:pStyle w:val="Odstavekseznama"/>
        <w:numPr>
          <w:ilvl w:val="0"/>
          <w:numId w:val="29"/>
        </w:numPr>
        <w:ind w:left="142" w:hanging="568"/>
        <w:jc w:val="both"/>
        <w:rPr>
          <w:rFonts w:cs="Arial"/>
        </w:rPr>
      </w:pPr>
      <w:r w:rsidRPr="004416C9">
        <w:rPr>
          <w:rFonts w:cs="Arial"/>
        </w:rPr>
        <w:t>predlog sklepa</w:t>
      </w:r>
    </w:p>
    <w:p w:rsidR="004416C9" w:rsidRPr="004416C9" w:rsidRDefault="004416C9" w:rsidP="004F3A78">
      <w:pPr>
        <w:pStyle w:val="Odstavekseznama"/>
        <w:numPr>
          <w:ilvl w:val="0"/>
          <w:numId w:val="29"/>
        </w:numPr>
        <w:ind w:left="142" w:hanging="568"/>
        <w:jc w:val="both"/>
        <w:rPr>
          <w:rFonts w:cs="Arial"/>
        </w:rPr>
      </w:pPr>
      <w:r w:rsidRPr="004416C9">
        <w:rPr>
          <w:iCs/>
          <w:szCs w:val="20"/>
        </w:rPr>
        <w:t xml:space="preserve">predlog Odloka o ustanovitvi in nalogah </w:t>
      </w:r>
      <w:r w:rsidRPr="004416C9">
        <w:rPr>
          <w:rFonts w:cs="Arial"/>
        </w:rPr>
        <w:t>Urada Vlade Republike Slovenije za demografijo</w:t>
      </w:r>
    </w:p>
    <w:p w:rsidR="002A7C31" w:rsidRDefault="002A7C31" w:rsidP="004F3A78">
      <w:pPr>
        <w:rPr>
          <w:rFonts w:cs="Arial"/>
          <w:szCs w:val="20"/>
          <w:lang w:eastAsia="sl-SI"/>
        </w:rPr>
      </w:pPr>
    </w:p>
    <w:p w:rsidR="002A7C31" w:rsidRDefault="002A7C31" w:rsidP="004F3A78">
      <w:pPr>
        <w:rPr>
          <w:rFonts w:cs="Arial"/>
          <w:szCs w:val="20"/>
          <w:lang w:eastAsia="sl-SI"/>
        </w:rPr>
      </w:pPr>
    </w:p>
    <w:p w:rsidR="002A7C31" w:rsidRDefault="002A7C31" w:rsidP="004F3A78">
      <w:pPr>
        <w:rPr>
          <w:rFonts w:cs="Arial"/>
          <w:szCs w:val="20"/>
          <w:lang w:eastAsia="sl-SI"/>
        </w:rPr>
      </w:pPr>
    </w:p>
    <w:p w:rsidR="002A7C31" w:rsidRDefault="002A7C31" w:rsidP="006F5BFF">
      <w:pPr>
        <w:rPr>
          <w:rFonts w:cs="Arial"/>
          <w:szCs w:val="20"/>
          <w:lang w:eastAsia="sl-SI"/>
        </w:rPr>
      </w:pPr>
    </w:p>
    <w:p w:rsidR="002A7C31" w:rsidRDefault="002A7C31" w:rsidP="006F5BFF">
      <w:pPr>
        <w:rPr>
          <w:rFonts w:cs="Arial"/>
          <w:szCs w:val="20"/>
          <w:lang w:eastAsia="sl-SI"/>
        </w:rPr>
      </w:pPr>
    </w:p>
    <w:p w:rsidR="002A7C31" w:rsidRDefault="002A7C31" w:rsidP="006F5BFF">
      <w:pPr>
        <w:rPr>
          <w:rFonts w:cs="Arial"/>
          <w:szCs w:val="20"/>
          <w:lang w:eastAsia="sl-SI"/>
        </w:rPr>
      </w:pPr>
    </w:p>
    <w:p w:rsidR="002A7C31" w:rsidRDefault="002A7C31" w:rsidP="006F5BFF">
      <w:pPr>
        <w:rPr>
          <w:rFonts w:cs="Arial"/>
          <w:szCs w:val="20"/>
          <w:lang w:eastAsia="sl-SI"/>
        </w:rPr>
      </w:pPr>
    </w:p>
    <w:p w:rsidR="002A7C31" w:rsidRDefault="002A7C31" w:rsidP="006F5BFF">
      <w:pPr>
        <w:rPr>
          <w:rFonts w:cs="Arial"/>
          <w:szCs w:val="20"/>
          <w:lang w:eastAsia="sl-SI"/>
        </w:rPr>
      </w:pPr>
    </w:p>
    <w:p w:rsidR="002A7C31" w:rsidRDefault="002A7C31" w:rsidP="006F5BFF">
      <w:pPr>
        <w:rPr>
          <w:rFonts w:cs="Arial"/>
          <w:szCs w:val="20"/>
          <w:lang w:eastAsia="sl-SI"/>
        </w:rPr>
      </w:pPr>
    </w:p>
    <w:p w:rsidR="002A7C31" w:rsidRDefault="002A7C31" w:rsidP="006F5BFF">
      <w:pPr>
        <w:rPr>
          <w:rFonts w:cs="Arial"/>
          <w:szCs w:val="20"/>
          <w:lang w:eastAsia="sl-SI"/>
        </w:rPr>
      </w:pPr>
    </w:p>
    <w:p w:rsidR="002A7C31" w:rsidRDefault="002A7C31" w:rsidP="006F5BFF">
      <w:pPr>
        <w:rPr>
          <w:rFonts w:cs="Arial"/>
          <w:szCs w:val="20"/>
          <w:lang w:eastAsia="sl-SI"/>
        </w:rPr>
      </w:pPr>
    </w:p>
    <w:p w:rsidR="002A7C31" w:rsidRDefault="002A7C31" w:rsidP="006F5BFF">
      <w:pPr>
        <w:rPr>
          <w:rFonts w:cs="Arial"/>
          <w:szCs w:val="20"/>
          <w:lang w:eastAsia="sl-SI"/>
        </w:rPr>
      </w:pPr>
    </w:p>
    <w:p w:rsidR="002A7C31" w:rsidRDefault="002A7C31" w:rsidP="006F5BFF">
      <w:pPr>
        <w:rPr>
          <w:rFonts w:cs="Arial"/>
          <w:szCs w:val="20"/>
          <w:lang w:eastAsia="sl-SI"/>
        </w:rPr>
      </w:pPr>
    </w:p>
    <w:p w:rsidR="002A7C31" w:rsidRDefault="002A7C31" w:rsidP="006F5BFF">
      <w:pPr>
        <w:rPr>
          <w:rFonts w:cs="Arial"/>
          <w:szCs w:val="20"/>
          <w:lang w:eastAsia="sl-SI"/>
        </w:rPr>
      </w:pPr>
    </w:p>
    <w:p w:rsidR="002A7C31" w:rsidRDefault="002A7C31" w:rsidP="006F5BFF">
      <w:pPr>
        <w:rPr>
          <w:rFonts w:cs="Arial"/>
          <w:szCs w:val="20"/>
          <w:lang w:eastAsia="sl-SI"/>
        </w:rPr>
      </w:pPr>
    </w:p>
    <w:p w:rsidR="004416C9" w:rsidRDefault="004416C9" w:rsidP="006F5BFF">
      <w:pPr>
        <w:rPr>
          <w:rFonts w:cs="Arial"/>
          <w:szCs w:val="20"/>
          <w:lang w:eastAsia="sl-SI"/>
        </w:rPr>
      </w:pPr>
    </w:p>
    <w:p w:rsidR="004416C9" w:rsidRDefault="004416C9" w:rsidP="006F5BFF">
      <w:pPr>
        <w:rPr>
          <w:rFonts w:cs="Arial"/>
          <w:szCs w:val="20"/>
          <w:lang w:eastAsia="sl-SI"/>
        </w:rPr>
      </w:pPr>
    </w:p>
    <w:p w:rsidR="004416C9" w:rsidRDefault="004416C9" w:rsidP="006F5BFF">
      <w:pPr>
        <w:rPr>
          <w:rFonts w:cs="Arial"/>
          <w:szCs w:val="20"/>
          <w:lang w:eastAsia="sl-SI"/>
        </w:rPr>
      </w:pPr>
    </w:p>
    <w:p w:rsidR="004416C9" w:rsidRDefault="004416C9" w:rsidP="006F5BFF">
      <w:pPr>
        <w:rPr>
          <w:rFonts w:cs="Arial"/>
          <w:szCs w:val="20"/>
          <w:lang w:eastAsia="sl-SI"/>
        </w:rPr>
      </w:pPr>
    </w:p>
    <w:p w:rsidR="002A7C31" w:rsidRDefault="002A7C31" w:rsidP="006F5BFF">
      <w:pPr>
        <w:rPr>
          <w:rFonts w:cs="Arial"/>
          <w:szCs w:val="20"/>
          <w:lang w:eastAsia="sl-SI"/>
        </w:rPr>
      </w:pPr>
    </w:p>
    <w:p w:rsidR="00097F12" w:rsidRDefault="00097F12" w:rsidP="006F5BFF">
      <w:pPr>
        <w:rPr>
          <w:rFonts w:cs="Arial"/>
          <w:szCs w:val="20"/>
          <w:lang w:eastAsia="sl-SI"/>
        </w:rPr>
      </w:pPr>
    </w:p>
    <w:p w:rsidR="00097F12" w:rsidRDefault="00097F12" w:rsidP="006F5BFF">
      <w:pPr>
        <w:rPr>
          <w:rFonts w:cs="Arial"/>
          <w:szCs w:val="20"/>
          <w:lang w:eastAsia="sl-SI"/>
        </w:rPr>
      </w:pPr>
    </w:p>
    <w:p w:rsidR="002A7C31" w:rsidRDefault="002A7C31" w:rsidP="006F5BFF">
      <w:pPr>
        <w:rPr>
          <w:rFonts w:cs="Arial"/>
          <w:szCs w:val="20"/>
          <w:lang w:eastAsia="sl-SI"/>
        </w:rPr>
      </w:pPr>
    </w:p>
    <w:p w:rsidR="002A7C31" w:rsidRDefault="002A7C31" w:rsidP="006F5BFF">
      <w:pPr>
        <w:rPr>
          <w:rFonts w:cs="Arial"/>
          <w:szCs w:val="20"/>
          <w:lang w:eastAsia="sl-SI"/>
        </w:rPr>
      </w:pPr>
    </w:p>
    <w:p w:rsidR="002A7C31" w:rsidRDefault="002A7C31" w:rsidP="002A7C31">
      <w:pPr>
        <w:pStyle w:val="podpisi"/>
        <w:rPr>
          <w:rFonts w:cs="Arial"/>
          <w:szCs w:val="20"/>
          <w:lang w:val="sl-SI" w:eastAsia="sl-SI"/>
        </w:rPr>
      </w:pPr>
    </w:p>
    <w:p w:rsidR="002A7C31" w:rsidRDefault="002A7C31" w:rsidP="002A7C31">
      <w:pPr>
        <w:pStyle w:val="podpisi"/>
        <w:rPr>
          <w:lang w:val="sl-SI"/>
        </w:rPr>
      </w:pPr>
    </w:p>
    <w:p w:rsidR="002A7C31" w:rsidRDefault="002A7C31" w:rsidP="002A7C31">
      <w:pPr>
        <w:pStyle w:val="podpisi"/>
        <w:ind w:left="360"/>
        <w:jc w:val="right"/>
        <w:rPr>
          <w:lang w:val="sl-SI"/>
        </w:rPr>
      </w:pPr>
      <w:r w:rsidRPr="00A3507C">
        <w:rPr>
          <w:lang w:val="sl-SI"/>
        </w:rPr>
        <w:lastRenderedPageBreak/>
        <w:t>PREDLOG SKLEPA</w:t>
      </w:r>
    </w:p>
    <w:p w:rsidR="002A7C31" w:rsidRDefault="002A7C31" w:rsidP="002A7C31">
      <w:pPr>
        <w:pStyle w:val="podpisi"/>
        <w:ind w:left="360"/>
        <w:jc w:val="right"/>
        <w:rPr>
          <w:lang w:val="sl-SI"/>
        </w:rPr>
      </w:pPr>
    </w:p>
    <w:p w:rsidR="002A7C31" w:rsidRDefault="002A7C31" w:rsidP="002A7C31">
      <w:pPr>
        <w:pStyle w:val="podpisi"/>
        <w:ind w:left="360"/>
        <w:jc w:val="right"/>
        <w:rPr>
          <w:lang w:val="sl-SI"/>
        </w:rPr>
      </w:pPr>
    </w:p>
    <w:p w:rsidR="002A7C31" w:rsidRDefault="002A7C31" w:rsidP="002A7C31">
      <w:pPr>
        <w:pStyle w:val="podpisi"/>
        <w:ind w:left="360"/>
        <w:jc w:val="right"/>
        <w:rPr>
          <w:lang w:val="sl-SI"/>
        </w:rPr>
      </w:pPr>
    </w:p>
    <w:p w:rsidR="002A7C31" w:rsidRDefault="002A7C31" w:rsidP="002A7C31">
      <w:pPr>
        <w:tabs>
          <w:tab w:val="left" w:pos="1134"/>
        </w:tabs>
        <w:autoSpaceDE w:val="0"/>
        <w:autoSpaceDN w:val="0"/>
        <w:adjustRightInd w:val="0"/>
        <w:spacing w:before="60" w:line="276" w:lineRule="auto"/>
        <w:jc w:val="both"/>
        <w:rPr>
          <w:rFonts w:cs="Arial"/>
          <w:color w:val="000000"/>
        </w:rPr>
      </w:pPr>
    </w:p>
    <w:p w:rsidR="002A7C31" w:rsidRDefault="002A7C31" w:rsidP="002A7C31">
      <w:pPr>
        <w:tabs>
          <w:tab w:val="left" w:pos="1134"/>
        </w:tabs>
        <w:autoSpaceDE w:val="0"/>
        <w:autoSpaceDN w:val="0"/>
        <w:adjustRightInd w:val="0"/>
        <w:spacing w:before="60" w:line="276" w:lineRule="auto"/>
        <w:jc w:val="both"/>
        <w:rPr>
          <w:rFonts w:cs="Arial"/>
          <w:color w:val="000000"/>
        </w:rPr>
      </w:pPr>
    </w:p>
    <w:p w:rsidR="002A7C31" w:rsidRDefault="002A7C31" w:rsidP="002A7C31">
      <w:pPr>
        <w:tabs>
          <w:tab w:val="left" w:pos="1134"/>
        </w:tabs>
        <w:autoSpaceDE w:val="0"/>
        <w:autoSpaceDN w:val="0"/>
        <w:adjustRightInd w:val="0"/>
        <w:spacing w:before="60" w:line="276" w:lineRule="auto"/>
        <w:jc w:val="both"/>
        <w:rPr>
          <w:rFonts w:cs="Arial"/>
          <w:color w:val="000000"/>
        </w:rPr>
      </w:pPr>
    </w:p>
    <w:p w:rsidR="002A7C31" w:rsidRDefault="002A7C31" w:rsidP="004F3A78">
      <w:pPr>
        <w:tabs>
          <w:tab w:val="left" w:pos="113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416C9" w:rsidRDefault="004416C9" w:rsidP="004F3A78">
      <w:pPr>
        <w:tabs>
          <w:tab w:val="left" w:pos="1134"/>
        </w:tabs>
        <w:autoSpaceDE w:val="0"/>
        <w:autoSpaceDN w:val="0"/>
        <w:adjustRightInd w:val="0"/>
        <w:ind w:left="-567"/>
        <w:jc w:val="both"/>
        <w:rPr>
          <w:rFonts w:cs="Arial"/>
          <w:color w:val="000000"/>
        </w:rPr>
      </w:pPr>
      <w:r w:rsidRPr="001B19C0">
        <w:rPr>
          <w:rFonts w:cs="Arial"/>
          <w:color w:val="000000"/>
        </w:rPr>
        <w:t xml:space="preserve">Na podlagi </w:t>
      </w:r>
      <w:r>
        <w:rPr>
          <w:rFonts w:cs="Arial"/>
          <w:color w:val="000000"/>
        </w:rPr>
        <w:t xml:space="preserve">21. člena </w:t>
      </w:r>
      <w:r w:rsidRPr="001B19C0">
        <w:rPr>
          <w:rFonts w:cs="Arial"/>
          <w:color w:val="000000"/>
        </w:rPr>
        <w:t>Zakona o Vladi Republike Slovenije (Uradni list RS, št. 24/05 – uradno prečiščeno besedilo, 109/08, 3</w:t>
      </w:r>
      <w:r>
        <w:rPr>
          <w:rFonts w:cs="Arial"/>
          <w:color w:val="000000"/>
        </w:rPr>
        <w:t xml:space="preserve">8/10 – ZUKN, 8/12, 21/13, 47/13 – </w:t>
      </w:r>
      <w:r w:rsidRPr="001B19C0">
        <w:rPr>
          <w:rFonts w:cs="Arial"/>
          <w:color w:val="000000"/>
        </w:rPr>
        <w:t>ZDU-1G</w:t>
      </w:r>
      <w:r>
        <w:rPr>
          <w:rFonts w:cs="Arial"/>
          <w:color w:val="000000"/>
        </w:rPr>
        <w:t>,</w:t>
      </w:r>
      <w:r w:rsidRPr="001B19C0">
        <w:rPr>
          <w:rFonts w:cs="Arial"/>
          <w:color w:val="000000"/>
        </w:rPr>
        <w:t xml:space="preserve"> 65/14</w:t>
      </w:r>
      <w:r>
        <w:rPr>
          <w:rFonts w:cs="Arial"/>
          <w:color w:val="000000"/>
        </w:rPr>
        <w:t xml:space="preserve"> in 55/17</w:t>
      </w:r>
      <w:r w:rsidRPr="001B19C0">
        <w:rPr>
          <w:rFonts w:cs="Arial"/>
          <w:color w:val="000000"/>
        </w:rPr>
        <w:t xml:space="preserve">) je Vlada Republike Slovenije na … seji </w:t>
      </w:r>
      <w:r>
        <w:rPr>
          <w:rFonts w:cs="Arial"/>
          <w:color w:val="000000"/>
        </w:rPr>
        <w:t>dne … pod točko … sprejela naslednji</w:t>
      </w:r>
    </w:p>
    <w:p w:rsidR="004416C9" w:rsidRDefault="004416C9" w:rsidP="004F3A78">
      <w:pPr>
        <w:tabs>
          <w:tab w:val="left" w:pos="1134"/>
        </w:tabs>
        <w:autoSpaceDE w:val="0"/>
        <w:autoSpaceDN w:val="0"/>
        <w:adjustRightInd w:val="0"/>
        <w:ind w:left="-567"/>
        <w:jc w:val="center"/>
        <w:rPr>
          <w:rFonts w:cs="Arial"/>
          <w:color w:val="000000"/>
        </w:rPr>
      </w:pPr>
    </w:p>
    <w:p w:rsidR="004416C9" w:rsidRDefault="004416C9" w:rsidP="004F3A78">
      <w:pPr>
        <w:tabs>
          <w:tab w:val="left" w:pos="1134"/>
        </w:tabs>
        <w:autoSpaceDE w:val="0"/>
        <w:autoSpaceDN w:val="0"/>
        <w:adjustRightInd w:val="0"/>
        <w:ind w:left="-567"/>
        <w:jc w:val="center"/>
        <w:rPr>
          <w:rFonts w:cs="Arial"/>
          <w:color w:val="000000"/>
        </w:rPr>
      </w:pPr>
    </w:p>
    <w:p w:rsidR="004416C9" w:rsidRPr="001B19C0" w:rsidRDefault="004416C9" w:rsidP="004F3A78">
      <w:pPr>
        <w:tabs>
          <w:tab w:val="left" w:pos="1134"/>
        </w:tabs>
        <w:autoSpaceDE w:val="0"/>
        <w:autoSpaceDN w:val="0"/>
        <w:adjustRightInd w:val="0"/>
        <w:ind w:left="-567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S K L E P:</w:t>
      </w:r>
    </w:p>
    <w:p w:rsidR="004416C9" w:rsidRDefault="004416C9" w:rsidP="004F3A78">
      <w:pPr>
        <w:tabs>
          <w:tab w:val="left" w:pos="1134"/>
        </w:tabs>
        <w:autoSpaceDE w:val="0"/>
        <w:autoSpaceDN w:val="0"/>
        <w:adjustRightInd w:val="0"/>
        <w:ind w:left="-567"/>
        <w:jc w:val="both"/>
        <w:rPr>
          <w:rFonts w:cs="Arial"/>
          <w:color w:val="000000"/>
        </w:rPr>
      </w:pPr>
    </w:p>
    <w:p w:rsidR="004416C9" w:rsidRDefault="004416C9" w:rsidP="004F3A78">
      <w:pPr>
        <w:tabs>
          <w:tab w:val="left" w:pos="1134"/>
        </w:tabs>
        <w:autoSpaceDE w:val="0"/>
        <w:autoSpaceDN w:val="0"/>
        <w:adjustRightInd w:val="0"/>
        <w:ind w:left="-567"/>
        <w:jc w:val="both"/>
        <w:rPr>
          <w:rFonts w:cs="Arial"/>
          <w:color w:val="000000"/>
        </w:rPr>
      </w:pPr>
    </w:p>
    <w:p w:rsidR="004416C9" w:rsidRDefault="004416C9" w:rsidP="004F3A78">
      <w:pPr>
        <w:overflowPunct w:val="0"/>
        <w:autoSpaceDE w:val="0"/>
        <w:autoSpaceDN w:val="0"/>
        <w:adjustRightInd w:val="0"/>
        <w:ind w:left="-567"/>
        <w:jc w:val="both"/>
        <w:textAlignment w:val="baseline"/>
        <w:rPr>
          <w:rFonts w:cs="Arial"/>
          <w:bCs/>
          <w:szCs w:val="20"/>
        </w:rPr>
      </w:pPr>
      <w:r>
        <w:rPr>
          <w:rFonts w:cs="Arial"/>
          <w:bCs/>
          <w:color w:val="000000"/>
          <w:szCs w:val="20"/>
          <w:lang w:eastAsia="sl-SI"/>
        </w:rPr>
        <w:t xml:space="preserve">Vlada Republike Slovenije je izdala </w:t>
      </w:r>
      <w:r w:rsidRPr="00E05D95">
        <w:rPr>
          <w:rFonts w:cs="Arial"/>
        </w:rPr>
        <w:t>Odlok o ustanovitvi in nalogah Urada Vlade Republike Slovenije za demografijo</w:t>
      </w:r>
      <w:r>
        <w:rPr>
          <w:rFonts w:cs="Arial"/>
        </w:rPr>
        <w:t xml:space="preserve"> </w:t>
      </w:r>
      <w:r w:rsidRPr="00C92AC7">
        <w:rPr>
          <w:rFonts w:cs="Arial"/>
          <w:bCs/>
          <w:szCs w:val="20"/>
        </w:rPr>
        <w:t>ter ga objavi v Uradnem listu Republike Slovenije.</w:t>
      </w:r>
    </w:p>
    <w:p w:rsidR="004416C9" w:rsidRPr="00C92AC7" w:rsidRDefault="004416C9" w:rsidP="004F3A78">
      <w:pPr>
        <w:overflowPunct w:val="0"/>
        <w:autoSpaceDE w:val="0"/>
        <w:autoSpaceDN w:val="0"/>
        <w:adjustRightInd w:val="0"/>
        <w:ind w:left="-567"/>
        <w:jc w:val="both"/>
        <w:textAlignment w:val="baseline"/>
        <w:rPr>
          <w:rFonts w:cs="Arial"/>
          <w:bCs/>
          <w:szCs w:val="20"/>
        </w:rPr>
      </w:pPr>
    </w:p>
    <w:p w:rsidR="004416C9" w:rsidRDefault="004416C9" w:rsidP="004F3A78">
      <w:pPr>
        <w:ind w:left="-567"/>
        <w:jc w:val="both"/>
        <w:rPr>
          <w:rFonts w:cs="Arial"/>
          <w:b/>
        </w:rPr>
      </w:pPr>
    </w:p>
    <w:p w:rsidR="004416C9" w:rsidRDefault="004416C9" w:rsidP="004F3A78">
      <w:pPr>
        <w:ind w:left="-567"/>
        <w:jc w:val="both"/>
        <w:rPr>
          <w:rFonts w:cs="Arial"/>
          <w:b/>
        </w:rPr>
      </w:pPr>
    </w:p>
    <w:p w:rsidR="004F3A78" w:rsidRPr="006C4B5C" w:rsidRDefault="004F3A78" w:rsidP="004F3A78">
      <w:pPr>
        <w:ind w:left="-567"/>
        <w:jc w:val="both"/>
        <w:rPr>
          <w:rFonts w:cs="Arial"/>
          <w:b/>
        </w:rPr>
      </w:pPr>
    </w:p>
    <w:p w:rsidR="004416C9" w:rsidRDefault="004416C9" w:rsidP="004F3A78">
      <w:pPr>
        <w:tabs>
          <w:tab w:val="left" w:pos="1134"/>
        </w:tabs>
        <w:autoSpaceDE w:val="0"/>
        <w:autoSpaceDN w:val="0"/>
        <w:adjustRightInd w:val="0"/>
        <w:ind w:left="-567"/>
        <w:jc w:val="both"/>
        <w:rPr>
          <w:rFonts w:cs="Arial"/>
          <w:color w:val="000000"/>
        </w:rPr>
      </w:pPr>
    </w:p>
    <w:p w:rsidR="004416C9" w:rsidRDefault="004416C9" w:rsidP="004F3A78">
      <w:pPr>
        <w:tabs>
          <w:tab w:val="left" w:pos="1134"/>
        </w:tabs>
        <w:autoSpaceDE w:val="0"/>
        <w:autoSpaceDN w:val="0"/>
        <w:adjustRightInd w:val="0"/>
        <w:ind w:left="-567" w:firstLine="156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Dr. Božo Predalič</w:t>
      </w:r>
    </w:p>
    <w:p w:rsidR="004416C9" w:rsidRPr="001B19C0" w:rsidRDefault="004416C9" w:rsidP="004F3A78">
      <w:pPr>
        <w:tabs>
          <w:tab w:val="left" w:pos="1134"/>
        </w:tabs>
        <w:autoSpaceDE w:val="0"/>
        <w:autoSpaceDN w:val="0"/>
        <w:adjustRightInd w:val="0"/>
        <w:ind w:left="-567" w:firstLine="1560"/>
        <w:jc w:val="center"/>
        <w:rPr>
          <w:rFonts w:cs="Arial"/>
          <w:iCs/>
          <w:color w:val="000000"/>
        </w:rPr>
      </w:pPr>
      <w:r>
        <w:rPr>
          <w:rFonts w:cs="Arial"/>
          <w:color w:val="000000"/>
        </w:rPr>
        <w:t>generalni sekretar</w:t>
      </w:r>
    </w:p>
    <w:p w:rsidR="004416C9" w:rsidRDefault="004416C9" w:rsidP="004F3A78">
      <w:pPr>
        <w:tabs>
          <w:tab w:val="left" w:pos="1134"/>
        </w:tabs>
        <w:autoSpaceDE w:val="0"/>
        <w:autoSpaceDN w:val="0"/>
        <w:adjustRightInd w:val="0"/>
        <w:ind w:left="-567"/>
        <w:jc w:val="both"/>
        <w:rPr>
          <w:rFonts w:cs="Arial"/>
          <w:iCs/>
          <w:color w:val="000000"/>
        </w:rPr>
      </w:pPr>
    </w:p>
    <w:p w:rsidR="004416C9" w:rsidRDefault="004416C9" w:rsidP="004F3A78">
      <w:pPr>
        <w:tabs>
          <w:tab w:val="left" w:pos="1134"/>
        </w:tabs>
        <w:autoSpaceDE w:val="0"/>
        <w:autoSpaceDN w:val="0"/>
        <w:adjustRightInd w:val="0"/>
        <w:ind w:left="-567"/>
        <w:jc w:val="both"/>
        <w:rPr>
          <w:rFonts w:cs="Arial"/>
          <w:iCs/>
          <w:color w:val="000000"/>
        </w:rPr>
      </w:pPr>
    </w:p>
    <w:p w:rsidR="004416C9" w:rsidRDefault="004416C9" w:rsidP="004F3A78">
      <w:pPr>
        <w:tabs>
          <w:tab w:val="left" w:pos="1134"/>
        </w:tabs>
        <w:autoSpaceDE w:val="0"/>
        <w:autoSpaceDN w:val="0"/>
        <w:adjustRightInd w:val="0"/>
        <w:ind w:left="-567"/>
        <w:jc w:val="both"/>
        <w:rPr>
          <w:rFonts w:cs="Arial"/>
          <w:iCs/>
          <w:color w:val="000000"/>
        </w:rPr>
      </w:pPr>
    </w:p>
    <w:p w:rsidR="004416C9" w:rsidRDefault="004416C9" w:rsidP="004F3A78">
      <w:pPr>
        <w:tabs>
          <w:tab w:val="left" w:pos="1134"/>
        </w:tabs>
        <w:autoSpaceDE w:val="0"/>
        <w:autoSpaceDN w:val="0"/>
        <w:adjustRightInd w:val="0"/>
        <w:ind w:left="-567"/>
        <w:jc w:val="both"/>
        <w:rPr>
          <w:rFonts w:cs="Arial"/>
          <w:iCs/>
          <w:color w:val="000000"/>
        </w:rPr>
      </w:pPr>
    </w:p>
    <w:p w:rsidR="004416C9" w:rsidRDefault="004416C9" w:rsidP="004F3A78">
      <w:pPr>
        <w:tabs>
          <w:tab w:val="left" w:pos="1134"/>
        </w:tabs>
        <w:autoSpaceDE w:val="0"/>
        <w:autoSpaceDN w:val="0"/>
        <w:adjustRightInd w:val="0"/>
        <w:ind w:left="-567"/>
        <w:jc w:val="both"/>
        <w:rPr>
          <w:rFonts w:cs="Arial"/>
          <w:iCs/>
          <w:color w:val="000000"/>
        </w:rPr>
      </w:pPr>
    </w:p>
    <w:p w:rsidR="004416C9" w:rsidRDefault="004416C9" w:rsidP="004F3A78">
      <w:pPr>
        <w:tabs>
          <w:tab w:val="left" w:pos="1134"/>
        </w:tabs>
        <w:autoSpaceDE w:val="0"/>
        <w:autoSpaceDN w:val="0"/>
        <w:adjustRightInd w:val="0"/>
        <w:ind w:left="-567"/>
        <w:jc w:val="both"/>
        <w:rPr>
          <w:rFonts w:cs="Arial"/>
          <w:iCs/>
          <w:color w:val="000000"/>
        </w:rPr>
      </w:pPr>
    </w:p>
    <w:p w:rsidR="004416C9" w:rsidRDefault="004416C9" w:rsidP="004F3A78">
      <w:pPr>
        <w:tabs>
          <w:tab w:val="left" w:pos="1134"/>
        </w:tabs>
        <w:autoSpaceDE w:val="0"/>
        <w:autoSpaceDN w:val="0"/>
        <w:adjustRightInd w:val="0"/>
        <w:ind w:left="-567"/>
        <w:jc w:val="both"/>
        <w:rPr>
          <w:rFonts w:cs="Arial"/>
          <w:iCs/>
          <w:color w:val="000000"/>
        </w:rPr>
      </w:pPr>
    </w:p>
    <w:p w:rsidR="004F3A78" w:rsidRDefault="004F3A78" w:rsidP="004F3A78">
      <w:pPr>
        <w:tabs>
          <w:tab w:val="left" w:pos="1134"/>
        </w:tabs>
        <w:autoSpaceDE w:val="0"/>
        <w:autoSpaceDN w:val="0"/>
        <w:adjustRightInd w:val="0"/>
        <w:ind w:left="-567"/>
        <w:jc w:val="both"/>
        <w:rPr>
          <w:rFonts w:cs="Arial"/>
          <w:iCs/>
          <w:color w:val="000000"/>
        </w:rPr>
      </w:pPr>
    </w:p>
    <w:p w:rsidR="004416C9" w:rsidRPr="001B19C0" w:rsidRDefault="004416C9" w:rsidP="004F3A78">
      <w:pPr>
        <w:tabs>
          <w:tab w:val="left" w:pos="1134"/>
        </w:tabs>
        <w:autoSpaceDE w:val="0"/>
        <w:autoSpaceDN w:val="0"/>
        <w:adjustRightInd w:val="0"/>
        <w:ind w:left="-567"/>
        <w:jc w:val="both"/>
        <w:rPr>
          <w:rFonts w:cs="Arial"/>
          <w:iCs/>
          <w:color w:val="000000"/>
        </w:rPr>
      </w:pPr>
    </w:p>
    <w:p w:rsidR="004416C9" w:rsidRDefault="004416C9" w:rsidP="004F3A78">
      <w:pPr>
        <w:autoSpaceDE w:val="0"/>
        <w:autoSpaceDN w:val="0"/>
        <w:adjustRightInd w:val="0"/>
        <w:ind w:left="-567"/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Prejmejo:</w:t>
      </w:r>
    </w:p>
    <w:p w:rsidR="004416C9" w:rsidRDefault="004416C9" w:rsidP="004F3A78">
      <w:pPr>
        <w:pStyle w:val="Odstavekseznama"/>
        <w:numPr>
          <w:ilvl w:val="0"/>
          <w:numId w:val="29"/>
        </w:numPr>
        <w:autoSpaceDE w:val="0"/>
        <w:autoSpaceDN w:val="0"/>
        <w:adjustRightInd w:val="0"/>
        <w:ind w:left="-567" w:firstLine="0"/>
        <w:jc w:val="both"/>
        <w:rPr>
          <w:iCs/>
          <w:szCs w:val="20"/>
        </w:rPr>
      </w:pPr>
      <w:r>
        <w:rPr>
          <w:iCs/>
          <w:szCs w:val="20"/>
        </w:rPr>
        <w:t>ministrstva</w:t>
      </w:r>
    </w:p>
    <w:p w:rsidR="004416C9" w:rsidRPr="002A7C31" w:rsidRDefault="004416C9" w:rsidP="004F3A78">
      <w:pPr>
        <w:pStyle w:val="Odstavekseznama"/>
        <w:numPr>
          <w:ilvl w:val="0"/>
          <w:numId w:val="29"/>
        </w:numPr>
        <w:autoSpaceDE w:val="0"/>
        <w:autoSpaceDN w:val="0"/>
        <w:adjustRightInd w:val="0"/>
        <w:ind w:left="-567" w:firstLine="0"/>
        <w:jc w:val="both"/>
        <w:rPr>
          <w:iCs/>
          <w:szCs w:val="20"/>
        </w:rPr>
      </w:pPr>
      <w:r>
        <w:rPr>
          <w:iCs/>
          <w:szCs w:val="20"/>
        </w:rPr>
        <w:t>vladne službe</w:t>
      </w:r>
    </w:p>
    <w:p w:rsidR="002A7C31" w:rsidRDefault="002A7C31" w:rsidP="004416C9">
      <w:pPr>
        <w:pStyle w:val="podpisi"/>
        <w:ind w:left="360"/>
        <w:jc w:val="right"/>
        <w:rPr>
          <w:lang w:val="sl-SI"/>
        </w:rPr>
      </w:pPr>
      <w:r>
        <w:rPr>
          <w:lang w:val="sl-SI"/>
        </w:rPr>
        <w:br w:type="page"/>
      </w:r>
    </w:p>
    <w:p w:rsidR="002A7C31" w:rsidRDefault="002A7C31" w:rsidP="004F3A78">
      <w:pPr>
        <w:pStyle w:val="podpisi"/>
        <w:ind w:left="360"/>
        <w:jc w:val="right"/>
        <w:rPr>
          <w:lang w:val="sl-SI"/>
        </w:rPr>
      </w:pPr>
      <w:r>
        <w:rPr>
          <w:lang w:val="sl-SI"/>
        </w:rPr>
        <w:lastRenderedPageBreak/>
        <w:t>PREDLOG ODLOKA</w:t>
      </w:r>
    </w:p>
    <w:p w:rsidR="005B5089" w:rsidRDefault="005B5089" w:rsidP="005B5089">
      <w:pPr>
        <w:pStyle w:val="datumtevilka"/>
        <w:jc w:val="right"/>
      </w:pPr>
      <w:r>
        <w:rPr>
          <w:rFonts w:eastAsiaTheme="minorHAnsi" w:cs="Arial"/>
          <w:bCs/>
          <w:color w:val="000000"/>
        </w:rPr>
        <w:t>EVA: 2020-1511-0007</w:t>
      </w:r>
    </w:p>
    <w:p w:rsidR="005B5089" w:rsidRDefault="005B5089" w:rsidP="004F3A78">
      <w:pPr>
        <w:pStyle w:val="podpisi"/>
        <w:ind w:left="360"/>
        <w:jc w:val="right"/>
        <w:rPr>
          <w:lang w:val="sl-SI"/>
        </w:rPr>
      </w:pPr>
    </w:p>
    <w:p w:rsidR="002A7C31" w:rsidRDefault="002A7C31" w:rsidP="004F3A78">
      <w:pPr>
        <w:pStyle w:val="podpisi"/>
        <w:ind w:left="360"/>
        <w:jc w:val="right"/>
        <w:rPr>
          <w:lang w:val="sl-SI"/>
        </w:rPr>
      </w:pPr>
    </w:p>
    <w:p w:rsidR="004F3A78" w:rsidRDefault="004F3A78" w:rsidP="005B5089">
      <w:pPr>
        <w:pStyle w:val="podpisi"/>
        <w:rPr>
          <w:lang w:val="sl-SI"/>
        </w:rPr>
      </w:pPr>
    </w:p>
    <w:p w:rsidR="002A7C31" w:rsidRDefault="002A7C31" w:rsidP="004F3A78">
      <w:pPr>
        <w:pStyle w:val="podpisi"/>
        <w:tabs>
          <w:tab w:val="clear" w:pos="3402"/>
        </w:tabs>
        <w:jc w:val="both"/>
        <w:rPr>
          <w:lang w:val="sl-SI"/>
        </w:rPr>
      </w:pPr>
    </w:p>
    <w:p w:rsidR="002A7C31" w:rsidRPr="00A5428E" w:rsidRDefault="002A7C31" w:rsidP="004F3A78">
      <w:pPr>
        <w:jc w:val="both"/>
        <w:rPr>
          <w:rFonts w:eastAsia="Calibri" w:cs="Arial"/>
          <w:szCs w:val="20"/>
        </w:rPr>
      </w:pPr>
      <w:r w:rsidRPr="00A5428E">
        <w:rPr>
          <w:rFonts w:eastAsia="Calibri" w:cs="Arial"/>
          <w:szCs w:val="20"/>
        </w:rPr>
        <w:t xml:space="preserve">Na podlagi prvega odstavka 25. člena Zakona o Vladi Republike Slovenije (Uradni list RS, </w:t>
      </w:r>
      <w:r w:rsidR="004416C9">
        <w:rPr>
          <w:rFonts w:eastAsia="Calibri" w:cs="Arial"/>
          <w:szCs w:val="20"/>
        </w:rPr>
        <w:br/>
      </w:r>
      <w:r w:rsidRPr="00A5428E">
        <w:rPr>
          <w:rFonts w:eastAsia="Calibri" w:cs="Arial"/>
          <w:szCs w:val="20"/>
        </w:rPr>
        <w:t>št. 24/05</w:t>
      </w:r>
      <w:r w:rsidR="004416C9">
        <w:rPr>
          <w:rFonts w:eastAsia="Calibri" w:cs="Arial"/>
          <w:szCs w:val="20"/>
        </w:rPr>
        <w:t xml:space="preserve"> –</w:t>
      </w:r>
      <w:r w:rsidRPr="00A5428E">
        <w:rPr>
          <w:rFonts w:eastAsia="Calibri" w:cs="Arial"/>
          <w:szCs w:val="20"/>
        </w:rPr>
        <w:t xml:space="preserve"> uradno prečiščeno besedilo, 109/08, 38/10 – ZUKN, 8/12, 21/13, 47/13 – ZDU-1G, 65/14 in 55/17) Vlada Republike Slovenije izdaja</w:t>
      </w:r>
    </w:p>
    <w:p w:rsidR="002A7C31" w:rsidRDefault="002A7C31" w:rsidP="004F3A78">
      <w:pPr>
        <w:jc w:val="both"/>
        <w:rPr>
          <w:rFonts w:eastAsia="Calibri" w:cs="Arial"/>
          <w:szCs w:val="20"/>
        </w:rPr>
      </w:pPr>
    </w:p>
    <w:p w:rsidR="004F3A78" w:rsidRPr="00A5428E" w:rsidRDefault="004F3A78" w:rsidP="004F3A78">
      <w:pPr>
        <w:jc w:val="both"/>
        <w:rPr>
          <w:rFonts w:eastAsia="Calibri" w:cs="Arial"/>
          <w:szCs w:val="20"/>
        </w:rPr>
      </w:pPr>
    </w:p>
    <w:p w:rsidR="002A7C31" w:rsidRPr="00A5428E" w:rsidRDefault="002A7C31" w:rsidP="004F3A78">
      <w:pPr>
        <w:jc w:val="center"/>
        <w:rPr>
          <w:rFonts w:eastAsia="Calibri" w:cs="Arial"/>
          <w:b/>
          <w:szCs w:val="20"/>
        </w:rPr>
      </w:pPr>
      <w:r w:rsidRPr="0008113D">
        <w:rPr>
          <w:rFonts w:eastAsia="Calibri" w:cs="Arial"/>
          <w:b/>
          <w:szCs w:val="20"/>
        </w:rPr>
        <w:t>Odlok o ustanovitvi in nalogah Urada Vlade Republike Slovenije za demografijo</w:t>
      </w:r>
    </w:p>
    <w:p w:rsidR="002A7C31" w:rsidRDefault="002A7C31" w:rsidP="004F3A78">
      <w:pPr>
        <w:jc w:val="both"/>
        <w:rPr>
          <w:rFonts w:eastAsia="Calibri" w:cs="Arial"/>
          <w:szCs w:val="20"/>
        </w:rPr>
      </w:pPr>
    </w:p>
    <w:p w:rsidR="004F3A78" w:rsidRPr="00A5428E" w:rsidRDefault="004F3A78" w:rsidP="004F3A78">
      <w:pPr>
        <w:jc w:val="both"/>
        <w:rPr>
          <w:rFonts w:eastAsia="Calibri" w:cs="Arial"/>
          <w:szCs w:val="20"/>
        </w:rPr>
      </w:pPr>
    </w:p>
    <w:p w:rsidR="002A7C31" w:rsidRPr="00A5428E" w:rsidRDefault="002A7C31" w:rsidP="004F3A78">
      <w:pPr>
        <w:numPr>
          <w:ilvl w:val="0"/>
          <w:numId w:val="31"/>
        </w:numPr>
        <w:jc w:val="center"/>
        <w:rPr>
          <w:rFonts w:eastAsia="Calibri" w:cs="Arial"/>
          <w:szCs w:val="20"/>
        </w:rPr>
      </w:pPr>
      <w:r w:rsidRPr="00A5428E">
        <w:rPr>
          <w:rFonts w:eastAsia="Calibri" w:cs="Arial"/>
          <w:szCs w:val="20"/>
        </w:rPr>
        <w:t>člen</w:t>
      </w:r>
    </w:p>
    <w:p w:rsidR="002A7C31" w:rsidRDefault="002A7C31" w:rsidP="004F3A78">
      <w:pPr>
        <w:jc w:val="both"/>
        <w:rPr>
          <w:rFonts w:eastAsia="Calibri" w:cs="Arial"/>
          <w:szCs w:val="20"/>
        </w:rPr>
      </w:pPr>
    </w:p>
    <w:p w:rsidR="002A7C31" w:rsidRDefault="002A7C31" w:rsidP="004F3A78">
      <w:pPr>
        <w:jc w:val="both"/>
        <w:rPr>
          <w:rFonts w:eastAsia="Calibri" w:cs="Arial"/>
          <w:szCs w:val="20"/>
        </w:rPr>
      </w:pPr>
      <w:r w:rsidRPr="00A5428E">
        <w:rPr>
          <w:rFonts w:eastAsia="Calibri" w:cs="Arial"/>
          <w:szCs w:val="20"/>
        </w:rPr>
        <w:t xml:space="preserve">S tem odlokom se ustanovi Urad Vlade Republike Slovenije za demografijo (v </w:t>
      </w:r>
      <w:r>
        <w:rPr>
          <w:rFonts w:eastAsia="Calibri" w:cs="Arial"/>
          <w:szCs w:val="20"/>
        </w:rPr>
        <w:t>nadaljnjem</w:t>
      </w:r>
      <w:r w:rsidRPr="00A5428E">
        <w:rPr>
          <w:rFonts w:eastAsia="Calibri" w:cs="Arial"/>
          <w:szCs w:val="20"/>
        </w:rPr>
        <w:t xml:space="preserve"> besedilu: urad), ki opravlja naloge, določene s tem odlokom in drugimi predpisi.</w:t>
      </w:r>
    </w:p>
    <w:p w:rsidR="002A7C31" w:rsidRDefault="002A7C31" w:rsidP="002A7C31">
      <w:pPr>
        <w:spacing w:line="276" w:lineRule="auto"/>
        <w:jc w:val="both"/>
        <w:rPr>
          <w:rFonts w:eastAsia="Calibri" w:cs="Arial"/>
          <w:szCs w:val="20"/>
        </w:rPr>
      </w:pPr>
    </w:p>
    <w:p w:rsidR="004F3A78" w:rsidRPr="00A5428E" w:rsidRDefault="004F3A78" w:rsidP="002A7C31">
      <w:pPr>
        <w:spacing w:line="276" w:lineRule="auto"/>
        <w:jc w:val="both"/>
        <w:rPr>
          <w:rFonts w:eastAsia="Calibri" w:cs="Arial"/>
          <w:szCs w:val="20"/>
        </w:rPr>
      </w:pPr>
    </w:p>
    <w:p w:rsidR="002A7C31" w:rsidRDefault="002A7C31" w:rsidP="004F3A78">
      <w:pPr>
        <w:numPr>
          <w:ilvl w:val="0"/>
          <w:numId w:val="31"/>
        </w:numPr>
        <w:jc w:val="center"/>
        <w:rPr>
          <w:rFonts w:eastAsia="Calibri" w:cs="Arial"/>
          <w:szCs w:val="20"/>
        </w:rPr>
      </w:pPr>
      <w:r w:rsidRPr="004F3A78">
        <w:rPr>
          <w:rFonts w:eastAsia="Calibri" w:cs="Arial"/>
          <w:szCs w:val="20"/>
        </w:rPr>
        <w:t>člen</w:t>
      </w:r>
    </w:p>
    <w:p w:rsidR="004F3A78" w:rsidRPr="004F3A78" w:rsidRDefault="004F3A78" w:rsidP="004F3A78">
      <w:pPr>
        <w:ind w:left="720"/>
        <w:rPr>
          <w:rFonts w:eastAsia="Calibri" w:cs="Arial"/>
          <w:szCs w:val="20"/>
        </w:rPr>
      </w:pPr>
    </w:p>
    <w:p w:rsidR="002A7C31" w:rsidRPr="004F3A78" w:rsidRDefault="002A7C31" w:rsidP="004F3A78">
      <w:pPr>
        <w:pStyle w:val="odstavek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4F3A78">
        <w:rPr>
          <w:rFonts w:ascii="Arial" w:hAnsi="Arial" w:cs="Arial"/>
          <w:sz w:val="20"/>
          <w:szCs w:val="20"/>
        </w:rPr>
        <w:t>Urad opravlja naslednje naloge:</w:t>
      </w:r>
    </w:p>
    <w:p w:rsidR="002A7C31" w:rsidRPr="004F3A78" w:rsidRDefault="002A7C31" w:rsidP="004F3A78">
      <w:pPr>
        <w:pStyle w:val="alineazaodstavkom"/>
        <w:numPr>
          <w:ilvl w:val="1"/>
          <w:numId w:val="32"/>
        </w:numPr>
        <w:shd w:val="clear" w:color="auto" w:fill="FFFFFF"/>
        <w:spacing w:before="0" w:beforeAutospacing="0" w:after="0" w:afterAutospacing="0" w:line="260" w:lineRule="exact"/>
        <w:ind w:left="762"/>
        <w:jc w:val="both"/>
        <w:rPr>
          <w:rFonts w:ascii="Arial" w:hAnsi="Arial" w:cs="Arial"/>
          <w:sz w:val="20"/>
          <w:szCs w:val="20"/>
        </w:rPr>
      </w:pPr>
      <w:r w:rsidRPr="004F3A78">
        <w:rPr>
          <w:rFonts w:ascii="Arial" w:hAnsi="Arial" w:cs="Arial"/>
          <w:sz w:val="20"/>
          <w:szCs w:val="20"/>
        </w:rPr>
        <w:t>spremlja in analizira demografska gibanja na državni ravni in v posameznih regijah;</w:t>
      </w:r>
    </w:p>
    <w:p w:rsidR="002A7C31" w:rsidRPr="004F3A78" w:rsidRDefault="004416C9" w:rsidP="004F3A78">
      <w:pPr>
        <w:pStyle w:val="alineazaodstavkom"/>
        <w:numPr>
          <w:ilvl w:val="1"/>
          <w:numId w:val="32"/>
        </w:numPr>
        <w:shd w:val="clear" w:color="auto" w:fill="FFFFFF"/>
        <w:spacing w:before="0" w:beforeAutospacing="0" w:after="0" w:afterAutospacing="0" w:line="260" w:lineRule="exact"/>
        <w:ind w:left="762"/>
        <w:jc w:val="both"/>
        <w:rPr>
          <w:rFonts w:ascii="Arial" w:hAnsi="Arial" w:cs="Arial"/>
          <w:sz w:val="20"/>
          <w:szCs w:val="20"/>
        </w:rPr>
      </w:pPr>
      <w:r w:rsidRPr="004F3A78">
        <w:rPr>
          <w:rFonts w:ascii="Arial" w:hAnsi="Arial" w:cs="Arial"/>
          <w:sz w:val="20"/>
          <w:szCs w:val="20"/>
        </w:rPr>
        <w:t>v sodelovanju s</w:t>
      </w:r>
      <w:r w:rsidR="002A7C31" w:rsidRPr="004F3A78">
        <w:rPr>
          <w:rFonts w:ascii="Arial" w:hAnsi="Arial" w:cs="Arial"/>
          <w:sz w:val="20"/>
          <w:szCs w:val="20"/>
        </w:rPr>
        <w:t xml:space="preserve"> pristojnimi ministrstvi pripravlja strateške državne dokumente in politike s področja demografije ter usklajuje in nadzira njihovo izvajanje;</w:t>
      </w:r>
    </w:p>
    <w:p w:rsidR="002A7C31" w:rsidRPr="004F3A78" w:rsidRDefault="002A7C31" w:rsidP="004F3A78">
      <w:pPr>
        <w:pStyle w:val="alineazaodstavkom"/>
        <w:numPr>
          <w:ilvl w:val="1"/>
          <w:numId w:val="32"/>
        </w:numPr>
        <w:shd w:val="clear" w:color="auto" w:fill="FFFFFF"/>
        <w:spacing w:before="0" w:beforeAutospacing="0" w:after="0" w:afterAutospacing="0" w:line="260" w:lineRule="exact"/>
        <w:ind w:left="762"/>
        <w:jc w:val="both"/>
        <w:rPr>
          <w:rFonts w:ascii="Arial" w:hAnsi="Arial" w:cs="Arial"/>
          <w:sz w:val="20"/>
          <w:szCs w:val="20"/>
        </w:rPr>
      </w:pPr>
      <w:r w:rsidRPr="004F3A78">
        <w:rPr>
          <w:rFonts w:ascii="Arial" w:hAnsi="Arial" w:cs="Arial"/>
          <w:sz w:val="20"/>
          <w:szCs w:val="20"/>
        </w:rPr>
        <w:t>usklajuje in pripravlja ukrepe institucij na državni ravni s področja demografske politike ter spremlja in usklajuje njihovo izvajanje;</w:t>
      </w:r>
    </w:p>
    <w:p w:rsidR="002A7C31" w:rsidRPr="004F3A78" w:rsidRDefault="002A7C31" w:rsidP="004F3A78">
      <w:pPr>
        <w:pStyle w:val="alineazaodstavkom"/>
        <w:numPr>
          <w:ilvl w:val="1"/>
          <w:numId w:val="32"/>
        </w:numPr>
        <w:shd w:val="clear" w:color="auto" w:fill="FFFFFF"/>
        <w:spacing w:before="0" w:beforeAutospacing="0" w:after="0" w:afterAutospacing="0" w:line="260" w:lineRule="exact"/>
        <w:ind w:left="762"/>
        <w:jc w:val="both"/>
        <w:rPr>
          <w:rFonts w:ascii="Arial" w:hAnsi="Arial" w:cs="Arial"/>
          <w:sz w:val="20"/>
          <w:szCs w:val="20"/>
        </w:rPr>
      </w:pPr>
      <w:r w:rsidRPr="004F3A78">
        <w:rPr>
          <w:rFonts w:ascii="Arial" w:hAnsi="Arial" w:cs="Arial"/>
          <w:sz w:val="20"/>
          <w:szCs w:val="20"/>
        </w:rPr>
        <w:t>v sodelovanju s pristojnimi ministrstvi pripravlja in izvaja ključne državne projekte, ki so v skladu z državno demografsko strategijo in vplivajo na izboljšanje demografskih kazalnikov;</w:t>
      </w:r>
    </w:p>
    <w:p w:rsidR="002A7C31" w:rsidRPr="004F3A78" w:rsidRDefault="002A7C31" w:rsidP="004F3A78">
      <w:pPr>
        <w:pStyle w:val="alineazaodstavkom"/>
        <w:numPr>
          <w:ilvl w:val="1"/>
          <w:numId w:val="32"/>
        </w:numPr>
        <w:shd w:val="clear" w:color="auto" w:fill="FFFFFF"/>
        <w:spacing w:before="0" w:beforeAutospacing="0" w:after="0" w:afterAutospacing="0" w:line="260" w:lineRule="exact"/>
        <w:ind w:left="762"/>
        <w:jc w:val="both"/>
        <w:rPr>
          <w:rFonts w:ascii="Arial" w:hAnsi="Arial" w:cs="Arial"/>
          <w:sz w:val="20"/>
          <w:szCs w:val="20"/>
        </w:rPr>
      </w:pPr>
      <w:r w:rsidRPr="004F3A78">
        <w:rPr>
          <w:rFonts w:ascii="Arial" w:hAnsi="Arial" w:cs="Arial"/>
          <w:sz w:val="20"/>
          <w:szCs w:val="20"/>
        </w:rPr>
        <w:t>pripravlja, vodi in izvaja lastne projekte s področja demografske politike, ki so financirani iz proračuna Republike Slovenije in skladov Evropske unije;</w:t>
      </w:r>
    </w:p>
    <w:p w:rsidR="002A7C31" w:rsidRPr="004F3A78" w:rsidRDefault="002A7C31" w:rsidP="004F3A78">
      <w:pPr>
        <w:pStyle w:val="alineazaodstavkom"/>
        <w:numPr>
          <w:ilvl w:val="1"/>
          <w:numId w:val="32"/>
        </w:numPr>
        <w:shd w:val="clear" w:color="auto" w:fill="FFFFFF"/>
        <w:spacing w:before="0" w:beforeAutospacing="0" w:after="0" w:afterAutospacing="0" w:line="260" w:lineRule="exact"/>
        <w:ind w:left="762"/>
        <w:jc w:val="both"/>
        <w:rPr>
          <w:rFonts w:ascii="Arial" w:hAnsi="Arial" w:cs="Arial"/>
          <w:sz w:val="20"/>
          <w:szCs w:val="20"/>
        </w:rPr>
      </w:pPr>
      <w:r w:rsidRPr="004F3A78">
        <w:rPr>
          <w:rFonts w:ascii="Arial" w:hAnsi="Arial" w:cs="Arial"/>
          <w:sz w:val="20"/>
          <w:szCs w:val="20"/>
        </w:rPr>
        <w:t>v sodelovanju s pristojnimi ministrstvi usklajuje bivanjsko politiko starejših, s poudarkom na neinstitucionalnih oblikah bivanja in medgeneracijskega sobivanja;</w:t>
      </w:r>
    </w:p>
    <w:p w:rsidR="002A7C31" w:rsidRPr="004F3A78" w:rsidRDefault="002A7C31" w:rsidP="004F3A78">
      <w:pPr>
        <w:pStyle w:val="alineazaodstavkom"/>
        <w:numPr>
          <w:ilvl w:val="1"/>
          <w:numId w:val="32"/>
        </w:numPr>
        <w:shd w:val="clear" w:color="auto" w:fill="FFFFFF"/>
        <w:spacing w:before="0" w:beforeAutospacing="0" w:after="0" w:afterAutospacing="0" w:line="260" w:lineRule="exact"/>
        <w:ind w:left="762"/>
        <w:jc w:val="both"/>
        <w:rPr>
          <w:rFonts w:ascii="Arial" w:hAnsi="Arial" w:cs="Arial"/>
          <w:sz w:val="20"/>
          <w:szCs w:val="20"/>
        </w:rPr>
      </w:pPr>
      <w:r w:rsidRPr="004F3A78">
        <w:rPr>
          <w:rFonts w:ascii="Arial" w:hAnsi="Arial" w:cs="Arial"/>
          <w:sz w:val="20"/>
          <w:szCs w:val="20"/>
        </w:rPr>
        <w:t>v sodelovanju z lokalnimi skupnostmi pripravlja, usklajuje in izvaja ukrepe demografske politike v skladu s posebnimi regijskimi demografskimi izzivi v skladu z nacionalnimi strategijami;</w:t>
      </w:r>
    </w:p>
    <w:p w:rsidR="002A7C31" w:rsidRPr="004F3A78" w:rsidRDefault="002A7C31" w:rsidP="004F3A78">
      <w:pPr>
        <w:pStyle w:val="alineazaodstavkom"/>
        <w:numPr>
          <w:ilvl w:val="1"/>
          <w:numId w:val="32"/>
        </w:numPr>
        <w:shd w:val="clear" w:color="auto" w:fill="FFFFFF"/>
        <w:spacing w:before="0" w:beforeAutospacing="0" w:after="0" w:afterAutospacing="0" w:line="260" w:lineRule="exact"/>
        <w:ind w:left="762"/>
        <w:jc w:val="both"/>
        <w:rPr>
          <w:rFonts w:ascii="Arial" w:hAnsi="Arial" w:cs="Arial"/>
          <w:sz w:val="20"/>
          <w:szCs w:val="20"/>
        </w:rPr>
      </w:pPr>
      <w:r w:rsidRPr="004F3A78">
        <w:rPr>
          <w:rFonts w:ascii="Arial" w:hAnsi="Arial" w:cs="Arial"/>
          <w:sz w:val="20"/>
          <w:szCs w:val="20"/>
        </w:rPr>
        <w:t>ozavešča družbo o demografskih izzivih, spremenjenih medgeneracijskih razmerjih, potrebi po medgeneracijskem sodelovanju in o posameznikovi odgovornosti do aktivnega staranja;</w:t>
      </w:r>
    </w:p>
    <w:p w:rsidR="002A7C31" w:rsidRPr="004F3A78" w:rsidRDefault="002A7C31" w:rsidP="004F3A78">
      <w:pPr>
        <w:pStyle w:val="alineazaodstavkom"/>
        <w:numPr>
          <w:ilvl w:val="1"/>
          <w:numId w:val="32"/>
        </w:numPr>
        <w:shd w:val="clear" w:color="auto" w:fill="FFFFFF"/>
        <w:spacing w:before="0" w:beforeAutospacing="0" w:after="0" w:afterAutospacing="0" w:line="260" w:lineRule="exact"/>
        <w:ind w:left="762"/>
        <w:jc w:val="both"/>
        <w:rPr>
          <w:rFonts w:ascii="Arial" w:hAnsi="Arial" w:cs="Arial"/>
          <w:sz w:val="20"/>
          <w:szCs w:val="20"/>
        </w:rPr>
      </w:pPr>
      <w:r w:rsidRPr="004F3A78">
        <w:rPr>
          <w:rFonts w:ascii="Arial" w:hAnsi="Arial" w:cs="Arial"/>
          <w:sz w:val="20"/>
          <w:szCs w:val="20"/>
        </w:rPr>
        <w:t>pri opravljanju svojih nalog sodeluje z upravnimi organi, raziskovalnimi in drugimi organizacijami ter nevladnimi organizacijami;</w:t>
      </w:r>
    </w:p>
    <w:p w:rsidR="002A7C31" w:rsidRPr="004F3A78" w:rsidRDefault="002A7C31" w:rsidP="004F3A78">
      <w:pPr>
        <w:pStyle w:val="alineazaodstavkom"/>
        <w:numPr>
          <w:ilvl w:val="1"/>
          <w:numId w:val="32"/>
        </w:numPr>
        <w:shd w:val="clear" w:color="auto" w:fill="FFFFFF"/>
        <w:spacing w:before="0" w:beforeAutospacing="0" w:after="0" w:afterAutospacing="0" w:line="260" w:lineRule="exact"/>
        <w:ind w:left="762"/>
        <w:jc w:val="both"/>
        <w:rPr>
          <w:rFonts w:ascii="Arial" w:hAnsi="Arial" w:cs="Arial"/>
          <w:sz w:val="20"/>
          <w:szCs w:val="20"/>
        </w:rPr>
      </w:pPr>
      <w:r w:rsidRPr="004F3A78">
        <w:rPr>
          <w:rFonts w:ascii="Arial" w:hAnsi="Arial" w:cs="Arial"/>
          <w:sz w:val="20"/>
          <w:szCs w:val="20"/>
        </w:rPr>
        <w:t>spremlja demografsko politiko drugih držav, vzpostavlja sodelovanje s podobnimi institucijami v državah članicah Evropske unije in drugih državah ter predlaga Vladi Republike Slovenije posnemanje dobrih praks za izboljšanje demografske slike v Republiki Sloveniji.</w:t>
      </w:r>
    </w:p>
    <w:p w:rsidR="002A7C31" w:rsidRDefault="002A7C31" w:rsidP="004F3A78">
      <w:pPr>
        <w:pStyle w:val="alineazaodstavkom"/>
        <w:shd w:val="clear" w:color="auto" w:fill="FFFFFF"/>
        <w:spacing w:before="0" w:beforeAutospacing="0" w:after="0" w:afterAutospacing="0" w:line="260" w:lineRule="exact"/>
        <w:ind w:left="696"/>
        <w:jc w:val="both"/>
        <w:rPr>
          <w:rFonts w:ascii="Arial" w:hAnsi="Arial" w:cs="Arial"/>
          <w:sz w:val="20"/>
          <w:szCs w:val="20"/>
        </w:rPr>
      </w:pPr>
    </w:p>
    <w:p w:rsidR="004F3A78" w:rsidRDefault="004F3A78" w:rsidP="004F3A78">
      <w:pPr>
        <w:pStyle w:val="alineazaodstavkom"/>
        <w:shd w:val="clear" w:color="auto" w:fill="FFFFFF"/>
        <w:spacing w:before="0" w:beforeAutospacing="0" w:after="0" w:afterAutospacing="0" w:line="260" w:lineRule="exact"/>
        <w:ind w:left="696"/>
        <w:jc w:val="both"/>
        <w:rPr>
          <w:rFonts w:ascii="Arial" w:hAnsi="Arial" w:cs="Arial"/>
          <w:sz w:val="20"/>
          <w:szCs w:val="20"/>
        </w:rPr>
      </w:pPr>
    </w:p>
    <w:p w:rsidR="004F3A78" w:rsidRDefault="004F3A78" w:rsidP="004F3A78">
      <w:pPr>
        <w:pStyle w:val="alineazaodstavkom"/>
        <w:shd w:val="clear" w:color="auto" w:fill="FFFFFF"/>
        <w:spacing w:before="0" w:beforeAutospacing="0" w:after="0" w:afterAutospacing="0" w:line="260" w:lineRule="exact"/>
        <w:ind w:left="696"/>
        <w:jc w:val="both"/>
        <w:rPr>
          <w:rFonts w:ascii="Arial" w:hAnsi="Arial" w:cs="Arial"/>
          <w:sz w:val="20"/>
          <w:szCs w:val="20"/>
        </w:rPr>
      </w:pPr>
    </w:p>
    <w:p w:rsidR="004F3A78" w:rsidRPr="004F3A78" w:rsidRDefault="004F3A78" w:rsidP="005B5089">
      <w:pPr>
        <w:pStyle w:val="alineazaodstavkom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</w:p>
    <w:p w:rsidR="002A7C31" w:rsidRDefault="002A7C31" w:rsidP="004F3A78">
      <w:pPr>
        <w:numPr>
          <w:ilvl w:val="0"/>
          <w:numId w:val="31"/>
        </w:numPr>
        <w:jc w:val="center"/>
        <w:rPr>
          <w:rFonts w:eastAsia="Calibri" w:cs="Arial"/>
          <w:szCs w:val="20"/>
        </w:rPr>
      </w:pPr>
      <w:r w:rsidRPr="004F3A78">
        <w:rPr>
          <w:rFonts w:eastAsia="Calibri" w:cs="Arial"/>
          <w:szCs w:val="20"/>
        </w:rPr>
        <w:lastRenderedPageBreak/>
        <w:t>člen</w:t>
      </w:r>
    </w:p>
    <w:p w:rsidR="004F3A78" w:rsidRPr="004F3A78" w:rsidRDefault="004F3A78" w:rsidP="004F3A78">
      <w:pPr>
        <w:ind w:left="720"/>
        <w:rPr>
          <w:rFonts w:eastAsia="Calibri" w:cs="Arial"/>
          <w:szCs w:val="20"/>
        </w:rPr>
      </w:pPr>
    </w:p>
    <w:p w:rsidR="002A7C31" w:rsidRDefault="002A7C31" w:rsidP="004F3A78">
      <w:pPr>
        <w:pStyle w:val="odstavek"/>
        <w:shd w:val="clear" w:color="auto" w:fill="FFFFFF"/>
        <w:spacing w:before="0" w:beforeAutospacing="0" w:after="0" w:afterAutospacing="0" w:line="260" w:lineRule="exac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(1) Urad vodi direktor. </w:t>
      </w:r>
    </w:p>
    <w:p w:rsidR="004F3A78" w:rsidRDefault="004F3A78" w:rsidP="004F3A78">
      <w:pPr>
        <w:pStyle w:val="odstavek"/>
        <w:shd w:val="clear" w:color="auto" w:fill="FFFFFF"/>
        <w:spacing w:before="0" w:beforeAutospacing="0" w:after="0" w:afterAutospacing="0" w:line="260" w:lineRule="exact"/>
        <w:jc w:val="both"/>
        <w:rPr>
          <w:rFonts w:ascii="Arial" w:eastAsia="Calibri" w:hAnsi="Arial" w:cs="Arial"/>
          <w:sz w:val="20"/>
          <w:szCs w:val="20"/>
        </w:rPr>
      </w:pPr>
    </w:p>
    <w:p w:rsidR="002A7C31" w:rsidRDefault="002A7C31" w:rsidP="004F3A78">
      <w:pPr>
        <w:pStyle w:val="odstavek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Pr="005068E3">
        <w:rPr>
          <w:rFonts w:ascii="Arial" w:hAnsi="Arial" w:cs="Arial"/>
          <w:sz w:val="20"/>
          <w:szCs w:val="20"/>
        </w:rPr>
        <w:t xml:space="preserve">Direktorja urada imenuje in razrešuje </w:t>
      </w:r>
      <w:r>
        <w:rPr>
          <w:rFonts w:ascii="Arial" w:hAnsi="Arial" w:cs="Arial"/>
          <w:sz w:val="20"/>
          <w:szCs w:val="20"/>
        </w:rPr>
        <w:t>V</w:t>
      </w:r>
      <w:r w:rsidRPr="005068E3">
        <w:rPr>
          <w:rFonts w:ascii="Arial" w:hAnsi="Arial" w:cs="Arial"/>
          <w:sz w:val="20"/>
          <w:szCs w:val="20"/>
        </w:rPr>
        <w:t>lada</w:t>
      </w:r>
      <w:r>
        <w:rPr>
          <w:rFonts w:ascii="Arial" w:hAnsi="Arial" w:cs="Arial"/>
          <w:sz w:val="20"/>
          <w:szCs w:val="20"/>
        </w:rPr>
        <w:t xml:space="preserve"> Republike Slovenije (v nadaljnjem besedilu: vlada).</w:t>
      </w:r>
      <w:r w:rsidRPr="005068E3">
        <w:rPr>
          <w:rFonts w:ascii="Arial" w:hAnsi="Arial" w:cs="Arial"/>
          <w:sz w:val="20"/>
          <w:szCs w:val="20"/>
        </w:rPr>
        <w:t xml:space="preserve"> </w:t>
      </w:r>
    </w:p>
    <w:p w:rsidR="004F3A78" w:rsidRDefault="004F3A78" w:rsidP="004F3A78">
      <w:pPr>
        <w:pStyle w:val="odstavek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</w:p>
    <w:p w:rsidR="002A7C31" w:rsidRDefault="002A7C31" w:rsidP="004F3A78">
      <w:pPr>
        <w:pStyle w:val="odstavek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r w:rsidRPr="005068E3">
        <w:rPr>
          <w:rFonts w:ascii="Arial" w:hAnsi="Arial" w:cs="Arial"/>
          <w:sz w:val="20"/>
          <w:szCs w:val="20"/>
        </w:rPr>
        <w:t>Direktor je za delo urada odgovoren vladi.</w:t>
      </w:r>
    </w:p>
    <w:p w:rsidR="002A7C31" w:rsidRDefault="002A7C31" w:rsidP="004F3A78">
      <w:pPr>
        <w:pStyle w:val="odstavek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</w:p>
    <w:p w:rsidR="002A7C31" w:rsidRPr="005068E3" w:rsidRDefault="002A7C31" w:rsidP="004F3A78">
      <w:pPr>
        <w:pStyle w:val="odstavek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</w:p>
    <w:p w:rsidR="002A7C31" w:rsidRDefault="002A7C31" w:rsidP="004F3A78">
      <w:pPr>
        <w:pStyle w:val="len"/>
        <w:numPr>
          <w:ilvl w:val="0"/>
          <w:numId w:val="31"/>
        </w:numPr>
        <w:shd w:val="clear" w:color="auto" w:fill="FFFFFF"/>
        <w:spacing w:before="0" w:beforeAutospacing="0" w:after="0" w:afterAutospacing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5068E3">
        <w:rPr>
          <w:rFonts w:ascii="Arial" w:hAnsi="Arial" w:cs="Arial"/>
          <w:bCs/>
          <w:sz w:val="20"/>
          <w:szCs w:val="20"/>
        </w:rPr>
        <w:t>člen</w:t>
      </w:r>
    </w:p>
    <w:p w:rsidR="004F3A78" w:rsidRPr="005068E3" w:rsidRDefault="004F3A78" w:rsidP="004F3A78">
      <w:pPr>
        <w:pStyle w:val="len"/>
        <w:shd w:val="clear" w:color="auto" w:fill="FFFFFF"/>
        <w:spacing w:before="0" w:beforeAutospacing="0" w:after="0" w:afterAutospacing="0" w:line="260" w:lineRule="exact"/>
        <w:ind w:left="720"/>
        <w:rPr>
          <w:rFonts w:ascii="Arial" w:hAnsi="Arial" w:cs="Arial"/>
          <w:bCs/>
          <w:sz w:val="20"/>
          <w:szCs w:val="20"/>
        </w:rPr>
      </w:pPr>
    </w:p>
    <w:p w:rsidR="002A7C31" w:rsidRDefault="002A7C31" w:rsidP="004F3A78">
      <w:pPr>
        <w:pStyle w:val="odstavek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Pr="0008113D">
        <w:rPr>
          <w:rFonts w:ascii="Arial" w:hAnsi="Arial" w:cs="Arial"/>
          <w:sz w:val="20"/>
          <w:szCs w:val="20"/>
        </w:rPr>
        <w:t xml:space="preserve">Direktor urada ima namestnika, ki mu pomaga pri vodenju urada in opravlja najzahtevnejše strokovne naloge na področjih, ki jih določi direktor. </w:t>
      </w:r>
    </w:p>
    <w:p w:rsidR="004F3A78" w:rsidRDefault="004F3A78" w:rsidP="004F3A78">
      <w:pPr>
        <w:pStyle w:val="odstavek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</w:p>
    <w:p w:rsidR="002A7C31" w:rsidRPr="005068E3" w:rsidRDefault="002A7C31" w:rsidP="004F3A78">
      <w:pPr>
        <w:pStyle w:val="odstavek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Pr="0008113D">
        <w:rPr>
          <w:rFonts w:ascii="Arial" w:hAnsi="Arial" w:cs="Arial"/>
          <w:sz w:val="20"/>
          <w:szCs w:val="20"/>
        </w:rPr>
        <w:t>Namestnika imenuje in razrešuje direktor.</w:t>
      </w:r>
    </w:p>
    <w:p w:rsidR="002A7C31" w:rsidRDefault="002A7C31" w:rsidP="004F3A78">
      <w:pPr>
        <w:jc w:val="both"/>
        <w:rPr>
          <w:rFonts w:eastAsia="Calibri" w:cs="Arial"/>
          <w:szCs w:val="20"/>
        </w:rPr>
      </w:pPr>
    </w:p>
    <w:p w:rsidR="002A7C31" w:rsidRDefault="002A7C31" w:rsidP="004F3A78">
      <w:pPr>
        <w:jc w:val="center"/>
        <w:rPr>
          <w:rFonts w:eastAsia="Calibri" w:cs="Arial"/>
          <w:szCs w:val="20"/>
        </w:rPr>
      </w:pPr>
    </w:p>
    <w:p w:rsidR="002A7C31" w:rsidRDefault="002A7C31" w:rsidP="004F3A78">
      <w:pPr>
        <w:jc w:val="center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PREHODNI IN KONČNA DOLOČBA</w:t>
      </w:r>
    </w:p>
    <w:p w:rsidR="002A7C31" w:rsidRPr="00A5428E" w:rsidRDefault="002A7C31" w:rsidP="004F3A78">
      <w:pPr>
        <w:jc w:val="center"/>
        <w:rPr>
          <w:rFonts w:eastAsia="Calibri" w:cs="Arial"/>
          <w:szCs w:val="20"/>
        </w:rPr>
      </w:pPr>
    </w:p>
    <w:p w:rsidR="002A7C31" w:rsidRPr="00A5428E" w:rsidRDefault="002A7C31" w:rsidP="004F3A78">
      <w:pPr>
        <w:numPr>
          <w:ilvl w:val="0"/>
          <w:numId w:val="31"/>
        </w:numPr>
        <w:jc w:val="center"/>
        <w:rPr>
          <w:rFonts w:eastAsia="Calibri" w:cs="Arial"/>
          <w:szCs w:val="20"/>
        </w:rPr>
      </w:pPr>
      <w:r w:rsidRPr="00A5428E">
        <w:rPr>
          <w:rFonts w:eastAsia="Calibri" w:cs="Arial"/>
          <w:szCs w:val="20"/>
        </w:rPr>
        <w:t>člen</w:t>
      </w:r>
    </w:p>
    <w:p w:rsidR="002A7C31" w:rsidRDefault="002A7C31" w:rsidP="004F3A78">
      <w:pPr>
        <w:jc w:val="both"/>
        <w:rPr>
          <w:rFonts w:eastAsia="Calibri" w:cs="Arial"/>
          <w:szCs w:val="20"/>
        </w:rPr>
      </w:pPr>
    </w:p>
    <w:p w:rsidR="002A7C31" w:rsidRPr="005068E3" w:rsidRDefault="002A7C31" w:rsidP="004F3A78">
      <w:pPr>
        <w:jc w:val="both"/>
        <w:rPr>
          <w:rFonts w:eastAsia="Calibri" w:cs="Arial"/>
          <w:szCs w:val="20"/>
        </w:rPr>
      </w:pPr>
      <w:r w:rsidRPr="00A5428E">
        <w:rPr>
          <w:rFonts w:eastAsia="Calibri" w:cs="Arial"/>
          <w:szCs w:val="20"/>
        </w:rPr>
        <w:t xml:space="preserve">Akt o notranji organizaciji in sistemizaciji delovnih mest v uradu sprejme </w:t>
      </w:r>
      <w:r>
        <w:rPr>
          <w:rFonts w:eastAsia="Calibri" w:cs="Arial"/>
          <w:szCs w:val="20"/>
        </w:rPr>
        <w:t>direktor</w:t>
      </w:r>
      <w:r w:rsidRPr="00A5428E">
        <w:rPr>
          <w:rFonts w:eastAsia="Calibri" w:cs="Arial"/>
          <w:szCs w:val="20"/>
        </w:rPr>
        <w:t xml:space="preserve"> v desetih dneh po </w:t>
      </w:r>
      <w:r>
        <w:rPr>
          <w:rFonts w:eastAsia="Calibri" w:cs="Arial"/>
          <w:szCs w:val="20"/>
        </w:rPr>
        <w:t>njegovem</w:t>
      </w:r>
      <w:r w:rsidRPr="00A5428E">
        <w:rPr>
          <w:rFonts w:eastAsia="Calibri" w:cs="Arial"/>
          <w:szCs w:val="20"/>
        </w:rPr>
        <w:t xml:space="preserve"> imenovanju in ga </w:t>
      </w:r>
      <w:r>
        <w:rPr>
          <w:rFonts w:eastAsia="Calibri" w:cs="Arial"/>
          <w:szCs w:val="20"/>
        </w:rPr>
        <w:t>pošlje</w:t>
      </w:r>
      <w:r w:rsidRPr="00A5428E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>v</w:t>
      </w:r>
      <w:r w:rsidRPr="00A5428E">
        <w:rPr>
          <w:rFonts w:eastAsia="Calibri" w:cs="Arial"/>
          <w:szCs w:val="20"/>
        </w:rPr>
        <w:t>ladi v soglasje.</w:t>
      </w:r>
    </w:p>
    <w:p w:rsidR="002A7C31" w:rsidRDefault="002A7C31" w:rsidP="004F3A78">
      <w:pPr>
        <w:jc w:val="both"/>
        <w:rPr>
          <w:rFonts w:eastAsia="Calibri" w:cs="Arial"/>
          <w:szCs w:val="20"/>
        </w:rPr>
      </w:pPr>
    </w:p>
    <w:p w:rsidR="004F3A78" w:rsidRPr="00A5428E" w:rsidRDefault="004F3A78" w:rsidP="004F3A78">
      <w:pPr>
        <w:jc w:val="both"/>
        <w:rPr>
          <w:rFonts w:eastAsia="Calibri" w:cs="Arial"/>
          <w:szCs w:val="20"/>
        </w:rPr>
      </w:pPr>
    </w:p>
    <w:p w:rsidR="002A7C31" w:rsidRPr="00A5428E" w:rsidRDefault="002A7C31" w:rsidP="004F3A78">
      <w:pPr>
        <w:numPr>
          <w:ilvl w:val="0"/>
          <w:numId w:val="31"/>
        </w:numPr>
        <w:jc w:val="center"/>
        <w:rPr>
          <w:rFonts w:eastAsia="Calibri" w:cs="Arial"/>
          <w:szCs w:val="20"/>
        </w:rPr>
      </w:pPr>
      <w:r w:rsidRPr="00A5428E">
        <w:rPr>
          <w:rFonts w:eastAsia="Calibri" w:cs="Arial"/>
          <w:szCs w:val="20"/>
        </w:rPr>
        <w:t>člen</w:t>
      </w:r>
    </w:p>
    <w:p w:rsidR="002A7C31" w:rsidRDefault="002A7C31" w:rsidP="004F3A78">
      <w:pPr>
        <w:jc w:val="both"/>
        <w:rPr>
          <w:rFonts w:eastAsia="Calibri" w:cs="Arial"/>
          <w:szCs w:val="20"/>
        </w:rPr>
      </w:pPr>
    </w:p>
    <w:p w:rsidR="002A7C31" w:rsidRDefault="002A7C31" w:rsidP="004F3A78">
      <w:pPr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Z dnem uveljavitve tega odloka preneha veljati Odlok </w:t>
      </w:r>
      <w:r w:rsidRPr="00FB17E5">
        <w:rPr>
          <w:rFonts w:eastAsia="Calibri" w:cs="Arial"/>
          <w:szCs w:val="20"/>
        </w:rPr>
        <w:t>o ustanovitvi in nalogah Urada Vlade Republike Slovenije za demografijo</w:t>
      </w:r>
      <w:r>
        <w:rPr>
          <w:rFonts w:eastAsia="Calibri" w:cs="Arial"/>
          <w:szCs w:val="20"/>
        </w:rPr>
        <w:t xml:space="preserve"> (Uradni list RS, št. 113/20).</w:t>
      </w:r>
    </w:p>
    <w:p w:rsidR="004F3A78" w:rsidRDefault="004F3A78" w:rsidP="004F3A78">
      <w:pPr>
        <w:jc w:val="both"/>
        <w:rPr>
          <w:rFonts w:eastAsia="Calibri" w:cs="Arial"/>
          <w:szCs w:val="20"/>
        </w:rPr>
      </w:pPr>
    </w:p>
    <w:p w:rsidR="004F3A78" w:rsidRDefault="004F3A78" w:rsidP="004F3A78">
      <w:pPr>
        <w:jc w:val="both"/>
        <w:rPr>
          <w:rFonts w:eastAsia="Calibri" w:cs="Arial"/>
          <w:szCs w:val="20"/>
        </w:rPr>
      </w:pPr>
    </w:p>
    <w:p w:rsidR="002A7C31" w:rsidRPr="00A5428E" w:rsidRDefault="002A7C31" w:rsidP="004F3A78">
      <w:pPr>
        <w:numPr>
          <w:ilvl w:val="0"/>
          <w:numId w:val="31"/>
        </w:numPr>
        <w:jc w:val="center"/>
        <w:rPr>
          <w:rFonts w:eastAsia="Calibri" w:cs="Arial"/>
          <w:szCs w:val="20"/>
        </w:rPr>
      </w:pPr>
      <w:r w:rsidRPr="00A5428E">
        <w:rPr>
          <w:rFonts w:eastAsia="Calibri" w:cs="Arial"/>
          <w:szCs w:val="20"/>
        </w:rPr>
        <w:t>člen</w:t>
      </w:r>
    </w:p>
    <w:p w:rsidR="002A7C31" w:rsidRPr="00FB17E5" w:rsidRDefault="002A7C31" w:rsidP="004F3A78">
      <w:pPr>
        <w:jc w:val="both"/>
        <w:rPr>
          <w:rFonts w:eastAsia="Calibri" w:cs="Arial"/>
          <w:szCs w:val="20"/>
        </w:rPr>
      </w:pPr>
    </w:p>
    <w:p w:rsidR="002A7C31" w:rsidRDefault="002A7C31" w:rsidP="004F3A78">
      <w:pPr>
        <w:jc w:val="both"/>
        <w:rPr>
          <w:rFonts w:eastAsia="Calibri" w:cs="Arial"/>
          <w:szCs w:val="20"/>
        </w:rPr>
      </w:pPr>
      <w:r w:rsidRPr="00A5428E">
        <w:rPr>
          <w:rFonts w:eastAsia="Calibri" w:cs="Arial"/>
          <w:szCs w:val="20"/>
        </w:rPr>
        <w:t>Ta odlok začne veljati</w:t>
      </w:r>
      <w:r>
        <w:rPr>
          <w:rFonts w:eastAsia="Calibri" w:cs="Arial"/>
          <w:szCs w:val="20"/>
        </w:rPr>
        <w:t xml:space="preserve"> naslednj</w:t>
      </w:r>
      <w:r w:rsidR="004F3A78">
        <w:rPr>
          <w:rFonts w:eastAsia="Calibri" w:cs="Arial"/>
          <w:szCs w:val="20"/>
        </w:rPr>
        <w:t>i dan po objavi v Uradnem listu</w:t>
      </w:r>
      <w:r>
        <w:rPr>
          <w:rFonts w:eastAsia="Calibri" w:cs="Arial"/>
          <w:szCs w:val="20"/>
        </w:rPr>
        <w:t xml:space="preserve"> Republike Slovenije, uporabljati pa se začne</w:t>
      </w:r>
      <w:r w:rsidRPr="00A5428E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>15. januarja 2021</w:t>
      </w:r>
      <w:r w:rsidRPr="00A5428E">
        <w:rPr>
          <w:rFonts w:eastAsia="Calibri" w:cs="Arial"/>
          <w:szCs w:val="20"/>
        </w:rPr>
        <w:t>.</w:t>
      </w:r>
    </w:p>
    <w:p w:rsidR="002A7C31" w:rsidRDefault="002A7C31" w:rsidP="004F3A78">
      <w:pPr>
        <w:jc w:val="both"/>
        <w:rPr>
          <w:rFonts w:eastAsia="Calibri" w:cs="Arial"/>
          <w:szCs w:val="20"/>
        </w:rPr>
      </w:pPr>
    </w:p>
    <w:p w:rsidR="002A7C31" w:rsidRPr="00A5428E" w:rsidRDefault="002A7C31" w:rsidP="002A7C31">
      <w:pPr>
        <w:spacing w:line="276" w:lineRule="auto"/>
        <w:jc w:val="both"/>
        <w:rPr>
          <w:rFonts w:eastAsia="Calibri" w:cs="Arial"/>
          <w:szCs w:val="20"/>
        </w:rPr>
      </w:pPr>
    </w:p>
    <w:p w:rsidR="002A7C31" w:rsidRPr="00D6631A" w:rsidRDefault="002A7C31" w:rsidP="002A7C31">
      <w:pPr>
        <w:spacing w:line="276" w:lineRule="auto"/>
        <w:rPr>
          <w:rFonts w:cs="Arial"/>
          <w:szCs w:val="20"/>
          <w:lang w:eastAsia="sl-SI"/>
        </w:rPr>
      </w:pPr>
    </w:p>
    <w:p w:rsidR="002A7C31" w:rsidRPr="00D6631A" w:rsidRDefault="002A7C31" w:rsidP="002A7C31">
      <w:pPr>
        <w:spacing w:line="276" w:lineRule="auto"/>
        <w:rPr>
          <w:rFonts w:cs="Arial"/>
          <w:szCs w:val="20"/>
          <w:lang w:eastAsia="sl-SI"/>
        </w:rPr>
      </w:pPr>
      <w:r w:rsidRPr="00D6631A">
        <w:rPr>
          <w:rFonts w:cs="Arial"/>
          <w:szCs w:val="20"/>
          <w:lang w:eastAsia="sl-SI"/>
        </w:rPr>
        <w:t xml:space="preserve">Št.  </w:t>
      </w:r>
    </w:p>
    <w:p w:rsidR="002A7C31" w:rsidRDefault="002A7C31" w:rsidP="002A7C31">
      <w:pPr>
        <w:spacing w:line="276" w:lineRule="auto"/>
        <w:rPr>
          <w:rFonts w:cs="Arial"/>
          <w:szCs w:val="20"/>
          <w:lang w:eastAsia="sl-SI"/>
        </w:rPr>
      </w:pPr>
      <w:r w:rsidRPr="00D6631A">
        <w:rPr>
          <w:rFonts w:cs="Arial"/>
          <w:szCs w:val="20"/>
          <w:lang w:eastAsia="sl-SI"/>
        </w:rPr>
        <w:t xml:space="preserve">Ljubljana, </w:t>
      </w:r>
      <w:r>
        <w:rPr>
          <w:rFonts w:cs="Arial"/>
          <w:szCs w:val="20"/>
          <w:lang w:eastAsia="sl-SI"/>
        </w:rPr>
        <w:t>dne</w:t>
      </w:r>
    </w:p>
    <w:p w:rsidR="002A7C31" w:rsidRPr="00D6631A" w:rsidRDefault="002A7C31" w:rsidP="002A7C31">
      <w:pPr>
        <w:spacing w:line="276" w:lineRule="auto"/>
        <w:rPr>
          <w:szCs w:val="20"/>
        </w:rPr>
      </w:pPr>
      <w:r>
        <w:rPr>
          <w:rFonts w:cs="Arial"/>
          <w:szCs w:val="20"/>
          <w:lang w:eastAsia="sl-SI"/>
        </w:rPr>
        <w:t xml:space="preserve">EVA </w:t>
      </w:r>
    </w:p>
    <w:p w:rsidR="002A7C31" w:rsidRDefault="002A7C31" w:rsidP="002A7C31">
      <w:pPr>
        <w:spacing w:line="276" w:lineRule="auto"/>
        <w:rPr>
          <w:szCs w:val="20"/>
        </w:rPr>
      </w:pPr>
    </w:p>
    <w:p w:rsidR="002A7C31" w:rsidRDefault="002A7C31" w:rsidP="002A7C31">
      <w:pPr>
        <w:spacing w:line="276" w:lineRule="auto"/>
        <w:rPr>
          <w:szCs w:val="20"/>
        </w:rPr>
      </w:pPr>
    </w:p>
    <w:p w:rsidR="002A7C31" w:rsidRPr="00D6631A" w:rsidRDefault="002A7C31" w:rsidP="002A7C31">
      <w:pPr>
        <w:spacing w:line="276" w:lineRule="auto"/>
        <w:rPr>
          <w:szCs w:val="20"/>
        </w:rPr>
      </w:pPr>
    </w:p>
    <w:p w:rsidR="002A7C31" w:rsidRDefault="002A7C31" w:rsidP="002A7C31">
      <w:pPr>
        <w:spacing w:line="276" w:lineRule="auto"/>
        <w:ind w:left="4320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Janez </w:t>
      </w:r>
      <w:r w:rsidR="004F3A78">
        <w:rPr>
          <w:rFonts w:cs="Arial"/>
          <w:szCs w:val="20"/>
          <w:lang w:eastAsia="sl-SI"/>
        </w:rPr>
        <w:t>Janša</w:t>
      </w:r>
    </w:p>
    <w:p w:rsidR="002A7C31" w:rsidRPr="00D6631A" w:rsidRDefault="004F3A78" w:rsidP="002A7C31">
      <w:pPr>
        <w:spacing w:line="276" w:lineRule="auto"/>
        <w:ind w:left="4320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predsednik</w:t>
      </w:r>
    </w:p>
    <w:p w:rsidR="002A7C31" w:rsidRDefault="002A7C31" w:rsidP="002A7C31">
      <w:pPr>
        <w:spacing w:line="360" w:lineRule="auto"/>
        <w:ind w:hanging="142"/>
        <w:jc w:val="both"/>
        <w:rPr>
          <w:rFonts w:cs="Arial"/>
          <w:b/>
          <w:szCs w:val="20"/>
        </w:rPr>
      </w:pPr>
    </w:p>
    <w:p w:rsidR="002A7C31" w:rsidRDefault="002A7C31" w:rsidP="002A7C31">
      <w:pPr>
        <w:spacing w:line="360" w:lineRule="auto"/>
        <w:ind w:hanging="142"/>
        <w:jc w:val="both"/>
        <w:rPr>
          <w:rFonts w:cs="Arial"/>
          <w:b/>
          <w:szCs w:val="20"/>
        </w:rPr>
      </w:pPr>
    </w:p>
    <w:p w:rsidR="002A7C31" w:rsidRDefault="002A7C31" w:rsidP="002A7C31">
      <w:pPr>
        <w:spacing w:line="360" w:lineRule="auto"/>
        <w:jc w:val="both"/>
        <w:rPr>
          <w:rFonts w:cs="Arial"/>
          <w:b/>
          <w:szCs w:val="20"/>
        </w:rPr>
      </w:pPr>
    </w:p>
    <w:p w:rsidR="002A7C31" w:rsidRDefault="002A7C31" w:rsidP="004F3A78">
      <w:pPr>
        <w:jc w:val="both"/>
        <w:rPr>
          <w:rFonts w:cs="Arial"/>
          <w:b/>
          <w:szCs w:val="20"/>
        </w:rPr>
      </w:pPr>
      <w:r w:rsidRPr="0091514D">
        <w:rPr>
          <w:rFonts w:cs="Arial"/>
          <w:b/>
          <w:szCs w:val="20"/>
        </w:rPr>
        <w:lastRenderedPageBreak/>
        <w:t>OBRAZL</w:t>
      </w:r>
      <w:bookmarkStart w:id="0" w:name="_GoBack"/>
      <w:bookmarkEnd w:id="0"/>
      <w:r w:rsidRPr="0091514D">
        <w:rPr>
          <w:rFonts w:cs="Arial"/>
          <w:b/>
          <w:szCs w:val="20"/>
        </w:rPr>
        <w:t>OŽITEV</w:t>
      </w:r>
      <w:r>
        <w:rPr>
          <w:rFonts w:cs="Arial"/>
          <w:b/>
          <w:szCs w:val="20"/>
        </w:rPr>
        <w:t>:</w:t>
      </w:r>
    </w:p>
    <w:p w:rsidR="002A7C31" w:rsidRPr="00BB083E" w:rsidRDefault="002A7C31" w:rsidP="004F3A78">
      <w:pPr>
        <w:jc w:val="both"/>
        <w:rPr>
          <w:rFonts w:cs="Arial"/>
          <w:b/>
          <w:szCs w:val="20"/>
        </w:rPr>
      </w:pPr>
      <w:r w:rsidRPr="0091514D">
        <w:rPr>
          <w:rFonts w:cs="Arial"/>
          <w:b/>
          <w:szCs w:val="20"/>
        </w:rPr>
        <w:t xml:space="preserve"> </w:t>
      </w:r>
    </w:p>
    <w:p w:rsidR="002A7C31" w:rsidRDefault="002A7C31" w:rsidP="004F3A78">
      <w:pPr>
        <w:jc w:val="both"/>
        <w:rPr>
          <w:rFonts w:cs="Arial"/>
          <w:szCs w:val="20"/>
        </w:rPr>
      </w:pPr>
      <w:r w:rsidRPr="00BB083E">
        <w:rPr>
          <w:rFonts w:cs="Arial"/>
          <w:szCs w:val="20"/>
        </w:rPr>
        <w:t>Vlada ustanovi vladno službo, kadar pri svojem delovan</w:t>
      </w:r>
      <w:r w:rsidRPr="002954B0">
        <w:rPr>
          <w:rFonts w:cs="Arial"/>
          <w:szCs w:val="20"/>
        </w:rPr>
        <w:t xml:space="preserve">ju in usklajevanju dela ministrstev potrebuje organizacijsko, strokovno in drugo pomoč. </w:t>
      </w:r>
      <w:r w:rsidRPr="00D96336">
        <w:rPr>
          <w:rFonts w:cs="Arial"/>
          <w:szCs w:val="20"/>
        </w:rPr>
        <w:t>S tem odlokom se ustanovi Urad Vlade Rep</w:t>
      </w:r>
      <w:r w:rsidRPr="001C6DC7">
        <w:rPr>
          <w:rFonts w:cs="Arial"/>
          <w:szCs w:val="20"/>
        </w:rPr>
        <w:t>ublike Slovenije za demografijo</w:t>
      </w:r>
      <w:r w:rsidR="00A11111">
        <w:rPr>
          <w:rFonts w:cs="Arial"/>
          <w:szCs w:val="20"/>
        </w:rPr>
        <w:t xml:space="preserve"> </w:t>
      </w:r>
      <w:r w:rsidR="00A11111" w:rsidRPr="0091514D">
        <w:rPr>
          <w:rFonts w:eastAsia="Calibri" w:cs="Arial"/>
          <w:szCs w:val="20"/>
        </w:rPr>
        <w:t>(v nadalj</w:t>
      </w:r>
      <w:r w:rsidR="00A11111">
        <w:rPr>
          <w:rFonts w:eastAsia="Calibri" w:cs="Arial"/>
          <w:szCs w:val="20"/>
        </w:rPr>
        <w:t>njem</w:t>
      </w:r>
      <w:r w:rsidR="00A11111" w:rsidRPr="0091514D">
        <w:rPr>
          <w:rFonts w:eastAsia="Calibri" w:cs="Arial"/>
          <w:szCs w:val="20"/>
        </w:rPr>
        <w:t xml:space="preserve"> besedilu: urad)</w:t>
      </w:r>
      <w:r w:rsidRPr="001C6DC7">
        <w:rPr>
          <w:rFonts w:cs="Arial"/>
          <w:szCs w:val="20"/>
        </w:rPr>
        <w:t xml:space="preserve">. </w:t>
      </w:r>
    </w:p>
    <w:p w:rsidR="002A7C31" w:rsidRDefault="002A7C31" w:rsidP="004F3A78">
      <w:pPr>
        <w:jc w:val="both"/>
        <w:rPr>
          <w:rFonts w:cs="Arial"/>
          <w:szCs w:val="20"/>
        </w:rPr>
      </w:pPr>
    </w:p>
    <w:p w:rsidR="002A7C31" w:rsidRDefault="002A7C31" w:rsidP="004F3A78">
      <w:pPr>
        <w:jc w:val="both"/>
        <w:rPr>
          <w:rFonts w:eastAsia="Calibri" w:cs="Arial"/>
          <w:szCs w:val="20"/>
        </w:rPr>
      </w:pPr>
      <w:r w:rsidRPr="0091514D">
        <w:rPr>
          <w:rFonts w:eastAsia="Calibri" w:cs="Arial"/>
          <w:szCs w:val="20"/>
        </w:rPr>
        <w:t xml:space="preserve">Urad vodi </w:t>
      </w:r>
      <w:r>
        <w:rPr>
          <w:rFonts w:eastAsia="Calibri" w:cs="Arial"/>
          <w:szCs w:val="20"/>
        </w:rPr>
        <w:t>direktor, ki ga imenuje Vlada Republike Slovenije</w:t>
      </w:r>
      <w:r w:rsidR="00A11111">
        <w:rPr>
          <w:rFonts w:eastAsia="Calibri" w:cs="Arial"/>
          <w:szCs w:val="20"/>
        </w:rPr>
        <w:t>.</w:t>
      </w:r>
      <w:r>
        <w:rPr>
          <w:rFonts w:eastAsia="Calibri" w:cs="Arial"/>
          <w:szCs w:val="20"/>
        </w:rPr>
        <w:t xml:space="preserve"> Direktorju pomaga pri vodenju urada namestnik, ki ga imenuje in razrešuje direktor.</w:t>
      </w:r>
    </w:p>
    <w:p w:rsidR="002A7C31" w:rsidRDefault="002A7C31" w:rsidP="004F3A78">
      <w:pPr>
        <w:jc w:val="both"/>
        <w:rPr>
          <w:rFonts w:eastAsia="Calibri" w:cs="Arial"/>
          <w:szCs w:val="20"/>
        </w:rPr>
      </w:pPr>
    </w:p>
    <w:p w:rsidR="002A7C31" w:rsidRDefault="002A7C31" w:rsidP="004F3A78">
      <w:pPr>
        <w:jc w:val="both"/>
        <w:rPr>
          <w:rFonts w:eastAsia="Calibri" w:cs="Arial"/>
          <w:szCs w:val="20"/>
        </w:rPr>
      </w:pPr>
      <w:r w:rsidRPr="0091514D">
        <w:rPr>
          <w:rFonts w:eastAsia="Calibri" w:cs="Arial"/>
          <w:szCs w:val="20"/>
        </w:rPr>
        <w:t>Urad opravlja naloge, določene s tem odlokom in drugimi predpisi.</w:t>
      </w:r>
      <w:r w:rsidRPr="00BB083E">
        <w:rPr>
          <w:rFonts w:cs="Arial"/>
          <w:szCs w:val="20"/>
        </w:rPr>
        <w:t xml:space="preserve"> </w:t>
      </w:r>
      <w:r w:rsidRPr="0091514D">
        <w:rPr>
          <w:rFonts w:eastAsia="Calibri" w:cs="Arial"/>
          <w:szCs w:val="20"/>
        </w:rPr>
        <w:t xml:space="preserve">Urad spremlja in analizira demografska gibanja na </w:t>
      </w:r>
      <w:r>
        <w:rPr>
          <w:rFonts w:eastAsia="Calibri" w:cs="Arial"/>
          <w:szCs w:val="20"/>
        </w:rPr>
        <w:t>državni</w:t>
      </w:r>
      <w:r w:rsidRPr="0091514D">
        <w:rPr>
          <w:rFonts w:eastAsia="Calibri" w:cs="Arial"/>
          <w:szCs w:val="20"/>
        </w:rPr>
        <w:t xml:space="preserve"> ravni in v posameznih regijah, pripravlja strateške državne dokumente in politike s področja demografije ter usklajuje in nadzira njihovo izvajanje. Naloge urada so tudi, da pripravlja in </w:t>
      </w:r>
      <w:r>
        <w:rPr>
          <w:rFonts w:eastAsia="Calibri" w:cs="Arial"/>
          <w:szCs w:val="20"/>
        </w:rPr>
        <w:t>usklajuje</w:t>
      </w:r>
      <w:r w:rsidRPr="0091514D">
        <w:rPr>
          <w:rFonts w:eastAsia="Calibri" w:cs="Arial"/>
          <w:szCs w:val="20"/>
        </w:rPr>
        <w:t xml:space="preserve"> ukrepe institucij na državni ravni s področja demografske politike ter spremlja in usklajuje njihovo izvajanje</w:t>
      </w:r>
      <w:r>
        <w:rPr>
          <w:rFonts w:eastAsia="Calibri" w:cs="Arial"/>
          <w:szCs w:val="20"/>
        </w:rPr>
        <w:t xml:space="preserve"> ter </w:t>
      </w:r>
      <w:r w:rsidRPr="0091514D">
        <w:rPr>
          <w:rFonts w:eastAsia="Calibri" w:cs="Arial"/>
          <w:szCs w:val="20"/>
        </w:rPr>
        <w:t xml:space="preserve">pripravlja in izvaja ključne državne projekte, ki so v skladu z državno demografsko strategijo in vplivajo na izboljšanje demografskih kazalnikov. </w:t>
      </w:r>
      <w:r>
        <w:rPr>
          <w:rFonts w:eastAsia="Calibri" w:cs="Arial"/>
          <w:szCs w:val="20"/>
        </w:rPr>
        <w:t>Poleg tega</w:t>
      </w:r>
      <w:r w:rsidRPr="0091514D">
        <w:rPr>
          <w:rFonts w:eastAsia="Calibri" w:cs="Arial"/>
          <w:szCs w:val="20"/>
        </w:rPr>
        <w:t xml:space="preserve"> so naloge urada, da pripravlja, vodi in izvaja lastne projekte demografske politike, ki so financirani iz proračuna Republike Slovenije in skladov Evropske unije. </w:t>
      </w:r>
    </w:p>
    <w:p w:rsidR="002A7C31" w:rsidRDefault="002A7C31" w:rsidP="004F3A78">
      <w:pPr>
        <w:jc w:val="both"/>
        <w:rPr>
          <w:rFonts w:eastAsia="Calibri" w:cs="Arial"/>
          <w:szCs w:val="20"/>
        </w:rPr>
      </w:pPr>
    </w:p>
    <w:p w:rsidR="002A7C31" w:rsidRPr="0091514D" w:rsidRDefault="002A7C31" w:rsidP="004F3A78">
      <w:pPr>
        <w:jc w:val="both"/>
        <w:rPr>
          <w:rFonts w:cs="Arial"/>
          <w:szCs w:val="20"/>
        </w:rPr>
      </w:pPr>
      <w:r w:rsidRPr="0091514D">
        <w:rPr>
          <w:rFonts w:eastAsia="Calibri" w:cs="Arial"/>
          <w:szCs w:val="20"/>
        </w:rPr>
        <w:t xml:space="preserve">V sodelovanju s pristojnimi ministrstvi </w:t>
      </w:r>
      <w:r>
        <w:rPr>
          <w:rFonts w:eastAsia="Calibri" w:cs="Arial"/>
          <w:szCs w:val="20"/>
        </w:rPr>
        <w:t>usklajuje bivanjsko politiko starejših</w:t>
      </w:r>
      <w:r w:rsidRPr="0091514D">
        <w:rPr>
          <w:rFonts w:eastAsia="Calibri" w:cs="Arial"/>
          <w:szCs w:val="20"/>
        </w:rPr>
        <w:t xml:space="preserve"> s poudarkom na neinstitucionalnih oblikah bivanja in medgeneracijskega sobivanja. V sodelovanju z lokalnimi skupnostmi pripravlja, </w:t>
      </w:r>
      <w:r>
        <w:rPr>
          <w:rFonts w:eastAsia="Calibri" w:cs="Arial"/>
          <w:szCs w:val="20"/>
        </w:rPr>
        <w:t>usklajuje</w:t>
      </w:r>
      <w:r w:rsidRPr="0091514D">
        <w:rPr>
          <w:rFonts w:eastAsia="Calibri" w:cs="Arial"/>
          <w:szCs w:val="20"/>
        </w:rPr>
        <w:t xml:space="preserve"> in izvaja ukrepe na področju demografske politike v skladu s </w:t>
      </w:r>
      <w:r>
        <w:rPr>
          <w:rFonts w:eastAsia="Calibri" w:cs="Arial"/>
          <w:szCs w:val="20"/>
        </w:rPr>
        <w:t>posebnimi</w:t>
      </w:r>
      <w:r w:rsidRPr="0091514D">
        <w:rPr>
          <w:rFonts w:eastAsia="Calibri" w:cs="Arial"/>
          <w:szCs w:val="20"/>
        </w:rPr>
        <w:t xml:space="preserve"> regijskimi demografskimi izzivi; </w:t>
      </w:r>
      <w:r>
        <w:rPr>
          <w:rFonts w:eastAsia="Calibri" w:cs="Arial"/>
          <w:szCs w:val="20"/>
        </w:rPr>
        <w:t>ozavešča</w:t>
      </w:r>
      <w:r w:rsidRPr="0091514D">
        <w:rPr>
          <w:rFonts w:eastAsia="Calibri" w:cs="Arial"/>
          <w:szCs w:val="20"/>
        </w:rPr>
        <w:t xml:space="preserve"> družb</w:t>
      </w:r>
      <w:r>
        <w:rPr>
          <w:rFonts w:eastAsia="Calibri" w:cs="Arial"/>
          <w:szCs w:val="20"/>
        </w:rPr>
        <w:t>o</w:t>
      </w:r>
      <w:r w:rsidRPr="0091514D">
        <w:rPr>
          <w:rFonts w:eastAsia="Calibri" w:cs="Arial"/>
          <w:szCs w:val="20"/>
        </w:rPr>
        <w:t xml:space="preserve"> o demografskih izzivih, spremenjenih medgeneracijskih razmerjih, potrebi po medgeneracijskem sodelovanju ter o posameznikovi odgovornosti do aktivnega staranja. Pri opravljanju svojih nalog sodeluje z upravnimi organi, raziskovalnimi in drugimi organizacijami ter nevladnimi organizacijami. Urad tudi spremlja demografsko politiko drugih držav, vzpostavlja sodelovanje s podobnimi institucijami v državah članicah Evropske unije in drugi</w:t>
      </w:r>
      <w:r>
        <w:rPr>
          <w:rFonts w:eastAsia="Calibri" w:cs="Arial"/>
          <w:szCs w:val="20"/>
        </w:rPr>
        <w:t>h</w:t>
      </w:r>
      <w:r w:rsidRPr="0091514D">
        <w:rPr>
          <w:rFonts w:eastAsia="Calibri" w:cs="Arial"/>
          <w:szCs w:val="20"/>
        </w:rPr>
        <w:t xml:space="preserve"> država</w:t>
      </w:r>
      <w:r>
        <w:rPr>
          <w:rFonts w:eastAsia="Calibri" w:cs="Arial"/>
          <w:szCs w:val="20"/>
        </w:rPr>
        <w:t>h</w:t>
      </w:r>
      <w:r w:rsidRPr="0091514D">
        <w:rPr>
          <w:rFonts w:eastAsia="Calibri" w:cs="Arial"/>
          <w:szCs w:val="20"/>
        </w:rPr>
        <w:t xml:space="preserve"> ter predlaga Vladi Republike Slovenije posnemanje dobrih praks za izboljšanje demografske slike v Republiki Sloveniji.</w:t>
      </w:r>
    </w:p>
    <w:p w:rsidR="002A7C31" w:rsidRDefault="002A7C31" w:rsidP="004F3A78">
      <w:pPr>
        <w:jc w:val="both"/>
        <w:rPr>
          <w:rFonts w:eastAsia="Calibri" w:cs="Arial"/>
          <w:szCs w:val="20"/>
        </w:rPr>
      </w:pPr>
    </w:p>
    <w:p w:rsidR="002A7C31" w:rsidRPr="00405D04" w:rsidRDefault="002A7C31" w:rsidP="004F3A78">
      <w:pPr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Sredstva za delovanje urada bodo zagotovljena </w:t>
      </w:r>
      <w:r w:rsidRPr="00405D04">
        <w:rPr>
          <w:szCs w:val="20"/>
        </w:rPr>
        <w:t xml:space="preserve">s spremembami </w:t>
      </w:r>
      <w:r>
        <w:rPr>
          <w:szCs w:val="20"/>
        </w:rPr>
        <w:t>P</w:t>
      </w:r>
      <w:r w:rsidRPr="00405D04">
        <w:rPr>
          <w:szCs w:val="20"/>
        </w:rPr>
        <w:t xml:space="preserve">roračuna </w:t>
      </w:r>
      <w:r>
        <w:rPr>
          <w:szCs w:val="20"/>
        </w:rPr>
        <w:t>Republike Slovenije za leto 2021 in s P</w:t>
      </w:r>
      <w:r w:rsidRPr="00405D04">
        <w:rPr>
          <w:szCs w:val="20"/>
        </w:rPr>
        <w:t xml:space="preserve">roračunom </w:t>
      </w:r>
      <w:r>
        <w:rPr>
          <w:szCs w:val="20"/>
        </w:rPr>
        <w:t>Republike Slovenije</w:t>
      </w:r>
      <w:r w:rsidRPr="00405D04">
        <w:rPr>
          <w:szCs w:val="20"/>
        </w:rPr>
        <w:t xml:space="preserve"> za leto 2022.</w:t>
      </w:r>
    </w:p>
    <w:p w:rsidR="002A7C31" w:rsidRDefault="002A7C31" w:rsidP="004F3A78">
      <w:pPr>
        <w:jc w:val="both"/>
        <w:rPr>
          <w:rFonts w:eastAsia="Calibri" w:cs="Arial"/>
          <w:szCs w:val="20"/>
        </w:rPr>
      </w:pPr>
    </w:p>
    <w:p w:rsidR="002A7C31" w:rsidRDefault="002A7C31" w:rsidP="004F3A78">
      <w:pPr>
        <w:jc w:val="both"/>
        <w:rPr>
          <w:rFonts w:eastAsia="Calibri" w:cs="Arial"/>
          <w:szCs w:val="20"/>
        </w:rPr>
      </w:pPr>
    </w:p>
    <w:p w:rsidR="002A7C31" w:rsidRDefault="002A7C31" w:rsidP="004F3A78">
      <w:pPr>
        <w:jc w:val="both"/>
        <w:rPr>
          <w:rFonts w:eastAsia="Calibri" w:cs="Arial"/>
          <w:szCs w:val="20"/>
        </w:rPr>
      </w:pPr>
    </w:p>
    <w:p w:rsidR="002A7C31" w:rsidRPr="006F5BFF" w:rsidRDefault="002A7C31" w:rsidP="004F3A78">
      <w:pPr>
        <w:rPr>
          <w:rFonts w:cs="Arial"/>
          <w:szCs w:val="20"/>
          <w:lang w:eastAsia="sl-SI"/>
        </w:rPr>
      </w:pPr>
    </w:p>
    <w:sectPr w:rsidR="002A7C31" w:rsidRPr="006F5BFF" w:rsidSect="00F02D7D">
      <w:headerReference w:type="default" r:id="rId9"/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E0" w:rsidRDefault="00F018E0">
      <w:pPr>
        <w:spacing w:line="240" w:lineRule="auto"/>
      </w:pPr>
      <w:r>
        <w:separator/>
      </w:r>
    </w:p>
  </w:endnote>
  <w:endnote w:type="continuationSeparator" w:id="0">
    <w:p w:rsidR="00F018E0" w:rsidRDefault="00F01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590878"/>
      <w:docPartObj>
        <w:docPartGallery w:val="Page Numbers (Bottom of Page)"/>
        <w:docPartUnique/>
      </w:docPartObj>
    </w:sdtPr>
    <w:sdtEndPr/>
    <w:sdtContent>
      <w:p w:rsidR="0057731B" w:rsidRDefault="0057731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089">
          <w:rPr>
            <w:noProof/>
          </w:rPr>
          <w:t>8</w:t>
        </w:r>
        <w:r>
          <w:fldChar w:fldCharType="end"/>
        </w:r>
      </w:p>
    </w:sdtContent>
  </w:sdt>
  <w:p w:rsidR="0057731B" w:rsidRDefault="0057731B">
    <w:pPr>
      <w:pStyle w:val="Noga"/>
    </w:pPr>
  </w:p>
  <w:p w:rsidR="001D71DE" w:rsidRDefault="001D71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E0" w:rsidRDefault="00F018E0">
      <w:pPr>
        <w:spacing w:line="240" w:lineRule="auto"/>
      </w:pPr>
      <w:r>
        <w:separator/>
      </w:r>
    </w:p>
  </w:footnote>
  <w:footnote w:type="continuationSeparator" w:id="0">
    <w:p w:rsidR="00F018E0" w:rsidRDefault="00F01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F018E0" w:rsidP="007D75CF">
    <w:pPr>
      <w:pStyle w:val="Glava"/>
      <w:spacing w:line="240" w:lineRule="exact"/>
      <w:rPr>
        <w:rFonts w:ascii="Republika" w:hAnsi="Republika"/>
        <w:sz w:val="16"/>
      </w:rPr>
    </w:pPr>
  </w:p>
  <w:p w:rsidR="001D71DE" w:rsidRDefault="001D71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1553B2" w:rsidRPr="008F3500" w:rsidTr="006348B5">
      <w:trPr>
        <w:cantSplit/>
        <w:trHeight w:hRule="exact" w:val="847"/>
      </w:trPr>
      <w:tc>
        <w:tcPr>
          <w:tcW w:w="567" w:type="dxa"/>
        </w:tcPr>
        <w:p w:rsidR="001553B2" w:rsidRPr="008F3500" w:rsidRDefault="00260D2E" w:rsidP="006348B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rFonts w:ascii="Republika" w:hAnsi="Republika"/>
              <w:noProof/>
              <w:color w:val="529DBA"/>
              <w:sz w:val="60"/>
              <w:szCs w:val="60"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4CE3BA3" wp14:editId="46D29084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53B67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2" o:spid="_x0000_s1026" type="#_x0000_t32" style="position:absolute;margin-left:2.35pt;margin-top:283.5pt;width:1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ly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s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AONlly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1553B2" w:rsidRPr="008F3500" w:rsidRDefault="00260D2E" w:rsidP="001553B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6FEE98E" wp14:editId="4C5298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Gregorčičeva 20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Sl-1001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+386 1 478 1000</w:t>
    </w:r>
  </w:p>
  <w:p w:rsidR="001553B2" w:rsidRPr="008F3500" w:rsidRDefault="00260D2E" w:rsidP="001553B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+386 1 478 1607</w:t>
    </w:r>
    <w:r w:rsidRPr="008F3500">
      <w:rPr>
        <w:rFonts w:cs="Arial"/>
        <w:sz w:val="16"/>
      </w:rPr>
      <w:t xml:space="preserve"> </w:t>
    </w:r>
  </w:p>
  <w:p w:rsidR="001553B2" w:rsidRPr="008F3500" w:rsidRDefault="00260D2E" w:rsidP="001553B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gp.gs@gov.si</w:t>
    </w:r>
  </w:p>
  <w:p w:rsidR="001553B2" w:rsidRPr="008F3500" w:rsidRDefault="00260D2E" w:rsidP="001553B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http://www.gsv.gov.si/</w:t>
    </w:r>
  </w:p>
  <w:p w:rsidR="001553B2" w:rsidRPr="008F3500" w:rsidRDefault="00F018E0" w:rsidP="001553B2">
    <w:pPr>
      <w:pStyle w:val="Glava"/>
      <w:tabs>
        <w:tab w:val="clear" w:pos="4320"/>
        <w:tab w:val="clear" w:pos="8640"/>
        <w:tab w:val="left" w:pos="5112"/>
      </w:tabs>
    </w:pPr>
  </w:p>
  <w:p w:rsidR="002A2B69" w:rsidRPr="001553B2" w:rsidRDefault="00F018E0" w:rsidP="001553B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BE1"/>
    <w:multiLevelType w:val="hybridMultilevel"/>
    <w:tmpl w:val="7DBAC6BC"/>
    <w:lvl w:ilvl="0" w:tplc="157C7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45AC"/>
    <w:multiLevelType w:val="hybridMultilevel"/>
    <w:tmpl w:val="759C4B3A"/>
    <w:lvl w:ilvl="0" w:tplc="25C20DB6">
      <w:start w:val="11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712037"/>
    <w:multiLevelType w:val="hybridMultilevel"/>
    <w:tmpl w:val="8D3CA7D8"/>
    <w:lvl w:ilvl="0" w:tplc="49BAD74E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A660C"/>
    <w:multiLevelType w:val="hybridMultilevel"/>
    <w:tmpl w:val="55AE78C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D4E2F"/>
    <w:multiLevelType w:val="hybridMultilevel"/>
    <w:tmpl w:val="45B0CA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12398"/>
    <w:multiLevelType w:val="hybridMultilevel"/>
    <w:tmpl w:val="5B5A26C0"/>
    <w:lvl w:ilvl="0" w:tplc="2A3CBE34">
      <w:start w:val="2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0CA78F1"/>
    <w:multiLevelType w:val="hybridMultilevel"/>
    <w:tmpl w:val="23D406B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16A75"/>
    <w:multiLevelType w:val="hybridMultilevel"/>
    <w:tmpl w:val="AF1A1354"/>
    <w:lvl w:ilvl="0" w:tplc="E3388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03CCF"/>
    <w:multiLevelType w:val="hybridMultilevel"/>
    <w:tmpl w:val="EAF661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90223"/>
    <w:multiLevelType w:val="hybridMultilevel"/>
    <w:tmpl w:val="E91A487C"/>
    <w:lvl w:ilvl="0" w:tplc="B7D2682C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8CF2667"/>
    <w:multiLevelType w:val="hybridMultilevel"/>
    <w:tmpl w:val="6FC8BB72"/>
    <w:lvl w:ilvl="0" w:tplc="FFA2B7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72F64"/>
    <w:multiLevelType w:val="hybridMultilevel"/>
    <w:tmpl w:val="9948F7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0393C"/>
    <w:multiLevelType w:val="hybridMultilevel"/>
    <w:tmpl w:val="93CC94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23C4F"/>
    <w:multiLevelType w:val="hybridMultilevel"/>
    <w:tmpl w:val="6368F7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77833"/>
    <w:multiLevelType w:val="hybridMultilevel"/>
    <w:tmpl w:val="A19AFC5C"/>
    <w:lvl w:ilvl="0" w:tplc="34645000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C1406"/>
    <w:multiLevelType w:val="hybridMultilevel"/>
    <w:tmpl w:val="E2C43C0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A0E2B"/>
    <w:multiLevelType w:val="hybridMultilevel"/>
    <w:tmpl w:val="734A5B2A"/>
    <w:lvl w:ilvl="0" w:tplc="4B7407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A5D61"/>
    <w:multiLevelType w:val="hybridMultilevel"/>
    <w:tmpl w:val="C6680866"/>
    <w:lvl w:ilvl="0" w:tplc="F49225CE">
      <w:numFmt w:val="bullet"/>
      <w:lvlText w:val="–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44F67"/>
    <w:multiLevelType w:val="hybridMultilevel"/>
    <w:tmpl w:val="E74C0CA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80D89"/>
    <w:multiLevelType w:val="hybridMultilevel"/>
    <w:tmpl w:val="A718CDDA"/>
    <w:lvl w:ilvl="0" w:tplc="33523A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94904"/>
    <w:multiLevelType w:val="hybridMultilevel"/>
    <w:tmpl w:val="18E8D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816FC"/>
    <w:multiLevelType w:val="hybridMultilevel"/>
    <w:tmpl w:val="09BE1B88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786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AA5AB9"/>
    <w:multiLevelType w:val="hybridMultilevel"/>
    <w:tmpl w:val="4A0C10C0"/>
    <w:lvl w:ilvl="0" w:tplc="22E8914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6" w15:restartNumberingAfterBreak="0">
    <w:nsid w:val="6F53209E"/>
    <w:multiLevelType w:val="hybridMultilevel"/>
    <w:tmpl w:val="08249ABC"/>
    <w:lvl w:ilvl="0" w:tplc="69043CEE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B4172"/>
    <w:multiLevelType w:val="hybridMultilevel"/>
    <w:tmpl w:val="FF30A17A"/>
    <w:lvl w:ilvl="0" w:tplc="4B7407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93684"/>
    <w:multiLevelType w:val="hybridMultilevel"/>
    <w:tmpl w:val="7720ABBE"/>
    <w:lvl w:ilvl="0" w:tplc="3A12499C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1603C"/>
    <w:multiLevelType w:val="hybridMultilevel"/>
    <w:tmpl w:val="3D28A2E0"/>
    <w:lvl w:ilvl="0" w:tplc="AA1C8EA0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F00BB"/>
    <w:multiLevelType w:val="hybridMultilevel"/>
    <w:tmpl w:val="712646D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93BAC"/>
    <w:multiLevelType w:val="hybridMultilevel"/>
    <w:tmpl w:val="0F28F00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9"/>
  </w:num>
  <w:num w:numId="4">
    <w:abstractNumId w:val="3"/>
  </w:num>
  <w:num w:numId="5">
    <w:abstractNumId w:val="25"/>
  </w:num>
  <w:num w:numId="6">
    <w:abstractNumId w:val="14"/>
  </w:num>
  <w:num w:numId="7">
    <w:abstractNumId w:val="7"/>
  </w:num>
  <w:num w:numId="8">
    <w:abstractNumId w:val="28"/>
  </w:num>
  <w:num w:numId="9">
    <w:abstractNumId w:val="12"/>
  </w:num>
  <w:num w:numId="10">
    <w:abstractNumId w:val="11"/>
  </w:num>
  <w:num w:numId="11">
    <w:abstractNumId w:val="26"/>
  </w:num>
  <w:num w:numId="12">
    <w:abstractNumId w:val="4"/>
  </w:num>
  <w:num w:numId="13">
    <w:abstractNumId w:val="22"/>
  </w:num>
  <w:num w:numId="14">
    <w:abstractNumId w:val="1"/>
  </w:num>
  <w:num w:numId="15">
    <w:abstractNumId w:val="15"/>
  </w:num>
  <w:num w:numId="16">
    <w:abstractNumId w:val="21"/>
  </w:num>
  <w:num w:numId="17">
    <w:abstractNumId w:val="5"/>
  </w:num>
  <w:num w:numId="18">
    <w:abstractNumId w:val="13"/>
  </w:num>
  <w:num w:numId="19">
    <w:abstractNumId w:val="2"/>
  </w:num>
  <w:num w:numId="20">
    <w:abstractNumId w:val="18"/>
  </w:num>
  <w:num w:numId="21">
    <w:abstractNumId w:val="24"/>
  </w:num>
  <w:num w:numId="22">
    <w:abstractNumId w:val="30"/>
  </w:num>
  <w:num w:numId="23">
    <w:abstractNumId w:val="0"/>
  </w:num>
  <w:num w:numId="24">
    <w:abstractNumId w:val="6"/>
  </w:num>
  <w:num w:numId="25">
    <w:abstractNumId w:val="20"/>
  </w:num>
  <w:num w:numId="26">
    <w:abstractNumId w:val="16"/>
  </w:num>
  <w:num w:numId="27">
    <w:abstractNumId w:val="31"/>
  </w:num>
  <w:num w:numId="28">
    <w:abstractNumId w:val="27"/>
  </w:num>
  <w:num w:numId="29">
    <w:abstractNumId w:val="9"/>
  </w:num>
  <w:num w:numId="30">
    <w:abstractNumId w:val="17"/>
  </w:num>
  <w:num w:numId="31">
    <w:abstractNumId w:val="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94"/>
    <w:rsid w:val="00037D8F"/>
    <w:rsid w:val="0006043B"/>
    <w:rsid w:val="000845F8"/>
    <w:rsid w:val="0009396B"/>
    <w:rsid w:val="00093BEE"/>
    <w:rsid w:val="00097F12"/>
    <w:rsid w:val="000F0439"/>
    <w:rsid w:val="000F3ECA"/>
    <w:rsid w:val="000F6588"/>
    <w:rsid w:val="0010673F"/>
    <w:rsid w:val="00120535"/>
    <w:rsid w:val="00144E75"/>
    <w:rsid w:val="00144FC0"/>
    <w:rsid w:val="00162B44"/>
    <w:rsid w:val="00164335"/>
    <w:rsid w:val="001915CE"/>
    <w:rsid w:val="001915D3"/>
    <w:rsid w:val="0019436E"/>
    <w:rsid w:val="001973E4"/>
    <w:rsid w:val="001A2E90"/>
    <w:rsid w:val="001A47BA"/>
    <w:rsid w:val="001C322C"/>
    <w:rsid w:val="001D71DE"/>
    <w:rsid w:val="00204DE2"/>
    <w:rsid w:val="002212D6"/>
    <w:rsid w:val="00240593"/>
    <w:rsid w:val="002472A3"/>
    <w:rsid w:val="00260D2E"/>
    <w:rsid w:val="002704C5"/>
    <w:rsid w:val="002859CF"/>
    <w:rsid w:val="002A7C31"/>
    <w:rsid w:val="002C2BDD"/>
    <w:rsid w:val="00311D9C"/>
    <w:rsid w:val="00334C63"/>
    <w:rsid w:val="0033714E"/>
    <w:rsid w:val="00341936"/>
    <w:rsid w:val="003504EA"/>
    <w:rsid w:val="0036337D"/>
    <w:rsid w:val="00380AD6"/>
    <w:rsid w:val="00387351"/>
    <w:rsid w:val="003A2C10"/>
    <w:rsid w:val="003C337F"/>
    <w:rsid w:val="003E369A"/>
    <w:rsid w:val="00437852"/>
    <w:rsid w:val="004416C9"/>
    <w:rsid w:val="00457448"/>
    <w:rsid w:val="004619B9"/>
    <w:rsid w:val="0049344A"/>
    <w:rsid w:val="004947B0"/>
    <w:rsid w:val="004A21C1"/>
    <w:rsid w:val="004A34B7"/>
    <w:rsid w:val="004A5B6A"/>
    <w:rsid w:val="004B6DA6"/>
    <w:rsid w:val="004D30C6"/>
    <w:rsid w:val="004D4AE8"/>
    <w:rsid w:val="004F3A78"/>
    <w:rsid w:val="0051587D"/>
    <w:rsid w:val="0053282F"/>
    <w:rsid w:val="00547073"/>
    <w:rsid w:val="00551E09"/>
    <w:rsid w:val="0055368A"/>
    <w:rsid w:val="0056793C"/>
    <w:rsid w:val="0057731B"/>
    <w:rsid w:val="00597BDE"/>
    <w:rsid w:val="005B46DD"/>
    <w:rsid w:val="005B5089"/>
    <w:rsid w:val="005C5943"/>
    <w:rsid w:val="005C7080"/>
    <w:rsid w:val="005D0CC0"/>
    <w:rsid w:val="005D4CB7"/>
    <w:rsid w:val="00615549"/>
    <w:rsid w:val="00636F70"/>
    <w:rsid w:val="006533F2"/>
    <w:rsid w:val="00693D2C"/>
    <w:rsid w:val="0069627C"/>
    <w:rsid w:val="006A25F2"/>
    <w:rsid w:val="006A35EA"/>
    <w:rsid w:val="006A6E10"/>
    <w:rsid w:val="006A6FCF"/>
    <w:rsid w:val="006C2656"/>
    <w:rsid w:val="006E73B6"/>
    <w:rsid w:val="006F07E2"/>
    <w:rsid w:val="006F5BFF"/>
    <w:rsid w:val="0070795E"/>
    <w:rsid w:val="007304D7"/>
    <w:rsid w:val="00761BB3"/>
    <w:rsid w:val="00791DF7"/>
    <w:rsid w:val="007A1FB6"/>
    <w:rsid w:val="007A77B3"/>
    <w:rsid w:val="007B1562"/>
    <w:rsid w:val="007C746B"/>
    <w:rsid w:val="007D66FB"/>
    <w:rsid w:val="007F2456"/>
    <w:rsid w:val="00800C7B"/>
    <w:rsid w:val="0081167B"/>
    <w:rsid w:val="008200D0"/>
    <w:rsid w:val="0086175D"/>
    <w:rsid w:val="00894BF8"/>
    <w:rsid w:val="008A2873"/>
    <w:rsid w:val="008B3F22"/>
    <w:rsid w:val="008C4004"/>
    <w:rsid w:val="008D41E4"/>
    <w:rsid w:val="008D44F1"/>
    <w:rsid w:val="008E52CA"/>
    <w:rsid w:val="008F08E1"/>
    <w:rsid w:val="008F210F"/>
    <w:rsid w:val="008F2201"/>
    <w:rsid w:val="00902722"/>
    <w:rsid w:val="00907B2D"/>
    <w:rsid w:val="009357DA"/>
    <w:rsid w:val="0094005A"/>
    <w:rsid w:val="00964990"/>
    <w:rsid w:val="00967DA1"/>
    <w:rsid w:val="00990888"/>
    <w:rsid w:val="009A4B40"/>
    <w:rsid w:val="00A11111"/>
    <w:rsid w:val="00A3575B"/>
    <w:rsid w:val="00A44A1C"/>
    <w:rsid w:val="00A464B3"/>
    <w:rsid w:val="00A52175"/>
    <w:rsid w:val="00A57233"/>
    <w:rsid w:val="00A90B37"/>
    <w:rsid w:val="00AC0FDF"/>
    <w:rsid w:val="00AC17E9"/>
    <w:rsid w:val="00AD2395"/>
    <w:rsid w:val="00B379A0"/>
    <w:rsid w:val="00B65994"/>
    <w:rsid w:val="00B7029C"/>
    <w:rsid w:val="00B85E9A"/>
    <w:rsid w:val="00BA7167"/>
    <w:rsid w:val="00BC1355"/>
    <w:rsid w:val="00BC1987"/>
    <w:rsid w:val="00BC7AC3"/>
    <w:rsid w:val="00BD786C"/>
    <w:rsid w:val="00C05438"/>
    <w:rsid w:val="00C36D7F"/>
    <w:rsid w:val="00C53148"/>
    <w:rsid w:val="00C6357B"/>
    <w:rsid w:val="00C77B53"/>
    <w:rsid w:val="00CA717E"/>
    <w:rsid w:val="00CD089E"/>
    <w:rsid w:val="00CE10CF"/>
    <w:rsid w:val="00CE1575"/>
    <w:rsid w:val="00CF3E43"/>
    <w:rsid w:val="00D03746"/>
    <w:rsid w:val="00D0503F"/>
    <w:rsid w:val="00D30B8C"/>
    <w:rsid w:val="00D3143E"/>
    <w:rsid w:val="00D503F4"/>
    <w:rsid w:val="00D50A6E"/>
    <w:rsid w:val="00D623CD"/>
    <w:rsid w:val="00D857F2"/>
    <w:rsid w:val="00D907CA"/>
    <w:rsid w:val="00D90A81"/>
    <w:rsid w:val="00D95102"/>
    <w:rsid w:val="00DF30EE"/>
    <w:rsid w:val="00E358E5"/>
    <w:rsid w:val="00E36580"/>
    <w:rsid w:val="00E55609"/>
    <w:rsid w:val="00E60D03"/>
    <w:rsid w:val="00E701BD"/>
    <w:rsid w:val="00E8467C"/>
    <w:rsid w:val="00E85E9D"/>
    <w:rsid w:val="00E864A1"/>
    <w:rsid w:val="00EC40CB"/>
    <w:rsid w:val="00EC5F13"/>
    <w:rsid w:val="00EC652F"/>
    <w:rsid w:val="00ED669B"/>
    <w:rsid w:val="00F018E0"/>
    <w:rsid w:val="00F11ED0"/>
    <w:rsid w:val="00F148B6"/>
    <w:rsid w:val="00F23098"/>
    <w:rsid w:val="00F35E12"/>
    <w:rsid w:val="00F439BA"/>
    <w:rsid w:val="00F53C4D"/>
    <w:rsid w:val="00F860B4"/>
    <w:rsid w:val="00F919AA"/>
    <w:rsid w:val="00FA0F93"/>
    <w:rsid w:val="00FB397B"/>
    <w:rsid w:val="00FC0483"/>
    <w:rsid w:val="00FC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7EC094-A99E-49C8-A163-E8846E8E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59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qFormat/>
    <w:rsid w:val="00BD786C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A25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6599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65994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B65994"/>
    <w:pPr>
      <w:tabs>
        <w:tab w:val="left" w:pos="1701"/>
      </w:tabs>
    </w:pPr>
    <w:rPr>
      <w:szCs w:val="20"/>
      <w:lang w:eastAsia="sl-SI"/>
    </w:rPr>
  </w:style>
  <w:style w:type="character" w:styleId="Hiperpovezava">
    <w:name w:val="Hyperlink"/>
    <w:rsid w:val="00B65994"/>
    <w:rPr>
      <w:color w:val="0000FF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B6599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B65994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B65994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B65994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B6599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B6599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B65994"/>
    <w:rPr>
      <w:rFonts w:ascii="Arial" w:eastAsia="Times New Roman" w:hAnsi="Arial" w:cs="Arial"/>
      <w:b/>
      <w:lang w:eastAsia="sl-SI"/>
    </w:rPr>
  </w:style>
  <w:style w:type="paragraph" w:styleId="Odstavekseznama">
    <w:name w:val="List Paragraph"/>
    <w:basedOn w:val="Navaden"/>
    <w:uiPriority w:val="34"/>
    <w:qFormat/>
    <w:rsid w:val="00E55609"/>
    <w:pPr>
      <w:ind w:left="708"/>
    </w:pPr>
  </w:style>
  <w:style w:type="paragraph" w:styleId="Besedilooblaka">
    <w:name w:val="Balloon Text"/>
    <w:basedOn w:val="Navaden"/>
    <w:link w:val="BesedilooblakaZnak"/>
    <w:unhideWhenUsed/>
    <w:rsid w:val="005D0C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5D0CC0"/>
    <w:rPr>
      <w:rFonts w:ascii="Segoe UI" w:eastAsia="Times New Roman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BD786C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D50A6E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50A6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rsid w:val="00D50A6E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57731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731B"/>
    <w:rPr>
      <w:rFonts w:ascii="Arial" w:eastAsia="Times New Roman" w:hAnsi="Arial" w:cs="Times New Roman"/>
      <w:sz w:val="20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A2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odpisi">
    <w:name w:val="podpisi"/>
    <w:basedOn w:val="Navaden"/>
    <w:qFormat/>
    <w:rsid w:val="002A7C31"/>
    <w:pPr>
      <w:tabs>
        <w:tab w:val="left" w:pos="3402"/>
      </w:tabs>
    </w:pPr>
    <w:rPr>
      <w:lang w:val="it-IT"/>
    </w:rPr>
  </w:style>
  <w:style w:type="paragraph" w:customStyle="1" w:styleId="odstavek">
    <w:name w:val="odstavek"/>
    <w:basedOn w:val="Navaden"/>
    <w:rsid w:val="002A7C3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">
    <w:name w:val="len"/>
    <w:basedOn w:val="Navaden"/>
    <w:rsid w:val="002A7C3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rsid w:val="002A7C3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Pernuš</dc:creator>
  <cp:keywords/>
  <dc:description/>
  <cp:lastModifiedBy>Sara Pernuš</cp:lastModifiedBy>
  <cp:revision>7</cp:revision>
  <cp:lastPrinted>2017-03-10T12:36:00Z</cp:lastPrinted>
  <dcterms:created xsi:type="dcterms:W3CDTF">2020-10-09T12:12:00Z</dcterms:created>
  <dcterms:modified xsi:type="dcterms:W3CDTF">2020-10-09T13:25:00Z</dcterms:modified>
</cp:coreProperties>
</file>