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3C" w:rsidRPr="000306A8" w:rsidRDefault="00A7533C" w:rsidP="00A04841">
      <w:pPr>
        <w:jc w:val="both"/>
        <w:rPr>
          <w:rFonts w:cs="Arial"/>
          <w:b/>
          <w:szCs w:val="20"/>
          <w:lang w:val="sl-SI"/>
        </w:rPr>
      </w:pPr>
      <w:r w:rsidRPr="000306A8">
        <w:rPr>
          <w:rFonts w:cs="Arial"/>
          <w:b/>
          <w:szCs w:val="20"/>
          <w:lang w:val="sl-SI"/>
        </w:rPr>
        <w:t>Priloga</w:t>
      </w:r>
      <w:r>
        <w:rPr>
          <w:rFonts w:cs="Arial"/>
          <w:b/>
          <w:szCs w:val="20"/>
          <w:lang w:val="sl-SI"/>
        </w:rPr>
        <w:t>:</w:t>
      </w:r>
    </w:p>
    <w:p w:rsidR="00A7533C" w:rsidRPr="000306A8" w:rsidRDefault="00A7533C" w:rsidP="00A04841">
      <w:pPr>
        <w:jc w:val="both"/>
        <w:rPr>
          <w:rFonts w:cs="Arial"/>
          <w:szCs w:val="20"/>
          <w:lang w:val="sl-SI"/>
        </w:rPr>
      </w:pPr>
    </w:p>
    <w:p w:rsidR="00A7533C" w:rsidRPr="008F0648" w:rsidRDefault="00A7533C" w:rsidP="00A04841">
      <w:pPr>
        <w:pStyle w:val="podpisi"/>
        <w:jc w:val="both"/>
        <w:rPr>
          <w:rFonts w:cs="Arial"/>
          <w:b/>
          <w:szCs w:val="20"/>
          <w:lang w:val="sk-SK"/>
        </w:rPr>
      </w:pPr>
      <w:r w:rsidRPr="008F0648">
        <w:rPr>
          <w:rFonts w:cs="Arial"/>
          <w:b/>
          <w:szCs w:val="20"/>
          <w:lang w:val="sk-SK"/>
        </w:rPr>
        <w:t xml:space="preserve">Finančna konstrukcija z obrazložitvijo za nastanitev 22 </w:t>
      </w:r>
      <w:r>
        <w:rPr>
          <w:rFonts w:cs="Arial"/>
          <w:b/>
          <w:szCs w:val="20"/>
          <w:lang w:val="sk-SK"/>
        </w:rPr>
        <w:t>mladoletnikov brez spremstva:</w:t>
      </w:r>
    </w:p>
    <w:p w:rsidR="00A7533C" w:rsidRPr="00827EE6" w:rsidRDefault="00A7533C" w:rsidP="00A04841">
      <w:pPr>
        <w:pStyle w:val="podpisi"/>
        <w:jc w:val="both"/>
        <w:rPr>
          <w:rFonts w:cs="Arial"/>
          <w:szCs w:val="20"/>
          <w:lang w:val="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238"/>
      </w:tblGrid>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tcPr>
          <w:p w:rsidR="00A7533C" w:rsidRPr="008F604C" w:rsidRDefault="00A7533C" w:rsidP="00A04841">
            <w:pPr>
              <w:pStyle w:val="podpisi"/>
              <w:jc w:val="both"/>
              <w:rPr>
                <w:rFonts w:cs="Arial"/>
                <w:b/>
                <w:szCs w:val="20"/>
                <w:lang w:val="sk-SK"/>
              </w:rPr>
            </w:pP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Vrednost projekta</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tcPr>
          <w:p w:rsidR="00A7533C" w:rsidRPr="008F604C" w:rsidRDefault="00A7533C" w:rsidP="00A04841">
            <w:pPr>
              <w:pStyle w:val="podpisi"/>
              <w:jc w:val="both"/>
              <w:rPr>
                <w:rFonts w:cs="Arial"/>
                <w:b/>
                <w:szCs w:val="20"/>
                <w:lang w:val="sk-SK"/>
              </w:rPr>
            </w:pP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za obdobje enega leta</w:t>
            </w:r>
            <w:r>
              <w:rPr>
                <w:rFonts w:cs="Arial"/>
                <w:b/>
                <w:szCs w:val="20"/>
                <w:lang w:val="sk-SK"/>
              </w:rPr>
              <w:t xml:space="preserve"> (v EUR)</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Oskrbnine</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szCs w:val="20"/>
                <w:lang w:val="sk-SK"/>
              </w:rPr>
            </w:pPr>
            <w:r w:rsidRPr="008F604C">
              <w:rPr>
                <w:rFonts w:cs="Arial"/>
                <w:szCs w:val="20"/>
                <w:lang w:val="sk-SK"/>
              </w:rPr>
              <w:t>152.570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Materialna oskrba</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szCs w:val="20"/>
                <w:lang w:val="sk-SK"/>
              </w:rPr>
            </w:pPr>
            <w:r w:rsidRPr="008F604C">
              <w:rPr>
                <w:rFonts w:cs="Arial"/>
                <w:szCs w:val="20"/>
                <w:lang w:val="sk-SK"/>
              </w:rPr>
              <w:t>40.150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Oskrbnine + materialna oskrba</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F26B3B" w:rsidRDefault="00A7533C" w:rsidP="00A04841">
            <w:pPr>
              <w:pStyle w:val="podpisi"/>
              <w:jc w:val="both"/>
              <w:rPr>
                <w:rFonts w:cs="Arial"/>
                <w:bCs/>
                <w:szCs w:val="20"/>
                <w:lang w:val="sk-SK"/>
              </w:rPr>
            </w:pPr>
            <w:r w:rsidRPr="00F26B3B">
              <w:rPr>
                <w:rFonts w:cs="Arial"/>
                <w:bCs/>
                <w:szCs w:val="20"/>
                <w:lang w:val="sk-SK"/>
              </w:rPr>
              <w:t>192.720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Stroški plač strokovnih delavcev</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szCs w:val="20"/>
                <w:lang w:val="sk-SK"/>
              </w:rPr>
            </w:pPr>
            <w:r>
              <w:rPr>
                <w:rFonts w:cs="Arial"/>
                <w:szCs w:val="20"/>
                <w:lang w:val="sk-SK"/>
              </w:rPr>
              <w:t>343.200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Stroški plač administrativno tehničnih delavcev</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szCs w:val="20"/>
                <w:lang w:val="sk-SK"/>
              </w:rPr>
            </w:pPr>
            <w:r>
              <w:rPr>
                <w:rFonts w:cs="Arial"/>
                <w:szCs w:val="20"/>
                <w:lang w:val="sk-SK"/>
              </w:rPr>
              <w:t>30.500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Stroški plač</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F26B3B" w:rsidRDefault="00A7533C" w:rsidP="00A04841">
            <w:pPr>
              <w:pStyle w:val="podpisi"/>
              <w:jc w:val="both"/>
              <w:rPr>
                <w:rFonts w:cs="Arial"/>
                <w:bCs/>
                <w:szCs w:val="20"/>
                <w:lang w:val="sk-SK"/>
              </w:rPr>
            </w:pPr>
            <w:r w:rsidRPr="00F26B3B">
              <w:rPr>
                <w:rFonts w:cs="Arial"/>
                <w:bCs/>
                <w:szCs w:val="20"/>
                <w:lang w:val="sk-SK"/>
              </w:rPr>
              <w:t>373.700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tcPr>
          <w:p w:rsidR="00A7533C" w:rsidRPr="008F604C" w:rsidRDefault="00A7533C" w:rsidP="00A04841">
            <w:pPr>
              <w:pStyle w:val="podpisi"/>
              <w:jc w:val="both"/>
              <w:rPr>
                <w:rFonts w:cs="Arial"/>
                <w:b/>
                <w:szCs w:val="20"/>
                <w:lang w:val="sk-SK"/>
              </w:rPr>
            </w:pPr>
            <w:r>
              <w:rPr>
                <w:rFonts w:cs="Arial"/>
                <w:b/>
                <w:szCs w:val="20"/>
                <w:lang w:val="sk-SK"/>
              </w:rPr>
              <w:t>Varnostna služba</w:t>
            </w:r>
          </w:p>
        </w:tc>
        <w:tc>
          <w:tcPr>
            <w:tcW w:w="4319" w:type="dxa"/>
            <w:tcBorders>
              <w:top w:val="single" w:sz="4" w:space="0" w:color="000000"/>
              <w:left w:val="single" w:sz="4" w:space="0" w:color="000000"/>
              <w:bottom w:val="single" w:sz="4" w:space="0" w:color="000000"/>
              <w:right w:val="single" w:sz="4" w:space="0" w:color="000000"/>
            </w:tcBorders>
          </w:tcPr>
          <w:p w:rsidR="00A7533C" w:rsidRPr="00F26B3B" w:rsidRDefault="00A7533C" w:rsidP="00A04841">
            <w:pPr>
              <w:pStyle w:val="podpisi"/>
              <w:jc w:val="both"/>
              <w:rPr>
                <w:rFonts w:cs="Arial"/>
                <w:bCs/>
                <w:szCs w:val="20"/>
                <w:lang w:val="sk-SK"/>
              </w:rPr>
            </w:pPr>
            <w:r w:rsidRPr="00F26B3B">
              <w:rPr>
                <w:rFonts w:cs="Arial"/>
                <w:bCs/>
                <w:szCs w:val="20"/>
                <w:lang w:val="sk-SK"/>
              </w:rPr>
              <w:t>43.800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Pr>
                <w:rFonts w:cs="Arial"/>
                <w:b/>
                <w:szCs w:val="20"/>
                <w:lang w:val="sk-SK"/>
              </w:rPr>
              <w:t>Investicije in osnovna sredstva 3 %</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szCs w:val="20"/>
                <w:lang w:val="sk-SK"/>
              </w:rPr>
            </w:pPr>
            <w:r>
              <w:rPr>
                <w:rFonts w:cs="Arial"/>
                <w:szCs w:val="20"/>
                <w:lang w:val="sk-SK"/>
              </w:rPr>
              <w:t>18.306,60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tcPr>
          <w:p w:rsidR="00A7533C" w:rsidRPr="008F604C" w:rsidRDefault="00A7533C" w:rsidP="00A04841">
            <w:pPr>
              <w:pStyle w:val="podpisi"/>
              <w:jc w:val="both"/>
              <w:rPr>
                <w:rFonts w:cs="Arial"/>
                <w:b/>
                <w:szCs w:val="20"/>
                <w:lang w:val="sk-SK"/>
              </w:rPr>
            </w:pPr>
            <w:r>
              <w:rPr>
                <w:rFonts w:cs="Arial"/>
                <w:b/>
                <w:szCs w:val="20"/>
                <w:lang w:val="sk-SK"/>
              </w:rPr>
              <w:t>Delež materialnih stroškov 4 %</w:t>
            </w:r>
          </w:p>
        </w:tc>
        <w:tc>
          <w:tcPr>
            <w:tcW w:w="4319" w:type="dxa"/>
            <w:tcBorders>
              <w:top w:val="single" w:sz="4" w:space="0" w:color="000000"/>
              <w:left w:val="single" w:sz="4" w:space="0" w:color="000000"/>
              <w:bottom w:val="single" w:sz="4" w:space="0" w:color="000000"/>
              <w:right w:val="single" w:sz="4" w:space="0" w:color="000000"/>
            </w:tcBorders>
          </w:tcPr>
          <w:p w:rsidR="00A7533C" w:rsidRPr="008F604C" w:rsidRDefault="00A7533C" w:rsidP="00A04841">
            <w:pPr>
              <w:pStyle w:val="podpisi"/>
              <w:jc w:val="both"/>
              <w:rPr>
                <w:rFonts w:cs="Arial"/>
                <w:szCs w:val="20"/>
                <w:lang w:val="sk-SK"/>
              </w:rPr>
            </w:pPr>
            <w:r>
              <w:rPr>
                <w:rFonts w:cs="Arial"/>
                <w:szCs w:val="20"/>
                <w:lang w:val="sk-SK"/>
              </w:rPr>
              <w:t>24.408,80</w:t>
            </w:r>
          </w:p>
        </w:tc>
      </w:tr>
      <w:tr w:rsidR="00A7533C" w:rsidRPr="008F604C" w:rsidTr="00DE0633">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sidRPr="008F604C">
              <w:rPr>
                <w:rFonts w:cs="Arial"/>
                <w:b/>
                <w:szCs w:val="20"/>
                <w:lang w:val="sk-SK"/>
              </w:rPr>
              <w:t>SKUPAJ</w:t>
            </w:r>
          </w:p>
        </w:tc>
        <w:tc>
          <w:tcPr>
            <w:tcW w:w="4319" w:type="dxa"/>
            <w:tcBorders>
              <w:top w:val="single" w:sz="4" w:space="0" w:color="000000"/>
              <w:left w:val="single" w:sz="4" w:space="0" w:color="000000"/>
              <w:bottom w:val="single" w:sz="4" w:space="0" w:color="000000"/>
              <w:right w:val="single" w:sz="4" w:space="0" w:color="000000"/>
            </w:tcBorders>
            <w:hideMark/>
          </w:tcPr>
          <w:p w:rsidR="00A7533C" w:rsidRPr="008F604C" w:rsidRDefault="00A7533C" w:rsidP="00A04841">
            <w:pPr>
              <w:pStyle w:val="podpisi"/>
              <w:jc w:val="both"/>
              <w:rPr>
                <w:rFonts w:cs="Arial"/>
                <w:b/>
                <w:szCs w:val="20"/>
                <w:lang w:val="sk-SK"/>
              </w:rPr>
            </w:pPr>
            <w:r>
              <w:rPr>
                <w:rFonts w:cs="Arial"/>
                <w:b/>
                <w:szCs w:val="20"/>
                <w:lang w:val="sk-SK"/>
              </w:rPr>
              <w:t>652.935,40</w:t>
            </w:r>
          </w:p>
        </w:tc>
      </w:tr>
    </w:tbl>
    <w:p w:rsidR="00A7533C" w:rsidRPr="008F604C" w:rsidRDefault="00A7533C" w:rsidP="00A04841">
      <w:pPr>
        <w:pStyle w:val="podpisi"/>
        <w:jc w:val="both"/>
        <w:rPr>
          <w:rFonts w:cs="Arial"/>
          <w:b/>
          <w:szCs w:val="20"/>
          <w:lang w:val="sk-SK"/>
        </w:rPr>
      </w:pPr>
    </w:p>
    <w:p w:rsidR="00A7533C" w:rsidRDefault="00A7533C" w:rsidP="00A04841">
      <w:pPr>
        <w:pStyle w:val="podpisi"/>
        <w:jc w:val="both"/>
        <w:rPr>
          <w:rFonts w:cs="Arial"/>
          <w:b/>
          <w:szCs w:val="20"/>
          <w:lang w:val="sk-SK"/>
        </w:rPr>
      </w:pPr>
      <w:r w:rsidRPr="00827EE6">
        <w:rPr>
          <w:rFonts w:cs="Arial"/>
          <w:b/>
          <w:szCs w:val="20"/>
          <w:lang w:val="sk-SK"/>
        </w:rPr>
        <w:t xml:space="preserve">Oskrbnine: </w:t>
      </w:r>
    </w:p>
    <w:p w:rsidR="00A7533C" w:rsidRDefault="00A7533C" w:rsidP="00A04841">
      <w:pPr>
        <w:pStyle w:val="podpisi"/>
        <w:jc w:val="both"/>
        <w:rPr>
          <w:rFonts w:cs="Arial"/>
          <w:szCs w:val="20"/>
          <w:lang w:val="sk-SK"/>
        </w:rPr>
      </w:pPr>
    </w:p>
    <w:p w:rsidR="00A7533C" w:rsidRDefault="00A7533C" w:rsidP="00A04841">
      <w:pPr>
        <w:pStyle w:val="podpisi"/>
        <w:jc w:val="both"/>
        <w:rPr>
          <w:rFonts w:cs="Arial"/>
          <w:szCs w:val="20"/>
          <w:lang w:val="sk-SK"/>
        </w:rPr>
      </w:pPr>
      <w:r w:rsidRPr="00827EE6">
        <w:rPr>
          <w:rFonts w:cs="Arial"/>
          <w:szCs w:val="20"/>
          <w:lang w:val="sk-SK"/>
        </w:rPr>
        <w:t>Oskrbni dan</w:t>
      </w:r>
      <w:r>
        <w:rPr>
          <w:rFonts w:cs="Arial"/>
          <w:szCs w:val="20"/>
          <w:lang w:val="sk-SK"/>
        </w:rPr>
        <w:t xml:space="preserve"> v času pouka znaša 11,95 EUR. Sestavljen je iz zneska prehrane v skladu s cenikom Dijaškega doma – Srednja gozdarska in lesarska šola Postojna v višini 10,50 EUR ter iz stroška nastanitve v višini 1,45 EUR. Omenjen strošek se obračunava, ko so mladoletniki brez spremstva pri pouku. </w:t>
      </w:r>
    </w:p>
    <w:p w:rsidR="00A7533C" w:rsidRDefault="00A7533C" w:rsidP="00A04841">
      <w:pPr>
        <w:pStyle w:val="podpisi"/>
        <w:jc w:val="both"/>
        <w:rPr>
          <w:rFonts w:cs="Arial"/>
          <w:szCs w:val="20"/>
          <w:lang w:val="sk-SK"/>
        </w:rPr>
      </w:pPr>
    </w:p>
    <w:p w:rsidR="00A7533C" w:rsidRPr="008F0648" w:rsidRDefault="00A7533C" w:rsidP="00A04841">
      <w:pPr>
        <w:pStyle w:val="podpisi"/>
        <w:jc w:val="both"/>
        <w:rPr>
          <w:rFonts w:cs="Arial"/>
          <w:szCs w:val="20"/>
          <w:lang w:val="sk-SK"/>
        </w:rPr>
      </w:pPr>
      <w:r>
        <w:rPr>
          <w:rFonts w:cs="Arial"/>
          <w:szCs w:val="20"/>
          <w:lang w:val="sk-SK"/>
        </w:rPr>
        <w:t>Oskrbni dan v času izven pouka</w:t>
      </w:r>
      <w:r w:rsidRPr="00827EE6">
        <w:rPr>
          <w:rFonts w:cs="Arial"/>
          <w:szCs w:val="20"/>
          <w:lang w:val="sk-SK"/>
        </w:rPr>
        <w:t xml:space="preserve"> znaša 19 EUR. Osnova za izračun je oskrbni dan v času pouka</w:t>
      </w:r>
      <w:r>
        <w:rPr>
          <w:rFonts w:cs="Arial"/>
          <w:szCs w:val="20"/>
          <w:lang w:val="sk-SK"/>
        </w:rPr>
        <w:t>,</w:t>
      </w:r>
      <w:r w:rsidRPr="00827EE6">
        <w:rPr>
          <w:rFonts w:cs="Arial"/>
          <w:szCs w:val="20"/>
          <w:lang w:val="sk-SK"/>
        </w:rPr>
        <w:t xml:space="preserve"> in sicer 11,95 EUR z dodano malico v vrednosti 2,42 EUR ter </w:t>
      </w:r>
      <w:r>
        <w:rPr>
          <w:rFonts w:cs="Arial"/>
          <w:szCs w:val="20"/>
          <w:lang w:val="sk-SK"/>
        </w:rPr>
        <w:t xml:space="preserve">dodatni </w:t>
      </w:r>
      <w:r w:rsidRPr="00827EE6">
        <w:rPr>
          <w:rFonts w:cs="Arial"/>
          <w:szCs w:val="20"/>
          <w:lang w:val="sk-SK"/>
        </w:rPr>
        <w:t>stroški ogrevanja, uporabe elektrike in vode</w:t>
      </w:r>
      <w:r>
        <w:rPr>
          <w:rFonts w:cs="Arial"/>
          <w:szCs w:val="20"/>
          <w:lang w:val="sk-SK"/>
        </w:rPr>
        <w:t xml:space="preserve"> ter </w:t>
      </w:r>
      <w:r w:rsidRPr="00827EE6">
        <w:rPr>
          <w:rFonts w:cs="Arial"/>
          <w:szCs w:val="20"/>
          <w:lang w:val="sk-SK"/>
        </w:rPr>
        <w:t>uporab</w:t>
      </w:r>
      <w:r>
        <w:rPr>
          <w:rFonts w:cs="Arial"/>
          <w:szCs w:val="20"/>
          <w:lang w:val="sk-SK"/>
        </w:rPr>
        <w:t>e</w:t>
      </w:r>
      <w:r w:rsidRPr="00827EE6">
        <w:rPr>
          <w:rFonts w:cs="Arial"/>
          <w:szCs w:val="20"/>
          <w:lang w:val="sk-SK"/>
        </w:rPr>
        <w:t xml:space="preserve"> skupnih prostorov v vrednosti 4,63 EUR. </w:t>
      </w:r>
      <w:r>
        <w:rPr>
          <w:rFonts w:cs="Arial"/>
          <w:szCs w:val="20"/>
          <w:lang w:val="sk-SK"/>
        </w:rPr>
        <w:t xml:space="preserve">Če je </w:t>
      </w:r>
      <w:r w:rsidRPr="00827EE6">
        <w:rPr>
          <w:rFonts w:cs="Arial"/>
          <w:szCs w:val="20"/>
          <w:lang w:val="sk-SK"/>
        </w:rPr>
        <w:t xml:space="preserve">v </w:t>
      </w:r>
      <w:r w:rsidRPr="00386A71">
        <w:rPr>
          <w:rFonts w:cs="Arial"/>
          <w:szCs w:val="20"/>
          <w:lang w:val="sk-SK"/>
        </w:rPr>
        <w:t>365</w:t>
      </w:r>
      <w:r w:rsidRPr="00827EE6">
        <w:rPr>
          <w:rFonts w:cs="Arial"/>
          <w:szCs w:val="20"/>
          <w:lang w:val="sk-SK"/>
        </w:rPr>
        <w:t xml:space="preserve"> dneh kapaciteta polno zasedena (22 mladoletnikov brez spremstva) znaša</w:t>
      </w:r>
      <w:r>
        <w:rPr>
          <w:rFonts w:cs="Arial"/>
          <w:szCs w:val="20"/>
          <w:lang w:val="sk-SK"/>
        </w:rPr>
        <w:t xml:space="preserve"> vrednost</w:t>
      </w:r>
      <w:r w:rsidRPr="00827EE6">
        <w:rPr>
          <w:rFonts w:cs="Arial"/>
          <w:szCs w:val="20"/>
          <w:lang w:val="sk-SK"/>
        </w:rPr>
        <w:t xml:space="preserve"> oskrbnin </w:t>
      </w:r>
      <w:r w:rsidRPr="008F0648">
        <w:rPr>
          <w:rFonts w:cs="Arial"/>
          <w:szCs w:val="20"/>
          <w:lang w:val="sk-SK"/>
        </w:rPr>
        <w:t xml:space="preserve">152.570 EUR. </w:t>
      </w:r>
      <w:r>
        <w:rPr>
          <w:rFonts w:cs="Arial"/>
          <w:szCs w:val="20"/>
          <w:lang w:val="sk-SK"/>
        </w:rPr>
        <w:t xml:space="preserve">Stroški nastanitve so izračunani na podlagi statističnih podatkov prejšnjega leta. </w:t>
      </w:r>
    </w:p>
    <w:p w:rsidR="00A7533C" w:rsidRPr="00827EE6" w:rsidRDefault="00A7533C" w:rsidP="00A04841">
      <w:pPr>
        <w:pStyle w:val="podpisi"/>
        <w:jc w:val="both"/>
        <w:rPr>
          <w:rFonts w:cs="Arial"/>
          <w:szCs w:val="20"/>
          <w:lang w:val="sk-SK"/>
        </w:rPr>
      </w:pPr>
    </w:p>
    <w:p w:rsidR="00A7533C" w:rsidRPr="00827EE6" w:rsidRDefault="00A7533C" w:rsidP="00A04841">
      <w:pPr>
        <w:pStyle w:val="podpisi"/>
        <w:jc w:val="both"/>
        <w:rPr>
          <w:rFonts w:cs="Arial"/>
          <w:b/>
          <w:szCs w:val="20"/>
          <w:lang w:val="sk-SK"/>
        </w:rPr>
      </w:pPr>
      <w:r w:rsidRPr="00827EE6">
        <w:rPr>
          <w:rFonts w:cs="Arial"/>
          <w:b/>
          <w:szCs w:val="20"/>
          <w:lang w:val="sk-SK"/>
        </w:rPr>
        <w:t xml:space="preserve">Materialna oskrba: </w:t>
      </w:r>
    </w:p>
    <w:p w:rsidR="00A7533C" w:rsidRPr="00827EE6" w:rsidRDefault="00A7533C" w:rsidP="00A04841">
      <w:pPr>
        <w:jc w:val="both"/>
        <w:rPr>
          <w:rFonts w:cs="Arial"/>
          <w:szCs w:val="20"/>
          <w:lang w:val="sk-SK"/>
        </w:rPr>
      </w:pPr>
    </w:p>
    <w:p w:rsidR="00A7533C" w:rsidRDefault="00A7533C" w:rsidP="00A04841">
      <w:pPr>
        <w:jc w:val="both"/>
        <w:rPr>
          <w:rFonts w:cs="Arial"/>
          <w:szCs w:val="20"/>
          <w:lang w:val="sk-SK"/>
        </w:rPr>
      </w:pPr>
      <w:r w:rsidRPr="00827EE6">
        <w:rPr>
          <w:rFonts w:cs="Arial"/>
          <w:szCs w:val="20"/>
          <w:lang w:val="sk-SK"/>
        </w:rPr>
        <w:t>Med stroške materialne oskrbe sodijo stroški obl</w:t>
      </w:r>
      <w:r>
        <w:rPr>
          <w:rFonts w:cs="Arial"/>
          <w:szCs w:val="20"/>
          <w:lang w:val="sk-SK"/>
        </w:rPr>
        <w:t>ačil</w:t>
      </w:r>
      <w:r w:rsidRPr="00827EE6">
        <w:rPr>
          <w:rFonts w:cs="Arial"/>
          <w:szCs w:val="20"/>
          <w:lang w:val="sk-SK"/>
        </w:rPr>
        <w:t>, obutve, higienskih potrebščin,</w:t>
      </w:r>
      <w:r>
        <w:rPr>
          <w:rFonts w:cs="Arial"/>
          <w:szCs w:val="20"/>
          <w:lang w:val="sk-SK"/>
        </w:rPr>
        <w:t xml:space="preserve"> striženja ter</w:t>
      </w:r>
      <w:r w:rsidRPr="00827EE6">
        <w:rPr>
          <w:rFonts w:cs="Arial"/>
          <w:szCs w:val="20"/>
          <w:lang w:val="sk-SK"/>
        </w:rPr>
        <w:t xml:space="preserve"> pranj</w:t>
      </w:r>
      <w:r>
        <w:rPr>
          <w:rFonts w:cs="Arial"/>
          <w:szCs w:val="20"/>
          <w:lang w:val="sk-SK"/>
        </w:rPr>
        <w:t>a.</w:t>
      </w:r>
      <w:r w:rsidRPr="00827EE6">
        <w:rPr>
          <w:rFonts w:cs="Arial"/>
          <w:szCs w:val="20"/>
          <w:lang w:val="sk-SK"/>
        </w:rPr>
        <w:t xml:space="preserve"> Materialna oskrba za 1 osebo na dan znaša 5 EUR. </w:t>
      </w:r>
      <w:r>
        <w:rPr>
          <w:rFonts w:cs="Arial"/>
          <w:szCs w:val="20"/>
          <w:lang w:val="sk-SK"/>
        </w:rPr>
        <w:t>Če je</w:t>
      </w:r>
      <w:r w:rsidRPr="00827EE6">
        <w:rPr>
          <w:rFonts w:cs="Arial"/>
          <w:szCs w:val="20"/>
          <w:lang w:val="sk-SK"/>
        </w:rPr>
        <w:t xml:space="preserve"> v </w:t>
      </w:r>
      <w:r w:rsidRPr="0085075C">
        <w:rPr>
          <w:rFonts w:cs="Arial"/>
          <w:bCs/>
          <w:szCs w:val="20"/>
          <w:lang w:val="sk-SK"/>
        </w:rPr>
        <w:t>365</w:t>
      </w:r>
      <w:r w:rsidRPr="00827EE6">
        <w:rPr>
          <w:rFonts w:cs="Arial"/>
          <w:szCs w:val="20"/>
          <w:lang w:val="sk-SK"/>
        </w:rPr>
        <w:t xml:space="preserve"> dneh kapaciteta polno zasedena (22 mladoletnikov brez spremstva)</w:t>
      </w:r>
      <w:r>
        <w:rPr>
          <w:rFonts w:cs="Arial"/>
          <w:szCs w:val="20"/>
          <w:lang w:val="sk-SK"/>
        </w:rPr>
        <w:t>,</w:t>
      </w:r>
      <w:r w:rsidRPr="00827EE6">
        <w:rPr>
          <w:rFonts w:cs="Arial"/>
          <w:szCs w:val="20"/>
          <w:lang w:val="sk-SK"/>
        </w:rPr>
        <w:t xml:space="preserve"> znaša materialna oskrba </w:t>
      </w:r>
      <w:r w:rsidRPr="008F0648">
        <w:rPr>
          <w:rFonts w:cs="Arial"/>
          <w:szCs w:val="20"/>
          <w:lang w:val="sk-SK"/>
        </w:rPr>
        <w:t xml:space="preserve">40.150 </w:t>
      </w:r>
      <w:r w:rsidRPr="00827EE6">
        <w:rPr>
          <w:rFonts w:cs="Arial"/>
          <w:szCs w:val="20"/>
          <w:lang w:val="sk-SK"/>
        </w:rPr>
        <w:t xml:space="preserve">EUR. </w:t>
      </w:r>
    </w:p>
    <w:p w:rsidR="00A7533C" w:rsidRPr="00827EE6" w:rsidRDefault="00A7533C" w:rsidP="00A04841">
      <w:pPr>
        <w:jc w:val="both"/>
        <w:rPr>
          <w:rFonts w:cs="Arial"/>
          <w:szCs w:val="20"/>
          <w:lang w:val="sk-SK"/>
        </w:rPr>
      </w:pPr>
    </w:p>
    <w:p w:rsidR="00A7533C" w:rsidRPr="00827EE6" w:rsidRDefault="00A7533C" w:rsidP="00A04841">
      <w:pPr>
        <w:jc w:val="both"/>
        <w:rPr>
          <w:rFonts w:cs="Arial"/>
          <w:b/>
          <w:szCs w:val="20"/>
          <w:lang w:val="sk-SK"/>
        </w:rPr>
      </w:pPr>
      <w:r w:rsidRPr="00827EE6">
        <w:rPr>
          <w:rFonts w:cs="Arial"/>
          <w:b/>
          <w:szCs w:val="20"/>
          <w:lang w:val="sk-SK"/>
        </w:rPr>
        <w:t xml:space="preserve">Stroški plač strokovnih delavcev: </w:t>
      </w:r>
    </w:p>
    <w:p w:rsidR="00A7533C" w:rsidRDefault="00A7533C" w:rsidP="00A04841">
      <w:pPr>
        <w:jc w:val="both"/>
        <w:rPr>
          <w:rFonts w:cs="Arial"/>
          <w:szCs w:val="20"/>
          <w:lang w:val="sk-SK"/>
        </w:rPr>
      </w:pPr>
    </w:p>
    <w:p w:rsidR="00A7533C" w:rsidRPr="00386A71" w:rsidRDefault="00A7533C" w:rsidP="00A04841">
      <w:pPr>
        <w:jc w:val="both"/>
        <w:rPr>
          <w:rFonts w:cs="Arial"/>
          <w:szCs w:val="20"/>
          <w:lang w:val="sk-SK"/>
        </w:rPr>
      </w:pPr>
      <w:r w:rsidRPr="00386A71">
        <w:rPr>
          <w:rFonts w:cs="Arial"/>
          <w:szCs w:val="20"/>
          <w:lang w:val="sk-SK"/>
        </w:rPr>
        <w:t xml:space="preserve">Plače vključujejo stroške izplačanih osebnih dohodkov </w:t>
      </w:r>
      <w:r>
        <w:rPr>
          <w:rFonts w:cs="Arial"/>
          <w:szCs w:val="20"/>
          <w:lang w:val="sk-SK"/>
        </w:rPr>
        <w:t xml:space="preserve">za predvidoma </w:t>
      </w:r>
      <w:r w:rsidRPr="00386A71">
        <w:rPr>
          <w:rFonts w:cs="Arial"/>
          <w:szCs w:val="20"/>
          <w:lang w:val="sk-SK"/>
        </w:rPr>
        <w:t>10 strokovnih delavcev za obdobje 12 mesecev</w:t>
      </w:r>
      <w:r>
        <w:rPr>
          <w:rFonts w:cs="Arial"/>
          <w:szCs w:val="20"/>
          <w:lang w:val="sk-SK"/>
        </w:rPr>
        <w:t>. P</w:t>
      </w:r>
      <w:r w:rsidRPr="00386A71">
        <w:rPr>
          <w:rFonts w:cs="Arial"/>
          <w:szCs w:val="20"/>
          <w:lang w:val="sk-SK"/>
        </w:rPr>
        <w:t>redvideni</w:t>
      </w:r>
      <w:r>
        <w:rPr>
          <w:rFonts w:cs="Arial"/>
          <w:szCs w:val="20"/>
          <w:lang w:val="sk-SK"/>
        </w:rPr>
        <w:t xml:space="preserve"> letni znesek za plače je</w:t>
      </w:r>
      <w:r w:rsidRPr="00386A71">
        <w:rPr>
          <w:rFonts w:cs="Arial"/>
          <w:szCs w:val="20"/>
          <w:lang w:val="sk-SK"/>
        </w:rPr>
        <w:t xml:space="preserve"> </w:t>
      </w:r>
      <w:r>
        <w:rPr>
          <w:rFonts w:cs="Arial"/>
          <w:szCs w:val="20"/>
          <w:lang w:val="sk-SK"/>
        </w:rPr>
        <w:t xml:space="preserve">343.200 </w:t>
      </w:r>
      <w:r w:rsidRPr="00386A71">
        <w:rPr>
          <w:rFonts w:cs="Arial"/>
          <w:szCs w:val="20"/>
          <w:lang w:val="sk-SK"/>
        </w:rPr>
        <w:t>EUR</w:t>
      </w:r>
      <w:r>
        <w:rPr>
          <w:rFonts w:cs="Arial"/>
          <w:szCs w:val="20"/>
          <w:lang w:val="sk-SK"/>
        </w:rPr>
        <w:t>.</w:t>
      </w:r>
      <w:r w:rsidRPr="00386A71">
        <w:rPr>
          <w:rFonts w:cs="Arial"/>
          <w:szCs w:val="20"/>
          <w:lang w:val="sk-SK"/>
        </w:rPr>
        <w:t xml:space="preserve"> </w:t>
      </w:r>
    </w:p>
    <w:p w:rsidR="00A7533C" w:rsidRDefault="00A7533C" w:rsidP="00A04841">
      <w:pPr>
        <w:pStyle w:val="podpisi"/>
        <w:jc w:val="both"/>
        <w:rPr>
          <w:rFonts w:cs="Arial"/>
          <w:b/>
          <w:szCs w:val="20"/>
          <w:lang w:val="sk-SK"/>
        </w:rPr>
      </w:pPr>
    </w:p>
    <w:p w:rsidR="00A7533C" w:rsidRPr="00827EE6" w:rsidRDefault="00A7533C" w:rsidP="00A04841">
      <w:pPr>
        <w:pStyle w:val="podpisi"/>
        <w:jc w:val="both"/>
        <w:rPr>
          <w:rFonts w:cs="Arial"/>
          <w:b/>
          <w:szCs w:val="20"/>
          <w:lang w:val="sk-SK"/>
        </w:rPr>
      </w:pPr>
      <w:r w:rsidRPr="00827EE6">
        <w:rPr>
          <w:rFonts w:cs="Arial"/>
          <w:b/>
          <w:szCs w:val="20"/>
          <w:lang w:val="sk-SK"/>
        </w:rPr>
        <w:t xml:space="preserve">Stroški plač administrativno tehničnih delavcev: </w:t>
      </w:r>
    </w:p>
    <w:p w:rsidR="00A7533C" w:rsidRPr="00827EE6" w:rsidRDefault="00A7533C" w:rsidP="00A04841">
      <w:pPr>
        <w:jc w:val="both"/>
        <w:rPr>
          <w:rFonts w:cs="Arial"/>
          <w:szCs w:val="20"/>
          <w:lang w:val="sk-SK"/>
        </w:rPr>
      </w:pPr>
    </w:p>
    <w:p w:rsidR="00A7533C" w:rsidRDefault="00A7533C" w:rsidP="00A04841">
      <w:pPr>
        <w:jc w:val="both"/>
        <w:rPr>
          <w:rFonts w:cs="Arial"/>
          <w:szCs w:val="20"/>
          <w:lang w:val="sk-SK"/>
        </w:rPr>
      </w:pPr>
      <w:r w:rsidRPr="00827EE6">
        <w:rPr>
          <w:rFonts w:cs="Arial"/>
          <w:szCs w:val="20"/>
          <w:lang w:val="sk-SK"/>
        </w:rPr>
        <w:t>Za izvajanje administrativno-tehničnih del na projektu dijaški dom zaposli: hišnika, računovodjo,</w:t>
      </w:r>
      <w:r>
        <w:rPr>
          <w:rFonts w:cs="Arial"/>
          <w:szCs w:val="20"/>
          <w:lang w:val="sk-SK"/>
        </w:rPr>
        <w:t xml:space="preserve"> poslovno sekretarko, v</w:t>
      </w:r>
      <w:r w:rsidRPr="00827EE6">
        <w:rPr>
          <w:rFonts w:cs="Arial"/>
          <w:szCs w:val="20"/>
          <w:lang w:val="sk-SK"/>
        </w:rPr>
        <w:t xml:space="preserve">zdrževalca IKT </w:t>
      </w:r>
      <w:r>
        <w:rPr>
          <w:rFonts w:cs="Arial"/>
          <w:szCs w:val="20"/>
          <w:lang w:val="sk-SK"/>
        </w:rPr>
        <w:t>ter čistilko</w:t>
      </w:r>
      <w:r w:rsidRPr="00827EE6">
        <w:rPr>
          <w:rFonts w:cs="Arial"/>
          <w:szCs w:val="20"/>
          <w:lang w:val="sk-SK"/>
        </w:rPr>
        <w:t xml:space="preserve">. Stroški plač za navedene osebe so obračunani po </w:t>
      </w:r>
      <w:r>
        <w:rPr>
          <w:rFonts w:cs="Arial"/>
          <w:szCs w:val="20"/>
          <w:lang w:val="sk-SK"/>
        </w:rPr>
        <w:t>naslednjih ključih</w:t>
      </w:r>
      <w:r w:rsidRPr="00827EE6">
        <w:rPr>
          <w:rFonts w:cs="Arial"/>
          <w:szCs w:val="20"/>
          <w:lang w:val="sk-SK"/>
        </w:rPr>
        <w:t xml:space="preserve">: čistilka </w:t>
      </w:r>
      <w:r>
        <w:rPr>
          <w:rFonts w:cs="Arial"/>
          <w:szCs w:val="20"/>
          <w:lang w:val="sk-SK"/>
        </w:rPr>
        <w:t>100</w:t>
      </w:r>
      <w:r w:rsidRPr="00827EE6">
        <w:rPr>
          <w:rFonts w:cs="Arial"/>
          <w:szCs w:val="20"/>
          <w:lang w:val="sk-SK"/>
        </w:rPr>
        <w:t xml:space="preserve"> %, hišnik </w:t>
      </w:r>
      <w:r>
        <w:rPr>
          <w:rFonts w:cs="Arial"/>
          <w:szCs w:val="20"/>
          <w:lang w:val="sk-SK"/>
        </w:rPr>
        <w:t>12,82</w:t>
      </w:r>
      <w:r w:rsidRPr="00827EE6">
        <w:rPr>
          <w:rFonts w:cs="Arial"/>
          <w:szCs w:val="20"/>
          <w:lang w:val="sk-SK"/>
        </w:rPr>
        <w:t xml:space="preserve"> %, računovodja 10</w:t>
      </w:r>
      <w:r>
        <w:rPr>
          <w:rFonts w:cs="Arial"/>
          <w:szCs w:val="20"/>
          <w:lang w:val="sk-SK"/>
        </w:rPr>
        <w:t>,42</w:t>
      </w:r>
      <w:r w:rsidRPr="00827EE6">
        <w:rPr>
          <w:rFonts w:cs="Arial"/>
          <w:szCs w:val="20"/>
          <w:lang w:val="sk-SK"/>
        </w:rPr>
        <w:t xml:space="preserve"> %, vzdrževalec IKT </w:t>
      </w:r>
      <w:r w:rsidR="00A04841">
        <w:rPr>
          <w:rFonts w:cs="Arial"/>
          <w:szCs w:val="20"/>
          <w:lang w:val="sk-SK"/>
        </w:rPr>
        <w:br/>
      </w:r>
      <w:r>
        <w:rPr>
          <w:rFonts w:cs="Arial"/>
          <w:szCs w:val="20"/>
          <w:lang w:val="sk-SK"/>
        </w:rPr>
        <w:t>10,42 %</w:t>
      </w:r>
      <w:r w:rsidRPr="00827EE6">
        <w:rPr>
          <w:rFonts w:cs="Arial"/>
          <w:szCs w:val="20"/>
          <w:lang w:val="sk-SK"/>
        </w:rPr>
        <w:t xml:space="preserve"> in poslovna sekretarka </w:t>
      </w:r>
      <w:r>
        <w:rPr>
          <w:rFonts w:cs="Arial"/>
          <w:szCs w:val="20"/>
          <w:lang w:val="sk-SK"/>
        </w:rPr>
        <w:t>10,42</w:t>
      </w:r>
      <w:r w:rsidRPr="00827EE6">
        <w:rPr>
          <w:rFonts w:cs="Arial"/>
          <w:szCs w:val="20"/>
          <w:lang w:val="sk-SK"/>
        </w:rPr>
        <w:t xml:space="preserve"> %. </w:t>
      </w:r>
      <w:r>
        <w:rPr>
          <w:rFonts w:cs="Arial"/>
          <w:szCs w:val="20"/>
          <w:lang w:val="sk-SK"/>
        </w:rPr>
        <w:t>Delež hišnika je določen glede na kvadraturo, delež računovodje, poslovne sekretarke in IKT vzdrževalca glede na število zaposlenih, 1 kvota čistilke je predvidena za projekt glede na kvadraturo in normative čiščenja ter glede na prisotnost.</w:t>
      </w:r>
    </w:p>
    <w:p w:rsidR="00A7533C" w:rsidRDefault="00A7533C" w:rsidP="00A04841">
      <w:pPr>
        <w:jc w:val="both"/>
        <w:rPr>
          <w:rFonts w:cs="Arial"/>
          <w:szCs w:val="20"/>
          <w:lang w:val="sk-SK"/>
        </w:rPr>
      </w:pPr>
    </w:p>
    <w:p w:rsidR="00A04841" w:rsidRDefault="00A04841" w:rsidP="00A04841">
      <w:pPr>
        <w:jc w:val="both"/>
        <w:rPr>
          <w:rFonts w:cs="Arial"/>
          <w:b/>
          <w:bCs/>
          <w:szCs w:val="20"/>
          <w:lang w:val="sk-SK"/>
        </w:rPr>
      </w:pPr>
    </w:p>
    <w:p w:rsidR="00A04841" w:rsidRDefault="00A04841" w:rsidP="00A04841">
      <w:pPr>
        <w:jc w:val="both"/>
        <w:rPr>
          <w:rFonts w:cs="Arial"/>
          <w:b/>
          <w:bCs/>
          <w:szCs w:val="20"/>
          <w:lang w:val="sk-SK"/>
        </w:rPr>
      </w:pPr>
    </w:p>
    <w:p w:rsidR="00A7533C" w:rsidRDefault="00A7533C" w:rsidP="00A04841">
      <w:pPr>
        <w:jc w:val="both"/>
        <w:rPr>
          <w:rFonts w:cs="Arial"/>
          <w:b/>
          <w:bCs/>
          <w:szCs w:val="20"/>
          <w:lang w:val="sk-SK"/>
        </w:rPr>
      </w:pPr>
      <w:r w:rsidRPr="00431A98">
        <w:rPr>
          <w:rFonts w:cs="Arial"/>
          <w:b/>
          <w:bCs/>
          <w:szCs w:val="20"/>
          <w:lang w:val="sk-SK"/>
        </w:rPr>
        <w:lastRenderedPageBreak/>
        <w:t xml:space="preserve">Investicije in osnovna sredstva: </w:t>
      </w:r>
    </w:p>
    <w:p w:rsidR="00A7533C" w:rsidRPr="00431A98" w:rsidRDefault="00A7533C" w:rsidP="00A04841">
      <w:pPr>
        <w:jc w:val="both"/>
        <w:rPr>
          <w:rFonts w:cs="Arial"/>
          <w:b/>
          <w:bCs/>
          <w:szCs w:val="20"/>
          <w:lang w:val="sk-SK"/>
        </w:rPr>
      </w:pPr>
    </w:p>
    <w:p w:rsidR="00A7533C" w:rsidRDefault="00A7533C" w:rsidP="00A04841">
      <w:pPr>
        <w:jc w:val="both"/>
        <w:rPr>
          <w:rFonts w:cs="Arial"/>
          <w:szCs w:val="20"/>
          <w:lang w:val="sk-SK"/>
        </w:rPr>
      </w:pPr>
      <w:r>
        <w:rPr>
          <w:rFonts w:cs="Arial"/>
          <w:szCs w:val="20"/>
          <w:lang w:val="sk-SK"/>
        </w:rPr>
        <w:t xml:space="preserve">Za nakup osnovnih sredstev in investicije so predvideni 3 % od vrednosti projekta, kar znaša 18.306,60 EUR. Pred nakupom je treba pridobiti soglasje naročnika in zagotoviti nakup skladno z zakonom, ki ureja javna naročila. Naročnik je Dijaški dom – Srednja gozdarska in lesarska šola Postojna, ki pridobi soglasje Urada Vlade Republike Slovenije za oskrbo in integarcijo migrantov. Finančna sredstva zagotavlja </w:t>
      </w:r>
      <w:bookmarkStart w:id="0" w:name="_Hlk90299554"/>
      <w:r>
        <w:rPr>
          <w:rFonts w:cs="Arial"/>
          <w:szCs w:val="20"/>
          <w:lang w:val="sk-SK"/>
        </w:rPr>
        <w:t xml:space="preserve">Urad Vlade Republike Slovenije za oskrbo in integracijo migrantov. </w:t>
      </w:r>
    </w:p>
    <w:bookmarkEnd w:id="0"/>
    <w:p w:rsidR="00A7533C" w:rsidRDefault="00A7533C" w:rsidP="00A04841">
      <w:pPr>
        <w:jc w:val="both"/>
        <w:rPr>
          <w:rFonts w:cs="Arial"/>
          <w:szCs w:val="20"/>
          <w:lang w:val="sk-SK"/>
        </w:rPr>
      </w:pPr>
    </w:p>
    <w:p w:rsidR="00A7533C" w:rsidRDefault="00A7533C" w:rsidP="00A04841">
      <w:pPr>
        <w:jc w:val="both"/>
        <w:rPr>
          <w:rFonts w:cs="Arial"/>
          <w:b/>
          <w:bCs/>
          <w:szCs w:val="20"/>
          <w:lang w:val="sk-SK"/>
        </w:rPr>
      </w:pPr>
      <w:r w:rsidRPr="00431A98">
        <w:rPr>
          <w:rFonts w:cs="Arial"/>
          <w:b/>
          <w:bCs/>
          <w:szCs w:val="20"/>
          <w:lang w:val="sk-SK"/>
        </w:rPr>
        <w:t>Delež materianih stroškov:</w:t>
      </w:r>
    </w:p>
    <w:p w:rsidR="00A7533C" w:rsidRDefault="00A7533C" w:rsidP="00A04841">
      <w:pPr>
        <w:jc w:val="both"/>
        <w:rPr>
          <w:rFonts w:cs="Arial"/>
          <w:b/>
          <w:bCs/>
          <w:szCs w:val="20"/>
          <w:lang w:val="sk-SK"/>
        </w:rPr>
      </w:pPr>
      <w:r w:rsidRPr="00431A98">
        <w:rPr>
          <w:rFonts w:cs="Arial"/>
          <w:b/>
          <w:bCs/>
          <w:szCs w:val="20"/>
          <w:lang w:val="sk-SK"/>
        </w:rPr>
        <w:t xml:space="preserve"> </w:t>
      </w:r>
    </w:p>
    <w:p w:rsidR="00A7533C" w:rsidRDefault="00A7533C" w:rsidP="00A04841">
      <w:pPr>
        <w:jc w:val="both"/>
        <w:rPr>
          <w:rFonts w:cs="Arial"/>
          <w:szCs w:val="20"/>
          <w:lang w:val="sk-SK"/>
        </w:rPr>
      </w:pPr>
      <w:r w:rsidRPr="00827EE6">
        <w:rPr>
          <w:rFonts w:cs="Arial"/>
          <w:szCs w:val="20"/>
          <w:lang w:val="sk-SK"/>
        </w:rPr>
        <w:t>Kot stroški projekta lahko nastanejo tudi drugi</w:t>
      </w:r>
      <w:r>
        <w:rPr>
          <w:rFonts w:cs="Arial"/>
          <w:szCs w:val="20"/>
          <w:lang w:val="sk-SK"/>
        </w:rPr>
        <w:t xml:space="preserve"> materialni</w:t>
      </w:r>
      <w:r w:rsidRPr="00827EE6">
        <w:rPr>
          <w:rFonts w:cs="Arial"/>
          <w:szCs w:val="20"/>
          <w:lang w:val="sk-SK"/>
        </w:rPr>
        <w:t xml:space="preserve"> stroški</w:t>
      </w:r>
      <w:r>
        <w:rPr>
          <w:rFonts w:cs="Arial"/>
          <w:szCs w:val="20"/>
          <w:lang w:val="sk-SK"/>
        </w:rPr>
        <w:t>,</w:t>
      </w:r>
      <w:r w:rsidRPr="00827EE6">
        <w:rPr>
          <w:rFonts w:cs="Arial"/>
          <w:szCs w:val="20"/>
          <w:lang w:val="sk-SK"/>
        </w:rPr>
        <w:t xml:space="preserve"> ki se bodo izplač</w:t>
      </w:r>
      <w:r>
        <w:rPr>
          <w:rFonts w:cs="Arial"/>
          <w:szCs w:val="20"/>
          <w:lang w:val="sk-SK"/>
        </w:rPr>
        <w:t>evali mesečno, vendar skupaj največ v višini 4 % od vrednosti projekta, kar znaša 24.408,80 EUR. Konec leta bo izvajalec posredoval konto kartice in ustrezen razdelinik stroškov, iz katerega je jasno razvidno, zakaj se knjiži določen delež stroškov na projekt, ki ga financira</w:t>
      </w:r>
      <w:r w:rsidRPr="00B87D34">
        <w:rPr>
          <w:rFonts w:cs="Arial"/>
          <w:szCs w:val="20"/>
          <w:lang w:val="sk-SK"/>
        </w:rPr>
        <w:t xml:space="preserve"> </w:t>
      </w:r>
      <w:r>
        <w:rPr>
          <w:rFonts w:cs="Arial"/>
          <w:szCs w:val="20"/>
          <w:lang w:val="sk-SK"/>
        </w:rPr>
        <w:t>Urad Vlade Republike Slovenije za oskrbo in integracijo migrantov. Stroški morajo biti neposredno vezani na projekt. Razdelilnik stroškov mora biti uskla</w:t>
      </w:r>
      <w:r w:rsidR="00D40969">
        <w:rPr>
          <w:rFonts w:cs="Arial"/>
          <w:szCs w:val="20"/>
          <w:lang w:val="sk-SK"/>
        </w:rPr>
        <w:t xml:space="preserve">jen z </w:t>
      </w:r>
      <w:r>
        <w:rPr>
          <w:rFonts w:cs="Arial"/>
          <w:szCs w:val="20"/>
          <w:lang w:val="sk-SK"/>
        </w:rPr>
        <w:t>Uradom Vlade Republike Slovenije za oskrbo in integracijo migrantov najkasneje do 31.</w:t>
      </w:r>
      <w:r w:rsidR="00A04841">
        <w:rPr>
          <w:rFonts w:cs="Arial"/>
          <w:szCs w:val="20"/>
          <w:lang w:val="sk-SK"/>
        </w:rPr>
        <w:t> </w:t>
      </w:r>
      <w:r>
        <w:rPr>
          <w:rFonts w:cs="Arial"/>
          <w:szCs w:val="20"/>
          <w:lang w:val="sk-SK"/>
        </w:rPr>
        <w:t>12.</w:t>
      </w:r>
      <w:r w:rsidR="00A04841">
        <w:rPr>
          <w:rFonts w:cs="Arial"/>
          <w:szCs w:val="20"/>
          <w:lang w:val="sk-SK"/>
        </w:rPr>
        <w:t> </w:t>
      </w:r>
      <w:r>
        <w:rPr>
          <w:rFonts w:cs="Arial"/>
          <w:szCs w:val="20"/>
          <w:lang w:val="sk-SK"/>
        </w:rPr>
        <w:t>2022.</w:t>
      </w:r>
    </w:p>
    <w:p w:rsidR="00A7533C" w:rsidRDefault="00A7533C" w:rsidP="00A04841">
      <w:pPr>
        <w:pStyle w:val="podpisi"/>
        <w:jc w:val="both"/>
        <w:rPr>
          <w:rFonts w:cs="Arial"/>
          <w:b/>
          <w:bCs/>
          <w:szCs w:val="20"/>
          <w:lang w:val="sl-SI"/>
        </w:rPr>
      </w:pPr>
    </w:p>
    <w:p w:rsidR="00A7533C" w:rsidRPr="000306A8" w:rsidRDefault="00A7533C" w:rsidP="00A04841">
      <w:pPr>
        <w:pStyle w:val="podpisi"/>
        <w:jc w:val="both"/>
        <w:rPr>
          <w:rFonts w:cs="Arial"/>
          <w:b/>
          <w:bCs/>
          <w:szCs w:val="20"/>
          <w:lang w:val="sl-SI"/>
        </w:rPr>
      </w:pPr>
      <w:r w:rsidRPr="000306A8">
        <w:rPr>
          <w:rFonts w:cs="Arial"/>
          <w:b/>
          <w:bCs/>
          <w:szCs w:val="20"/>
          <w:lang w:val="sl-SI"/>
        </w:rPr>
        <w:t>Vir fina</w:t>
      </w:r>
      <w:r>
        <w:rPr>
          <w:rFonts w:cs="Arial"/>
          <w:b/>
          <w:bCs/>
          <w:szCs w:val="20"/>
          <w:lang w:val="sl-SI"/>
        </w:rPr>
        <w:t>n</w:t>
      </w:r>
      <w:r w:rsidRPr="000306A8">
        <w:rPr>
          <w:rFonts w:cs="Arial"/>
          <w:b/>
          <w:bCs/>
          <w:szCs w:val="20"/>
          <w:lang w:val="sl-SI"/>
        </w:rPr>
        <w:t>ciranja</w:t>
      </w:r>
      <w:r>
        <w:rPr>
          <w:rFonts w:cs="Arial"/>
          <w:b/>
          <w:bCs/>
          <w:szCs w:val="20"/>
          <w:lang w:val="sl-SI"/>
        </w:rPr>
        <w:t>:</w:t>
      </w:r>
    </w:p>
    <w:p w:rsidR="00A7533C" w:rsidRPr="000306A8" w:rsidRDefault="00A7533C" w:rsidP="00A04841">
      <w:pPr>
        <w:pStyle w:val="podpisi"/>
        <w:jc w:val="both"/>
        <w:rPr>
          <w:rFonts w:cs="Arial"/>
          <w:szCs w:val="20"/>
          <w:lang w:val="sl-SI"/>
        </w:rPr>
      </w:pPr>
    </w:p>
    <w:p w:rsidR="00A7533C" w:rsidRPr="000306A8" w:rsidRDefault="00A7533C" w:rsidP="00A04841">
      <w:pPr>
        <w:pStyle w:val="podpisi"/>
        <w:jc w:val="both"/>
        <w:rPr>
          <w:rFonts w:cs="Arial"/>
          <w:szCs w:val="20"/>
          <w:lang w:val="sl-SI"/>
        </w:rPr>
      </w:pPr>
      <w:r w:rsidRPr="000306A8">
        <w:rPr>
          <w:rFonts w:cs="Arial"/>
          <w:szCs w:val="20"/>
          <w:lang w:val="sl-SI"/>
        </w:rPr>
        <w:t>Sredstva so zagotovljena na proračunski postavki 180010 EU udeležba in 18001</w:t>
      </w:r>
      <w:r>
        <w:rPr>
          <w:rFonts w:cs="Arial"/>
          <w:szCs w:val="20"/>
          <w:lang w:val="sl-SI"/>
        </w:rPr>
        <w:t>1</w:t>
      </w:r>
      <w:r w:rsidRPr="000306A8">
        <w:rPr>
          <w:rFonts w:cs="Arial"/>
          <w:szCs w:val="20"/>
          <w:lang w:val="sl-SI"/>
        </w:rPr>
        <w:t xml:space="preserve"> slovenska udeležba. Večji del projekta se bo torej financiral iz sklada AMIF 2021</w:t>
      </w:r>
      <w:r>
        <w:rPr>
          <w:rFonts w:cs="Arial"/>
          <w:szCs w:val="20"/>
          <w:lang w:val="sk-SK"/>
        </w:rPr>
        <w:t>–</w:t>
      </w:r>
      <w:r w:rsidRPr="000306A8">
        <w:rPr>
          <w:rFonts w:cs="Arial"/>
          <w:szCs w:val="20"/>
          <w:lang w:val="sl-SI"/>
        </w:rPr>
        <w:t>2027.</w:t>
      </w:r>
    </w:p>
    <w:p w:rsidR="00A7533C" w:rsidRDefault="00A7533C" w:rsidP="00A04841">
      <w:pPr>
        <w:pStyle w:val="podpisi"/>
        <w:jc w:val="both"/>
        <w:rPr>
          <w:rFonts w:cs="Arial"/>
          <w:szCs w:val="20"/>
          <w:lang w:val="sk-SK"/>
        </w:rPr>
      </w:pPr>
    </w:p>
    <w:p w:rsidR="00A7533C" w:rsidRDefault="00A7533C" w:rsidP="00A04841">
      <w:pPr>
        <w:pStyle w:val="podpisi"/>
        <w:jc w:val="both"/>
        <w:rPr>
          <w:rFonts w:cs="Arial"/>
          <w:szCs w:val="20"/>
          <w:lang w:val="sk-SK"/>
        </w:rPr>
      </w:pPr>
    </w:p>
    <w:p w:rsidR="00A7533C" w:rsidRPr="00D93AC0" w:rsidRDefault="00A7533C" w:rsidP="00A04841">
      <w:pPr>
        <w:jc w:val="both"/>
        <w:rPr>
          <w:rFonts w:cs="Arial"/>
          <w:szCs w:val="20"/>
          <w:lang w:val="sk-SK"/>
        </w:rPr>
      </w:pPr>
    </w:p>
    <w:p w:rsidR="00A7533C" w:rsidRPr="000306A8" w:rsidRDefault="00A7533C" w:rsidP="00A04841">
      <w:pPr>
        <w:suppressAutoHyphens/>
        <w:overflowPunct w:val="0"/>
        <w:autoSpaceDE w:val="0"/>
        <w:autoSpaceDN w:val="0"/>
        <w:adjustRightInd w:val="0"/>
        <w:jc w:val="both"/>
        <w:textAlignment w:val="baseline"/>
        <w:rPr>
          <w:rFonts w:cs="Arial"/>
          <w:b/>
          <w:iCs/>
          <w:szCs w:val="20"/>
          <w:lang w:val="sl-SI"/>
        </w:rPr>
      </w:pPr>
    </w:p>
    <w:p w:rsidR="00686C70" w:rsidRDefault="00686C70" w:rsidP="00A04841">
      <w:bookmarkStart w:id="1" w:name="_GoBack"/>
      <w:bookmarkEnd w:id="1"/>
    </w:p>
    <w:sectPr w:rsidR="00686C70" w:rsidSect="00164064">
      <w:headerReference w:type="first" r:id="rId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E5" w:rsidRDefault="00CC14E5" w:rsidP="00A7533C">
      <w:pPr>
        <w:spacing w:line="240" w:lineRule="auto"/>
      </w:pPr>
      <w:r>
        <w:separator/>
      </w:r>
    </w:p>
  </w:endnote>
  <w:endnote w:type="continuationSeparator" w:id="0">
    <w:p w:rsidR="00CC14E5" w:rsidRDefault="00CC14E5" w:rsidP="00A75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E5" w:rsidRDefault="00CC14E5" w:rsidP="00A7533C">
      <w:pPr>
        <w:spacing w:line="240" w:lineRule="auto"/>
      </w:pPr>
      <w:r>
        <w:separator/>
      </w:r>
    </w:p>
  </w:footnote>
  <w:footnote w:type="continuationSeparator" w:id="0">
    <w:p w:rsidR="00CC14E5" w:rsidRDefault="00CC14E5" w:rsidP="00A753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8F3500" w:rsidRDefault="00CC14E5" w:rsidP="007D75CF">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3C"/>
    <w:rsid w:val="00686C70"/>
    <w:rsid w:val="00A04841"/>
    <w:rsid w:val="00A7533C"/>
    <w:rsid w:val="00CC14E5"/>
    <w:rsid w:val="00D409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C46FD-D49A-4CE7-B669-FF25FF65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533C"/>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7533C"/>
    <w:pPr>
      <w:tabs>
        <w:tab w:val="center" w:pos="4320"/>
        <w:tab w:val="right" w:pos="8640"/>
      </w:tabs>
    </w:pPr>
  </w:style>
  <w:style w:type="character" w:customStyle="1" w:styleId="GlavaZnak">
    <w:name w:val="Glava Znak"/>
    <w:basedOn w:val="Privzetapisavaodstavka"/>
    <w:link w:val="Glava"/>
    <w:rsid w:val="00A7533C"/>
    <w:rPr>
      <w:rFonts w:ascii="Arial" w:eastAsia="Times New Roman" w:hAnsi="Arial" w:cs="Times New Roman"/>
      <w:sz w:val="20"/>
      <w:szCs w:val="24"/>
      <w:lang w:val="en-US"/>
    </w:rPr>
  </w:style>
  <w:style w:type="paragraph" w:customStyle="1" w:styleId="podpisi">
    <w:name w:val="podpisi"/>
    <w:basedOn w:val="Navaden"/>
    <w:qFormat/>
    <w:rsid w:val="00A7533C"/>
    <w:pPr>
      <w:tabs>
        <w:tab w:val="left" w:pos="3402"/>
      </w:tabs>
    </w:pPr>
    <w:rPr>
      <w:lang w:val="it-IT"/>
    </w:rPr>
  </w:style>
  <w:style w:type="paragraph" w:styleId="Noga">
    <w:name w:val="footer"/>
    <w:basedOn w:val="Navaden"/>
    <w:link w:val="NogaZnak"/>
    <w:uiPriority w:val="99"/>
    <w:unhideWhenUsed/>
    <w:rsid w:val="00A7533C"/>
    <w:pPr>
      <w:tabs>
        <w:tab w:val="center" w:pos="4536"/>
        <w:tab w:val="right" w:pos="9072"/>
      </w:tabs>
      <w:spacing w:line="240" w:lineRule="auto"/>
    </w:pPr>
  </w:style>
  <w:style w:type="character" w:customStyle="1" w:styleId="NogaZnak">
    <w:name w:val="Noga Znak"/>
    <w:basedOn w:val="Privzetapisavaodstavka"/>
    <w:link w:val="Noga"/>
    <w:uiPriority w:val="99"/>
    <w:rsid w:val="00A7533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3</cp:revision>
  <dcterms:created xsi:type="dcterms:W3CDTF">2021-12-14T19:17:00Z</dcterms:created>
  <dcterms:modified xsi:type="dcterms:W3CDTF">2021-12-15T12:42:00Z</dcterms:modified>
</cp:coreProperties>
</file>