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509" w:rsidRPr="00CA2E5C" w:rsidRDefault="00BC2509" w:rsidP="00CA2E5C">
      <w:pPr>
        <w:pStyle w:val="Besedilo"/>
        <w:spacing w:line="260" w:lineRule="exact"/>
        <w:ind w:firstLine="0"/>
        <w:rPr>
          <w:rFonts w:eastAsiaTheme="minorHAnsi"/>
          <w:color w:val="000000" w:themeColor="text1"/>
          <w:lang w:eastAsia="x-none"/>
        </w:rPr>
      </w:pPr>
    </w:p>
    <w:p w:rsidR="00CA2E5C" w:rsidRDefault="00CA2E5C" w:rsidP="00CA2E5C">
      <w:pPr>
        <w:jc w:val="both"/>
        <w:rPr>
          <w:rFonts w:cs="Arial"/>
          <w:szCs w:val="20"/>
        </w:rPr>
      </w:pPr>
    </w:p>
    <w:p w:rsidR="00CA2E5C" w:rsidRPr="00CA2E5C" w:rsidRDefault="00CA2E5C" w:rsidP="00CA2E5C">
      <w:pPr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Na podlagi drugega odstavka 26. člena Zakona o žičniških napravah za prevoz oseb (Uradni list RS, št. 126/03, 56/13, 33/14 in 200/20) Vlada Republike Slovenije izdaja</w:t>
      </w:r>
    </w:p>
    <w:p w:rsidR="00CA2E5C" w:rsidRPr="00CA2E5C" w:rsidRDefault="00CA2E5C" w:rsidP="00CA2E5C">
      <w:pPr>
        <w:rPr>
          <w:rFonts w:cs="Arial"/>
          <w:szCs w:val="20"/>
        </w:rPr>
      </w:pPr>
    </w:p>
    <w:p w:rsidR="00CA2E5C" w:rsidRPr="00CA2E5C" w:rsidRDefault="00CA2E5C" w:rsidP="00CA2E5C">
      <w:pPr>
        <w:rPr>
          <w:rFonts w:cs="Arial"/>
          <w:szCs w:val="20"/>
        </w:rPr>
      </w:pPr>
    </w:p>
    <w:p w:rsidR="00CA2E5C" w:rsidRDefault="00CA2E5C" w:rsidP="00CA2E5C">
      <w:pPr>
        <w:jc w:val="center"/>
        <w:rPr>
          <w:rFonts w:cs="Arial"/>
          <w:szCs w:val="20"/>
        </w:rPr>
      </w:pPr>
      <w:r w:rsidRPr="00CA2E5C">
        <w:rPr>
          <w:rFonts w:cs="Arial"/>
          <w:szCs w:val="20"/>
        </w:rPr>
        <w:t>U</w:t>
      </w:r>
      <w:r>
        <w:rPr>
          <w:rFonts w:cs="Arial"/>
          <w:szCs w:val="20"/>
        </w:rPr>
        <w:t xml:space="preserve"> </w:t>
      </w:r>
      <w:r w:rsidRPr="00CA2E5C">
        <w:rPr>
          <w:rFonts w:cs="Arial"/>
          <w:szCs w:val="20"/>
        </w:rPr>
        <w:t>R</w:t>
      </w:r>
      <w:r>
        <w:rPr>
          <w:rFonts w:cs="Arial"/>
          <w:szCs w:val="20"/>
        </w:rPr>
        <w:t xml:space="preserve"> </w:t>
      </w:r>
      <w:r w:rsidRPr="00CA2E5C">
        <w:rPr>
          <w:rFonts w:cs="Arial"/>
          <w:szCs w:val="20"/>
        </w:rPr>
        <w:t>E</w:t>
      </w:r>
      <w:r>
        <w:rPr>
          <w:rFonts w:cs="Arial"/>
          <w:szCs w:val="20"/>
        </w:rPr>
        <w:t xml:space="preserve"> </w:t>
      </w:r>
      <w:r w:rsidRPr="00CA2E5C">
        <w:rPr>
          <w:rFonts w:cs="Arial"/>
          <w:szCs w:val="20"/>
        </w:rPr>
        <w:t>D</w:t>
      </w:r>
      <w:r>
        <w:rPr>
          <w:rFonts w:cs="Arial"/>
          <w:szCs w:val="20"/>
        </w:rPr>
        <w:t xml:space="preserve"> </w:t>
      </w:r>
      <w:r w:rsidRPr="00CA2E5C">
        <w:rPr>
          <w:rFonts w:cs="Arial"/>
          <w:szCs w:val="20"/>
        </w:rPr>
        <w:t>B</w:t>
      </w:r>
      <w:r>
        <w:rPr>
          <w:rFonts w:cs="Arial"/>
          <w:szCs w:val="20"/>
        </w:rPr>
        <w:t xml:space="preserve"> </w:t>
      </w:r>
      <w:r w:rsidRPr="00CA2E5C">
        <w:rPr>
          <w:rFonts w:cs="Arial"/>
          <w:szCs w:val="20"/>
        </w:rPr>
        <w:t>O</w:t>
      </w:r>
    </w:p>
    <w:p w:rsidR="00CA2E5C" w:rsidRPr="00CA2E5C" w:rsidRDefault="00CA2E5C" w:rsidP="00CA2E5C">
      <w:pPr>
        <w:jc w:val="center"/>
        <w:rPr>
          <w:rFonts w:cs="Arial"/>
          <w:szCs w:val="20"/>
        </w:rPr>
      </w:pPr>
    </w:p>
    <w:p w:rsidR="00CA2E5C" w:rsidRPr="00CA2E5C" w:rsidRDefault="00CA2E5C" w:rsidP="00CA2E5C">
      <w:pPr>
        <w:jc w:val="center"/>
        <w:rPr>
          <w:rFonts w:cs="Arial"/>
          <w:szCs w:val="20"/>
        </w:rPr>
      </w:pPr>
      <w:r w:rsidRPr="00CA2E5C">
        <w:rPr>
          <w:rFonts w:cs="Arial"/>
          <w:szCs w:val="20"/>
        </w:rPr>
        <w:t>o koncesiji za graditev žičniške naprave Pahernik</w:t>
      </w:r>
    </w:p>
    <w:p w:rsidR="00CA2E5C" w:rsidRPr="00CA2E5C" w:rsidRDefault="00CA2E5C" w:rsidP="00CA2E5C">
      <w:pPr>
        <w:rPr>
          <w:rFonts w:cs="Arial"/>
          <w:szCs w:val="20"/>
        </w:rPr>
      </w:pPr>
    </w:p>
    <w:p w:rsidR="00CA2E5C" w:rsidRPr="00CA2E5C" w:rsidRDefault="00CA2E5C" w:rsidP="00CA2E5C">
      <w:pPr>
        <w:rPr>
          <w:rFonts w:cs="Arial"/>
          <w:szCs w:val="20"/>
        </w:rPr>
      </w:pPr>
    </w:p>
    <w:p w:rsidR="00CA2E5C" w:rsidRPr="00CA2E5C" w:rsidRDefault="00CA2E5C" w:rsidP="00CA2E5C">
      <w:pPr>
        <w:jc w:val="center"/>
        <w:rPr>
          <w:rFonts w:cs="Arial"/>
          <w:szCs w:val="20"/>
        </w:rPr>
      </w:pPr>
      <w:r w:rsidRPr="00CA2E5C">
        <w:rPr>
          <w:rFonts w:cs="Arial"/>
          <w:szCs w:val="20"/>
        </w:rPr>
        <w:t>1. člen</w:t>
      </w:r>
    </w:p>
    <w:p w:rsidR="00CA2E5C" w:rsidRPr="00CA2E5C" w:rsidRDefault="00CA2E5C" w:rsidP="00CA2E5C">
      <w:pPr>
        <w:jc w:val="center"/>
        <w:rPr>
          <w:rFonts w:cs="Arial"/>
          <w:szCs w:val="20"/>
        </w:rPr>
      </w:pPr>
      <w:r w:rsidRPr="00CA2E5C">
        <w:rPr>
          <w:rFonts w:cs="Arial"/>
          <w:szCs w:val="20"/>
        </w:rPr>
        <w:t>(vsebina koncesije)</w:t>
      </w:r>
    </w:p>
    <w:p w:rsidR="00CA2E5C" w:rsidRPr="00CA2E5C" w:rsidRDefault="00CA2E5C" w:rsidP="00CA2E5C">
      <w:pPr>
        <w:rPr>
          <w:rFonts w:cs="Arial"/>
          <w:szCs w:val="20"/>
        </w:rPr>
      </w:pPr>
    </w:p>
    <w:p w:rsidR="00CA2E5C" w:rsidRPr="00CA2E5C" w:rsidRDefault="00CA2E5C" w:rsidP="00CA2E5C">
      <w:pPr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 xml:space="preserve">Ta uredba je koncesijski akt, na podlagi katerega Vlada Republike Slovenije (v nadaljnjem besedilu: vlada) podeli koncesijo za graditev štirisedežnice Pahernik na Kopah na Pohorju (v nadaljnjem besedilu: koncesija), predvidoma na zemljiščih </w:t>
      </w:r>
      <w:proofErr w:type="spellStart"/>
      <w:r w:rsidRPr="00CA2E5C">
        <w:rPr>
          <w:rFonts w:cs="Arial"/>
          <w:szCs w:val="20"/>
        </w:rPr>
        <w:t>parc</w:t>
      </w:r>
      <w:proofErr w:type="spellEnd"/>
      <w:r w:rsidRPr="00CA2E5C">
        <w:rPr>
          <w:rFonts w:cs="Arial"/>
          <w:szCs w:val="20"/>
        </w:rPr>
        <w:t>. št. 633, 639/1, 640, 642/1</w:t>
      </w:r>
      <w:bookmarkStart w:id="0" w:name="_GoBack"/>
      <w:bookmarkEnd w:id="0"/>
      <w:r w:rsidRPr="00CA2E5C">
        <w:rPr>
          <w:rFonts w:cs="Arial"/>
          <w:szCs w:val="20"/>
        </w:rPr>
        <w:t xml:space="preserve"> in 1391, vse k. o. 824 Hudi kot.</w:t>
      </w:r>
    </w:p>
    <w:p w:rsidR="00CA2E5C" w:rsidRPr="00CA2E5C" w:rsidRDefault="00CA2E5C" w:rsidP="00CA2E5C">
      <w:pPr>
        <w:jc w:val="both"/>
        <w:rPr>
          <w:rFonts w:cs="Arial"/>
          <w:szCs w:val="20"/>
        </w:rPr>
      </w:pPr>
    </w:p>
    <w:p w:rsidR="00CA2E5C" w:rsidRPr="00CA2E5C" w:rsidRDefault="00CA2E5C" w:rsidP="00CA2E5C">
      <w:pPr>
        <w:jc w:val="center"/>
        <w:rPr>
          <w:rFonts w:cs="Arial"/>
          <w:color w:val="000000"/>
          <w:szCs w:val="20"/>
          <w:lang w:eastAsia="sl-SI"/>
        </w:rPr>
      </w:pPr>
    </w:p>
    <w:p w:rsidR="00CA2E5C" w:rsidRPr="00CA2E5C" w:rsidRDefault="00CA2E5C" w:rsidP="00CA2E5C">
      <w:pPr>
        <w:jc w:val="center"/>
        <w:rPr>
          <w:rFonts w:cs="Arial"/>
          <w:szCs w:val="20"/>
        </w:rPr>
      </w:pPr>
      <w:r w:rsidRPr="00CA2E5C">
        <w:rPr>
          <w:rFonts w:cs="Arial"/>
          <w:szCs w:val="20"/>
        </w:rPr>
        <w:t>2. člen</w:t>
      </w:r>
    </w:p>
    <w:p w:rsidR="00CA2E5C" w:rsidRPr="00CA2E5C" w:rsidRDefault="00CA2E5C" w:rsidP="00CA2E5C">
      <w:pPr>
        <w:jc w:val="center"/>
        <w:rPr>
          <w:rFonts w:cs="Arial"/>
          <w:szCs w:val="20"/>
        </w:rPr>
      </w:pPr>
      <w:r w:rsidRPr="00CA2E5C">
        <w:rPr>
          <w:rFonts w:cs="Arial"/>
          <w:szCs w:val="20"/>
        </w:rPr>
        <w:t>(vsebina vloge)</w:t>
      </w:r>
    </w:p>
    <w:p w:rsidR="00CA2E5C" w:rsidRPr="00CA2E5C" w:rsidRDefault="00CA2E5C" w:rsidP="00CA2E5C">
      <w:pPr>
        <w:rPr>
          <w:rFonts w:cs="Arial"/>
          <w:szCs w:val="20"/>
        </w:rPr>
      </w:pPr>
    </w:p>
    <w:p w:rsidR="00CA2E5C" w:rsidRPr="00CA2E5C" w:rsidRDefault="00CA2E5C" w:rsidP="00CA2E5C">
      <w:pPr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Vloga za pridobitev koncesije obsega:</w:t>
      </w:r>
    </w:p>
    <w:p w:rsidR="00CA2E5C" w:rsidRPr="00CA2E5C" w:rsidRDefault="00CA2E5C" w:rsidP="00CA2E5C">
      <w:pPr>
        <w:pStyle w:val="Odstavekseznama"/>
        <w:numPr>
          <w:ilvl w:val="0"/>
          <w:numId w:val="20"/>
        </w:numPr>
        <w:ind w:hanging="720"/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navedbo organa, ki se mu pošilja vloga;</w:t>
      </w:r>
    </w:p>
    <w:p w:rsidR="00CA2E5C" w:rsidRPr="00CA2E5C" w:rsidRDefault="00CA2E5C" w:rsidP="00CA2E5C">
      <w:pPr>
        <w:pStyle w:val="Odstavekseznama"/>
        <w:numPr>
          <w:ilvl w:val="0"/>
          <w:numId w:val="20"/>
        </w:numPr>
        <w:ind w:hanging="720"/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zadevo;</w:t>
      </w:r>
    </w:p>
    <w:p w:rsidR="00CA2E5C" w:rsidRPr="00CA2E5C" w:rsidRDefault="00CA2E5C" w:rsidP="00CA2E5C">
      <w:pPr>
        <w:pStyle w:val="Odstavekseznama"/>
        <w:numPr>
          <w:ilvl w:val="0"/>
          <w:numId w:val="20"/>
        </w:numPr>
        <w:ind w:hanging="720"/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zahtevek ali predlog;</w:t>
      </w:r>
    </w:p>
    <w:p w:rsidR="00CA2E5C" w:rsidRPr="00CA2E5C" w:rsidRDefault="00CA2E5C" w:rsidP="00CA2E5C">
      <w:pPr>
        <w:pStyle w:val="Odstavekseznama"/>
        <w:numPr>
          <w:ilvl w:val="0"/>
          <w:numId w:val="20"/>
        </w:numPr>
        <w:ind w:hanging="720"/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navedbo morebitnega zastopnika ali pooblaščenca;</w:t>
      </w:r>
    </w:p>
    <w:p w:rsidR="00CA2E5C" w:rsidRPr="00CA2E5C" w:rsidRDefault="00CA2E5C" w:rsidP="00CA2E5C">
      <w:pPr>
        <w:pStyle w:val="Odstavekseznama"/>
        <w:numPr>
          <w:ilvl w:val="0"/>
          <w:numId w:val="20"/>
        </w:numPr>
        <w:ind w:hanging="720"/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družbo ali ime vlagatelja, prebivališče ali sedež vlagatelja oziroma njegovega zastopnika ali pooblaščenca;</w:t>
      </w:r>
    </w:p>
    <w:p w:rsidR="00CA2E5C" w:rsidRPr="00CA2E5C" w:rsidRDefault="00CA2E5C" w:rsidP="00CA2E5C">
      <w:pPr>
        <w:pStyle w:val="Odstavekseznama"/>
        <w:numPr>
          <w:ilvl w:val="0"/>
          <w:numId w:val="20"/>
        </w:numPr>
        <w:ind w:hanging="720"/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navedbo predvidene lokacije žičniške naprave;</w:t>
      </w:r>
    </w:p>
    <w:p w:rsidR="00CA2E5C" w:rsidRPr="00CA2E5C" w:rsidRDefault="00CA2E5C" w:rsidP="00CA2E5C">
      <w:pPr>
        <w:pStyle w:val="Odstavekseznama"/>
        <w:numPr>
          <w:ilvl w:val="0"/>
          <w:numId w:val="20"/>
        </w:numPr>
        <w:ind w:hanging="720"/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navedbo tehničnih značilnosti žičniške naprave in njene zmogljivosti;</w:t>
      </w:r>
    </w:p>
    <w:p w:rsidR="00CA2E5C" w:rsidRPr="00CA2E5C" w:rsidRDefault="00CA2E5C" w:rsidP="00CA2E5C">
      <w:pPr>
        <w:pStyle w:val="Odstavekseznama"/>
        <w:numPr>
          <w:ilvl w:val="0"/>
          <w:numId w:val="20"/>
        </w:numPr>
        <w:ind w:hanging="720"/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namen uporabe in način obratovanja žičniške naprave;</w:t>
      </w:r>
    </w:p>
    <w:p w:rsidR="00CA2E5C" w:rsidRPr="00CA2E5C" w:rsidRDefault="00CA2E5C" w:rsidP="00CA2E5C">
      <w:pPr>
        <w:pStyle w:val="Odstavekseznama"/>
        <w:numPr>
          <w:ilvl w:val="0"/>
          <w:numId w:val="20"/>
        </w:numPr>
        <w:ind w:hanging="720"/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podatke v zvezi z ureditvijo smučarskih prog ali drugih rekreacijskih oziroma turističnih površin ali objektov, vključno z njihovimi pomožnimi objekti in napravami (na primer naprave za zasneževanje in podobno);</w:t>
      </w:r>
    </w:p>
    <w:p w:rsidR="00CA2E5C" w:rsidRPr="00CA2E5C" w:rsidRDefault="00CA2E5C" w:rsidP="00CA2E5C">
      <w:pPr>
        <w:pStyle w:val="Odstavekseznama"/>
        <w:numPr>
          <w:ilvl w:val="0"/>
          <w:numId w:val="20"/>
        </w:numPr>
        <w:ind w:hanging="720"/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podatke glede zagotavljanja varnosti pred snežnimi plazovi;</w:t>
      </w:r>
    </w:p>
    <w:p w:rsidR="00CA2E5C" w:rsidRPr="00CA2E5C" w:rsidRDefault="00CA2E5C" w:rsidP="00CA2E5C">
      <w:pPr>
        <w:pStyle w:val="Odstavekseznama"/>
        <w:numPr>
          <w:ilvl w:val="0"/>
          <w:numId w:val="20"/>
        </w:numPr>
        <w:ind w:hanging="720"/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izračun usklajenosti zmogljivosti žičniške naprave s prepustnostjo pripadajočih smučarskih prog ter</w:t>
      </w:r>
    </w:p>
    <w:p w:rsidR="00CA2E5C" w:rsidRPr="00CA2E5C" w:rsidRDefault="00CA2E5C" w:rsidP="00CA2E5C">
      <w:pPr>
        <w:pStyle w:val="Odstavekseznama"/>
        <w:numPr>
          <w:ilvl w:val="0"/>
          <w:numId w:val="20"/>
        </w:numPr>
        <w:ind w:hanging="720"/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investicijski načrt za gradnjo.</w:t>
      </w:r>
    </w:p>
    <w:p w:rsidR="00CA2E5C" w:rsidRPr="00CA2E5C" w:rsidRDefault="00CA2E5C" w:rsidP="00CA2E5C">
      <w:pPr>
        <w:ind w:left="360"/>
        <w:rPr>
          <w:rFonts w:cs="Arial"/>
          <w:szCs w:val="20"/>
        </w:rPr>
      </w:pPr>
    </w:p>
    <w:p w:rsidR="00CA2E5C" w:rsidRPr="00CA2E5C" w:rsidRDefault="00CA2E5C" w:rsidP="00CA2E5C">
      <w:pPr>
        <w:ind w:left="360"/>
        <w:rPr>
          <w:rFonts w:cs="Arial"/>
          <w:szCs w:val="20"/>
        </w:rPr>
      </w:pPr>
    </w:p>
    <w:p w:rsidR="00CA2E5C" w:rsidRPr="00CA2E5C" w:rsidRDefault="00CA2E5C" w:rsidP="00CA2E5C">
      <w:pPr>
        <w:pStyle w:val="Odstavekseznama"/>
        <w:ind w:left="0"/>
        <w:jc w:val="center"/>
        <w:rPr>
          <w:rFonts w:cs="Arial"/>
          <w:szCs w:val="20"/>
        </w:rPr>
      </w:pPr>
      <w:r w:rsidRPr="00CA2E5C">
        <w:rPr>
          <w:rFonts w:cs="Arial"/>
          <w:szCs w:val="20"/>
        </w:rPr>
        <w:t>3. člen</w:t>
      </w:r>
    </w:p>
    <w:p w:rsidR="00CA2E5C" w:rsidRPr="00CA2E5C" w:rsidRDefault="00CA2E5C" w:rsidP="00CA2E5C">
      <w:pPr>
        <w:jc w:val="center"/>
        <w:rPr>
          <w:rFonts w:cs="Arial"/>
          <w:szCs w:val="20"/>
        </w:rPr>
      </w:pPr>
      <w:r w:rsidRPr="00CA2E5C">
        <w:rPr>
          <w:rFonts w:cs="Arial"/>
          <w:szCs w:val="20"/>
        </w:rPr>
        <w:t>(pogoji za koncesionarja)</w:t>
      </w:r>
    </w:p>
    <w:p w:rsidR="006604C6" w:rsidRDefault="006604C6" w:rsidP="006637DD">
      <w:pPr>
        <w:jc w:val="both"/>
        <w:rPr>
          <w:rFonts w:cs="Arial"/>
          <w:szCs w:val="20"/>
        </w:rPr>
      </w:pPr>
    </w:p>
    <w:p w:rsidR="00CA2E5C" w:rsidRPr="00CA2E5C" w:rsidRDefault="00CA2E5C" w:rsidP="006637DD">
      <w:pPr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(1) Koncesionar mora izpolnjevati naslednje pogoje:</w:t>
      </w:r>
    </w:p>
    <w:p w:rsidR="00CA2E5C" w:rsidRPr="00CA2E5C" w:rsidRDefault="00CA2E5C" w:rsidP="006637DD">
      <w:pPr>
        <w:widowControl w:val="0"/>
        <w:numPr>
          <w:ilvl w:val="0"/>
          <w:numId w:val="23"/>
        </w:numPr>
        <w:ind w:left="720" w:hanging="720"/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ima poravnane vse davke, prispevke in druge obvezne dajatve,</w:t>
      </w:r>
    </w:p>
    <w:p w:rsidR="00CA2E5C" w:rsidRPr="00CA2E5C" w:rsidRDefault="00CA2E5C" w:rsidP="006637DD">
      <w:pPr>
        <w:widowControl w:val="0"/>
        <w:numPr>
          <w:ilvl w:val="0"/>
          <w:numId w:val="23"/>
        </w:numPr>
        <w:tabs>
          <w:tab w:val="left" w:pos="709"/>
        </w:tabs>
        <w:ind w:left="720" w:hanging="720"/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ni v postopku prisilne poravnave, stečaja ali likvidacije,</w:t>
      </w:r>
    </w:p>
    <w:p w:rsidR="00CA2E5C" w:rsidRPr="00CA2E5C" w:rsidRDefault="00CA2E5C" w:rsidP="006637DD">
      <w:pPr>
        <w:widowControl w:val="0"/>
        <w:numPr>
          <w:ilvl w:val="0"/>
          <w:numId w:val="23"/>
        </w:numPr>
        <w:ind w:left="720" w:hanging="720"/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je finančno in poslovno sposoben,</w:t>
      </w:r>
    </w:p>
    <w:p w:rsidR="00CA2E5C" w:rsidRPr="00CA2E5C" w:rsidRDefault="00CA2E5C" w:rsidP="006637DD">
      <w:pPr>
        <w:widowControl w:val="0"/>
        <w:numPr>
          <w:ilvl w:val="0"/>
          <w:numId w:val="23"/>
        </w:numPr>
        <w:ind w:left="720" w:hanging="720"/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lastRenderedPageBreak/>
        <w:t>ima veljavno registracijo za opravljanje žičniške dejavnosti in</w:t>
      </w:r>
    </w:p>
    <w:p w:rsidR="00CA2E5C" w:rsidRPr="00CA2E5C" w:rsidRDefault="00CA2E5C" w:rsidP="006637DD">
      <w:pPr>
        <w:widowControl w:val="0"/>
        <w:numPr>
          <w:ilvl w:val="0"/>
          <w:numId w:val="23"/>
        </w:numPr>
        <w:ind w:left="720" w:hanging="720"/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ima usposobljeno osebje in zadostne tehnične zmogljivosti za opravljanje koncesije.</w:t>
      </w:r>
    </w:p>
    <w:p w:rsidR="00CA2E5C" w:rsidRPr="00CA2E5C" w:rsidRDefault="00CA2E5C" w:rsidP="00CA2E5C">
      <w:pPr>
        <w:widowControl w:val="0"/>
        <w:ind w:left="501"/>
        <w:rPr>
          <w:rFonts w:cs="Arial"/>
          <w:szCs w:val="20"/>
        </w:rPr>
      </w:pPr>
    </w:p>
    <w:p w:rsidR="00CA2E5C" w:rsidRPr="00CA2E5C" w:rsidRDefault="00CA2E5C" w:rsidP="00CA2E5C">
      <w:pPr>
        <w:widowControl w:val="0"/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(2) Koncesionar obratovalni čas in način postavitve žičniške naprave prilagodi skladno z naravovarstvenim soglasjem in naravovarstvenimi pogoji, če so potrebni v skladu s predpisi o varstvu okolja in ohranjanja narave.</w:t>
      </w:r>
    </w:p>
    <w:p w:rsidR="00CA2E5C" w:rsidRPr="00CA2E5C" w:rsidRDefault="00CA2E5C" w:rsidP="00CA2E5C">
      <w:pPr>
        <w:widowControl w:val="0"/>
        <w:ind w:left="426"/>
        <w:jc w:val="both"/>
        <w:rPr>
          <w:rFonts w:cs="Arial"/>
          <w:szCs w:val="20"/>
        </w:rPr>
      </w:pPr>
    </w:p>
    <w:p w:rsidR="00CA2E5C" w:rsidRPr="00CA2E5C" w:rsidRDefault="00CA2E5C" w:rsidP="00CA2E5C">
      <w:pPr>
        <w:rPr>
          <w:rFonts w:cs="Arial"/>
          <w:szCs w:val="20"/>
        </w:rPr>
      </w:pPr>
    </w:p>
    <w:p w:rsidR="00CA2E5C" w:rsidRPr="00CA2E5C" w:rsidRDefault="00CA2E5C" w:rsidP="00CA2E5C">
      <w:pPr>
        <w:pStyle w:val="Odstavekseznama"/>
        <w:ind w:left="0"/>
        <w:jc w:val="center"/>
        <w:rPr>
          <w:rFonts w:cs="Arial"/>
          <w:szCs w:val="20"/>
        </w:rPr>
      </w:pPr>
      <w:r w:rsidRPr="00CA2E5C">
        <w:rPr>
          <w:rFonts w:cs="Arial"/>
          <w:szCs w:val="20"/>
        </w:rPr>
        <w:t>4. člen</w:t>
      </w:r>
    </w:p>
    <w:p w:rsidR="00CA2E5C" w:rsidRPr="00CA2E5C" w:rsidRDefault="00CA2E5C" w:rsidP="00CA2E5C">
      <w:pPr>
        <w:jc w:val="center"/>
        <w:rPr>
          <w:rFonts w:cs="Arial"/>
          <w:szCs w:val="20"/>
        </w:rPr>
      </w:pPr>
      <w:r w:rsidRPr="00CA2E5C">
        <w:rPr>
          <w:rFonts w:cs="Arial"/>
          <w:szCs w:val="20"/>
        </w:rPr>
        <w:t>(gradbeno dovoljenje za žičniško napravo)</w:t>
      </w:r>
    </w:p>
    <w:p w:rsidR="006637DD" w:rsidRDefault="006637DD" w:rsidP="00CA2E5C">
      <w:pPr>
        <w:autoSpaceDE w:val="0"/>
        <w:autoSpaceDN w:val="0"/>
        <w:adjustRightInd w:val="0"/>
        <w:jc w:val="both"/>
        <w:rPr>
          <w:rFonts w:cs="Arial"/>
          <w:szCs w:val="20"/>
        </w:rPr>
      </w:pPr>
    </w:p>
    <w:p w:rsidR="00CA2E5C" w:rsidRPr="00CA2E5C" w:rsidRDefault="00CA2E5C" w:rsidP="00CA2E5C">
      <w:pPr>
        <w:autoSpaceDE w:val="0"/>
        <w:autoSpaceDN w:val="0"/>
        <w:adjustRightInd w:val="0"/>
        <w:jc w:val="both"/>
        <w:rPr>
          <w:rFonts w:cs="Arial"/>
          <w:bCs/>
          <w:szCs w:val="20"/>
          <w:lang w:eastAsia="sl-SI"/>
        </w:rPr>
      </w:pPr>
      <w:r w:rsidRPr="00CA2E5C">
        <w:rPr>
          <w:rFonts w:cs="Arial"/>
          <w:iCs/>
          <w:color w:val="000000"/>
          <w:szCs w:val="20"/>
          <w:lang w:eastAsia="sl-SI"/>
        </w:rPr>
        <w:t>Koncesionar na podlagi podeljene koncesije po postopku predhodne presoje posega po predpisih o varstvu okolja in ohranjanja narave pridobi gradbeno dovoljenje za žičniško napravo in po pridobitvi gradbenega dovoljenja z njo obratuje</w:t>
      </w:r>
      <w:r w:rsidRPr="00CA2E5C">
        <w:rPr>
          <w:rFonts w:cs="Arial"/>
          <w:szCs w:val="20"/>
        </w:rPr>
        <w:t>.</w:t>
      </w:r>
    </w:p>
    <w:p w:rsidR="00CA2E5C" w:rsidRPr="00CA2E5C" w:rsidRDefault="00CA2E5C" w:rsidP="00CA2E5C">
      <w:pPr>
        <w:ind w:left="284"/>
        <w:rPr>
          <w:rFonts w:cs="Arial"/>
          <w:szCs w:val="20"/>
        </w:rPr>
      </w:pPr>
    </w:p>
    <w:p w:rsidR="00CA2E5C" w:rsidRPr="00CA2E5C" w:rsidRDefault="00CA2E5C" w:rsidP="00CA2E5C">
      <w:pPr>
        <w:rPr>
          <w:rFonts w:cs="Arial"/>
          <w:szCs w:val="20"/>
        </w:rPr>
      </w:pPr>
    </w:p>
    <w:p w:rsidR="00CA2E5C" w:rsidRPr="00CA2E5C" w:rsidRDefault="00CA2E5C" w:rsidP="00CA2E5C">
      <w:pPr>
        <w:pStyle w:val="Odstavekseznama"/>
        <w:ind w:left="0"/>
        <w:jc w:val="center"/>
        <w:rPr>
          <w:rFonts w:cs="Arial"/>
          <w:szCs w:val="20"/>
        </w:rPr>
      </w:pPr>
      <w:r w:rsidRPr="00CA2E5C">
        <w:rPr>
          <w:rFonts w:cs="Arial"/>
          <w:szCs w:val="20"/>
        </w:rPr>
        <w:t>5. člen</w:t>
      </w:r>
    </w:p>
    <w:p w:rsidR="00CA2E5C" w:rsidRPr="00CA2E5C" w:rsidRDefault="00CA2E5C" w:rsidP="00CA2E5C">
      <w:pPr>
        <w:jc w:val="center"/>
        <w:rPr>
          <w:rFonts w:cs="Arial"/>
          <w:szCs w:val="20"/>
        </w:rPr>
      </w:pPr>
      <w:r w:rsidRPr="00CA2E5C">
        <w:rPr>
          <w:rFonts w:cs="Arial"/>
          <w:szCs w:val="20"/>
        </w:rPr>
        <w:t>(odločba o podelitvi koncesije)</w:t>
      </w:r>
    </w:p>
    <w:p w:rsidR="00CA2E5C" w:rsidRPr="00CA2E5C" w:rsidRDefault="00CA2E5C" w:rsidP="00CA2E5C">
      <w:pPr>
        <w:jc w:val="both"/>
        <w:rPr>
          <w:rFonts w:cs="Arial"/>
          <w:szCs w:val="20"/>
        </w:rPr>
      </w:pPr>
    </w:p>
    <w:p w:rsidR="00CA2E5C" w:rsidRPr="00CA2E5C" w:rsidRDefault="00CA2E5C" w:rsidP="00CA2E5C">
      <w:pPr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(1) Na podlagi drugega odstavka 28. člena Zakona o žičniških napravah za prevoz oseb (Uradni list RS, št. 126/03, 56/13, 33/14 in 200/20; v nadaljnjem besedilu: zakon) se koncesija podeli brez javnega razpisa.</w:t>
      </w:r>
    </w:p>
    <w:p w:rsidR="00CA2E5C" w:rsidRPr="00CA2E5C" w:rsidRDefault="00CA2E5C" w:rsidP="00CA2E5C">
      <w:pPr>
        <w:rPr>
          <w:rFonts w:cs="Arial"/>
          <w:szCs w:val="20"/>
        </w:rPr>
      </w:pPr>
    </w:p>
    <w:p w:rsidR="00CA2E5C" w:rsidRPr="00CA2E5C" w:rsidRDefault="00CA2E5C" w:rsidP="00CA2E5C">
      <w:pPr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(2) Koncesija iz prejšnjega odstavka se podeli na podlagi vloge upravičenca iz prvega odstavka 29. člena zakona z upravno odločbo, ki jo izda vlada.</w:t>
      </w:r>
    </w:p>
    <w:p w:rsidR="00CA2E5C" w:rsidRPr="00CA2E5C" w:rsidRDefault="00CA2E5C" w:rsidP="00CA2E5C">
      <w:pPr>
        <w:rPr>
          <w:rFonts w:cs="Arial"/>
          <w:szCs w:val="20"/>
        </w:rPr>
      </w:pPr>
    </w:p>
    <w:p w:rsidR="00CA2E5C" w:rsidRPr="00CA2E5C" w:rsidRDefault="00CA2E5C" w:rsidP="00CA2E5C">
      <w:pPr>
        <w:jc w:val="center"/>
        <w:rPr>
          <w:rFonts w:cs="Arial"/>
          <w:szCs w:val="20"/>
        </w:rPr>
      </w:pPr>
    </w:p>
    <w:p w:rsidR="00CA2E5C" w:rsidRPr="00CA2E5C" w:rsidRDefault="00CA2E5C" w:rsidP="00CA2E5C">
      <w:pPr>
        <w:pStyle w:val="Odstavekseznama"/>
        <w:ind w:left="0"/>
        <w:jc w:val="center"/>
        <w:rPr>
          <w:rFonts w:cs="Arial"/>
          <w:szCs w:val="20"/>
        </w:rPr>
      </w:pPr>
      <w:r w:rsidRPr="00CA2E5C">
        <w:rPr>
          <w:rFonts w:cs="Arial"/>
          <w:szCs w:val="20"/>
        </w:rPr>
        <w:t>6. člen</w:t>
      </w:r>
    </w:p>
    <w:p w:rsidR="00CA2E5C" w:rsidRPr="00CA2E5C" w:rsidRDefault="00CA2E5C" w:rsidP="00CA2E5C">
      <w:pPr>
        <w:jc w:val="center"/>
        <w:rPr>
          <w:rFonts w:cs="Arial"/>
          <w:szCs w:val="20"/>
        </w:rPr>
      </w:pPr>
      <w:r w:rsidRPr="00CA2E5C">
        <w:rPr>
          <w:rFonts w:cs="Arial"/>
          <w:szCs w:val="20"/>
        </w:rPr>
        <w:t>(koncesijsko obdobje)</w:t>
      </w:r>
    </w:p>
    <w:p w:rsidR="00CA2E5C" w:rsidRPr="00CA2E5C" w:rsidRDefault="00CA2E5C" w:rsidP="00CA2E5C">
      <w:pPr>
        <w:rPr>
          <w:rFonts w:cs="Arial"/>
          <w:szCs w:val="20"/>
        </w:rPr>
      </w:pPr>
    </w:p>
    <w:p w:rsidR="00CA2E5C" w:rsidRPr="00CA2E5C" w:rsidRDefault="00CA2E5C" w:rsidP="006637DD">
      <w:pPr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(1) Koncesija se podeli za 40 let.</w:t>
      </w:r>
    </w:p>
    <w:p w:rsidR="00CA2E5C" w:rsidRPr="00CA2E5C" w:rsidRDefault="00CA2E5C" w:rsidP="006637DD">
      <w:pPr>
        <w:jc w:val="both"/>
        <w:rPr>
          <w:rFonts w:cs="Arial"/>
          <w:szCs w:val="20"/>
        </w:rPr>
      </w:pPr>
    </w:p>
    <w:p w:rsidR="00CA2E5C" w:rsidRPr="00CA2E5C" w:rsidRDefault="00CA2E5C" w:rsidP="006637DD">
      <w:pPr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 xml:space="preserve">(2) Rok iz prejšnjega odstavka začne teči z dnem izdaje dovoljenja za obratovanje žičniške naprave. </w:t>
      </w:r>
    </w:p>
    <w:p w:rsidR="00CA2E5C" w:rsidRPr="00CA2E5C" w:rsidRDefault="00CA2E5C" w:rsidP="006637DD">
      <w:pPr>
        <w:jc w:val="both"/>
        <w:rPr>
          <w:rFonts w:cs="Arial"/>
          <w:szCs w:val="20"/>
        </w:rPr>
      </w:pPr>
    </w:p>
    <w:p w:rsidR="00CA2E5C" w:rsidRPr="00CA2E5C" w:rsidRDefault="00CA2E5C" w:rsidP="006637DD">
      <w:pPr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(3) Koncesija se lahko podaljša v skladu z zakonom.</w:t>
      </w:r>
    </w:p>
    <w:p w:rsidR="00CA2E5C" w:rsidRPr="00CA2E5C" w:rsidRDefault="00CA2E5C" w:rsidP="00CA2E5C">
      <w:pPr>
        <w:rPr>
          <w:rFonts w:cs="Arial"/>
          <w:szCs w:val="20"/>
        </w:rPr>
      </w:pPr>
    </w:p>
    <w:p w:rsidR="00CA2E5C" w:rsidRPr="00CA2E5C" w:rsidRDefault="00CA2E5C" w:rsidP="00CA2E5C">
      <w:pPr>
        <w:rPr>
          <w:rFonts w:cs="Arial"/>
          <w:szCs w:val="20"/>
        </w:rPr>
      </w:pPr>
    </w:p>
    <w:p w:rsidR="00CA2E5C" w:rsidRPr="00CA2E5C" w:rsidRDefault="00CA2E5C" w:rsidP="00CA2E5C">
      <w:pPr>
        <w:jc w:val="center"/>
        <w:rPr>
          <w:rFonts w:cs="Arial"/>
          <w:szCs w:val="20"/>
        </w:rPr>
      </w:pPr>
      <w:r w:rsidRPr="00CA2E5C">
        <w:rPr>
          <w:rFonts w:cs="Arial"/>
          <w:szCs w:val="20"/>
        </w:rPr>
        <w:t>7. člen</w:t>
      </w:r>
    </w:p>
    <w:p w:rsidR="00CA2E5C" w:rsidRPr="00CA2E5C" w:rsidRDefault="00CA2E5C" w:rsidP="00CA2E5C">
      <w:pPr>
        <w:jc w:val="center"/>
        <w:rPr>
          <w:rFonts w:cs="Arial"/>
          <w:szCs w:val="20"/>
        </w:rPr>
      </w:pPr>
      <w:r w:rsidRPr="00CA2E5C">
        <w:rPr>
          <w:rFonts w:cs="Arial"/>
          <w:szCs w:val="20"/>
        </w:rPr>
        <w:t>(stroški podelitve koncesije)</w:t>
      </w:r>
    </w:p>
    <w:p w:rsidR="00CA2E5C" w:rsidRPr="00CA2E5C" w:rsidRDefault="00CA2E5C" w:rsidP="00CA2E5C">
      <w:pPr>
        <w:rPr>
          <w:rFonts w:cs="Arial"/>
          <w:szCs w:val="20"/>
        </w:rPr>
      </w:pPr>
    </w:p>
    <w:p w:rsidR="00CA2E5C" w:rsidRPr="00CA2E5C" w:rsidRDefault="00CA2E5C" w:rsidP="006637DD">
      <w:pPr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Koncesionar nosi vse stroške v zvezi s koncesijo, ki se podeljuje s to uredbo.</w:t>
      </w:r>
    </w:p>
    <w:p w:rsidR="00CA2E5C" w:rsidRPr="00CA2E5C" w:rsidRDefault="00CA2E5C" w:rsidP="00CA2E5C">
      <w:pPr>
        <w:rPr>
          <w:rFonts w:cs="Arial"/>
          <w:szCs w:val="20"/>
        </w:rPr>
      </w:pPr>
    </w:p>
    <w:p w:rsidR="00CA2E5C" w:rsidRPr="00CA2E5C" w:rsidRDefault="00CA2E5C" w:rsidP="00CA2E5C">
      <w:pPr>
        <w:jc w:val="center"/>
        <w:rPr>
          <w:rFonts w:cs="Arial"/>
          <w:szCs w:val="20"/>
        </w:rPr>
      </w:pPr>
    </w:p>
    <w:p w:rsidR="00CA2E5C" w:rsidRPr="00CA2E5C" w:rsidRDefault="00CA2E5C" w:rsidP="00CA2E5C">
      <w:pPr>
        <w:jc w:val="center"/>
        <w:rPr>
          <w:rFonts w:cs="Arial"/>
          <w:szCs w:val="20"/>
        </w:rPr>
      </w:pPr>
      <w:r w:rsidRPr="00CA2E5C">
        <w:rPr>
          <w:rFonts w:cs="Arial"/>
          <w:szCs w:val="20"/>
        </w:rPr>
        <w:t>8. člen</w:t>
      </w:r>
    </w:p>
    <w:p w:rsidR="00CA2E5C" w:rsidRPr="00CA2E5C" w:rsidRDefault="00CA2E5C" w:rsidP="00CA2E5C">
      <w:pPr>
        <w:jc w:val="center"/>
        <w:rPr>
          <w:rFonts w:cs="Arial"/>
          <w:szCs w:val="20"/>
        </w:rPr>
      </w:pPr>
      <w:r w:rsidRPr="00CA2E5C">
        <w:rPr>
          <w:rFonts w:cs="Arial"/>
          <w:szCs w:val="20"/>
        </w:rPr>
        <w:t>(koncesijska pogodba)</w:t>
      </w:r>
    </w:p>
    <w:p w:rsidR="00CA2E5C" w:rsidRPr="00CA2E5C" w:rsidRDefault="00CA2E5C" w:rsidP="00CA2E5C">
      <w:pPr>
        <w:jc w:val="both"/>
        <w:rPr>
          <w:rFonts w:cs="Arial"/>
          <w:szCs w:val="20"/>
        </w:rPr>
      </w:pPr>
    </w:p>
    <w:p w:rsidR="00CA2E5C" w:rsidRPr="00CA2E5C" w:rsidRDefault="00CA2E5C" w:rsidP="006637DD">
      <w:pPr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(1) Medsebojna razmerja med koncedentom in koncesionarjem se podrobneje uredijo s koncesijsko pogodbo.</w:t>
      </w:r>
    </w:p>
    <w:p w:rsidR="00CA2E5C" w:rsidRPr="00CA2E5C" w:rsidRDefault="00CA2E5C" w:rsidP="006637DD">
      <w:pPr>
        <w:jc w:val="both"/>
        <w:rPr>
          <w:rFonts w:cs="Arial"/>
          <w:szCs w:val="20"/>
        </w:rPr>
      </w:pPr>
    </w:p>
    <w:p w:rsidR="00CA2E5C" w:rsidRPr="00CA2E5C" w:rsidRDefault="00CA2E5C" w:rsidP="006637DD">
      <w:pPr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(2) Koncesijsko pogodbo sklene v imenu koncedenta minister, pristojen za žičniške naprave (v nadaljnjem besedilu: minister).</w:t>
      </w:r>
    </w:p>
    <w:p w:rsidR="00CA2E5C" w:rsidRPr="00CA2E5C" w:rsidRDefault="00CA2E5C" w:rsidP="00CA2E5C">
      <w:pPr>
        <w:rPr>
          <w:rFonts w:cs="Arial"/>
          <w:szCs w:val="20"/>
        </w:rPr>
      </w:pPr>
    </w:p>
    <w:p w:rsidR="00CA2E5C" w:rsidRPr="00CA2E5C" w:rsidRDefault="00CA2E5C" w:rsidP="00CA2E5C">
      <w:pPr>
        <w:jc w:val="center"/>
        <w:rPr>
          <w:rFonts w:cs="Arial"/>
          <w:szCs w:val="20"/>
        </w:rPr>
      </w:pPr>
      <w:r w:rsidRPr="00CA2E5C">
        <w:rPr>
          <w:rFonts w:cs="Arial"/>
          <w:szCs w:val="20"/>
        </w:rPr>
        <w:lastRenderedPageBreak/>
        <w:t>9. člen</w:t>
      </w:r>
    </w:p>
    <w:p w:rsidR="00CA2E5C" w:rsidRPr="00CA2E5C" w:rsidRDefault="00CA2E5C" w:rsidP="00CA2E5C">
      <w:pPr>
        <w:jc w:val="center"/>
        <w:rPr>
          <w:rFonts w:cs="Arial"/>
          <w:szCs w:val="20"/>
        </w:rPr>
      </w:pPr>
      <w:r w:rsidRPr="00CA2E5C">
        <w:rPr>
          <w:rFonts w:cs="Arial"/>
          <w:szCs w:val="20"/>
        </w:rPr>
        <w:t>(prenos koncesije)</w:t>
      </w:r>
    </w:p>
    <w:p w:rsidR="006637DD" w:rsidRDefault="006637DD" w:rsidP="00CA2E5C">
      <w:pPr>
        <w:jc w:val="both"/>
        <w:rPr>
          <w:rFonts w:cs="Arial"/>
          <w:szCs w:val="20"/>
        </w:rPr>
      </w:pPr>
    </w:p>
    <w:p w:rsidR="00CA2E5C" w:rsidRPr="00CA2E5C" w:rsidRDefault="00CA2E5C" w:rsidP="00CA2E5C">
      <w:pPr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Koncesijo lahko koncesionar prenese na drugo osebo samo s soglasjem ministra.</w:t>
      </w:r>
    </w:p>
    <w:p w:rsidR="00CA2E5C" w:rsidRPr="00CA2E5C" w:rsidRDefault="00CA2E5C" w:rsidP="00CA2E5C">
      <w:pPr>
        <w:jc w:val="both"/>
        <w:rPr>
          <w:rFonts w:cs="Arial"/>
          <w:szCs w:val="20"/>
        </w:rPr>
      </w:pPr>
    </w:p>
    <w:p w:rsidR="00CA2E5C" w:rsidRPr="00CA2E5C" w:rsidRDefault="00CA2E5C" w:rsidP="00CA2E5C">
      <w:pPr>
        <w:jc w:val="both"/>
        <w:rPr>
          <w:rFonts w:cs="Arial"/>
          <w:szCs w:val="20"/>
        </w:rPr>
      </w:pPr>
    </w:p>
    <w:p w:rsidR="00CA2E5C" w:rsidRPr="00CA2E5C" w:rsidRDefault="00CA2E5C" w:rsidP="00CA2E5C">
      <w:pPr>
        <w:jc w:val="center"/>
        <w:rPr>
          <w:rFonts w:cs="Arial"/>
          <w:szCs w:val="20"/>
        </w:rPr>
      </w:pPr>
      <w:r w:rsidRPr="00CA2E5C">
        <w:rPr>
          <w:rFonts w:cs="Arial"/>
          <w:szCs w:val="20"/>
        </w:rPr>
        <w:t>10. člen</w:t>
      </w:r>
    </w:p>
    <w:p w:rsidR="00CA2E5C" w:rsidRPr="00CA2E5C" w:rsidRDefault="00CA2E5C" w:rsidP="00CA2E5C">
      <w:pPr>
        <w:jc w:val="center"/>
        <w:rPr>
          <w:rFonts w:cs="Arial"/>
          <w:szCs w:val="20"/>
        </w:rPr>
      </w:pPr>
      <w:r w:rsidRPr="00CA2E5C">
        <w:rPr>
          <w:rFonts w:cs="Arial"/>
          <w:szCs w:val="20"/>
        </w:rPr>
        <w:t>(prenehanje koncesijskega razmerja)</w:t>
      </w:r>
    </w:p>
    <w:p w:rsidR="00CA2E5C" w:rsidRPr="00CA2E5C" w:rsidRDefault="00CA2E5C" w:rsidP="00CA2E5C">
      <w:pPr>
        <w:rPr>
          <w:rFonts w:cs="Arial"/>
          <w:szCs w:val="20"/>
        </w:rPr>
      </w:pPr>
    </w:p>
    <w:p w:rsidR="00CA2E5C" w:rsidRPr="00CA2E5C" w:rsidRDefault="00CA2E5C" w:rsidP="006637DD">
      <w:pPr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Koncesijsko razmerje preneha:</w:t>
      </w:r>
    </w:p>
    <w:p w:rsidR="00CA2E5C" w:rsidRPr="00CA2E5C" w:rsidRDefault="00CA2E5C" w:rsidP="006637DD">
      <w:pPr>
        <w:pStyle w:val="Odstavekseznama"/>
        <w:numPr>
          <w:ilvl w:val="0"/>
          <w:numId w:val="21"/>
        </w:numPr>
        <w:ind w:left="709" w:hanging="709"/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s prenehanjem koncesijske pogodbe,</w:t>
      </w:r>
    </w:p>
    <w:p w:rsidR="00CA2E5C" w:rsidRPr="00CA2E5C" w:rsidRDefault="00CA2E5C" w:rsidP="006637DD">
      <w:pPr>
        <w:pStyle w:val="Odstavekseznama"/>
        <w:numPr>
          <w:ilvl w:val="0"/>
          <w:numId w:val="21"/>
        </w:numPr>
        <w:ind w:left="709" w:hanging="709"/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 xml:space="preserve">z odvzemom koncesije ali </w:t>
      </w:r>
    </w:p>
    <w:p w:rsidR="00CA2E5C" w:rsidRPr="00CA2E5C" w:rsidRDefault="00CA2E5C" w:rsidP="006637DD">
      <w:pPr>
        <w:pStyle w:val="Odstavekseznama"/>
        <w:numPr>
          <w:ilvl w:val="0"/>
          <w:numId w:val="21"/>
        </w:numPr>
        <w:ind w:left="709" w:hanging="709"/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s stečajem koncesionarja.</w:t>
      </w:r>
    </w:p>
    <w:p w:rsidR="00CA2E5C" w:rsidRPr="00CA2E5C" w:rsidRDefault="00CA2E5C" w:rsidP="00CA2E5C">
      <w:pPr>
        <w:jc w:val="center"/>
        <w:rPr>
          <w:rFonts w:cs="Arial"/>
          <w:szCs w:val="20"/>
        </w:rPr>
      </w:pPr>
    </w:p>
    <w:p w:rsidR="00CA2E5C" w:rsidRPr="00CA2E5C" w:rsidRDefault="00CA2E5C" w:rsidP="00CA2E5C">
      <w:pPr>
        <w:jc w:val="center"/>
        <w:rPr>
          <w:rFonts w:cs="Arial"/>
          <w:szCs w:val="20"/>
        </w:rPr>
      </w:pPr>
    </w:p>
    <w:p w:rsidR="00CA2E5C" w:rsidRPr="00CA2E5C" w:rsidRDefault="00CA2E5C" w:rsidP="00CA2E5C">
      <w:pPr>
        <w:jc w:val="center"/>
        <w:rPr>
          <w:rFonts w:cs="Arial"/>
          <w:szCs w:val="20"/>
        </w:rPr>
      </w:pPr>
      <w:r w:rsidRPr="00CA2E5C">
        <w:rPr>
          <w:rFonts w:cs="Arial"/>
          <w:szCs w:val="20"/>
        </w:rPr>
        <w:t>11. člen</w:t>
      </w:r>
    </w:p>
    <w:p w:rsidR="00CA2E5C" w:rsidRPr="00CA2E5C" w:rsidRDefault="00CA2E5C" w:rsidP="00CA2E5C">
      <w:pPr>
        <w:jc w:val="center"/>
        <w:rPr>
          <w:rFonts w:cs="Arial"/>
          <w:szCs w:val="20"/>
        </w:rPr>
      </w:pPr>
      <w:r w:rsidRPr="00CA2E5C">
        <w:rPr>
          <w:rFonts w:cs="Arial"/>
          <w:szCs w:val="20"/>
        </w:rPr>
        <w:t>(prenehanje koncesijske pogodbe)</w:t>
      </w:r>
    </w:p>
    <w:p w:rsidR="00CA2E5C" w:rsidRPr="00CA2E5C" w:rsidRDefault="00CA2E5C" w:rsidP="00CA2E5C">
      <w:pPr>
        <w:rPr>
          <w:rFonts w:cs="Arial"/>
          <w:szCs w:val="20"/>
        </w:rPr>
      </w:pPr>
    </w:p>
    <w:p w:rsidR="00CA2E5C" w:rsidRPr="00CA2E5C" w:rsidRDefault="00CA2E5C" w:rsidP="006637DD">
      <w:pPr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Koncesijska pogodba preneha:</w:t>
      </w:r>
    </w:p>
    <w:p w:rsidR="00CA2E5C" w:rsidRPr="00CA2E5C" w:rsidRDefault="00CA2E5C" w:rsidP="006637DD">
      <w:pPr>
        <w:pStyle w:val="Odstavekseznama"/>
        <w:numPr>
          <w:ilvl w:val="0"/>
          <w:numId w:val="22"/>
        </w:numPr>
        <w:ind w:left="709" w:hanging="709"/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s potekom časa, za katerega je bila sklenjena;</w:t>
      </w:r>
    </w:p>
    <w:p w:rsidR="00CA2E5C" w:rsidRPr="00CA2E5C" w:rsidRDefault="00CA2E5C" w:rsidP="006637DD">
      <w:pPr>
        <w:pStyle w:val="Odstavekseznama"/>
        <w:numPr>
          <w:ilvl w:val="0"/>
          <w:numId w:val="22"/>
        </w:numPr>
        <w:ind w:left="709" w:hanging="709"/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z njenim razdrtjem;</w:t>
      </w:r>
    </w:p>
    <w:p w:rsidR="00CA2E5C" w:rsidRPr="00CA2E5C" w:rsidRDefault="00CA2E5C" w:rsidP="006637DD">
      <w:pPr>
        <w:pStyle w:val="Odstavekseznama"/>
        <w:numPr>
          <w:ilvl w:val="0"/>
          <w:numId w:val="22"/>
        </w:numPr>
        <w:ind w:left="709" w:hanging="709"/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zaradi popolne in trajne ustavitve obratovanja žičniške naprave;</w:t>
      </w:r>
    </w:p>
    <w:p w:rsidR="00CA2E5C" w:rsidRPr="00CA2E5C" w:rsidRDefault="00CA2E5C" w:rsidP="006637DD">
      <w:pPr>
        <w:pStyle w:val="Odstavekseznama"/>
        <w:widowControl w:val="0"/>
        <w:numPr>
          <w:ilvl w:val="0"/>
          <w:numId w:val="22"/>
        </w:numPr>
        <w:ind w:left="709" w:hanging="709"/>
        <w:jc w:val="both"/>
        <w:rPr>
          <w:rFonts w:cs="Arial"/>
          <w:szCs w:val="20"/>
        </w:rPr>
      </w:pPr>
      <w:r w:rsidRPr="00CA2E5C">
        <w:rPr>
          <w:rFonts w:cs="Arial"/>
          <w:noProof/>
          <w:szCs w:val="20"/>
        </w:rPr>
        <w:t>zaradi neupoštevanja oziroma neizvajanja omilitvenih ukrepov, določenih v gradbenem dovoljenju.</w:t>
      </w:r>
    </w:p>
    <w:p w:rsidR="00CA2E5C" w:rsidRPr="00CA2E5C" w:rsidRDefault="00CA2E5C" w:rsidP="00CA2E5C">
      <w:pPr>
        <w:widowControl w:val="0"/>
        <w:rPr>
          <w:rFonts w:cs="Arial"/>
          <w:szCs w:val="20"/>
        </w:rPr>
      </w:pPr>
    </w:p>
    <w:p w:rsidR="00CA2E5C" w:rsidRPr="00CA2E5C" w:rsidRDefault="00CA2E5C" w:rsidP="00CA2E5C">
      <w:pPr>
        <w:jc w:val="both"/>
        <w:rPr>
          <w:rFonts w:cs="Arial"/>
          <w:szCs w:val="20"/>
        </w:rPr>
      </w:pPr>
    </w:p>
    <w:p w:rsidR="00CA2E5C" w:rsidRPr="00CA2E5C" w:rsidRDefault="00CA2E5C" w:rsidP="00CA2E5C">
      <w:pPr>
        <w:jc w:val="center"/>
        <w:rPr>
          <w:rFonts w:cs="Arial"/>
          <w:szCs w:val="20"/>
        </w:rPr>
      </w:pPr>
      <w:r w:rsidRPr="00CA2E5C">
        <w:rPr>
          <w:rFonts w:cs="Arial"/>
          <w:szCs w:val="20"/>
        </w:rPr>
        <w:t>12. člen</w:t>
      </w:r>
    </w:p>
    <w:p w:rsidR="00CA2E5C" w:rsidRPr="00CA2E5C" w:rsidRDefault="00CA2E5C" w:rsidP="00CA2E5C">
      <w:pPr>
        <w:jc w:val="center"/>
        <w:rPr>
          <w:rFonts w:cs="Arial"/>
          <w:szCs w:val="20"/>
        </w:rPr>
      </w:pPr>
      <w:r w:rsidRPr="00CA2E5C">
        <w:rPr>
          <w:rFonts w:cs="Arial"/>
          <w:szCs w:val="20"/>
        </w:rPr>
        <w:t>(razdrtje koncesijske pogodbe)</w:t>
      </w:r>
    </w:p>
    <w:p w:rsidR="00CA2E5C" w:rsidRPr="00CA2E5C" w:rsidRDefault="00CA2E5C" w:rsidP="00CA2E5C">
      <w:pPr>
        <w:jc w:val="both"/>
        <w:rPr>
          <w:rFonts w:cs="Arial"/>
          <w:szCs w:val="20"/>
        </w:rPr>
      </w:pPr>
    </w:p>
    <w:p w:rsidR="00CA2E5C" w:rsidRPr="00CA2E5C" w:rsidRDefault="00CA2E5C" w:rsidP="00CA2E5C">
      <w:pPr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 xml:space="preserve">Koncesijska pogodba se razdre, če koncesionar kljub izdani odločbi inšpektorja za žičniške naprave ne odpravi pomanjkljivosti, ki ogrožajo varnost obratovanja. Pravice in obveznosti v primeru razdrtja pogodbe se določijo v koncesijski pogodbi. </w:t>
      </w:r>
    </w:p>
    <w:p w:rsidR="00CA2E5C" w:rsidRPr="00CA2E5C" w:rsidRDefault="00CA2E5C" w:rsidP="00CA2E5C">
      <w:pPr>
        <w:rPr>
          <w:rFonts w:cs="Arial"/>
          <w:szCs w:val="20"/>
        </w:rPr>
      </w:pPr>
    </w:p>
    <w:p w:rsidR="00CA2E5C" w:rsidRPr="00CA2E5C" w:rsidRDefault="00CA2E5C" w:rsidP="00CA2E5C">
      <w:pPr>
        <w:rPr>
          <w:rFonts w:cs="Arial"/>
          <w:szCs w:val="20"/>
        </w:rPr>
      </w:pPr>
    </w:p>
    <w:p w:rsidR="00CA2E5C" w:rsidRPr="00CA2E5C" w:rsidRDefault="00CA2E5C" w:rsidP="00CA2E5C">
      <w:pPr>
        <w:jc w:val="center"/>
        <w:rPr>
          <w:rFonts w:cs="Arial"/>
          <w:szCs w:val="20"/>
        </w:rPr>
      </w:pPr>
      <w:r w:rsidRPr="00CA2E5C">
        <w:rPr>
          <w:rFonts w:cs="Arial"/>
          <w:szCs w:val="20"/>
        </w:rPr>
        <w:t>13. člen</w:t>
      </w:r>
    </w:p>
    <w:p w:rsidR="00CA2E5C" w:rsidRPr="00CA2E5C" w:rsidRDefault="00CA2E5C" w:rsidP="00CA2E5C">
      <w:pPr>
        <w:jc w:val="center"/>
        <w:rPr>
          <w:rFonts w:cs="Arial"/>
          <w:szCs w:val="20"/>
        </w:rPr>
      </w:pPr>
      <w:r w:rsidRPr="00CA2E5C">
        <w:rPr>
          <w:rFonts w:cs="Arial"/>
          <w:szCs w:val="20"/>
        </w:rPr>
        <w:t>(vzpostavitev prvotnega stanja)</w:t>
      </w:r>
    </w:p>
    <w:p w:rsidR="00CA2E5C" w:rsidRPr="00CA2E5C" w:rsidRDefault="00CA2E5C" w:rsidP="00CA2E5C">
      <w:pPr>
        <w:jc w:val="both"/>
        <w:rPr>
          <w:rFonts w:cs="Arial"/>
          <w:szCs w:val="20"/>
        </w:rPr>
      </w:pPr>
    </w:p>
    <w:p w:rsidR="00CA2E5C" w:rsidRPr="00CA2E5C" w:rsidRDefault="00CA2E5C" w:rsidP="00CA2E5C">
      <w:pPr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Če koncesijsko razmerje preneha in žičniška naprava preneha trajno obratovati, mora koncesionar žičniško napravo razgraditi in na zemljišču vzpostaviti prvotno stanje. Oblika in pogoji razgraditve žičniške naprave se določijo v koncesijski pogodbi.</w:t>
      </w:r>
    </w:p>
    <w:p w:rsidR="00CA2E5C" w:rsidRPr="00CA2E5C" w:rsidRDefault="00CA2E5C" w:rsidP="00CA2E5C">
      <w:pPr>
        <w:jc w:val="both"/>
        <w:rPr>
          <w:rFonts w:cs="Arial"/>
          <w:szCs w:val="20"/>
        </w:rPr>
      </w:pPr>
    </w:p>
    <w:p w:rsidR="00CA2E5C" w:rsidRPr="00CA2E5C" w:rsidRDefault="00CA2E5C" w:rsidP="00CA2E5C">
      <w:pPr>
        <w:rPr>
          <w:rFonts w:cs="Arial"/>
          <w:szCs w:val="20"/>
        </w:rPr>
      </w:pPr>
    </w:p>
    <w:p w:rsidR="00CA2E5C" w:rsidRPr="00CA2E5C" w:rsidRDefault="00CA2E5C" w:rsidP="00CA2E5C">
      <w:pPr>
        <w:jc w:val="center"/>
        <w:rPr>
          <w:rFonts w:cs="Arial"/>
          <w:szCs w:val="20"/>
        </w:rPr>
      </w:pPr>
      <w:r w:rsidRPr="00CA2E5C">
        <w:rPr>
          <w:rFonts w:cs="Arial"/>
          <w:szCs w:val="20"/>
        </w:rPr>
        <w:t>14. člen</w:t>
      </w:r>
    </w:p>
    <w:p w:rsidR="00CA2E5C" w:rsidRPr="00CA2E5C" w:rsidRDefault="00CA2E5C" w:rsidP="00CA2E5C">
      <w:pPr>
        <w:jc w:val="center"/>
        <w:rPr>
          <w:rFonts w:cs="Arial"/>
          <w:szCs w:val="20"/>
        </w:rPr>
      </w:pPr>
      <w:r w:rsidRPr="00CA2E5C">
        <w:rPr>
          <w:rFonts w:cs="Arial"/>
          <w:szCs w:val="20"/>
        </w:rPr>
        <w:t>(nadzor)</w:t>
      </w:r>
    </w:p>
    <w:p w:rsidR="00CA2E5C" w:rsidRPr="00CA2E5C" w:rsidRDefault="00CA2E5C" w:rsidP="00CA2E5C">
      <w:pPr>
        <w:rPr>
          <w:rFonts w:cs="Arial"/>
          <w:szCs w:val="20"/>
        </w:rPr>
      </w:pPr>
    </w:p>
    <w:p w:rsidR="00CA2E5C" w:rsidRPr="00CA2E5C" w:rsidRDefault="00CA2E5C" w:rsidP="00CA2E5C">
      <w:pPr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 xml:space="preserve">Nadzor nad izvajanjem te uredbe opravlja ministrstvo, pristojno za žičniške naprave. </w:t>
      </w:r>
    </w:p>
    <w:p w:rsidR="00CA2E5C" w:rsidRPr="00CA2E5C" w:rsidRDefault="00CA2E5C" w:rsidP="00CA2E5C">
      <w:pPr>
        <w:jc w:val="both"/>
        <w:rPr>
          <w:rFonts w:cs="Arial"/>
          <w:szCs w:val="20"/>
        </w:rPr>
      </w:pPr>
    </w:p>
    <w:p w:rsidR="00CA2E5C" w:rsidRDefault="00CA2E5C" w:rsidP="00CA2E5C">
      <w:pPr>
        <w:jc w:val="both"/>
        <w:rPr>
          <w:rFonts w:cs="Arial"/>
          <w:szCs w:val="20"/>
        </w:rPr>
      </w:pPr>
    </w:p>
    <w:p w:rsidR="00D66916" w:rsidRDefault="00D66916" w:rsidP="00CA2E5C">
      <w:pPr>
        <w:jc w:val="both"/>
        <w:rPr>
          <w:rFonts w:cs="Arial"/>
          <w:szCs w:val="20"/>
        </w:rPr>
      </w:pPr>
    </w:p>
    <w:p w:rsidR="00D66916" w:rsidRDefault="00D66916" w:rsidP="00CA2E5C">
      <w:pPr>
        <w:jc w:val="both"/>
        <w:rPr>
          <w:rFonts w:cs="Arial"/>
          <w:szCs w:val="20"/>
        </w:rPr>
      </w:pPr>
    </w:p>
    <w:p w:rsidR="00D66916" w:rsidRDefault="00D66916" w:rsidP="00CA2E5C">
      <w:pPr>
        <w:jc w:val="both"/>
        <w:rPr>
          <w:rFonts w:cs="Arial"/>
          <w:szCs w:val="20"/>
        </w:rPr>
      </w:pPr>
    </w:p>
    <w:p w:rsidR="00D66916" w:rsidRDefault="00D66916" w:rsidP="00CA2E5C">
      <w:pPr>
        <w:jc w:val="both"/>
        <w:rPr>
          <w:rFonts w:cs="Arial"/>
          <w:szCs w:val="20"/>
        </w:rPr>
      </w:pPr>
    </w:p>
    <w:p w:rsidR="00D66916" w:rsidRPr="00CA2E5C" w:rsidRDefault="00D66916" w:rsidP="00CA2E5C">
      <w:pPr>
        <w:jc w:val="both"/>
        <w:rPr>
          <w:rFonts w:cs="Arial"/>
          <w:szCs w:val="20"/>
        </w:rPr>
      </w:pPr>
    </w:p>
    <w:p w:rsidR="00CA2E5C" w:rsidRPr="00CA2E5C" w:rsidRDefault="00CA2E5C" w:rsidP="00CA2E5C">
      <w:pPr>
        <w:jc w:val="center"/>
        <w:rPr>
          <w:rFonts w:cs="Arial"/>
          <w:szCs w:val="20"/>
        </w:rPr>
      </w:pPr>
      <w:r w:rsidRPr="00CA2E5C">
        <w:rPr>
          <w:rFonts w:cs="Arial"/>
          <w:szCs w:val="20"/>
        </w:rPr>
        <w:lastRenderedPageBreak/>
        <w:t>PREHODNA IN KONČNA DOLOČBA</w:t>
      </w:r>
    </w:p>
    <w:p w:rsidR="00CA2E5C" w:rsidRPr="00CA2E5C" w:rsidRDefault="00CA2E5C" w:rsidP="00CA2E5C">
      <w:pPr>
        <w:rPr>
          <w:rFonts w:cs="Arial"/>
          <w:szCs w:val="20"/>
        </w:rPr>
      </w:pPr>
    </w:p>
    <w:p w:rsidR="00CA2E5C" w:rsidRPr="00CA2E5C" w:rsidRDefault="00CA2E5C" w:rsidP="00CA2E5C">
      <w:pPr>
        <w:jc w:val="center"/>
        <w:rPr>
          <w:rFonts w:cs="Arial"/>
          <w:szCs w:val="20"/>
        </w:rPr>
      </w:pPr>
      <w:r w:rsidRPr="00CA2E5C">
        <w:rPr>
          <w:rFonts w:cs="Arial"/>
          <w:szCs w:val="20"/>
        </w:rPr>
        <w:t>15. člen</w:t>
      </w:r>
    </w:p>
    <w:p w:rsidR="00CA2E5C" w:rsidRPr="00CA2E5C" w:rsidRDefault="00CA2E5C" w:rsidP="00CA2E5C">
      <w:pPr>
        <w:jc w:val="center"/>
        <w:rPr>
          <w:rFonts w:cs="Arial"/>
          <w:szCs w:val="20"/>
        </w:rPr>
      </w:pPr>
      <w:r w:rsidRPr="00CA2E5C">
        <w:rPr>
          <w:rFonts w:cs="Arial"/>
          <w:szCs w:val="20"/>
        </w:rPr>
        <w:t>(rok za vložitev vloge)</w:t>
      </w:r>
    </w:p>
    <w:p w:rsidR="00CA2E5C" w:rsidRPr="00CA2E5C" w:rsidRDefault="00CA2E5C" w:rsidP="00CA2E5C">
      <w:pPr>
        <w:rPr>
          <w:rFonts w:cs="Arial"/>
          <w:szCs w:val="20"/>
        </w:rPr>
      </w:pPr>
    </w:p>
    <w:p w:rsidR="00CA2E5C" w:rsidRPr="00CA2E5C" w:rsidRDefault="00CA2E5C" w:rsidP="00CA2E5C">
      <w:pPr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Koncesionar mora vlogo za pridobitev koncesije iz 2. člena te uredbe vložiti v 90 dneh od uveljavitve te uredbe.</w:t>
      </w:r>
    </w:p>
    <w:p w:rsidR="00CA2E5C" w:rsidRPr="00CA2E5C" w:rsidRDefault="00CA2E5C" w:rsidP="00CA2E5C">
      <w:pPr>
        <w:pStyle w:val="Odstavekseznama"/>
        <w:ind w:left="4608"/>
        <w:jc w:val="center"/>
        <w:rPr>
          <w:rFonts w:cs="Arial"/>
          <w:szCs w:val="20"/>
        </w:rPr>
      </w:pPr>
    </w:p>
    <w:p w:rsidR="00CA2E5C" w:rsidRPr="00CA2E5C" w:rsidRDefault="00CA2E5C" w:rsidP="00CA2E5C">
      <w:pPr>
        <w:pStyle w:val="Odstavekseznama"/>
        <w:ind w:left="4608"/>
        <w:jc w:val="center"/>
        <w:rPr>
          <w:rFonts w:cs="Arial"/>
          <w:szCs w:val="20"/>
        </w:rPr>
      </w:pPr>
    </w:p>
    <w:p w:rsidR="00CA2E5C" w:rsidRPr="00CA2E5C" w:rsidRDefault="00CA2E5C" w:rsidP="00CA2E5C">
      <w:pPr>
        <w:jc w:val="center"/>
        <w:rPr>
          <w:rFonts w:cs="Arial"/>
          <w:szCs w:val="20"/>
        </w:rPr>
      </w:pPr>
      <w:r w:rsidRPr="00CA2E5C">
        <w:rPr>
          <w:rFonts w:cs="Arial"/>
          <w:szCs w:val="20"/>
        </w:rPr>
        <w:t>16. člen</w:t>
      </w:r>
    </w:p>
    <w:p w:rsidR="00CA2E5C" w:rsidRPr="00CA2E5C" w:rsidRDefault="00CA2E5C" w:rsidP="00CA2E5C">
      <w:pPr>
        <w:jc w:val="center"/>
        <w:rPr>
          <w:rFonts w:cs="Arial"/>
          <w:szCs w:val="20"/>
        </w:rPr>
      </w:pPr>
      <w:r w:rsidRPr="00CA2E5C">
        <w:rPr>
          <w:rFonts w:cs="Arial"/>
          <w:szCs w:val="20"/>
        </w:rPr>
        <w:t>(začetek veljavnosti)</w:t>
      </w:r>
    </w:p>
    <w:p w:rsidR="00CA2E5C" w:rsidRPr="00CA2E5C" w:rsidRDefault="00CA2E5C" w:rsidP="00CA2E5C">
      <w:pPr>
        <w:jc w:val="both"/>
        <w:rPr>
          <w:rFonts w:cs="Arial"/>
          <w:szCs w:val="20"/>
        </w:rPr>
      </w:pPr>
    </w:p>
    <w:p w:rsidR="00CA2E5C" w:rsidRPr="00CA2E5C" w:rsidRDefault="00CA2E5C" w:rsidP="00D66916">
      <w:pPr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Ta uredba začne veljati naslednji dan po objavi v Uradnem listu Republike Slovenije.</w:t>
      </w:r>
    </w:p>
    <w:p w:rsidR="00E267D2" w:rsidRDefault="00E267D2" w:rsidP="00CA2E5C">
      <w:pPr>
        <w:pStyle w:val="podpisi"/>
        <w:rPr>
          <w:rFonts w:cs="Arial"/>
          <w:bCs/>
          <w:szCs w:val="20"/>
          <w:lang w:val="sl-SI"/>
        </w:rPr>
      </w:pPr>
    </w:p>
    <w:p w:rsidR="00D66916" w:rsidRDefault="00D66916" w:rsidP="00CA2E5C">
      <w:pPr>
        <w:pStyle w:val="podpisi"/>
        <w:rPr>
          <w:rFonts w:cs="Arial"/>
          <w:bCs/>
          <w:szCs w:val="20"/>
          <w:lang w:val="sl-SI"/>
        </w:rPr>
      </w:pPr>
    </w:p>
    <w:p w:rsidR="00D66916" w:rsidRPr="00CA2E5C" w:rsidRDefault="00D66916" w:rsidP="00CA2E5C">
      <w:pPr>
        <w:pStyle w:val="podpisi"/>
        <w:rPr>
          <w:rFonts w:cs="Arial"/>
          <w:bCs/>
          <w:szCs w:val="20"/>
          <w:lang w:val="sl-SI"/>
        </w:rPr>
      </w:pPr>
    </w:p>
    <w:p w:rsidR="007F6216" w:rsidRPr="00CA2E5C" w:rsidRDefault="007F6216" w:rsidP="00CA2E5C">
      <w:pPr>
        <w:pStyle w:val="podpisi"/>
        <w:rPr>
          <w:rFonts w:cs="Arial"/>
          <w:bCs/>
          <w:szCs w:val="20"/>
          <w:lang w:val="sl-SI"/>
        </w:rPr>
      </w:pPr>
    </w:p>
    <w:p w:rsidR="00F2122E" w:rsidRPr="00CA2E5C" w:rsidRDefault="00F2122E" w:rsidP="00CA2E5C">
      <w:pPr>
        <w:shd w:val="clear" w:color="auto" w:fill="FFFFFF"/>
        <w:rPr>
          <w:rFonts w:eastAsiaTheme="minorHAnsi" w:cs="Arial"/>
          <w:bCs/>
          <w:color w:val="000000"/>
          <w:szCs w:val="20"/>
        </w:rPr>
      </w:pPr>
      <w:r w:rsidRPr="00CA2E5C">
        <w:rPr>
          <w:rFonts w:cs="Arial"/>
          <w:color w:val="000000"/>
          <w:szCs w:val="20"/>
          <w:lang w:eastAsia="sl-SI"/>
        </w:rPr>
        <w:t xml:space="preserve">Št. </w:t>
      </w:r>
      <w:r w:rsidR="007F6216" w:rsidRPr="00CA2E5C">
        <w:rPr>
          <w:rFonts w:cs="Arial"/>
          <w:color w:val="000000"/>
          <w:szCs w:val="20"/>
        </w:rPr>
        <w:t>00704-103/2022</w:t>
      </w:r>
    </w:p>
    <w:p w:rsidR="00F2122E" w:rsidRPr="00CA2E5C" w:rsidRDefault="00CA2E5C" w:rsidP="00CA2E5C">
      <w:pPr>
        <w:shd w:val="clear" w:color="auto" w:fill="FFFFFF"/>
        <w:rPr>
          <w:rFonts w:cs="Arial"/>
          <w:color w:val="000000"/>
          <w:szCs w:val="20"/>
          <w:lang w:eastAsia="sl-SI"/>
        </w:rPr>
      </w:pPr>
      <w:r w:rsidRPr="00CA2E5C">
        <w:rPr>
          <w:rFonts w:cs="Arial"/>
          <w:color w:val="000000"/>
          <w:szCs w:val="20"/>
          <w:lang w:eastAsia="sl-SI"/>
        </w:rPr>
        <w:t>Ljubljana, dne 4</w:t>
      </w:r>
      <w:r w:rsidR="00F2122E" w:rsidRPr="00CA2E5C">
        <w:rPr>
          <w:rFonts w:cs="Arial"/>
          <w:color w:val="000000"/>
          <w:szCs w:val="20"/>
          <w:lang w:eastAsia="sl-SI"/>
        </w:rPr>
        <w:t>.</w:t>
      </w:r>
      <w:r w:rsidR="007F6216" w:rsidRPr="00CA2E5C">
        <w:rPr>
          <w:rFonts w:cs="Arial"/>
          <w:color w:val="000000"/>
          <w:szCs w:val="20"/>
          <w:lang w:eastAsia="sl-SI"/>
        </w:rPr>
        <w:t xml:space="preserve"> marca</w:t>
      </w:r>
      <w:r w:rsidR="00DC131D" w:rsidRPr="00CA2E5C">
        <w:rPr>
          <w:rFonts w:cs="Arial"/>
          <w:color w:val="000000"/>
          <w:szCs w:val="20"/>
          <w:lang w:eastAsia="sl-SI"/>
        </w:rPr>
        <w:t xml:space="preserve"> 2022</w:t>
      </w:r>
    </w:p>
    <w:p w:rsidR="00F2122E" w:rsidRPr="00CA2E5C" w:rsidRDefault="00F2122E" w:rsidP="00CA2E5C">
      <w:pPr>
        <w:shd w:val="clear" w:color="auto" w:fill="FFFFFF"/>
        <w:rPr>
          <w:rFonts w:cs="Arial"/>
          <w:color w:val="000000"/>
          <w:szCs w:val="20"/>
          <w:lang w:eastAsia="sl-SI"/>
        </w:rPr>
      </w:pPr>
      <w:r w:rsidRPr="00CA2E5C">
        <w:rPr>
          <w:rFonts w:cs="Arial"/>
          <w:color w:val="000000"/>
          <w:szCs w:val="20"/>
          <w:lang w:eastAsia="sl-SI"/>
        </w:rPr>
        <w:t xml:space="preserve">EVA </w:t>
      </w:r>
      <w:r w:rsidR="007F6216" w:rsidRPr="00CA2E5C">
        <w:rPr>
          <w:rFonts w:cs="Arial"/>
          <w:color w:val="000000"/>
          <w:szCs w:val="20"/>
        </w:rPr>
        <w:t>2022-2430-0024</w:t>
      </w:r>
    </w:p>
    <w:p w:rsidR="00A22003" w:rsidRPr="00CA2E5C" w:rsidRDefault="00A22003" w:rsidP="00CA2E5C">
      <w:pPr>
        <w:autoSpaceDE w:val="0"/>
        <w:autoSpaceDN w:val="0"/>
        <w:adjustRightInd w:val="0"/>
        <w:ind w:left="3402" w:right="567"/>
        <w:jc w:val="both"/>
        <w:rPr>
          <w:rFonts w:cs="Arial"/>
          <w:szCs w:val="20"/>
        </w:rPr>
      </w:pPr>
    </w:p>
    <w:p w:rsidR="0029145E" w:rsidRPr="00CA2E5C" w:rsidRDefault="0029145E" w:rsidP="00CA2E5C">
      <w:pPr>
        <w:autoSpaceDE w:val="0"/>
        <w:autoSpaceDN w:val="0"/>
        <w:adjustRightInd w:val="0"/>
        <w:ind w:left="3402" w:right="567"/>
        <w:jc w:val="both"/>
        <w:rPr>
          <w:rFonts w:cs="Arial"/>
          <w:szCs w:val="20"/>
        </w:rPr>
      </w:pPr>
    </w:p>
    <w:p w:rsidR="00A22003" w:rsidRPr="00CA2E5C" w:rsidRDefault="00A22003" w:rsidP="00CA2E5C">
      <w:pPr>
        <w:autoSpaceDE w:val="0"/>
        <w:autoSpaceDN w:val="0"/>
        <w:adjustRightInd w:val="0"/>
        <w:ind w:left="3402" w:right="567"/>
        <w:jc w:val="both"/>
        <w:rPr>
          <w:rFonts w:cs="Arial"/>
          <w:szCs w:val="20"/>
        </w:rPr>
      </w:pPr>
      <w:r w:rsidRPr="00CA2E5C">
        <w:rPr>
          <w:rFonts w:cs="Arial"/>
          <w:szCs w:val="20"/>
        </w:rPr>
        <w:t>Vlada Republike Slovenije</w:t>
      </w:r>
    </w:p>
    <w:p w:rsidR="00A22003" w:rsidRPr="00CA2E5C" w:rsidRDefault="00A22003" w:rsidP="00CA2E5C">
      <w:pPr>
        <w:tabs>
          <w:tab w:val="left" w:pos="5760"/>
        </w:tabs>
        <w:autoSpaceDE w:val="0"/>
        <w:autoSpaceDN w:val="0"/>
        <w:adjustRightInd w:val="0"/>
        <w:ind w:left="3402"/>
        <w:rPr>
          <w:rFonts w:cs="Arial"/>
          <w:szCs w:val="20"/>
          <w:lang w:eastAsia="sl-SI"/>
        </w:rPr>
      </w:pPr>
      <w:r w:rsidRPr="00CA2E5C">
        <w:rPr>
          <w:rFonts w:cs="Arial"/>
          <w:szCs w:val="20"/>
          <w:lang w:eastAsia="sl-SI"/>
        </w:rPr>
        <w:t>Janez Janša</w:t>
      </w:r>
    </w:p>
    <w:p w:rsidR="00346DC9" w:rsidRPr="00CA2E5C" w:rsidRDefault="00A22003" w:rsidP="00CA2E5C">
      <w:pPr>
        <w:tabs>
          <w:tab w:val="left" w:pos="5760"/>
        </w:tabs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CA2E5C">
        <w:rPr>
          <w:rFonts w:cs="Arial"/>
          <w:szCs w:val="20"/>
          <w:lang w:eastAsia="sl-SI"/>
        </w:rPr>
        <w:t>predsednik</w:t>
      </w:r>
    </w:p>
    <w:sectPr w:rsidR="00346DC9" w:rsidRPr="00CA2E5C" w:rsidSect="00647D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993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1614" w:rsidRDefault="001C1614" w:rsidP="00767987">
      <w:pPr>
        <w:spacing w:line="240" w:lineRule="auto"/>
      </w:pPr>
      <w:r>
        <w:separator/>
      </w:r>
    </w:p>
  </w:endnote>
  <w:endnote w:type="continuationSeparator" w:id="0">
    <w:p w:rsidR="001C1614" w:rsidRDefault="001C1614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utiger">
    <w:altName w:val="Arial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262" w:rsidRDefault="00093262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2923351"/>
      <w:docPartObj>
        <w:docPartGallery w:val="Page Numbers (Bottom of Page)"/>
        <w:docPartUnique/>
      </w:docPartObj>
    </w:sdtPr>
    <w:sdtEndPr/>
    <w:sdtContent>
      <w:p w:rsidR="00EE7B4A" w:rsidRDefault="006D737B">
        <w:pPr>
          <w:pStyle w:val="Noga"/>
          <w:jc w:val="right"/>
        </w:pPr>
        <w:r>
          <w:fldChar w:fldCharType="begin"/>
        </w:r>
        <w:r w:rsidR="00EE7B4A">
          <w:instrText>PAGE   \* MERGEFORMAT</w:instrText>
        </w:r>
        <w:r>
          <w:fldChar w:fldCharType="separate"/>
        </w:r>
        <w:r w:rsidR="00587D0F">
          <w:rPr>
            <w:noProof/>
          </w:rPr>
          <w:t>4</w:t>
        </w:r>
        <w:r>
          <w:fldChar w:fldCharType="end"/>
        </w:r>
      </w:p>
    </w:sdtContent>
  </w:sdt>
  <w:p w:rsidR="00EE7B4A" w:rsidRDefault="00EE7B4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262" w:rsidRDefault="00093262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1614" w:rsidRDefault="001C1614" w:rsidP="00767987">
      <w:pPr>
        <w:spacing w:line="240" w:lineRule="auto"/>
      </w:pPr>
      <w:r>
        <w:separator/>
      </w:r>
    </w:p>
  </w:footnote>
  <w:footnote w:type="continuationSeparator" w:id="0">
    <w:p w:rsidR="001C1614" w:rsidRDefault="001C1614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262" w:rsidRDefault="00093262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262" w:rsidRDefault="00093262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262" w:rsidRDefault="00093262" w:rsidP="00093262">
    <w:pPr>
      <w:pStyle w:val="Glava"/>
      <w:tabs>
        <w:tab w:val="clear" w:pos="4536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>
      <w:rPr>
        <w:noProof/>
        <w:lang w:eastAsia="sl-SI"/>
      </w:rPr>
      <w:drawing>
        <wp:inline distT="0" distB="0" distL="0" distR="0">
          <wp:extent cx="2165350" cy="327660"/>
          <wp:effectExtent l="0" t="0" r="6350" b="0"/>
          <wp:docPr id="8" name="Slika 8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Republika Slovenija&#10;Vlada Republike Sloveni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3262" w:rsidRDefault="00093262" w:rsidP="00093262">
    <w:pPr>
      <w:pStyle w:val="Glava"/>
      <w:tabs>
        <w:tab w:val="clear" w:pos="4536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Gregorčičeva ulica 20–25, 1000 Ljubljana</w:t>
    </w:r>
    <w:r>
      <w:rPr>
        <w:rFonts w:cs="Arial"/>
        <w:sz w:val="16"/>
      </w:rPr>
      <w:tab/>
      <w:t>T: +386 1 478 1000</w:t>
    </w:r>
  </w:p>
  <w:p w:rsidR="00093262" w:rsidRDefault="00093262" w:rsidP="00093262">
    <w:pPr>
      <w:pStyle w:val="Glava"/>
      <w:tabs>
        <w:tab w:val="clear" w:pos="4536"/>
        <w:tab w:val="left" w:pos="5114"/>
        <w:tab w:val="left" w:pos="8641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F: +386 1 478 1607</w:t>
    </w:r>
  </w:p>
  <w:p w:rsidR="00093262" w:rsidRDefault="00093262" w:rsidP="00093262">
    <w:pPr>
      <w:pStyle w:val="Glava"/>
      <w:tabs>
        <w:tab w:val="clear" w:pos="4536"/>
        <w:tab w:val="left" w:pos="5114"/>
        <w:tab w:val="left" w:pos="8641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E: gp.gs@gov.si</w:t>
    </w:r>
  </w:p>
  <w:p w:rsidR="00093262" w:rsidRDefault="00093262" w:rsidP="00093262">
    <w:pPr>
      <w:pStyle w:val="Glava"/>
      <w:tabs>
        <w:tab w:val="clear" w:pos="4536"/>
        <w:tab w:val="left" w:pos="5114"/>
        <w:tab w:val="left" w:pos="8641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  <w:t>http://www.vlada.si/</w:t>
    </w:r>
  </w:p>
  <w:p w:rsidR="00EE7B4A" w:rsidRDefault="00EE7B4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31CD1"/>
    <w:multiLevelType w:val="hybridMultilevel"/>
    <w:tmpl w:val="B34A971C"/>
    <w:lvl w:ilvl="0" w:tplc="6D0277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03035"/>
    <w:multiLevelType w:val="hybridMultilevel"/>
    <w:tmpl w:val="37BEE83E"/>
    <w:lvl w:ilvl="0" w:tplc="C34235E0">
      <w:start w:val="3"/>
      <w:numFmt w:val="bullet"/>
      <w:lvlText w:val="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076BB"/>
    <w:multiLevelType w:val="hybridMultilevel"/>
    <w:tmpl w:val="A490CD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90EC9"/>
    <w:multiLevelType w:val="hybridMultilevel"/>
    <w:tmpl w:val="4DA65A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148E3"/>
    <w:multiLevelType w:val="hybridMultilevel"/>
    <w:tmpl w:val="005C2D4A"/>
    <w:lvl w:ilvl="0" w:tplc="2C60E6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2A3282"/>
    <w:multiLevelType w:val="hybridMultilevel"/>
    <w:tmpl w:val="CE145380"/>
    <w:lvl w:ilvl="0" w:tplc="CB1EBC6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80815"/>
    <w:multiLevelType w:val="hybridMultilevel"/>
    <w:tmpl w:val="8CB465F4"/>
    <w:lvl w:ilvl="0" w:tplc="2C60E6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5C1463"/>
    <w:multiLevelType w:val="hybridMultilevel"/>
    <w:tmpl w:val="4DA65A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D11581"/>
    <w:multiLevelType w:val="hybridMultilevel"/>
    <w:tmpl w:val="E3DC26A2"/>
    <w:lvl w:ilvl="0" w:tplc="5ADE65BC">
      <w:start w:val="1"/>
      <w:numFmt w:val="decimal"/>
      <w:lvlText w:val="%1."/>
      <w:lvlJc w:val="left"/>
      <w:pPr>
        <w:ind w:left="4897" w:hanging="360"/>
      </w:pPr>
      <w:rPr>
        <w:rFonts w:ascii="Arial" w:hAnsi="Arial" w:cs="Arial" w:hint="default"/>
        <w:sz w:val="20"/>
        <w:szCs w:val="2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557F3C"/>
    <w:multiLevelType w:val="multilevel"/>
    <w:tmpl w:val="8092E61E"/>
    <w:lvl w:ilvl="0">
      <w:start w:val="1"/>
      <w:numFmt w:val="decimal"/>
      <w:pStyle w:val="tevilnatoka"/>
      <w:lvlText w:val="%1."/>
      <w:lvlJc w:val="left"/>
      <w:pPr>
        <w:tabs>
          <w:tab w:val="num" w:pos="709"/>
        </w:tabs>
        <w:ind w:left="709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0" w15:restartNumberingAfterBreak="0">
    <w:nsid w:val="4D7966D1"/>
    <w:multiLevelType w:val="hybridMultilevel"/>
    <w:tmpl w:val="6B563E36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EAE2167"/>
    <w:multiLevelType w:val="multilevel"/>
    <w:tmpl w:val="99CA707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</w:lvl>
  </w:abstractNum>
  <w:abstractNum w:abstractNumId="12" w15:restartNumberingAfterBreak="0">
    <w:nsid w:val="51CA03EC"/>
    <w:multiLevelType w:val="hybridMultilevel"/>
    <w:tmpl w:val="61C67C3A"/>
    <w:lvl w:ilvl="0" w:tplc="5684846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>
      <w:start w:val="1"/>
      <w:numFmt w:val="lowerLetter"/>
      <w:lvlText w:val="%2."/>
      <w:lvlJc w:val="left"/>
      <w:pPr>
        <w:ind w:left="-2104" w:hanging="360"/>
      </w:pPr>
    </w:lvl>
    <w:lvl w:ilvl="2" w:tplc="0424001B">
      <w:start w:val="1"/>
      <w:numFmt w:val="lowerRoman"/>
      <w:lvlText w:val="%3."/>
      <w:lvlJc w:val="right"/>
      <w:pPr>
        <w:ind w:left="-1384" w:hanging="180"/>
      </w:pPr>
    </w:lvl>
    <w:lvl w:ilvl="3" w:tplc="0424000F">
      <w:start w:val="1"/>
      <w:numFmt w:val="decimal"/>
      <w:lvlText w:val="%4."/>
      <w:lvlJc w:val="left"/>
      <w:pPr>
        <w:ind w:left="-664" w:hanging="360"/>
      </w:pPr>
    </w:lvl>
    <w:lvl w:ilvl="4" w:tplc="04240019">
      <w:start w:val="1"/>
      <w:numFmt w:val="lowerLetter"/>
      <w:lvlText w:val="%5."/>
      <w:lvlJc w:val="left"/>
      <w:pPr>
        <w:ind w:left="56" w:hanging="360"/>
      </w:pPr>
    </w:lvl>
    <w:lvl w:ilvl="5" w:tplc="0424001B">
      <w:start w:val="1"/>
      <w:numFmt w:val="lowerRoman"/>
      <w:lvlText w:val="%6."/>
      <w:lvlJc w:val="right"/>
      <w:pPr>
        <w:ind w:left="776" w:hanging="180"/>
      </w:pPr>
    </w:lvl>
    <w:lvl w:ilvl="6" w:tplc="0424000F">
      <w:start w:val="1"/>
      <w:numFmt w:val="decimal"/>
      <w:lvlText w:val="%7."/>
      <w:lvlJc w:val="left"/>
      <w:pPr>
        <w:ind w:left="1496" w:hanging="360"/>
      </w:pPr>
    </w:lvl>
    <w:lvl w:ilvl="7" w:tplc="04240019">
      <w:start w:val="1"/>
      <w:numFmt w:val="lowerLetter"/>
      <w:lvlText w:val="%8."/>
      <w:lvlJc w:val="left"/>
      <w:pPr>
        <w:ind w:left="2216" w:hanging="360"/>
      </w:pPr>
    </w:lvl>
    <w:lvl w:ilvl="8" w:tplc="0424001B">
      <w:start w:val="1"/>
      <w:numFmt w:val="lowerRoman"/>
      <w:lvlText w:val="%9."/>
      <w:lvlJc w:val="right"/>
      <w:pPr>
        <w:ind w:left="2936" w:hanging="180"/>
      </w:pPr>
    </w:lvl>
  </w:abstractNum>
  <w:abstractNum w:abstractNumId="14" w15:restartNumberingAfterBreak="0">
    <w:nsid w:val="542857C2"/>
    <w:multiLevelType w:val="hybridMultilevel"/>
    <w:tmpl w:val="F61893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1E636E">
      <w:numFmt w:val="bullet"/>
      <w:lvlText w:val="˗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333B4"/>
    <w:multiLevelType w:val="hybridMultilevel"/>
    <w:tmpl w:val="755CEE80"/>
    <w:lvl w:ilvl="0" w:tplc="0060AB98">
      <w:start w:val="1"/>
      <w:numFmt w:val="bullet"/>
      <w:lvlText w:val="‒"/>
      <w:lvlJc w:val="left"/>
      <w:rPr>
        <w:rFonts w:ascii="Arial" w:eastAsiaTheme="minorHAnsi" w:hAnsi="Arial" w:hint="default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FFFFFFFF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A605950"/>
    <w:multiLevelType w:val="hybridMultilevel"/>
    <w:tmpl w:val="B49AFE96"/>
    <w:lvl w:ilvl="0" w:tplc="7CFC2DC2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F1270"/>
    <w:multiLevelType w:val="hybridMultilevel"/>
    <w:tmpl w:val="BA1421B4"/>
    <w:lvl w:ilvl="0" w:tplc="5AD04488">
      <w:start w:val="1"/>
      <w:numFmt w:val="bullet"/>
      <w:lvlText w:val="–"/>
      <w:lvlJc w:val="left"/>
      <w:pPr>
        <w:tabs>
          <w:tab w:val="num" w:pos="567"/>
        </w:tabs>
        <w:ind w:left="567" w:hanging="425"/>
      </w:pPr>
      <w:rPr>
        <w:rFonts w:ascii="Arial" w:hAnsi="Arial" w:hint="default"/>
        <w:b w:val="0"/>
        <w:i w:val="0"/>
        <w:color w:val="auto"/>
        <w:sz w:val="20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F02D0"/>
    <w:multiLevelType w:val="hybridMultilevel"/>
    <w:tmpl w:val="25F6CC8E"/>
    <w:lvl w:ilvl="0" w:tplc="04240017">
      <w:start w:val="1"/>
      <w:numFmt w:val="lowerLetter"/>
      <w:lvlText w:val="%1)"/>
      <w:lvlJc w:val="left"/>
      <w:pPr>
        <w:ind w:left="786" w:hanging="360"/>
      </w:pPr>
    </w:lvl>
    <w:lvl w:ilvl="1" w:tplc="04240019">
      <w:start w:val="1"/>
      <w:numFmt w:val="lowerLetter"/>
      <w:lvlText w:val="%2."/>
      <w:lvlJc w:val="left"/>
      <w:pPr>
        <w:ind w:left="1506" w:hanging="360"/>
      </w:pPr>
    </w:lvl>
    <w:lvl w:ilvl="2" w:tplc="0424001B">
      <w:start w:val="1"/>
      <w:numFmt w:val="lowerRoman"/>
      <w:lvlText w:val="%3."/>
      <w:lvlJc w:val="right"/>
      <w:pPr>
        <w:ind w:left="2226" w:hanging="180"/>
      </w:pPr>
    </w:lvl>
    <w:lvl w:ilvl="3" w:tplc="0424000F">
      <w:start w:val="1"/>
      <w:numFmt w:val="decimal"/>
      <w:lvlText w:val="%4."/>
      <w:lvlJc w:val="left"/>
      <w:pPr>
        <w:ind w:left="2946" w:hanging="360"/>
      </w:pPr>
    </w:lvl>
    <w:lvl w:ilvl="4" w:tplc="04240019">
      <w:start w:val="1"/>
      <w:numFmt w:val="lowerLetter"/>
      <w:lvlText w:val="%5."/>
      <w:lvlJc w:val="left"/>
      <w:pPr>
        <w:ind w:left="3666" w:hanging="360"/>
      </w:pPr>
    </w:lvl>
    <w:lvl w:ilvl="5" w:tplc="0424001B">
      <w:start w:val="1"/>
      <w:numFmt w:val="lowerRoman"/>
      <w:lvlText w:val="%6."/>
      <w:lvlJc w:val="right"/>
      <w:pPr>
        <w:ind w:left="4386" w:hanging="180"/>
      </w:pPr>
    </w:lvl>
    <w:lvl w:ilvl="6" w:tplc="0424000F">
      <w:start w:val="1"/>
      <w:numFmt w:val="decimal"/>
      <w:lvlText w:val="%7."/>
      <w:lvlJc w:val="left"/>
      <w:pPr>
        <w:ind w:left="5106" w:hanging="360"/>
      </w:pPr>
    </w:lvl>
    <w:lvl w:ilvl="7" w:tplc="04240019">
      <w:start w:val="1"/>
      <w:numFmt w:val="lowerLetter"/>
      <w:lvlText w:val="%8."/>
      <w:lvlJc w:val="left"/>
      <w:pPr>
        <w:ind w:left="5826" w:hanging="360"/>
      </w:pPr>
    </w:lvl>
    <w:lvl w:ilvl="8" w:tplc="0424001B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A870AC5"/>
    <w:multiLevelType w:val="hybridMultilevel"/>
    <w:tmpl w:val="B160335C"/>
    <w:lvl w:ilvl="0" w:tplc="C5B8A3A0">
      <w:start w:val="1"/>
      <w:numFmt w:val="bullet"/>
      <w:pStyle w:val="Navaden1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1" w15:restartNumberingAfterBreak="0">
    <w:nsid w:val="71830A13"/>
    <w:multiLevelType w:val="hybridMultilevel"/>
    <w:tmpl w:val="4EB038CE"/>
    <w:lvl w:ilvl="0" w:tplc="06ECF4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390DA8"/>
    <w:multiLevelType w:val="hybridMultilevel"/>
    <w:tmpl w:val="13A622E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12"/>
  </w:num>
  <w:num w:numId="4">
    <w:abstractNumId w:val="0"/>
  </w:num>
  <w:num w:numId="5">
    <w:abstractNumId w:val="19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"/>
  </w:num>
  <w:num w:numId="11">
    <w:abstractNumId w:val="2"/>
  </w:num>
  <w:num w:numId="12">
    <w:abstractNumId w:val="5"/>
  </w:num>
  <w:num w:numId="13">
    <w:abstractNumId w:val="22"/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3"/>
  </w:num>
  <w:num w:numId="21">
    <w:abstractNumId w:val="4"/>
  </w:num>
  <w:num w:numId="22">
    <w:abstractNumId w:val="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11F20"/>
    <w:rsid w:val="00020E2B"/>
    <w:rsid w:val="0003596A"/>
    <w:rsid w:val="00040724"/>
    <w:rsid w:val="00053B34"/>
    <w:rsid w:val="00093262"/>
    <w:rsid w:val="000B3FE6"/>
    <w:rsid w:val="000D19D5"/>
    <w:rsid w:val="000E26F6"/>
    <w:rsid w:val="0010444F"/>
    <w:rsid w:val="00117ADD"/>
    <w:rsid w:val="00121277"/>
    <w:rsid w:val="001653DD"/>
    <w:rsid w:val="00173A76"/>
    <w:rsid w:val="00181B17"/>
    <w:rsid w:val="001B597A"/>
    <w:rsid w:val="001C1614"/>
    <w:rsid w:val="001C4ACE"/>
    <w:rsid w:val="001E7101"/>
    <w:rsid w:val="002034DC"/>
    <w:rsid w:val="002847DE"/>
    <w:rsid w:val="0029145E"/>
    <w:rsid w:val="002920C8"/>
    <w:rsid w:val="002C2CE3"/>
    <w:rsid w:val="002F7F8F"/>
    <w:rsid w:val="003018EC"/>
    <w:rsid w:val="003074E1"/>
    <w:rsid w:val="00314339"/>
    <w:rsid w:val="003322E1"/>
    <w:rsid w:val="003442F5"/>
    <w:rsid w:val="00346DC9"/>
    <w:rsid w:val="003629EF"/>
    <w:rsid w:val="00367DE6"/>
    <w:rsid w:val="0037141D"/>
    <w:rsid w:val="0038202F"/>
    <w:rsid w:val="00385DBB"/>
    <w:rsid w:val="0038737F"/>
    <w:rsid w:val="00391967"/>
    <w:rsid w:val="003B3E19"/>
    <w:rsid w:val="003B653D"/>
    <w:rsid w:val="003E037D"/>
    <w:rsid w:val="004076C6"/>
    <w:rsid w:val="00410CD6"/>
    <w:rsid w:val="00451674"/>
    <w:rsid w:val="004625FD"/>
    <w:rsid w:val="00471BCC"/>
    <w:rsid w:val="00495246"/>
    <w:rsid w:val="004B5D05"/>
    <w:rsid w:val="004B7F76"/>
    <w:rsid w:val="004D00CF"/>
    <w:rsid w:val="004E1BCE"/>
    <w:rsid w:val="00560C20"/>
    <w:rsid w:val="00587D0F"/>
    <w:rsid w:val="00597F43"/>
    <w:rsid w:val="005A245C"/>
    <w:rsid w:val="005C730D"/>
    <w:rsid w:val="005F4778"/>
    <w:rsid w:val="00620917"/>
    <w:rsid w:val="00637092"/>
    <w:rsid w:val="00647DD7"/>
    <w:rsid w:val="006604C6"/>
    <w:rsid w:val="006637DD"/>
    <w:rsid w:val="00682FFE"/>
    <w:rsid w:val="006A1986"/>
    <w:rsid w:val="006C0D16"/>
    <w:rsid w:val="006D737B"/>
    <w:rsid w:val="006E26D8"/>
    <w:rsid w:val="007039D0"/>
    <w:rsid w:val="00722B7C"/>
    <w:rsid w:val="007323B5"/>
    <w:rsid w:val="007517E4"/>
    <w:rsid w:val="00767987"/>
    <w:rsid w:val="007743CD"/>
    <w:rsid w:val="00782FD4"/>
    <w:rsid w:val="00787175"/>
    <w:rsid w:val="007D0FFE"/>
    <w:rsid w:val="007D3F08"/>
    <w:rsid w:val="007F0BB0"/>
    <w:rsid w:val="007F6216"/>
    <w:rsid w:val="008032A7"/>
    <w:rsid w:val="00811140"/>
    <w:rsid w:val="008A2478"/>
    <w:rsid w:val="008C27B3"/>
    <w:rsid w:val="008D2DD2"/>
    <w:rsid w:val="008D4AF4"/>
    <w:rsid w:val="008E7ED7"/>
    <w:rsid w:val="008F0356"/>
    <w:rsid w:val="00904A48"/>
    <w:rsid w:val="00904D6A"/>
    <w:rsid w:val="00972EBE"/>
    <w:rsid w:val="00980294"/>
    <w:rsid w:val="009859FB"/>
    <w:rsid w:val="009A1A6E"/>
    <w:rsid w:val="009C056E"/>
    <w:rsid w:val="009C1F8E"/>
    <w:rsid w:val="00A22003"/>
    <w:rsid w:val="00A30E3B"/>
    <w:rsid w:val="00A354A8"/>
    <w:rsid w:val="00A6247B"/>
    <w:rsid w:val="00A6251B"/>
    <w:rsid w:val="00A72CA4"/>
    <w:rsid w:val="00A9231D"/>
    <w:rsid w:val="00AA2E4A"/>
    <w:rsid w:val="00AB1080"/>
    <w:rsid w:val="00AC576C"/>
    <w:rsid w:val="00AD0338"/>
    <w:rsid w:val="00AF132E"/>
    <w:rsid w:val="00B1047B"/>
    <w:rsid w:val="00B118C0"/>
    <w:rsid w:val="00B40CF2"/>
    <w:rsid w:val="00B62FBF"/>
    <w:rsid w:val="00B713B9"/>
    <w:rsid w:val="00B72A19"/>
    <w:rsid w:val="00B752FE"/>
    <w:rsid w:val="00B95060"/>
    <w:rsid w:val="00BB3C55"/>
    <w:rsid w:val="00BC2509"/>
    <w:rsid w:val="00BC68FA"/>
    <w:rsid w:val="00BF0F92"/>
    <w:rsid w:val="00BF2CDF"/>
    <w:rsid w:val="00C01EB8"/>
    <w:rsid w:val="00C0216A"/>
    <w:rsid w:val="00C10DB0"/>
    <w:rsid w:val="00C31C96"/>
    <w:rsid w:val="00C32944"/>
    <w:rsid w:val="00C4156F"/>
    <w:rsid w:val="00C45CCB"/>
    <w:rsid w:val="00C52ACB"/>
    <w:rsid w:val="00C62845"/>
    <w:rsid w:val="00C86D7C"/>
    <w:rsid w:val="00CA2E5C"/>
    <w:rsid w:val="00CB745E"/>
    <w:rsid w:val="00CD07B1"/>
    <w:rsid w:val="00D001D1"/>
    <w:rsid w:val="00D00CE0"/>
    <w:rsid w:val="00D02973"/>
    <w:rsid w:val="00D10B1D"/>
    <w:rsid w:val="00D22E12"/>
    <w:rsid w:val="00D24A3E"/>
    <w:rsid w:val="00D4142C"/>
    <w:rsid w:val="00D50217"/>
    <w:rsid w:val="00D543E0"/>
    <w:rsid w:val="00D64296"/>
    <w:rsid w:val="00D66916"/>
    <w:rsid w:val="00D97340"/>
    <w:rsid w:val="00DC0ED7"/>
    <w:rsid w:val="00DC131D"/>
    <w:rsid w:val="00DF6729"/>
    <w:rsid w:val="00E267D2"/>
    <w:rsid w:val="00E40E9A"/>
    <w:rsid w:val="00E4133D"/>
    <w:rsid w:val="00E644E4"/>
    <w:rsid w:val="00EB419B"/>
    <w:rsid w:val="00EE07EE"/>
    <w:rsid w:val="00EE0CB3"/>
    <w:rsid w:val="00EE7B4A"/>
    <w:rsid w:val="00F11DBE"/>
    <w:rsid w:val="00F2122E"/>
    <w:rsid w:val="00F221D0"/>
    <w:rsid w:val="00F329DA"/>
    <w:rsid w:val="00F32A56"/>
    <w:rsid w:val="00F375FD"/>
    <w:rsid w:val="00F44E76"/>
    <w:rsid w:val="00F67136"/>
    <w:rsid w:val="00FB00DD"/>
    <w:rsid w:val="00FB42D8"/>
    <w:rsid w:val="00FC6ACC"/>
    <w:rsid w:val="00FE4E0A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D3CA16-0650-40F9-8994-37C1EB732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C730D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aliases w:val="Header-PR,Header1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aliases w:val="Header-PR Znak,Header1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link w:val="OdstavekseznamaZnak"/>
    <w:uiPriority w:val="34"/>
    <w:qFormat/>
    <w:rsid w:val="00F221D0"/>
    <w:pPr>
      <w:ind w:left="720"/>
      <w:contextualSpacing/>
    </w:pPr>
  </w:style>
  <w:style w:type="character" w:styleId="Hiperpovezava">
    <w:name w:val="Hyperlink"/>
    <w:rsid w:val="00346DC9"/>
    <w:rPr>
      <w:color w:val="0000FF"/>
      <w:u w:val="single"/>
    </w:rPr>
  </w:style>
  <w:style w:type="paragraph" w:customStyle="1" w:styleId="Alineazaodstavkom">
    <w:name w:val="Alinea za odstavkom"/>
    <w:basedOn w:val="Navaden"/>
    <w:link w:val="AlineazaodstavkomZnak"/>
    <w:uiPriority w:val="99"/>
    <w:qFormat/>
    <w:rsid w:val="00346DC9"/>
    <w:pPr>
      <w:overflowPunct w:val="0"/>
      <w:autoSpaceDE w:val="0"/>
      <w:autoSpaceDN w:val="0"/>
      <w:adjustRightInd w:val="0"/>
      <w:spacing w:line="200" w:lineRule="exact"/>
      <w:jc w:val="both"/>
      <w:textAlignment w:val="baseline"/>
    </w:pPr>
    <w:rPr>
      <w:rFonts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uiPriority w:val="99"/>
    <w:rsid w:val="00346DC9"/>
    <w:rPr>
      <w:rFonts w:ascii="Arial" w:eastAsia="Times New Roman" w:hAnsi="Arial" w:cs="Arial"/>
      <w:lang w:eastAsia="sl-SI"/>
    </w:rPr>
  </w:style>
  <w:style w:type="paragraph" w:styleId="Seznam">
    <w:name w:val="List"/>
    <w:basedOn w:val="Telobesedila"/>
    <w:rsid w:val="00346DC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835"/>
        <w:tab w:val="left" w:pos="3402"/>
      </w:tabs>
      <w:spacing w:after="0" w:line="259" w:lineRule="auto"/>
      <w:ind w:left="284" w:hanging="284"/>
      <w:jc w:val="both"/>
    </w:pPr>
    <w:rPr>
      <w:rFonts w:ascii="Frutiger" w:hAnsi="Frutiger"/>
      <w:w w:val="90"/>
      <w:sz w:val="22"/>
      <w:szCs w:val="20"/>
    </w:rPr>
  </w:style>
  <w:style w:type="character" w:styleId="Krepko">
    <w:name w:val="Strong"/>
    <w:qFormat/>
    <w:rsid w:val="00346DC9"/>
    <w:rPr>
      <w:rFonts w:ascii="Arial" w:hAnsi="Arial"/>
      <w:b/>
      <w:bCs/>
      <w:sz w:val="20"/>
    </w:rPr>
  </w:style>
  <w:style w:type="paragraph" w:styleId="Navadensplet">
    <w:name w:val="Normal (Web)"/>
    <w:basedOn w:val="Navaden"/>
    <w:uiPriority w:val="99"/>
    <w:rsid w:val="00346DC9"/>
    <w:pPr>
      <w:spacing w:after="180" w:line="240" w:lineRule="auto"/>
    </w:pPr>
    <w:rPr>
      <w:rFonts w:ascii="Times New Roman" w:hAnsi="Times New Roman"/>
      <w:color w:val="333333"/>
      <w:sz w:val="15"/>
      <w:szCs w:val="15"/>
    </w:rPr>
  </w:style>
  <w:style w:type="paragraph" w:customStyle="1" w:styleId="Odstaveknav">
    <w:name w:val="Odstavek nav"/>
    <w:basedOn w:val="Telobesedila"/>
    <w:link w:val="OdstaveknavZnak"/>
    <w:rsid w:val="00346DC9"/>
    <w:pPr>
      <w:spacing w:before="240" w:after="0" w:line="240" w:lineRule="atLeast"/>
      <w:jc w:val="both"/>
    </w:pPr>
    <w:rPr>
      <w:rFonts w:ascii="Arial Narrow" w:hAnsi="Arial Narrow"/>
      <w:sz w:val="24"/>
      <w:szCs w:val="20"/>
    </w:rPr>
  </w:style>
  <w:style w:type="character" w:customStyle="1" w:styleId="OdstaveknavZnak">
    <w:name w:val="Odstavek nav Znak"/>
    <w:link w:val="Odstaveknav"/>
    <w:rsid w:val="00346DC9"/>
    <w:rPr>
      <w:rFonts w:ascii="Arial Narrow" w:eastAsia="Times New Roman" w:hAnsi="Arial Narrow" w:cs="Times New Roman"/>
      <w:sz w:val="24"/>
      <w:szCs w:val="20"/>
    </w:rPr>
  </w:style>
  <w:style w:type="paragraph" w:customStyle="1" w:styleId="Navaden1">
    <w:name w:val="Navaden1"/>
    <w:basedOn w:val="Navaden"/>
    <w:uiPriority w:val="99"/>
    <w:qFormat/>
    <w:rsid w:val="00346DC9"/>
    <w:pPr>
      <w:numPr>
        <w:numId w:val="5"/>
      </w:numPr>
      <w:tabs>
        <w:tab w:val="clear" w:pos="425"/>
      </w:tabs>
      <w:spacing w:line="240" w:lineRule="auto"/>
      <w:ind w:left="0" w:firstLine="0"/>
      <w:jc w:val="both"/>
    </w:pPr>
    <w:rPr>
      <w:rFonts w:ascii="Calibri" w:hAnsi="Calibri"/>
      <w:szCs w:val="20"/>
      <w:lang w:eastAsia="sl-SI"/>
    </w:rPr>
  </w:style>
  <w:style w:type="paragraph" w:customStyle="1" w:styleId="esegmentp">
    <w:name w:val="esegment_p"/>
    <w:basedOn w:val="Navaden"/>
    <w:uiPriority w:val="99"/>
    <w:rsid w:val="00346DC9"/>
    <w:pPr>
      <w:spacing w:after="210" w:line="240" w:lineRule="auto"/>
      <w:ind w:firstLine="240"/>
      <w:jc w:val="both"/>
    </w:pPr>
    <w:rPr>
      <w:rFonts w:ascii="Times New Roman" w:hAnsi="Times New Roman"/>
      <w:color w:val="313131"/>
      <w:sz w:val="24"/>
      <w:lang w:eastAsia="sl-SI"/>
    </w:rPr>
  </w:style>
  <w:style w:type="paragraph" w:customStyle="1" w:styleId="odstavek">
    <w:name w:val="odstavek"/>
    <w:basedOn w:val="Navaden"/>
    <w:uiPriority w:val="99"/>
    <w:rsid w:val="00346DC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sl-SI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346DC9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346DC9"/>
    <w:rPr>
      <w:rFonts w:ascii="Arial" w:eastAsia="Times New Roman" w:hAnsi="Arial" w:cs="Times New Roman"/>
      <w:sz w:val="20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A2200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2200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22003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2200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22003"/>
    <w:rPr>
      <w:rFonts w:ascii="Arial" w:eastAsia="Times New Roman" w:hAnsi="Arial" w:cs="Times New Roman"/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220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22003"/>
    <w:rPr>
      <w:rFonts w:ascii="Segoe UI" w:eastAsia="Times New Roman" w:hAnsi="Segoe UI" w:cs="Segoe UI"/>
      <w:sz w:val="18"/>
      <w:szCs w:val="18"/>
    </w:rPr>
  </w:style>
  <w:style w:type="paragraph" w:customStyle="1" w:styleId="Odstavek0">
    <w:name w:val="Odstavek"/>
    <w:basedOn w:val="Navaden"/>
    <w:link w:val="OdstavekZnak"/>
    <w:qFormat/>
    <w:rsid w:val="00637092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sz w:val="22"/>
      <w:szCs w:val="22"/>
      <w:lang w:val="x-none" w:eastAsia="x-none"/>
    </w:rPr>
  </w:style>
  <w:style w:type="character" w:customStyle="1" w:styleId="OdstavekZnak">
    <w:name w:val="Odstavek Znak"/>
    <w:link w:val="Odstavek0"/>
    <w:rsid w:val="00637092"/>
    <w:rPr>
      <w:rFonts w:ascii="Arial" w:eastAsia="Times New Roman" w:hAnsi="Arial" w:cs="Times New Roman"/>
      <w:lang w:val="x-none" w:eastAsia="x-none"/>
    </w:rPr>
  </w:style>
  <w:style w:type="paragraph" w:customStyle="1" w:styleId="len">
    <w:name w:val="Člen"/>
    <w:basedOn w:val="Navaden"/>
    <w:link w:val="lenZnak"/>
    <w:qFormat/>
    <w:rsid w:val="00637092"/>
    <w:pPr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b/>
      <w:sz w:val="22"/>
      <w:szCs w:val="22"/>
      <w:lang w:val="x-none" w:eastAsia="x-none"/>
    </w:rPr>
  </w:style>
  <w:style w:type="character" w:customStyle="1" w:styleId="lenZnak">
    <w:name w:val="Člen Znak"/>
    <w:link w:val="len"/>
    <w:rsid w:val="00637092"/>
    <w:rPr>
      <w:rFonts w:ascii="Arial" w:eastAsia="Times New Roman" w:hAnsi="Arial" w:cs="Times New Roman"/>
      <w:b/>
      <w:lang w:val="x-none" w:eastAsia="x-none"/>
    </w:rPr>
  </w:style>
  <w:style w:type="paragraph" w:customStyle="1" w:styleId="podpisi">
    <w:name w:val="podpisi"/>
    <w:basedOn w:val="Navaden"/>
    <w:qFormat/>
    <w:rsid w:val="00F2122E"/>
    <w:pPr>
      <w:tabs>
        <w:tab w:val="left" w:pos="3402"/>
      </w:tabs>
    </w:pPr>
    <w:rPr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A72CA4"/>
    <w:pPr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rFonts w:cs="Arial"/>
      <w:b/>
      <w:bCs/>
      <w:color w:val="000000"/>
      <w:spacing w:val="40"/>
      <w:sz w:val="22"/>
      <w:szCs w:val="22"/>
      <w:lang w:eastAsia="sl-SI"/>
    </w:rPr>
  </w:style>
  <w:style w:type="paragraph" w:customStyle="1" w:styleId="Naslovpredpisa">
    <w:name w:val="Naslov_predpisa"/>
    <w:basedOn w:val="Navaden"/>
    <w:link w:val="NaslovpredpisaZnak"/>
    <w:qFormat/>
    <w:rsid w:val="00A72CA4"/>
    <w:pPr>
      <w:suppressAutoHyphens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cs="Arial"/>
      <w:b/>
      <w:sz w:val="22"/>
      <w:szCs w:val="22"/>
      <w:lang w:eastAsia="sl-SI"/>
    </w:rPr>
  </w:style>
  <w:style w:type="character" w:customStyle="1" w:styleId="VrstapredpisaZnak">
    <w:name w:val="Vrsta predpisa Znak"/>
    <w:link w:val="Vrstapredpisa"/>
    <w:rsid w:val="00A72CA4"/>
    <w:rPr>
      <w:rFonts w:ascii="Arial" w:eastAsia="Times New Roman" w:hAnsi="Arial" w:cs="Arial"/>
      <w:b/>
      <w:bCs/>
      <w:color w:val="000000"/>
      <w:spacing w:val="40"/>
      <w:lang w:eastAsia="sl-SI"/>
    </w:rPr>
  </w:style>
  <w:style w:type="paragraph" w:customStyle="1" w:styleId="Poglavje">
    <w:name w:val="Poglavje"/>
    <w:basedOn w:val="Navaden"/>
    <w:qFormat/>
    <w:rsid w:val="00A72CA4"/>
    <w:pPr>
      <w:suppressAutoHyphens/>
      <w:overflowPunct w:val="0"/>
      <w:autoSpaceDE w:val="0"/>
      <w:autoSpaceDN w:val="0"/>
      <w:adjustRightInd w:val="0"/>
      <w:spacing w:before="480" w:line="240" w:lineRule="auto"/>
      <w:jc w:val="center"/>
      <w:textAlignment w:val="baseline"/>
    </w:pPr>
    <w:rPr>
      <w:rFonts w:cs="Arial"/>
      <w:sz w:val="22"/>
      <w:szCs w:val="22"/>
      <w:lang w:eastAsia="sl-SI"/>
    </w:rPr>
  </w:style>
  <w:style w:type="character" w:customStyle="1" w:styleId="NaslovpredpisaZnak">
    <w:name w:val="Naslov_predpisa Znak"/>
    <w:link w:val="Naslovpredpisa"/>
    <w:rsid w:val="00A72CA4"/>
    <w:rPr>
      <w:rFonts w:ascii="Arial" w:eastAsia="Times New Roman" w:hAnsi="Arial" w:cs="Arial"/>
      <w:b/>
      <w:lang w:eastAsia="sl-SI"/>
    </w:rPr>
  </w:style>
  <w:style w:type="paragraph" w:customStyle="1" w:styleId="ti-section-2">
    <w:name w:val="ti-section-2"/>
    <w:basedOn w:val="Navaden"/>
    <w:rsid w:val="00A72CA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bold">
    <w:name w:val="bold"/>
    <w:basedOn w:val="Privzetapisavaodstavka"/>
    <w:rsid w:val="00A72CA4"/>
  </w:style>
  <w:style w:type="paragraph" w:styleId="HTML-oblikovano">
    <w:name w:val="HTML Preformatted"/>
    <w:basedOn w:val="Navaden"/>
    <w:link w:val="HTML-oblikovanoZnak"/>
    <w:unhideWhenUsed/>
    <w:rsid w:val="00B72A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color w:val="000000"/>
      <w:sz w:val="18"/>
      <w:szCs w:val="18"/>
      <w:lang w:val="x-none" w:eastAsia="x-none"/>
    </w:rPr>
  </w:style>
  <w:style w:type="character" w:customStyle="1" w:styleId="HTML-oblikovanoZnak">
    <w:name w:val="HTML-oblikovano Znak"/>
    <w:basedOn w:val="Privzetapisavaodstavka"/>
    <w:link w:val="HTML-oblikovano"/>
    <w:rsid w:val="00B72A19"/>
    <w:rPr>
      <w:rFonts w:ascii="Courier New" w:eastAsia="Times New Roman" w:hAnsi="Courier New" w:cs="Times New Roman"/>
      <w:color w:val="000000"/>
      <w:sz w:val="18"/>
      <w:szCs w:val="18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locked/>
    <w:rsid w:val="00DC131D"/>
    <w:rPr>
      <w:rFonts w:ascii="Arial" w:eastAsia="Times New Roman" w:hAnsi="Arial" w:cs="Times New Roman"/>
      <w:sz w:val="20"/>
      <w:szCs w:val="24"/>
    </w:rPr>
  </w:style>
  <w:style w:type="character" w:customStyle="1" w:styleId="AlinejaZnak">
    <w:name w:val="Alineja Znak"/>
    <w:link w:val="Alineja"/>
    <w:locked/>
    <w:rsid w:val="00DC131D"/>
    <w:rPr>
      <w:rFonts w:ascii="Arial" w:hAnsi="Arial" w:cs="Arial"/>
      <w:color w:val="000000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DC131D"/>
    <w:pPr>
      <w:numPr>
        <w:numId w:val="14"/>
      </w:numPr>
      <w:tabs>
        <w:tab w:val="left" w:pos="142"/>
        <w:tab w:val="left" w:pos="426"/>
      </w:tabs>
      <w:autoSpaceDE w:val="0"/>
      <w:autoSpaceDN w:val="0"/>
      <w:adjustRightInd w:val="0"/>
      <w:spacing w:line="240" w:lineRule="auto"/>
      <w:jc w:val="both"/>
    </w:pPr>
    <w:rPr>
      <w:rFonts w:eastAsiaTheme="minorHAnsi" w:cs="Arial"/>
      <w:color w:val="000000"/>
      <w:sz w:val="22"/>
      <w:szCs w:val="22"/>
      <w:lang w:val="x-none" w:eastAsia="x-none"/>
    </w:rPr>
  </w:style>
  <w:style w:type="paragraph" w:customStyle="1" w:styleId="tevilnatoka111">
    <w:name w:val="Številčna točka 1.1.1"/>
    <w:basedOn w:val="Navaden"/>
    <w:qFormat/>
    <w:rsid w:val="00DC131D"/>
    <w:pPr>
      <w:widowControl w:val="0"/>
      <w:numPr>
        <w:ilvl w:val="2"/>
        <w:numId w:val="15"/>
      </w:numPr>
      <w:overflowPunct w:val="0"/>
      <w:autoSpaceDE w:val="0"/>
      <w:autoSpaceDN w:val="0"/>
      <w:adjustRightInd w:val="0"/>
      <w:spacing w:line="240" w:lineRule="auto"/>
      <w:jc w:val="both"/>
    </w:pPr>
    <w:rPr>
      <w:sz w:val="22"/>
      <w:szCs w:val="16"/>
      <w:lang w:eastAsia="sl-SI"/>
    </w:rPr>
  </w:style>
  <w:style w:type="character" w:customStyle="1" w:styleId="tevilnatokaZnak">
    <w:name w:val="Številčna točka Znak"/>
    <w:link w:val="tevilnatoka"/>
    <w:locked/>
    <w:rsid w:val="00DC131D"/>
    <w:rPr>
      <w:rFonts w:ascii="Arial" w:hAnsi="Arial" w:cs="Arial"/>
    </w:rPr>
  </w:style>
  <w:style w:type="paragraph" w:customStyle="1" w:styleId="tevilnatoka">
    <w:name w:val="Številčna točka"/>
    <w:basedOn w:val="Navaden"/>
    <w:link w:val="tevilnatokaZnak"/>
    <w:qFormat/>
    <w:rsid w:val="00DC131D"/>
    <w:pPr>
      <w:numPr>
        <w:numId w:val="15"/>
      </w:numPr>
      <w:spacing w:line="240" w:lineRule="auto"/>
      <w:jc w:val="both"/>
    </w:pPr>
    <w:rPr>
      <w:rFonts w:eastAsiaTheme="minorHAnsi" w:cs="Arial"/>
      <w:sz w:val="22"/>
      <w:szCs w:val="22"/>
    </w:rPr>
  </w:style>
  <w:style w:type="paragraph" w:customStyle="1" w:styleId="tevilnatoka11Nova">
    <w:name w:val="Številčna točka 1.1 Nova"/>
    <w:basedOn w:val="tevilnatoka"/>
    <w:qFormat/>
    <w:rsid w:val="00DC131D"/>
    <w:pPr>
      <w:numPr>
        <w:ilvl w:val="1"/>
      </w:numPr>
      <w:tabs>
        <w:tab w:val="clear" w:pos="425"/>
        <w:tab w:val="num" w:pos="360"/>
        <w:tab w:val="num" w:pos="1800"/>
      </w:tabs>
      <w:ind w:left="1440" w:hanging="360"/>
    </w:pPr>
  </w:style>
  <w:style w:type="paragraph" w:customStyle="1" w:styleId="lennaslov">
    <w:name w:val="Člen_naslov"/>
    <w:basedOn w:val="len"/>
    <w:qFormat/>
    <w:rsid w:val="00DC131D"/>
    <w:pPr>
      <w:spacing w:before="0"/>
      <w:textAlignment w:val="auto"/>
    </w:pPr>
    <w:rPr>
      <w:rFonts w:eastAsiaTheme="minorHAnsi" w:cs="Arial"/>
      <w:lang w:val="sl-SI" w:eastAsia="en-US"/>
    </w:rPr>
  </w:style>
  <w:style w:type="paragraph" w:customStyle="1" w:styleId="Besedilo">
    <w:name w:val="Besedilo"/>
    <w:basedOn w:val="Navaden"/>
    <w:rsid w:val="00BC2509"/>
    <w:pPr>
      <w:spacing w:line="240" w:lineRule="auto"/>
      <w:ind w:firstLine="170"/>
      <w:jc w:val="both"/>
    </w:pPr>
    <w:rPr>
      <w:rFonts w:eastAsia="Calibri" w:cs="Arial"/>
      <w:szCs w:val="20"/>
    </w:rPr>
  </w:style>
  <w:style w:type="character" w:customStyle="1" w:styleId="BesedilodashZnak">
    <w:name w:val="Besedilo_dash Znak"/>
    <w:link w:val="Besedilodash"/>
    <w:locked/>
    <w:rsid w:val="00BC2509"/>
    <w:rPr>
      <w:rFonts w:ascii="Arial" w:eastAsia="Times New Roman" w:hAnsi="Arial" w:cs="Arial"/>
    </w:rPr>
  </w:style>
  <w:style w:type="paragraph" w:customStyle="1" w:styleId="Besedilodash">
    <w:name w:val="Besedilo_dash"/>
    <w:basedOn w:val="Navaden"/>
    <w:link w:val="BesedilodashZnak"/>
    <w:rsid w:val="00BC2509"/>
    <w:pPr>
      <w:tabs>
        <w:tab w:val="left" w:pos="680"/>
      </w:tabs>
      <w:spacing w:line="240" w:lineRule="auto"/>
      <w:ind w:left="397" w:hanging="227"/>
      <w:jc w:val="both"/>
    </w:pPr>
    <w:rPr>
      <w:rFonts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F597D6D-FD1A-46F0-A454-5FF1BDC9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Slapšak</dc:creator>
  <cp:keywords/>
  <dc:description/>
  <cp:lastModifiedBy>Barbara Kunavar</cp:lastModifiedBy>
  <cp:revision>79</cp:revision>
  <dcterms:created xsi:type="dcterms:W3CDTF">2022-01-12T09:37:00Z</dcterms:created>
  <dcterms:modified xsi:type="dcterms:W3CDTF">2022-03-04T12:37:00Z</dcterms:modified>
</cp:coreProperties>
</file>