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EE8BF" w14:textId="77777777" w:rsidR="00E453D0" w:rsidRPr="00D462AF" w:rsidRDefault="00291179" w:rsidP="000E138A">
      <w:pPr>
        <w:spacing w:before="40"/>
        <w:ind w:right="-3"/>
        <w:rPr>
          <w:rFonts w:ascii="Arial" w:hAnsi="Arial" w:cs="Arial"/>
          <w:sz w:val="20"/>
          <w:szCs w:val="20"/>
        </w:rPr>
      </w:pPr>
      <w:r w:rsidRPr="00D462AF">
        <w:rPr>
          <w:rFonts w:ascii="Arial" w:hAnsi="Arial" w:cs="Arial"/>
          <w:noProof/>
          <w:color w:val="000000"/>
          <w:sz w:val="20"/>
          <w:szCs w:val="20"/>
          <w:lang w:eastAsia="sl-SI"/>
        </w:rPr>
        <w:drawing>
          <wp:anchor distT="0" distB="0" distL="114300" distR="114300" simplePos="0" relativeHeight="251657216" behindDoc="0" locked="0" layoutInCell="1" allowOverlap="1" wp14:anchorId="4349075F" wp14:editId="63ACA1CC">
            <wp:simplePos x="0" y="0"/>
            <wp:positionH relativeFrom="column">
              <wp:posOffset>-599440</wp:posOffset>
            </wp:positionH>
            <wp:positionV relativeFrom="paragraph">
              <wp:posOffset>1905</wp:posOffset>
            </wp:positionV>
            <wp:extent cx="3121660" cy="376555"/>
            <wp:effectExtent l="0" t="0" r="2540" b="4445"/>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anchor>
        </w:drawing>
      </w:r>
    </w:p>
    <w:p w14:paraId="4E339312" w14:textId="77777777" w:rsidR="000E138A" w:rsidRPr="00D462AF" w:rsidRDefault="000E138A" w:rsidP="000E138A">
      <w:pPr>
        <w:spacing w:before="40"/>
        <w:ind w:right="-3"/>
        <w:rPr>
          <w:rFonts w:ascii="Arial" w:hAnsi="Arial" w:cs="Arial"/>
          <w:sz w:val="20"/>
          <w:szCs w:val="20"/>
        </w:rPr>
      </w:pPr>
    </w:p>
    <w:p w14:paraId="2B9DEF69" w14:textId="77777777" w:rsidR="000E138A" w:rsidRPr="00D462AF" w:rsidRDefault="000E138A" w:rsidP="000E138A">
      <w:pPr>
        <w:spacing w:before="60"/>
        <w:ind w:right="-3"/>
        <w:rPr>
          <w:rFonts w:ascii="Arial" w:hAnsi="Arial" w:cs="Arial"/>
          <w:sz w:val="20"/>
          <w:szCs w:val="20"/>
        </w:rPr>
      </w:pPr>
    </w:p>
    <w:p w14:paraId="64F6543A" w14:textId="77777777" w:rsidR="000E138A" w:rsidRPr="00D462AF" w:rsidRDefault="007C5C70" w:rsidP="000E138A">
      <w:pPr>
        <w:spacing w:before="60"/>
        <w:ind w:right="-3"/>
        <w:rPr>
          <w:rFonts w:ascii="Arial" w:hAnsi="Arial" w:cs="Arial"/>
          <w:sz w:val="20"/>
          <w:szCs w:val="20"/>
        </w:rPr>
      </w:pPr>
      <w:r>
        <w:rPr>
          <w:rFonts w:ascii="Arial" w:hAnsi="Arial" w:cs="Arial"/>
          <w:noProof/>
          <w:sz w:val="20"/>
          <w:szCs w:val="20"/>
          <w:lang w:eastAsia="sl-SI"/>
        </w:rPr>
        <mc:AlternateContent>
          <mc:Choice Requires="wps">
            <w:drawing>
              <wp:anchor distT="0" distB="0" distL="114300" distR="114300" simplePos="0" relativeHeight="251658240" behindDoc="1" locked="0" layoutInCell="1" allowOverlap="1" wp14:anchorId="70C80A97" wp14:editId="454B29E2">
                <wp:simplePos x="0" y="0"/>
                <wp:positionH relativeFrom="column">
                  <wp:posOffset>1404620</wp:posOffset>
                </wp:positionH>
                <wp:positionV relativeFrom="paragraph">
                  <wp:posOffset>9076055</wp:posOffset>
                </wp:positionV>
                <wp:extent cx="4791075" cy="58039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AD406" w14:textId="77777777" w:rsidR="008E0529" w:rsidRPr="00D61ACE" w:rsidRDefault="008E0529" w:rsidP="000E138A">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C80A97" id="_x0000_t202" coordsize="21600,21600" o:spt="202" path="m,l,21600r21600,l21600,xe">
                <v:stroke joinstyle="miter"/>
                <v:path gradientshapeok="t" o:connecttype="rect"/>
              </v:shapetype>
              <v:shape id="Text Box 8" o:spid="_x0000_s1026" type="#_x0000_t202" style="position:absolute;margin-left:110.6pt;margin-top:714.65pt;width:377.25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" stroked="f">
                <v:textbox inset="0,0,0,0">
                  <w:txbxContent>
                    <w:p w14:paraId="7C3AD406" w14:textId="77777777" w:rsidR="008E0529" w:rsidRPr="00D61ACE" w:rsidRDefault="008E0529" w:rsidP="000E138A">
                      <w:pPr>
                        <w:rPr>
                          <w:color w:val="000000"/>
                          <w:spacing w:val="-2"/>
                          <w:sz w:val="16"/>
                          <w:szCs w:val="16"/>
                          <w:lang w:eastAsia="sl-SI"/>
                        </w:rPr>
                      </w:pPr>
                    </w:p>
                  </w:txbxContent>
                </v:textbox>
              </v:shape>
            </w:pict>
          </mc:Fallback>
        </mc:AlternateContent>
      </w:r>
    </w:p>
    <w:p w14:paraId="590A210A" w14:textId="77777777" w:rsidR="000E138A" w:rsidRPr="00D462AF" w:rsidRDefault="000E138A" w:rsidP="000E138A">
      <w:pPr>
        <w:pStyle w:val="Glava"/>
        <w:tabs>
          <w:tab w:val="clear" w:pos="4320"/>
          <w:tab w:val="clear" w:pos="8640"/>
          <w:tab w:val="left" w:pos="5112"/>
        </w:tabs>
        <w:spacing w:before="120" w:line="240" w:lineRule="exact"/>
        <w:rPr>
          <w:rFonts w:cs="Arial"/>
          <w:szCs w:val="20"/>
          <w:lang w:val="sl-SI"/>
        </w:rPr>
      </w:pPr>
      <w:r w:rsidRPr="00D462AF">
        <w:rPr>
          <w:rFonts w:cs="Arial"/>
          <w:szCs w:val="20"/>
          <w:lang w:val="sl-SI"/>
        </w:rPr>
        <w:t>Langusova ulica 4, 1535 Ljubljana</w:t>
      </w:r>
      <w:r w:rsidRPr="00D462AF">
        <w:rPr>
          <w:rFonts w:cs="Arial"/>
          <w:szCs w:val="20"/>
          <w:lang w:val="sl-SI"/>
        </w:rPr>
        <w:tab/>
        <w:t>T: 01 478 80 00</w:t>
      </w:r>
    </w:p>
    <w:p w14:paraId="74A27304" w14:textId="77777777" w:rsidR="000E138A" w:rsidRPr="00D462AF" w:rsidRDefault="000E138A" w:rsidP="000E138A">
      <w:pPr>
        <w:pStyle w:val="Glava"/>
        <w:tabs>
          <w:tab w:val="clear" w:pos="4320"/>
          <w:tab w:val="clear" w:pos="8640"/>
          <w:tab w:val="left" w:pos="5112"/>
        </w:tabs>
        <w:spacing w:line="240" w:lineRule="exact"/>
        <w:rPr>
          <w:rFonts w:cs="Arial"/>
          <w:szCs w:val="20"/>
          <w:lang w:val="sl-SI"/>
        </w:rPr>
      </w:pPr>
      <w:r w:rsidRPr="00D462AF">
        <w:rPr>
          <w:rFonts w:cs="Arial"/>
          <w:szCs w:val="20"/>
          <w:lang w:val="sl-SI"/>
        </w:rPr>
        <w:tab/>
        <w:t xml:space="preserve">F: 01 478 81 </w:t>
      </w:r>
      <w:r w:rsidR="00625BAD">
        <w:rPr>
          <w:rFonts w:cs="Arial"/>
          <w:szCs w:val="20"/>
          <w:lang w:val="sl-SI"/>
        </w:rPr>
        <w:t>70</w:t>
      </w:r>
      <w:r w:rsidRPr="00D462AF">
        <w:rPr>
          <w:rFonts w:cs="Arial"/>
          <w:szCs w:val="20"/>
          <w:lang w:val="sl-SI"/>
        </w:rPr>
        <w:t xml:space="preserve"> </w:t>
      </w:r>
    </w:p>
    <w:p w14:paraId="1723605C" w14:textId="77777777" w:rsidR="000E138A" w:rsidRPr="00D462AF" w:rsidRDefault="000E138A" w:rsidP="000E138A">
      <w:pPr>
        <w:pStyle w:val="Glava"/>
        <w:tabs>
          <w:tab w:val="clear" w:pos="4320"/>
          <w:tab w:val="clear" w:pos="8640"/>
          <w:tab w:val="left" w:pos="5112"/>
        </w:tabs>
        <w:spacing w:line="240" w:lineRule="exact"/>
        <w:rPr>
          <w:rFonts w:cs="Arial"/>
          <w:szCs w:val="20"/>
          <w:lang w:val="sl-SI"/>
        </w:rPr>
      </w:pPr>
      <w:r w:rsidRPr="00D462AF">
        <w:rPr>
          <w:rFonts w:cs="Arial"/>
          <w:szCs w:val="20"/>
          <w:lang w:val="sl-SI"/>
        </w:rPr>
        <w:tab/>
        <w:t>E: gp.mz</w:t>
      </w:r>
      <w:r w:rsidR="001F3974" w:rsidRPr="00D462AF">
        <w:rPr>
          <w:rFonts w:cs="Arial"/>
          <w:szCs w:val="20"/>
          <w:lang w:val="sl-SI"/>
        </w:rPr>
        <w:t>i</w:t>
      </w:r>
      <w:r w:rsidRPr="00D462AF">
        <w:rPr>
          <w:rFonts w:cs="Arial"/>
          <w:szCs w:val="20"/>
          <w:lang w:val="sl-SI"/>
        </w:rPr>
        <w:t>@gov.si</w:t>
      </w:r>
    </w:p>
    <w:p w14:paraId="43345F4C" w14:textId="77777777" w:rsidR="000E138A" w:rsidRPr="00D462AF" w:rsidRDefault="000E138A" w:rsidP="000E138A">
      <w:pPr>
        <w:pStyle w:val="Glava"/>
        <w:tabs>
          <w:tab w:val="clear" w:pos="4320"/>
          <w:tab w:val="clear" w:pos="8640"/>
          <w:tab w:val="left" w:pos="5112"/>
        </w:tabs>
        <w:spacing w:line="240" w:lineRule="exact"/>
        <w:rPr>
          <w:rFonts w:cs="Arial"/>
          <w:szCs w:val="20"/>
          <w:lang w:val="sl-SI"/>
        </w:rPr>
      </w:pPr>
      <w:r w:rsidRPr="00D462AF">
        <w:rPr>
          <w:rFonts w:cs="Arial"/>
          <w:szCs w:val="20"/>
          <w:lang w:val="sl-SI"/>
        </w:rPr>
        <w:tab/>
        <w:t>www.mz</w:t>
      </w:r>
      <w:r w:rsidR="001F3974" w:rsidRPr="00D462AF">
        <w:rPr>
          <w:rFonts w:cs="Arial"/>
          <w:szCs w:val="20"/>
          <w:lang w:val="sl-SI"/>
        </w:rPr>
        <w:t>i</w:t>
      </w:r>
      <w:r w:rsidRPr="00D462AF">
        <w:rPr>
          <w:rFonts w:cs="Arial"/>
          <w:szCs w:val="20"/>
          <w:lang w:val="sl-SI"/>
        </w:rPr>
        <w:t>.gov.si</w:t>
      </w:r>
    </w:p>
    <w:p w14:paraId="4B38B116" w14:textId="77777777" w:rsidR="000E138A" w:rsidRPr="00D462AF" w:rsidRDefault="000E138A" w:rsidP="00D462AF">
      <w:pPr>
        <w:pStyle w:val="Glava"/>
        <w:tabs>
          <w:tab w:val="clear" w:pos="4320"/>
          <w:tab w:val="clear" w:pos="8640"/>
          <w:tab w:val="left" w:pos="5112"/>
        </w:tabs>
        <w:rPr>
          <w:rFonts w:cs="Arial"/>
          <w:szCs w:val="20"/>
          <w:lang w:val="sl-SI"/>
        </w:rPr>
      </w:pPr>
    </w:p>
    <w:tbl>
      <w:tblPr>
        <w:tblW w:w="97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0"/>
        <w:gridCol w:w="4611"/>
        <w:gridCol w:w="792"/>
        <w:gridCol w:w="2302"/>
      </w:tblGrid>
      <w:tr w:rsidR="00F02B4B" w:rsidRPr="00D462AF" w14:paraId="51E2C295" w14:textId="77777777" w:rsidTr="00772C4A">
        <w:trPr>
          <w:gridAfter w:val="2"/>
          <w:wAfter w:w="3094" w:type="dxa"/>
        </w:trPr>
        <w:tc>
          <w:tcPr>
            <w:tcW w:w="6651" w:type="dxa"/>
            <w:gridSpan w:val="2"/>
          </w:tcPr>
          <w:p w14:paraId="58EE87F6" w14:textId="68B9DA39" w:rsidR="00F02B4B" w:rsidRPr="00F22925" w:rsidRDefault="00F02B4B" w:rsidP="005E7D61">
            <w:pPr>
              <w:pStyle w:val="Neotevilenodstavek"/>
              <w:spacing w:before="40" w:afterLines="40" w:after="96" w:line="260" w:lineRule="atLeast"/>
              <w:jc w:val="left"/>
              <w:rPr>
                <w:sz w:val="20"/>
                <w:szCs w:val="20"/>
                <w:highlight w:val="yellow"/>
              </w:rPr>
            </w:pPr>
            <w:r w:rsidRPr="004A7C75">
              <w:rPr>
                <w:sz w:val="20"/>
                <w:szCs w:val="20"/>
              </w:rPr>
              <w:t xml:space="preserve">Številka: </w:t>
            </w:r>
            <w:r w:rsidR="004A7C75" w:rsidRPr="004A7C75">
              <w:rPr>
                <w:sz w:val="20"/>
                <w:szCs w:val="20"/>
              </w:rPr>
              <w:t>370-13/2019/106</w:t>
            </w:r>
          </w:p>
        </w:tc>
      </w:tr>
      <w:tr w:rsidR="00F02B4B" w:rsidRPr="00D462AF" w14:paraId="202B3AF1" w14:textId="77777777" w:rsidTr="00772C4A">
        <w:trPr>
          <w:gridAfter w:val="2"/>
          <w:wAfter w:w="3094" w:type="dxa"/>
        </w:trPr>
        <w:tc>
          <w:tcPr>
            <w:tcW w:w="6651" w:type="dxa"/>
            <w:gridSpan w:val="2"/>
          </w:tcPr>
          <w:p w14:paraId="034F9C48" w14:textId="56FCB56B" w:rsidR="00F02B4B" w:rsidRPr="00F22925" w:rsidRDefault="00F02B4B" w:rsidP="002C4BAC">
            <w:pPr>
              <w:pStyle w:val="Neotevilenodstavek"/>
              <w:spacing w:before="40" w:afterLines="40" w:after="96" w:line="260" w:lineRule="atLeast"/>
              <w:jc w:val="left"/>
              <w:rPr>
                <w:sz w:val="20"/>
                <w:szCs w:val="20"/>
                <w:highlight w:val="yellow"/>
              </w:rPr>
            </w:pPr>
            <w:r w:rsidRPr="00226480">
              <w:rPr>
                <w:sz w:val="20"/>
                <w:szCs w:val="20"/>
              </w:rPr>
              <w:t>Ljubljana,</w:t>
            </w:r>
            <w:r w:rsidR="00F16C17" w:rsidRPr="00226480">
              <w:rPr>
                <w:sz w:val="20"/>
                <w:szCs w:val="20"/>
              </w:rPr>
              <w:t xml:space="preserve"> </w:t>
            </w:r>
            <w:r w:rsidR="00226480" w:rsidRPr="00226480">
              <w:rPr>
                <w:sz w:val="20"/>
                <w:szCs w:val="20"/>
              </w:rPr>
              <w:t>6. 4</w:t>
            </w:r>
            <w:r w:rsidR="00DC2160" w:rsidRPr="00226480">
              <w:rPr>
                <w:sz w:val="20"/>
                <w:szCs w:val="20"/>
              </w:rPr>
              <w:t>. 202</w:t>
            </w:r>
            <w:r w:rsidR="005E7D61" w:rsidRPr="00226480">
              <w:rPr>
                <w:sz w:val="20"/>
                <w:szCs w:val="20"/>
              </w:rPr>
              <w:t>2</w:t>
            </w:r>
          </w:p>
        </w:tc>
      </w:tr>
      <w:tr w:rsidR="00F02B4B" w:rsidRPr="00D462AF" w14:paraId="30DC7AD1" w14:textId="77777777" w:rsidTr="00772C4A">
        <w:trPr>
          <w:gridAfter w:val="2"/>
          <w:wAfter w:w="3094" w:type="dxa"/>
        </w:trPr>
        <w:tc>
          <w:tcPr>
            <w:tcW w:w="6651" w:type="dxa"/>
            <w:gridSpan w:val="2"/>
          </w:tcPr>
          <w:p w14:paraId="3580FFA7" w14:textId="77777777" w:rsidR="00F02B4B" w:rsidRPr="00D462AF" w:rsidRDefault="00F02B4B" w:rsidP="002C4BAC">
            <w:pPr>
              <w:pStyle w:val="Neotevilenodstavek"/>
              <w:spacing w:before="40" w:afterLines="40" w:after="96" w:line="260" w:lineRule="atLeast"/>
              <w:jc w:val="left"/>
              <w:rPr>
                <w:sz w:val="20"/>
                <w:szCs w:val="20"/>
              </w:rPr>
            </w:pPr>
          </w:p>
        </w:tc>
      </w:tr>
      <w:tr w:rsidR="00F02B4B" w:rsidRPr="00D462AF" w14:paraId="0ECB059F" w14:textId="77777777" w:rsidTr="00772C4A">
        <w:trPr>
          <w:gridAfter w:val="2"/>
          <w:wAfter w:w="3094" w:type="dxa"/>
        </w:trPr>
        <w:tc>
          <w:tcPr>
            <w:tcW w:w="6651" w:type="dxa"/>
            <w:gridSpan w:val="2"/>
          </w:tcPr>
          <w:p w14:paraId="156072E7" w14:textId="77777777" w:rsidR="00F02B4B" w:rsidRPr="00DC2160" w:rsidRDefault="00F02B4B" w:rsidP="002C4BAC">
            <w:pPr>
              <w:spacing w:before="40" w:afterLines="40" w:after="96" w:line="260" w:lineRule="atLeast"/>
              <w:rPr>
                <w:rFonts w:ascii="Arial" w:hAnsi="Arial" w:cs="Arial"/>
                <w:b/>
                <w:sz w:val="20"/>
                <w:szCs w:val="20"/>
              </w:rPr>
            </w:pPr>
            <w:r w:rsidRPr="00DC2160">
              <w:rPr>
                <w:rFonts w:ascii="Arial" w:hAnsi="Arial" w:cs="Arial"/>
                <w:b/>
                <w:sz w:val="20"/>
                <w:szCs w:val="20"/>
              </w:rPr>
              <w:t>GENERALNI SEKRETARIAT VLADE REPUBLIKE SLOVENIJE</w:t>
            </w:r>
          </w:p>
          <w:p w14:paraId="3024CCA1" w14:textId="77777777" w:rsidR="00F02B4B" w:rsidRPr="00D462AF" w:rsidRDefault="00D52F61" w:rsidP="002C4BAC">
            <w:pPr>
              <w:spacing w:before="40" w:afterLines="40" w:after="96" w:line="260" w:lineRule="atLeast"/>
              <w:rPr>
                <w:rFonts w:ascii="Arial" w:hAnsi="Arial" w:cs="Arial"/>
                <w:sz w:val="20"/>
                <w:szCs w:val="20"/>
              </w:rPr>
            </w:pPr>
            <w:hyperlink r:id="rId9" w:history="1">
              <w:r w:rsidR="00F02B4B" w:rsidRPr="00DC2160">
                <w:rPr>
                  <w:rStyle w:val="Hiperpovezava"/>
                  <w:rFonts w:ascii="Arial" w:hAnsi="Arial" w:cs="Arial"/>
                  <w:b/>
                  <w:sz w:val="20"/>
                  <w:szCs w:val="20"/>
                </w:rPr>
                <w:t>Gp.gs@gov.si</w:t>
              </w:r>
            </w:hyperlink>
          </w:p>
        </w:tc>
      </w:tr>
      <w:tr w:rsidR="00F02B4B" w:rsidRPr="00D462AF" w14:paraId="201ADB36" w14:textId="77777777" w:rsidTr="00772C4A">
        <w:tc>
          <w:tcPr>
            <w:tcW w:w="9745" w:type="dxa"/>
            <w:gridSpan w:val="4"/>
          </w:tcPr>
          <w:p w14:paraId="1DA36308" w14:textId="305C726C" w:rsidR="00F02B4B" w:rsidRPr="00F60353" w:rsidRDefault="00F02B4B" w:rsidP="005E7D61">
            <w:pPr>
              <w:pStyle w:val="Naslovpredpisa"/>
              <w:spacing w:before="40" w:afterLines="40" w:after="96" w:line="260" w:lineRule="atLeast"/>
              <w:jc w:val="both"/>
            </w:pPr>
            <w:r w:rsidRPr="00F60353">
              <w:t xml:space="preserve">ZADEVA: </w:t>
            </w:r>
            <w:r w:rsidR="00DD41BB" w:rsidRPr="00F60353">
              <w:rPr>
                <w:color w:val="000000"/>
              </w:rPr>
              <w:t>Poročilo o izvajanju Akcijskega programa za alternati</w:t>
            </w:r>
            <w:r w:rsidR="005E7D61">
              <w:rPr>
                <w:color w:val="000000"/>
              </w:rPr>
              <w:t>vna goriva v prometu v letu 2021</w:t>
            </w:r>
            <w:r w:rsidR="00DD41BB" w:rsidRPr="00F60353">
              <w:rPr>
                <w:color w:val="000000"/>
              </w:rPr>
              <w:t xml:space="preserve"> - </w:t>
            </w:r>
            <w:r w:rsidR="00DC2160" w:rsidRPr="00F60353">
              <w:rPr>
                <w:color w:val="000000"/>
              </w:rPr>
              <w:t>predlog za obravnavo</w:t>
            </w:r>
            <w:r w:rsidR="00DD41BB" w:rsidRPr="00F60353">
              <w:rPr>
                <w:color w:val="000000"/>
              </w:rPr>
              <w:t xml:space="preserve"> </w:t>
            </w:r>
          </w:p>
        </w:tc>
      </w:tr>
      <w:tr w:rsidR="00F02B4B" w:rsidRPr="00D462AF" w14:paraId="7881B9FD" w14:textId="77777777" w:rsidTr="00772C4A">
        <w:tc>
          <w:tcPr>
            <w:tcW w:w="9745" w:type="dxa"/>
            <w:gridSpan w:val="4"/>
          </w:tcPr>
          <w:p w14:paraId="41586E06" w14:textId="77777777" w:rsidR="00F02B4B" w:rsidRPr="00F60353" w:rsidRDefault="00F02B4B" w:rsidP="002C4BAC">
            <w:pPr>
              <w:pStyle w:val="Poglavje"/>
              <w:spacing w:before="40" w:afterLines="40" w:after="96" w:line="260" w:lineRule="atLeast"/>
              <w:jc w:val="left"/>
              <w:rPr>
                <w:sz w:val="20"/>
                <w:szCs w:val="20"/>
              </w:rPr>
            </w:pPr>
            <w:r w:rsidRPr="00F60353">
              <w:rPr>
                <w:sz w:val="20"/>
                <w:szCs w:val="20"/>
              </w:rPr>
              <w:t>1. Predlog sklepov vlade:</w:t>
            </w:r>
          </w:p>
        </w:tc>
      </w:tr>
      <w:tr w:rsidR="00F02B4B" w:rsidRPr="00D462AF" w14:paraId="7A774432" w14:textId="77777777" w:rsidTr="00D25BCA">
        <w:tc>
          <w:tcPr>
            <w:tcW w:w="9745" w:type="dxa"/>
            <w:gridSpan w:val="4"/>
            <w:shd w:val="clear" w:color="auto" w:fill="auto"/>
          </w:tcPr>
          <w:p w14:paraId="23C908A3" w14:textId="77777777" w:rsidR="0087023C" w:rsidRPr="00F60353" w:rsidRDefault="0087023C" w:rsidP="002C4BAC">
            <w:pPr>
              <w:pStyle w:val="Neotevilenodstavek"/>
              <w:spacing w:before="40" w:afterLines="40" w:after="96" w:line="260" w:lineRule="atLeast"/>
              <w:rPr>
                <w:bCs/>
                <w:iCs/>
                <w:sz w:val="20"/>
                <w:szCs w:val="20"/>
              </w:rPr>
            </w:pPr>
          </w:p>
          <w:p w14:paraId="725D1414" w14:textId="4EC31489" w:rsidR="00DC2160" w:rsidRPr="00303DF6" w:rsidRDefault="00303DF6" w:rsidP="002C4BAC">
            <w:pPr>
              <w:pStyle w:val="Neotevilenodstavek"/>
              <w:spacing w:before="40" w:afterLines="40" w:after="96" w:line="260" w:lineRule="atLeast"/>
              <w:rPr>
                <w:bCs/>
                <w:sz w:val="20"/>
                <w:szCs w:val="20"/>
                <w:shd w:val="clear" w:color="auto" w:fill="FFFFFF"/>
              </w:rPr>
            </w:pPr>
            <w:r w:rsidRPr="00303DF6">
              <w:rPr>
                <w:bCs/>
                <w:sz w:val="20"/>
                <w:szCs w:val="20"/>
                <w:shd w:val="clear" w:color="auto" w:fill="FFFFFF"/>
              </w:rPr>
              <w:t>Na podlagi šestega odstavka 21. člena Zakona o Vladi Repub</w:t>
            </w:r>
            <w:r>
              <w:rPr>
                <w:bCs/>
                <w:sz w:val="20"/>
                <w:szCs w:val="20"/>
                <w:shd w:val="clear" w:color="auto" w:fill="FFFFFF"/>
              </w:rPr>
              <w:t xml:space="preserve">like Slovenije (Uradni list RS, </w:t>
            </w:r>
            <w:r w:rsidRPr="00303DF6">
              <w:rPr>
                <w:bCs/>
                <w:sz w:val="20"/>
                <w:szCs w:val="20"/>
                <w:shd w:val="clear" w:color="auto" w:fill="FFFFFF"/>
              </w:rPr>
              <w:t>št. 24/05 – uradno prečiščeno besedilo, 109/08, 38/10 – ZUKN, 8/12, 21/13, 47/13 – ZDU-1G,</w:t>
            </w:r>
            <w:r>
              <w:rPr>
                <w:bCs/>
                <w:sz w:val="20"/>
                <w:szCs w:val="20"/>
                <w:shd w:val="clear" w:color="auto" w:fill="FFFFFF"/>
              </w:rPr>
              <w:t xml:space="preserve"> </w:t>
            </w:r>
            <w:r w:rsidRPr="00303DF6">
              <w:rPr>
                <w:bCs/>
                <w:sz w:val="20"/>
                <w:szCs w:val="20"/>
                <w:shd w:val="clear" w:color="auto" w:fill="FFFFFF"/>
              </w:rPr>
              <w:t>65/14 in 55/17)</w:t>
            </w:r>
            <w:r>
              <w:rPr>
                <w:bCs/>
                <w:sz w:val="20"/>
                <w:szCs w:val="20"/>
                <w:shd w:val="clear" w:color="auto" w:fill="FFFFFF"/>
              </w:rPr>
              <w:t xml:space="preserve">, </w:t>
            </w:r>
            <w:r w:rsidR="00340FCF" w:rsidRPr="00F60353">
              <w:rPr>
                <w:bCs/>
                <w:iCs/>
                <w:sz w:val="20"/>
                <w:szCs w:val="20"/>
              </w:rPr>
              <w:t>Strategije na področju razvoja trga za vzpostavitev ustrezne infrastrukture v zvezi z alternativnimi gorivi v prometnem sektorju v Republiki Sloveniji, št. 35400-16/2017/9 z dne 12. 10. 2017</w:t>
            </w:r>
            <w:r w:rsidR="00771FA6" w:rsidRPr="00F60353">
              <w:rPr>
                <w:bCs/>
                <w:iCs/>
                <w:sz w:val="20"/>
                <w:szCs w:val="20"/>
              </w:rPr>
              <w:t xml:space="preserve"> ter </w:t>
            </w:r>
            <w:r w:rsidR="002C4BAC" w:rsidRPr="00F60353">
              <w:rPr>
                <w:bCs/>
                <w:iCs/>
                <w:sz w:val="20"/>
                <w:szCs w:val="20"/>
              </w:rPr>
              <w:t xml:space="preserve">v zvezi s </w:t>
            </w:r>
            <w:r w:rsidR="0025143C">
              <w:rPr>
                <w:bCs/>
                <w:iCs/>
                <w:sz w:val="20"/>
                <w:szCs w:val="20"/>
              </w:rPr>
              <w:t>S</w:t>
            </w:r>
            <w:r w:rsidR="0025143C" w:rsidRPr="00F60353">
              <w:rPr>
                <w:bCs/>
                <w:iCs/>
                <w:sz w:val="20"/>
                <w:szCs w:val="20"/>
              </w:rPr>
              <w:t xml:space="preserve">klepom </w:t>
            </w:r>
            <w:r w:rsidR="00771FA6" w:rsidRPr="00F60353">
              <w:rPr>
                <w:bCs/>
                <w:iCs/>
                <w:sz w:val="20"/>
                <w:szCs w:val="20"/>
              </w:rPr>
              <w:t xml:space="preserve">Vlade Republike Slovenije št. 37000-1/2018-10 z dne 6. 6. 2019, </w:t>
            </w:r>
            <w:r w:rsidR="00340FCF" w:rsidRPr="00F60353">
              <w:rPr>
                <w:bCs/>
                <w:iCs/>
                <w:sz w:val="20"/>
                <w:szCs w:val="20"/>
              </w:rPr>
              <w:t xml:space="preserve">je Vlada Republike Slovenije na …. seji dne………pod točko…..sprejela </w:t>
            </w:r>
            <w:r w:rsidR="00DC2160" w:rsidRPr="00F60353">
              <w:rPr>
                <w:bCs/>
                <w:iCs/>
                <w:sz w:val="20"/>
                <w:szCs w:val="20"/>
              </w:rPr>
              <w:t>naslednji</w:t>
            </w:r>
          </w:p>
          <w:p w14:paraId="77D82C50" w14:textId="77777777" w:rsidR="00DC2160" w:rsidRPr="00F60353" w:rsidRDefault="00DC2160" w:rsidP="002C4BAC">
            <w:pPr>
              <w:pStyle w:val="Neotevilenodstavek"/>
              <w:spacing w:before="40" w:afterLines="40" w:after="96" w:line="260" w:lineRule="atLeast"/>
              <w:rPr>
                <w:bCs/>
                <w:iCs/>
                <w:sz w:val="20"/>
                <w:szCs w:val="20"/>
              </w:rPr>
            </w:pPr>
          </w:p>
          <w:p w14:paraId="5AC3C0F1" w14:textId="0E12AEA4" w:rsidR="00434E1A" w:rsidRPr="00E539CE" w:rsidRDefault="0044566D" w:rsidP="002322A8">
            <w:pPr>
              <w:pStyle w:val="Neotevilenodstavek"/>
              <w:tabs>
                <w:tab w:val="left" w:pos="176"/>
              </w:tabs>
              <w:spacing w:before="0" w:after="120" w:line="240" w:lineRule="atLeast"/>
              <w:rPr>
                <w:iCs/>
                <w:szCs w:val="20"/>
              </w:rPr>
            </w:pPr>
            <w:r w:rsidRPr="00F60353">
              <w:rPr>
                <w:bCs/>
                <w:iCs/>
                <w:sz w:val="20"/>
                <w:szCs w:val="20"/>
              </w:rPr>
              <w:t>SKLEP</w:t>
            </w:r>
            <w:r w:rsidR="002C4BAC" w:rsidRPr="00F60353">
              <w:rPr>
                <w:bCs/>
                <w:iCs/>
                <w:sz w:val="20"/>
                <w:szCs w:val="20"/>
              </w:rPr>
              <w:t>:</w:t>
            </w:r>
            <w:r w:rsidR="002322A8">
              <w:rPr>
                <w:bCs/>
                <w:iCs/>
                <w:sz w:val="20"/>
                <w:szCs w:val="20"/>
              </w:rPr>
              <w:t xml:space="preserve"> </w:t>
            </w:r>
            <w:r w:rsidR="00434E1A" w:rsidRPr="002322A8">
              <w:rPr>
                <w:iCs/>
                <w:sz w:val="20"/>
                <w:szCs w:val="20"/>
              </w:rPr>
              <w:t>Vlada Republike Slovenije se je seznanila s Poročilom o izvajanju Akcijskega programa za alternativna goriva v prometu v letu 202</w:t>
            </w:r>
            <w:r w:rsidR="00E56BD7" w:rsidRPr="002322A8">
              <w:rPr>
                <w:iCs/>
                <w:sz w:val="20"/>
                <w:szCs w:val="20"/>
              </w:rPr>
              <w:t>1</w:t>
            </w:r>
            <w:r w:rsidR="00434E1A" w:rsidRPr="002322A8">
              <w:rPr>
                <w:iCs/>
                <w:sz w:val="20"/>
                <w:szCs w:val="20"/>
              </w:rPr>
              <w:t>.</w:t>
            </w:r>
          </w:p>
          <w:p w14:paraId="22CDC7F3" w14:textId="77777777" w:rsidR="0044566D" w:rsidRPr="00F60353" w:rsidRDefault="0044566D" w:rsidP="0044566D">
            <w:pPr>
              <w:pStyle w:val="Neotevilenodstavek"/>
              <w:spacing w:line="240" w:lineRule="atLeast"/>
              <w:rPr>
                <w:bCs/>
                <w:iCs/>
                <w:sz w:val="20"/>
                <w:szCs w:val="20"/>
              </w:rPr>
            </w:pPr>
          </w:p>
          <w:p w14:paraId="4B7C8C6B" w14:textId="77777777" w:rsidR="0044566D" w:rsidRPr="00F60353" w:rsidRDefault="0044566D" w:rsidP="0044566D">
            <w:pPr>
              <w:pStyle w:val="Neotevilenodstavek"/>
              <w:spacing w:before="0" w:after="0" w:line="240" w:lineRule="atLeast"/>
              <w:rPr>
                <w:iCs/>
                <w:sz w:val="20"/>
                <w:szCs w:val="20"/>
              </w:rPr>
            </w:pPr>
          </w:p>
          <w:p w14:paraId="0423C83B" w14:textId="77777777" w:rsidR="0044566D" w:rsidRPr="00F60353" w:rsidRDefault="0044566D" w:rsidP="0044566D">
            <w:pPr>
              <w:pStyle w:val="Neotevilenodstavek"/>
              <w:spacing w:before="0" w:after="0" w:line="240" w:lineRule="atLeast"/>
              <w:rPr>
                <w:iCs/>
                <w:sz w:val="20"/>
                <w:szCs w:val="20"/>
              </w:rPr>
            </w:pPr>
          </w:p>
          <w:p w14:paraId="6BC52D5D" w14:textId="77777777" w:rsidR="004A54E2" w:rsidRPr="004A54E2" w:rsidRDefault="004A54E2" w:rsidP="004A54E2">
            <w:pPr>
              <w:pStyle w:val="Neotevilenodstavek"/>
              <w:spacing w:line="240" w:lineRule="atLeast"/>
              <w:jc w:val="right"/>
              <w:rPr>
                <w:iCs/>
                <w:sz w:val="20"/>
                <w:szCs w:val="20"/>
              </w:rPr>
            </w:pPr>
            <w:r w:rsidRPr="004A54E2">
              <w:rPr>
                <w:iCs/>
                <w:sz w:val="20"/>
                <w:szCs w:val="20"/>
              </w:rPr>
              <w:t xml:space="preserve">mag. Jana </w:t>
            </w:r>
            <w:proofErr w:type="spellStart"/>
            <w:r w:rsidRPr="004A54E2">
              <w:rPr>
                <w:iCs/>
                <w:sz w:val="20"/>
                <w:szCs w:val="20"/>
              </w:rPr>
              <w:t>Garvas</w:t>
            </w:r>
            <w:proofErr w:type="spellEnd"/>
            <w:r w:rsidRPr="004A54E2">
              <w:rPr>
                <w:iCs/>
                <w:sz w:val="20"/>
                <w:szCs w:val="20"/>
              </w:rPr>
              <w:t xml:space="preserve"> Hočevar</w:t>
            </w:r>
          </w:p>
          <w:p w14:paraId="066A2FE4" w14:textId="77777777" w:rsidR="0044566D" w:rsidRPr="00F60353" w:rsidRDefault="004A54E2" w:rsidP="004A54E2">
            <w:pPr>
              <w:pStyle w:val="Neotevilenodstavek"/>
              <w:spacing w:before="0" w:after="0" w:line="240" w:lineRule="atLeast"/>
              <w:jc w:val="right"/>
              <w:rPr>
                <w:iCs/>
                <w:sz w:val="20"/>
                <w:szCs w:val="20"/>
              </w:rPr>
            </w:pPr>
            <w:r w:rsidRPr="004A54E2">
              <w:rPr>
                <w:iCs/>
                <w:sz w:val="20"/>
                <w:szCs w:val="20"/>
              </w:rPr>
              <w:t xml:space="preserve">                  </w:t>
            </w:r>
            <w:r w:rsidRPr="004A54E2">
              <w:rPr>
                <w:iCs/>
                <w:sz w:val="20"/>
                <w:szCs w:val="20"/>
              </w:rPr>
              <w:tab/>
            </w:r>
            <w:proofErr w:type="spellStart"/>
            <w:r w:rsidRPr="004A54E2">
              <w:rPr>
                <w:iCs/>
                <w:sz w:val="20"/>
                <w:szCs w:val="20"/>
              </w:rPr>
              <w:t>v.d</w:t>
            </w:r>
            <w:proofErr w:type="spellEnd"/>
            <w:r w:rsidRPr="004A54E2">
              <w:rPr>
                <w:iCs/>
                <w:sz w:val="20"/>
                <w:szCs w:val="20"/>
              </w:rPr>
              <w:t>. GENERALNEGA SEKRETARJA</w:t>
            </w:r>
          </w:p>
          <w:p w14:paraId="32BBEEE8" w14:textId="77777777" w:rsidR="0044566D" w:rsidRPr="00F60353" w:rsidRDefault="0044566D" w:rsidP="0044566D">
            <w:pPr>
              <w:pStyle w:val="Neotevilenodstavek"/>
              <w:tabs>
                <w:tab w:val="left" w:pos="176"/>
              </w:tabs>
              <w:spacing w:before="0" w:after="120" w:line="240" w:lineRule="atLeast"/>
              <w:rPr>
                <w:iCs/>
                <w:sz w:val="20"/>
                <w:szCs w:val="20"/>
              </w:rPr>
            </w:pPr>
            <w:r w:rsidRPr="00F60353">
              <w:rPr>
                <w:iCs/>
                <w:sz w:val="20"/>
                <w:szCs w:val="20"/>
              </w:rPr>
              <w:t>Prejme: Ministrstvo za infrastrukturo</w:t>
            </w:r>
          </w:p>
          <w:p w14:paraId="6EC91325" w14:textId="77777777" w:rsidR="00B609C0" w:rsidRPr="00F60353" w:rsidRDefault="00B609C0" w:rsidP="002C4BAC">
            <w:pPr>
              <w:pStyle w:val="Neotevilenodstavek"/>
              <w:spacing w:before="40" w:afterLines="40" w:after="96" w:line="260" w:lineRule="atLeast"/>
              <w:rPr>
                <w:bCs/>
                <w:iCs/>
                <w:sz w:val="20"/>
                <w:szCs w:val="20"/>
              </w:rPr>
            </w:pPr>
          </w:p>
          <w:p w14:paraId="32F05C9E" w14:textId="77777777" w:rsidR="003365D2" w:rsidRPr="00F60353" w:rsidRDefault="00574D15" w:rsidP="002C4BAC">
            <w:pPr>
              <w:pStyle w:val="Neotevilenodstavek"/>
              <w:spacing w:before="40" w:afterLines="40" w:after="96" w:line="260" w:lineRule="atLeast"/>
              <w:rPr>
                <w:bCs/>
                <w:iCs/>
                <w:sz w:val="20"/>
                <w:szCs w:val="20"/>
              </w:rPr>
            </w:pPr>
            <w:r w:rsidRPr="00F60353">
              <w:rPr>
                <w:bCs/>
                <w:iCs/>
                <w:sz w:val="20"/>
                <w:szCs w:val="20"/>
              </w:rPr>
              <w:t>Priloge:</w:t>
            </w:r>
          </w:p>
          <w:p w14:paraId="7682A570" w14:textId="0076DA3E" w:rsidR="00F60353" w:rsidRPr="00F60353" w:rsidRDefault="00F60353" w:rsidP="00F60353">
            <w:pPr>
              <w:pStyle w:val="podpisi"/>
              <w:numPr>
                <w:ilvl w:val="0"/>
                <w:numId w:val="28"/>
              </w:numPr>
              <w:spacing w:line="240" w:lineRule="atLeast"/>
              <w:jc w:val="both"/>
              <w:rPr>
                <w:szCs w:val="20"/>
              </w:rPr>
            </w:pPr>
            <w:proofErr w:type="spellStart"/>
            <w:r w:rsidRPr="00F60353">
              <w:rPr>
                <w:szCs w:val="20"/>
              </w:rPr>
              <w:t>Poročilo</w:t>
            </w:r>
            <w:proofErr w:type="spellEnd"/>
            <w:r w:rsidRPr="00F60353">
              <w:rPr>
                <w:szCs w:val="20"/>
              </w:rPr>
              <w:t xml:space="preserve"> o </w:t>
            </w:r>
            <w:proofErr w:type="spellStart"/>
            <w:r w:rsidRPr="00F60353">
              <w:rPr>
                <w:szCs w:val="20"/>
              </w:rPr>
              <w:t>izvajanju</w:t>
            </w:r>
            <w:proofErr w:type="spellEnd"/>
            <w:r w:rsidRPr="00F60353">
              <w:rPr>
                <w:szCs w:val="20"/>
              </w:rPr>
              <w:t xml:space="preserve"> </w:t>
            </w:r>
            <w:proofErr w:type="spellStart"/>
            <w:r w:rsidRPr="00F60353">
              <w:rPr>
                <w:szCs w:val="20"/>
              </w:rPr>
              <w:t>Akcijskega</w:t>
            </w:r>
            <w:proofErr w:type="spellEnd"/>
            <w:r w:rsidRPr="00F60353">
              <w:rPr>
                <w:szCs w:val="20"/>
              </w:rPr>
              <w:t xml:space="preserve"> </w:t>
            </w:r>
            <w:proofErr w:type="spellStart"/>
            <w:r w:rsidRPr="00F60353">
              <w:rPr>
                <w:szCs w:val="20"/>
              </w:rPr>
              <w:t>programa</w:t>
            </w:r>
            <w:proofErr w:type="spellEnd"/>
            <w:r w:rsidRPr="00F60353">
              <w:rPr>
                <w:szCs w:val="20"/>
              </w:rPr>
              <w:t xml:space="preserve"> za </w:t>
            </w:r>
            <w:proofErr w:type="spellStart"/>
            <w:r w:rsidRPr="00F60353">
              <w:rPr>
                <w:szCs w:val="20"/>
              </w:rPr>
              <w:t>alternati</w:t>
            </w:r>
            <w:r w:rsidR="005E7D61">
              <w:rPr>
                <w:szCs w:val="20"/>
              </w:rPr>
              <w:t>vna</w:t>
            </w:r>
            <w:proofErr w:type="spellEnd"/>
            <w:r w:rsidR="005E7D61">
              <w:rPr>
                <w:szCs w:val="20"/>
              </w:rPr>
              <w:t xml:space="preserve"> </w:t>
            </w:r>
            <w:proofErr w:type="spellStart"/>
            <w:r w:rsidR="005E7D61">
              <w:rPr>
                <w:szCs w:val="20"/>
              </w:rPr>
              <w:t>goriva</w:t>
            </w:r>
            <w:proofErr w:type="spellEnd"/>
            <w:r w:rsidR="005E7D61">
              <w:rPr>
                <w:szCs w:val="20"/>
              </w:rPr>
              <w:t xml:space="preserve"> v </w:t>
            </w:r>
            <w:proofErr w:type="spellStart"/>
            <w:r w:rsidR="005E7D61">
              <w:rPr>
                <w:szCs w:val="20"/>
              </w:rPr>
              <w:t>prometu</w:t>
            </w:r>
            <w:proofErr w:type="spellEnd"/>
            <w:r w:rsidR="005E7D61">
              <w:rPr>
                <w:szCs w:val="20"/>
              </w:rPr>
              <w:t xml:space="preserve"> v </w:t>
            </w:r>
            <w:proofErr w:type="spellStart"/>
            <w:r w:rsidR="005E7D61">
              <w:rPr>
                <w:szCs w:val="20"/>
              </w:rPr>
              <w:t>letu</w:t>
            </w:r>
            <w:proofErr w:type="spellEnd"/>
            <w:r w:rsidR="005E7D61">
              <w:rPr>
                <w:szCs w:val="20"/>
              </w:rPr>
              <w:t xml:space="preserve"> 2021</w:t>
            </w:r>
          </w:p>
          <w:p w14:paraId="0D11AF1B" w14:textId="77777777" w:rsidR="00B609C0" w:rsidRPr="00F60353" w:rsidRDefault="00B609C0" w:rsidP="00364E79">
            <w:pPr>
              <w:pStyle w:val="podpisi"/>
              <w:spacing w:line="240" w:lineRule="atLeast"/>
              <w:ind w:left="357"/>
              <w:jc w:val="both"/>
              <w:rPr>
                <w:rFonts w:cs="Arial"/>
                <w:bCs/>
                <w:szCs w:val="20"/>
              </w:rPr>
            </w:pPr>
          </w:p>
        </w:tc>
      </w:tr>
      <w:tr w:rsidR="00F02B4B" w:rsidRPr="00D462AF" w14:paraId="6B0549E5" w14:textId="77777777" w:rsidTr="00772C4A">
        <w:tc>
          <w:tcPr>
            <w:tcW w:w="9745" w:type="dxa"/>
            <w:gridSpan w:val="4"/>
          </w:tcPr>
          <w:p w14:paraId="4C802481" w14:textId="77777777" w:rsidR="00570758" w:rsidRPr="00AD6A86" w:rsidRDefault="00F02B4B" w:rsidP="002C4BAC">
            <w:pPr>
              <w:pStyle w:val="Neotevilenodstavek"/>
              <w:spacing w:before="40" w:afterLines="40" w:after="96" w:line="260" w:lineRule="atLeast"/>
              <w:rPr>
                <w:b/>
                <w:iCs/>
                <w:sz w:val="20"/>
                <w:szCs w:val="20"/>
              </w:rPr>
            </w:pPr>
            <w:r w:rsidRPr="00AD6A86">
              <w:rPr>
                <w:b/>
                <w:sz w:val="20"/>
                <w:szCs w:val="20"/>
              </w:rPr>
              <w:t>2. Predlog za obravnavo predloga zakona po nujnem ali skrajšanem postopku v državnem zboru z obrazložitvijo razlogov:</w:t>
            </w:r>
          </w:p>
        </w:tc>
      </w:tr>
      <w:tr w:rsidR="00F02B4B" w:rsidRPr="00D462AF" w14:paraId="61E885DB" w14:textId="77777777" w:rsidTr="00772C4A">
        <w:tc>
          <w:tcPr>
            <w:tcW w:w="9745" w:type="dxa"/>
            <w:gridSpan w:val="4"/>
          </w:tcPr>
          <w:p w14:paraId="44F0B8A6" w14:textId="77777777" w:rsidR="00F02B4B" w:rsidRPr="00AD6A86" w:rsidRDefault="00F02B4B" w:rsidP="002C4BAC">
            <w:pPr>
              <w:pStyle w:val="Neotevilenodstavek"/>
              <w:spacing w:before="40" w:afterLines="40" w:after="96" w:line="260" w:lineRule="atLeast"/>
              <w:rPr>
                <w:b/>
                <w:iCs/>
                <w:sz w:val="20"/>
                <w:szCs w:val="20"/>
              </w:rPr>
            </w:pPr>
            <w:r w:rsidRPr="00AD6A86">
              <w:rPr>
                <w:b/>
                <w:sz w:val="20"/>
                <w:szCs w:val="20"/>
              </w:rPr>
              <w:t>3.a Osebe, odgovorne za strokovno pripravo in usklajenost gradiva:</w:t>
            </w:r>
          </w:p>
        </w:tc>
      </w:tr>
      <w:tr w:rsidR="00F02B4B" w:rsidRPr="00D462AF" w14:paraId="1092CE0E" w14:textId="77777777" w:rsidTr="00772C4A">
        <w:trPr>
          <w:trHeight w:val="699"/>
        </w:trPr>
        <w:tc>
          <w:tcPr>
            <w:tcW w:w="9745" w:type="dxa"/>
            <w:gridSpan w:val="4"/>
          </w:tcPr>
          <w:p w14:paraId="3063FC53" w14:textId="77777777" w:rsidR="00F02B4B" w:rsidRPr="0001525C" w:rsidRDefault="00DC0F02" w:rsidP="00754A5D">
            <w:pPr>
              <w:pStyle w:val="Neotevilenodstavek"/>
              <w:numPr>
                <w:ilvl w:val="0"/>
                <w:numId w:val="7"/>
              </w:numPr>
              <w:tabs>
                <w:tab w:val="left" w:pos="176"/>
              </w:tabs>
              <w:spacing w:before="0" w:after="0" w:line="240" w:lineRule="auto"/>
              <w:rPr>
                <w:iCs/>
                <w:sz w:val="20"/>
                <w:szCs w:val="20"/>
              </w:rPr>
            </w:pPr>
            <w:r w:rsidRPr="0001525C">
              <w:rPr>
                <w:iCs/>
                <w:sz w:val="20"/>
                <w:szCs w:val="20"/>
              </w:rPr>
              <w:t>Jernej Vrtovec</w:t>
            </w:r>
            <w:r w:rsidR="001A69C3" w:rsidRPr="0001525C">
              <w:rPr>
                <w:iCs/>
                <w:sz w:val="20"/>
                <w:szCs w:val="20"/>
              </w:rPr>
              <w:t xml:space="preserve">, </w:t>
            </w:r>
            <w:r w:rsidR="00FE1641" w:rsidRPr="0001525C">
              <w:rPr>
                <w:iCs/>
                <w:sz w:val="20"/>
                <w:szCs w:val="20"/>
              </w:rPr>
              <w:t>minist</w:t>
            </w:r>
            <w:r w:rsidRPr="0001525C">
              <w:rPr>
                <w:iCs/>
                <w:sz w:val="20"/>
                <w:szCs w:val="20"/>
              </w:rPr>
              <w:t>er</w:t>
            </w:r>
            <w:r w:rsidR="00A17C5A" w:rsidRPr="0001525C">
              <w:rPr>
                <w:iCs/>
                <w:sz w:val="20"/>
                <w:szCs w:val="20"/>
              </w:rPr>
              <w:t>,</w:t>
            </w:r>
          </w:p>
          <w:p w14:paraId="06D3C6DC" w14:textId="77777777" w:rsidR="001A69C3" w:rsidRPr="0001525C" w:rsidRDefault="00DC0F02" w:rsidP="00754A5D">
            <w:pPr>
              <w:pStyle w:val="Neotevilenodstavek"/>
              <w:numPr>
                <w:ilvl w:val="0"/>
                <w:numId w:val="7"/>
              </w:numPr>
              <w:tabs>
                <w:tab w:val="left" w:pos="176"/>
              </w:tabs>
              <w:spacing w:before="0" w:after="0" w:line="240" w:lineRule="auto"/>
              <w:rPr>
                <w:iCs/>
                <w:sz w:val="20"/>
                <w:szCs w:val="20"/>
              </w:rPr>
            </w:pPr>
            <w:r w:rsidRPr="0001525C">
              <w:rPr>
                <w:iCs/>
                <w:sz w:val="20"/>
                <w:szCs w:val="20"/>
              </w:rPr>
              <w:t xml:space="preserve">Blaž </w:t>
            </w:r>
            <w:proofErr w:type="spellStart"/>
            <w:r w:rsidRPr="0001525C">
              <w:rPr>
                <w:iCs/>
                <w:sz w:val="20"/>
                <w:szCs w:val="20"/>
              </w:rPr>
              <w:t>Košorok</w:t>
            </w:r>
            <w:proofErr w:type="spellEnd"/>
            <w:r w:rsidR="001A69C3" w:rsidRPr="0001525C">
              <w:rPr>
                <w:iCs/>
                <w:sz w:val="20"/>
                <w:szCs w:val="20"/>
              </w:rPr>
              <w:t xml:space="preserve">, </w:t>
            </w:r>
            <w:r w:rsidR="00FE1641" w:rsidRPr="0001525C">
              <w:rPr>
                <w:iCs/>
                <w:sz w:val="20"/>
                <w:szCs w:val="20"/>
              </w:rPr>
              <w:t>državn</w:t>
            </w:r>
            <w:r w:rsidRPr="0001525C">
              <w:rPr>
                <w:iCs/>
                <w:sz w:val="20"/>
                <w:szCs w:val="20"/>
              </w:rPr>
              <w:t>i</w:t>
            </w:r>
            <w:r w:rsidR="00FE1641" w:rsidRPr="0001525C">
              <w:rPr>
                <w:iCs/>
                <w:sz w:val="20"/>
                <w:szCs w:val="20"/>
              </w:rPr>
              <w:t xml:space="preserve"> </w:t>
            </w:r>
            <w:r w:rsidR="001A69C3" w:rsidRPr="0001525C">
              <w:rPr>
                <w:iCs/>
                <w:sz w:val="20"/>
                <w:szCs w:val="20"/>
              </w:rPr>
              <w:t>sekretar</w:t>
            </w:r>
            <w:r w:rsidR="00A17C5A" w:rsidRPr="0001525C">
              <w:rPr>
                <w:iCs/>
                <w:sz w:val="20"/>
                <w:szCs w:val="20"/>
              </w:rPr>
              <w:t>,</w:t>
            </w:r>
          </w:p>
          <w:p w14:paraId="05809D13" w14:textId="77777777" w:rsidR="00F56103" w:rsidRPr="0001525C" w:rsidRDefault="00DC0F02" w:rsidP="00754A5D">
            <w:pPr>
              <w:pStyle w:val="Neotevilenodstavek"/>
              <w:numPr>
                <w:ilvl w:val="0"/>
                <w:numId w:val="7"/>
              </w:numPr>
              <w:tabs>
                <w:tab w:val="left" w:pos="176"/>
              </w:tabs>
              <w:spacing w:before="0" w:after="0" w:line="240" w:lineRule="auto"/>
              <w:rPr>
                <w:iCs/>
                <w:sz w:val="20"/>
                <w:szCs w:val="20"/>
              </w:rPr>
            </w:pPr>
            <w:r w:rsidRPr="0001525C">
              <w:rPr>
                <w:iCs/>
                <w:sz w:val="20"/>
                <w:szCs w:val="20"/>
              </w:rPr>
              <w:t>Aleš Mihelič</w:t>
            </w:r>
            <w:r w:rsidR="00F56103" w:rsidRPr="0001525C">
              <w:rPr>
                <w:iCs/>
                <w:sz w:val="20"/>
                <w:szCs w:val="20"/>
              </w:rPr>
              <w:t>, državni sekretar,</w:t>
            </w:r>
          </w:p>
          <w:p w14:paraId="32168964" w14:textId="77777777" w:rsidR="00FE1641" w:rsidRPr="0001525C" w:rsidRDefault="00720CB8" w:rsidP="00DC0F02">
            <w:pPr>
              <w:pStyle w:val="Neotevilenodstavek"/>
              <w:numPr>
                <w:ilvl w:val="0"/>
                <w:numId w:val="7"/>
              </w:numPr>
              <w:tabs>
                <w:tab w:val="left" w:pos="176"/>
              </w:tabs>
              <w:spacing w:before="0" w:after="0" w:line="240" w:lineRule="auto"/>
              <w:rPr>
                <w:iCs/>
                <w:sz w:val="20"/>
                <w:szCs w:val="20"/>
              </w:rPr>
            </w:pPr>
            <w:r>
              <w:rPr>
                <w:iCs/>
                <w:sz w:val="20"/>
                <w:szCs w:val="20"/>
              </w:rPr>
              <w:t>Darko Trajanov, generalni direktor</w:t>
            </w:r>
            <w:r w:rsidR="003365D2" w:rsidRPr="0001525C">
              <w:rPr>
                <w:iCs/>
                <w:sz w:val="20"/>
                <w:szCs w:val="20"/>
              </w:rPr>
              <w:t xml:space="preserve"> Direktorata za trajnostno</w:t>
            </w:r>
            <w:r w:rsidR="00B77778">
              <w:rPr>
                <w:iCs/>
                <w:sz w:val="20"/>
                <w:szCs w:val="20"/>
              </w:rPr>
              <w:t xml:space="preserve"> mobilnost in prometno politiko</w:t>
            </w:r>
            <w:r w:rsidR="000C2A6E" w:rsidRPr="0001525C">
              <w:rPr>
                <w:iCs/>
                <w:sz w:val="20"/>
                <w:szCs w:val="20"/>
              </w:rPr>
              <w:t xml:space="preserve">, </w:t>
            </w:r>
          </w:p>
          <w:p w14:paraId="25A1909B" w14:textId="77777777" w:rsidR="00F261B4" w:rsidRPr="0001525C" w:rsidRDefault="0004467F" w:rsidP="0004467F">
            <w:pPr>
              <w:pStyle w:val="Neotevilenodstavek"/>
              <w:numPr>
                <w:ilvl w:val="0"/>
                <w:numId w:val="7"/>
              </w:numPr>
              <w:tabs>
                <w:tab w:val="left" w:pos="176"/>
              </w:tabs>
              <w:spacing w:before="0" w:after="0" w:line="240" w:lineRule="auto"/>
              <w:rPr>
                <w:iCs/>
                <w:sz w:val="20"/>
                <w:szCs w:val="20"/>
              </w:rPr>
            </w:pPr>
            <w:r w:rsidRPr="0001525C">
              <w:rPr>
                <w:iCs/>
                <w:sz w:val="20"/>
                <w:szCs w:val="20"/>
              </w:rPr>
              <w:t>mag. Milena Černilogar Radež, sekretarka, vodja sektorja</w:t>
            </w:r>
          </w:p>
          <w:p w14:paraId="42354487" w14:textId="77777777" w:rsidR="00DC0F02" w:rsidRPr="00511049" w:rsidRDefault="00DC0F02" w:rsidP="0004467F">
            <w:pPr>
              <w:pStyle w:val="Neotevilenodstavek"/>
              <w:numPr>
                <w:ilvl w:val="0"/>
                <w:numId w:val="7"/>
              </w:numPr>
              <w:tabs>
                <w:tab w:val="left" w:pos="176"/>
              </w:tabs>
              <w:spacing w:before="0" w:after="0" w:line="240" w:lineRule="auto"/>
              <w:rPr>
                <w:iCs/>
                <w:sz w:val="20"/>
                <w:szCs w:val="20"/>
              </w:rPr>
            </w:pPr>
            <w:r w:rsidRPr="0001525C">
              <w:rPr>
                <w:iCs/>
                <w:sz w:val="20"/>
                <w:szCs w:val="20"/>
              </w:rPr>
              <w:t>Marija Lesjak, podsekretarka v Sektorju za trajnostno mobilnost in prometno politiko</w:t>
            </w:r>
          </w:p>
        </w:tc>
      </w:tr>
      <w:tr w:rsidR="00F02B4B" w:rsidRPr="00D462AF" w14:paraId="3AFBAAC7" w14:textId="77777777" w:rsidTr="00772C4A">
        <w:tc>
          <w:tcPr>
            <w:tcW w:w="9745" w:type="dxa"/>
            <w:gridSpan w:val="4"/>
          </w:tcPr>
          <w:p w14:paraId="6AF7AED9" w14:textId="77777777" w:rsidR="00F02B4B" w:rsidRPr="00D462AF" w:rsidRDefault="00F02B4B" w:rsidP="002C4BAC">
            <w:pPr>
              <w:pStyle w:val="Neotevilenodstavek"/>
              <w:spacing w:before="40" w:afterLines="40" w:after="96" w:line="260" w:lineRule="atLeast"/>
              <w:rPr>
                <w:b/>
                <w:iCs/>
                <w:sz w:val="20"/>
                <w:szCs w:val="20"/>
              </w:rPr>
            </w:pPr>
            <w:r w:rsidRPr="00D462AF">
              <w:rPr>
                <w:b/>
                <w:iCs/>
                <w:sz w:val="20"/>
                <w:szCs w:val="20"/>
              </w:rPr>
              <w:t xml:space="preserve">3.b Zunanji strokovnjaki, ki so </w:t>
            </w:r>
            <w:r w:rsidRPr="00D462AF">
              <w:rPr>
                <w:b/>
                <w:sz w:val="20"/>
                <w:szCs w:val="20"/>
              </w:rPr>
              <w:t>sodelovali pri pripravi dela ali celotnega gradiva:</w:t>
            </w:r>
          </w:p>
        </w:tc>
      </w:tr>
      <w:tr w:rsidR="00F02B4B" w:rsidRPr="00D462AF" w14:paraId="3D9D0968" w14:textId="77777777" w:rsidTr="00772C4A">
        <w:tc>
          <w:tcPr>
            <w:tcW w:w="9745" w:type="dxa"/>
            <w:gridSpan w:val="4"/>
          </w:tcPr>
          <w:p w14:paraId="63D35627" w14:textId="77777777" w:rsidR="00F261B4" w:rsidRPr="000C2A6E" w:rsidRDefault="00F261B4" w:rsidP="009E0601">
            <w:pPr>
              <w:pStyle w:val="Neotevilenodstavek"/>
              <w:numPr>
                <w:ilvl w:val="0"/>
                <w:numId w:val="7"/>
              </w:numPr>
              <w:tabs>
                <w:tab w:val="left" w:pos="176"/>
              </w:tabs>
              <w:spacing w:before="0" w:after="0" w:line="240" w:lineRule="auto"/>
              <w:rPr>
                <w:iCs/>
                <w:sz w:val="20"/>
                <w:szCs w:val="20"/>
              </w:rPr>
            </w:pPr>
          </w:p>
        </w:tc>
      </w:tr>
      <w:tr w:rsidR="00F02B4B" w:rsidRPr="00D462AF" w14:paraId="35FAB161" w14:textId="77777777" w:rsidTr="00772C4A">
        <w:tc>
          <w:tcPr>
            <w:tcW w:w="9745" w:type="dxa"/>
            <w:gridSpan w:val="4"/>
          </w:tcPr>
          <w:p w14:paraId="4C7EC28E" w14:textId="77777777" w:rsidR="00F02B4B" w:rsidRPr="00D462AF" w:rsidRDefault="00F02B4B" w:rsidP="002C4BAC">
            <w:pPr>
              <w:pStyle w:val="Neotevilenodstavek"/>
              <w:spacing w:before="40" w:afterLines="40" w:after="96" w:line="260" w:lineRule="atLeast"/>
              <w:rPr>
                <w:b/>
                <w:iCs/>
                <w:sz w:val="20"/>
                <w:szCs w:val="20"/>
              </w:rPr>
            </w:pPr>
            <w:r w:rsidRPr="00D462AF">
              <w:rPr>
                <w:b/>
                <w:sz w:val="20"/>
                <w:szCs w:val="20"/>
              </w:rPr>
              <w:t>4. Predstavniki vlade, ki bodo sodelovali pri delu državnega zbora:</w:t>
            </w:r>
          </w:p>
        </w:tc>
      </w:tr>
      <w:tr w:rsidR="00F02B4B" w:rsidRPr="00D462AF" w14:paraId="0A42406C" w14:textId="77777777" w:rsidTr="00772C4A">
        <w:tc>
          <w:tcPr>
            <w:tcW w:w="9745" w:type="dxa"/>
            <w:gridSpan w:val="4"/>
          </w:tcPr>
          <w:p w14:paraId="6D73B060" w14:textId="77777777" w:rsidR="001A69C3" w:rsidRPr="008C2643" w:rsidRDefault="00F261B4" w:rsidP="00F261B4">
            <w:pPr>
              <w:pStyle w:val="Neotevilenodstavek"/>
              <w:tabs>
                <w:tab w:val="left" w:pos="176"/>
              </w:tabs>
              <w:spacing w:before="0" w:after="0" w:line="240" w:lineRule="auto"/>
              <w:ind w:left="720"/>
              <w:rPr>
                <w:iCs/>
                <w:sz w:val="20"/>
                <w:szCs w:val="20"/>
              </w:rPr>
            </w:pPr>
            <w:r>
              <w:rPr>
                <w:iCs/>
                <w:sz w:val="20"/>
                <w:szCs w:val="20"/>
              </w:rPr>
              <w:t>/</w:t>
            </w:r>
          </w:p>
        </w:tc>
      </w:tr>
      <w:tr w:rsidR="00F02B4B" w:rsidRPr="00D462AF" w14:paraId="78B24C8A" w14:textId="77777777" w:rsidTr="00772C4A">
        <w:tc>
          <w:tcPr>
            <w:tcW w:w="9745" w:type="dxa"/>
            <w:gridSpan w:val="4"/>
          </w:tcPr>
          <w:p w14:paraId="2AAE384B" w14:textId="77777777" w:rsidR="00F02B4B" w:rsidRPr="00D462AF" w:rsidRDefault="00F02B4B" w:rsidP="002C4BAC">
            <w:pPr>
              <w:pStyle w:val="Oddelek"/>
              <w:numPr>
                <w:ilvl w:val="0"/>
                <w:numId w:val="0"/>
              </w:numPr>
              <w:spacing w:before="40" w:afterLines="40" w:after="96" w:line="260" w:lineRule="atLeast"/>
              <w:jc w:val="left"/>
              <w:rPr>
                <w:sz w:val="20"/>
                <w:szCs w:val="20"/>
              </w:rPr>
            </w:pPr>
            <w:r w:rsidRPr="000F6A1F">
              <w:rPr>
                <w:sz w:val="20"/>
                <w:szCs w:val="20"/>
              </w:rPr>
              <w:t>5. Kratek povzetek gradiva:</w:t>
            </w:r>
          </w:p>
        </w:tc>
      </w:tr>
      <w:tr w:rsidR="00F02B4B" w:rsidRPr="00D462AF" w14:paraId="05AAA8CF" w14:textId="77777777" w:rsidTr="00772C4A">
        <w:tc>
          <w:tcPr>
            <w:tcW w:w="9745" w:type="dxa"/>
            <w:gridSpan w:val="4"/>
          </w:tcPr>
          <w:p w14:paraId="71184E4F" w14:textId="6A2CF8E5" w:rsidR="00422733" w:rsidRPr="003029DE" w:rsidRDefault="00422733" w:rsidP="00422733">
            <w:pPr>
              <w:pStyle w:val="Neotevilenodstavek"/>
              <w:spacing w:before="40" w:afterLines="40" w:after="96" w:line="260" w:lineRule="atLeast"/>
              <w:rPr>
                <w:b/>
                <w:iCs/>
                <w:sz w:val="20"/>
                <w:szCs w:val="20"/>
              </w:rPr>
            </w:pPr>
            <w:r w:rsidRPr="003029DE">
              <w:rPr>
                <w:b/>
                <w:iCs/>
                <w:sz w:val="20"/>
                <w:szCs w:val="20"/>
              </w:rPr>
              <w:t xml:space="preserve">Poročilo o izvajanju Akcijskega programa za alternativna goriva </w:t>
            </w:r>
            <w:r w:rsidR="00303DF6">
              <w:rPr>
                <w:b/>
                <w:iCs/>
                <w:sz w:val="20"/>
                <w:szCs w:val="20"/>
              </w:rPr>
              <w:t>v letu 2021</w:t>
            </w:r>
          </w:p>
          <w:p w14:paraId="4A6535D7" w14:textId="2B7419DE" w:rsidR="005F0930" w:rsidRDefault="00E0256D" w:rsidP="00303DF6">
            <w:pPr>
              <w:pStyle w:val="Neotevilenodstavek"/>
              <w:spacing w:before="40" w:afterLines="40" w:after="96" w:line="260" w:lineRule="atLeast"/>
              <w:rPr>
                <w:iCs/>
                <w:sz w:val="20"/>
                <w:szCs w:val="20"/>
              </w:rPr>
            </w:pPr>
            <w:proofErr w:type="spellStart"/>
            <w:r w:rsidRPr="00E0256D">
              <w:rPr>
                <w:iCs/>
                <w:sz w:val="20"/>
                <w:szCs w:val="20"/>
              </w:rPr>
              <w:t>MzI</w:t>
            </w:r>
            <w:proofErr w:type="spellEnd"/>
            <w:r w:rsidRPr="00E0256D">
              <w:rPr>
                <w:iCs/>
                <w:sz w:val="20"/>
                <w:szCs w:val="20"/>
              </w:rPr>
              <w:t xml:space="preserve"> je po medresorskem usklajevanju pripravil</w:t>
            </w:r>
            <w:r w:rsidR="002322A8">
              <w:rPr>
                <w:iCs/>
                <w:sz w:val="20"/>
                <w:szCs w:val="20"/>
              </w:rPr>
              <w:t xml:space="preserve"> </w:t>
            </w:r>
            <w:r w:rsidRPr="00E0256D">
              <w:rPr>
                <w:iCs/>
                <w:sz w:val="20"/>
                <w:szCs w:val="20"/>
              </w:rPr>
              <w:t>poročilo o izvajanju akcijskega programa za alternativna goriva v letu 2021. Poročilo zajema pregled izvedenih ukrepov v letu 2021 skladno z akcijskim programom: finančne spodbude, objavljeni javni pozivi, pregled  izplačil, pregled izvedenih ukrepov skladno z NEPN, normativne ureditve, izvedbo drugih aktivnosti ministrstva, potrebnih za doseganje ciljev strategije, opis težav, ki zavirajo izvajanje ukrepov in pregled doseganja ciljev strategije.</w:t>
            </w:r>
          </w:p>
          <w:p w14:paraId="0616845D" w14:textId="3A87926E" w:rsidR="00E0256D" w:rsidRDefault="00E0256D" w:rsidP="00303DF6">
            <w:pPr>
              <w:pStyle w:val="Neotevilenodstavek"/>
              <w:spacing w:before="40" w:afterLines="40" w:after="96" w:line="260" w:lineRule="atLeast"/>
              <w:rPr>
                <w:iCs/>
                <w:sz w:val="20"/>
                <w:szCs w:val="20"/>
              </w:rPr>
            </w:pPr>
            <w:r>
              <w:rPr>
                <w:iCs/>
                <w:sz w:val="20"/>
                <w:szCs w:val="20"/>
              </w:rPr>
              <w:t>V</w:t>
            </w:r>
            <w:r w:rsidRPr="00E0256D">
              <w:rPr>
                <w:iCs/>
                <w:sz w:val="20"/>
                <w:szCs w:val="20"/>
              </w:rPr>
              <w:t xml:space="preserve"> letu 2021 </w:t>
            </w:r>
            <w:r>
              <w:rPr>
                <w:iCs/>
                <w:sz w:val="20"/>
                <w:szCs w:val="20"/>
              </w:rPr>
              <w:t xml:space="preserve">je </w:t>
            </w:r>
            <w:r w:rsidRPr="00E0256D">
              <w:rPr>
                <w:iCs/>
                <w:sz w:val="20"/>
                <w:szCs w:val="20"/>
              </w:rPr>
              <w:t>za ukrepe spodbujanja alternativnih goriv v prometu</w:t>
            </w:r>
            <w:r w:rsidR="00CB552F">
              <w:rPr>
                <w:iCs/>
                <w:sz w:val="20"/>
                <w:szCs w:val="20"/>
              </w:rPr>
              <w:t xml:space="preserve"> skupaj izplačanih </w:t>
            </w:r>
            <w:r w:rsidRPr="00E0256D">
              <w:rPr>
                <w:iCs/>
                <w:sz w:val="20"/>
                <w:szCs w:val="20"/>
              </w:rPr>
              <w:t xml:space="preserve"> </w:t>
            </w:r>
            <w:r w:rsidR="00CB552F" w:rsidRPr="00CB552F">
              <w:rPr>
                <w:iCs/>
                <w:sz w:val="20"/>
                <w:szCs w:val="20"/>
              </w:rPr>
              <w:t>19.099.400,73</w:t>
            </w:r>
            <w:r w:rsidR="00CB552F">
              <w:rPr>
                <w:iCs/>
                <w:sz w:val="20"/>
                <w:szCs w:val="20"/>
              </w:rPr>
              <w:t xml:space="preserve"> </w:t>
            </w:r>
            <w:r w:rsidRPr="00E0256D">
              <w:rPr>
                <w:iCs/>
                <w:sz w:val="20"/>
                <w:szCs w:val="20"/>
              </w:rPr>
              <w:t xml:space="preserve">EUR. Sredstva se nanašajo na ukrepe za spodbujanje </w:t>
            </w:r>
            <w:proofErr w:type="spellStart"/>
            <w:r w:rsidRPr="00E0256D">
              <w:rPr>
                <w:iCs/>
                <w:sz w:val="20"/>
                <w:szCs w:val="20"/>
              </w:rPr>
              <w:t>elektromobilnosti</w:t>
            </w:r>
            <w:proofErr w:type="spellEnd"/>
            <w:r w:rsidRPr="00E0256D">
              <w:rPr>
                <w:iCs/>
                <w:sz w:val="20"/>
                <w:szCs w:val="20"/>
              </w:rPr>
              <w:t xml:space="preserve"> ter plina. Za spodbujanje uporabe tehnologij gorivnih celic in vodika v letu 2021 ni bilo izplačanih sredstev v okviru izvajanja Akcijskega programa za alternativna goriva v prometu.</w:t>
            </w:r>
            <w:r>
              <w:rPr>
                <w:iCs/>
                <w:sz w:val="20"/>
                <w:szCs w:val="20"/>
              </w:rPr>
              <w:t xml:space="preserve"> V okviru javnih pozivov </w:t>
            </w:r>
            <w:proofErr w:type="spellStart"/>
            <w:r>
              <w:rPr>
                <w:iCs/>
                <w:sz w:val="20"/>
                <w:szCs w:val="20"/>
              </w:rPr>
              <w:t>Eko</w:t>
            </w:r>
            <w:proofErr w:type="spellEnd"/>
            <w:r>
              <w:rPr>
                <w:iCs/>
                <w:sz w:val="20"/>
                <w:szCs w:val="20"/>
              </w:rPr>
              <w:t xml:space="preserve"> sklada je bilo sofinanciranih skupaj </w:t>
            </w:r>
            <w:r w:rsidR="00CB552F">
              <w:rPr>
                <w:iCs/>
                <w:sz w:val="20"/>
                <w:szCs w:val="20"/>
              </w:rPr>
              <w:t>1409</w:t>
            </w:r>
            <w:r>
              <w:rPr>
                <w:iCs/>
                <w:sz w:val="20"/>
                <w:szCs w:val="20"/>
              </w:rPr>
              <w:t xml:space="preserve"> </w:t>
            </w:r>
            <w:r w:rsidRPr="00E0256D">
              <w:rPr>
                <w:iCs/>
                <w:sz w:val="20"/>
                <w:szCs w:val="20"/>
              </w:rPr>
              <w:t>vozil na električni pogon</w:t>
            </w:r>
            <w:r w:rsidR="00CB552F">
              <w:rPr>
                <w:iCs/>
                <w:sz w:val="20"/>
                <w:szCs w:val="20"/>
              </w:rPr>
              <w:t xml:space="preserve"> v višini </w:t>
            </w:r>
            <w:r w:rsidR="00CB552F" w:rsidRPr="00CB552F">
              <w:rPr>
                <w:iCs/>
                <w:sz w:val="20"/>
                <w:szCs w:val="20"/>
              </w:rPr>
              <w:t>7.570.973,00</w:t>
            </w:r>
            <w:r w:rsidR="00CB552F">
              <w:rPr>
                <w:iCs/>
                <w:sz w:val="20"/>
                <w:szCs w:val="20"/>
              </w:rPr>
              <w:t>,</w:t>
            </w:r>
            <w:r>
              <w:rPr>
                <w:iCs/>
                <w:sz w:val="20"/>
                <w:szCs w:val="20"/>
              </w:rPr>
              <w:t xml:space="preserve"> 433 električnih vozil pa je prejelo povratna sredstva (kredite) v višini </w:t>
            </w:r>
            <w:r w:rsidRPr="00E0256D">
              <w:rPr>
                <w:iCs/>
                <w:sz w:val="20"/>
                <w:szCs w:val="20"/>
              </w:rPr>
              <w:t>9.149.</w:t>
            </w:r>
            <w:r w:rsidRPr="003923E3">
              <w:rPr>
                <w:iCs/>
                <w:sz w:val="20"/>
                <w:szCs w:val="20"/>
              </w:rPr>
              <w:t xml:space="preserve">490,00 EUR. V okviru skupnih javnih naročil vlade je bilo </w:t>
            </w:r>
            <w:r w:rsidR="007A2AEC" w:rsidRPr="003923E3">
              <w:rPr>
                <w:iCs/>
                <w:sz w:val="20"/>
                <w:szCs w:val="20"/>
              </w:rPr>
              <w:t xml:space="preserve">naročenih </w:t>
            </w:r>
            <w:r w:rsidRPr="003923E3">
              <w:rPr>
                <w:iCs/>
                <w:sz w:val="20"/>
                <w:szCs w:val="20"/>
              </w:rPr>
              <w:t xml:space="preserve">38 električnih vozil ter porabljenih 1.009.799,25 EUR. </w:t>
            </w:r>
            <w:r w:rsidR="007A2AEC" w:rsidRPr="003923E3">
              <w:rPr>
                <w:iCs/>
                <w:sz w:val="20"/>
                <w:szCs w:val="20"/>
              </w:rPr>
              <w:t>Sofinanc</w:t>
            </w:r>
            <w:r w:rsidR="00A02043" w:rsidRPr="003923E3">
              <w:rPr>
                <w:iCs/>
                <w:sz w:val="20"/>
                <w:szCs w:val="20"/>
              </w:rPr>
              <w:t>irani</w:t>
            </w:r>
            <w:r w:rsidR="005C6442" w:rsidRPr="003923E3">
              <w:rPr>
                <w:iCs/>
                <w:sz w:val="20"/>
                <w:szCs w:val="20"/>
              </w:rPr>
              <w:t>h</w:t>
            </w:r>
            <w:r w:rsidR="003923E3" w:rsidRPr="003923E3">
              <w:rPr>
                <w:iCs/>
                <w:sz w:val="20"/>
                <w:szCs w:val="20"/>
              </w:rPr>
              <w:t xml:space="preserve"> je bilo tudi 14</w:t>
            </w:r>
            <w:r w:rsidR="00A02043" w:rsidRPr="003923E3">
              <w:rPr>
                <w:iCs/>
                <w:sz w:val="20"/>
                <w:szCs w:val="20"/>
              </w:rPr>
              <w:t xml:space="preserve"> polnilni</w:t>
            </w:r>
            <w:r w:rsidR="003923E3" w:rsidRPr="003923E3">
              <w:rPr>
                <w:iCs/>
                <w:sz w:val="20"/>
                <w:szCs w:val="20"/>
              </w:rPr>
              <w:t>h</w:t>
            </w:r>
            <w:r w:rsidR="007A2AEC" w:rsidRPr="003923E3">
              <w:rPr>
                <w:iCs/>
                <w:sz w:val="20"/>
                <w:szCs w:val="20"/>
              </w:rPr>
              <w:t xml:space="preserve"> postaji </w:t>
            </w:r>
            <w:r w:rsidR="00A02043" w:rsidRPr="003923E3">
              <w:rPr>
                <w:iCs/>
                <w:sz w:val="20"/>
                <w:szCs w:val="20"/>
              </w:rPr>
              <w:t xml:space="preserve">v </w:t>
            </w:r>
            <w:r w:rsidR="007A2AEC" w:rsidRPr="003923E3">
              <w:rPr>
                <w:iCs/>
                <w:sz w:val="20"/>
                <w:szCs w:val="20"/>
              </w:rPr>
              <w:t>višini 28.543,00 EUR</w:t>
            </w:r>
            <w:r w:rsidR="007A2AEC">
              <w:rPr>
                <w:iCs/>
                <w:sz w:val="20"/>
                <w:szCs w:val="20"/>
              </w:rPr>
              <w:t>. Za financiranje priprave s</w:t>
            </w:r>
            <w:r w:rsidR="00A02043">
              <w:rPr>
                <w:iCs/>
                <w:sz w:val="20"/>
                <w:szCs w:val="20"/>
              </w:rPr>
              <w:t>mernic</w:t>
            </w:r>
            <w:r w:rsidR="007A2AEC" w:rsidRPr="007A2AEC">
              <w:rPr>
                <w:iCs/>
                <w:sz w:val="20"/>
                <w:szCs w:val="20"/>
              </w:rPr>
              <w:t xml:space="preserve"> za z</w:t>
            </w:r>
            <w:r w:rsidR="00B74A5A">
              <w:rPr>
                <w:iCs/>
                <w:sz w:val="20"/>
                <w:szCs w:val="20"/>
              </w:rPr>
              <w:t xml:space="preserve">eleno mestno logistiko </w:t>
            </w:r>
            <w:r w:rsidR="007A2AEC" w:rsidRPr="007A2AEC">
              <w:rPr>
                <w:iCs/>
                <w:sz w:val="20"/>
                <w:szCs w:val="20"/>
              </w:rPr>
              <w:t>z omejevanjem dostave z vozili na fosilna goriva</w:t>
            </w:r>
            <w:r w:rsidR="007A2AEC">
              <w:rPr>
                <w:iCs/>
                <w:sz w:val="20"/>
                <w:szCs w:val="20"/>
              </w:rPr>
              <w:t xml:space="preserve"> je bilo porabljenih </w:t>
            </w:r>
            <w:r w:rsidR="007A2AEC" w:rsidRPr="007A2AEC">
              <w:rPr>
                <w:iCs/>
                <w:sz w:val="20"/>
                <w:szCs w:val="20"/>
              </w:rPr>
              <w:t>26.840,00</w:t>
            </w:r>
            <w:r w:rsidR="007A2AEC">
              <w:rPr>
                <w:iCs/>
                <w:sz w:val="20"/>
                <w:szCs w:val="20"/>
              </w:rPr>
              <w:t xml:space="preserve"> EUR.</w:t>
            </w:r>
          </w:p>
          <w:p w14:paraId="0FD5595B" w14:textId="4A42D0FB" w:rsidR="007A2AEC" w:rsidRDefault="007A2AEC" w:rsidP="00303DF6">
            <w:pPr>
              <w:pStyle w:val="Neotevilenodstavek"/>
              <w:spacing w:before="40" w:afterLines="40" w:after="96" w:line="260" w:lineRule="atLeast"/>
              <w:rPr>
                <w:iCs/>
                <w:sz w:val="20"/>
                <w:szCs w:val="20"/>
              </w:rPr>
            </w:pPr>
            <w:r>
              <w:rPr>
                <w:iCs/>
                <w:sz w:val="20"/>
                <w:szCs w:val="20"/>
              </w:rPr>
              <w:t>Iz Sklada za podnebne spremembe</w:t>
            </w:r>
            <w:r w:rsidR="003923E3">
              <w:rPr>
                <w:iCs/>
                <w:sz w:val="20"/>
                <w:szCs w:val="20"/>
              </w:rPr>
              <w:t xml:space="preserve"> je bil sofinanciran nakup štirih vozil</w:t>
            </w:r>
            <w:r>
              <w:rPr>
                <w:iCs/>
                <w:sz w:val="20"/>
                <w:szCs w:val="20"/>
              </w:rPr>
              <w:t xml:space="preserve"> na stisnje</w:t>
            </w:r>
            <w:r w:rsidR="003923E3">
              <w:rPr>
                <w:iCs/>
                <w:sz w:val="20"/>
                <w:szCs w:val="20"/>
              </w:rPr>
              <w:t xml:space="preserve">n zemeljski plin (SZP) v višini </w:t>
            </w:r>
            <w:r w:rsidR="003923E3" w:rsidRPr="003923E3">
              <w:rPr>
                <w:iCs/>
                <w:sz w:val="20"/>
                <w:szCs w:val="20"/>
              </w:rPr>
              <w:t>401.751,48</w:t>
            </w:r>
            <w:r w:rsidR="003923E3">
              <w:rPr>
                <w:iCs/>
                <w:sz w:val="20"/>
                <w:szCs w:val="20"/>
              </w:rPr>
              <w:t xml:space="preserve"> EUR. </w:t>
            </w:r>
            <w:proofErr w:type="spellStart"/>
            <w:r>
              <w:rPr>
                <w:iCs/>
                <w:sz w:val="20"/>
                <w:szCs w:val="20"/>
              </w:rPr>
              <w:t>Eko</w:t>
            </w:r>
            <w:proofErr w:type="spellEnd"/>
            <w:r>
              <w:rPr>
                <w:iCs/>
                <w:sz w:val="20"/>
                <w:szCs w:val="20"/>
              </w:rPr>
              <w:t xml:space="preserve"> sklad je v okviru k</w:t>
            </w:r>
            <w:r w:rsidRPr="007A2AEC">
              <w:rPr>
                <w:iCs/>
                <w:sz w:val="20"/>
                <w:szCs w:val="20"/>
              </w:rPr>
              <w:t xml:space="preserve">reditiranje </w:t>
            </w:r>
            <w:proofErr w:type="spellStart"/>
            <w:r w:rsidRPr="007A2AEC">
              <w:rPr>
                <w:iCs/>
                <w:sz w:val="20"/>
                <w:szCs w:val="20"/>
              </w:rPr>
              <w:t>okoljskih</w:t>
            </w:r>
            <w:proofErr w:type="spellEnd"/>
            <w:r w:rsidRPr="007A2AEC">
              <w:rPr>
                <w:iCs/>
                <w:sz w:val="20"/>
                <w:szCs w:val="20"/>
              </w:rPr>
              <w:t xml:space="preserve"> naložb </w:t>
            </w:r>
            <w:r>
              <w:rPr>
                <w:iCs/>
                <w:sz w:val="20"/>
                <w:szCs w:val="20"/>
              </w:rPr>
              <w:t xml:space="preserve">dodelil kredite za 95 vozil na utekočinjen naftni plin (UNP) v skupni višini </w:t>
            </w:r>
            <w:r w:rsidRPr="007A2AEC">
              <w:rPr>
                <w:iCs/>
                <w:sz w:val="20"/>
                <w:szCs w:val="20"/>
              </w:rPr>
              <w:t>912.004,00</w:t>
            </w:r>
            <w:r>
              <w:rPr>
                <w:iCs/>
                <w:sz w:val="20"/>
                <w:szCs w:val="20"/>
              </w:rPr>
              <w:t xml:space="preserve"> EUR.</w:t>
            </w:r>
          </w:p>
          <w:p w14:paraId="6F8B4FC2" w14:textId="3BEBD144" w:rsidR="00A02043" w:rsidRPr="00A02043" w:rsidRDefault="00A02043" w:rsidP="00303DF6">
            <w:pPr>
              <w:pStyle w:val="Neotevilenodstavek"/>
              <w:spacing w:before="40" w:afterLines="40" w:after="96" w:line="260" w:lineRule="atLeast"/>
              <w:rPr>
                <w:b/>
                <w:iCs/>
                <w:sz w:val="20"/>
                <w:szCs w:val="20"/>
              </w:rPr>
            </w:pPr>
            <w:r w:rsidRPr="00A02043">
              <w:rPr>
                <w:b/>
                <w:iCs/>
                <w:sz w:val="20"/>
                <w:szCs w:val="20"/>
              </w:rPr>
              <w:t>Pregled stanja na področju vozil in polnilne ter oskrbovalne infrastrukture</w:t>
            </w:r>
          </w:p>
          <w:p w14:paraId="2B4672E7" w14:textId="5D7EA037" w:rsidR="00A302CC" w:rsidRDefault="005825D7" w:rsidP="00303DF6">
            <w:pPr>
              <w:pStyle w:val="Neotevilenodstavek"/>
              <w:spacing w:before="40" w:afterLines="40" w:after="96" w:line="260" w:lineRule="atLeast"/>
              <w:rPr>
                <w:iCs/>
                <w:sz w:val="20"/>
                <w:szCs w:val="20"/>
              </w:rPr>
            </w:pPr>
            <w:r>
              <w:rPr>
                <w:iCs/>
                <w:sz w:val="20"/>
                <w:szCs w:val="20"/>
              </w:rPr>
              <w:t xml:space="preserve">V registru vozil na </w:t>
            </w:r>
            <w:r w:rsidR="00B74A5A">
              <w:rPr>
                <w:iCs/>
                <w:sz w:val="20"/>
                <w:szCs w:val="20"/>
              </w:rPr>
              <w:t xml:space="preserve">dan 31. 12. 2021 </w:t>
            </w:r>
            <w:r w:rsidR="00A302CC">
              <w:rPr>
                <w:iCs/>
                <w:sz w:val="20"/>
                <w:szCs w:val="20"/>
              </w:rPr>
              <w:t xml:space="preserve">je bilo </w:t>
            </w:r>
            <w:r w:rsidR="00DE3781">
              <w:rPr>
                <w:iCs/>
                <w:sz w:val="20"/>
                <w:szCs w:val="20"/>
              </w:rPr>
              <w:t xml:space="preserve">skupaj registriranih </w:t>
            </w:r>
            <w:r w:rsidR="00A302CC" w:rsidRPr="00A302CC">
              <w:rPr>
                <w:iCs/>
                <w:sz w:val="20"/>
                <w:szCs w:val="20"/>
              </w:rPr>
              <w:t>7.536</w:t>
            </w:r>
            <w:r w:rsidR="00DE3781">
              <w:rPr>
                <w:iCs/>
                <w:sz w:val="20"/>
                <w:szCs w:val="20"/>
              </w:rPr>
              <w:t xml:space="preserve"> osebnih električnih vozil kategorije M1, </w:t>
            </w:r>
            <w:r w:rsidR="00A302CC">
              <w:rPr>
                <w:iCs/>
                <w:sz w:val="20"/>
                <w:szCs w:val="20"/>
              </w:rPr>
              <w:t xml:space="preserve">od tega </w:t>
            </w:r>
            <w:r w:rsidR="00A302CC" w:rsidRPr="00A302CC">
              <w:rPr>
                <w:iCs/>
                <w:sz w:val="20"/>
                <w:szCs w:val="20"/>
              </w:rPr>
              <w:t>5.363</w:t>
            </w:r>
            <w:r w:rsidR="00A302CC">
              <w:rPr>
                <w:iCs/>
                <w:sz w:val="20"/>
                <w:szCs w:val="20"/>
              </w:rPr>
              <w:t xml:space="preserve"> baterij</w:t>
            </w:r>
            <w:r>
              <w:rPr>
                <w:iCs/>
                <w:sz w:val="20"/>
                <w:szCs w:val="20"/>
              </w:rPr>
              <w:t>skih električnih vozil (BEV)</w:t>
            </w:r>
            <w:r w:rsidR="00A302CC">
              <w:rPr>
                <w:iCs/>
                <w:sz w:val="20"/>
                <w:szCs w:val="20"/>
              </w:rPr>
              <w:t xml:space="preserve"> </w:t>
            </w:r>
            <w:r>
              <w:rPr>
                <w:iCs/>
                <w:sz w:val="20"/>
                <w:szCs w:val="20"/>
              </w:rPr>
              <w:t xml:space="preserve">in </w:t>
            </w:r>
            <w:r w:rsidR="00A302CC" w:rsidRPr="00A302CC">
              <w:rPr>
                <w:iCs/>
                <w:sz w:val="20"/>
                <w:szCs w:val="20"/>
              </w:rPr>
              <w:t>1.898</w:t>
            </w:r>
            <w:r w:rsidR="00A302CC">
              <w:rPr>
                <w:iCs/>
                <w:sz w:val="20"/>
                <w:szCs w:val="20"/>
              </w:rPr>
              <w:t xml:space="preserve"> </w:t>
            </w:r>
            <w:r w:rsidR="00DE3781">
              <w:rPr>
                <w:iCs/>
                <w:sz w:val="20"/>
                <w:szCs w:val="20"/>
              </w:rPr>
              <w:t>priključnih hibridov</w:t>
            </w:r>
            <w:r w:rsidR="00A302CC">
              <w:rPr>
                <w:iCs/>
                <w:sz w:val="20"/>
                <w:szCs w:val="20"/>
              </w:rPr>
              <w:t xml:space="preserve"> (PHEV)</w:t>
            </w:r>
            <w:r w:rsidR="00DE3781">
              <w:rPr>
                <w:iCs/>
                <w:sz w:val="20"/>
                <w:szCs w:val="20"/>
              </w:rPr>
              <w:t xml:space="preserve">, </w:t>
            </w:r>
            <w:r w:rsidR="00DE3781" w:rsidRPr="00DE3781">
              <w:rPr>
                <w:iCs/>
                <w:sz w:val="20"/>
                <w:szCs w:val="20"/>
              </w:rPr>
              <w:t>269</w:t>
            </w:r>
            <w:r w:rsidR="00DE3781">
              <w:rPr>
                <w:iCs/>
                <w:sz w:val="20"/>
                <w:szCs w:val="20"/>
              </w:rPr>
              <w:t xml:space="preserve"> električnih lahkih komercialnih vozil kategorije N1 ter 6 avtobusov kategorij M2 in M3.</w:t>
            </w:r>
          </w:p>
          <w:p w14:paraId="6BA479C5" w14:textId="486721E4" w:rsidR="00580A9B" w:rsidRDefault="00580A9B" w:rsidP="00303DF6">
            <w:pPr>
              <w:pStyle w:val="Neotevilenodstavek"/>
              <w:spacing w:before="40" w:afterLines="40" w:after="96" w:line="260" w:lineRule="atLeast"/>
              <w:rPr>
                <w:iCs/>
                <w:sz w:val="20"/>
                <w:szCs w:val="20"/>
              </w:rPr>
            </w:pPr>
            <w:r>
              <w:rPr>
                <w:iCs/>
                <w:sz w:val="20"/>
                <w:szCs w:val="20"/>
              </w:rPr>
              <w:t xml:space="preserve">Vozil na stisnjen zemeljski plin (SZP) je bilo skupno </w:t>
            </w:r>
            <w:r w:rsidRPr="00580A9B">
              <w:rPr>
                <w:iCs/>
                <w:sz w:val="20"/>
                <w:szCs w:val="20"/>
              </w:rPr>
              <w:t>432</w:t>
            </w:r>
            <w:r>
              <w:rPr>
                <w:iCs/>
                <w:sz w:val="20"/>
                <w:szCs w:val="20"/>
              </w:rPr>
              <w:t xml:space="preserve">, vozil na utekočinjen zemeljski plin (UZP) 36, eno vozilo na vodik ter </w:t>
            </w:r>
            <w:r w:rsidRPr="00580A9B">
              <w:rPr>
                <w:iCs/>
                <w:sz w:val="20"/>
                <w:szCs w:val="20"/>
              </w:rPr>
              <w:t>10.119</w:t>
            </w:r>
            <w:r>
              <w:rPr>
                <w:iCs/>
                <w:sz w:val="20"/>
                <w:szCs w:val="20"/>
              </w:rPr>
              <w:t xml:space="preserve"> vozil na utekočinjen naftni plin (UNP).</w:t>
            </w:r>
            <w:r w:rsidR="008E0529">
              <w:rPr>
                <w:iCs/>
                <w:sz w:val="20"/>
                <w:szCs w:val="20"/>
              </w:rPr>
              <w:t xml:space="preserve"> Število javno dostopnih polnilnic (</w:t>
            </w:r>
            <w:r w:rsidR="008E0529" w:rsidRPr="008E0529">
              <w:rPr>
                <w:iCs/>
                <w:sz w:val="20"/>
                <w:szCs w:val="20"/>
              </w:rPr>
              <w:t>pomeni število lokacij oziroma mest, kjer je uporabnikom na voljo ena ali več e-poln</w:t>
            </w:r>
            <w:r w:rsidR="009C1BE2">
              <w:rPr>
                <w:iCs/>
                <w:sz w:val="20"/>
                <w:szCs w:val="20"/>
              </w:rPr>
              <w:t xml:space="preserve">ilnih postaj) je skupaj </w:t>
            </w:r>
            <w:r w:rsidR="009C1BE2" w:rsidRPr="009C1BE2">
              <w:rPr>
                <w:iCs/>
                <w:sz w:val="20"/>
                <w:szCs w:val="20"/>
              </w:rPr>
              <w:t>545</w:t>
            </w:r>
            <w:r w:rsidR="009C1BE2">
              <w:rPr>
                <w:iCs/>
                <w:sz w:val="20"/>
                <w:szCs w:val="20"/>
              </w:rPr>
              <w:t xml:space="preserve"> od tega</w:t>
            </w:r>
            <w:r w:rsidR="005C261F">
              <w:rPr>
                <w:iCs/>
                <w:sz w:val="20"/>
                <w:szCs w:val="20"/>
              </w:rPr>
              <w:t xml:space="preserve"> </w:t>
            </w:r>
            <w:r w:rsidR="005C261F" w:rsidRPr="005C261F">
              <w:rPr>
                <w:iCs/>
                <w:sz w:val="20"/>
                <w:szCs w:val="20"/>
              </w:rPr>
              <w:t>474</w:t>
            </w:r>
            <w:r w:rsidR="009C1BE2">
              <w:rPr>
                <w:iCs/>
                <w:sz w:val="20"/>
                <w:szCs w:val="20"/>
              </w:rPr>
              <w:t xml:space="preserve"> </w:t>
            </w:r>
            <w:r w:rsidR="005C261F">
              <w:rPr>
                <w:iCs/>
                <w:sz w:val="20"/>
                <w:szCs w:val="20"/>
              </w:rPr>
              <w:t xml:space="preserve">lokacij kjer so polnilne postaje z močjo do vključno 22 kW ter </w:t>
            </w:r>
            <w:r w:rsidR="005C261F" w:rsidRPr="005C261F">
              <w:rPr>
                <w:iCs/>
                <w:sz w:val="20"/>
                <w:szCs w:val="20"/>
              </w:rPr>
              <w:t>71</w:t>
            </w:r>
            <w:r w:rsidR="005C261F">
              <w:rPr>
                <w:iCs/>
                <w:sz w:val="20"/>
                <w:szCs w:val="20"/>
              </w:rPr>
              <w:t xml:space="preserve"> lokacij kjer so polnilne postaje z močjo večjo od 22 kW. Za stisnjen ze</w:t>
            </w:r>
            <w:r w:rsidR="005A1006">
              <w:rPr>
                <w:iCs/>
                <w:sz w:val="20"/>
                <w:szCs w:val="20"/>
              </w:rPr>
              <w:t>meljski plin je skupaj pet</w:t>
            </w:r>
            <w:r w:rsidR="005C261F">
              <w:rPr>
                <w:iCs/>
                <w:sz w:val="20"/>
                <w:szCs w:val="20"/>
              </w:rPr>
              <w:t xml:space="preserve"> polnilnic ter </w:t>
            </w:r>
            <w:r w:rsidR="005A1006">
              <w:rPr>
                <w:iCs/>
                <w:sz w:val="20"/>
                <w:szCs w:val="20"/>
              </w:rPr>
              <w:t>dve</w:t>
            </w:r>
            <w:r w:rsidR="005825D7">
              <w:rPr>
                <w:iCs/>
                <w:sz w:val="20"/>
                <w:szCs w:val="20"/>
              </w:rPr>
              <w:t xml:space="preserve"> </w:t>
            </w:r>
            <w:r w:rsidR="005C261F">
              <w:rPr>
                <w:iCs/>
                <w:sz w:val="20"/>
                <w:szCs w:val="20"/>
              </w:rPr>
              <w:t>za utekočinjen zemeljs</w:t>
            </w:r>
            <w:r w:rsidR="008C16BC">
              <w:rPr>
                <w:iCs/>
                <w:sz w:val="20"/>
                <w:szCs w:val="20"/>
              </w:rPr>
              <w:t>ki plin.</w:t>
            </w:r>
          </w:p>
          <w:p w14:paraId="137EE1D7" w14:textId="3C913FB9" w:rsidR="00A302CC" w:rsidRPr="00323F50" w:rsidRDefault="00A302CC" w:rsidP="00303DF6">
            <w:pPr>
              <w:pStyle w:val="Neotevilenodstavek"/>
              <w:spacing w:before="40" w:afterLines="40" w:after="96" w:line="260" w:lineRule="atLeast"/>
              <w:rPr>
                <w:iCs/>
                <w:sz w:val="20"/>
                <w:szCs w:val="20"/>
              </w:rPr>
            </w:pPr>
          </w:p>
        </w:tc>
      </w:tr>
      <w:tr w:rsidR="00F02B4B" w:rsidRPr="00D462AF" w14:paraId="42472889" w14:textId="77777777" w:rsidTr="00772C4A">
        <w:tc>
          <w:tcPr>
            <w:tcW w:w="9745" w:type="dxa"/>
            <w:gridSpan w:val="4"/>
          </w:tcPr>
          <w:p w14:paraId="7F1ACD69" w14:textId="77777777" w:rsidR="00F02B4B" w:rsidRPr="00D462AF" w:rsidRDefault="00F02B4B" w:rsidP="002C4BAC">
            <w:pPr>
              <w:pStyle w:val="Oddelek"/>
              <w:numPr>
                <w:ilvl w:val="0"/>
                <w:numId w:val="0"/>
              </w:numPr>
              <w:spacing w:before="40" w:afterLines="40" w:after="96" w:line="260" w:lineRule="atLeast"/>
              <w:jc w:val="left"/>
              <w:rPr>
                <w:sz w:val="20"/>
                <w:szCs w:val="20"/>
              </w:rPr>
            </w:pPr>
            <w:r w:rsidRPr="00D462AF">
              <w:rPr>
                <w:sz w:val="20"/>
                <w:szCs w:val="20"/>
              </w:rPr>
              <w:t>6. Presoja posledic za:</w:t>
            </w:r>
          </w:p>
        </w:tc>
      </w:tr>
      <w:tr w:rsidR="00F02B4B" w:rsidRPr="00D462AF" w14:paraId="251DCF43" w14:textId="77777777" w:rsidTr="00772C4A">
        <w:tc>
          <w:tcPr>
            <w:tcW w:w="2040" w:type="dxa"/>
          </w:tcPr>
          <w:p w14:paraId="3EEADF1E" w14:textId="77777777" w:rsidR="00F02B4B" w:rsidRPr="00D462AF" w:rsidRDefault="00F02B4B" w:rsidP="002C4BAC">
            <w:pPr>
              <w:pStyle w:val="Neotevilenodstavek"/>
              <w:spacing w:before="40" w:afterLines="40" w:after="96" w:line="260" w:lineRule="atLeast"/>
              <w:ind w:left="360"/>
              <w:rPr>
                <w:iCs/>
                <w:sz w:val="20"/>
                <w:szCs w:val="20"/>
              </w:rPr>
            </w:pPr>
            <w:r w:rsidRPr="00D462AF">
              <w:rPr>
                <w:iCs/>
                <w:sz w:val="20"/>
                <w:szCs w:val="20"/>
              </w:rPr>
              <w:t>a)</w:t>
            </w:r>
          </w:p>
        </w:tc>
        <w:tc>
          <w:tcPr>
            <w:tcW w:w="5403" w:type="dxa"/>
            <w:gridSpan w:val="2"/>
          </w:tcPr>
          <w:p w14:paraId="537E6973" w14:textId="77777777" w:rsidR="00F02B4B" w:rsidRPr="00D462AF" w:rsidRDefault="00F02B4B" w:rsidP="002C4BAC">
            <w:pPr>
              <w:pStyle w:val="Neotevilenodstavek"/>
              <w:spacing w:before="40" w:afterLines="40" w:after="96" w:line="260" w:lineRule="atLeast"/>
              <w:rPr>
                <w:sz w:val="20"/>
                <w:szCs w:val="20"/>
              </w:rPr>
            </w:pPr>
            <w:r w:rsidRPr="00D462AF">
              <w:rPr>
                <w:sz w:val="20"/>
                <w:szCs w:val="20"/>
              </w:rPr>
              <w:t>javnofinančna sredstva nad 40.000 EUR v tekočem in naslednjih treh letih</w:t>
            </w:r>
          </w:p>
        </w:tc>
        <w:tc>
          <w:tcPr>
            <w:tcW w:w="2302" w:type="dxa"/>
            <w:vAlign w:val="center"/>
          </w:tcPr>
          <w:p w14:paraId="33A03BAB" w14:textId="77777777" w:rsidR="00F02B4B" w:rsidRPr="008839FA" w:rsidRDefault="00255AE9" w:rsidP="002C4BAC">
            <w:pPr>
              <w:pStyle w:val="Neotevilenodstavek"/>
              <w:spacing w:before="40" w:afterLines="40" w:after="96" w:line="260" w:lineRule="atLeast"/>
              <w:jc w:val="center"/>
              <w:rPr>
                <w:iCs/>
                <w:sz w:val="20"/>
                <w:szCs w:val="20"/>
              </w:rPr>
            </w:pPr>
            <w:r w:rsidRPr="008839FA">
              <w:rPr>
                <w:sz w:val="20"/>
                <w:szCs w:val="20"/>
              </w:rPr>
              <w:t>DA</w:t>
            </w:r>
          </w:p>
        </w:tc>
      </w:tr>
      <w:tr w:rsidR="00F02B4B" w:rsidRPr="00D462AF" w14:paraId="3EB9EA0B" w14:textId="77777777" w:rsidTr="00772C4A">
        <w:tc>
          <w:tcPr>
            <w:tcW w:w="2040" w:type="dxa"/>
          </w:tcPr>
          <w:p w14:paraId="03A50367" w14:textId="77777777" w:rsidR="00F02B4B" w:rsidRPr="00D462AF" w:rsidRDefault="00F02B4B" w:rsidP="002C4BAC">
            <w:pPr>
              <w:pStyle w:val="Neotevilenodstavek"/>
              <w:spacing w:before="40" w:afterLines="40" w:after="96" w:line="260" w:lineRule="atLeast"/>
              <w:ind w:left="360"/>
              <w:rPr>
                <w:iCs/>
                <w:sz w:val="20"/>
                <w:szCs w:val="20"/>
              </w:rPr>
            </w:pPr>
            <w:r w:rsidRPr="00D462AF">
              <w:rPr>
                <w:iCs/>
                <w:sz w:val="20"/>
                <w:szCs w:val="20"/>
              </w:rPr>
              <w:t>b)</w:t>
            </w:r>
          </w:p>
        </w:tc>
        <w:tc>
          <w:tcPr>
            <w:tcW w:w="5403" w:type="dxa"/>
            <w:gridSpan w:val="2"/>
          </w:tcPr>
          <w:p w14:paraId="6C803386" w14:textId="77777777" w:rsidR="00F02B4B" w:rsidRPr="00D462AF" w:rsidRDefault="00F02B4B" w:rsidP="002C4BAC">
            <w:pPr>
              <w:pStyle w:val="Neotevilenodstavek"/>
              <w:spacing w:before="40" w:afterLines="40" w:after="96" w:line="260" w:lineRule="atLeast"/>
              <w:rPr>
                <w:iCs/>
                <w:sz w:val="20"/>
                <w:szCs w:val="20"/>
              </w:rPr>
            </w:pPr>
            <w:r w:rsidRPr="00D462AF">
              <w:rPr>
                <w:bCs/>
                <w:sz w:val="20"/>
                <w:szCs w:val="20"/>
              </w:rPr>
              <w:t>usklajenost slovenskega pravnega reda s pravnim redom Evropske unije</w:t>
            </w:r>
          </w:p>
        </w:tc>
        <w:tc>
          <w:tcPr>
            <w:tcW w:w="2302" w:type="dxa"/>
            <w:vAlign w:val="center"/>
          </w:tcPr>
          <w:p w14:paraId="0D4582DC" w14:textId="77777777" w:rsidR="00F02B4B" w:rsidRPr="00D462AF" w:rsidRDefault="00CA40A4" w:rsidP="002C4BAC">
            <w:pPr>
              <w:pStyle w:val="Neotevilenodstavek"/>
              <w:spacing w:before="40" w:afterLines="40" w:after="96" w:line="260" w:lineRule="atLeast"/>
              <w:jc w:val="center"/>
              <w:rPr>
                <w:iCs/>
                <w:sz w:val="20"/>
                <w:szCs w:val="20"/>
              </w:rPr>
            </w:pPr>
            <w:r>
              <w:rPr>
                <w:sz w:val="20"/>
                <w:szCs w:val="20"/>
              </w:rPr>
              <w:t>DA</w:t>
            </w:r>
          </w:p>
        </w:tc>
      </w:tr>
      <w:tr w:rsidR="00F02B4B" w:rsidRPr="00D462AF" w14:paraId="2C1BA9B9" w14:textId="77777777" w:rsidTr="00772C4A">
        <w:tc>
          <w:tcPr>
            <w:tcW w:w="2040" w:type="dxa"/>
          </w:tcPr>
          <w:p w14:paraId="7D5483B4" w14:textId="77777777" w:rsidR="00F02B4B" w:rsidRPr="00D462AF" w:rsidRDefault="00F02B4B" w:rsidP="002C4BAC">
            <w:pPr>
              <w:pStyle w:val="Neotevilenodstavek"/>
              <w:spacing w:before="40" w:afterLines="40" w:after="96" w:line="260" w:lineRule="atLeast"/>
              <w:ind w:left="360"/>
              <w:rPr>
                <w:iCs/>
                <w:sz w:val="20"/>
                <w:szCs w:val="20"/>
              </w:rPr>
            </w:pPr>
            <w:r w:rsidRPr="00D462AF">
              <w:rPr>
                <w:iCs/>
                <w:sz w:val="20"/>
                <w:szCs w:val="20"/>
              </w:rPr>
              <w:t>c)</w:t>
            </w:r>
          </w:p>
        </w:tc>
        <w:tc>
          <w:tcPr>
            <w:tcW w:w="5403" w:type="dxa"/>
            <w:gridSpan w:val="2"/>
          </w:tcPr>
          <w:p w14:paraId="2E4D9D2F" w14:textId="77777777" w:rsidR="00F02B4B" w:rsidRPr="00D462AF" w:rsidRDefault="00F02B4B" w:rsidP="002C4BAC">
            <w:pPr>
              <w:pStyle w:val="Neotevilenodstavek"/>
              <w:spacing w:before="40" w:afterLines="40" w:after="96" w:line="260" w:lineRule="atLeast"/>
              <w:rPr>
                <w:iCs/>
                <w:sz w:val="20"/>
                <w:szCs w:val="20"/>
              </w:rPr>
            </w:pPr>
            <w:r w:rsidRPr="00D462AF">
              <w:rPr>
                <w:sz w:val="20"/>
                <w:szCs w:val="20"/>
              </w:rPr>
              <w:t>administrativne posledice</w:t>
            </w:r>
          </w:p>
        </w:tc>
        <w:tc>
          <w:tcPr>
            <w:tcW w:w="2302" w:type="dxa"/>
            <w:vAlign w:val="center"/>
          </w:tcPr>
          <w:p w14:paraId="7293D33C" w14:textId="77777777" w:rsidR="00F02B4B" w:rsidRPr="00D462AF" w:rsidRDefault="00530C4A" w:rsidP="002C4BAC">
            <w:pPr>
              <w:pStyle w:val="Neotevilenodstavek"/>
              <w:spacing w:before="40" w:afterLines="40" w:after="96" w:line="260" w:lineRule="atLeast"/>
              <w:jc w:val="center"/>
              <w:rPr>
                <w:sz w:val="20"/>
                <w:szCs w:val="20"/>
              </w:rPr>
            </w:pPr>
            <w:r>
              <w:rPr>
                <w:sz w:val="20"/>
                <w:szCs w:val="20"/>
              </w:rPr>
              <w:t>DA</w:t>
            </w:r>
          </w:p>
        </w:tc>
      </w:tr>
      <w:tr w:rsidR="00F02B4B" w:rsidRPr="00D462AF" w14:paraId="0A76A45B" w14:textId="77777777" w:rsidTr="00772C4A">
        <w:tc>
          <w:tcPr>
            <w:tcW w:w="2040" w:type="dxa"/>
          </w:tcPr>
          <w:p w14:paraId="3C4ADAAD" w14:textId="77777777" w:rsidR="00F02B4B" w:rsidRPr="00D462AF" w:rsidRDefault="00F02B4B" w:rsidP="002C4BAC">
            <w:pPr>
              <w:pStyle w:val="Neotevilenodstavek"/>
              <w:spacing w:before="40" w:afterLines="40" w:after="96" w:line="260" w:lineRule="atLeast"/>
              <w:ind w:left="360"/>
              <w:rPr>
                <w:iCs/>
                <w:sz w:val="20"/>
                <w:szCs w:val="20"/>
              </w:rPr>
            </w:pPr>
            <w:r w:rsidRPr="00D462AF">
              <w:rPr>
                <w:iCs/>
                <w:sz w:val="20"/>
                <w:szCs w:val="20"/>
              </w:rPr>
              <w:t>č)</w:t>
            </w:r>
          </w:p>
        </w:tc>
        <w:tc>
          <w:tcPr>
            <w:tcW w:w="5403" w:type="dxa"/>
            <w:gridSpan w:val="2"/>
          </w:tcPr>
          <w:p w14:paraId="1EB3E8BB" w14:textId="77777777" w:rsidR="00F02B4B" w:rsidRPr="00D462AF" w:rsidRDefault="00F02B4B" w:rsidP="002C4BAC">
            <w:pPr>
              <w:pStyle w:val="Neotevilenodstavek"/>
              <w:spacing w:before="40" w:afterLines="40" w:after="96" w:line="260" w:lineRule="atLeast"/>
              <w:rPr>
                <w:bCs/>
                <w:sz w:val="20"/>
                <w:szCs w:val="20"/>
              </w:rPr>
            </w:pPr>
            <w:r w:rsidRPr="00D462AF">
              <w:rPr>
                <w:sz w:val="20"/>
                <w:szCs w:val="20"/>
              </w:rPr>
              <w:t>gospodarstvo, zlasti</w:t>
            </w:r>
            <w:r w:rsidRPr="00D462AF">
              <w:rPr>
                <w:bCs/>
                <w:sz w:val="20"/>
                <w:szCs w:val="20"/>
              </w:rPr>
              <w:t xml:space="preserve"> mala in srednja podjetja ter konkurenčnost podjetij</w:t>
            </w:r>
          </w:p>
        </w:tc>
        <w:tc>
          <w:tcPr>
            <w:tcW w:w="2302" w:type="dxa"/>
            <w:vAlign w:val="center"/>
          </w:tcPr>
          <w:p w14:paraId="76F40527" w14:textId="77777777" w:rsidR="00F02B4B" w:rsidRPr="00D462AF" w:rsidRDefault="00656FBE" w:rsidP="002C4BAC">
            <w:pPr>
              <w:pStyle w:val="Neotevilenodstavek"/>
              <w:spacing w:before="40" w:afterLines="40" w:after="96" w:line="260" w:lineRule="atLeast"/>
              <w:jc w:val="center"/>
              <w:rPr>
                <w:iCs/>
                <w:sz w:val="20"/>
                <w:szCs w:val="20"/>
              </w:rPr>
            </w:pPr>
            <w:r>
              <w:rPr>
                <w:sz w:val="20"/>
                <w:szCs w:val="20"/>
              </w:rPr>
              <w:t>DA</w:t>
            </w:r>
          </w:p>
        </w:tc>
      </w:tr>
      <w:tr w:rsidR="00F02B4B" w:rsidRPr="00D462AF" w14:paraId="70A17088" w14:textId="77777777" w:rsidTr="00772C4A">
        <w:tc>
          <w:tcPr>
            <w:tcW w:w="2040" w:type="dxa"/>
          </w:tcPr>
          <w:p w14:paraId="048BDBDA" w14:textId="77777777" w:rsidR="00F02B4B" w:rsidRPr="00D462AF" w:rsidRDefault="00F02B4B" w:rsidP="002C4BAC">
            <w:pPr>
              <w:pStyle w:val="Neotevilenodstavek"/>
              <w:spacing w:before="40" w:afterLines="40" w:after="96" w:line="260" w:lineRule="atLeast"/>
              <w:ind w:left="360"/>
              <w:rPr>
                <w:iCs/>
                <w:sz w:val="20"/>
                <w:szCs w:val="20"/>
              </w:rPr>
            </w:pPr>
            <w:r w:rsidRPr="00D462AF">
              <w:rPr>
                <w:iCs/>
                <w:sz w:val="20"/>
                <w:szCs w:val="20"/>
              </w:rPr>
              <w:t>d)</w:t>
            </w:r>
          </w:p>
        </w:tc>
        <w:tc>
          <w:tcPr>
            <w:tcW w:w="5403" w:type="dxa"/>
            <w:gridSpan w:val="2"/>
          </w:tcPr>
          <w:p w14:paraId="047DF4CB" w14:textId="77777777" w:rsidR="00F02B4B" w:rsidRPr="00D462AF" w:rsidRDefault="00F02B4B" w:rsidP="002C4BAC">
            <w:pPr>
              <w:pStyle w:val="Neotevilenodstavek"/>
              <w:spacing w:before="40" w:afterLines="40" w:after="96" w:line="260" w:lineRule="atLeast"/>
              <w:rPr>
                <w:bCs/>
                <w:sz w:val="20"/>
                <w:szCs w:val="20"/>
              </w:rPr>
            </w:pPr>
            <w:r w:rsidRPr="00D462AF">
              <w:rPr>
                <w:bCs/>
                <w:sz w:val="20"/>
                <w:szCs w:val="20"/>
              </w:rPr>
              <w:t>okolje, vključno s prostorskimi in varstvenimi vidiki</w:t>
            </w:r>
          </w:p>
        </w:tc>
        <w:tc>
          <w:tcPr>
            <w:tcW w:w="2302" w:type="dxa"/>
            <w:vAlign w:val="center"/>
          </w:tcPr>
          <w:p w14:paraId="6F24C4DE" w14:textId="77777777" w:rsidR="00F02B4B" w:rsidRPr="00D462AF" w:rsidRDefault="00ED5CC7" w:rsidP="002C4BAC">
            <w:pPr>
              <w:pStyle w:val="Neotevilenodstavek"/>
              <w:spacing w:before="40" w:afterLines="40" w:after="96" w:line="260" w:lineRule="atLeast"/>
              <w:jc w:val="center"/>
              <w:rPr>
                <w:iCs/>
                <w:sz w:val="20"/>
                <w:szCs w:val="20"/>
              </w:rPr>
            </w:pPr>
            <w:r>
              <w:rPr>
                <w:sz w:val="20"/>
                <w:szCs w:val="20"/>
              </w:rPr>
              <w:t>DA</w:t>
            </w:r>
          </w:p>
        </w:tc>
      </w:tr>
      <w:tr w:rsidR="00F02B4B" w:rsidRPr="00D462AF" w14:paraId="1293967B" w14:textId="77777777" w:rsidTr="00772C4A">
        <w:tc>
          <w:tcPr>
            <w:tcW w:w="2040" w:type="dxa"/>
          </w:tcPr>
          <w:p w14:paraId="7C670338" w14:textId="77777777" w:rsidR="00F02B4B" w:rsidRPr="00D462AF" w:rsidRDefault="00F02B4B" w:rsidP="002C4BAC">
            <w:pPr>
              <w:pStyle w:val="Neotevilenodstavek"/>
              <w:spacing w:before="40" w:afterLines="40" w:after="96" w:line="260" w:lineRule="atLeast"/>
              <w:ind w:left="360"/>
              <w:rPr>
                <w:iCs/>
                <w:sz w:val="20"/>
                <w:szCs w:val="20"/>
              </w:rPr>
            </w:pPr>
            <w:r w:rsidRPr="00D462AF">
              <w:rPr>
                <w:iCs/>
                <w:sz w:val="20"/>
                <w:szCs w:val="20"/>
              </w:rPr>
              <w:t>e)</w:t>
            </w:r>
          </w:p>
        </w:tc>
        <w:tc>
          <w:tcPr>
            <w:tcW w:w="5403" w:type="dxa"/>
            <w:gridSpan w:val="2"/>
          </w:tcPr>
          <w:p w14:paraId="16F37841" w14:textId="77777777" w:rsidR="00F02B4B" w:rsidRPr="00D462AF" w:rsidRDefault="00F02B4B" w:rsidP="002C4BAC">
            <w:pPr>
              <w:pStyle w:val="Neotevilenodstavek"/>
              <w:spacing w:before="40" w:afterLines="40" w:after="96" w:line="260" w:lineRule="atLeast"/>
              <w:rPr>
                <w:bCs/>
                <w:sz w:val="20"/>
                <w:szCs w:val="20"/>
              </w:rPr>
            </w:pPr>
            <w:r w:rsidRPr="00D462AF">
              <w:rPr>
                <w:bCs/>
                <w:sz w:val="20"/>
                <w:szCs w:val="20"/>
              </w:rPr>
              <w:t>socialno področje</w:t>
            </w:r>
          </w:p>
        </w:tc>
        <w:tc>
          <w:tcPr>
            <w:tcW w:w="2302" w:type="dxa"/>
            <w:vAlign w:val="center"/>
          </w:tcPr>
          <w:p w14:paraId="1559014D" w14:textId="77777777" w:rsidR="00F02B4B" w:rsidRPr="00D462AF" w:rsidRDefault="00530C4A" w:rsidP="002C4BAC">
            <w:pPr>
              <w:pStyle w:val="Neotevilenodstavek"/>
              <w:spacing w:before="40" w:afterLines="40" w:after="96" w:line="260" w:lineRule="atLeast"/>
              <w:jc w:val="center"/>
              <w:rPr>
                <w:iCs/>
                <w:sz w:val="20"/>
                <w:szCs w:val="20"/>
              </w:rPr>
            </w:pPr>
            <w:r>
              <w:rPr>
                <w:sz w:val="20"/>
                <w:szCs w:val="20"/>
              </w:rPr>
              <w:t>DA</w:t>
            </w:r>
          </w:p>
        </w:tc>
      </w:tr>
      <w:tr w:rsidR="00F02B4B" w:rsidRPr="00D462AF" w14:paraId="06F688EB" w14:textId="77777777" w:rsidTr="00772C4A">
        <w:tc>
          <w:tcPr>
            <w:tcW w:w="2040" w:type="dxa"/>
            <w:tcBorders>
              <w:bottom w:val="single" w:sz="4" w:space="0" w:color="auto"/>
            </w:tcBorders>
          </w:tcPr>
          <w:p w14:paraId="4300A64E" w14:textId="77777777" w:rsidR="00F02B4B" w:rsidRPr="00D462AF" w:rsidRDefault="00F02B4B" w:rsidP="002C4BAC">
            <w:pPr>
              <w:pStyle w:val="Neotevilenodstavek"/>
              <w:spacing w:before="40" w:afterLines="40" w:after="96" w:line="260" w:lineRule="atLeast"/>
              <w:ind w:left="360"/>
              <w:rPr>
                <w:iCs/>
                <w:sz w:val="20"/>
                <w:szCs w:val="20"/>
              </w:rPr>
            </w:pPr>
            <w:r w:rsidRPr="00D462AF">
              <w:rPr>
                <w:iCs/>
                <w:sz w:val="20"/>
                <w:szCs w:val="20"/>
              </w:rPr>
              <w:t>f)</w:t>
            </w:r>
          </w:p>
        </w:tc>
        <w:tc>
          <w:tcPr>
            <w:tcW w:w="5403" w:type="dxa"/>
            <w:gridSpan w:val="2"/>
            <w:tcBorders>
              <w:bottom w:val="single" w:sz="4" w:space="0" w:color="auto"/>
            </w:tcBorders>
          </w:tcPr>
          <w:p w14:paraId="0AF8CBF7" w14:textId="77777777" w:rsidR="00F02B4B" w:rsidRPr="00D462AF" w:rsidRDefault="00F02B4B" w:rsidP="002C4BAC">
            <w:pPr>
              <w:pStyle w:val="Neotevilenodstavek"/>
              <w:spacing w:before="40" w:afterLines="40" w:after="96" w:line="260" w:lineRule="atLeast"/>
              <w:rPr>
                <w:bCs/>
                <w:sz w:val="20"/>
                <w:szCs w:val="20"/>
              </w:rPr>
            </w:pPr>
            <w:r w:rsidRPr="00D462AF">
              <w:rPr>
                <w:bCs/>
                <w:sz w:val="20"/>
                <w:szCs w:val="20"/>
              </w:rPr>
              <w:t>dokumente razvojnega načrtovanja:</w:t>
            </w:r>
          </w:p>
          <w:p w14:paraId="05B57D1A" w14:textId="77777777" w:rsidR="00F02B4B" w:rsidRPr="00D462AF" w:rsidRDefault="00F02B4B" w:rsidP="001E5919">
            <w:pPr>
              <w:pStyle w:val="Neotevilenodstavek"/>
              <w:numPr>
                <w:ilvl w:val="0"/>
                <w:numId w:val="4"/>
              </w:numPr>
              <w:spacing w:before="0" w:after="0" w:line="260" w:lineRule="atLeast"/>
              <w:ind w:left="714" w:hanging="357"/>
              <w:rPr>
                <w:bCs/>
                <w:sz w:val="20"/>
                <w:szCs w:val="20"/>
              </w:rPr>
            </w:pPr>
            <w:r w:rsidRPr="00D462AF">
              <w:rPr>
                <w:bCs/>
                <w:sz w:val="20"/>
                <w:szCs w:val="20"/>
              </w:rPr>
              <w:t>nacionalne dokumente razvojnega načrtovanja</w:t>
            </w:r>
          </w:p>
          <w:p w14:paraId="1E8D1508" w14:textId="77777777" w:rsidR="00F02B4B" w:rsidRPr="00D462AF" w:rsidRDefault="00F02B4B" w:rsidP="001E5919">
            <w:pPr>
              <w:pStyle w:val="Neotevilenodstavek"/>
              <w:numPr>
                <w:ilvl w:val="0"/>
                <w:numId w:val="4"/>
              </w:numPr>
              <w:spacing w:before="0" w:after="0" w:line="260" w:lineRule="atLeast"/>
              <w:ind w:left="714" w:hanging="357"/>
              <w:rPr>
                <w:bCs/>
                <w:sz w:val="20"/>
                <w:szCs w:val="20"/>
              </w:rPr>
            </w:pPr>
            <w:r w:rsidRPr="00D462AF">
              <w:rPr>
                <w:bCs/>
                <w:sz w:val="20"/>
                <w:szCs w:val="20"/>
              </w:rPr>
              <w:t>razvojne politike na ravni programov po strukturi razvojne klasifikacije programskega proračuna</w:t>
            </w:r>
          </w:p>
          <w:p w14:paraId="256C8B6E" w14:textId="77777777" w:rsidR="00F02B4B" w:rsidRPr="00D462AF" w:rsidRDefault="00F02B4B" w:rsidP="001E5919">
            <w:pPr>
              <w:pStyle w:val="Neotevilenodstavek"/>
              <w:numPr>
                <w:ilvl w:val="0"/>
                <w:numId w:val="4"/>
              </w:numPr>
              <w:spacing w:before="0" w:after="0" w:line="260" w:lineRule="atLeast"/>
              <w:ind w:left="714" w:hanging="357"/>
              <w:rPr>
                <w:bCs/>
                <w:sz w:val="20"/>
                <w:szCs w:val="20"/>
              </w:rPr>
            </w:pPr>
            <w:r w:rsidRPr="00D462AF">
              <w:rPr>
                <w:bCs/>
                <w:sz w:val="20"/>
                <w:szCs w:val="20"/>
              </w:rPr>
              <w:lastRenderedPageBreak/>
              <w:t>razvojne dokumente Evropske unije in mednarodnih organizacij</w:t>
            </w:r>
          </w:p>
        </w:tc>
        <w:tc>
          <w:tcPr>
            <w:tcW w:w="2302" w:type="dxa"/>
            <w:tcBorders>
              <w:bottom w:val="single" w:sz="4" w:space="0" w:color="auto"/>
            </w:tcBorders>
            <w:vAlign w:val="center"/>
          </w:tcPr>
          <w:p w14:paraId="502DC54A" w14:textId="77777777" w:rsidR="00F02B4B" w:rsidRPr="00D462AF" w:rsidRDefault="00ED5CC7" w:rsidP="002C4BAC">
            <w:pPr>
              <w:pStyle w:val="Neotevilenodstavek"/>
              <w:spacing w:before="40" w:afterLines="40" w:after="96" w:line="260" w:lineRule="atLeast"/>
              <w:jc w:val="center"/>
              <w:rPr>
                <w:iCs/>
                <w:sz w:val="20"/>
                <w:szCs w:val="20"/>
              </w:rPr>
            </w:pPr>
            <w:r>
              <w:rPr>
                <w:sz w:val="20"/>
                <w:szCs w:val="20"/>
              </w:rPr>
              <w:lastRenderedPageBreak/>
              <w:t>DA</w:t>
            </w:r>
          </w:p>
        </w:tc>
      </w:tr>
      <w:tr w:rsidR="00F02B4B" w:rsidRPr="00D462AF" w14:paraId="2E896369" w14:textId="77777777" w:rsidTr="00772C4A">
        <w:trPr>
          <w:trHeight w:val="2176"/>
        </w:trPr>
        <w:tc>
          <w:tcPr>
            <w:tcW w:w="9745" w:type="dxa"/>
            <w:gridSpan w:val="4"/>
            <w:tcBorders>
              <w:top w:val="single" w:sz="4" w:space="0" w:color="auto"/>
              <w:left w:val="single" w:sz="4" w:space="0" w:color="auto"/>
              <w:bottom w:val="single" w:sz="4" w:space="0" w:color="auto"/>
              <w:right w:val="single" w:sz="4" w:space="0" w:color="auto"/>
            </w:tcBorders>
          </w:tcPr>
          <w:p w14:paraId="3AEF5B77" w14:textId="77777777" w:rsidR="00F02B4B" w:rsidRPr="00D462AF" w:rsidRDefault="00F02B4B" w:rsidP="002C4BAC">
            <w:pPr>
              <w:pStyle w:val="Oddelek"/>
              <w:widowControl w:val="0"/>
              <w:numPr>
                <w:ilvl w:val="0"/>
                <w:numId w:val="0"/>
              </w:numPr>
              <w:spacing w:before="40" w:afterLines="40" w:after="96" w:line="260" w:lineRule="atLeast"/>
              <w:jc w:val="left"/>
              <w:rPr>
                <w:sz w:val="20"/>
                <w:szCs w:val="20"/>
              </w:rPr>
            </w:pPr>
            <w:r w:rsidRPr="00D462AF">
              <w:rPr>
                <w:sz w:val="20"/>
                <w:szCs w:val="20"/>
              </w:rPr>
              <w:t>7.a Predstavitev ocene finančnih posledic nad 40.000 EUR:</w:t>
            </w:r>
          </w:p>
          <w:p w14:paraId="0B94B1A3" w14:textId="4CB1B33A" w:rsidR="00BE15FE" w:rsidRDefault="00BE15FE" w:rsidP="002C4BAC">
            <w:pPr>
              <w:pStyle w:val="Oddelek"/>
              <w:widowControl w:val="0"/>
              <w:numPr>
                <w:ilvl w:val="0"/>
                <w:numId w:val="0"/>
              </w:numPr>
              <w:spacing w:before="40" w:afterLines="40" w:after="96" w:line="260" w:lineRule="atLeast"/>
              <w:jc w:val="both"/>
              <w:rPr>
                <w:b w:val="0"/>
                <w:sz w:val="20"/>
                <w:szCs w:val="20"/>
              </w:rPr>
            </w:pPr>
          </w:p>
          <w:p w14:paraId="18B58734" w14:textId="71025096" w:rsidR="009A2D61" w:rsidRPr="00C54F7F" w:rsidRDefault="009A2D61" w:rsidP="009A2D61">
            <w:pPr>
              <w:pStyle w:val="Oddelek"/>
              <w:widowControl w:val="0"/>
              <w:numPr>
                <w:ilvl w:val="0"/>
                <w:numId w:val="0"/>
              </w:numPr>
              <w:spacing w:before="40" w:afterLines="40" w:after="96" w:line="260" w:lineRule="atLeast"/>
              <w:jc w:val="both"/>
              <w:rPr>
                <w:b w:val="0"/>
                <w:sz w:val="20"/>
                <w:szCs w:val="20"/>
              </w:rPr>
            </w:pPr>
          </w:p>
          <w:p w14:paraId="617DB4AE" w14:textId="740C3B5F" w:rsidR="00C54F7F" w:rsidRPr="00C54F7F" w:rsidRDefault="00C54F7F" w:rsidP="002C4BAC">
            <w:pPr>
              <w:pStyle w:val="Oddelek"/>
              <w:widowControl w:val="0"/>
              <w:numPr>
                <w:ilvl w:val="0"/>
                <w:numId w:val="0"/>
              </w:numPr>
              <w:spacing w:before="40" w:afterLines="40" w:after="96" w:line="260" w:lineRule="atLeast"/>
              <w:jc w:val="both"/>
              <w:rPr>
                <w:b w:val="0"/>
                <w:sz w:val="20"/>
                <w:szCs w:val="20"/>
              </w:rPr>
            </w:pPr>
          </w:p>
        </w:tc>
      </w:tr>
      <w:tr w:rsidR="00772C4A" w:rsidRPr="00D462AF" w14:paraId="07049898" w14:textId="77777777" w:rsidTr="00772C4A">
        <w:trPr>
          <w:trHeight w:val="370"/>
        </w:trPr>
        <w:tc>
          <w:tcPr>
            <w:tcW w:w="9745" w:type="dxa"/>
            <w:gridSpan w:val="4"/>
            <w:tcBorders>
              <w:top w:val="single" w:sz="4" w:space="0" w:color="auto"/>
              <w:left w:val="single" w:sz="4" w:space="0" w:color="auto"/>
              <w:bottom w:val="single" w:sz="4" w:space="0" w:color="auto"/>
              <w:right w:val="single" w:sz="4" w:space="0" w:color="auto"/>
            </w:tcBorders>
          </w:tcPr>
          <w:p w14:paraId="67B788B6" w14:textId="77777777" w:rsidR="00772C4A" w:rsidRPr="00D462AF" w:rsidRDefault="00772C4A" w:rsidP="002C4BAC">
            <w:pPr>
              <w:pStyle w:val="Oddelek"/>
              <w:widowControl w:val="0"/>
              <w:numPr>
                <w:ilvl w:val="0"/>
                <w:numId w:val="0"/>
              </w:numPr>
              <w:spacing w:before="40" w:afterLines="40" w:after="96" w:line="260" w:lineRule="atLeast"/>
              <w:jc w:val="left"/>
              <w:rPr>
                <w:sz w:val="20"/>
                <w:szCs w:val="20"/>
              </w:rPr>
            </w:pPr>
          </w:p>
        </w:tc>
      </w:tr>
    </w:tbl>
    <w:tbl>
      <w:tblPr>
        <w:tblpPr w:leftFromText="141" w:rightFromText="141" w:vertAnchor="text" w:horzAnchor="margin" w:tblpY="1"/>
        <w:tblOverlap w:val="neve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7"/>
        <w:gridCol w:w="309"/>
        <w:gridCol w:w="1661"/>
        <w:gridCol w:w="306"/>
        <w:gridCol w:w="1767"/>
        <w:gridCol w:w="523"/>
        <w:gridCol w:w="260"/>
        <w:gridCol w:w="203"/>
        <w:gridCol w:w="336"/>
        <w:gridCol w:w="1904"/>
      </w:tblGrid>
      <w:tr w:rsidR="00772C4A" w:rsidRPr="00D462AF" w14:paraId="0A9E00F8" w14:textId="77777777" w:rsidTr="00772C4A">
        <w:trPr>
          <w:cantSplit/>
          <w:trHeight w:val="35"/>
        </w:trPr>
        <w:tc>
          <w:tcPr>
            <w:tcW w:w="9846"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65EB6F7" w14:textId="77777777" w:rsidR="00772C4A" w:rsidRPr="00D462AF" w:rsidRDefault="00772C4A" w:rsidP="00772C4A">
            <w:pPr>
              <w:pStyle w:val="Naslov1"/>
              <w:keepNext w:val="0"/>
              <w:pageBreakBefore/>
              <w:widowControl w:val="0"/>
              <w:tabs>
                <w:tab w:val="left" w:pos="2340"/>
              </w:tabs>
              <w:spacing w:before="0" w:after="0" w:line="260" w:lineRule="atLeast"/>
              <w:ind w:left="142" w:hanging="142"/>
              <w:rPr>
                <w:sz w:val="20"/>
                <w:szCs w:val="20"/>
              </w:rPr>
            </w:pPr>
            <w:r w:rsidRPr="00D462AF">
              <w:rPr>
                <w:sz w:val="20"/>
                <w:szCs w:val="20"/>
              </w:rPr>
              <w:lastRenderedPageBreak/>
              <w:t>I. Ocena finančnih posledic, ki niso načrtovane v sprejetem proračunu</w:t>
            </w:r>
          </w:p>
        </w:tc>
      </w:tr>
      <w:tr w:rsidR="00772C4A" w:rsidRPr="00D462AF" w14:paraId="3A5744A0" w14:textId="77777777" w:rsidTr="00772C4A">
        <w:trPr>
          <w:cantSplit/>
          <w:trHeight w:val="276"/>
        </w:trPr>
        <w:tc>
          <w:tcPr>
            <w:tcW w:w="2886" w:type="dxa"/>
            <w:gridSpan w:val="2"/>
            <w:tcBorders>
              <w:top w:val="single" w:sz="4" w:space="0" w:color="auto"/>
              <w:left w:val="single" w:sz="4" w:space="0" w:color="auto"/>
              <w:bottom w:val="single" w:sz="4" w:space="0" w:color="auto"/>
              <w:right w:val="single" w:sz="4" w:space="0" w:color="auto"/>
            </w:tcBorders>
            <w:vAlign w:val="center"/>
          </w:tcPr>
          <w:p w14:paraId="6A97D866" w14:textId="77777777" w:rsidR="00772C4A" w:rsidRPr="00D462AF" w:rsidRDefault="00772C4A" w:rsidP="00772C4A">
            <w:pPr>
              <w:widowControl w:val="0"/>
              <w:spacing w:line="260" w:lineRule="atLeast"/>
              <w:ind w:left="-122" w:right="-112"/>
              <w:jc w:val="center"/>
              <w:rPr>
                <w:rFonts w:ascii="Arial" w:hAnsi="Arial" w:cs="Arial"/>
                <w:sz w:val="20"/>
                <w:szCs w:val="20"/>
              </w:rPr>
            </w:pPr>
          </w:p>
        </w:tc>
        <w:tc>
          <w:tcPr>
            <w:tcW w:w="1967" w:type="dxa"/>
            <w:gridSpan w:val="2"/>
            <w:tcBorders>
              <w:top w:val="single" w:sz="4" w:space="0" w:color="auto"/>
              <w:left w:val="single" w:sz="4" w:space="0" w:color="auto"/>
              <w:bottom w:val="single" w:sz="4" w:space="0" w:color="auto"/>
              <w:right w:val="single" w:sz="4" w:space="0" w:color="auto"/>
            </w:tcBorders>
            <w:vAlign w:val="center"/>
          </w:tcPr>
          <w:p w14:paraId="5E55A4A2" w14:textId="77777777" w:rsidR="00772C4A" w:rsidRPr="00D462AF" w:rsidRDefault="00772C4A" w:rsidP="00772C4A">
            <w:pPr>
              <w:widowControl w:val="0"/>
              <w:spacing w:line="260" w:lineRule="atLeast"/>
              <w:jc w:val="center"/>
              <w:rPr>
                <w:rFonts w:ascii="Arial" w:hAnsi="Arial" w:cs="Arial"/>
                <w:sz w:val="20"/>
                <w:szCs w:val="20"/>
              </w:rPr>
            </w:pPr>
            <w:r w:rsidRPr="00D462AF">
              <w:rPr>
                <w:rFonts w:ascii="Arial" w:hAnsi="Arial" w:cs="Arial"/>
                <w:sz w:val="20"/>
                <w:szCs w:val="20"/>
              </w:rPr>
              <w:t>Tekoče leto (t)</w:t>
            </w:r>
          </w:p>
        </w:tc>
        <w:tc>
          <w:tcPr>
            <w:tcW w:w="1767" w:type="dxa"/>
            <w:tcBorders>
              <w:top w:val="single" w:sz="4" w:space="0" w:color="auto"/>
              <w:left w:val="single" w:sz="4" w:space="0" w:color="auto"/>
              <w:bottom w:val="single" w:sz="4" w:space="0" w:color="auto"/>
              <w:right w:val="single" w:sz="4" w:space="0" w:color="auto"/>
            </w:tcBorders>
            <w:vAlign w:val="center"/>
          </w:tcPr>
          <w:p w14:paraId="1699C40E" w14:textId="77777777" w:rsidR="00772C4A" w:rsidRPr="00D462AF" w:rsidRDefault="00772C4A" w:rsidP="00772C4A">
            <w:pPr>
              <w:widowControl w:val="0"/>
              <w:spacing w:line="260" w:lineRule="atLeast"/>
              <w:jc w:val="center"/>
              <w:rPr>
                <w:rFonts w:ascii="Arial" w:hAnsi="Arial" w:cs="Arial"/>
                <w:sz w:val="20"/>
                <w:szCs w:val="20"/>
              </w:rPr>
            </w:pPr>
            <w:r w:rsidRPr="00D462AF">
              <w:rPr>
                <w:rFonts w:ascii="Arial" w:hAnsi="Arial" w:cs="Arial"/>
                <w:sz w:val="20"/>
                <w:szCs w:val="20"/>
              </w:rPr>
              <w:t>t + 1</w:t>
            </w:r>
          </w:p>
        </w:tc>
        <w:tc>
          <w:tcPr>
            <w:tcW w:w="986" w:type="dxa"/>
            <w:gridSpan w:val="3"/>
            <w:tcBorders>
              <w:top w:val="single" w:sz="4" w:space="0" w:color="auto"/>
              <w:left w:val="single" w:sz="4" w:space="0" w:color="auto"/>
              <w:bottom w:val="single" w:sz="4" w:space="0" w:color="auto"/>
              <w:right w:val="single" w:sz="4" w:space="0" w:color="auto"/>
            </w:tcBorders>
            <w:vAlign w:val="center"/>
          </w:tcPr>
          <w:p w14:paraId="24030176" w14:textId="77777777" w:rsidR="00772C4A" w:rsidRPr="00D462AF" w:rsidRDefault="00772C4A" w:rsidP="00772C4A">
            <w:pPr>
              <w:widowControl w:val="0"/>
              <w:spacing w:line="260" w:lineRule="atLeast"/>
              <w:jc w:val="center"/>
              <w:rPr>
                <w:rFonts w:ascii="Arial" w:hAnsi="Arial" w:cs="Arial"/>
                <w:sz w:val="20"/>
                <w:szCs w:val="20"/>
              </w:rPr>
            </w:pPr>
            <w:r w:rsidRPr="00D462AF">
              <w:rPr>
                <w:rFonts w:ascii="Arial" w:hAnsi="Arial" w:cs="Arial"/>
                <w:sz w:val="20"/>
                <w:szCs w:val="20"/>
              </w:rPr>
              <w:t>t + 2</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225BE46F" w14:textId="77777777" w:rsidR="00772C4A" w:rsidRPr="00D462AF" w:rsidRDefault="00772C4A" w:rsidP="00772C4A">
            <w:pPr>
              <w:widowControl w:val="0"/>
              <w:spacing w:line="260" w:lineRule="atLeast"/>
              <w:jc w:val="center"/>
              <w:rPr>
                <w:rFonts w:ascii="Arial" w:hAnsi="Arial" w:cs="Arial"/>
                <w:sz w:val="20"/>
                <w:szCs w:val="20"/>
              </w:rPr>
            </w:pPr>
            <w:r w:rsidRPr="00D462AF">
              <w:rPr>
                <w:rFonts w:ascii="Arial" w:hAnsi="Arial" w:cs="Arial"/>
                <w:sz w:val="20"/>
                <w:szCs w:val="20"/>
              </w:rPr>
              <w:t>t + 3</w:t>
            </w:r>
          </w:p>
        </w:tc>
      </w:tr>
      <w:tr w:rsidR="00772C4A" w:rsidRPr="00D462AF" w14:paraId="62D2648F" w14:textId="77777777" w:rsidTr="00772C4A">
        <w:trPr>
          <w:cantSplit/>
          <w:trHeight w:val="423"/>
        </w:trPr>
        <w:tc>
          <w:tcPr>
            <w:tcW w:w="2886" w:type="dxa"/>
            <w:gridSpan w:val="2"/>
            <w:tcBorders>
              <w:top w:val="single" w:sz="4" w:space="0" w:color="auto"/>
              <w:left w:val="single" w:sz="4" w:space="0" w:color="auto"/>
              <w:bottom w:val="single" w:sz="4" w:space="0" w:color="auto"/>
              <w:right w:val="single" w:sz="4" w:space="0" w:color="auto"/>
            </w:tcBorders>
            <w:vAlign w:val="center"/>
          </w:tcPr>
          <w:p w14:paraId="40F080D9" w14:textId="77777777" w:rsidR="00772C4A" w:rsidRPr="00404B6F" w:rsidRDefault="00772C4A" w:rsidP="00772C4A">
            <w:pPr>
              <w:widowControl w:val="0"/>
              <w:spacing w:line="260" w:lineRule="atLeast"/>
              <w:rPr>
                <w:rFonts w:ascii="Arial" w:hAnsi="Arial" w:cs="Arial"/>
                <w:bCs/>
                <w:sz w:val="18"/>
                <w:szCs w:val="18"/>
              </w:rPr>
            </w:pPr>
            <w:r w:rsidRPr="00404B6F">
              <w:rPr>
                <w:rFonts w:ascii="Arial" w:hAnsi="Arial" w:cs="Arial"/>
                <w:bCs/>
                <w:sz w:val="18"/>
                <w:szCs w:val="18"/>
              </w:rPr>
              <w:t>Predvideno povečanje (+) ali zmanjšanje (</w:t>
            </w:r>
            <w:r w:rsidRPr="00404B6F">
              <w:rPr>
                <w:rFonts w:ascii="Arial" w:hAnsi="Arial" w:cs="Arial"/>
                <w:b/>
                <w:sz w:val="18"/>
                <w:szCs w:val="18"/>
              </w:rPr>
              <w:t>–</w:t>
            </w:r>
            <w:r w:rsidRPr="00404B6F">
              <w:rPr>
                <w:rFonts w:ascii="Arial" w:hAnsi="Arial" w:cs="Arial"/>
                <w:bCs/>
                <w:sz w:val="18"/>
                <w:szCs w:val="18"/>
              </w:rPr>
              <w:t xml:space="preserve">) prihodkov državnega proračuna </w:t>
            </w:r>
          </w:p>
        </w:tc>
        <w:tc>
          <w:tcPr>
            <w:tcW w:w="1967" w:type="dxa"/>
            <w:gridSpan w:val="2"/>
            <w:tcBorders>
              <w:top w:val="single" w:sz="4" w:space="0" w:color="auto"/>
              <w:left w:val="single" w:sz="4" w:space="0" w:color="auto"/>
              <w:bottom w:val="single" w:sz="4" w:space="0" w:color="auto"/>
              <w:right w:val="single" w:sz="4" w:space="0" w:color="auto"/>
            </w:tcBorders>
            <w:vAlign w:val="bottom"/>
          </w:tcPr>
          <w:p w14:paraId="658BCCB0" w14:textId="77777777" w:rsidR="00772C4A" w:rsidRPr="00A92506" w:rsidRDefault="00772C4A" w:rsidP="00772C4A">
            <w:pPr>
              <w:jc w:val="right"/>
              <w:rPr>
                <w:rFonts w:ascii="Calibri" w:hAnsi="Calibri"/>
                <w:color w:val="000000"/>
                <w:sz w:val="22"/>
                <w:szCs w:val="22"/>
              </w:rPr>
            </w:pPr>
          </w:p>
        </w:tc>
        <w:tc>
          <w:tcPr>
            <w:tcW w:w="1767" w:type="dxa"/>
            <w:tcBorders>
              <w:top w:val="single" w:sz="4" w:space="0" w:color="auto"/>
              <w:left w:val="single" w:sz="4" w:space="0" w:color="auto"/>
              <w:bottom w:val="single" w:sz="4" w:space="0" w:color="auto"/>
              <w:right w:val="single" w:sz="4" w:space="0" w:color="auto"/>
            </w:tcBorders>
            <w:vAlign w:val="bottom"/>
          </w:tcPr>
          <w:p w14:paraId="3F385D32" w14:textId="77777777" w:rsidR="00772C4A" w:rsidRPr="00A92506" w:rsidRDefault="00772C4A" w:rsidP="00772C4A">
            <w:pPr>
              <w:jc w:val="right"/>
              <w:rPr>
                <w:rFonts w:ascii="Calibri" w:hAnsi="Calibri"/>
                <w:color w:val="000000"/>
                <w:sz w:val="22"/>
                <w:szCs w:val="22"/>
              </w:rPr>
            </w:pPr>
          </w:p>
        </w:tc>
        <w:tc>
          <w:tcPr>
            <w:tcW w:w="986" w:type="dxa"/>
            <w:gridSpan w:val="3"/>
            <w:tcBorders>
              <w:top w:val="single" w:sz="4" w:space="0" w:color="auto"/>
              <w:left w:val="single" w:sz="4" w:space="0" w:color="auto"/>
              <w:bottom w:val="single" w:sz="4" w:space="0" w:color="auto"/>
              <w:right w:val="single" w:sz="4" w:space="0" w:color="auto"/>
            </w:tcBorders>
            <w:vAlign w:val="center"/>
          </w:tcPr>
          <w:p w14:paraId="705C1829" w14:textId="77777777" w:rsidR="00772C4A" w:rsidRPr="00D462AF" w:rsidRDefault="00772C4A" w:rsidP="00772C4A">
            <w:pPr>
              <w:pStyle w:val="Naslov1"/>
              <w:keepNext w:val="0"/>
              <w:widowControl w:val="0"/>
              <w:tabs>
                <w:tab w:val="left" w:pos="360"/>
              </w:tabs>
              <w:spacing w:before="0" w:after="0" w:line="260" w:lineRule="atLeast"/>
              <w:jc w:val="center"/>
              <w:rPr>
                <w:b w:val="0"/>
                <w:sz w:val="20"/>
                <w:szCs w:val="20"/>
              </w:rPr>
            </w:pP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1817C44C" w14:textId="77777777" w:rsidR="00772C4A" w:rsidRPr="00D462AF" w:rsidRDefault="00772C4A" w:rsidP="00772C4A">
            <w:pPr>
              <w:pStyle w:val="Naslov1"/>
              <w:keepNext w:val="0"/>
              <w:widowControl w:val="0"/>
              <w:tabs>
                <w:tab w:val="left" w:pos="360"/>
              </w:tabs>
              <w:spacing w:before="0" w:after="0" w:line="260" w:lineRule="atLeast"/>
              <w:jc w:val="center"/>
              <w:rPr>
                <w:b w:val="0"/>
                <w:sz w:val="20"/>
                <w:szCs w:val="20"/>
              </w:rPr>
            </w:pPr>
          </w:p>
        </w:tc>
      </w:tr>
      <w:tr w:rsidR="00772C4A" w:rsidRPr="00D462AF" w14:paraId="315B71E9" w14:textId="77777777" w:rsidTr="00772C4A">
        <w:trPr>
          <w:cantSplit/>
          <w:trHeight w:val="423"/>
        </w:trPr>
        <w:tc>
          <w:tcPr>
            <w:tcW w:w="2886" w:type="dxa"/>
            <w:gridSpan w:val="2"/>
            <w:tcBorders>
              <w:top w:val="single" w:sz="4" w:space="0" w:color="auto"/>
              <w:left w:val="single" w:sz="4" w:space="0" w:color="auto"/>
              <w:bottom w:val="single" w:sz="4" w:space="0" w:color="auto"/>
              <w:right w:val="single" w:sz="4" w:space="0" w:color="auto"/>
            </w:tcBorders>
            <w:vAlign w:val="center"/>
          </w:tcPr>
          <w:p w14:paraId="3C68B0B2" w14:textId="77777777" w:rsidR="00772C4A" w:rsidRPr="00404B6F" w:rsidRDefault="00772C4A" w:rsidP="00772C4A">
            <w:pPr>
              <w:widowControl w:val="0"/>
              <w:spacing w:line="260" w:lineRule="atLeast"/>
              <w:rPr>
                <w:rFonts w:ascii="Arial" w:hAnsi="Arial" w:cs="Arial"/>
                <w:bCs/>
                <w:sz w:val="18"/>
                <w:szCs w:val="18"/>
              </w:rPr>
            </w:pPr>
            <w:r w:rsidRPr="00404B6F">
              <w:rPr>
                <w:rFonts w:ascii="Arial" w:hAnsi="Arial" w:cs="Arial"/>
                <w:bCs/>
                <w:sz w:val="18"/>
                <w:szCs w:val="18"/>
              </w:rPr>
              <w:t>Predvideno povečanje (+) ali zmanjšanje (</w:t>
            </w:r>
            <w:r w:rsidRPr="00404B6F">
              <w:rPr>
                <w:rFonts w:ascii="Arial" w:hAnsi="Arial" w:cs="Arial"/>
                <w:b/>
                <w:sz w:val="18"/>
                <w:szCs w:val="18"/>
              </w:rPr>
              <w:t>–</w:t>
            </w:r>
            <w:r w:rsidRPr="00404B6F">
              <w:rPr>
                <w:rFonts w:ascii="Arial" w:hAnsi="Arial" w:cs="Arial"/>
                <w:bCs/>
                <w:sz w:val="18"/>
                <w:szCs w:val="18"/>
              </w:rPr>
              <w:t xml:space="preserve">) prihodkov občinskih proračunov </w:t>
            </w:r>
          </w:p>
        </w:tc>
        <w:tc>
          <w:tcPr>
            <w:tcW w:w="1967" w:type="dxa"/>
            <w:gridSpan w:val="2"/>
            <w:tcBorders>
              <w:top w:val="single" w:sz="4" w:space="0" w:color="auto"/>
              <w:left w:val="single" w:sz="4" w:space="0" w:color="auto"/>
              <w:bottom w:val="single" w:sz="4" w:space="0" w:color="auto"/>
              <w:right w:val="single" w:sz="4" w:space="0" w:color="auto"/>
            </w:tcBorders>
            <w:vAlign w:val="center"/>
          </w:tcPr>
          <w:p w14:paraId="174F61FA" w14:textId="77777777" w:rsidR="00772C4A" w:rsidRPr="00D462AF" w:rsidRDefault="00772C4A" w:rsidP="00772C4A">
            <w:pPr>
              <w:pStyle w:val="Naslov1"/>
              <w:keepNext w:val="0"/>
              <w:widowControl w:val="0"/>
              <w:tabs>
                <w:tab w:val="left" w:pos="360"/>
              </w:tabs>
              <w:spacing w:before="0" w:after="0" w:line="260" w:lineRule="atLeast"/>
              <w:jc w:val="center"/>
              <w:rPr>
                <w:b w:val="0"/>
                <w:bCs w:val="0"/>
                <w:sz w:val="20"/>
                <w:szCs w:val="20"/>
              </w:rPr>
            </w:pPr>
          </w:p>
        </w:tc>
        <w:tc>
          <w:tcPr>
            <w:tcW w:w="1767" w:type="dxa"/>
            <w:tcBorders>
              <w:top w:val="single" w:sz="4" w:space="0" w:color="auto"/>
              <w:left w:val="single" w:sz="4" w:space="0" w:color="auto"/>
              <w:bottom w:val="single" w:sz="4" w:space="0" w:color="auto"/>
              <w:right w:val="single" w:sz="4" w:space="0" w:color="auto"/>
            </w:tcBorders>
            <w:vAlign w:val="center"/>
          </w:tcPr>
          <w:p w14:paraId="5B6E67F8" w14:textId="77777777" w:rsidR="00772C4A" w:rsidRPr="00D462AF" w:rsidRDefault="00772C4A" w:rsidP="00772C4A">
            <w:pPr>
              <w:pStyle w:val="Naslov1"/>
              <w:keepNext w:val="0"/>
              <w:widowControl w:val="0"/>
              <w:tabs>
                <w:tab w:val="left" w:pos="360"/>
              </w:tabs>
              <w:spacing w:before="0" w:after="0" w:line="260" w:lineRule="atLeast"/>
              <w:jc w:val="center"/>
              <w:rPr>
                <w:b w:val="0"/>
                <w:bCs w:val="0"/>
                <w:sz w:val="20"/>
                <w:szCs w:val="20"/>
              </w:rPr>
            </w:pPr>
          </w:p>
        </w:tc>
        <w:tc>
          <w:tcPr>
            <w:tcW w:w="986" w:type="dxa"/>
            <w:gridSpan w:val="3"/>
            <w:tcBorders>
              <w:top w:val="single" w:sz="4" w:space="0" w:color="auto"/>
              <w:left w:val="single" w:sz="4" w:space="0" w:color="auto"/>
              <w:bottom w:val="single" w:sz="4" w:space="0" w:color="auto"/>
              <w:right w:val="single" w:sz="4" w:space="0" w:color="auto"/>
            </w:tcBorders>
            <w:vAlign w:val="center"/>
          </w:tcPr>
          <w:p w14:paraId="35977F1E" w14:textId="77777777" w:rsidR="00772C4A" w:rsidRPr="00D462AF" w:rsidRDefault="00772C4A" w:rsidP="00772C4A">
            <w:pPr>
              <w:pStyle w:val="Naslov1"/>
              <w:keepNext w:val="0"/>
              <w:widowControl w:val="0"/>
              <w:tabs>
                <w:tab w:val="left" w:pos="360"/>
              </w:tabs>
              <w:spacing w:before="0" w:after="0" w:line="260" w:lineRule="atLeast"/>
              <w:jc w:val="center"/>
              <w:rPr>
                <w:b w:val="0"/>
                <w:sz w:val="20"/>
                <w:szCs w:val="20"/>
              </w:rPr>
            </w:pP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0FF47C91" w14:textId="77777777" w:rsidR="00772C4A" w:rsidRPr="00D462AF" w:rsidRDefault="00772C4A" w:rsidP="00772C4A">
            <w:pPr>
              <w:pStyle w:val="Naslov1"/>
              <w:keepNext w:val="0"/>
              <w:widowControl w:val="0"/>
              <w:tabs>
                <w:tab w:val="left" w:pos="360"/>
              </w:tabs>
              <w:spacing w:before="0" w:after="0" w:line="260" w:lineRule="atLeast"/>
              <w:jc w:val="center"/>
              <w:rPr>
                <w:b w:val="0"/>
                <w:sz w:val="20"/>
                <w:szCs w:val="20"/>
              </w:rPr>
            </w:pPr>
          </w:p>
        </w:tc>
      </w:tr>
      <w:tr w:rsidR="00772C4A" w:rsidRPr="00D462AF" w14:paraId="785A1510" w14:textId="77777777" w:rsidTr="00772C4A">
        <w:trPr>
          <w:cantSplit/>
          <w:trHeight w:val="423"/>
        </w:trPr>
        <w:tc>
          <w:tcPr>
            <w:tcW w:w="2886" w:type="dxa"/>
            <w:gridSpan w:val="2"/>
            <w:tcBorders>
              <w:top w:val="single" w:sz="4" w:space="0" w:color="auto"/>
              <w:left w:val="single" w:sz="4" w:space="0" w:color="auto"/>
              <w:bottom w:val="single" w:sz="4" w:space="0" w:color="auto"/>
              <w:right w:val="single" w:sz="4" w:space="0" w:color="auto"/>
            </w:tcBorders>
            <w:vAlign w:val="center"/>
          </w:tcPr>
          <w:p w14:paraId="1C2DCA11" w14:textId="77777777" w:rsidR="00772C4A" w:rsidRPr="00C474CF" w:rsidRDefault="00772C4A" w:rsidP="00772C4A">
            <w:pPr>
              <w:widowControl w:val="0"/>
              <w:spacing w:line="260" w:lineRule="atLeast"/>
              <w:rPr>
                <w:rFonts w:ascii="Arial" w:hAnsi="Arial" w:cs="Arial"/>
                <w:bCs/>
                <w:sz w:val="20"/>
                <w:szCs w:val="20"/>
              </w:rPr>
            </w:pPr>
            <w:r w:rsidRPr="00C474CF">
              <w:rPr>
                <w:rFonts w:ascii="Arial" w:hAnsi="Arial" w:cs="Arial"/>
                <w:bCs/>
                <w:sz w:val="20"/>
                <w:szCs w:val="20"/>
              </w:rPr>
              <w:t>Predvideno povečanje (+) ali zmanjšanje (</w:t>
            </w:r>
            <w:r w:rsidRPr="00C474CF">
              <w:rPr>
                <w:rFonts w:ascii="Arial" w:hAnsi="Arial" w:cs="Arial"/>
                <w:b/>
                <w:sz w:val="20"/>
                <w:szCs w:val="20"/>
              </w:rPr>
              <w:t>–</w:t>
            </w:r>
            <w:r w:rsidRPr="00C474CF">
              <w:rPr>
                <w:rFonts w:ascii="Arial" w:hAnsi="Arial" w:cs="Arial"/>
                <w:bCs/>
                <w:sz w:val="20"/>
                <w:szCs w:val="20"/>
              </w:rPr>
              <w:t xml:space="preserve">) odhodkov državnega proračuna </w:t>
            </w:r>
          </w:p>
        </w:tc>
        <w:tc>
          <w:tcPr>
            <w:tcW w:w="1967" w:type="dxa"/>
            <w:gridSpan w:val="2"/>
            <w:tcBorders>
              <w:top w:val="nil"/>
              <w:left w:val="nil"/>
              <w:bottom w:val="single" w:sz="4" w:space="0" w:color="auto"/>
              <w:right w:val="single" w:sz="4" w:space="0" w:color="auto"/>
            </w:tcBorders>
            <w:shd w:val="clear" w:color="auto" w:fill="auto"/>
            <w:vAlign w:val="bottom"/>
          </w:tcPr>
          <w:p w14:paraId="23ADC086" w14:textId="77777777" w:rsidR="00772C4A" w:rsidRPr="00C474CF" w:rsidRDefault="00772C4A" w:rsidP="00772C4A">
            <w:pPr>
              <w:suppressAutoHyphens w:val="0"/>
              <w:jc w:val="right"/>
              <w:rPr>
                <w:rFonts w:ascii="Arial" w:hAnsi="Arial" w:cs="Arial"/>
                <w:color w:val="000000"/>
                <w:sz w:val="20"/>
                <w:szCs w:val="20"/>
                <w:lang w:eastAsia="sl-SI"/>
              </w:rPr>
            </w:pPr>
          </w:p>
        </w:tc>
        <w:tc>
          <w:tcPr>
            <w:tcW w:w="1767" w:type="dxa"/>
            <w:tcBorders>
              <w:top w:val="nil"/>
              <w:left w:val="nil"/>
              <w:bottom w:val="single" w:sz="4" w:space="0" w:color="auto"/>
              <w:right w:val="single" w:sz="4" w:space="0" w:color="auto"/>
            </w:tcBorders>
            <w:shd w:val="clear" w:color="auto" w:fill="auto"/>
            <w:vAlign w:val="bottom"/>
          </w:tcPr>
          <w:p w14:paraId="5BBFA00E" w14:textId="77777777" w:rsidR="00772C4A" w:rsidRPr="00BF50D1" w:rsidRDefault="00772C4A" w:rsidP="00772C4A">
            <w:pPr>
              <w:suppressAutoHyphens w:val="0"/>
              <w:jc w:val="right"/>
              <w:rPr>
                <w:rFonts w:ascii="Arial" w:hAnsi="Arial" w:cs="Arial"/>
                <w:color w:val="000000"/>
                <w:sz w:val="20"/>
                <w:szCs w:val="20"/>
                <w:lang w:eastAsia="sl-SI"/>
              </w:rPr>
            </w:pPr>
          </w:p>
        </w:tc>
        <w:tc>
          <w:tcPr>
            <w:tcW w:w="986" w:type="dxa"/>
            <w:gridSpan w:val="3"/>
            <w:tcBorders>
              <w:top w:val="single" w:sz="4" w:space="0" w:color="auto"/>
              <w:left w:val="single" w:sz="4" w:space="0" w:color="auto"/>
              <w:bottom w:val="single" w:sz="4" w:space="0" w:color="auto"/>
              <w:right w:val="single" w:sz="4" w:space="0" w:color="auto"/>
            </w:tcBorders>
            <w:vAlign w:val="center"/>
          </w:tcPr>
          <w:p w14:paraId="616C2EF2" w14:textId="77777777" w:rsidR="00772C4A" w:rsidRPr="00D462AF" w:rsidRDefault="00772C4A" w:rsidP="00772C4A">
            <w:pPr>
              <w:widowControl w:val="0"/>
              <w:spacing w:line="260" w:lineRule="atLeast"/>
              <w:jc w:val="center"/>
              <w:rPr>
                <w:rFonts w:ascii="Arial" w:hAnsi="Arial" w:cs="Arial"/>
                <w:sz w:val="20"/>
                <w:szCs w:val="20"/>
              </w:rPr>
            </w:pP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0E51EF68" w14:textId="77777777" w:rsidR="00772C4A" w:rsidRPr="00D462AF" w:rsidRDefault="00772C4A" w:rsidP="00772C4A">
            <w:pPr>
              <w:widowControl w:val="0"/>
              <w:spacing w:line="260" w:lineRule="atLeast"/>
              <w:jc w:val="center"/>
              <w:rPr>
                <w:rFonts w:ascii="Arial" w:hAnsi="Arial" w:cs="Arial"/>
                <w:sz w:val="20"/>
                <w:szCs w:val="20"/>
              </w:rPr>
            </w:pPr>
          </w:p>
        </w:tc>
      </w:tr>
      <w:tr w:rsidR="00772C4A" w:rsidRPr="00D462AF" w14:paraId="4F590A9A" w14:textId="77777777" w:rsidTr="00772C4A">
        <w:trPr>
          <w:cantSplit/>
          <w:trHeight w:val="623"/>
        </w:trPr>
        <w:tc>
          <w:tcPr>
            <w:tcW w:w="2886" w:type="dxa"/>
            <w:gridSpan w:val="2"/>
            <w:tcBorders>
              <w:top w:val="single" w:sz="4" w:space="0" w:color="auto"/>
              <w:left w:val="single" w:sz="4" w:space="0" w:color="auto"/>
              <w:bottom w:val="single" w:sz="4" w:space="0" w:color="auto"/>
              <w:right w:val="single" w:sz="4" w:space="0" w:color="auto"/>
            </w:tcBorders>
            <w:vAlign w:val="center"/>
          </w:tcPr>
          <w:p w14:paraId="32E6EE11" w14:textId="77777777" w:rsidR="00772C4A" w:rsidRPr="00C474CF" w:rsidRDefault="00772C4A" w:rsidP="00772C4A">
            <w:pPr>
              <w:widowControl w:val="0"/>
              <w:spacing w:line="260" w:lineRule="atLeast"/>
              <w:rPr>
                <w:rFonts w:ascii="Arial" w:hAnsi="Arial" w:cs="Arial"/>
                <w:bCs/>
                <w:sz w:val="20"/>
                <w:szCs w:val="20"/>
              </w:rPr>
            </w:pPr>
            <w:r w:rsidRPr="00C474CF">
              <w:rPr>
                <w:rFonts w:ascii="Arial" w:hAnsi="Arial" w:cs="Arial"/>
                <w:bCs/>
                <w:sz w:val="20"/>
                <w:szCs w:val="20"/>
              </w:rPr>
              <w:t>Predvideno povečanje (+) ali zmanjšanje (</w:t>
            </w:r>
            <w:r w:rsidRPr="00C474CF">
              <w:rPr>
                <w:rFonts w:ascii="Arial" w:hAnsi="Arial" w:cs="Arial"/>
                <w:b/>
                <w:sz w:val="20"/>
                <w:szCs w:val="20"/>
              </w:rPr>
              <w:t>–</w:t>
            </w:r>
            <w:r w:rsidRPr="00C474CF">
              <w:rPr>
                <w:rFonts w:ascii="Arial" w:hAnsi="Arial" w:cs="Arial"/>
                <w:bCs/>
                <w:sz w:val="20"/>
                <w:szCs w:val="20"/>
              </w:rPr>
              <w:t>) odhodkov občinskih proračunov</w:t>
            </w:r>
          </w:p>
        </w:tc>
        <w:tc>
          <w:tcPr>
            <w:tcW w:w="1967" w:type="dxa"/>
            <w:gridSpan w:val="2"/>
            <w:tcBorders>
              <w:top w:val="nil"/>
              <w:left w:val="nil"/>
              <w:bottom w:val="single" w:sz="4" w:space="0" w:color="auto"/>
              <w:right w:val="single" w:sz="4" w:space="0" w:color="auto"/>
            </w:tcBorders>
            <w:shd w:val="clear" w:color="auto" w:fill="auto"/>
            <w:vAlign w:val="bottom"/>
          </w:tcPr>
          <w:p w14:paraId="6047C157" w14:textId="77777777" w:rsidR="00772C4A" w:rsidRPr="00C474CF" w:rsidRDefault="00772C4A" w:rsidP="00772C4A">
            <w:pPr>
              <w:suppressAutoHyphens w:val="0"/>
              <w:jc w:val="right"/>
              <w:rPr>
                <w:rFonts w:ascii="Arial" w:hAnsi="Arial" w:cs="Arial"/>
                <w:color w:val="000000"/>
                <w:sz w:val="20"/>
                <w:szCs w:val="20"/>
                <w:lang w:eastAsia="sl-SI"/>
              </w:rPr>
            </w:pPr>
          </w:p>
        </w:tc>
        <w:tc>
          <w:tcPr>
            <w:tcW w:w="1767" w:type="dxa"/>
            <w:tcBorders>
              <w:top w:val="nil"/>
              <w:left w:val="nil"/>
              <w:bottom w:val="single" w:sz="4" w:space="0" w:color="auto"/>
              <w:right w:val="single" w:sz="4" w:space="0" w:color="auto"/>
            </w:tcBorders>
            <w:shd w:val="clear" w:color="auto" w:fill="auto"/>
            <w:vAlign w:val="bottom"/>
          </w:tcPr>
          <w:p w14:paraId="3BD1052A" w14:textId="77777777" w:rsidR="00772C4A" w:rsidRPr="00BF50D1" w:rsidRDefault="00772C4A" w:rsidP="00772C4A">
            <w:pPr>
              <w:suppressAutoHyphens w:val="0"/>
              <w:jc w:val="right"/>
              <w:rPr>
                <w:rFonts w:ascii="Arial" w:hAnsi="Arial" w:cs="Arial"/>
                <w:color w:val="000000"/>
                <w:sz w:val="20"/>
                <w:szCs w:val="20"/>
                <w:lang w:eastAsia="sl-SI"/>
              </w:rPr>
            </w:pPr>
          </w:p>
        </w:tc>
        <w:tc>
          <w:tcPr>
            <w:tcW w:w="986" w:type="dxa"/>
            <w:gridSpan w:val="3"/>
            <w:tcBorders>
              <w:top w:val="single" w:sz="4" w:space="0" w:color="auto"/>
              <w:left w:val="single" w:sz="4" w:space="0" w:color="auto"/>
              <w:bottom w:val="single" w:sz="4" w:space="0" w:color="auto"/>
              <w:right w:val="single" w:sz="4" w:space="0" w:color="auto"/>
            </w:tcBorders>
            <w:vAlign w:val="center"/>
          </w:tcPr>
          <w:p w14:paraId="5CBFFEF0" w14:textId="77777777" w:rsidR="00772C4A" w:rsidRPr="00D462AF" w:rsidRDefault="00772C4A" w:rsidP="00772C4A">
            <w:pPr>
              <w:widowControl w:val="0"/>
              <w:spacing w:line="260" w:lineRule="atLeast"/>
              <w:jc w:val="center"/>
              <w:rPr>
                <w:rFonts w:ascii="Arial" w:hAnsi="Arial" w:cs="Arial"/>
                <w:sz w:val="20"/>
                <w:szCs w:val="20"/>
              </w:rPr>
            </w:pP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4CA41F7E" w14:textId="77777777" w:rsidR="00772C4A" w:rsidRPr="00D462AF" w:rsidRDefault="00772C4A" w:rsidP="00772C4A">
            <w:pPr>
              <w:widowControl w:val="0"/>
              <w:spacing w:line="260" w:lineRule="atLeast"/>
              <w:jc w:val="center"/>
              <w:rPr>
                <w:rFonts w:ascii="Arial" w:hAnsi="Arial" w:cs="Arial"/>
                <w:sz w:val="20"/>
                <w:szCs w:val="20"/>
              </w:rPr>
            </w:pPr>
          </w:p>
        </w:tc>
      </w:tr>
      <w:tr w:rsidR="00772C4A" w:rsidRPr="00D462AF" w14:paraId="0AEC8E4B" w14:textId="77777777" w:rsidTr="00772C4A">
        <w:trPr>
          <w:cantSplit/>
          <w:trHeight w:val="423"/>
        </w:trPr>
        <w:tc>
          <w:tcPr>
            <w:tcW w:w="2886" w:type="dxa"/>
            <w:gridSpan w:val="2"/>
            <w:tcBorders>
              <w:top w:val="single" w:sz="4" w:space="0" w:color="auto"/>
              <w:left w:val="single" w:sz="4" w:space="0" w:color="auto"/>
              <w:bottom w:val="single" w:sz="4" w:space="0" w:color="auto"/>
              <w:right w:val="single" w:sz="4" w:space="0" w:color="auto"/>
            </w:tcBorders>
            <w:vAlign w:val="center"/>
          </w:tcPr>
          <w:p w14:paraId="25F88A04" w14:textId="77777777" w:rsidR="00772C4A" w:rsidRPr="00404B6F" w:rsidRDefault="00772C4A" w:rsidP="00772C4A">
            <w:pPr>
              <w:widowControl w:val="0"/>
              <w:spacing w:line="260" w:lineRule="atLeast"/>
              <w:rPr>
                <w:rFonts w:ascii="Arial" w:hAnsi="Arial" w:cs="Arial"/>
                <w:bCs/>
                <w:sz w:val="18"/>
                <w:szCs w:val="18"/>
              </w:rPr>
            </w:pPr>
            <w:r w:rsidRPr="00404B6F">
              <w:rPr>
                <w:rFonts w:ascii="Arial" w:hAnsi="Arial" w:cs="Arial"/>
                <w:bCs/>
                <w:sz w:val="18"/>
                <w:szCs w:val="18"/>
              </w:rPr>
              <w:t>Predvideno povečanje (+) ali zmanjšanje (</w:t>
            </w:r>
            <w:r w:rsidRPr="00404B6F">
              <w:rPr>
                <w:rFonts w:ascii="Arial" w:hAnsi="Arial" w:cs="Arial"/>
                <w:b/>
                <w:sz w:val="18"/>
                <w:szCs w:val="18"/>
              </w:rPr>
              <w:t>–</w:t>
            </w:r>
            <w:r w:rsidRPr="00404B6F">
              <w:rPr>
                <w:rFonts w:ascii="Arial" w:hAnsi="Arial" w:cs="Arial"/>
                <w:bCs/>
                <w:sz w:val="18"/>
                <w:szCs w:val="18"/>
              </w:rPr>
              <w:t>) obveznosti za druga javnofinančna sredstva</w:t>
            </w:r>
          </w:p>
        </w:tc>
        <w:tc>
          <w:tcPr>
            <w:tcW w:w="1967" w:type="dxa"/>
            <w:gridSpan w:val="2"/>
            <w:tcBorders>
              <w:top w:val="single" w:sz="4" w:space="0" w:color="auto"/>
              <w:left w:val="single" w:sz="4" w:space="0" w:color="auto"/>
              <w:bottom w:val="single" w:sz="4" w:space="0" w:color="auto"/>
              <w:right w:val="single" w:sz="4" w:space="0" w:color="auto"/>
            </w:tcBorders>
            <w:vAlign w:val="center"/>
          </w:tcPr>
          <w:p w14:paraId="4AD38DA6" w14:textId="77777777" w:rsidR="00772C4A" w:rsidRPr="00D462AF" w:rsidRDefault="00772C4A" w:rsidP="00772C4A">
            <w:pPr>
              <w:pStyle w:val="Naslov1"/>
              <w:keepNext w:val="0"/>
              <w:widowControl w:val="0"/>
              <w:tabs>
                <w:tab w:val="left" w:pos="360"/>
              </w:tabs>
              <w:spacing w:before="0" w:after="0" w:line="260" w:lineRule="atLeast"/>
              <w:jc w:val="center"/>
              <w:rPr>
                <w:b w:val="0"/>
                <w:bCs w:val="0"/>
                <w:sz w:val="20"/>
                <w:szCs w:val="20"/>
              </w:rPr>
            </w:pPr>
          </w:p>
        </w:tc>
        <w:tc>
          <w:tcPr>
            <w:tcW w:w="1767" w:type="dxa"/>
            <w:tcBorders>
              <w:top w:val="single" w:sz="4" w:space="0" w:color="auto"/>
              <w:left w:val="single" w:sz="4" w:space="0" w:color="auto"/>
              <w:bottom w:val="single" w:sz="4" w:space="0" w:color="auto"/>
              <w:right w:val="single" w:sz="4" w:space="0" w:color="auto"/>
            </w:tcBorders>
            <w:vAlign w:val="center"/>
          </w:tcPr>
          <w:p w14:paraId="30EDFD1C" w14:textId="77777777" w:rsidR="00772C4A" w:rsidRPr="00D462AF" w:rsidRDefault="00772C4A" w:rsidP="00772C4A">
            <w:pPr>
              <w:pStyle w:val="Naslov1"/>
              <w:keepNext w:val="0"/>
              <w:widowControl w:val="0"/>
              <w:tabs>
                <w:tab w:val="left" w:pos="360"/>
              </w:tabs>
              <w:spacing w:before="0" w:after="0" w:line="260" w:lineRule="atLeast"/>
              <w:jc w:val="center"/>
              <w:rPr>
                <w:b w:val="0"/>
                <w:bCs w:val="0"/>
                <w:sz w:val="20"/>
                <w:szCs w:val="20"/>
              </w:rPr>
            </w:pPr>
          </w:p>
        </w:tc>
        <w:tc>
          <w:tcPr>
            <w:tcW w:w="986" w:type="dxa"/>
            <w:gridSpan w:val="3"/>
            <w:tcBorders>
              <w:top w:val="single" w:sz="4" w:space="0" w:color="auto"/>
              <w:left w:val="single" w:sz="4" w:space="0" w:color="auto"/>
              <w:bottom w:val="single" w:sz="4" w:space="0" w:color="auto"/>
              <w:right w:val="single" w:sz="4" w:space="0" w:color="auto"/>
            </w:tcBorders>
            <w:vAlign w:val="center"/>
          </w:tcPr>
          <w:p w14:paraId="3513F2EA" w14:textId="77777777" w:rsidR="00772C4A" w:rsidRPr="00D462AF" w:rsidRDefault="00772C4A" w:rsidP="00772C4A">
            <w:pPr>
              <w:pStyle w:val="Naslov1"/>
              <w:keepNext w:val="0"/>
              <w:widowControl w:val="0"/>
              <w:tabs>
                <w:tab w:val="left" w:pos="360"/>
              </w:tabs>
              <w:spacing w:before="0" w:after="0" w:line="260" w:lineRule="atLeast"/>
              <w:jc w:val="center"/>
              <w:rPr>
                <w:b w:val="0"/>
                <w:sz w:val="20"/>
                <w:szCs w:val="20"/>
              </w:rPr>
            </w:pP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595AC962" w14:textId="77777777" w:rsidR="00772C4A" w:rsidRPr="00D462AF" w:rsidRDefault="00772C4A" w:rsidP="00772C4A">
            <w:pPr>
              <w:pStyle w:val="Naslov1"/>
              <w:keepNext w:val="0"/>
              <w:widowControl w:val="0"/>
              <w:tabs>
                <w:tab w:val="left" w:pos="360"/>
              </w:tabs>
              <w:spacing w:before="0" w:after="0" w:line="260" w:lineRule="atLeast"/>
              <w:jc w:val="center"/>
              <w:rPr>
                <w:b w:val="0"/>
                <w:sz w:val="20"/>
                <w:szCs w:val="20"/>
              </w:rPr>
            </w:pPr>
          </w:p>
        </w:tc>
      </w:tr>
      <w:tr w:rsidR="00772C4A" w:rsidRPr="00D462AF" w14:paraId="2D7BFCD1" w14:textId="77777777" w:rsidTr="00772C4A">
        <w:trPr>
          <w:cantSplit/>
          <w:trHeight w:val="423"/>
        </w:trPr>
        <w:tc>
          <w:tcPr>
            <w:tcW w:w="9846" w:type="dxa"/>
            <w:gridSpan w:val="10"/>
            <w:tcBorders>
              <w:top w:val="single" w:sz="4" w:space="0" w:color="auto"/>
              <w:left w:val="single" w:sz="4" w:space="0" w:color="auto"/>
              <w:bottom w:val="single" w:sz="4" w:space="0" w:color="auto"/>
              <w:right w:val="single" w:sz="4" w:space="0" w:color="auto"/>
            </w:tcBorders>
            <w:vAlign w:val="center"/>
          </w:tcPr>
          <w:p w14:paraId="301B96FC" w14:textId="77777777" w:rsidR="00772C4A" w:rsidRPr="00D462AF" w:rsidRDefault="00772C4A" w:rsidP="00772C4A">
            <w:pPr>
              <w:pStyle w:val="Naslov1"/>
              <w:keepNext w:val="0"/>
              <w:widowControl w:val="0"/>
              <w:tabs>
                <w:tab w:val="left" w:pos="360"/>
              </w:tabs>
              <w:spacing w:before="0" w:after="0" w:line="260" w:lineRule="atLeast"/>
              <w:rPr>
                <w:b w:val="0"/>
                <w:sz w:val="20"/>
                <w:szCs w:val="20"/>
              </w:rPr>
            </w:pPr>
          </w:p>
        </w:tc>
      </w:tr>
      <w:tr w:rsidR="00772C4A" w:rsidRPr="00D462AF" w14:paraId="4A226137" w14:textId="77777777" w:rsidTr="00772C4A">
        <w:trPr>
          <w:cantSplit/>
          <w:trHeight w:val="257"/>
        </w:trPr>
        <w:tc>
          <w:tcPr>
            <w:tcW w:w="9846"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89EAB68" w14:textId="77777777" w:rsidR="00772C4A" w:rsidRPr="00D462AF" w:rsidRDefault="00772C4A" w:rsidP="00772C4A">
            <w:pPr>
              <w:pStyle w:val="Naslov1"/>
              <w:keepNext w:val="0"/>
              <w:widowControl w:val="0"/>
              <w:tabs>
                <w:tab w:val="left" w:pos="2340"/>
              </w:tabs>
              <w:spacing w:before="0" w:after="0" w:line="260" w:lineRule="atLeast"/>
              <w:ind w:left="142" w:hanging="142"/>
              <w:rPr>
                <w:sz w:val="20"/>
                <w:szCs w:val="20"/>
              </w:rPr>
            </w:pPr>
            <w:r w:rsidRPr="00D462AF">
              <w:rPr>
                <w:sz w:val="20"/>
                <w:szCs w:val="20"/>
              </w:rPr>
              <w:t>II. Finančne posledice za državni proračun</w:t>
            </w:r>
          </w:p>
        </w:tc>
      </w:tr>
      <w:tr w:rsidR="00772C4A" w:rsidRPr="00D462AF" w14:paraId="073440FA" w14:textId="77777777" w:rsidTr="00772C4A">
        <w:trPr>
          <w:cantSplit/>
          <w:trHeight w:val="257"/>
        </w:trPr>
        <w:tc>
          <w:tcPr>
            <w:tcW w:w="9846"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3F849CF" w14:textId="77777777" w:rsidR="00772C4A" w:rsidRPr="00D462AF" w:rsidRDefault="00772C4A" w:rsidP="00772C4A">
            <w:pPr>
              <w:pStyle w:val="Naslov1"/>
              <w:keepNext w:val="0"/>
              <w:widowControl w:val="0"/>
              <w:tabs>
                <w:tab w:val="left" w:pos="2340"/>
              </w:tabs>
              <w:spacing w:before="0" w:after="0" w:line="260" w:lineRule="atLeast"/>
              <w:ind w:left="142" w:hanging="142"/>
              <w:rPr>
                <w:sz w:val="20"/>
                <w:szCs w:val="20"/>
              </w:rPr>
            </w:pPr>
            <w:proofErr w:type="spellStart"/>
            <w:r w:rsidRPr="00D462AF">
              <w:rPr>
                <w:sz w:val="20"/>
                <w:szCs w:val="20"/>
              </w:rPr>
              <w:t>II.a</w:t>
            </w:r>
            <w:proofErr w:type="spellEnd"/>
            <w:r w:rsidRPr="00D462AF">
              <w:rPr>
                <w:sz w:val="20"/>
                <w:szCs w:val="20"/>
              </w:rPr>
              <w:t xml:space="preserve"> Pravice porabe za izvedbo predlaganih rešitev so zagotovljene:</w:t>
            </w:r>
          </w:p>
        </w:tc>
      </w:tr>
      <w:tr w:rsidR="00772C4A" w:rsidRPr="006D69E4" w14:paraId="28491BF7" w14:textId="77777777" w:rsidTr="00772C4A">
        <w:trPr>
          <w:cantSplit/>
          <w:trHeight w:val="598"/>
        </w:trPr>
        <w:tc>
          <w:tcPr>
            <w:tcW w:w="9846" w:type="dxa"/>
            <w:gridSpan w:val="10"/>
            <w:tcBorders>
              <w:top w:val="single" w:sz="4" w:space="0" w:color="auto"/>
              <w:left w:val="single" w:sz="4" w:space="0" w:color="auto"/>
              <w:right w:val="single" w:sz="4" w:space="0" w:color="auto"/>
            </w:tcBorders>
            <w:vAlign w:val="center"/>
          </w:tcPr>
          <w:p w14:paraId="7AAD61D3" w14:textId="77777777" w:rsidR="00772C4A" w:rsidRPr="006D69E4" w:rsidRDefault="00772C4A" w:rsidP="00772C4A">
            <w:pPr>
              <w:suppressAutoHyphens w:val="0"/>
              <w:autoSpaceDE w:val="0"/>
              <w:autoSpaceDN w:val="0"/>
              <w:adjustRightInd w:val="0"/>
              <w:jc w:val="both"/>
              <w:rPr>
                <w:rFonts w:ascii="Arial" w:hAnsi="Arial" w:cs="Arial"/>
                <w:sz w:val="20"/>
                <w:szCs w:val="20"/>
              </w:rPr>
            </w:pPr>
          </w:p>
          <w:p w14:paraId="70CAD9B4" w14:textId="77777777" w:rsidR="00772C4A" w:rsidRPr="006D69E4" w:rsidRDefault="00772C4A" w:rsidP="00772C4A">
            <w:pPr>
              <w:suppressAutoHyphens w:val="0"/>
              <w:autoSpaceDE w:val="0"/>
              <w:autoSpaceDN w:val="0"/>
              <w:adjustRightInd w:val="0"/>
              <w:jc w:val="both"/>
              <w:rPr>
                <w:rFonts w:ascii="Arial" w:hAnsi="Arial" w:cs="Arial"/>
                <w:sz w:val="20"/>
                <w:szCs w:val="20"/>
              </w:rPr>
            </w:pPr>
          </w:p>
          <w:p w14:paraId="40EF6442" w14:textId="77777777" w:rsidR="000F653A" w:rsidRPr="006D69E4" w:rsidRDefault="000F653A" w:rsidP="000F653A">
            <w:pPr>
              <w:suppressAutoHyphens w:val="0"/>
              <w:autoSpaceDE w:val="0"/>
              <w:autoSpaceDN w:val="0"/>
              <w:adjustRightInd w:val="0"/>
              <w:jc w:val="both"/>
              <w:rPr>
                <w:rFonts w:ascii="Arial" w:hAnsi="Arial" w:cs="Arial"/>
                <w:sz w:val="20"/>
                <w:szCs w:val="20"/>
              </w:rPr>
            </w:pPr>
          </w:p>
          <w:p w14:paraId="3AE61890" w14:textId="77777777" w:rsidR="000F653A" w:rsidRPr="006D69E4" w:rsidRDefault="000F653A" w:rsidP="000F653A">
            <w:pPr>
              <w:suppressAutoHyphens w:val="0"/>
              <w:autoSpaceDE w:val="0"/>
              <w:autoSpaceDN w:val="0"/>
              <w:adjustRightInd w:val="0"/>
              <w:jc w:val="both"/>
              <w:rPr>
                <w:rFonts w:ascii="Arial" w:hAnsi="Arial" w:cs="Arial"/>
                <w:sz w:val="20"/>
                <w:szCs w:val="20"/>
              </w:rPr>
            </w:pPr>
          </w:p>
        </w:tc>
      </w:tr>
      <w:tr w:rsidR="00772C4A" w:rsidRPr="00D462AF" w14:paraId="6D53BB5A" w14:textId="77777777" w:rsidTr="00772C4A">
        <w:trPr>
          <w:cantSplit/>
          <w:trHeight w:val="95"/>
        </w:trPr>
        <w:tc>
          <w:tcPr>
            <w:tcW w:w="6620" w:type="dxa"/>
            <w:gridSpan w:val="5"/>
            <w:tcBorders>
              <w:top w:val="single" w:sz="4" w:space="0" w:color="auto"/>
              <w:left w:val="single" w:sz="4" w:space="0" w:color="auto"/>
              <w:bottom w:val="single" w:sz="4" w:space="0" w:color="auto"/>
              <w:right w:val="single" w:sz="4" w:space="0" w:color="auto"/>
            </w:tcBorders>
            <w:vAlign w:val="center"/>
          </w:tcPr>
          <w:p w14:paraId="17C2896E" w14:textId="77777777" w:rsidR="00772C4A" w:rsidRPr="00D462AF" w:rsidRDefault="00772C4A" w:rsidP="00772C4A">
            <w:pPr>
              <w:pStyle w:val="Naslov1"/>
              <w:keepNext w:val="0"/>
              <w:widowControl w:val="0"/>
              <w:tabs>
                <w:tab w:val="left" w:pos="360"/>
              </w:tabs>
              <w:spacing w:before="0" w:after="0" w:line="260" w:lineRule="atLeast"/>
              <w:rPr>
                <w:sz w:val="20"/>
                <w:szCs w:val="20"/>
              </w:rPr>
            </w:pPr>
          </w:p>
        </w:tc>
        <w:tc>
          <w:tcPr>
            <w:tcW w:w="1322" w:type="dxa"/>
            <w:gridSpan w:val="4"/>
            <w:tcBorders>
              <w:top w:val="single" w:sz="4" w:space="0" w:color="auto"/>
              <w:left w:val="single" w:sz="4" w:space="0" w:color="auto"/>
              <w:bottom w:val="single" w:sz="4" w:space="0" w:color="auto"/>
              <w:right w:val="single" w:sz="4" w:space="0" w:color="auto"/>
            </w:tcBorders>
            <w:vAlign w:val="bottom"/>
          </w:tcPr>
          <w:p w14:paraId="1D1F0B5E" w14:textId="77777777" w:rsidR="00772C4A" w:rsidRPr="00426D3F" w:rsidRDefault="00772C4A" w:rsidP="00772C4A">
            <w:pPr>
              <w:jc w:val="right"/>
              <w:rPr>
                <w:rFonts w:ascii="Calibri" w:hAnsi="Calibri"/>
                <w:b/>
                <w:bCs/>
                <w:sz w:val="22"/>
                <w:szCs w:val="22"/>
              </w:rPr>
            </w:pPr>
          </w:p>
        </w:tc>
        <w:tc>
          <w:tcPr>
            <w:tcW w:w="1904" w:type="dxa"/>
            <w:tcBorders>
              <w:top w:val="single" w:sz="4" w:space="0" w:color="auto"/>
              <w:left w:val="single" w:sz="4" w:space="0" w:color="auto"/>
              <w:bottom w:val="single" w:sz="4" w:space="0" w:color="auto"/>
              <w:right w:val="single" w:sz="4" w:space="0" w:color="auto"/>
            </w:tcBorders>
            <w:vAlign w:val="bottom"/>
          </w:tcPr>
          <w:p w14:paraId="4B03D6C9" w14:textId="77777777" w:rsidR="00772C4A" w:rsidRPr="00426D3F" w:rsidRDefault="00772C4A" w:rsidP="00772C4A">
            <w:pPr>
              <w:jc w:val="right"/>
              <w:rPr>
                <w:rFonts w:ascii="Calibri" w:hAnsi="Calibri"/>
                <w:b/>
                <w:bCs/>
                <w:sz w:val="22"/>
                <w:szCs w:val="22"/>
              </w:rPr>
            </w:pPr>
          </w:p>
        </w:tc>
      </w:tr>
      <w:tr w:rsidR="00772C4A" w:rsidRPr="00D462AF" w14:paraId="0D345D34" w14:textId="77777777" w:rsidTr="00772C4A">
        <w:trPr>
          <w:cantSplit/>
          <w:trHeight w:val="294"/>
        </w:trPr>
        <w:tc>
          <w:tcPr>
            <w:tcW w:w="9846"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0475FD6" w14:textId="77777777" w:rsidR="00772C4A" w:rsidRPr="00D462AF" w:rsidRDefault="00772C4A" w:rsidP="00772C4A">
            <w:pPr>
              <w:pStyle w:val="Naslov1"/>
              <w:keepNext w:val="0"/>
              <w:widowControl w:val="0"/>
              <w:tabs>
                <w:tab w:val="left" w:pos="2340"/>
              </w:tabs>
              <w:spacing w:before="0" w:after="0" w:line="260" w:lineRule="atLeast"/>
              <w:rPr>
                <w:sz w:val="20"/>
                <w:szCs w:val="20"/>
              </w:rPr>
            </w:pPr>
            <w:proofErr w:type="spellStart"/>
            <w:r w:rsidRPr="00D462AF">
              <w:rPr>
                <w:sz w:val="20"/>
                <w:szCs w:val="20"/>
              </w:rPr>
              <w:t>II.b</w:t>
            </w:r>
            <w:proofErr w:type="spellEnd"/>
            <w:r w:rsidRPr="00D462AF">
              <w:rPr>
                <w:sz w:val="20"/>
                <w:szCs w:val="20"/>
              </w:rPr>
              <w:t xml:space="preserve"> Manjkajoče pravice porabe bodo zagotovljene s prerazporeditvijo:</w:t>
            </w:r>
          </w:p>
        </w:tc>
      </w:tr>
      <w:tr w:rsidR="00772C4A" w:rsidRPr="00D462AF" w14:paraId="3465C0F7" w14:textId="77777777" w:rsidTr="00772C4A">
        <w:trPr>
          <w:cantSplit/>
          <w:trHeight w:val="100"/>
        </w:trPr>
        <w:tc>
          <w:tcPr>
            <w:tcW w:w="2577" w:type="dxa"/>
            <w:tcBorders>
              <w:top w:val="single" w:sz="4" w:space="0" w:color="auto"/>
              <w:left w:val="single" w:sz="4" w:space="0" w:color="auto"/>
              <w:bottom w:val="single" w:sz="4" w:space="0" w:color="auto"/>
              <w:right w:val="single" w:sz="4" w:space="0" w:color="auto"/>
            </w:tcBorders>
            <w:vAlign w:val="center"/>
          </w:tcPr>
          <w:p w14:paraId="2CE839CE" w14:textId="77777777" w:rsidR="00772C4A" w:rsidRPr="00D462AF" w:rsidRDefault="00772C4A" w:rsidP="00772C4A">
            <w:pPr>
              <w:widowControl w:val="0"/>
              <w:spacing w:line="260" w:lineRule="atLeast"/>
              <w:jc w:val="center"/>
              <w:rPr>
                <w:rFonts w:ascii="Arial" w:hAnsi="Arial" w:cs="Arial"/>
                <w:sz w:val="20"/>
                <w:szCs w:val="20"/>
              </w:rPr>
            </w:pPr>
            <w:r w:rsidRPr="00D462AF">
              <w:rPr>
                <w:rFonts w:ascii="Arial" w:hAnsi="Arial" w:cs="Arial"/>
                <w:sz w:val="20"/>
                <w:szCs w:val="20"/>
              </w:rPr>
              <w:t xml:space="preserve">Ime proračunskega uporabnika </w:t>
            </w:r>
          </w:p>
        </w:tc>
        <w:tc>
          <w:tcPr>
            <w:tcW w:w="1970" w:type="dxa"/>
            <w:gridSpan w:val="2"/>
            <w:tcBorders>
              <w:top w:val="single" w:sz="4" w:space="0" w:color="auto"/>
              <w:left w:val="single" w:sz="4" w:space="0" w:color="auto"/>
              <w:bottom w:val="single" w:sz="4" w:space="0" w:color="auto"/>
              <w:right w:val="single" w:sz="4" w:space="0" w:color="auto"/>
            </w:tcBorders>
            <w:vAlign w:val="center"/>
          </w:tcPr>
          <w:p w14:paraId="63FE6A3A" w14:textId="77777777" w:rsidR="00772C4A" w:rsidRPr="00D462AF" w:rsidRDefault="00772C4A" w:rsidP="00772C4A">
            <w:pPr>
              <w:widowControl w:val="0"/>
              <w:spacing w:line="260" w:lineRule="atLeast"/>
              <w:jc w:val="center"/>
              <w:rPr>
                <w:rFonts w:ascii="Arial" w:hAnsi="Arial" w:cs="Arial"/>
                <w:sz w:val="20"/>
                <w:szCs w:val="20"/>
              </w:rPr>
            </w:pPr>
            <w:r w:rsidRPr="00D462AF">
              <w:rPr>
                <w:rFonts w:ascii="Arial" w:hAnsi="Arial" w:cs="Arial"/>
                <w:sz w:val="20"/>
                <w:szCs w:val="20"/>
              </w:rPr>
              <w:t>Šifra in naziv ukrepa, projekta</w:t>
            </w:r>
          </w:p>
        </w:tc>
        <w:tc>
          <w:tcPr>
            <w:tcW w:w="2073" w:type="dxa"/>
            <w:gridSpan w:val="2"/>
            <w:tcBorders>
              <w:top w:val="single" w:sz="4" w:space="0" w:color="auto"/>
              <w:left w:val="single" w:sz="4" w:space="0" w:color="auto"/>
              <w:bottom w:val="single" w:sz="4" w:space="0" w:color="auto"/>
              <w:right w:val="single" w:sz="4" w:space="0" w:color="auto"/>
            </w:tcBorders>
            <w:vAlign w:val="center"/>
          </w:tcPr>
          <w:p w14:paraId="323E1D78" w14:textId="77777777" w:rsidR="00772C4A" w:rsidRPr="00D462AF" w:rsidRDefault="00772C4A" w:rsidP="00772C4A">
            <w:pPr>
              <w:widowControl w:val="0"/>
              <w:spacing w:line="260" w:lineRule="atLeast"/>
              <w:jc w:val="center"/>
              <w:rPr>
                <w:rFonts w:ascii="Arial" w:hAnsi="Arial" w:cs="Arial"/>
                <w:sz w:val="20"/>
                <w:szCs w:val="20"/>
              </w:rPr>
            </w:pPr>
            <w:r w:rsidRPr="00D462AF">
              <w:rPr>
                <w:rFonts w:ascii="Arial" w:hAnsi="Arial" w:cs="Arial"/>
                <w:sz w:val="20"/>
                <w:szCs w:val="20"/>
              </w:rPr>
              <w:t xml:space="preserve">Šifra in naziv proračunske postavke </w:t>
            </w:r>
          </w:p>
        </w:tc>
        <w:tc>
          <w:tcPr>
            <w:tcW w:w="986" w:type="dxa"/>
            <w:gridSpan w:val="3"/>
            <w:tcBorders>
              <w:top w:val="single" w:sz="4" w:space="0" w:color="auto"/>
              <w:left w:val="single" w:sz="4" w:space="0" w:color="auto"/>
              <w:bottom w:val="single" w:sz="4" w:space="0" w:color="auto"/>
              <w:right w:val="single" w:sz="4" w:space="0" w:color="auto"/>
            </w:tcBorders>
            <w:vAlign w:val="center"/>
          </w:tcPr>
          <w:p w14:paraId="13FD5BBD" w14:textId="77777777" w:rsidR="00772C4A" w:rsidRPr="00D462AF" w:rsidRDefault="00772C4A" w:rsidP="00772C4A">
            <w:pPr>
              <w:widowControl w:val="0"/>
              <w:spacing w:line="260" w:lineRule="atLeast"/>
              <w:jc w:val="center"/>
              <w:rPr>
                <w:rFonts w:ascii="Arial" w:hAnsi="Arial" w:cs="Arial"/>
                <w:sz w:val="20"/>
                <w:szCs w:val="20"/>
              </w:rPr>
            </w:pPr>
            <w:r w:rsidRPr="00D462AF">
              <w:rPr>
                <w:rFonts w:ascii="Arial" w:hAnsi="Arial" w:cs="Arial"/>
                <w:sz w:val="20"/>
                <w:szCs w:val="20"/>
              </w:rPr>
              <w:t>Znesek za tekoče leto (t)</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79B51EA6" w14:textId="77777777" w:rsidR="00772C4A" w:rsidRPr="00D462AF" w:rsidRDefault="00772C4A" w:rsidP="00772C4A">
            <w:pPr>
              <w:widowControl w:val="0"/>
              <w:spacing w:line="260" w:lineRule="atLeast"/>
              <w:jc w:val="center"/>
              <w:rPr>
                <w:rFonts w:ascii="Arial" w:hAnsi="Arial" w:cs="Arial"/>
                <w:sz w:val="20"/>
                <w:szCs w:val="20"/>
              </w:rPr>
            </w:pPr>
            <w:r w:rsidRPr="00D462AF">
              <w:rPr>
                <w:rFonts w:ascii="Arial" w:hAnsi="Arial" w:cs="Arial"/>
                <w:sz w:val="20"/>
                <w:szCs w:val="20"/>
              </w:rPr>
              <w:t xml:space="preserve">Znesek za t + 1 </w:t>
            </w:r>
          </w:p>
        </w:tc>
      </w:tr>
      <w:tr w:rsidR="00772C4A" w:rsidRPr="00D462AF" w14:paraId="0E9CE707" w14:textId="77777777" w:rsidTr="00772C4A">
        <w:trPr>
          <w:cantSplit/>
          <w:trHeight w:val="268"/>
        </w:trPr>
        <w:tc>
          <w:tcPr>
            <w:tcW w:w="9846" w:type="dxa"/>
            <w:gridSpan w:val="10"/>
            <w:tcBorders>
              <w:top w:val="single" w:sz="4" w:space="0" w:color="auto"/>
              <w:left w:val="single" w:sz="4" w:space="0" w:color="auto"/>
              <w:right w:val="single" w:sz="4" w:space="0" w:color="auto"/>
            </w:tcBorders>
            <w:vAlign w:val="center"/>
          </w:tcPr>
          <w:p w14:paraId="3EA8848B" w14:textId="77777777" w:rsidR="00772C4A" w:rsidRDefault="00772C4A" w:rsidP="00772C4A">
            <w:pPr>
              <w:suppressAutoHyphens w:val="0"/>
              <w:autoSpaceDE w:val="0"/>
              <w:autoSpaceDN w:val="0"/>
              <w:adjustRightInd w:val="0"/>
              <w:rPr>
                <w:rFonts w:ascii="Helv" w:hAnsi="Helv" w:cs="Helv"/>
                <w:color w:val="000000"/>
                <w:sz w:val="20"/>
                <w:szCs w:val="20"/>
                <w:lang w:eastAsia="sl-SI"/>
              </w:rPr>
            </w:pPr>
          </w:p>
          <w:p w14:paraId="61F1A6E7" w14:textId="77777777" w:rsidR="00772C4A" w:rsidRPr="00D462AF" w:rsidRDefault="00772C4A" w:rsidP="00772C4A">
            <w:pPr>
              <w:pStyle w:val="Naslov1"/>
              <w:keepNext w:val="0"/>
              <w:widowControl w:val="0"/>
              <w:tabs>
                <w:tab w:val="left" w:pos="360"/>
              </w:tabs>
              <w:spacing w:before="0" w:after="0" w:line="260" w:lineRule="atLeast"/>
              <w:rPr>
                <w:b w:val="0"/>
                <w:bCs w:val="0"/>
                <w:sz w:val="20"/>
                <w:szCs w:val="20"/>
              </w:rPr>
            </w:pPr>
          </w:p>
        </w:tc>
      </w:tr>
      <w:tr w:rsidR="00772C4A" w:rsidRPr="00D462AF" w14:paraId="6A1857EA" w14:textId="77777777" w:rsidTr="00772C4A">
        <w:trPr>
          <w:cantSplit/>
          <w:trHeight w:val="95"/>
        </w:trPr>
        <w:tc>
          <w:tcPr>
            <w:tcW w:w="6620" w:type="dxa"/>
            <w:gridSpan w:val="5"/>
            <w:tcBorders>
              <w:top w:val="single" w:sz="4" w:space="0" w:color="auto"/>
              <w:left w:val="single" w:sz="4" w:space="0" w:color="auto"/>
              <w:bottom w:val="single" w:sz="4" w:space="0" w:color="auto"/>
              <w:right w:val="single" w:sz="4" w:space="0" w:color="auto"/>
            </w:tcBorders>
            <w:vAlign w:val="center"/>
          </w:tcPr>
          <w:p w14:paraId="3457BBBB" w14:textId="77777777" w:rsidR="00772C4A" w:rsidRPr="00D462AF" w:rsidRDefault="00772C4A" w:rsidP="00772C4A">
            <w:pPr>
              <w:pStyle w:val="Naslov1"/>
              <w:keepNext w:val="0"/>
              <w:widowControl w:val="0"/>
              <w:tabs>
                <w:tab w:val="left" w:pos="360"/>
              </w:tabs>
              <w:spacing w:before="0" w:after="0" w:line="260" w:lineRule="atLeast"/>
              <w:rPr>
                <w:sz w:val="20"/>
                <w:szCs w:val="20"/>
              </w:rPr>
            </w:pPr>
            <w:r w:rsidRPr="00D462AF">
              <w:rPr>
                <w:sz w:val="20"/>
                <w:szCs w:val="20"/>
              </w:rPr>
              <w:t>SKUPAJ</w:t>
            </w:r>
          </w:p>
        </w:tc>
        <w:tc>
          <w:tcPr>
            <w:tcW w:w="986" w:type="dxa"/>
            <w:gridSpan w:val="3"/>
            <w:tcBorders>
              <w:top w:val="single" w:sz="4" w:space="0" w:color="auto"/>
              <w:left w:val="single" w:sz="4" w:space="0" w:color="auto"/>
              <w:bottom w:val="single" w:sz="4" w:space="0" w:color="auto"/>
              <w:right w:val="single" w:sz="4" w:space="0" w:color="auto"/>
            </w:tcBorders>
            <w:vAlign w:val="center"/>
          </w:tcPr>
          <w:p w14:paraId="24C9B3A7" w14:textId="77777777" w:rsidR="00772C4A" w:rsidRPr="00D462AF" w:rsidRDefault="00772C4A" w:rsidP="00772C4A">
            <w:pPr>
              <w:pStyle w:val="Naslov1"/>
              <w:keepNext w:val="0"/>
              <w:widowControl w:val="0"/>
              <w:tabs>
                <w:tab w:val="left" w:pos="360"/>
              </w:tabs>
              <w:spacing w:before="0" w:after="0" w:line="260" w:lineRule="atLeast"/>
              <w:rPr>
                <w:sz w:val="20"/>
                <w:szCs w:val="20"/>
              </w:rPr>
            </w:pP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68FDC26A" w14:textId="77777777" w:rsidR="00772C4A" w:rsidRPr="00D462AF" w:rsidRDefault="00772C4A" w:rsidP="00772C4A">
            <w:pPr>
              <w:pStyle w:val="Naslov1"/>
              <w:keepNext w:val="0"/>
              <w:widowControl w:val="0"/>
              <w:tabs>
                <w:tab w:val="left" w:pos="360"/>
              </w:tabs>
              <w:spacing w:before="0" w:after="0" w:line="260" w:lineRule="atLeast"/>
              <w:rPr>
                <w:sz w:val="20"/>
                <w:szCs w:val="20"/>
              </w:rPr>
            </w:pPr>
          </w:p>
        </w:tc>
      </w:tr>
      <w:tr w:rsidR="00772C4A" w:rsidRPr="00D462AF" w14:paraId="47973CC5" w14:textId="77777777" w:rsidTr="00772C4A">
        <w:trPr>
          <w:cantSplit/>
          <w:trHeight w:val="207"/>
        </w:trPr>
        <w:tc>
          <w:tcPr>
            <w:tcW w:w="9846"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2F18C11" w14:textId="77777777" w:rsidR="00772C4A" w:rsidRPr="00D462AF" w:rsidRDefault="00772C4A" w:rsidP="00772C4A">
            <w:pPr>
              <w:pStyle w:val="Naslov1"/>
              <w:keepNext w:val="0"/>
              <w:widowControl w:val="0"/>
              <w:tabs>
                <w:tab w:val="left" w:pos="2340"/>
              </w:tabs>
              <w:spacing w:before="0" w:after="0" w:line="260" w:lineRule="atLeast"/>
              <w:rPr>
                <w:sz w:val="20"/>
                <w:szCs w:val="20"/>
              </w:rPr>
            </w:pPr>
            <w:proofErr w:type="spellStart"/>
            <w:r w:rsidRPr="00D462AF">
              <w:rPr>
                <w:sz w:val="20"/>
                <w:szCs w:val="20"/>
              </w:rPr>
              <w:t>II.c</w:t>
            </w:r>
            <w:proofErr w:type="spellEnd"/>
            <w:r w:rsidRPr="00D462AF">
              <w:rPr>
                <w:sz w:val="20"/>
                <w:szCs w:val="20"/>
              </w:rPr>
              <w:t xml:space="preserve"> Načrtovana nadomestitev zmanjšanih prihodkov in povečanih odhodkov proračuna:</w:t>
            </w:r>
          </w:p>
        </w:tc>
      </w:tr>
      <w:tr w:rsidR="00772C4A" w:rsidRPr="00D462AF" w14:paraId="40E5EC22" w14:textId="77777777" w:rsidTr="00772C4A">
        <w:trPr>
          <w:cantSplit/>
          <w:trHeight w:val="100"/>
        </w:trPr>
        <w:tc>
          <w:tcPr>
            <w:tcW w:w="4547" w:type="dxa"/>
            <w:gridSpan w:val="3"/>
            <w:tcBorders>
              <w:top w:val="single" w:sz="4" w:space="0" w:color="auto"/>
              <w:left w:val="single" w:sz="4" w:space="0" w:color="auto"/>
              <w:bottom w:val="single" w:sz="4" w:space="0" w:color="auto"/>
              <w:right w:val="single" w:sz="4" w:space="0" w:color="auto"/>
            </w:tcBorders>
            <w:vAlign w:val="center"/>
          </w:tcPr>
          <w:p w14:paraId="10032E2E" w14:textId="77777777" w:rsidR="00772C4A" w:rsidRPr="00D462AF" w:rsidRDefault="00772C4A" w:rsidP="00772C4A">
            <w:pPr>
              <w:widowControl w:val="0"/>
              <w:spacing w:line="260" w:lineRule="atLeast"/>
              <w:ind w:left="-122" w:right="-112"/>
              <w:jc w:val="center"/>
              <w:rPr>
                <w:rFonts w:ascii="Arial" w:hAnsi="Arial" w:cs="Arial"/>
                <w:sz w:val="20"/>
                <w:szCs w:val="20"/>
              </w:rPr>
            </w:pPr>
            <w:r w:rsidRPr="00D462AF">
              <w:rPr>
                <w:rFonts w:ascii="Arial" w:hAnsi="Arial" w:cs="Arial"/>
                <w:sz w:val="20"/>
                <w:szCs w:val="20"/>
              </w:rPr>
              <w:t>Novi prihodki</w:t>
            </w:r>
          </w:p>
        </w:tc>
        <w:tc>
          <w:tcPr>
            <w:tcW w:w="2596" w:type="dxa"/>
            <w:gridSpan w:val="3"/>
            <w:tcBorders>
              <w:top w:val="single" w:sz="4" w:space="0" w:color="auto"/>
              <w:left w:val="single" w:sz="4" w:space="0" w:color="auto"/>
              <w:bottom w:val="single" w:sz="4" w:space="0" w:color="auto"/>
              <w:right w:val="single" w:sz="4" w:space="0" w:color="auto"/>
            </w:tcBorders>
            <w:vAlign w:val="center"/>
          </w:tcPr>
          <w:p w14:paraId="650F61AB" w14:textId="77777777" w:rsidR="00772C4A" w:rsidRPr="00D462AF" w:rsidRDefault="00772C4A" w:rsidP="00772C4A">
            <w:pPr>
              <w:widowControl w:val="0"/>
              <w:spacing w:line="260" w:lineRule="atLeast"/>
              <w:ind w:left="-122" w:right="-112"/>
              <w:jc w:val="center"/>
              <w:rPr>
                <w:rFonts w:ascii="Arial" w:hAnsi="Arial" w:cs="Arial"/>
                <w:sz w:val="20"/>
                <w:szCs w:val="20"/>
              </w:rPr>
            </w:pPr>
            <w:r w:rsidRPr="00D462AF">
              <w:rPr>
                <w:rFonts w:ascii="Arial" w:hAnsi="Arial" w:cs="Arial"/>
                <w:sz w:val="20"/>
                <w:szCs w:val="20"/>
              </w:rPr>
              <w:t>Znesek za tekoče leto (t)</w:t>
            </w:r>
          </w:p>
        </w:tc>
        <w:tc>
          <w:tcPr>
            <w:tcW w:w="2703" w:type="dxa"/>
            <w:gridSpan w:val="4"/>
            <w:tcBorders>
              <w:top w:val="single" w:sz="4" w:space="0" w:color="auto"/>
              <w:left w:val="single" w:sz="4" w:space="0" w:color="auto"/>
              <w:bottom w:val="single" w:sz="4" w:space="0" w:color="auto"/>
              <w:right w:val="single" w:sz="4" w:space="0" w:color="auto"/>
            </w:tcBorders>
            <w:vAlign w:val="center"/>
          </w:tcPr>
          <w:p w14:paraId="1A22B77D" w14:textId="77777777" w:rsidR="00772C4A" w:rsidRPr="00D462AF" w:rsidRDefault="00772C4A" w:rsidP="00772C4A">
            <w:pPr>
              <w:widowControl w:val="0"/>
              <w:spacing w:line="260" w:lineRule="atLeast"/>
              <w:ind w:left="-122" w:right="-112"/>
              <w:jc w:val="center"/>
              <w:rPr>
                <w:rFonts w:ascii="Arial" w:hAnsi="Arial" w:cs="Arial"/>
                <w:sz w:val="20"/>
                <w:szCs w:val="20"/>
              </w:rPr>
            </w:pPr>
            <w:r w:rsidRPr="00D462AF">
              <w:rPr>
                <w:rFonts w:ascii="Arial" w:hAnsi="Arial" w:cs="Arial"/>
                <w:sz w:val="20"/>
                <w:szCs w:val="20"/>
              </w:rPr>
              <w:t>Znesek za t + 1</w:t>
            </w:r>
          </w:p>
        </w:tc>
      </w:tr>
      <w:tr w:rsidR="00772C4A" w:rsidRPr="00D462AF" w14:paraId="59DBD317" w14:textId="77777777" w:rsidTr="00772C4A">
        <w:trPr>
          <w:cantSplit/>
          <w:trHeight w:val="95"/>
        </w:trPr>
        <w:tc>
          <w:tcPr>
            <w:tcW w:w="4547" w:type="dxa"/>
            <w:gridSpan w:val="3"/>
            <w:tcBorders>
              <w:top w:val="single" w:sz="4" w:space="0" w:color="auto"/>
              <w:left w:val="single" w:sz="4" w:space="0" w:color="auto"/>
              <w:bottom w:val="single" w:sz="4" w:space="0" w:color="auto"/>
              <w:right w:val="single" w:sz="4" w:space="0" w:color="auto"/>
            </w:tcBorders>
            <w:vAlign w:val="center"/>
          </w:tcPr>
          <w:p w14:paraId="4FA0B742" w14:textId="77777777" w:rsidR="00772C4A" w:rsidRPr="00D462AF" w:rsidRDefault="00772C4A" w:rsidP="00772C4A">
            <w:pPr>
              <w:pStyle w:val="Naslov1"/>
              <w:keepNext w:val="0"/>
              <w:widowControl w:val="0"/>
              <w:tabs>
                <w:tab w:val="left" w:pos="360"/>
              </w:tabs>
              <w:spacing w:before="0" w:after="0" w:line="260" w:lineRule="atLeast"/>
              <w:rPr>
                <w:b w:val="0"/>
                <w:bCs w:val="0"/>
                <w:sz w:val="20"/>
                <w:szCs w:val="20"/>
              </w:rPr>
            </w:pPr>
          </w:p>
        </w:tc>
        <w:tc>
          <w:tcPr>
            <w:tcW w:w="2596" w:type="dxa"/>
            <w:gridSpan w:val="3"/>
            <w:tcBorders>
              <w:top w:val="single" w:sz="4" w:space="0" w:color="auto"/>
              <w:left w:val="single" w:sz="4" w:space="0" w:color="auto"/>
              <w:bottom w:val="single" w:sz="4" w:space="0" w:color="auto"/>
              <w:right w:val="single" w:sz="4" w:space="0" w:color="auto"/>
            </w:tcBorders>
            <w:vAlign w:val="center"/>
          </w:tcPr>
          <w:p w14:paraId="63A32FD3" w14:textId="77777777" w:rsidR="00772C4A" w:rsidRPr="00D462AF" w:rsidRDefault="00772C4A" w:rsidP="00772C4A">
            <w:pPr>
              <w:pStyle w:val="Naslov1"/>
              <w:keepNext w:val="0"/>
              <w:widowControl w:val="0"/>
              <w:tabs>
                <w:tab w:val="left" w:pos="360"/>
              </w:tabs>
              <w:spacing w:before="0" w:after="0" w:line="260" w:lineRule="atLeast"/>
              <w:rPr>
                <w:b w:val="0"/>
                <w:bCs w:val="0"/>
                <w:sz w:val="20"/>
                <w:szCs w:val="20"/>
              </w:rPr>
            </w:pPr>
          </w:p>
        </w:tc>
        <w:tc>
          <w:tcPr>
            <w:tcW w:w="2703" w:type="dxa"/>
            <w:gridSpan w:val="4"/>
            <w:tcBorders>
              <w:top w:val="single" w:sz="4" w:space="0" w:color="auto"/>
              <w:left w:val="single" w:sz="4" w:space="0" w:color="auto"/>
              <w:bottom w:val="single" w:sz="4" w:space="0" w:color="auto"/>
              <w:right w:val="single" w:sz="4" w:space="0" w:color="auto"/>
            </w:tcBorders>
            <w:vAlign w:val="center"/>
          </w:tcPr>
          <w:p w14:paraId="066E8B1F" w14:textId="77777777" w:rsidR="00772C4A" w:rsidRPr="00D462AF" w:rsidRDefault="00772C4A" w:rsidP="00772C4A">
            <w:pPr>
              <w:pStyle w:val="Naslov1"/>
              <w:keepNext w:val="0"/>
              <w:widowControl w:val="0"/>
              <w:tabs>
                <w:tab w:val="left" w:pos="360"/>
              </w:tabs>
              <w:spacing w:before="0" w:after="0" w:line="260" w:lineRule="atLeast"/>
              <w:rPr>
                <w:b w:val="0"/>
                <w:bCs w:val="0"/>
                <w:sz w:val="20"/>
                <w:szCs w:val="20"/>
              </w:rPr>
            </w:pPr>
          </w:p>
        </w:tc>
      </w:tr>
      <w:tr w:rsidR="00772C4A" w:rsidRPr="00D462AF" w14:paraId="63C8521E" w14:textId="77777777" w:rsidTr="00772C4A">
        <w:trPr>
          <w:cantSplit/>
          <w:trHeight w:val="95"/>
        </w:trPr>
        <w:tc>
          <w:tcPr>
            <w:tcW w:w="4547" w:type="dxa"/>
            <w:gridSpan w:val="3"/>
            <w:tcBorders>
              <w:top w:val="single" w:sz="4" w:space="0" w:color="auto"/>
              <w:left w:val="single" w:sz="4" w:space="0" w:color="auto"/>
              <w:bottom w:val="single" w:sz="4" w:space="0" w:color="auto"/>
              <w:right w:val="single" w:sz="4" w:space="0" w:color="auto"/>
            </w:tcBorders>
            <w:vAlign w:val="center"/>
          </w:tcPr>
          <w:p w14:paraId="613E0759" w14:textId="77777777" w:rsidR="00772C4A" w:rsidRPr="00D462AF" w:rsidRDefault="00772C4A" w:rsidP="00772C4A">
            <w:pPr>
              <w:pStyle w:val="Naslov1"/>
              <w:keepNext w:val="0"/>
              <w:widowControl w:val="0"/>
              <w:tabs>
                <w:tab w:val="left" w:pos="360"/>
              </w:tabs>
              <w:spacing w:before="0" w:after="0" w:line="260" w:lineRule="atLeast"/>
              <w:rPr>
                <w:sz w:val="20"/>
                <w:szCs w:val="20"/>
              </w:rPr>
            </w:pPr>
            <w:r w:rsidRPr="00D462AF">
              <w:rPr>
                <w:sz w:val="20"/>
                <w:szCs w:val="20"/>
              </w:rPr>
              <w:t>SKUPAJ</w:t>
            </w:r>
          </w:p>
        </w:tc>
        <w:tc>
          <w:tcPr>
            <w:tcW w:w="2596" w:type="dxa"/>
            <w:gridSpan w:val="3"/>
            <w:tcBorders>
              <w:top w:val="single" w:sz="4" w:space="0" w:color="auto"/>
              <w:left w:val="single" w:sz="4" w:space="0" w:color="auto"/>
              <w:bottom w:val="single" w:sz="4" w:space="0" w:color="auto"/>
              <w:right w:val="single" w:sz="4" w:space="0" w:color="auto"/>
            </w:tcBorders>
            <w:vAlign w:val="center"/>
          </w:tcPr>
          <w:p w14:paraId="23ACD40D" w14:textId="77777777" w:rsidR="00772C4A" w:rsidRPr="00D462AF" w:rsidRDefault="00772C4A" w:rsidP="00772C4A">
            <w:pPr>
              <w:pStyle w:val="Naslov1"/>
              <w:keepNext w:val="0"/>
              <w:widowControl w:val="0"/>
              <w:tabs>
                <w:tab w:val="left" w:pos="360"/>
              </w:tabs>
              <w:spacing w:before="0" w:after="0" w:line="260" w:lineRule="atLeast"/>
              <w:rPr>
                <w:sz w:val="20"/>
                <w:szCs w:val="20"/>
              </w:rPr>
            </w:pPr>
          </w:p>
        </w:tc>
        <w:tc>
          <w:tcPr>
            <w:tcW w:w="2703" w:type="dxa"/>
            <w:gridSpan w:val="4"/>
            <w:tcBorders>
              <w:top w:val="single" w:sz="4" w:space="0" w:color="auto"/>
              <w:left w:val="single" w:sz="4" w:space="0" w:color="auto"/>
              <w:bottom w:val="single" w:sz="4" w:space="0" w:color="auto"/>
              <w:right w:val="single" w:sz="4" w:space="0" w:color="auto"/>
            </w:tcBorders>
            <w:vAlign w:val="center"/>
          </w:tcPr>
          <w:p w14:paraId="384FADB9" w14:textId="77777777" w:rsidR="00772C4A" w:rsidRPr="00D462AF" w:rsidRDefault="00772C4A" w:rsidP="00772C4A">
            <w:pPr>
              <w:pStyle w:val="Naslov1"/>
              <w:keepNext w:val="0"/>
              <w:widowControl w:val="0"/>
              <w:tabs>
                <w:tab w:val="left" w:pos="360"/>
              </w:tabs>
              <w:spacing w:before="0" w:after="0" w:line="260" w:lineRule="atLeast"/>
              <w:rPr>
                <w:sz w:val="20"/>
                <w:szCs w:val="20"/>
              </w:rPr>
            </w:pPr>
          </w:p>
        </w:tc>
      </w:tr>
      <w:tr w:rsidR="00772C4A" w:rsidRPr="00D462AF" w14:paraId="064051AE" w14:textId="77777777" w:rsidTr="00772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25"/>
        </w:trPr>
        <w:tc>
          <w:tcPr>
            <w:tcW w:w="9846" w:type="dxa"/>
            <w:gridSpan w:val="10"/>
          </w:tcPr>
          <w:p w14:paraId="73BF2020" w14:textId="22866FAA" w:rsidR="00772C4A" w:rsidRPr="00FC623A" w:rsidRDefault="00772C4A" w:rsidP="00B457C8">
            <w:pPr>
              <w:widowControl w:val="0"/>
              <w:spacing w:line="260" w:lineRule="atLeast"/>
            </w:pPr>
          </w:p>
        </w:tc>
      </w:tr>
      <w:tr w:rsidR="00772C4A" w:rsidRPr="000D7F9E" w14:paraId="76EC73E7" w14:textId="77777777" w:rsidTr="00772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846" w:type="dxa"/>
            <w:gridSpan w:val="10"/>
          </w:tcPr>
          <w:p w14:paraId="6C8A42F8" w14:textId="77777777" w:rsidR="00772C4A" w:rsidRPr="000D7F9E" w:rsidRDefault="00772C4A" w:rsidP="00772C4A">
            <w:pPr>
              <w:pStyle w:val="Oddelek"/>
              <w:widowControl w:val="0"/>
              <w:numPr>
                <w:ilvl w:val="0"/>
                <w:numId w:val="0"/>
              </w:numPr>
              <w:spacing w:before="0" w:after="0" w:line="260" w:lineRule="exact"/>
              <w:jc w:val="left"/>
              <w:rPr>
                <w:sz w:val="20"/>
                <w:szCs w:val="20"/>
              </w:rPr>
            </w:pPr>
            <w:r w:rsidRPr="000D7F9E">
              <w:rPr>
                <w:sz w:val="20"/>
                <w:szCs w:val="20"/>
              </w:rPr>
              <w:t>7.b Predstavitev ocene finančnih posledic pod 40.000 EUR:</w:t>
            </w:r>
          </w:p>
          <w:p w14:paraId="0F381E3B" w14:textId="77777777" w:rsidR="00772C4A" w:rsidRPr="000D7F9E" w:rsidRDefault="00772C4A" w:rsidP="00772C4A">
            <w:pPr>
              <w:pStyle w:val="Oddelek"/>
              <w:widowControl w:val="0"/>
              <w:numPr>
                <w:ilvl w:val="0"/>
                <w:numId w:val="0"/>
              </w:numPr>
              <w:spacing w:before="0" w:after="0" w:line="260" w:lineRule="exact"/>
              <w:jc w:val="left"/>
              <w:rPr>
                <w:b w:val="0"/>
                <w:sz w:val="20"/>
                <w:szCs w:val="20"/>
              </w:rPr>
            </w:pPr>
          </w:p>
        </w:tc>
      </w:tr>
      <w:tr w:rsidR="00772C4A" w:rsidRPr="000D7F9E" w14:paraId="4AACC497" w14:textId="77777777" w:rsidTr="00772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846" w:type="dxa"/>
            <w:gridSpan w:val="10"/>
            <w:tcBorders>
              <w:top w:val="single" w:sz="4" w:space="0" w:color="000000"/>
              <w:left w:val="single" w:sz="4" w:space="0" w:color="000000"/>
              <w:bottom w:val="single" w:sz="4" w:space="0" w:color="000000"/>
              <w:right w:val="single" w:sz="4" w:space="0" w:color="000000"/>
            </w:tcBorders>
          </w:tcPr>
          <w:p w14:paraId="68276724" w14:textId="77777777" w:rsidR="00772C4A" w:rsidRPr="000D7F9E" w:rsidRDefault="00772C4A" w:rsidP="00772C4A">
            <w:pPr>
              <w:pStyle w:val="Neotevilenodstavek"/>
              <w:widowControl w:val="0"/>
              <w:spacing w:before="0" w:after="0" w:line="260" w:lineRule="exact"/>
              <w:jc w:val="left"/>
              <w:rPr>
                <w:b/>
                <w:sz w:val="20"/>
                <w:szCs w:val="20"/>
              </w:rPr>
            </w:pPr>
            <w:r w:rsidRPr="000D7F9E">
              <w:rPr>
                <w:b/>
                <w:sz w:val="20"/>
                <w:szCs w:val="20"/>
              </w:rPr>
              <w:t>8. Predstavitev sodelovanja z združenji občin:</w:t>
            </w:r>
          </w:p>
        </w:tc>
      </w:tr>
      <w:tr w:rsidR="00772C4A" w:rsidRPr="000D7F9E" w14:paraId="55C609F9" w14:textId="77777777" w:rsidTr="00772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403" w:type="dxa"/>
            <w:gridSpan w:val="7"/>
          </w:tcPr>
          <w:p w14:paraId="60FEC000" w14:textId="77777777" w:rsidR="00772C4A" w:rsidRPr="000D7F9E" w:rsidRDefault="00772C4A" w:rsidP="00772C4A">
            <w:pPr>
              <w:pStyle w:val="Neotevilenodstavek"/>
              <w:widowControl w:val="0"/>
              <w:spacing w:before="0" w:after="0" w:line="260" w:lineRule="exact"/>
              <w:rPr>
                <w:iCs/>
                <w:sz w:val="20"/>
                <w:szCs w:val="20"/>
              </w:rPr>
            </w:pPr>
            <w:r w:rsidRPr="000D7F9E">
              <w:rPr>
                <w:iCs/>
                <w:sz w:val="20"/>
                <w:szCs w:val="20"/>
              </w:rPr>
              <w:t>Vsebina predloženega gradiva (predpisa) vpliva na:</w:t>
            </w:r>
          </w:p>
          <w:p w14:paraId="2818B677" w14:textId="77777777" w:rsidR="00772C4A" w:rsidRPr="000D7F9E" w:rsidRDefault="00772C4A" w:rsidP="00772C4A">
            <w:pPr>
              <w:pStyle w:val="Neotevilenodstavek"/>
              <w:widowControl w:val="0"/>
              <w:numPr>
                <w:ilvl w:val="1"/>
                <w:numId w:val="5"/>
              </w:numPr>
              <w:spacing w:before="0" w:after="0" w:line="260" w:lineRule="exact"/>
              <w:rPr>
                <w:iCs/>
                <w:sz w:val="20"/>
                <w:szCs w:val="20"/>
              </w:rPr>
            </w:pPr>
            <w:r w:rsidRPr="000D7F9E">
              <w:rPr>
                <w:iCs/>
                <w:sz w:val="20"/>
                <w:szCs w:val="20"/>
              </w:rPr>
              <w:t>pristojnosti občin,</w:t>
            </w:r>
          </w:p>
          <w:p w14:paraId="571CAD60" w14:textId="77777777" w:rsidR="00772C4A" w:rsidRPr="000D7F9E" w:rsidRDefault="00772C4A" w:rsidP="00772C4A">
            <w:pPr>
              <w:pStyle w:val="Neotevilenodstavek"/>
              <w:widowControl w:val="0"/>
              <w:numPr>
                <w:ilvl w:val="1"/>
                <w:numId w:val="5"/>
              </w:numPr>
              <w:spacing w:before="0" w:after="0" w:line="260" w:lineRule="exact"/>
              <w:rPr>
                <w:iCs/>
                <w:sz w:val="20"/>
                <w:szCs w:val="20"/>
              </w:rPr>
            </w:pPr>
            <w:r w:rsidRPr="000D7F9E">
              <w:rPr>
                <w:iCs/>
                <w:sz w:val="20"/>
                <w:szCs w:val="20"/>
              </w:rPr>
              <w:t>delovanje občin,</w:t>
            </w:r>
          </w:p>
          <w:p w14:paraId="3CD63250" w14:textId="5DB9A5F1" w:rsidR="00772C4A" w:rsidRPr="00206D5D" w:rsidRDefault="00772C4A" w:rsidP="00AC3246">
            <w:pPr>
              <w:pStyle w:val="Neotevilenodstavek"/>
              <w:widowControl w:val="0"/>
              <w:numPr>
                <w:ilvl w:val="1"/>
                <w:numId w:val="5"/>
              </w:numPr>
              <w:spacing w:before="0" w:after="0" w:line="260" w:lineRule="exact"/>
              <w:rPr>
                <w:iCs/>
                <w:sz w:val="20"/>
                <w:szCs w:val="20"/>
              </w:rPr>
            </w:pPr>
            <w:r w:rsidRPr="000D7F9E">
              <w:rPr>
                <w:iCs/>
                <w:sz w:val="20"/>
                <w:szCs w:val="20"/>
              </w:rPr>
              <w:t>financiranje občin.</w:t>
            </w:r>
          </w:p>
        </w:tc>
        <w:tc>
          <w:tcPr>
            <w:tcW w:w="2443" w:type="dxa"/>
            <w:gridSpan w:val="3"/>
          </w:tcPr>
          <w:p w14:paraId="0054F19F" w14:textId="77777777" w:rsidR="00772C4A" w:rsidRPr="000D7F9E" w:rsidRDefault="00772C4A" w:rsidP="00772C4A">
            <w:pPr>
              <w:pStyle w:val="Neotevilenodstavek"/>
              <w:widowControl w:val="0"/>
              <w:spacing w:before="0" w:after="0" w:line="260" w:lineRule="exact"/>
              <w:jc w:val="center"/>
              <w:rPr>
                <w:sz w:val="20"/>
                <w:szCs w:val="20"/>
              </w:rPr>
            </w:pPr>
            <w:r w:rsidRPr="009876E7">
              <w:rPr>
                <w:sz w:val="20"/>
                <w:szCs w:val="20"/>
              </w:rPr>
              <w:t>DA</w:t>
            </w:r>
            <w:r w:rsidRPr="000D7F9E">
              <w:rPr>
                <w:sz w:val="20"/>
                <w:szCs w:val="20"/>
              </w:rPr>
              <w:t>/</w:t>
            </w:r>
            <w:r w:rsidRPr="009876E7">
              <w:rPr>
                <w:b/>
                <w:sz w:val="20"/>
                <w:szCs w:val="20"/>
              </w:rPr>
              <w:t>NE</w:t>
            </w:r>
          </w:p>
        </w:tc>
      </w:tr>
      <w:tr w:rsidR="00772C4A" w:rsidRPr="000D7F9E" w14:paraId="36D443E4" w14:textId="77777777" w:rsidTr="00772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846" w:type="dxa"/>
            <w:gridSpan w:val="10"/>
          </w:tcPr>
          <w:p w14:paraId="29796B8E" w14:textId="77777777" w:rsidR="00772C4A" w:rsidRPr="000D7F9E" w:rsidRDefault="00772C4A" w:rsidP="00772C4A">
            <w:pPr>
              <w:pStyle w:val="Neotevilenodstavek"/>
              <w:widowControl w:val="0"/>
              <w:spacing w:before="0" w:after="0" w:line="260" w:lineRule="exact"/>
              <w:rPr>
                <w:iCs/>
                <w:sz w:val="20"/>
                <w:szCs w:val="20"/>
              </w:rPr>
            </w:pPr>
            <w:r w:rsidRPr="000D7F9E">
              <w:rPr>
                <w:iCs/>
                <w:sz w:val="20"/>
                <w:szCs w:val="20"/>
              </w:rPr>
              <w:t xml:space="preserve">Gradivo (predpis) je bilo poslano v mnenje: </w:t>
            </w:r>
          </w:p>
          <w:p w14:paraId="321FDD23" w14:textId="77777777" w:rsidR="00772C4A" w:rsidRPr="00C33ADB" w:rsidRDefault="00772C4A" w:rsidP="00772C4A">
            <w:pPr>
              <w:pStyle w:val="Neotevilenodstavek"/>
              <w:widowControl w:val="0"/>
              <w:numPr>
                <w:ilvl w:val="0"/>
                <w:numId w:val="9"/>
              </w:numPr>
              <w:spacing w:before="0" w:after="0" w:line="260" w:lineRule="exact"/>
              <w:rPr>
                <w:iCs/>
                <w:sz w:val="20"/>
                <w:szCs w:val="20"/>
              </w:rPr>
            </w:pPr>
            <w:r w:rsidRPr="00C33ADB">
              <w:rPr>
                <w:iCs/>
                <w:sz w:val="20"/>
                <w:szCs w:val="20"/>
              </w:rPr>
              <w:t>Skupnosti občin Slovenije SOS: DA/</w:t>
            </w:r>
            <w:r w:rsidRPr="00C33ADB">
              <w:rPr>
                <w:b/>
                <w:iCs/>
                <w:sz w:val="20"/>
                <w:szCs w:val="20"/>
              </w:rPr>
              <w:t>NE</w:t>
            </w:r>
          </w:p>
          <w:p w14:paraId="0B73442F" w14:textId="77777777" w:rsidR="00772C4A" w:rsidRPr="00C33ADB" w:rsidRDefault="00772C4A" w:rsidP="00772C4A">
            <w:pPr>
              <w:pStyle w:val="Neotevilenodstavek"/>
              <w:widowControl w:val="0"/>
              <w:numPr>
                <w:ilvl w:val="0"/>
                <w:numId w:val="9"/>
              </w:numPr>
              <w:spacing w:before="0" w:after="0" w:line="260" w:lineRule="exact"/>
              <w:rPr>
                <w:iCs/>
                <w:sz w:val="20"/>
                <w:szCs w:val="20"/>
              </w:rPr>
            </w:pPr>
            <w:r w:rsidRPr="00C33ADB">
              <w:rPr>
                <w:iCs/>
                <w:sz w:val="20"/>
                <w:szCs w:val="20"/>
              </w:rPr>
              <w:t>Združenju občin Slovenije ZOS: DA/</w:t>
            </w:r>
            <w:r w:rsidRPr="00C33ADB">
              <w:rPr>
                <w:b/>
                <w:iCs/>
                <w:sz w:val="20"/>
                <w:szCs w:val="20"/>
              </w:rPr>
              <w:t>NE</w:t>
            </w:r>
          </w:p>
          <w:p w14:paraId="600B88F4" w14:textId="77777777" w:rsidR="00772C4A" w:rsidRPr="00C33ADB" w:rsidRDefault="00772C4A" w:rsidP="00772C4A">
            <w:pPr>
              <w:pStyle w:val="Neotevilenodstavek"/>
              <w:widowControl w:val="0"/>
              <w:numPr>
                <w:ilvl w:val="0"/>
                <w:numId w:val="9"/>
              </w:numPr>
              <w:spacing w:before="0" w:after="0" w:line="260" w:lineRule="exact"/>
              <w:rPr>
                <w:b/>
                <w:iCs/>
                <w:sz w:val="20"/>
                <w:szCs w:val="20"/>
              </w:rPr>
            </w:pPr>
            <w:r w:rsidRPr="00C33ADB">
              <w:rPr>
                <w:iCs/>
                <w:sz w:val="20"/>
                <w:szCs w:val="20"/>
              </w:rPr>
              <w:lastRenderedPageBreak/>
              <w:t>Združenju mestnih občin Slovenije ZMOS: DA/</w:t>
            </w:r>
            <w:r w:rsidRPr="00C33ADB">
              <w:rPr>
                <w:b/>
                <w:iCs/>
                <w:sz w:val="20"/>
                <w:szCs w:val="20"/>
              </w:rPr>
              <w:t>NE</w:t>
            </w:r>
          </w:p>
          <w:p w14:paraId="3591D63A" w14:textId="77777777" w:rsidR="00772C4A" w:rsidRPr="000D7F9E" w:rsidRDefault="00772C4A" w:rsidP="00C33ADB">
            <w:pPr>
              <w:pStyle w:val="Neotevilenodstavek"/>
              <w:widowControl w:val="0"/>
              <w:spacing w:before="0" w:after="0" w:line="260" w:lineRule="exact"/>
              <w:rPr>
                <w:iCs/>
                <w:sz w:val="20"/>
                <w:szCs w:val="20"/>
              </w:rPr>
            </w:pPr>
          </w:p>
        </w:tc>
      </w:tr>
      <w:tr w:rsidR="00772C4A" w:rsidRPr="000D7F9E" w14:paraId="32BF1A24" w14:textId="77777777" w:rsidTr="00772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846" w:type="dxa"/>
            <w:gridSpan w:val="10"/>
          </w:tcPr>
          <w:p w14:paraId="083D4CFC" w14:textId="77777777" w:rsidR="00772C4A" w:rsidRPr="000D7F9E" w:rsidRDefault="00772C4A" w:rsidP="00772C4A">
            <w:pPr>
              <w:pStyle w:val="Neotevilenodstavek"/>
              <w:widowControl w:val="0"/>
              <w:spacing w:before="0" w:after="0" w:line="260" w:lineRule="exact"/>
              <w:jc w:val="left"/>
              <w:rPr>
                <w:b/>
                <w:sz w:val="20"/>
                <w:szCs w:val="20"/>
              </w:rPr>
            </w:pPr>
            <w:r w:rsidRPr="000D7F9E">
              <w:rPr>
                <w:b/>
                <w:sz w:val="20"/>
                <w:szCs w:val="20"/>
              </w:rPr>
              <w:lastRenderedPageBreak/>
              <w:t>9. Predstavitev sodelovanja javnosti:</w:t>
            </w:r>
          </w:p>
        </w:tc>
      </w:tr>
      <w:tr w:rsidR="00772C4A" w:rsidRPr="000D7F9E" w14:paraId="4A090DFB" w14:textId="77777777" w:rsidTr="00772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403" w:type="dxa"/>
            <w:gridSpan w:val="7"/>
          </w:tcPr>
          <w:p w14:paraId="685AB290" w14:textId="77777777" w:rsidR="00772C4A" w:rsidRPr="000D7F9E" w:rsidRDefault="00772C4A" w:rsidP="00772C4A">
            <w:pPr>
              <w:pStyle w:val="Neotevilenodstavek"/>
              <w:widowControl w:val="0"/>
              <w:spacing w:before="0" w:after="0" w:line="260" w:lineRule="exact"/>
              <w:rPr>
                <w:sz w:val="20"/>
                <w:szCs w:val="20"/>
              </w:rPr>
            </w:pPr>
            <w:r w:rsidRPr="000D7F9E">
              <w:rPr>
                <w:iCs/>
                <w:sz w:val="20"/>
                <w:szCs w:val="20"/>
              </w:rPr>
              <w:t>Gradivo je bilo predhodno objavljeno na spletni strani predlagatelja:</w:t>
            </w:r>
          </w:p>
        </w:tc>
        <w:tc>
          <w:tcPr>
            <w:tcW w:w="2443" w:type="dxa"/>
            <w:gridSpan w:val="3"/>
          </w:tcPr>
          <w:p w14:paraId="7A813632" w14:textId="77777777" w:rsidR="00772C4A" w:rsidRPr="009833FA" w:rsidRDefault="00772C4A" w:rsidP="00772C4A">
            <w:pPr>
              <w:pStyle w:val="Neotevilenodstavek"/>
              <w:widowControl w:val="0"/>
              <w:spacing w:before="0" w:after="0" w:line="260" w:lineRule="exact"/>
              <w:jc w:val="center"/>
              <w:rPr>
                <w:iCs/>
                <w:sz w:val="20"/>
                <w:szCs w:val="20"/>
              </w:rPr>
            </w:pPr>
            <w:r w:rsidRPr="009833FA">
              <w:rPr>
                <w:sz w:val="20"/>
                <w:szCs w:val="20"/>
              </w:rPr>
              <w:t>DA/</w:t>
            </w:r>
            <w:r w:rsidRPr="009833FA">
              <w:rPr>
                <w:b/>
                <w:sz w:val="20"/>
                <w:szCs w:val="20"/>
              </w:rPr>
              <w:t>NE</w:t>
            </w:r>
          </w:p>
        </w:tc>
      </w:tr>
      <w:tr w:rsidR="00772C4A" w:rsidRPr="000D7F9E" w14:paraId="7C42AD8A" w14:textId="77777777" w:rsidTr="00772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846" w:type="dxa"/>
            <w:gridSpan w:val="10"/>
          </w:tcPr>
          <w:p w14:paraId="586A2CB9" w14:textId="77777777" w:rsidR="00772C4A" w:rsidRPr="000D7F9E" w:rsidRDefault="00772C4A" w:rsidP="00772C4A">
            <w:pPr>
              <w:pStyle w:val="Neotevilenodstavek"/>
              <w:widowControl w:val="0"/>
              <w:spacing w:before="0" w:after="0" w:line="260" w:lineRule="exact"/>
              <w:rPr>
                <w:iCs/>
                <w:color w:val="FF0000"/>
                <w:sz w:val="20"/>
                <w:szCs w:val="20"/>
              </w:rPr>
            </w:pPr>
          </w:p>
        </w:tc>
      </w:tr>
      <w:tr w:rsidR="00772C4A" w:rsidRPr="000D7F9E" w14:paraId="519912DF" w14:textId="77777777" w:rsidTr="00772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846" w:type="dxa"/>
            <w:gridSpan w:val="10"/>
          </w:tcPr>
          <w:p w14:paraId="25087C66" w14:textId="5C32878A" w:rsidR="00772C4A" w:rsidRPr="000D7F9E" w:rsidRDefault="00772C4A" w:rsidP="00772C4A">
            <w:pPr>
              <w:pStyle w:val="Neotevilenodstavek"/>
              <w:widowControl w:val="0"/>
              <w:spacing w:line="260" w:lineRule="exact"/>
              <w:rPr>
                <w:iCs/>
                <w:sz w:val="20"/>
                <w:szCs w:val="20"/>
              </w:rPr>
            </w:pPr>
          </w:p>
        </w:tc>
      </w:tr>
      <w:tr w:rsidR="00772C4A" w:rsidRPr="000D7F9E" w14:paraId="2C0FE251" w14:textId="77777777" w:rsidTr="00772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403" w:type="dxa"/>
            <w:gridSpan w:val="7"/>
            <w:vAlign w:val="center"/>
          </w:tcPr>
          <w:p w14:paraId="7875C93A" w14:textId="77777777" w:rsidR="00772C4A" w:rsidRPr="000D7F9E" w:rsidRDefault="00772C4A" w:rsidP="00772C4A">
            <w:pPr>
              <w:pStyle w:val="Neotevilenodstavek"/>
              <w:widowControl w:val="0"/>
              <w:spacing w:before="0" w:after="0" w:line="260" w:lineRule="exact"/>
              <w:jc w:val="left"/>
              <w:rPr>
                <w:sz w:val="20"/>
                <w:szCs w:val="20"/>
              </w:rPr>
            </w:pPr>
            <w:r>
              <w:rPr>
                <w:b/>
                <w:sz w:val="20"/>
                <w:szCs w:val="20"/>
              </w:rPr>
              <w:t>10</w:t>
            </w:r>
            <w:r w:rsidRPr="000D7F9E">
              <w:rPr>
                <w:b/>
                <w:sz w:val="20"/>
                <w:szCs w:val="20"/>
              </w:rPr>
              <w:t>. Pri pripravi gradiva so bile upoštevane zahteve iz Resolucije o normativni dejavnosti:</w:t>
            </w:r>
          </w:p>
        </w:tc>
        <w:tc>
          <w:tcPr>
            <w:tcW w:w="2443" w:type="dxa"/>
            <w:gridSpan w:val="3"/>
            <w:vAlign w:val="center"/>
          </w:tcPr>
          <w:p w14:paraId="59B5BC91" w14:textId="77777777" w:rsidR="00772C4A" w:rsidRPr="000D7F9E" w:rsidRDefault="00772C4A" w:rsidP="00772C4A">
            <w:pPr>
              <w:pStyle w:val="Neotevilenodstavek"/>
              <w:widowControl w:val="0"/>
              <w:spacing w:before="0" w:after="0" w:line="260" w:lineRule="exact"/>
              <w:jc w:val="center"/>
              <w:rPr>
                <w:iCs/>
                <w:sz w:val="20"/>
                <w:szCs w:val="20"/>
              </w:rPr>
            </w:pPr>
            <w:r>
              <w:rPr>
                <w:sz w:val="20"/>
                <w:szCs w:val="20"/>
              </w:rPr>
              <w:t>/</w:t>
            </w:r>
          </w:p>
        </w:tc>
      </w:tr>
      <w:tr w:rsidR="00772C4A" w:rsidRPr="000D7F9E" w14:paraId="25D7431F" w14:textId="77777777" w:rsidTr="00772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403" w:type="dxa"/>
            <w:gridSpan w:val="7"/>
            <w:vAlign w:val="center"/>
          </w:tcPr>
          <w:p w14:paraId="7869F685" w14:textId="77777777" w:rsidR="00772C4A" w:rsidRPr="000D7F9E" w:rsidRDefault="00772C4A" w:rsidP="00772C4A">
            <w:pPr>
              <w:pStyle w:val="Neotevilenodstavek"/>
              <w:widowControl w:val="0"/>
              <w:spacing w:before="0" w:after="0" w:line="260" w:lineRule="exact"/>
              <w:jc w:val="left"/>
              <w:rPr>
                <w:b/>
                <w:sz w:val="20"/>
                <w:szCs w:val="20"/>
              </w:rPr>
            </w:pPr>
            <w:r>
              <w:rPr>
                <w:b/>
                <w:sz w:val="20"/>
                <w:szCs w:val="20"/>
              </w:rPr>
              <w:t>11</w:t>
            </w:r>
            <w:r w:rsidRPr="000D7F9E">
              <w:rPr>
                <w:b/>
                <w:sz w:val="20"/>
                <w:szCs w:val="20"/>
              </w:rPr>
              <w:t>. Gradivo je uvrščeno v delovni program vlade:</w:t>
            </w:r>
          </w:p>
        </w:tc>
        <w:tc>
          <w:tcPr>
            <w:tcW w:w="2443" w:type="dxa"/>
            <w:gridSpan w:val="3"/>
            <w:vAlign w:val="center"/>
          </w:tcPr>
          <w:p w14:paraId="142335E5" w14:textId="77777777" w:rsidR="00772C4A" w:rsidRPr="00591B28" w:rsidRDefault="00772C4A" w:rsidP="00772C4A">
            <w:pPr>
              <w:pStyle w:val="Neotevilenodstavek"/>
              <w:widowControl w:val="0"/>
              <w:spacing w:before="0" w:after="0" w:line="260" w:lineRule="exact"/>
              <w:jc w:val="center"/>
              <w:rPr>
                <w:b/>
                <w:sz w:val="20"/>
                <w:szCs w:val="20"/>
              </w:rPr>
            </w:pPr>
            <w:r w:rsidRPr="00591B28">
              <w:rPr>
                <w:b/>
                <w:sz w:val="20"/>
                <w:szCs w:val="20"/>
              </w:rPr>
              <w:t>DA</w:t>
            </w:r>
          </w:p>
        </w:tc>
      </w:tr>
      <w:tr w:rsidR="00772C4A" w:rsidRPr="000D7F9E" w14:paraId="0E5257D8" w14:textId="77777777" w:rsidTr="00772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846" w:type="dxa"/>
            <w:gridSpan w:val="10"/>
            <w:tcBorders>
              <w:top w:val="single" w:sz="4" w:space="0" w:color="000000"/>
              <w:left w:val="single" w:sz="4" w:space="0" w:color="000000"/>
              <w:bottom w:val="single" w:sz="4" w:space="0" w:color="000000"/>
              <w:right w:val="single" w:sz="4" w:space="0" w:color="000000"/>
            </w:tcBorders>
          </w:tcPr>
          <w:p w14:paraId="4E36C731" w14:textId="77777777" w:rsidR="00772C4A" w:rsidRDefault="00772C4A" w:rsidP="00772C4A">
            <w:pPr>
              <w:pStyle w:val="Poglavje"/>
              <w:widowControl w:val="0"/>
              <w:spacing w:before="0" w:after="0" w:line="260" w:lineRule="exact"/>
              <w:ind w:left="5662" w:firstLine="284"/>
              <w:jc w:val="left"/>
              <w:rPr>
                <w:b w:val="0"/>
                <w:sz w:val="20"/>
                <w:szCs w:val="20"/>
              </w:rPr>
            </w:pPr>
          </w:p>
          <w:p w14:paraId="26846EDB" w14:textId="77777777" w:rsidR="00772C4A" w:rsidRDefault="00772C4A" w:rsidP="00772C4A">
            <w:pPr>
              <w:pStyle w:val="Poglavje"/>
              <w:widowControl w:val="0"/>
              <w:spacing w:before="0" w:after="0" w:line="260" w:lineRule="exact"/>
              <w:ind w:left="5662" w:firstLine="284"/>
              <w:jc w:val="left"/>
              <w:rPr>
                <w:b w:val="0"/>
                <w:sz w:val="20"/>
                <w:szCs w:val="20"/>
              </w:rPr>
            </w:pPr>
          </w:p>
          <w:p w14:paraId="419D890C" w14:textId="5F97E662" w:rsidR="00772C4A" w:rsidRPr="000D7F9E" w:rsidRDefault="00772C4A" w:rsidP="00772C4A">
            <w:pPr>
              <w:pStyle w:val="Poglavje"/>
              <w:widowControl w:val="0"/>
              <w:spacing w:before="0" w:after="0" w:line="260" w:lineRule="exact"/>
              <w:ind w:left="5662" w:firstLine="284"/>
              <w:jc w:val="left"/>
              <w:rPr>
                <w:b w:val="0"/>
                <w:sz w:val="20"/>
                <w:szCs w:val="20"/>
              </w:rPr>
            </w:pPr>
            <w:r>
              <w:rPr>
                <w:b w:val="0"/>
                <w:sz w:val="20"/>
                <w:szCs w:val="20"/>
              </w:rPr>
              <w:t xml:space="preserve">            </w:t>
            </w:r>
            <w:r w:rsidR="00E659ED">
              <w:rPr>
                <w:b w:val="0"/>
                <w:sz w:val="20"/>
                <w:szCs w:val="20"/>
              </w:rPr>
              <w:t xml:space="preserve">Aleš Mihelič </w:t>
            </w:r>
            <w:r>
              <w:rPr>
                <w:b w:val="0"/>
                <w:sz w:val="20"/>
                <w:szCs w:val="20"/>
              </w:rPr>
              <w:t xml:space="preserve"> </w:t>
            </w:r>
          </w:p>
          <w:p w14:paraId="539F61C2" w14:textId="1AB6C50C" w:rsidR="00772C4A" w:rsidRPr="000D7F9E" w:rsidRDefault="00772C4A" w:rsidP="00772C4A">
            <w:pPr>
              <w:pStyle w:val="Poglavje"/>
              <w:widowControl w:val="0"/>
              <w:spacing w:before="0" w:after="0" w:line="260" w:lineRule="exact"/>
              <w:ind w:left="5946" w:firstLine="284"/>
              <w:jc w:val="left"/>
              <w:rPr>
                <w:b w:val="0"/>
                <w:sz w:val="20"/>
                <w:szCs w:val="20"/>
              </w:rPr>
            </w:pPr>
            <w:bookmarkStart w:id="0" w:name="_GoBack"/>
            <w:bookmarkEnd w:id="0"/>
            <w:r>
              <w:rPr>
                <w:b w:val="0"/>
                <w:sz w:val="20"/>
                <w:szCs w:val="20"/>
              </w:rPr>
              <w:t xml:space="preserve"> </w:t>
            </w:r>
            <w:r w:rsidR="00E659ED">
              <w:rPr>
                <w:b w:val="0"/>
                <w:sz w:val="20"/>
                <w:szCs w:val="20"/>
              </w:rPr>
              <w:t>DRŽAVNI SEKRETAR</w:t>
            </w:r>
          </w:p>
          <w:p w14:paraId="2476257F" w14:textId="77777777" w:rsidR="00772C4A" w:rsidRDefault="00772C4A" w:rsidP="00772C4A">
            <w:pPr>
              <w:pStyle w:val="Poglavje"/>
              <w:widowControl w:val="0"/>
              <w:spacing w:before="0" w:after="0" w:line="260" w:lineRule="exact"/>
              <w:ind w:left="3400"/>
              <w:jc w:val="left"/>
              <w:rPr>
                <w:sz w:val="20"/>
                <w:szCs w:val="20"/>
              </w:rPr>
            </w:pPr>
          </w:p>
          <w:p w14:paraId="638940B1" w14:textId="77777777" w:rsidR="00772C4A" w:rsidRDefault="00772C4A" w:rsidP="00772C4A">
            <w:pPr>
              <w:pStyle w:val="Poglavje"/>
              <w:widowControl w:val="0"/>
              <w:spacing w:before="0" w:after="0" w:line="260" w:lineRule="exact"/>
              <w:ind w:left="3400"/>
              <w:jc w:val="left"/>
              <w:rPr>
                <w:sz w:val="20"/>
                <w:szCs w:val="20"/>
              </w:rPr>
            </w:pPr>
          </w:p>
          <w:p w14:paraId="2383B20D" w14:textId="77777777" w:rsidR="00772C4A" w:rsidRPr="000D7F9E" w:rsidRDefault="00772C4A" w:rsidP="00772C4A">
            <w:pPr>
              <w:pStyle w:val="Poglavje"/>
              <w:widowControl w:val="0"/>
              <w:spacing w:before="0" w:after="0" w:line="260" w:lineRule="exact"/>
              <w:ind w:left="3400"/>
              <w:jc w:val="left"/>
              <w:rPr>
                <w:sz w:val="20"/>
                <w:szCs w:val="20"/>
              </w:rPr>
            </w:pPr>
          </w:p>
        </w:tc>
      </w:tr>
    </w:tbl>
    <w:p w14:paraId="0800B903" w14:textId="77777777" w:rsidR="00772C4A" w:rsidRDefault="00772C4A" w:rsidP="002C4BAC">
      <w:pPr>
        <w:spacing w:before="40" w:afterLines="40" w:after="96" w:line="260" w:lineRule="atLeast"/>
        <w:rPr>
          <w:rFonts w:ascii="Arial" w:hAnsi="Arial" w:cs="Arial"/>
          <w:sz w:val="20"/>
          <w:szCs w:val="20"/>
        </w:rPr>
      </w:pPr>
    </w:p>
    <w:p w14:paraId="1EC65CC4" w14:textId="77777777" w:rsidR="00772C4A" w:rsidRDefault="00772C4A" w:rsidP="002C4BAC">
      <w:pPr>
        <w:spacing w:before="40" w:afterLines="40" w:after="96" w:line="260" w:lineRule="atLeast"/>
        <w:rPr>
          <w:rFonts w:ascii="Arial" w:hAnsi="Arial" w:cs="Arial"/>
          <w:sz w:val="20"/>
          <w:szCs w:val="20"/>
        </w:rPr>
      </w:pPr>
    </w:p>
    <w:p w14:paraId="3AE19947" w14:textId="77777777" w:rsidR="00772C4A" w:rsidRDefault="00772C4A" w:rsidP="002C4BAC">
      <w:pPr>
        <w:spacing w:before="40" w:afterLines="40" w:after="96" w:line="260" w:lineRule="atLeast"/>
        <w:rPr>
          <w:rFonts w:ascii="Arial" w:hAnsi="Arial" w:cs="Arial"/>
          <w:vanish/>
          <w:sz w:val="20"/>
          <w:szCs w:val="20"/>
        </w:rPr>
      </w:pPr>
    </w:p>
    <w:p w14:paraId="7BC21CF8" w14:textId="77777777" w:rsidR="00ED5CC7" w:rsidRDefault="00782FD9" w:rsidP="00ED5CC7">
      <w:pPr>
        <w:overflowPunct w:val="0"/>
        <w:autoSpaceDE w:val="0"/>
        <w:autoSpaceDN w:val="0"/>
        <w:adjustRightInd w:val="0"/>
        <w:textAlignment w:val="baseline"/>
        <w:rPr>
          <w:rFonts w:ascii="Arial" w:hAnsi="Arial" w:cs="Arial"/>
          <w:sz w:val="20"/>
          <w:szCs w:val="20"/>
          <w:lang w:eastAsia="sl-SI"/>
        </w:rPr>
      </w:pPr>
      <w:r w:rsidRPr="00ED5CC7">
        <w:rPr>
          <w:rFonts w:ascii="Arial" w:hAnsi="Arial" w:cs="Arial"/>
          <w:sz w:val="20"/>
          <w:szCs w:val="20"/>
          <w:lang w:eastAsia="sl-SI"/>
        </w:rPr>
        <w:t>PRILOG</w:t>
      </w:r>
      <w:r w:rsidR="0002456F">
        <w:rPr>
          <w:rFonts w:ascii="Arial" w:hAnsi="Arial" w:cs="Arial"/>
          <w:sz w:val="20"/>
          <w:szCs w:val="20"/>
          <w:lang w:eastAsia="sl-SI"/>
        </w:rPr>
        <w:t>E</w:t>
      </w:r>
      <w:r w:rsidR="00ED5CC7" w:rsidRPr="00ED5CC7">
        <w:rPr>
          <w:rFonts w:ascii="Arial" w:hAnsi="Arial" w:cs="Arial"/>
          <w:sz w:val="20"/>
          <w:szCs w:val="20"/>
          <w:lang w:eastAsia="sl-SI"/>
        </w:rPr>
        <w:t xml:space="preserve">: </w:t>
      </w:r>
    </w:p>
    <w:p w14:paraId="60DE50AD" w14:textId="77777777" w:rsidR="007E005D" w:rsidRDefault="007E005D" w:rsidP="00ED5CC7">
      <w:pPr>
        <w:overflowPunct w:val="0"/>
        <w:autoSpaceDE w:val="0"/>
        <w:autoSpaceDN w:val="0"/>
        <w:adjustRightInd w:val="0"/>
        <w:textAlignment w:val="baseline"/>
        <w:rPr>
          <w:rFonts w:ascii="Arial" w:hAnsi="Arial" w:cs="Arial"/>
          <w:sz w:val="20"/>
          <w:szCs w:val="20"/>
          <w:lang w:eastAsia="sl-SI"/>
        </w:rPr>
      </w:pPr>
    </w:p>
    <w:p w14:paraId="4BC9DCFB" w14:textId="5F49C1CC" w:rsidR="00677B80" w:rsidRPr="00677B80" w:rsidRDefault="00670DC6" w:rsidP="006017E6">
      <w:pPr>
        <w:pStyle w:val="podpisi"/>
        <w:numPr>
          <w:ilvl w:val="0"/>
          <w:numId w:val="28"/>
        </w:numPr>
        <w:spacing w:line="240" w:lineRule="atLeast"/>
        <w:jc w:val="both"/>
        <w:rPr>
          <w:szCs w:val="20"/>
        </w:rPr>
      </w:pPr>
      <w:proofErr w:type="spellStart"/>
      <w:r w:rsidRPr="00677B80">
        <w:rPr>
          <w:szCs w:val="20"/>
        </w:rPr>
        <w:t>Poročilo</w:t>
      </w:r>
      <w:proofErr w:type="spellEnd"/>
      <w:r w:rsidRPr="00677B80">
        <w:rPr>
          <w:szCs w:val="20"/>
        </w:rPr>
        <w:t xml:space="preserve"> o </w:t>
      </w:r>
      <w:proofErr w:type="spellStart"/>
      <w:r w:rsidRPr="00677B80">
        <w:rPr>
          <w:szCs w:val="20"/>
        </w:rPr>
        <w:t>izvajanju</w:t>
      </w:r>
      <w:proofErr w:type="spellEnd"/>
      <w:r w:rsidRPr="00677B80">
        <w:rPr>
          <w:szCs w:val="20"/>
        </w:rPr>
        <w:t xml:space="preserve"> </w:t>
      </w:r>
      <w:proofErr w:type="spellStart"/>
      <w:r w:rsidRPr="00677B80">
        <w:rPr>
          <w:szCs w:val="20"/>
        </w:rPr>
        <w:t>Akcijskega</w:t>
      </w:r>
      <w:proofErr w:type="spellEnd"/>
      <w:r w:rsidRPr="00677B80">
        <w:rPr>
          <w:szCs w:val="20"/>
        </w:rPr>
        <w:t xml:space="preserve"> </w:t>
      </w:r>
      <w:proofErr w:type="spellStart"/>
      <w:r w:rsidRPr="00677B80">
        <w:rPr>
          <w:szCs w:val="20"/>
        </w:rPr>
        <w:t>programa</w:t>
      </w:r>
      <w:proofErr w:type="spellEnd"/>
      <w:r w:rsidRPr="00677B80">
        <w:rPr>
          <w:szCs w:val="20"/>
        </w:rPr>
        <w:t xml:space="preserve"> za </w:t>
      </w:r>
      <w:proofErr w:type="spellStart"/>
      <w:r w:rsidRPr="00677B80">
        <w:rPr>
          <w:szCs w:val="20"/>
        </w:rPr>
        <w:t>alternativ</w:t>
      </w:r>
      <w:r w:rsidR="007904A5">
        <w:rPr>
          <w:szCs w:val="20"/>
        </w:rPr>
        <w:t>na</w:t>
      </w:r>
      <w:proofErr w:type="spellEnd"/>
      <w:r w:rsidR="007904A5">
        <w:rPr>
          <w:szCs w:val="20"/>
        </w:rPr>
        <w:t xml:space="preserve"> </w:t>
      </w:r>
      <w:proofErr w:type="spellStart"/>
      <w:r w:rsidR="007904A5">
        <w:rPr>
          <w:szCs w:val="20"/>
        </w:rPr>
        <w:t>goriva</w:t>
      </w:r>
      <w:proofErr w:type="spellEnd"/>
      <w:r w:rsidR="007904A5">
        <w:rPr>
          <w:szCs w:val="20"/>
        </w:rPr>
        <w:t xml:space="preserve"> v </w:t>
      </w:r>
      <w:proofErr w:type="spellStart"/>
      <w:r w:rsidR="009A2D61">
        <w:rPr>
          <w:szCs w:val="20"/>
        </w:rPr>
        <w:t>prometu</w:t>
      </w:r>
      <w:proofErr w:type="spellEnd"/>
      <w:r w:rsidR="009A2D61">
        <w:rPr>
          <w:szCs w:val="20"/>
        </w:rPr>
        <w:t xml:space="preserve"> v </w:t>
      </w:r>
      <w:proofErr w:type="spellStart"/>
      <w:r w:rsidR="009A2D61">
        <w:rPr>
          <w:szCs w:val="20"/>
        </w:rPr>
        <w:t>letu</w:t>
      </w:r>
      <w:proofErr w:type="spellEnd"/>
      <w:r w:rsidR="009A2D61">
        <w:rPr>
          <w:szCs w:val="20"/>
        </w:rPr>
        <w:t xml:space="preserve"> 2021</w:t>
      </w:r>
    </w:p>
    <w:p w14:paraId="2738CBE1" w14:textId="77777777" w:rsidR="000E62C9" w:rsidRDefault="000E62C9">
      <w:pPr>
        <w:overflowPunct w:val="0"/>
        <w:autoSpaceDE w:val="0"/>
        <w:autoSpaceDN w:val="0"/>
        <w:adjustRightInd w:val="0"/>
        <w:spacing w:before="120" w:after="120"/>
        <w:textAlignment w:val="baseline"/>
        <w:rPr>
          <w:rFonts w:ascii="Arial" w:hAnsi="Arial" w:cs="Arial"/>
          <w:b/>
          <w:sz w:val="20"/>
          <w:szCs w:val="20"/>
          <w:lang w:eastAsia="sl-SI"/>
        </w:rPr>
      </w:pPr>
    </w:p>
    <w:p w14:paraId="48F23E12" w14:textId="77777777" w:rsidR="00B83CBF" w:rsidRDefault="00B83CBF">
      <w:pPr>
        <w:overflowPunct w:val="0"/>
        <w:autoSpaceDE w:val="0"/>
        <w:autoSpaceDN w:val="0"/>
        <w:adjustRightInd w:val="0"/>
        <w:spacing w:before="120" w:after="120"/>
        <w:textAlignment w:val="baseline"/>
        <w:rPr>
          <w:rFonts w:ascii="Arial" w:hAnsi="Arial" w:cs="Arial"/>
          <w:b/>
          <w:sz w:val="20"/>
          <w:szCs w:val="20"/>
          <w:lang w:eastAsia="sl-SI"/>
        </w:rPr>
      </w:pPr>
      <w:r w:rsidRPr="00B83CBF">
        <w:rPr>
          <w:rFonts w:ascii="Arial" w:hAnsi="Arial" w:cs="Arial"/>
          <w:b/>
          <w:sz w:val="20"/>
          <w:szCs w:val="20"/>
          <w:lang w:eastAsia="sl-SI"/>
        </w:rPr>
        <w:t>OBRAZLOŽITEV</w:t>
      </w:r>
    </w:p>
    <w:tbl>
      <w:tblPr>
        <w:tblW w:w="97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7"/>
      </w:tblGrid>
      <w:tr w:rsidR="00B83CBF" w:rsidRPr="00323F50" w14:paraId="1D7CF163" w14:textId="77777777" w:rsidTr="006017E6">
        <w:tc>
          <w:tcPr>
            <w:tcW w:w="9745" w:type="dxa"/>
          </w:tcPr>
          <w:p w14:paraId="3722D944" w14:textId="77777777" w:rsidR="007004A3" w:rsidRPr="007004A3" w:rsidRDefault="007004A3" w:rsidP="007004A3">
            <w:pPr>
              <w:spacing w:before="120" w:after="120" w:line="240" w:lineRule="atLeast"/>
              <w:jc w:val="both"/>
              <w:rPr>
                <w:rFonts w:ascii="Arial" w:hAnsi="Arial" w:cs="Arial"/>
                <w:sz w:val="20"/>
                <w:szCs w:val="20"/>
              </w:rPr>
            </w:pPr>
            <w:r w:rsidRPr="007004A3">
              <w:rPr>
                <w:rFonts w:ascii="Arial" w:hAnsi="Arial" w:cs="Arial"/>
                <w:sz w:val="20"/>
                <w:szCs w:val="20"/>
              </w:rPr>
              <w:t xml:space="preserve">V Uradnem listu EU je bila 22. oktobra 2014 objavljena Direktiva 2014/94/EU Evropskega parlamenta in Sveta o vzpostavitvi infrastrukture za alternativna goriva. Za alternativna goriva se po tej direktivi štejejo električna energija, zemeljski plin (utekočinjen naftni plin – UNP, stisnjen zemeljski plin – SZP in utekočinjen zemeljski plin – UZP), </w:t>
            </w:r>
            <w:proofErr w:type="spellStart"/>
            <w:r w:rsidRPr="007004A3">
              <w:rPr>
                <w:rFonts w:ascii="Arial" w:hAnsi="Arial" w:cs="Arial"/>
                <w:sz w:val="20"/>
                <w:szCs w:val="20"/>
              </w:rPr>
              <w:t>biometan</w:t>
            </w:r>
            <w:proofErr w:type="spellEnd"/>
            <w:r w:rsidRPr="007004A3">
              <w:rPr>
                <w:rFonts w:ascii="Arial" w:hAnsi="Arial" w:cs="Arial"/>
                <w:sz w:val="20"/>
                <w:szCs w:val="20"/>
              </w:rPr>
              <w:t xml:space="preserve">, </w:t>
            </w:r>
            <w:proofErr w:type="spellStart"/>
            <w:r w:rsidRPr="007004A3">
              <w:rPr>
                <w:rFonts w:ascii="Arial" w:hAnsi="Arial" w:cs="Arial"/>
                <w:sz w:val="20"/>
                <w:szCs w:val="20"/>
              </w:rPr>
              <w:t>biogoriva</w:t>
            </w:r>
            <w:proofErr w:type="spellEnd"/>
            <w:r w:rsidRPr="007004A3">
              <w:rPr>
                <w:rFonts w:ascii="Arial" w:hAnsi="Arial" w:cs="Arial"/>
                <w:sz w:val="20"/>
                <w:szCs w:val="20"/>
              </w:rPr>
              <w:t>, sintetična in parafinska goriva ter vodik (H2).</w:t>
            </w:r>
          </w:p>
          <w:p w14:paraId="4EF5E623" w14:textId="77777777" w:rsidR="007004A3" w:rsidRPr="007004A3" w:rsidRDefault="007004A3" w:rsidP="007004A3">
            <w:pPr>
              <w:spacing w:before="120" w:after="120" w:line="240" w:lineRule="atLeast"/>
              <w:jc w:val="both"/>
              <w:rPr>
                <w:rFonts w:ascii="Arial" w:hAnsi="Arial" w:cs="Arial"/>
                <w:sz w:val="20"/>
                <w:szCs w:val="20"/>
              </w:rPr>
            </w:pPr>
            <w:r w:rsidRPr="007004A3">
              <w:rPr>
                <w:rFonts w:ascii="Arial" w:hAnsi="Arial" w:cs="Arial"/>
                <w:sz w:val="20"/>
                <w:szCs w:val="20"/>
              </w:rPr>
              <w:t xml:space="preserve">Direktiva v 3. členu državam članicam EU nalaga, da morajo do 18. novembra 2016 sprejeti »nacionalni okvir politike za razvoj trga v zvezi z alternativnimi gorivi v prometnem sektorju ter za vzpostavitev ustrezne infrastrukture«. Ta del direktive se je prenesel v slovenski pravni red s Strategijo na področju razvoja trga za vzpostavitev ustrezne infrastrukture v zvezi z alternativnimi gorivi v prometnem sektorju v Republiki Sloveniji (v nadaljnjem besedilu: strategija). Strategijo je Vlada Republike Slovenije sprejela 12. oktobra 2017 in hkrati sprejela sklep, da na njeni podlagi Ministrstvo za infrastrukturo (v nadaljnjem besedilu: </w:t>
            </w:r>
            <w:proofErr w:type="spellStart"/>
            <w:r w:rsidRPr="007004A3">
              <w:rPr>
                <w:rFonts w:ascii="Arial" w:hAnsi="Arial" w:cs="Arial"/>
                <w:sz w:val="20"/>
                <w:szCs w:val="20"/>
              </w:rPr>
              <w:t>MzI</w:t>
            </w:r>
            <w:proofErr w:type="spellEnd"/>
            <w:r w:rsidRPr="007004A3">
              <w:rPr>
                <w:rFonts w:ascii="Arial" w:hAnsi="Arial" w:cs="Arial"/>
                <w:sz w:val="20"/>
                <w:szCs w:val="20"/>
              </w:rPr>
              <w:t xml:space="preserve">) pripravi Akcijski program za alternativna goriva v prometu (v nadaljnjem besedilu: akcijski program). </w:t>
            </w:r>
          </w:p>
          <w:p w14:paraId="4A8A9DC9" w14:textId="77777777" w:rsidR="007004A3" w:rsidRPr="007004A3" w:rsidRDefault="007004A3" w:rsidP="007004A3">
            <w:pPr>
              <w:spacing w:before="120" w:after="120" w:line="240" w:lineRule="atLeast"/>
              <w:jc w:val="both"/>
              <w:rPr>
                <w:rFonts w:ascii="Arial" w:hAnsi="Arial" w:cs="Arial"/>
                <w:sz w:val="20"/>
                <w:szCs w:val="20"/>
              </w:rPr>
            </w:pPr>
            <w:r w:rsidRPr="007004A3">
              <w:rPr>
                <w:rFonts w:ascii="Arial" w:hAnsi="Arial" w:cs="Arial"/>
                <w:sz w:val="20"/>
                <w:szCs w:val="20"/>
              </w:rPr>
              <w:t>6. junija 2019 je Vlada Republike Slovenije potrdila Akcijski program za alternativna goriva v prometu in hkrati sprejela sklep, da Ministrstvo za infrastrukturo o vsakoletnem spremljanju izvajanja Akcijskega programa v prometu do 30. aprila poroča Vladi Republike Slovenije.</w:t>
            </w:r>
          </w:p>
          <w:p w14:paraId="42D41664" w14:textId="77777777" w:rsidR="007004A3" w:rsidRPr="007004A3" w:rsidRDefault="007004A3" w:rsidP="007004A3">
            <w:pPr>
              <w:spacing w:before="120" w:after="120" w:line="240" w:lineRule="atLeast"/>
              <w:jc w:val="both"/>
              <w:rPr>
                <w:rFonts w:ascii="Arial" w:hAnsi="Arial" w:cs="Arial"/>
                <w:sz w:val="20"/>
                <w:szCs w:val="20"/>
              </w:rPr>
            </w:pPr>
            <w:r w:rsidRPr="007004A3">
              <w:rPr>
                <w:rFonts w:ascii="Arial" w:hAnsi="Arial" w:cs="Arial"/>
                <w:sz w:val="20"/>
                <w:szCs w:val="20"/>
              </w:rPr>
              <w:t xml:space="preserve">Za izvajanje ukrepov akcijskega programa pa je predvideno, da se za vsako leto pripravita pregled izvedenih ukrepov in njihova posodobitev za naslednje dveletno obdobje, ki bo upoštevala spremembe na trgu in spremenjene pogoje. </w:t>
            </w:r>
            <w:proofErr w:type="spellStart"/>
            <w:r w:rsidRPr="007004A3">
              <w:rPr>
                <w:rFonts w:ascii="Arial" w:hAnsi="Arial" w:cs="Arial"/>
                <w:sz w:val="20"/>
                <w:szCs w:val="20"/>
              </w:rPr>
              <w:t>MzI</w:t>
            </w:r>
            <w:proofErr w:type="spellEnd"/>
            <w:r w:rsidRPr="007004A3">
              <w:rPr>
                <w:rFonts w:ascii="Arial" w:hAnsi="Arial" w:cs="Arial"/>
                <w:sz w:val="20"/>
                <w:szCs w:val="20"/>
              </w:rPr>
              <w:t xml:space="preserve"> je v letu 2021 pripravil posodobljen akcijski program za leti 2022 in 2023, ki ga je Vlada Republike Slovenije potrdila s sklepom št. 37000-1/2022/3 dne 20. 1. 2022.</w:t>
            </w:r>
          </w:p>
          <w:p w14:paraId="5D6BC328" w14:textId="43B0F9C5" w:rsidR="007004A3" w:rsidRPr="007004A3" w:rsidRDefault="007004A3" w:rsidP="007004A3">
            <w:pPr>
              <w:spacing w:before="120" w:after="120" w:line="240" w:lineRule="atLeast"/>
              <w:jc w:val="both"/>
              <w:rPr>
                <w:rFonts w:ascii="Arial" w:hAnsi="Arial" w:cs="Arial"/>
                <w:sz w:val="20"/>
                <w:szCs w:val="20"/>
              </w:rPr>
            </w:pPr>
            <w:proofErr w:type="spellStart"/>
            <w:r w:rsidRPr="007004A3">
              <w:rPr>
                <w:rFonts w:ascii="Arial" w:hAnsi="Arial" w:cs="Arial"/>
                <w:sz w:val="20"/>
                <w:szCs w:val="20"/>
              </w:rPr>
              <w:t>MzI</w:t>
            </w:r>
            <w:proofErr w:type="spellEnd"/>
            <w:r w:rsidRPr="007004A3">
              <w:rPr>
                <w:rFonts w:ascii="Arial" w:hAnsi="Arial" w:cs="Arial"/>
                <w:sz w:val="20"/>
                <w:szCs w:val="20"/>
              </w:rPr>
              <w:t xml:space="preserve"> je po medresorskem usklajevanju pripravil  poročilo o izvajanju akcijskega programa za alternativna goriva v letu 2021. Poročilo zajema pregled izvedenih ukrepov v letu 2021 skladno z akcijskim programom: finančne spodbude, objavljeni javni pozivi, pregled  izplačil, pregled izvedenih ukrepov skladno z NEPN, normativne ureditve, izvedbo drugih aktivnosti ministrstva, potrebnih za doseganje ciljev strategije, opis težav, ki zavirajo izvajanje ukrepov in pregled doseganja ciljev strategije.</w:t>
            </w:r>
          </w:p>
          <w:p w14:paraId="308960B9" w14:textId="768AB022" w:rsidR="00765017" w:rsidRDefault="00765017" w:rsidP="00A23F51">
            <w:pPr>
              <w:pStyle w:val="Neotevilenodstavek"/>
              <w:spacing w:before="40" w:afterLines="40" w:after="96" w:line="260" w:lineRule="atLeast"/>
              <w:rPr>
                <w:b/>
                <w:iCs/>
                <w:sz w:val="20"/>
                <w:szCs w:val="20"/>
              </w:rPr>
            </w:pPr>
            <w:r w:rsidRPr="00937179">
              <w:rPr>
                <w:b/>
                <w:iCs/>
                <w:sz w:val="20"/>
                <w:szCs w:val="20"/>
              </w:rPr>
              <w:t>POUDARKI GRADIVA –</w:t>
            </w:r>
            <w:r w:rsidRPr="00937179">
              <w:rPr>
                <w:b/>
              </w:rPr>
              <w:t xml:space="preserve"> </w:t>
            </w:r>
            <w:r w:rsidRPr="00937179">
              <w:rPr>
                <w:b/>
                <w:iCs/>
                <w:sz w:val="20"/>
                <w:szCs w:val="20"/>
              </w:rPr>
              <w:t>Poročilo o izvajanju Akcijskega programa za</w:t>
            </w:r>
            <w:r w:rsidR="007004A3">
              <w:rPr>
                <w:b/>
                <w:iCs/>
                <w:sz w:val="20"/>
                <w:szCs w:val="20"/>
              </w:rPr>
              <w:t xml:space="preserve"> alternativna goriva v letu 2021</w:t>
            </w:r>
          </w:p>
          <w:p w14:paraId="39D1856E" w14:textId="5600CEF7" w:rsidR="007004A3" w:rsidRPr="007004A3" w:rsidRDefault="007004A3" w:rsidP="00C33AA2">
            <w:pPr>
              <w:pStyle w:val="Neotevilenodstavek"/>
              <w:spacing w:before="40" w:afterLines="40" w:after="96" w:line="260" w:lineRule="atLeast"/>
              <w:rPr>
                <w:iCs/>
                <w:sz w:val="20"/>
                <w:szCs w:val="20"/>
              </w:rPr>
            </w:pPr>
            <w:r w:rsidRPr="007004A3">
              <w:rPr>
                <w:iCs/>
                <w:sz w:val="20"/>
                <w:szCs w:val="20"/>
              </w:rPr>
              <w:t xml:space="preserve">V letu 2021 je za ukrepe spodbujanja alternativnih goriv v prometu skupaj izplačanih </w:t>
            </w:r>
            <w:r w:rsidR="00511B45" w:rsidRPr="00511B45">
              <w:rPr>
                <w:iCs/>
                <w:sz w:val="20"/>
                <w:szCs w:val="20"/>
              </w:rPr>
              <w:t>19.099.400,73</w:t>
            </w:r>
            <w:r w:rsidR="00511B45">
              <w:rPr>
                <w:iCs/>
                <w:sz w:val="20"/>
                <w:szCs w:val="20"/>
              </w:rPr>
              <w:t xml:space="preserve"> </w:t>
            </w:r>
            <w:r w:rsidRPr="007004A3">
              <w:rPr>
                <w:iCs/>
                <w:sz w:val="20"/>
                <w:szCs w:val="20"/>
              </w:rPr>
              <w:t xml:space="preserve">EUR. Sredstva se nanašajo na ukrepe za spodbujanje </w:t>
            </w:r>
            <w:proofErr w:type="spellStart"/>
            <w:r w:rsidRPr="007004A3">
              <w:rPr>
                <w:iCs/>
                <w:sz w:val="20"/>
                <w:szCs w:val="20"/>
              </w:rPr>
              <w:t>elektromobilnosti</w:t>
            </w:r>
            <w:proofErr w:type="spellEnd"/>
            <w:r w:rsidRPr="007004A3">
              <w:rPr>
                <w:iCs/>
                <w:sz w:val="20"/>
                <w:szCs w:val="20"/>
              </w:rPr>
              <w:t xml:space="preserve"> ter plina. Za spodbujanje uporabe tehnologij gorivnih celic in vodika v letu 2021 ni bilo izplačanih sredstev v okviru izvajanja Akcijskega programa za alternativna goriva v prometu. </w:t>
            </w:r>
          </w:p>
          <w:p w14:paraId="13743248" w14:textId="77777777" w:rsidR="007004A3" w:rsidRPr="002137F0" w:rsidRDefault="007004A3" w:rsidP="00A23F51">
            <w:pPr>
              <w:pStyle w:val="Neotevilenodstavek"/>
              <w:spacing w:before="40" w:afterLines="40" w:after="96" w:line="260" w:lineRule="atLeast"/>
              <w:rPr>
                <w:b/>
                <w:iCs/>
                <w:sz w:val="20"/>
                <w:szCs w:val="20"/>
              </w:rPr>
            </w:pPr>
          </w:p>
          <w:p w14:paraId="2499F935" w14:textId="6D13BCD2" w:rsidR="002137F0" w:rsidRDefault="002137F0" w:rsidP="0047688A">
            <w:pPr>
              <w:pStyle w:val="Neotevilenodstavek"/>
              <w:spacing w:before="40" w:afterLines="40" w:after="96" w:line="260" w:lineRule="atLeast"/>
              <w:rPr>
                <w:iCs/>
                <w:sz w:val="20"/>
                <w:szCs w:val="20"/>
              </w:rPr>
            </w:pPr>
          </w:p>
          <w:tbl>
            <w:tblPr>
              <w:tblW w:w="9346" w:type="dxa"/>
              <w:tblCellMar>
                <w:left w:w="70" w:type="dxa"/>
                <w:right w:w="70" w:type="dxa"/>
              </w:tblCellMar>
              <w:tblLook w:val="04A0" w:firstRow="1" w:lastRow="0" w:firstColumn="1" w:lastColumn="0" w:noHBand="0" w:noVBand="1"/>
            </w:tblPr>
            <w:tblGrid>
              <w:gridCol w:w="829"/>
              <w:gridCol w:w="1408"/>
              <w:gridCol w:w="1475"/>
              <w:gridCol w:w="1363"/>
              <w:gridCol w:w="1698"/>
              <w:gridCol w:w="1097"/>
              <w:gridCol w:w="1644"/>
            </w:tblGrid>
            <w:tr w:rsidR="00511B45" w:rsidRPr="008C10E6" w14:paraId="5C9045F6" w14:textId="77777777" w:rsidTr="005E09DE">
              <w:trPr>
                <w:trHeight w:val="292"/>
              </w:trPr>
              <w:tc>
                <w:tcPr>
                  <w:tcW w:w="9346" w:type="dxa"/>
                  <w:gridSpan w:val="7"/>
                  <w:tcBorders>
                    <w:top w:val="single" w:sz="8" w:space="0" w:color="auto"/>
                    <w:left w:val="single" w:sz="8" w:space="0" w:color="auto"/>
                    <w:bottom w:val="single" w:sz="8" w:space="0" w:color="auto"/>
                    <w:right w:val="single" w:sz="8" w:space="0" w:color="000000"/>
                  </w:tcBorders>
                  <w:shd w:val="clear" w:color="auto" w:fill="DEEAF6" w:themeFill="accent1" w:themeFillTint="33"/>
                  <w:noWrap/>
                  <w:vAlign w:val="bottom"/>
                  <w:hideMark/>
                </w:tcPr>
                <w:p w14:paraId="67EBCFD0" w14:textId="77777777" w:rsidR="00511B45" w:rsidRPr="008C10E6" w:rsidRDefault="00511B45" w:rsidP="00511B45">
                  <w:pPr>
                    <w:jc w:val="center"/>
                    <w:rPr>
                      <w:rFonts w:ascii="Arial" w:hAnsi="Arial" w:cs="Arial"/>
                      <w:b/>
                      <w:bCs/>
                      <w:color w:val="000000"/>
                      <w:sz w:val="20"/>
                      <w:szCs w:val="20"/>
                      <w:lang w:eastAsia="sl-SI"/>
                    </w:rPr>
                  </w:pPr>
                  <w:r w:rsidRPr="008C10E6">
                    <w:rPr>
                      <w:rFonts w:ascii="Arial" w:hAnsi="Arial" w:cs="Arial"/>
                      <w:b/>
                      <w:bCs/>
                      <w:color w:val="000000"/>
                      <w:sz w:val="20"/>
                      <w:szCs w:val="20"/>
                      <w:lang w:eastAsia="sl-SI"/>
                    </w:rPr>
                    <w:t xml:space="preserve">Ukrepi za spodbujanje </w:t>
                  </w:r>
                  <w:proofErr w:type="spellStart"/>
                  <w:r w:rsidRPr="008C10E6">
                    <w:rPr>
                      <w:rFonts w:ascii="Arial" w:hAnsi="Arial" w:cs="Arial"/>
                      <w:b/>
                      <w:bCs/>
                      <w:color w:val="000000"/>
                      <w:sz w:val="20"/>
                      <w:szCs w:val="20"/>
                      <w:lang w:eastAsia="sl-SI"/>
                    </w:rPr>
                    <w:t>elektromobilnosti</w:t>
                  </w:r>
                  <w:proofErr w:type="spellEnd"/>
                  <w:r w:rsidRPr="008C10E6">
                    <w:rPr>
                      <w:rFonts w:ascii="Arial" w:hAnsi="Arial" w:cs="Arial"/>
                      <w:b/>
                      <w:bCs/>
                      <w:color w:val="000000"/>
                      <w:sz w:val="20"/>
                      <w:szCs w:val="20"/>
                      <w:lang w:eastAsia="sl-SI"/>
                    </w:rPr>
                    <w:t xml:space="preserve"> </w:t>
                  </w:r>
                </w:p>
              </w:tc>
            </w:tr>
            <w:tr w:rsidR="00511B45" w:rsidRPr="006F6EF6" w14:paraId="22D29E9C" w14:textId="77777777" w:rsidTr="005E09DE">
              <w:trPr>
                <w:trHeight w:val="811"/>
              </w:trPr>
              <w:tc>
                <w:tcPr>
                  <w:tcW w:w="829" w:type="dxa"/>
                  <w:tcBorders>
                    <w:top w:val="nil"/>
                    <w:left w:val="single" w:sz="8" w:space="0" w:color="auto"/>
                    <w:bottom w:val="single" w:sz="4" w:space="0" w:color="auto"/>
                    <w:right w:val="single" w:sz="4" w:space="0" w:color="auto"/>
                  </w:tcBorders>
                  <w:shd w:val="clear" w:color="auto" w:fill="DEEAF6" w:themeFill="accent1" w:themeFillTint="33"/>
                  <w:noWrap/>
                  <w:vAlign w:val="bottom"/>
                  <w:hideMark/>
                </w:tcPr>
                <w:p w14:paraId="25D8E1AF" w14:textId="77777777" w:rsidR="00511B45" w:rsidRPr="008C10E6" w:rsidRDefault="00511B45" w:rsidP="00511B45">
                  <w:pPr>
                    <w:rPr>
                      <w:rFonts w:ascii="Arial" w:hAnsi="Arial" w:cs="Arial"/>
                      <w:b/>
                      <w:bCs/>
                      <w:color w:val="000000"/>
                      <w:sz w:val="20"/>
                      <w:szCs w:val="20"/>
                      <w:lang w:eastAsia="sl-SI"/>
                    </w:rPr>
                  </w:pPr>
                  <w:r w:rsidRPr="008C10E6">
                    <w:rPr>
                      <w:rFonts w:ascii="Arial" w:hAnsi="Arial" w:cs="Arial"/>
                      <w:b/>
                      <w:bCs/>
                      <w:color w:val="000000"/>
                      <w:sz w:val="20"/>
                      <w:szCs w:val="20"/>
                      <w:lang w:eastAsia="sl-SI"/>
                    </w:rPr>
                    <w:t>št. ukrepa</w:t>
                  </w:r>
                </w:p>
              </w:tc>
              <w:tc>
                <w:tcPr>
                  <w:tcW w:w="1394" w:type="dxa"/>
                  <w:tcBorders>
                    <w:top w:val="nil"/>
                    <w:left w:val="nil"/>
                    <w:bottom w:val="single" w:sz="4" w:space="0" w:color="auto"/>
                    <w:right w:val="single" w:sz="4" w:space="0" w:color="auto"/>
                  </w:tcBorders>
                  <w:shd w:val="clear" w:color="auto" w:fill="DEEAF6" w:themeFill="accent1" w:themeFillTint="33"/>
                  <w:noWrap/>
                  <w:vAlign w:val="bottom"/>
                  <w:hideMark/>
                </w:tcPr>
                <w:p w14:paraId="0C56BEF5" w14:textId="77777777" w:rsidR="00511B45" w:rsidRPr="008C10E6" w:rsidRDefault="00511B45" w:rsidP="00511B45">
                  <w:pPr>
                    <w:rPr>
                      <w:rFonts w:ascii="Arial" w:hAnsi="Arial" w:cs="Arial"/>
                      <w:b/>
                      <w:bCs/>
                      <w:color w:val="000000"/>
                      <w:sz w:val="20"/>
                      <w:szCs w:val="20"/>
                      <w:lang w:eastAsia="sl-SI"/>
                    </w:rPr>
                  </w:pPr>
                  <w:r w:rsidRPr="008C10E6">
                    <w:rPr>
                      <w:rFonts w:ascii="Arial" w:hAnsi="Arial" w:cs="Arial"/>
                      <w:b/>
                      <w:bCs/>
                      <w:color w:val="000000"/>
                      <w:sz w:val="20"/>
                      <w:szCs w:val="20"/>
                      <w:lang w:eastAsia="sl-SI"/>
                    </w:rPr>
                    <w:t>Naziv ukrepa</w:t>
                  </w:r>
                </w:p>
              </w:tc>
              <w:tc>
                <w:tcPr>
                  <w:tcW w:w="1429" w:type="dxa"/>
                  <w:tcBorders>
                    <w:top w:val="nil"/>
                    <w:left w:val="nil"/>
                    <w:bottom w:val="single" w:sz="4" w:space="0" w:color="auto"/>
                    <w:right w:val="single" w:sz="4" w:space="0" w:color="auto"/>
                  </w:tcBorders>
                  <w:shd w:val="clear" w:color="auto" w:fill="DEEAF6" w:themeFill="accent1" w:themeFillTint="33"/>
                  <w:noWrap/>
                  <w:vAlign w:val="bottom"/>
                  <w:hideMark/>
                </w:tcPr>
                <w:p w14:paraId="76E8824F" w14:textId="77777777" w:rsidR="00511B45" w:rsidRPr="008C10E6" w:rsidRDefault="00511B45" w:rsidP="00511B45">
                  <w:pPr>
                    <w:rPr>
                      <w:rFonts w:ascii="Arial" w:hAnsi="Arial" w:cs="Arial"/>
                      <w:b/>
                      <w:bCs/>
                      <w:color w:val="000000"/>
                      <w:sz w:val="20"/>
                      <w:szCs w:val="20"/>
                      <w:lang w:eastAsia="sl-SI"/>
                    </w:rPr>
                  </w:pPr>
                  <w:r w:rsidRPr="008C10E6">
                    <w:rPr>
                      <w:rFonts w:ascii="Arial" w:hAnsi="Arial" w:cs="Arial"/>
                      <w:b/>
                      <w:bCs/>
                      <w:color w:val="000000"/>
                      <w:sz w:val="20"/>
                      <w:szCs w:val="20"/>
                      <w:lang w:eastAsia="sl-SI"/>
                    </w:rPr>
                    <w:t>Naziv cilja/kazalnika</w:t>
                  </w:r>
                </w:p>
              </w:tc>
              <w:tc>
                <w:tcPr>
                  <w:tcW w:w="1297" w:type="dxa"/>
                  <w:tcBorders>
                    <w:top w:val="nil"/>
                    <w:left w:val="nil"/>
                    <w:bottom w:val="single" w:sz="4" w:space="0" w:color="auto"/>
                    <w:right w:val="single" w:sz="4" w:space="0" w:color="auto"/>
                  </w:tcBorders>
                  <w:shd w:val="clear" w:color="auto" w:fill="DEEAF6" w:themeFill="accent1" w:themeFillTint="33"/>
                  <w:noWrap/>
                  <w:vAlign w:val="bottom"/>
                  <w:hideMark/>
                </w:tcPr>
                <w:p w14:paraId="50DC1193" w14:textId="77777777" w:rsidR="00511B45" w:rsidRPr="008C10E6" w:rsidRDefault="00511B45" w:rsidP="00511B45">
                  <w:pPr>
                    <w:rPr>
                      <w:rFonts w:ascii="Arial" w:hAnsi="Arial" w:cs="Arial"/>
                      <w:b/>
                      <w:bCs/>
                      <w:color w:val="000000"/>
                      <w:sz w:val="20"/>
                      <w:szCs w:val="20"/>
                      <w:lang w:eastAsia="sl-SI"/>
                    </w:rPr>
                  </w:pPr>
                  <w:r w:rsidRPr="008C10E6">
                    <w:rPr>
                      <w:rFonts w:ascii="Arial" w:hAnsi="Arial" w:cs="Arial"/>
                      <w:b/>
                      <w:bCs/>
                      <w:color w:val="000000"/>
                      <w:sz w:val="20"/>
                      <w:szCs w:val="20"/>
                      <w:lang w:eastAsia="sl-SI"/>
                    </w:rPr>
                    <w:t xml:space="preserve">Vrednost realiziranega kazalnika </w:t>
                  </w:r>
                </w:p>
              </w:tc>
              <w:tc>
                <w:tcPr>
                  <w:tcW w:w="1698" w:type="dxa"/>
                  <w:tcBorders>
                    <w:top w:val="nil"/>
                    <w:left w:val="nil"/>
                    <w:bottom w:val="single" w:sz="4" w:space="0" w:color="auto"/>
                    <w:right w:val="single" w:sz="4" w:space="0" w:color="auto"/>
                  </w:tcBorders>
                  <w:shd w:val="clear" w:color="auto" w:fill="DEEAF6" w:themeFill="accent1" w:themeFillTint="33"/>
                  <w:noWrap/>
                  <w:vAlign w:val="bottom"/>
                  <w:hideMark/>
                </w:tcPr>
                <w:p w14:paraId="259B1E6E" w14:textId="77777777" w:rsidR="00511B45" w:rsidRPr="008C10E6" w:rsidRDefault="00511B45" w:rsidP="00511B45">
                  <w:pPr>
                    <w:rPr>
                      <w:rFonts w:ascii="Arial" w:hAnsi="Arial" w:cs="Arial"/>
                      <w:b/>
                      <w:bCs/>
                      <w:color w:val="000000"/>
                      <w:sz w:val="20"/>
                      <w:szCs w:val="20"/>
                      <w:lang w:eastAsia="sl-SI"/>
                    </w:rPr>
                  </w:pPr>
                  <w:r w:rsidRPr="008C10E6">
                    <w:rPr>
                      <w:rFonts w:ascii="Arial" w:hAnsi="Arial" w:cs="Arial"/>
                      <w:b/>
                      <w:bCs/>
                      <w:color w:val="000000"/>
                      <w:sz w:val="20"/>
                      <w:szCs w:val="20"/>
                      <w:lang w:eastAsia="sl-SI"/>
                    </w:rPr>
                    <w:t>Finančna realizacija</w:t>
                  </w:r>
                </w:p>
              </w:tc>
              <w:tc>
                <w:tcPr>
                  <w:tcW w:w="1055" w:type="dxa"/>
                  <w:tcBorders>
                    <w:top w:val="nil"/>
                    <w:left w:val="nil"/>
                    <w:bottom w:val="single" w:sz="4" w:space="0" w:color="auto"/>
                    <w:right w:val="nil"/>
                  </w:tcBorders>
                  <w:shd w:val="clear" w:color="auto" w:fill="DEEAF6" w:themeFill="accent1" w:themeFillTint="33"/>
                  <w:noWrap/>
                  <w:vAlign w:val="bottom"/>
                  <w:hideMark/>
                </w:tcPr>
                <w:p w14:paraId="4AEB1643" w14:textId="77777777" w:rsidR="00511B45" w:rsidRPr="008C10E6" w:rsidRDefault="00511B45" w:rsidP="00511B45">
                  <w:pPr>
                    <w:rPr>
                      <w:rFonts w:ascii="Arial" w:hAnsi="Arial" w:cs="Arial"/>
                      <w:b/>
                      <w:bCs/>
                      <w:color w:val="000000"/>
                      <w:sz w:val="20"/>
                      <w:szCs w:val="20"/>
                      <w:lang w:eastAsia="sl-SI"/>
                    </w:rPr>
                  </w:pPr>
                  <w:r w:rsidRPr="008C10E6">
                    <w:rPr>
                      <w:rFonts w:ascii="Arial" w:hAnsi="Arial" w:cs="Arial"/>
                      <w:b/>
                      <w:bCs/>
                      <w:color w:val="000000"/>
                      <w:sz w:val="20"/>
                      <w:szCs w:val="20"/>
                      <w:lang w:eastAsia="sl-SI"/>
                    </w:rPr>
                    <w:t>Prejemnik sredstev</w:t>
                  </w:r>
                </w:p>
              </w:tc>
              <w:tc>
                <w:tcPr>
                  <w:tcW w:w="1644" w:type="dxa"/>
                  <w:tcBorders>
                    <w:top w:val="nil"/>
                    <w:left w:val="single" w:sz="4" w:space="0" w:color="auto"/>
                    <w:bottom w:val="single" w:sz="4" w:space="0" w:color="auto"/>
                    <w:right w:val="single" w:sz="8" w:space="0" w:color="auto"/>
                  </w:tcBorders>
                  <w:shd w:val="clear" w:color="auto" w:fill="DEEAF6" w:themeFill="accent1" w:themeFillTint="33"/>
                  <w:noWrap/>
                  <w:vAlign w:val="bottom"/>
                  <w:hideMark/>
                </w:tcPr>
                <w:p w14:paraId="37C1D9F0" w14:textId="77777777" w:rsidR="00511B45" w:rsidRPr="008C10E6" w:rsidRDefault="00511B45" w:rsidP="00511B45">
                  <w:pPr>
                    <w:rPr>
                      <w:rFonts w:ascii="Arial" w:hAnsi="Arial" w:cs="Arial"/>
                      <w:b/>
                      <w:bCs/>
                      <w:color w:val="000000"/>
                      <w:sz w:val="20"/>
                      <w:szCs w:val="20"/>
                      <w:lang w:eastAsia="sl-SI"/>
                    </w:rPr>
                  </w:pPr>
                  <w:r w:rsidRPr="008C10E6">
                    <w:rPr>
                      <w:rFonts w:ascii="Arial" w:hAnsi="Arial" w:cs="Arial"/>
                      <w:b/>
                      <w:bCs/>
                      <w:color w:val="000000"/>
                      <w:sz w:val="20"/>
                      <w:szCs w:val="20"/>
                      <w:lang w:eastAsia="sl-SI"/>
                    </w:rPr>
                    <w:t>Vir financiranja</w:t>
                  </w:r>
                </w:p>
              </w:tc>
            </w:tr>
            <w:tr w:rsidR="00511B45" w:rsidRPr="006F6EF6" w14:paraId="3622F8A9" w14:textId="77777777" w:rsidTr="005E09DE">
              <w:trPr>
                <w:trHeight w:val="531"/>
              </w:trPr>
              <w:tc>
                <w:tcPr>
                  <w:tcW w:w="829"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14:paraId="051B9906" w14:textId="77777777" w:rsidR="00511B45" w:rsidRPr="008C10E6" w:rsidRDefault="00511B45" w:rsidP="00511B45">
                  <w:pPr>
                    <w:jc w:val="center"/>
                    <w:rPr>
                      <w:rFonts w:ascii="Arial" w:hAnsi="Arial" w:cs="Arial"/>
                      <w:color w:val="000000"/>
                      <w:sz w:val="20"/>
                      <w:szCs w:val="20"/>
                      <w:lang w:eastAsia="sl-SI"/>
                    </w:rPr>
                  </w:pPr>
                  <w:r w:rsidRPr="008C10E6">
                    <w:rPr>
                      <w:rFonts w:ascii="Arial" w:hAnsi="Arial" w:cs="Arial"/>
                      <w:color w:val="000000"/>
                      <w:sz w:val="20"/>
                      <w:szCs w:val="20"/>
                      <w:lang w:eastAsia="sl-SI"/>
                    </w:rPr>
                    <w:t>E 1</w:t>
                  </w:r>
                </w:p>
              </w:tc>
              <w:tc>
                <w:tcPr>
                  <w:tcW w:w="1394"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14:paraId="0ECA2033" w14:textId="77777777" w:rsidR="00511B45" w:rsidRPr="008C10E6" w:rsidRDefault="00511B45" w:rsidP="00511B45">
                  <w:pPr>
                    <w:rPr>
                      <w:rFonts w:ascii="Arial" w:hAnsi="Arial" w:cs="Arial"/>
                      <w:color w:val="000000"/>
                      <w:sz w:val="20"/>
                      <w:szCs w:val="20"/>
                      <w:lang w:eastAsia="sl-SI"/>
                    </w:rPr>
                  </w:pPr>
                  <w:r w:rsidRPr="008C10E6">
                    <w:rPr>
                      <w:rFonts w:ascii="Arial" w:hAnsi="Arial" w:cs="Arial"/>
                      <w:color w:val="000000"/>
                      <w:sz w:val="20"/>
                      <w:szCs w:val="20"/>
                      <w:lang w:eastAsia="sl-SI"/>
                    </w:rPr>
                    <w:t>Sofinanciranje nakupa vozil na električni pogon</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14:paraId="7B41EDA9" w14:textId="77777777" w:rsidR="00511B45" w:rsidRPr="008C10E6" w:rsidRDefault="00511B45" w:rsidP="00511B45">
                  <w:pPr>
                    <w:rPr>
                      <w:rFonts w:ascii="Arial" w:hAnsi="Arial" w:cs="Arial"/>
                      <w:b/>
                      <w:bCs/>
                      <w:color w:val="000000"/>
                      <w:sz w:val="20"/>
                      <w:szCs w:val="20"/>
                      <w:lang w:eastAsia="sl-SI"/>
                    </w:rPr>
                  </w:pPr>
                  <w:r w:rsidRPr="008C10E6">
                    <w:rPr>
                      <w:rFonts w:ascii="Arial" w:hAnsi="Arial" w:cs="Arial"/>
                      <w:b/>
                      <w:bCs/>
                      <w:color w:val="000000"/>
                      <w:sz w:val="20"/>
                      <w:szCs w:val="20"/>
                      <w:lang w:eastAsia="sl-SI"/>
                    </w:rPr>
                    <w:t>Število vozil skupaj</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14:paraId="2B4761E2" w14:textId="77777777" w:rsidR="00511B45" w:rsidRPr="008C10E6" w:rsidRDefault="00511B45" w:rsidP="00511B45">
                  <w:pPr>
                    <w:jc w:val="right"/>
                    <w:rPr>
                      <w:rFonts w:ascii="Arial" w:hAnsi="Arial" w:cs="Arial"/>
                      <w:b/>
                      <w:bCs/>
                      <w:color w:val="000000"/>
                      <w:sz w:val="20"/>
                      <w:szCs w:val="20"/>
                      <w:lang w:eastAsia="sl-SI"/>
                    </w:rPr>
                  </w:pPr>
                  <w:r w:rsidRPr="008C10E6">
                    <w:rPr>
                      <w:rFonts w:ascii="Arial" w:hAnsi="Arial" w:cs="Arial"/>
                      <w:b/>
                      <w:bCs/>
                      <w:color w:val="000000"/>
                      <w:sz w:val="20"/>
                      <w:szCs w:val="20"/>
                      <w:lang w:eastAsia="sl-SI"/>
                    </w:rPr>
                    <w:t>1409</w:t>
                  </w:r>
                </w:p>
              </w:tc>
              <w:tc>
                <w:tcPr>
                  <w:tcW w:w="1698" w:type="dxa"/>
                  <w:tcBorders>
                    <w:top w:val="single" w:sz="4" w:space="0" w:color="auto"/>
                    <w:left w:val="nil"/>
                    <w:bottom w:val="single" w:sz="4" w:space="0" w:color="auto"/>
                    <w:right w:val="single" w:sz="4" w:space="0" w:color="auto"/>
                  </w:tcBorders>
                  <w:shd w:val="clear" w:color="auto" w:fill="auto"/>
                  <w:noWrap/>
                  <w:vAlign w:val="bottom"/>
                  <w:hideMark/>
                </w:tcPr>
                <w:p w14:paraId="6C82EDBF" w14:textId="77777777" w:rsidR="00511B45" w:rsidRPr="008C10E6" w:rsidRDefault="00511B45" w:rsidP="00511B45">
                  <w:pPr>
                    <w:jc w:val="right"/>
                    <w:rPr>
                      <w:rFonts w:ascii="Arial" w:hAnsi="Arial" w:cs="Arial"/>
                      <w:b/>
                      <w:bCs/>
                      <w:color w:val="000000"/>
                      <w:sz w:val="20"/>
                      <w:szCs w:val="20"/>
                      <w:lang w:eastAsia="sl-SI"/>
                    </w:rPr>
                  </w:pPr>
                  <w:r w:rsidRPr="008C10E6">
                    <w:rPr>
                      <w:rFonts w:ascii="Arial" w:hAnsi="Arial" w:cs="Arial"/>
                      <w:b/>
                      <w:bCs/>
                      <w:color w:val="000000"/>
                      <w:sz w:val="20"/>
                      <w:szCs w:val="20"/>
                      <w:lang w:eastAsia="sl-SI"/>
                    </w:rPr>
                    <w:t>7.570.973,00</w:t>
                  </w:r>
                </w:p>
              </w:tc>
              <w:tc>
                <w:tcPr>
                  <w:tcW w:w="1055" w:type="dxa"/>
                  <w:tcBorders>
                    <w:top w:val="single" w:sz="4" w:space="0" w:color="auto"/>
                    <w:left w:val="nil"/>
                    <w:bottom w:val="single" w:sz="4" w:space="0" w:color="auto"/>
                    <w:right w:val="nil"/>
                  </w:tcBorders>
                  <w:shd w:val="clear" w:color="auto" w:fill="auto"/>
                  <w:noWrap/>
                  <w:vAlign w:val="bottom"/>
                  <w:hideMark/>
                </w:tcPr>
                <w:p w14:paraId="75E79FA3" w14:textId="77777777" w:rsidR="00511B45" w:rsidRPr="008C10E6" w:rsidRDefault="00511B45" w:rsidP="00511B45">
                  <w:pPr>
                    <w:rPr>
                      <w:rFonts w:ascii="Arial" w:hAnsi="Arial" w:cs="Arial"/>
                      <w:color w:val="000000"/>
                      <w:sz w:val="20"/>
                      <w:szCs w:val="20"/>
                      <w:lang w:eastAsia="sl-SI"/>
                    </w:rPr>
                  </w:pPr>
                  <w:r w:rsidRPr="008C10E6">
                    <w:rPr>
                      <w:rFonts w:ascii="Arial" w:hAnsi="Arial" w:cs="Arial"/>
                      <w:color w:val="000000"/>
                      <w:sz w:val="20"/>
                      <w:szCs w:val="20"/>
                      <w:lang w:eastAsia="sl-SI"/>
                    </w:rPr>
                    <w:t>/</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415BE" w14:textId="77777777" w:rsidR="00511B45" w:rsidRPr="008C10E6" w:rsidRDefault="00511B45" w:rsidP="00511B45">
                  <w:pPr>
                    <w:rPr>
                      <w:rFonts w:ascii="Arial" w:hAnsi="Arial" w:cs="Arial"/>
                      <w:color w:val="000000"/>
                      <w:sz w:val="20"/>
                      <w:szCs w:val="20"/>
                      <w:lang w:eastAsia="sl-SI"/>
                    </w:rPr>
                  </w:pPr>
                  <w:r w:rsidRPr="008C10E6">
                    <w:rPr>
                      <w:rFonts w:ascii="Arial" w:hAnsi="Arial" w:cs="Arial"/>
                      <w:color w:val="000000"/>
                      <w:sz w:val="20"/>
                      <w:szCs w:val="20"/>
                      <w:lang w:eastAsia="sl-SI"/>
                    </w:rPr>
                    <w:t>/</w:t>
                  </w:r>
                </w:p>
              </w:tc>
            </w:tr>
            <w:tr w:rsidR="00511B45" w:rsidRPr="006F6EF6" w14:paraId="68DE27BF" w14:textId="77777777" w:rsidTr="005E09DE">
              <w:trPr>
                <w:trHeight w:val="265"/>
              </w:trPr>
              <w:tc>
                <w:tcPr>
                  <w:tcW w:w="829" w:type="dxa"/>
                  <w:vMerge/>
                  <w:tcBorders>
                    <w:top w:val="single" w:sz="8" w:space="0" w:color="auto"/>
                    <w:left w:val="single" w:sz="4" w:space="0" w:color="auto"/>
                    <w:bottom w:val="single" w:sz="8" w:space="0" w:color="000000"/>
                    <w:right w:val="single" w:sz="4" w:space="0" w:color="auto"/>
                  </w:tcBorders>
                  <w:vAlign w:val="center"/>
                  <w:hideMark/>
                </w:tcPr>
                <w:p w14:paraId="76AA2EAD" w14:textId="77777777" w:rsidR="00511B45" w:rsidRPr="008C10E6" w:rsidRDefault="00511B45" w:rsidP="00511B45">
                  <w:pPr>
                    <w:rPr>
                      <w:rFonts w:ascii="Arial" w:hAnsi="Arial" w:cs="Arial"/>
                      <w:color w:val="000000"/>
                      <w:sz w:val="20"/>
                      <w:szCs w:val="20"/>
                      <w:lang w:eastAsia="sl-SI"/>
                    </w:rPr>
                  </w:pPr>
                </w:p>
              </w:tc>
              <w:tc>
                <w:tcPr>
                  <w:tcW w:w="1394" w:type="dxa"/>
                  <w:vMerge/>
                  <w:tcBorders>
                    <w:top w:val="single" w:sz="8" w:space="0" w:color="auto"/>
                    <w:left w:val="single" w:sz="4" w:space="0" w:color="auto"/>
                    <w:bottom w:val="single" w:sz="8" w:space="0" w:color="000000"/>
                    <w:right w:val="single" w:sz="4" w:space="0" w:color="auto"/>
                  </w:tcBorders>
                  <w:vAlign w:val="center"/>
                  <w:hideMark/>
                </w:tcPr>
                <w:p w14:paraId="79CDA765" w14:textId="77777777" w:rsidR="00511B45" w:rsidRPr="008C10E6" w:rsidRDefault="00511B45" w:rsidP="00511B45">
                  <w:pPr>
                    <w:rPr>
                      <w:rFonts w:ascii="Arial" w:hAnsi="Arial" w:cs="Arial"/>
                      <w:color w:val="000000"/>
                      <w:sz w:val="20"/>
                      <w:szCs w:val="20"/>
                      <w:lang w:eastAsia="sl-SI"/>
                    </w:rPr>
                  </w:pPr>
                </w:p>
              </w:tc>
              <w:tc>
                <w:tcPr>
                  <w:tcW w:w="1429" w:type="dxa"/>
                  <w:tcBorders>
                    <w:top w:val="nil"/>
                    <w:left w:val="nil"/>
                    <w:bottom w:val="single" w:sz="4" w:space="0" w:color="auto"/>
                    <w:right w:val="single" w:sz="4" w:space="0" w:color="auto"/>
                  </w:tcBorders>
                  <w:shd w:val="clear" w:color="auto" w:fill="auto"/>
                  <w:noWrap/>
                  <w:vAlign w:val="bottom"/>
                  <w:hideMark/>
                </w:tcPr>
                <w:p w14:paraId="619BB3F8" w14:textId="77777777" w:rsidR="00511B45" w:rsidRPr="008C10E6" w:rsidRDefault="00511B45" w:rsidP="00511B45">
                  <w:pPr>
                    <w:rPr>
                      <w:rFonts w:ascii="Arial" w:hAnsi="Arial" w:cs="Arial"/>
                      <w:i/>
                      <w:color w:val="000000"/>
                      <w:sz w:val="20"/>
                      <w:szCs w:val="20"/>
                      <w:lang w:eastAsia="sl-SI"/>
                    </w:rPr>
                  </w:pPr>
                  <w:r w:rsidRPr="008C10E6">
                    <w:rPr>
                      <w:rFonts w:ascii="Arial" w:hAnsi="Arial" w:cs="Arial"/>
                      <w:i/>
                      <w:color w:val="000000"/>
                      <w:sz w:val="20"/>
                      <w:szCs w:val="20"/>
                      <w:lang w:eastAsia="sl-SI"/>
                    </w:rPr>
                    <w:t>BEV M1</w:t>
                  </w:r>
                </w:p>
              </w:tc>
              <w:tc>
                <w:tcPr>
                  <w:tcW w:w="1297" w:type="dxa"/>
                  <w:tcBorders>
                    <w:top w:val="nil"/>
                    <w:left w:val="nil"/>
                    <w:bottom w:val="single" w:sz="4" w:space="0" w:color="auto"/>
                    <w:right w:val="single" w:sz="4" w:space="0" w:color="auto"/>
                  </w:tcBorders>
                  <w:shd w:val="clear" w:color="auto" w:fill="auto"/>
                  <w:noWrap/>
                  <w:vAlign w:val="bottom"/>
                  <w:hideMark/>
                </w:tcPr>
                <w:p w14:paraId="2D5408B0" w14:textId="77777777" w:rsidR="00511B45" w:rsidRPr="008C10E6" w:rsidRDefault="00511B45" w:rsidP="00511B45">
                  <w:pPr>
                    <w:jc w:val="right"/>
                    <w:rPr>
                      <w:rFonts w:ascii="Arial" w:hAnsi="Arial" w:cs="Arial"/>
                      <w:i/>
                      <w:color w:val="000000"/>
                      <w:sz w:val="20"/>
                      <w:szCs w:val="20"/>
                      <w:lang w:eastAsia="sl-SI"/>
                    </w:rPr>
                  </w:pPr>
                  <w:r w:rsidRPr="008C10E6">
                    <w:rPr>
                      <w:rFonts w:ascii="Arial" w:hAnsi="Arial" w:cs="Arial"/>
                      <w:i/>
                      <w:color w:val="000000"/>
                      <w:sz w:val="20"/>
                      <w:szCs w:val="20"/>
                      <w:lang w:eastAsia="sl-SI"/>
                    </w:rPr>
                    <w:t>699</w:t>
                  </w:r>
                </w:p>
              </w:tc>
              <w:tc>
                <w:tcPr>
                  <w:tcW w:w="1698" w:type="dxa"/>
                  <w:tcBorders>
                    <w:top w:val="nil"/>
                    <w:left w:val="nil"/>
                    <w:bottom w:val="single" w:sz="4" w:space="0" w:color="auto"/>
                    <w:right w:val="single" w:sz="4" w:space="0" w:color="auto"/>
                  </w:tcBorders>
                  <w:shd w:val="clear" w:color="auto" w:fill="auto"/>
                  <w:noWrap/>
                  <w:vAlign w:val="bottom"/>
                  <w:hideMark/>
                </w:tcPr>
                <w:p w14:paraId="0BDE0861" w14:textId="77777777" w:rsidR="00511B45" w:rsidRPr="008C10E6" w:rsidRDefault="00511B45" w:rsidP="00511B45">
                  <w:pPr>
                    <w:jc w:val="right"/>
                    <w:rPr>
                      <w:rFonts w:ascii="Arial" w:hAnsi="Arial" w:cs="Arial"/>
                      <w:i/>
                      <w:color w:val="000000"/>
                      <w:sz w:val="20"/>
                      <w:szCs w:val="20"/>
                      <w:lang w:eastAsia="sl-SI"/>
                    </w:rPr>
                  </w:pPr>
                  <w:r w:rsidRPr="008C10E6">
                    <w:rPr>
                      <w:rFonts w:ascii="Arial" w:hAnsi="Arial" w:cs="Arial"/>
                      <w:i/>
                      <w:color w:val="000000"/>
                      <w:sz w:val="20"/>
                      <w:szCs w:val="20"/>
                      <w:lang w:eastAsia="sl-SI"/>
                    </w:rPr>
                    <w:t>3.162.664,00</w:t>
                  </w:r>
                </w:p>
              </w:tc>
              <w:tc>
                <w:tcPr>
                  <w:tcW w:w="1055" w:type="dxa"/>
                  <w:tcBorders>
                    <w:top w:val="nil"/>
                    <w:left w:val="nil"/>
                    <w:bottom w:val="single" w:sz="4" w:space="0" w:color="auto"/>
                    <w:right w:val="nil"/>
                  </w:tcBorders>
                  <w:shd w:val="clear" w:color="auto" w:fill="auto"/>
                  <w:noWrap/>
                  <w:vAlign w:val="bottom"/>
                  <w:hideMark/>
                </w:tcPr>
                <w:p w14:paraId="5FF42CCE" w14:textId="77777777" w:rsidR="00511B45" w:rsidRPr="008C10E6" w:rsidRDefault="00511B45" w:rsidP="00511B45">
                  <w:pPr>
                    <w:rPr>
                      <w:rFonts w:ascii="Arial" w:hAnsi="Arial" w:cs="Arial"/>
                      <w:i/>
                      <w:color w:val="000000"/>
                      <w:sz w:val="20"/>
                      <w:szCs w:val="20"/>
                      <w:lang w:eastAsia="sl-SI"/>
                    </w:rPr>
                  </w:pPr>
                  <w:r w:rsidRPr="008C10E6">
                    <w:rPr>
                      <w:rFonts w:ascii="Arial" w:hAnsi="Arial" w:cs="Arial"/>
                      <w:i/>
                      <w:color w:val="000000"/>
                      <w:sz w:val="20"/>
                      <w:szCs w:val="20"/>
                      <w:lang w:eastAsia="sl-SI"/>
                    </w:rPr>
                    <w:t>občani</w:t>
                  </w:r>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14:paraId="3567C430" w14:textId="77777777" w:rsidR="00511B45" w:rsidRPr="008C10E6" w:rsidRDefault="00511B45" w:rsidP="00511B45">
                  <w:pPr>
                    <w:rPr>
                      <w:rFonts w:ascii="Arial" w:hAnsi="Arial" w:cs="Arial"/>
                      <w:i/>
                      <w:color w:val="000000"/>
                      <w:sz w:val="20"/>
                      <w:szCs w:val="20"/>
                      <w:lang w:eastAsia="sl-SI"/>
                    </w:rPr>
                  </w:pPr>
                  <w:proofErr w:type="spellStart"/>
                  <w:r w:rsidRPr="008C10E6">
                    <w:rPr>
                      <w:rFonts w:ascii="Arial" w:hAnsi="Arial" w:cs="Arial"/>
                      <w:i/>
                      <w:color w:val="000000"/>
                      <w:sz w:val="20"/>
                      <w:szCs w:val="20"/>
                      <w:lang w:eastAsia="sl-SI"/>
                    </w:rPr>
                    <w:t>Eko</w:t>
                  </w:r>
                  <w:proofErr w:type="spellEnd"/>
                  <w:r w:rsidRPr="008C10E6">
                    <w:rPr>
                      <w:rFonts w:ascii="Arial" w:hAnsi="Arial" w:cs="Arial"/>
                      <w:i/>
                      <w:color w:val="000000"/>
                      <w:sz w:val="20"/>
                      <w:szCs w:val="20"/>
                      <w:lang w:eastAsia="sl-SI"/>
                    </w:rPr>
                    <w:t xml:space="preserve"> sklad (</w:t>
                  </w:r>
                  <w:proofErr w:type="spellStart"/>
                  <w:r w:rsidRPr="008C10E6">
                    <w:rPr>
                      <w:rFonts w:ascii="Arial" w:hAnsi="Arial" w:cs="Arial"/>
                      <w:i/>
                      <w:color w:val="000000"/>
                      <w:sz w:val="20"/>
                      <w:szCs w:val="20"/>
                      <w:lang w:eastAsia="sl-SI"/>
                    </w:rPr>
                    <w:t>nep</w:t>
                  </w:r>
                  <w:proofErr w:type="spellEnd"/>
                  <w:r w:rsidRPr="008C10E6">
                    <w:rPr>
                      <w:rFonts w:ascii="Arial" w:hAnsi="Arial" w:cs="Arial"/>
                      <w:i/>
                      <w:color w:val="000000"/>
                      <w:sz w:val="20"/>
                      <w:szCs w:val="20"/>
                      <w:lang w:eastAsia="sl-SI"/>
                    </w:rPr>
                    <w:t>.)</w:t>
                  </w:r>
                </w:p>
              </w:tc>
            </w:tr>
            <w:tr w:rsidR="00511B45" w:rsidRPr="006F6EF6" w14:paraId="213DEBD7" w14:textId="77777777" w:rsidTr="005E09DE">
              <w:trPr>
                <w:trHeight w:val="265"/>
              </w:trPr>
              <w:tc>
                <w:tcPr>
                  <w:tcW w:w="829" w:type="dxa"/>
                  <w:vMerge/>
                  <w:tcBorders>
                    <w:top w:val="single" w:sz="8" w:space="0" w:color="auto"/>
                    <w:left w:val="single" w:sz="4" w:space="0" w:color="auto"/>
                    <w:bottom w:val="single" w:sz="8" w:space="0" w:color="000000"/>
                    <w:right w:val="single" w:sz="4" w:space="0" w:color="auto"/>
                  </w:tcBorders>
                  <w:vAlign w:val="center"/>
                  <w:hideMark/>
                </w:tcPr>
                <w:p w14:paraId="2DA7C113" w14:textId="77777777" w:rsidR="00511B45" w:rsidRPr="008C10E6" w:rsidRDefault="00511B45" w:rsidP="00511B45">
                  <w:pPr>
                    <w:rPr>
                      <w:rFonts w:ascii="Arial" w:hAnsi="Arial" w:cs="Arial"/>
                      <w:color w:val="000000"/>
                      <w:sz w:val="20"/>
                      <w:szCs w:val="20"/>
                      <w:lang w:eastAsia="sl-SI"/>
                    </w:rPr>
                  </w:pPr>
                </w:p>
              </w:tc>
              <w:tc>
                <w:tcPr>
                  <w:tcW w:w="1394" w:type="dxa"/>
                  <w:vMerge/>
                  <w:tcBorders>
                    <w:top w:val="single" w:sz="8" w:space="0" w:color="auto"/>
                    <w:left w:val="single" w:sz="4" w:space="0" w:color="auto"/>
                    <w:bottom w:val="single" w:sz="8" w:space="0" w:color="000000"/>
                    <w:right w:val="single" w:sz="4" w:space="0" w:color="auto"/>
                  </w:tcBorders>
                  <w:vAlign w:val="center"/>
                  <w:hideMark/>
                </w:tcPr>
                <w:p w14:paraId="17A6C4F4" w14:textId="77777777" w:rsidR="00511B45" w:rsidRPr="008C10E6" w:rsidRDefault="00511B45" w:rsidP="00511B45">
                  <w:pPr>
                    <w:rPr>
                      <w:rFonts w:ascii="Arial" w:hAnsi="Arial" w:cs="Arial"/>
                      <w:color w:val="000000"/>
                      <w:sz w:val="20"/>
                      <w:szCs w:val="20"/>
                      <w:lang w:eastAsia="sl-SI"/>
                    </w:rPr>
                  </w:pPr>
                </w:p>
              </w:tc>
              <w:tc>
                <w:tcPr>
                  <w:tcW w:w="1429" w:type="dxa"/>
                  <w:tcBorders>
                    <w:top w:val="nil"/>
                    <w:left w:val="nil"/>
                    <w:bottom w:val="single" w:sz="4" w:space="0" w:color="auto"/>
                    <w:right w:val="single" w:sz="4" w:space="0" w:color="auto"/>
                  </w:tcBorders>
                  <w:shd w:val="clear" w:color="auto" w:fill="auto"/>
                  <w:noWrap/>
                  <w:vAlign w:val="bottom"/>
                  <w:hideMark/>
                </w:tcPr>
                <w:p w14:paraId="73DE9051" w14:textId="77777777" w:rsidR="00511B45" w:rsidRPr="008C10E6" w:rsidRDefault="00511B45" w:rsidP="00511B45">
                  <w:pPr>
                    <w:rPr>
                      <w:rFonts w:ascii="Arial" w:hAnsi="Arial" w:cs="Arial"/>
                      <w:i/>
                      <w:color w:val="000000"/>
                      <w:sz w:val="20"/>
                      <w:szCs w:val="20"/>
                      <w:lang w:eastAsia="sl-SI"/>
                    </w:rPr>
                  </w:pPr>
                  <w:r w:rsidRPr="008C10E6">
                    <w:rPr>
                      <w:rFonts w:ascii="Arial" w:hAnsi="Arial" w:cs="Arial"/>
                      <w:i/>
                      <w:color w:val="000000"/>
                      <w:sz w:val="20"/>
                      <w:szCs w:val="20"/>
                      <w:lang w:eastAsia="sl-SI"/>
                    </w:rPr>
                    <w:t>BEV M1</w:t>
                  </w:r>
                </w:p>
              </w:tc>
              <w:tc>
                <w:tcPr>
                  <w:tcW w:w="1297" w:type="dxa"/>
                  <w:tcBorders>
                    <w:top w:val="nil"/>
                    <w:left w:val="nil"/>
                    <w:bottom w:val="single" w:sz="4" w:space="0" w:color="auto"/>
                    <w:right w:val="single" w:sz="4" w:space="0" w:color="auto"/>
                  </w:tcBorders>
                  <w:shd w:val="clear" w:color="auto" w:fill="auto"/>
                  <w:noWrap/>
                  <w:vAlign w:val="bottom"/>
                  <w:hideMark/>
                </w:tcPr>
                <w:p w14:paraId="3C535ECC" w14:textId="77777777" w:rsidR="00511B45" w:rsidRPr="008C10E6" w:rsidRDefault="00511B45" w:rsidP="00511B45">
                  <w:pPr>
                    <w:jc w:val="right"/>
                    <w:rPr>
                      <w:rFonts w:ascii="Arial" w:hAnsi="Arial" w:cs="Arial"/>
                      <w:i/>
                      <w:color w:val="000000"/>
                      <w:sz w:val="20"/>
                      <w:szCs w:val="20"/>
                      <w:lang w:eastAsia="sl-SI"/>
                    </w:rPr>
                  </w:pPr>
                  <w:r w:rsidRPr="008C10E6">
                    <w:rPr>
                      <w:rFonts w:ascii="Arial" w:hAnsi="Arial" w:cs="Arial"/>
                      <w:i/>
                      <w:color w:val="000000"/>
                      <w:sz w:val="20"/>
                      <w:szCs w:val="20"/>
                      <w:lang w:eastAsia="sl-SI"/>
                    </w:rPr>
                    <w:t>691</w:t>
                  </w:r>
                </w:p>
              </w:tc>
              <w:tc>
                <w:tcPr>
                  <w:tcW w:w="1698" w:type="dxa"/>
                  <w:tcBorders>
                    <w:top w:val="nil"/>
                    <w:left w:val="nil"/>
                    <w:bottom w:val="single" w:sz="4" w:space="0" w:color="auto"/>
                    <w:right w:val="single" w:sz="4" w:space="0" w:color="auto"/>
                  </w:tcBorders>
                  <w:shd w:val="clear" w:color="auto" w:fill="auto"/>
                  <w:noWrap/>
                  <w:vAlign w:val="bottom"/>
                  <w:hideMark/>
                </w:tcPr>
                <w:p w14:paraId="65689D30" w14:textId="77777777" w:rsidR="00511B45" w:rsidRPr="008C10E6" w:rsidRDefault="00511B45" w:rsidP="00511B45">
                  <w:pPr>
                    <w:jc w:val="right"/>
                    <w:rPr>
                      <w:rFonts w:ascii="Arial" w:hAnsi="Arial" w:cs="Arial"/>
                      <w:i/>
                      <w:color w:val="000000"/>
                      <w:sz w:val="20"/>
                      <w:szCs w:val="20"/>
                      <w:lang w:eastAsia="sl-SI"/>
                    </w:rPr>
                  </w:pPr>
                  <w:r w:rsidRPr="008C10E6">
                    <w:rPr>
                      <w:rFonts w:ascii="Arial" w:hAnsi="Arial" w:cs="Arial"/>
                      <w:i/>
                      <w:color w:val="000000"/>
                      <w:sz w:val="20"/>
                      <w:szCs w:val="20"/>
                      <w:lang w:eastAsia="sl-SI"/>
                    </w:rPr>
                    <w:t>4.096.549,00</w:t>
                  </w:r>
                </w:p>
              </w:tc>
              <w:tc>
                <w:tcPr>
                  <w:tcW w:w="1055" w:type="dxa"/>
                  <w:tcBorders>
                    <w:top w:val="nil"/>
                    <w:left w:val="nil"/>
                    <w:bottom w:val="single" w:sz="4" w:space="0" w:color="auto"/>
                    <w:right w:val="nil"/>
                  </w:tcBorders>
                  <w:shd w:val="clear" w:color="auto" w:fill="auto"/>
                  <w:noWrap/>
                  <w:vAlign w:val="bottom"/>
                  <w:hideMark/>
                </w:tcPr>
                <w:p w14:paraId="7963158C" w14:textId="77777777" w:rsidR="00511B45" w:rsidRPr="008C10E6" w:rsidRDefault="00511B45" w:rsidP="00511B45">
                  <w:pPr>
                    <w:rPr>
                      <w:rFonts w:ascii="Arial" w:hAnsi="Arial" w:cs="Arial"/>
                      <w:i/>
                      <w:color w:val="000000"/>
                      <w:sz w:val="20"/>
                      <w:szCs w:val="20"/>
                      <w:lang w:eastAsia="sl-SI"/>
                    </w:rPr>
                  </w:pPr>
                  <w:r w:rsidRPr="008C10E6">
                    <w:rPr>
                      <w:rFonts w:ascii="Arial" w:hAnsi="Arial" w:cs="Arial"/>
                      <w:i/>
                      <w:color w:val="000000"/>
                      <w:sz w:val="20"/>
                      <w:szCs w:val="20"/>
                      <w:lang w:eastAsia="sl-SI"/>
                    </w:rPr>
                    <w:t>pravne osebe</w:t>
                  </w:r>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14:paraId="693E9744" w14:textId="77777777" w:rsidR="00511B45" w:rsidRPr="008C10E6" w:rsidRDefault="00511B45" w:rsidP="00511B45">
                  <w:pPr>
                    <w:rPr>
                      <w:rFonts w:ascii="Arial" w:hAnsi="Arial" w:cs="Arial"/>
                      <w:i/>
                      <w:color w:val="000000"/>
                      <w:sz w:val="20"/>
                      <w:szCs w:val="20"/>
                      <w:lang w:eastAsia="sl-SI"/>
                    </w:rPr>
                  </w:pPr>
                  <w:proofErr w:type="spellStart"/>
                  <w:r w:rsidRPr="008C10E6">
                    <w:rPr>
                      <w:rFonts w:ascii="Arial" w:hAnsi="Arial" w:cs="Arial"/>
                      <w:i/>
                      <w:color w:val="000000"/>
                      <w:sz w:val="20"/>
                      <w:szCs w:val="20"/>
                      <w:lang w:eastAsia="sl-SI"/>
                    </w:rPr>
                    <w:t>Eko</w:t>
                  </w:r>
                  <w:proofErr w:type="spellEnd"/>
                  <w:r w:rsidRPr="008C10E6">
                    <w:rPr>
                      <w:rFonts w:ascii="Arial" w:hAnsi="Arial" w:cs="Arial"/>
                      <w:i/>
                      <w:color w:val="000000"/>
                      <w:sz w:val="20"/>
                      <w:szCs w:val="20"/>
                      <w:lang w:eastAsia="sl-SI"/>
                    </w:rPr>
                    <w:t xml:space="preserve"> sklad (</w:t>
                  </w:r>
                  <w:proofErr w:type="spellStart"/>
                  <w:r w:rsidRPr="008C10E6">
                    <w:rPr>
                      <w:rFonts w:ascii="Arial" w:hAnsi="Arial" w:cs="Arial"/>
                      <w:i/>
                      <w:color w:val="000000"/>
                      <w:sz w:val="20"/>
                      <w:szCs w:val="20"/>
                      <w:lang w:eastAsia="sl-SI"/>
                    </w:rPr>
                    <w:t>nep</w:t>
                  </w:r>
                  <w:proofErr w:type="spellEnd"/>
                  <w:r w:rsidRPr="008C10E6">
                    <w:rPr>
                      <w:rFonts w:ascii="Arial" w:hAnsi="Arial" w:cs="Arial"/>
                      <w:i/>
                      <w:color w:val="000000"/>
                      <w:sz w:val="20"/>
                      <w:szCs w:val="20"/>
                      <w:lang w:eastAsia="sl-SI"/>
                    </w:rPr>
                    <w:t>.)</w:t>
                  </w:r>
                </w:p>
              </w:tc>
            </w:tr>
            <w:tr w:rsidR="00511B45" w:rsidRPr="006F6EF6" w14:paraId="3073CFDC" w14:textId="77777777" w:rsidTr="005E09DE">
              <w:trPr>
                <w:trHeight w:val="265"/>
              </w:trPr>
              <w:tc>
                <w:tcPr>
                  <w:tcW w:w="829" w:type="dxa"/>
                  <w:vMerge/>
                  <w:tcBorders>
                    <w:top w:val="single" w:sz="8" w:space="0" w:color="auto"/>
                    <w:left w:val="single" w:sz="4" w:space="0" w:color="auto"/>
                    <w:bottom w:val="single" w:sz="8" w:space="0" w:color="000000"/>
                    <w:right w:val="single" w:sz="4" w:space="0" w:color="auto"/>
                  </w:tcBorders>
                  <w:vAlign w:val="center"/>
                  <w:hideMark/>
                </w:tcPr>
                <w:p w14:paraId="5F8D4C4E" w14:textId="77777777" w:rsidR="00511B45" w:rsidRPr="008C10E6" w:rsidRDefault="00511B45" w:rsidP="00511B45">
                  <w:pPr>
                    <w:rPr>
                      <w:rFonts w:ascii="Arial" w:hAnsi="Arial" w:cs="Arial"/>
                      <w:color w:val="000000"/>
                      <w:sz w:val="20"/>
                      <w:szCs w:val="20"/>
                      <w:lang w:eastAsia="sl-SI"/>
                    </w:rPr>
                  </w:pPr>
                </w:p>
              </w:tc>
              <w:tc>
                <w:tcPr>
                  <w:tcW w:w="1394" w:type="dxa"/>
                  <w:vMerge/>
                  <w:tcBorders>
                    <w:top w:val="single" w:sz="8" w:space="0" w:color="auto"/>
                    <w:left w:val="single" w:sz="4" w:space="0" w:color="auto"/>
                    <w:bottom w:val="single" w:sz="8" w:space="0" w:color="000000"/>
                    <w:right w:val="single" w:sz="4" w:space="0" w:color="auto"/>
                  </w:tcBorders>
                  <w:vAlign w:val="center"/>
                  <w:hideMark/>
                </w:tcPr>
                <w:p w14:paraId="4AB524D3" w14:textId="77777777" w:rsidR="00511B45" w:rsidRPr="008C10E6" w:rsidRDefault="00511B45" w:rsidP="00511B45">
                  <w:pPr>
                    <w:rPr>
                      <w:rFonts w:ascii="Arial" w:hAnsi="Arial" w:cs="Arial"/>
                      <w:color w:val="000000"/>
                      <w:sz w:val="20"/>
                      <w:szCs w:val="20"/>
                      <w:lang w:eastAsia="sl-SI"/>
                    </w:rPr>
                  </w:pPr>
                </w:p>
              </w:tc>
              <w:tc>
                <w:tcPr>
                  <w:tcW w:w="1429" w:type="dxa"/>
                  <w:tcBorders>
                    <w:top w:val="nil"/>
                    <w:left w:val="nil"/>
                    <w:bottom w:val="single" w:sz="4" w:space="0" w:color="auto"/>
                    <w:right w:val="single" w:sz="4" w:space="0" w:color="auto"/>
                  </w:tcBorders>
                  <w:shd w:val="clear" w:color="auto" w:fill="auto"/>
                  <w:noWrap/>
                  <w:vAlign w:val="bottom"/>
                  <w:hideMark/>
                </w:tcPr>
                <w:p w14:paraId="2252A059" w14:textId="77777777" w:rsidR="00511B45" w:rsidRPr="008C10E6" w:rsidRDefault="00511B45" w:rsidP="00511B45">
                  <w:pPr>
                    <w:rPr>
                      <w:rFonts w:ascii="Arial" w:hAnsi="Arial" w:cs="Arial"/>
                      <w:i/>
                      <w:color w:val="000000"/>
                      <w:sz w:val="20"/>
                      <w:szCs w:val="20"/>
                      <w:lang w:eastAsia="sl-SI"/>
                    </w:rPr>
                  </w:pPr>
                  <w:r w:rsidRPr="008C10E6">
                    <w:rPr>
                      <w:rFonts w:ascii="Arial" w:hAnsi="Arial" w:cs="Arial"/>
                      <w:i/>
                      <w:color w:val="000000"/>
                      <w:sz w:val="20"/>
                      <w:szCs w:val="20"/>
                      <w:lang w:eastAsia="sl-SI"/>
                    </w:rPr>
                    <w:t>BEV N1</w:t>
                  </w:r>
                </w:p>
              </w:tc>
              <w:tc>
                <w:tcPr>
                  <w:tcW w:w="1297" w:type="dxa"/>
                  <w:tcBorders>
                    <w:top w:val="nil"/>
                    <w:left w:val="nil"/>
                    <w:bottom w:val="single" w:sz="4" w:space="0" w:color="auto"/>
                    <w:right w:val="single" w:sz="4" w:space="0" w:color="auto"/>
                  </w:tcBorders>
                  <w:shd w:val="clear" w:color="auto" w:fill="auto"/>
                  <w:noWrap/>
                  <w:vAlign w:val="bottom"/>
                  <w:hideMark/>
                </w:tcPr>
                <w:p w14:paraId="56DE4D2C" w14:textId="77777777" w:rsidR="00511B45" w:rsidRPr="008C10E6" w:rsidRDefault="00511B45" w:rsidP="00511B45">
                  <w:pPr>
                    <w:jc w:val="right"/>
                    <w:rPr>
                      <w:rFonts w:ascii="Arial" w:hAnsi="Arial" w:cs="Arial"/>
                      <w:i/>
                      <w:color w:val="000000"/>
                      <w:sz w:val="20"/>
                      <w:szCs w:val="20"/>
                      <w:lang w:eastAsia="sl-SI"/>
                    </w:rPr>
                  </w:pPr>
                  <w:r w:rsidRPr="008C10E6">
                    <w:rPr>
                      <w:rFonts w:ascii="Arial" w:hAnsi="Arial" w:cs="Arial"/>
                      <w:i/>
                      <w:color w:val="000000"/>
                      <w:sz w:val="20"/>
                      <w:szCs w:val="20"/>
                      <w:lang w:eastAsia="sl-SI"/>
                    </w:rPr>
                    <w:t>14</w:t>
                  </w:r>
                </w:p>
              </w:tc>
              <w:tc>
                <w:tcPr>
                  <w:tcW w:w="1698" w:type="dxa"/>
                  <w:tcBorders>
                    <w:top w:val="nil"/>
                    <w:left w:val="nil"/>
                    <w:bottom w:val="single" w:sz="4" w:space="0" w:color="auto"/>
                    <w:right w:val="single" w:sz="4" w:space="0" w:color="auto"/>
                  </w:tcBorders>
                  <w:shd w:val="clear" w:color="auto" w:fill="auto"/>
                  <w:noWrap/>
                  <w:vAlign w:val="bottom"/>
                  <w:hideMark/>
                </w:tcPr>
                <w:p w14:paraId="29437ED5" w14:textId="77777777" w:rsidR="00511B45" w:rsidRPr="008C10E6" w:rsidRDefault="00511B45" w:rsidP="00511B45">
                  <w:pPr>
                    <w:jc w:val="right"/>
                    <w:rPr>
                      <w:rFonts w:ascii="Arial" w:hAnsi="Arial" w:cs="Arial"/>
                      <w:i/>
                      <w:color w:val="000000"/>
                      <w:sz w:val="20"/>
                      <w:szCs w:val="20"/>
                      <w:lang w:eastAsia="sl-SI"/>
                    </w:rPr>
                  </w:pPr>
                  <w:r w:rsidRPr="008C10E6">
                    <w:rPr>
                      <w:rFonts w:ascii="Arial" w:hAnsi="Arial" w:cs="Arial"/>
                      <w:i/>
                      <w:color w:val="000000"/>
                      <w:sz w:val="20"/>
                      <w:szCs w:val="20"/>
                      <w:lang w:eastAsia="sl-SI"/>
                    </w:rPr>
                    <w:t>56.168,00</w:t>
                  </w:r>
                </w:p>
              </w:tc>
              <w:tc>
                <w:tcPr>
                  <w:tcW w:w="1055" w:type="dxa"/>
                  <w:tcBorders>
                    <w:top w:val="nil"/>
                    <w:left w:val="nil"/>
                    <w:bottom w:val="single" w:sz="4" w:space="0" w:color="auto"/>
                    <w:right w:val="nil"/>
                  </w:tcBorders>
                  <w:shd w:val="clear" w:color="auto" w:fill="auto"/>
                  <w:noWrap/>
                  <w:vAlign w:val="bottom"/>
                  <w:hideMark/>
                </w:tcPr>
                <w:p w14:paraId="1D656FCC" w14:textId="77777777" w:rsidR="00511B45" w:rsidRPr="008C10E6" w:rsidRDefault="00511B45" w:rsidP="00511B45">
                  <w:pPr>
                    <w:rPr>
                      <w:rFonts w:ascii="Arial" w:hAnsi="Arial" w:cs="Arial"/>
                      <w:i/>
                      <w:color w:val="000000"/>
                      <w:sz w:val="20"/>
                      <w:szCs w:val="20"/>
                      <w:lang w:eastAsia="sl-SI"/>
                    </w:rPr>
                  </w:pPr>
                  <w:r w:rsidRPr="008C10E6">
                    <w:rPr>
                      <w:rFonts w:ascii="Arial" w:hAnsi="Arial" w:cs="Arial"/>
                      <w:i/>
                      <w:color w:val="000000"/>
                      <w:sz w:val="20"/>
                      <w:szCs w:val="20"/>
                      <w:lang w:eastAsia="sl-SI"/>
                    </w:rPr>
                    <w:t>pravne osebe</w:t>
                  </w:r>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14:paraId="577EA459" w14:textId="77777777" w:rsidR="00511B45" w:rsidRPr="008C10E6" w:rsidRDefault="00511B45" w:rsidP="00511B45">
                  <w:pPr>
                    <w:rPr>
                      <w:rFonts w:ascii="Arial" w:hAnsi="Arial" w:cs="Arial"/>
                      <w:i/>
                      <w:color w:val="000000"/>
                      <w:sz w:val="20"/>
                      <w:szCs w:val="20"/>
                      <w:lang w:eastAsia="sl-SI"/>
                    </w:rPr>
                  </w:pPr>
                  <w:proofErr w:type="spellStart"/>
                  <w:r w:rsidRPr="008C10E6">
                    <w:rPr>
                      <w:rFonts w:ascii="Arial" w:hAnsi="Arial" w:cs="Arial"/>
                      <w:i/>
                      <w:color w:val="000000"/>
                      <w:sz w:val="20"/>
                      <w:szCs w:val="20"/>
                      <w:lang w:eastAsia="sl-SI"/>
                    </w:rPr>
                    <w:t>Eko</w:t>
                  </w:r>
                  <w:proofErr w:type="spellEnd"/>
                  <w:r w:rsidRPr="008C10E6">
                    <w:rPr>
                      <w:rFonts w:ascii="Arial" w:hAnsi="Arial" w:cs="Arial"/>
                      <w:i/>
                      <w:color w:val="000000"/>
                      <w:sz w:val="20"/>
                      <w:szCs w:val="20"/>
                      <w:lang w:eastAsia="sl-SI"/>
                    </w:rPr>
                    <w:t xml:space="preserve"> sklad (</w:t>
                  </w:r>
                  <w:proofErr w:type="spellStart"/>
                  <w:r w:rsidRPr="008C10E6">
                    <w:rPr>
                      <w:rFonts w:ascii="Arial" w:hAnsi="Arial" w:cs="Arial"/>
                      <w:i/>
                      <w:color w:val="000000"/>
                      <w:sz w:val="20"/>
                      <w:szCs w:val="20"/>
                      <w:lang w:eastAsia="sl-SI"/>
                    </w:rPr>
                    <w:t>nep</w:t>
                  </w:r>
                  <w:proofErr w:type="spellEnd"/>
                  <w:r w:rsidRPr="008C10E6">
                    <w:rPr>
                      <w:rFonts w:ascii="Arial" w:hAnsi="Arial" w:cs="Arial"/>
                      <w:i/>
                      <w:color w:val="000000"/>
                      <w:sz w:val="20"/>
                      <w:szCs w:val="20"/>
                      <w:lang w:eastAsia="sl-SI"/>
                    </w:rPr>
                    <w:t>.)</w:t>
                  </w:r>
                </w:p>
              </w:tc>
            </w:tr>
            <w:tr w:rsidR="00511B45" w:rsidRPr="006F6EF6" w14:paraId="77929CD5" w14:textId="77777777" w:rsidTr="005E09DE">
              <w:trPr>
                <w:trHeight w:val="265"/>
              </w:trPr>
              <w:tc>
                <w:tcPr>
                  <w:tcW w:w="829" w:type="dxa"/>
                  <w:vMerge/>
                  <w:tcBorders>
                    <w:top w:val="single" w:sz="8" w:space="0" w:color="auto"/>
                    <w:left w:val="single" w:sz="4" w:space="0" w:color="auto"/>
                    <w:bottom w:val="single" w:sz="8" w:space="0" w:color="000000"/>
                    <w:right w:val="single" w:sz="4" w:space="0" w:color="auto"/>
                  </w:tcBorders>
                  <w:vAlign w:val="center"/>
                  <w:hideMark/>
                </w:tcPr>
                <w:p w14:paraId="65FA097B" w14:textId="77777777" w:rsidR="00511B45" w:rsidRPr="008C10E6" w:rsidRDefault="00511B45" w:rsidP="00511B45">
                  <w:pPr>
                    <w:rPr>
                      <w:rFonts w:ascii="Arial" w:hAnsi="Arial" w:cs="Arial"/>
                      <w:color w:val="000000"/>
                      <w:sz w:val="20"/>
                      <w:szCs w:val="20"/>
                      <w:lang w:eastAsia="sl-SI"/>
                    </w:rPr>
                  </w:pPr>
                </w:p>
              </w:tc>
              <w:tc>
                <w:tcPr>
                  <w:tcW w:w="1394" w:type="dxa"/>
                  <w:vMerge/>
                  <w:tcBorders>
                    <w:top w:val="single" w:sz="8" w:space="0" w:color="auto"/>
                    <w:left w:val="single" w:sz="4" w:space="0" w:color="auto"/>
                    <w:bottom w:val="single" w:sz="8" w:space="0" w:color="000000"/>
                    <w:right w:val="single" w:sz="4" w:space="0" w:color="auto"/>
                  </w:tcBorders>
                  <w:vAlign w:val="center"/>
                  <w:hideMark/>
                </w:tcPr>
                <w:p w14:paraId="444A965D" w14:textId="77777777" w:rsidR="00511B45" w:rsidRPr="008C10E6" w:rsidRDefault="00511B45" w:rsidP="00511B45">
                  <w:pPr>
                    <w:rPr>
                      <w:rFonts w:ascii="Arial" w:hAnsi="Arial" w:cs="Arial"/>
                      <w:color w:val="000000"/>
                      <w:sz w:val="20"/>
                      <w:szCs w:val="20"/>
                      <w:lang w:eastAsia="sl-SI"/>
                    </w:rPr>
                  </w:pPr>
                </w:p>
              </w:tc>
              <w:tc>
                <w:tcPr>
                  <w:tcW w:w="1429" w:type="dxa"/>
                  <w:tcBorders>
                    <w:top w:val="nil"/>
                    <w:left w:val="nil"/>
                    <w:bottom w:val="single" w:sz="4" w:space="0" w:color="auto"/>
                    <w:right w:val="single" w:sz="4" w:space="0" w:color="auto"/>
                  </w:tcBorders>
                  <w:shd w:val="clear" w:color="auto" w:fill="auto"/>
                  <w:noWrap/>
                  <w:vAlign w:val="bottom"/>
                  <w:hideMark/>
                </w:tcPr>
                <w:p w14:paraId="7C775016" w14:textId="77777777" w:rsidR="00511B45" w:rsidRPr="008C10E6" w:rsidRDefault="00511B45" w:rsidP="00511B45">
                  <w:pPr>
                    <w:rPr>
                      <w:rFonts w:ascii="Arial" w:hAnsi="Arial" w:cs="Arial"/>
                      <w:i/>
                      <w:color w:val="000000"/>
                      <w:sz w:val="20"/>
                      <w:szCs w:val="20"/>
                      <w:lang w:eastAsia="sl-SI"/>
                    </w:rPr>
                  </w:pPr>
                  <w:r w:rsidRPr="008C10E6">
                    <w:rPr>
                      <w:rFonts w:ascii="Arial" w:hAnsi="Arial" w:cs="Arial"/>
                      <w:i/>
                      <w:color w:val="000000"/>
                      <w:sz w:val="20"/>
                      <w:szCs w:val="20"/>
                      <w:lang w:eastAsia="sl-SI"/>
                    </w:rPr>
                    <w:t>BEV N1</w:t>
                  </w:r>
                </w:p>
              </w:tc>
              <w:tc>
                <w:tcPr>
                  <w:tcW w:w="1297" w:type="dxa"/>
                  <w:tcBorders>
                    <w:top w:val="nil"/>
                    <w:left w:val="nil"/>
                    <w:bottom w:val="single" w:sz="4" w:space="0" w:color="auto"/>
                    <w:right w:val="single" w:sz="4" w:space="0" w:color="auto"/>
                  </w:tcBorders>
                  <w:shd w:val="clear" w:color="auto" w:fill="auto"/>
                  <w:noWrap/>
                  <w:vAlign w:val="bottom"/>
                  <w:hideMark/>
                </w:tcPr>
                <w:p w14:paraId="08486830" w14:textId="77777777" w:rsidR="00511B45" w:rsidRPr="008C10E6" w:rsidRDefault="00511B45" w:rsidP="00511B45">
                  <w:pPr>
                    <w:jc w:val="right"/>
                    <w:rPr>
                      <w:rFonts w:ascii="Arial" w:hAnsi="Arial" w:cs="Arial"/>
                      <w:i/>
                      <w:color w:val="000000"/>
                      <w:sz w:val="20"/>
                      <w:szCs w:val="20"/>
                      <w:lang w:eastAsia="sl-SI"/>
                    </w:rPr>
                  </w:pPr>
                  <w:r w:rsidRPr="008C10E6">
                    <w:rPr>
                      <w:rFonts w:ascii="Arial" w:hAnsi="Arial" w:cs="Arial"/>
                      <w:i/>
                      <w:color w:val="000000"/>
                      <w:sz w:val="20"/>
                      <w:szCs w:val="20"/>
                      <w:lang w:eastAsia="sl-SI"/>
                    </w:rPr>
                    <w:t>3</w:t>
                  </w:r>
                </w:p>
              </w:tc>
              <w:tc>
                <w:tcPr>
                  <w:tcW w:w="1698" w:type="dxa"/>
                  <w:tcBorders>
                    <w:top w:val="nil"/>
                    <w:left w:val="nil"/>
                    <w:bottom w:val="single" w:sz="4" w:space="0" w:color="auto"/>
                    <w:right w:val="single" w:sz="4" w:space="0" w:color="auto"/>
                  </w:tcBorders>
                  <w:shd w:val="clear" w:color="auto" w:fill="auto"/>
                  <w:noWrap/>
                  <w:vAlign w:val="bottom"/>
                  <w:hideMark/>
                </w:tcPr>
                <w:p w14:paraId="5CD1A738" w14:textId="77777777" w:rsidR="00511B45" w:rsidRPr="008C10E6" w:rsidRDefault="00511B45" w:rsidP="00511B45">
                  <w:pPr>
                    <w:jc w:val="right"/>
                    <w:rPr>
                      <w:rFonts w:ascii="Arial" w:hAnsi="Arial" w:cs="Arial"/>
                      <w:i/>
                      <w:color w:val="000000"/>
                      <w:sz w:val="20"/>
                      <w:szCs w:val="20"/>
                      <w:lang w:eastAsia="sl-SI"/>
                    </w:rPr>
                  </w:pPr>
                  <w:r w:rsidRPr="008C10E6">
                    <w:rPr>
                      <w:rFonts w:ascii="Arial" w:hAnsi="Arial" w:cs="Arial"/>
                      <w:i/>
                      <w:color w:val="000000"/>
                      <w:sz w:val="20"/>
                      <w:szCs w:val="20"/>
                      <w:lang w:eastAsia="sl-SI"/>
                    </w:rPr>
                    <w:t>153.592,00</w:t>
                  </w:r>
                </w:p>
              </w:tc>
              <w:tc>
                <w:tcPr>
                  <w:tcW w:w="1055" w:type="dxa"/>
                  <w:tcBorders>
                    <w:top w:val="nil"/>
                    <w:left w:val="nil"/>
                    <w:bottom w:val="single" w:sz="4" w:space="0" w:color="auto"/>
                    <w:right w:val="nil"/>
                  </w:tcBorders>
                  <w:shd w:val="clear" w:color="auto" w:fill="auto"/>
                  <w:noWrap/>
                  <w:vAlign w:val="bottom"/>
                  <w:hideMark/>
                </w:tcPr>
                <w:p w14:paraId="7208E881" w14:textId="77777777" w:rsidR="00511B45" w:rsidRPr="008C10E6" w:rsidRDefault="00511B45" w:rsidP="00511B45">
                  <w:pPr>
                    <w:rPr>
                      <w:rFonts w:ascii="Arial" w:hAnsi="Arial" w:cs="Arial"/>
                      <w:i/>
                      <w:color w:val="000000"/>
                      <w:sz w:val="20"/>
                      <w:szCs w:val="20"/>
                      <w:lang w:eastAsia="sl-SI"/>
                    </w:rPr>
                  </w:pPr>
                  <w:r w:rsidRPr="008C10E6">
                    <w:rPr>
                      <w:rFonts w:ascii="Arial" w:hAnsi="Arial" w:cs="Arial"/>
                      <w:i/>
                      <w:color w:val="000000"/>
                      <w:sz w:val="20"/>
                      <w:szCs w:val="20"/>
                      <w:lang w:eastAsia="sl-SI"/>
                    </w:rPr>
                    <w:t>občine</w:t>
                  </w:r>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14:paraId="5ACCA2E9" w14:textId="77777777" w:rsidR="00511B45" w:rsidRPr="008C10E6" w:rsidRDefault="00511B45" w:rsidP="00511B45">
                  <w:pPr>
                    <w:rPr>
                      <w:rFonts w:ascii="Arial" w:hAnsi="Arial" w:cs="Arial"/>
                      <w:i/>
                      <w:color w:val="000000"/>
                      <w:sz w:val="20"/>
                      <w:szCs w:val="20"/>
                      <w:lang w:eastAsia="sl-SI"/>
                    </w:rPr>
                  </w:pPr>
                  <w:r w:rsidRPr="008C10E6">
                    <w:rPr>
                      <w:rFonts w:ascii="Arial" w:hAnsi="Arial" w:cs="Arial"/>
                      <w:i/>
                      <w:color w:val="000000"/>
                      <w:sz w:val="20"/>
                      <w:szCs w:val="20"/>
                      <w:lang w:eastAsia="sl-SI"/>
                    </w:rPr>
                    <w:t>SPS (</w:t>
                  </w:r>
                  <w:proofErr w:type="spellStart"/>
                  <w:r w:rsidRPr="008C10E6">
                    <w:rPr>
                      <w:rFonts w:ascii="Arial" w:hAnsi="Arial" w:cs="Arial"/>
                      <w:i/>
                      <w:color w:val="000000"/>
                      <w:sz w:val="20"/>
                      <w:szCs w:val="20"/>
                      <w:lang w:eastAsia="sl-SI"/>
                    </w:rPr>
                    <w:t>nep</w:t>
                  </w:r>
                  <w:proofErr w:type="spellEnd"/>
                  <w:r w:rsidRPr="008C10E6">
                    <w:rPr>
                      <w:rFonts w:ascii="Arial" w:hAnsi="Arial" w:cs="Arial"/>
                      <w:i/>
                      <w:color w:val="000000"/>
                      <w:sz w:val="20"/>
                      <w:szCs w:val="20"/>
                      <w:lang w:eastAsia="sl-SI"/>
                    </w:rPr>
                    <w:t>.)</w:t>
                  </w:r>
                </w:p>
              </w:tc>
            </w:tr>
            <w:tr w:rsidR="00511B45" w:rsidRPr="006F6EF6" w14:paraId="5C1950DB" w14:textId="77777777" w:rsidTr="005E09DE">
              <w:trPr>
                <w:trHeight w:val="265"/>
              </w:trPr>
              <w:tc>
                <w:tcPr>
                  <w:tcW w:w="829" w:type="dxa"/>
                  <w:vMerge/>
                  <w:tcBorders>
                    <w:top w:val="single" w:sz="8" w:space="0" w:color="auto"/>
                    <w:left w:val="single" w:sz="4" w:space="0" w:color="auto"/>
                    <w:bottom w:val="single" w:sz="8" w:space="0" w:color="000000"/>
                    <w:right w:val="single" w:sz="4" w:space="0" w:color="auto"/>
                  </w:tcBorders>
                  <w:vAlign w:val="center"/>
                  <w:hideMark/>
                </w:tcPr>
                <w:p w14:paraId="4E978F90" w14:textId="77777777" w:rsidR="00511B45" w:rsidRPr="008C10E6" w:rsidRDefault="00511B45" w:rsidP="00511B45">
                  <w:pPr>
                    <w:rPr>
                      <w:rFonts w:ascii="Arial" w:hAnsi="Arial" w:cs="Arial"/>
                      <w:color w:val="000000"/>
                      <w:sz w:val="20"/>
                      <w:szCs w:val="20"/>
                      <w:lang w:eastAsia="sl-SI"/>
                    </w:rPr>
                  </w:pPr>
                </w:p>
              </w:tc>
              <w:tc>
                <w:tcPr>
                  <w:tcW w:w="1394" w:type="dxa"/>
                  <w:vMerge/>
                  <w:tcBorders>
                    <w:top w:val="single" w:sz="8" w:space="0" w:color="auto"/>
                    <w:left w:val="single" w:sz="4" w:space="0" w:color="auto"/>
                    <w:bottom w:val="single" w:sz="8" w:space="0" w:color="000000"/>
                    <w:right w:val="single" w:sz="4" w:space="0" w:color="auto"/>
                  </w:tcBorders>
                  <w:vAlign w:val="center"/>
                  <w:hideMark/>
                </w:tcPr>
                <w:p w14:paraId="276B6EA4" w14:textId="77777777" w:rsidR="00511B45" w:rsidRPr="008C10E6" w:rsidRDefault="00511B45" w:rsidP="00511B45">
                  <w:pPr>
                    <w:rPr>
                      <w:rFonts w:ascii="Arial" w:hAnsi="Arial" w:cs="Arial"/>
                      <w:color w:val="000000"/>
                      <w:sz w:val="20"/>
                      <w:szCs w:val="20"/>
                      <w:lang w:eastAsia="sl-SI"/>
                    </w:rPr>
                  </w:pPr>
                </w:p>
              </w:tc>
              <w:tc>
                <w:tcPr>
                  <w:tcW w:w="1429" w:type="dxa"/>
                  <w:tcBorders>
                    <w:top w:val="nil"/>
                    <w:left w:val="nil"/>
                    <w:bottom w:val="nil"/>
                    <w:right w:val="single" w:sz="4" w:space="0" w:color="auto"/>
                  </w:tcBorders>
                  <w:shd w:val="clear" w:color="auto" w:fill="auto"/>
                  <w:noWrap/>
                  <w:vAlign w:val="bottom"/>
                  <w:hideMark/>
                </w:tcPr>
                <w:p w14:paraId="5F804F8F" w14:textId="77777777" w:rsidR="00511B45" w:rsidRPr="008C10E6" w:rsidRDefault="00511B45" w:rsidP="00511B45">
                  <w:pPr>
                    <w:rPr>
                      <w:rFonts w:ascii="Arial" w:hAnsi="Arial" w:cs="Arial"/>
                      <w:i/>
                      <w:color w:val="000000"/>
                      <w:sz w:val="20"/>
                      <w:szCs w:val="20"/>
                      <w:lang w:eastAsia="sl-SI"/>
                    </w:rPr>
                  </w:pPr>
                  <w:r w:rsidRPr="008C10E6">
                    <w:rPr>
                      <w:rFonts w:ascii="Arial" w:hAnsi="Arial" w:cs="Arial"/>
                      <w:i/>
                      <w:color w:val="000000"/>
                      <w:sz w:val="20"/>
                      <w:szCs w:val="20"/>
                      <w:lang w:eastAsia="sl-SI"/>
                    </w:rPr>
                    <w:t>BEV N2</w:t>
                  </w:r>
                </w:p>
              </w:tc>
              <w:tc>
                <w:tcPr>
                  <w:tcW w:w="1297" w:type="dxa"/>
                  <w:tcBorders>
                    <w:top w:val="nil"/>
                    <w:left w:val="nil"/>
                    <w:bottom w:val="nil"/>
                    <w:right w:val="single" w:sz="4" w:space="0" w:color="auto"/>
                  </w:tcBorders>
                  <w:shd w:val="clear" w:color="auto" w:fill="auto"/>
                  <w:noWrap/>
                  <w:vAlign w:val="bottom"/>
                  <w:hideMark/>
                </w:tcPr>
                <w:p w14:paraId="587913D0" w14:textId="77777777" w:rsidR="00511B45" w:rsidRPr="008C10E6" w:rsidRDefault="00511B45" w:rsidP="00511B45">
                  <w:pPr>
                    <w:jc w:val="right"/>
                    <w:rPr>
                      <w:rFonts w:ascii="Arial" w:hAnsi="Arial" w:cs="Arial"/>
                      <w:i/>
                      <w:color w:val="000000"/>
                      <w:sz w:val="20"/>
                      <w:szCs w:val="20"/>
                      <w:lang w:eastAsia="sl-SI"/>
                    </w:rPr>
                  </w:pPr>
                  <w:r w:rsidRPr="008C10E6">
                    <w:rPr>
                      <w:rFonts w:ascii="Arial" w:hAnsi="Arial" w:cs="Arial"/>
                      <w:i/>
                      <w:color w:val="000000"/>
                      <w:sz w:val="20"/>
                      <w:szCs w:val="20"/>
                      <w:lang w:eastAsia="sl-SI"/>
                    </w:rPr>
                    <w:t>1</w:t>
                  </w:r>
                </w:p>
              </w:tc>
              <w:tc>
                <w:tcPr>
                  <w:tcW w:w="1698" w:type="dxa"/>
                  <w:tcBorders>
                    <w:top w:val="nil"/>
                    <w:left w:val="nil"/>
                    <w:bottom w:val="nil"/>
                    <w:right w:val="single" w:sz="4" w:space="0" w:color="auto"/>
                  </w:tcBorders>
                  <w:shd w:val="clear" w:color="auto" w:fill="auto"/>
                  <w:noWrap/>
                  <w:vAlign w:val="bottom"/>
                  <w:hideMark/>
                </w:tcPr>
                <w:p w14:paraId="37F9FDDC" w14:textId="77777777" w:rsidR="00511B45" w:rsidRPr="008C10E6" w:rsidRDefault="00511B45" w:rsidP="00511B45">
                  <w:pPr>
                    <w:jc w:val="right"/>
                    <w:rPr>
                      <w:rFonts w:ascii="Arial" w:hAnsi="Arial" w:cs="Arial"/>
                      <w:i/>
                      <w:color w:val="000000"/>
                      <w:sz w:val="20"/>
                      <w:szCs w:val="20"/>
                      <w:lang w:eastAsia="sl-SI"/>
                    </w:rPr>
                  </w:pPr>
                  <w:r w:rsidRPr="008C10E6">
                    <w:rPr>
                      <w:rFonts w:ascii="Arial" w:hAnsi="Arial" w:cs="Arial"/>
                      <w:i/>
                      <w:color w:val="000000"/>
                      <w:sz w:val="20"/>
                      <w:szCs w:val="20"/>
                      <w:lang w:eastAsia="sl-SI"/>
                    </w:rPr>
                    <w:t>100.000,00</w:t>
                  </w:r>
                </w:p>
              </w:tc>
              <w:tc>
                <w:tcPr>
                  <w:tcW w:w="1055" w:type="dxa"/>
                  <w:tcBorders>
                    <w:top w:val="nil"/>
                    <w:left w:val="nil"/>
                    <w:bottom w:val="nil"/>
                    <w:right w:val="nil"/>
                  </w:tcBorders>
                  <w:shd w:val="clear" w:color="auto" w:fill="auto"/>
                  <w:noWrap/>
                  <w:vAlign w:val="bottom"/>
                  <w:hideMark/>
                </w:tcPr>
                <w:p w14:paraId="0C8CBEF6" w14:textId="77777777" w:rsidR="00511B45" w:rsidRPr="008C10E6" w:rsidRDefault="00511B45" w:rsidP="00511B45">
                  <w:pPr>
                    <w:rPr>
                      <w:rFonts w:ascii="Arial" w:hAnsi="Arial" w:cs="Arial"/>
                      <w:i/>
                      <w:color w:val="000000"/>
                      <w:sz w:val="20"/>
                      <w:szCs w:val="20"/>
                      <w:lang w:eastAsia="sl-SI"/>
                    </w:rPr>
                  </w:pPr>
                  <w:r w:rsidRPr="008C10E6">
                    <w:rPr>
                      <w:rFonts w:ascii="Arial" w:hAnsi="Arial" w:cs="Arial"/>
                      <w:i/>
                      <w:color w:val="000000"/>
                      <w:sz w:val="20"/>
                      <w:szCs w:val="20"/>
                      <w:lang w:eastAsia="sl-SI"/>
                    </w:rPr>
                    <w:t>občina</w:t>
                  </w:r>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14:paraId="0E869546" w14:textId="77777777" w:rsidR="00511B45" w:rsidRPr="008C10E6" w:rsidRDefault="00511B45" w:rsidP="00511B45">
                  <w:pPr>
                    <w:rPr>
                      <w:rFonts w:ascii="Arial" w:hAnsi="Arial" w:cs="Arial"/>
                      <w:i/>
                      <w:color w:val="000000"/>
                      <w:sz w:val="20"/>
                      <w:szCs w:val="20"/>
                      <w:lang w:eastAsia="sl-SI"/>
                    </w:rPr>
                  </w:pPr>
                  <w:r w:rsidRPr="008C10E6">
                    <w:rPr>
                      <w:rFonts w:ascii="Arial" w:hAnsi="Arial" w:cs="Arial"/>
                      <w:i/>
                      <w:color w:val="000000"/>
                      <w:sz w:val="20"/>
                      <w:szCs w:val="20"/>
                      <w:lang w:eastAsia="sl-SI"/>
                    </w:rPr>
                    <w:t>SPS (</w:t>
                  </w:r>
                  <w:proofErr w:type="spellStart"/>
                  <w:r w:rsidRPr="008C10E6">
                    <w:rPr>
                      <w:rFonts w:ascii="Arial" w:hAnsi="Arial" w:cs="Arial"/>
                      <w:i/>
                      <w:color w:val="000000"/>
                      <w:sz w:val="20"/>
                      <w:szCs w:val="20"/>
                      <w:lang w:eastAsia="sl-SI"/>
                    </w:rPr>
                    <w:t>nep</w:t>
                  </w:r>
                  <w:proofErr w:type="spellEnd"/>
                  <w:r w:rsidRPr="008C10E6">
                    <w:rPr>
                      <w:rFonts w:ascii="Arial" w:hAnsi="Arial" w:cs="Arial"/>
                      <w:i/>
                      <w:color w:val="000000"/>
                      <w:sz w:val="20"/>
                      <w:szCs w:val="20"/>
                      <w:lang w:eastAsia="sl-SI"/>
                    </w:rPr>
                    <w:t>.)</w:t>
                  </w:r>
                </w:p>
              </w:tc>
            </w:tr>
            <w:tr w:rsidR="00511B45" w:rsidRPr="006F6EF6" w14:paraId="00E824E7" w14:textId="77777777" w:rsidTr="005E09DE">
              <w:trPr>
                <w:trHeight w:val="279"/>
              </w:trPr>
              <w:tc>
                <w:tcPr>
                  <w:tcW w:w="829" w:type="dxa"/>
                  <w:vMerge/>
                  <w:tcBorders>
                    <w:top w:val="single" w:sz="8" w:space="0" w:color="auto"/>
                    <w:left w:val="single" w:sz="4" w:space="0" w:color="auto"/>
                    <w:bottom w:val="single" w:sz="4" w:space="0" w:color="auto"/>
                    <w:right w:val="single" w:sz="4" w:space="0" w:color="auto"/>
                  </w:tcBorders>
                  <w:vAlign w:val="center"/>
                  <w:hideMark/>
                </w:tcPr>
                <w:p w14:paraId="523FC4C3" w14:textId="77777777" w:rsidR="00511B45" w:rsidRPr="008C10E6" w:rsidRDefault="00511B45" w:rsidP="00511B45">
                  <w:pPr>
                    <w:rPr>
                      <w:rFonts w:ascii="Arial" w:hAnsi="Arial" w:cs="Arial"/>
                      <w:color w:val="000000"/>
                      <w:sz w:val="20"/>
                      <w:szCs w:val="20"/>
                      <w:lang w:eastAsia="sl-SI"/>
                    </w:rPr>
                  </w:pPr>
                </w:p>
              </w:tc>
              <w:tc>
                <w:tcPr>
                  <w:tcW w:w="1394" w:type="dxa"/>
                  <w:vMerge/>
                  <w:tcBorders>
                    <w:top w:val="single" w:sz="8" w:space="0" w:color="auto"/>
                    <w:left w:val="single" w:sz="4" w:space="0" w:color="auto"/>
                    <w:bottom w:val="single" w:sz="4" w:space="0" w:color="auto"/>
                    <w:right w:val="single" w:sz="4" w:space="0" w:color="auto"/>
                  </w:tcBorders>
                  <w:vAlign w:val="center"/>
                  <w:hideMark/>
                </w:tcPr>
                <w:p w14:paraId="736C598F" w14:textId="77777777" w:rsidR="00511B45" w:rsidRPr="008C10E6" w:rsidRDefault="00511B45" w:rsidP="00511B45">
                  <w:pPr>
                    <w:rPr>
                      <w:rFonts w:ascii="Arial" w:hAnsi="Arial" w:cs="Arial"/>
                      <w:color w:val="000000"/>
                      <w:sz w:val="20"/>
                      <w:szCs w:val="20"/>
                      <w:lang w:eastAsia="sl-SI"/>
                    </w:rPr>
                  </w:pP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14:paraId="1EB4B24C" w14:textId="77777777" w:rsidR="00511B45" w:rsidRPr="008C10E6" w:rsidRDefault="00511B45" w:rsidP="00511B45">
                  <w:pPr>
                    <w:rPr>
                      <w:rFonts w:ascii="Arial" w:hAnsi="Arial" w:cs="Arial"/>
                      <w:i/>
                      <w:color w:val="000000"/>
                      <w:sz w:val="20"/>
                      <w:szCs w:val="20"/>
                      <w:lang w:eastAsia="sl-SI"/>
                    </w:rPr>
                  </w:pPr>
                  <w:r w:rsidRPr="008C10E6">
                    <w:rPr>
                      <w:rFonts w:ascii="Arial" w:hAnsi="Arial" w:cs="Arial"/>
                      <w:i/>
                      <w:color w:val="000000"/>
                      <w:sz w:val="20"/>
                      <w:szCs w:val="20"/>
                      <w:lang w:eastAsia="sl-SI"/>
                    </w:rPr>
                    <w:t>PHEV M1</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14:paraId="1528BE17" w14:textId="77777777" w:rsidR="00511B45" w:rsidRPr="008C10E6" w:rsidRDefault="00511B45" w:rsidP="00511B45">
                  <w:pPr>
                    <w:jc w:val="right"/>
                    <w:rPr>
                      <w:rFonts w:ascii="Arial" w:hAnsi="Arial" w:cs="Arial"/>
                      <w:i/>
                      <w:color w:val="000000"/>
                      <w:sz w:val="20"/>
                      <w:szCs w:val="20"/>
                      <w:lang w:eastAsia="sl-SI"/>
                    </w:rPr>
                  </w:pPr>
                  <w:r w:rsidRPr="008C10E6">
                    <w:rPr>
                      <w:rFonts w:ascii="Arial" w:hAnsi="Arial" w:cs="Arial"/>
                      <w:i/>
                      <w:color w:val="000000"/>
                      <w:sz w:val="20"/>
                      <w:szCs w:val="20"/>
                      <w:lang w:eastAsia="sl-SI"/>
                    </w:rPr>
                    <w:t>1</w:t>
                  </w:r>
                </w:p>
              </w:tc>
              <w:tc>
                <w:tcPr>
                  <w:tcW w:w="1698" w:type="dxa"/>
                  <w:tcBorders>
                    <w:top w:val="single" w:sz="4" w:space="0" w:color="auto"/>
                    <w:left w:val="nil"/>
                    <w:bottom w:val="single" w:sz="4" w:space="0" w:color="auto"/>
                    <w:right w:val="single" w:sz="4" w:space="0" w:color="auto"/>
                  </w:tcBorders>
                  <w:shd w:val="clear" w:color="auto" w:fill="auto"/>
                  <w:noWrap/>
                  <w:vAlign w:val="bottom"/>
                  <w:hideMark/>
                </w:tcPr>
                <w:p w14:paraId="57113FD6" w14:textId="77777777" w:rsidR="00511B45" w:rsidRPr="008C10E6" w:rsidRDefault="00511B45" w:rsidP="00511B45">
                  <w:pPr>
                    <w:jc w:val="right"/>
                    <w:rPr>
                      <w:rFonts w:ascii="Arial" w:hAnsi="Arial" w:cs="Arial"/>
                      <w:i/>
                      <w:color w:val="000000"/>
                      <w:sz w:val="20"/>
                      <w:szCs w:val="20"/>
                      <w:lang w:eastAsia="sl-SI"/>
                    </w:rPr>
                  </w:pPr>
                  <w:r w:rsidRPr="008C10E6">
                    <w:rPr>
                      <w:rFonts w:ascii="Arial" w:hAnsi="Arial" w:cs="Arial"/>
                      <w:i/>
                      <w:color w:val="000000"/>
                      <w:sz w:val="20"/>
                      <w:szCs w:val="20"/>
                      <w:lang w:eastAsia="sl-SI"/>
                    </w:rPr>
                    <w:t>2.000,00</w:t>
                  </w:r>
                </w:p>
              </w:tc>
              <w:tc>
                <w:tcPr>
                  <w:tcW w:w="1055" w:type="dxa"/>
                  <w:tcBorders>
                    <w:top w:val="single" w:sz="4" w:space="0" w:color="auto"/>
                    <w:left w:val="nil"/>
                    <w:bottom w:val="single" w:sz="4" w:space="0" w:color="auto"/>
                    <w:right w:val="nil"/>
                  </w:tcBorders>
                  <w:shd w:val="clear" w:color="auto" w:fill="auto"/>
                  <w:noWrap/>
                  <w:vAlign w:val="bottom"/>
                  <w:hideMark/>
                </w:tcPr>
                <w:p w14:paraId="4BCAD985" w14:textId="77777777" w:rsidR="00511B45" w:rsidRPr="008C10E6" w:rsidRDefault="00511B45" w:rsidP="00511B45">
                  <w:pPr>
                    <w:rPr>
                      <w:rFonts w:ascii="Arial" w:hAnsi="Arial" w:cs="Arial"/>
                      <w:i/>
                      <w:color w:val="000000"/>
                      <w:sz w:val="20"/>
                      <w:szCs w:val="20"/>
                      <w:lang w:eastAsia="sl-SI"/>
                    </w:rPr>
                  </w:pPr>
                  <w:r w:rsidRPr="008C10E6">
                    <w:rPr>
                      <w:rFonts w:ascii="Arial" w:hAnsi="Arial" w:cs="Arial"/>
                      <w:i/>
                      <w:color w:val="000000"/>
                      <w:sz w:val="20"/>
                      <w:szCs w:val="20"/>
                      <w:lang w:eastAsia="sl-SI"/>
                    </w:rPr>
                    <w:t>pravna oseba</w:t>
                  </w:r>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14:paraId="4007A8EB" w14:textId="77777777" w:rsidR="00511B45" w:rsidRPr="008C10E6" w:rsidRDefault="00511B45" w:rsidP="00511B45">
                  <w:pPr>
                    <w:rPr>
                      <w:rFonts w:ascii="Arial" w:hAnsi="Arial" w:cs="Arial"/>
                      <w:i/>
                      <w:color w:val="000000"/>
                      <w:sz w:val="20"/>
                      <w:szCs w:val="20"/>
                      <w:lang w:eastAsia="sl-SI"/>
                    </w:rPr>
                  </w:pPr>
                  <w:proofErr w:type="spellStart"/>
                  <w:r w:rsidRPr="008C10E6">
                    <w:rPr>
                      <w:rFonts w:ascii="Arial" w:hAnsi="Arial" w:cs="Arial"/>
                      <w:i/>
                      <w:color w:val="000000"/>
                      <w:sz w:val="20"/>
                      <w:szCs w:val="20"/>
                      <w:lang w:eastAsia="sl-SI"/>
                    </w:rPr>
                    <w:t>Eko</w:t>
                  </w:r>
                  <w:proofErr w:type="spellEnd"/>
                  <w:r w:rsidRPr="008C10E6">
                    <w:rPr>
                      <w:rFonts w:ascii="Arial" w:hAnsi="Arial" w:cs="Arial"/>
                      <w:i/>
                      <w:color w:val="000000"/>
                      <w:sz w:val="20"/>
                      <w:szCs w:val="20"/>
                      <w:lang w:eastAsia="sl-SI"/>
                    </w:rPr>
                    <w:t xml:space="preserve"> sklad (</w:t>
                  </w:r>
                  <w:proofErr w:type="spellStart"/>
                  <w:r w:rsidRPr="008C10E6">
                    <w:rPr>
                      <w:rFonts w:ascii="Arial" w:hAnsi="Arial" w:cs="Arial"/>
                      <w:i/>
                      <w:color w:val="000000"/>
                      <w:sz w:val="20"/>
                      <w:szCs w:val="20"/>
                      <w:lang w:eastAsia="sl-SI"/>
                    </w:rPr>
                    <w:t>nep</w:t>
                  </w:r>
                  <w:proofErr w:type="spellEnd"/>
                  <w:r w:rsidRPr="008C10E6">
                    <w:rPr>
                      <w:rFonts w:ascii="Arial" w:hAnsi="Arial" w:cs="Arial"/>
                      <w:i/>
                      <w:color w:val="000000"/>
                      <w:sz w:val="20"/>
                      <w:szCs w:val="20"/>
                      <w:lang w:eastAsia="sl-SI"/>
                    </w:rPr>
                    <w:t>.)</w:t>
                  </w:r>
                </w:p>
              </w:tc>
            </w:tr>
            <w:tr w:rsidR="00511B45" w:rsidRPr="006F6EF6" w14:paraId="66A18A14" w14:textId="77777777" w:rsidTr="005E09DE">
              <w:trPr>
                <w:trHeight w:val="385"/>
              </w:trPr>
              <w:tc>
                <w:tcPr>
                  <w:tcW w:w="829" w:type="dxa"/>
                  <w:vMerge w:val="restart"/>
                  <w:tcBorders>
                    <w:top w:val="single" w:sz="4" w:space="0" w:color="auto"/>
                    <w:left w:val="single" w:sz="4" w:space="0" w:color="auto"/>
                    <w:bottom w:val="nil"/>
                    <w:right w:val="single" w:sz="4" w:space="0" w:color="auto"/>
                  </w:tcBorders>
                  <w:shd w:val="clear" w:color="auto" w:fill="auto"/>
                  <w:noWrap/>
                  <w:vAlign w:val="bottom"/>
                  <w:hideMark/>
                </w:tcPr>
                <w:p w14:paraId="64DC6A1D" w14:textId="77777777" w:rsidR="00511B45" w:rsidRPr="008C10E6" w:rsidRDefault="00511B45" w:rsidP="00511B45">
                  <w:pPr>
                    <w:jc w:val="center"/>
                    <w:rPr>
                      <w:rFonts w:ascii="Arial" w:hAnsi="Arial" w:cs="Arial"/>
                      <w:color w:val="000000"/>
                      <w:sz w:val="20"/>
                      <w:szCs w:val="20"/>
                      <w:lang w:eastAsia="sl-SI"/>
                    </w:rPr>
                  </w:pPr>
                  <w:r w:rsidRPr="008C10E6">
                    <w:rPr>
                      <w:rFonts w:ascii="Arial" w:hAnsi="Arial" w:cs="Arial"/>
                      <w:color w:val="000000"/>
                      <w:sz w:val="20"/>
                      <w:szCs w:val="20"/>
                      <w:lang w:eastAsia="sl-SI"/>
                    </w:rPr>
                    <w:t>E 2</w:t>
                  </w:r>
                </w:p>
              </w:tc>
              <w:tc>
                <w:tcPr>
                  <w:tcW w:w="1394" w:type="dxa"/>
                  <w:vMerge w:val="restart"/>
                  <w:tcBorders>
                    <w:top w:val="single" w:sz="4" w:space="0" w:color="auto"/>
                    <w:left w:val="single" w:sz="4" w:space="0" w:color="auto"/>
                    <w:bottom w:val="nil"/>
                    <w:right w:val="single" w:sz="4" w:space="0" w:color="auto"/>
                  </w:tcBorders>
                  <w:shd w:val="clear" w:color="auto" w:fill="auto"/>
                  <w:noWrap/>
                  <w:vAlign w:val="bottom"/>
                  <w:hideMark/>
                </w:tcPr>
                <w:p w14:paraId="76DFBD37" w14:textId="77777777" w:rsidR="00511B45" w:rsidRPr="008C10E6" w:rsidRDefault="00511B45" w:rsidP="00511B45">
                  <w:pPr>
                    <w:rPr>
                      <w:rFonts w:ascii="Arial" w:hAnsi="Arial" w:cs="Arial"/>
                      <w:color w:val="000000"/>
                      <w:sz w:val="20"/>
                      <w:szCs w:val="20"/>
                      <w:lang w:eastAsia="sl-SI"/>
                    </w:rPr>
                  </w:pPr>
                  <w:r w:rsidRPr="008C10E6">
                    <w:rPr>
                      <w:rFonts w:ascii="Arial" w:hAnsi="Arial" w:cs="Arial"/>
                      <w:color w:val="000000"/>
                      <w:sz w:val="20"/>
                      <w:szCs w:val="20"/>
                      <w:lang w:eastAsia="sl-SI"/>
                    </w:rPr>
                    <w:t xml:space="preserve">Kreditiranje </w:t>
                  </w:r>
                  <w:proofErr w:type="spellStart"/>
                  <w:r w:rsidRPr="008C10E6">
                    <w:rPr>
                      <w:rFonts w:ascii="Arial" w:hAnsi="Arial" w:cs="Arial"/>
                      <w:color w:val="000000"/>
                      <w:sz w:val="20"/>
                      <w:szCs w:val="20"/>
                      <w:lang w:eastAsia="sl-SI"/>
                    </w:rPr>
                    <w:t>okoljskih</w:t>
                  </w:r>
                  <w:proofErr w:type="spellEnd"/>
                  <w:r w:rsidRPr="008C10E6">
                    <w:rPr>
                      <w:rFonts w:ascii="Arial" w:hAnsi="Arial" w:cs="Arial"/>
                      <w:color w:val="000000"/>
                      <w:sz w:val="20"/>
                      <w:szCs w:val="20"/>
                      <w:lang w:eastAsia="sl-SI"/>
                    </w:rPr>
                    <w:t xml:space="preserve"> naložb, ki predvidevajo tudi kreditiranje nakupa vozil na električni pogon </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14:paraId="006AD4C1" w14:textId="77777777" w:rsidR="00511B45" w:rsidRPr="008C10E6" w:rsidRDefault="00511B45" w:rsidP="00511B45">
                  <w:pPr>
                    <w:rPr>
                      <w:rFonts w:ascii="Arial" w:hAnsi="Arial" w:cs="Arial"/>
                      <w:color w:val="000000"/>
                      <w:sz w:val="20"/>
                      <w:szCs w:val="20"/>
                      <w:lang w:eastAsia="sl-SI"/>
                    </w:rPr>
                  </w:pPr>
                  <w:r w:rsidRPr="008C10E6">
                    <w:rPr>
                      <w:rFonts w:ascii="Arial" w:hAnsi="Arial" w:cs="Arial"/>
                      <w:color w:val="000000"/>
                      <w:sz w:val="20"/>
                      <w:szCs w:val="20"/>
                      <w:lang w:eastAsia="sl-SI"/>
                    </w:rPr>
                    <w:t>Število vozil BEV</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14:paraId="1D70A7A3" w14:textId="77777777" w:rsidR="00511B45" w:rsidRPr="008C10E6" w:rsidRDefault="00511B45" w:rsidP="00511B45">
                  <w:pPr>
                    <w:jc w:val="right"/>
                    <w:rPr>
                      <w:rFonts w:ascii="Arial" w:hAnsi="Arial" w:cs="Arial"/>
                      <w:color w:val="000000"/>
                      <w:sz w:val="20"/>
                      <w:szCs w:val="20"/>
                      <w:lang w:eastAsia="sl-SI"/>
                    </w:rPr>
                  </w:pPr>
                  <w:r w:rsidRPr="008C10E6">
                    <w:rPr>
                      <w:rFonts w:ascii="Arial" w:hAnsi="Arial" w:cs="Arial"/>
                      <w:color w:val="000000"/>
                      <w:sz w:val="20"/>
                      <w:szCs w:val="20"/>
                      <w:lang w:eastAsia="sl-SI"/>
                    </w:rPr>
                    <w:t>297</w:t>
                  </w:r>
                </w:p>
              </w:tc>
              <w:tc>
                <w:tcPr>
                  <w:tcW w:w="1698" w:type="dxa"/>
                  <w:tcBorders>
                    <w:top w:val="single" w:sz="4" w:space="0" w:color="auto"/>
                    <w:left w:val="nil"/>
                    <w:bottom w:val="single" w:sz="4" w:space="0" w:color="auto"/>
                    <w:right w:val="single" w:sz="4" w:space="0" w:color="auto"/>
                  </w:tcBorders>
                  <w:shd w:val="clear" w:color="auto" w:fill="auto"/>
                  <w:noWrap/>
                  <w:vAlign w:val="bottom"/>
                  <w:hideMark/>
                </w:tcPr>
                <w:p w14:paraId="05DBE28C" w14:textId="77777777" w:rsidR="00511B45" w:rsidRPr="008C10E6" w:rsidRDefault="00511B45" w:rsidP="00511B45">
                  <w:pPr>
                    <w:jc w:val="right"/>
                    <w:rPr>
                      <w:rFonts w:ascii="Arial" w:hAnsi="Arial" w:cs="Arial"/>
                      <w:b/>
                      <w:bCs/>
                      <w:color w:val="000000"/>
                      <w:sz w:val="20"/>
                      <w:szCs w:val="20"/>
                      <w:lang w:eastAsia="sl-SI"/>
                    </w:rPr>
                  </w:pPr>
                  <w:r w:rsidRPr="008C10E6">
                    <w:rPr>
                      <w:rFonts w:ascii="Arial" w:hAnsi="Arial" w:cs="Arial"/>
                      <w:b/>
                      <w:bCs/>
                      <w:color w:val="000000"/>
                      <w:sz w:val="20"/>
                      <w:szCs w:val="20"/>
                      <w:lang w:eastAsia="sl-SI"/>
                    </w:rPr>
                    <w:t>6.633.869,00</w:t>
                  </w:r>
                </w:p>
              </w:tc>
              <w:tc>
                <w:tcPr>
                  <w:tcW w:w="1055" w:type="dxa"/>
                  <w:tcBorders>
                    <w:top w:val="single" w:sz="4" w:space="0" w:color="auto"/>
                    <w:left w:val="nil"/>
                    <w:bottom w:val="single" w:sz="4" w:space="0" w:color="auto"/>
                    <w:right w:val="nil"/>
                  </w:tcBorders>
                  <w:shd w:val="clear" w:color="auto" w:fill="auto"/>
                  <w:noWrap/>
                  <w:vAlign w:val="bottom"/>
                  <w:hideMark/>
                </w:tcPr>
                <w:p w14:paraId="5F8EDB07" w14:textId="77777777" w:rsidR="00511B45" w:rsidRPr="008C10E6" w:rsidRDefault="00511B45" w:rsidP="00511B45">
                  <w:pPr>
                    <w:rPr>
                      <w:rFonts w:ascii="Arial" w:hAnsi="Arial" w:cs="Arial"/>
                      <w:color w:val="000000"/>
                      <w:sz w:val="20"/>
                      <w:szCs w:val="20"/>
                      <w:lang w:eastAsia="sl-SI"/>
                    </w:rPr>
                  </w:pPr>
                  <w:r w:rsidRPr="008C10E6">
                    <w:rPr>
                      <w:rFonts w:ascii="Arial" w:hAnsi="Arial" w:cs="Arial"/>
                      <w:color w:val="000000"/>
                      <w:sz w:val="20"/>
                      <w:szCs w:val="20"/>
                      <w:lang w:eastAsia="sl-SI"/>
                    </w:rPr>
                    <w:t>občani</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58CA7" w14:textId="77777777" w:rsidR="00511B45" w:rsidRPr="008C10E6" w:rsidRDefault="00511B45" w:rsidP="00511B45">
                  <w:pPr>
                    <w:rPr>
                      <w:rFonts w:ascii="Arial" w:hAnsi="Arial" w:cs="Arial"/>
                      <w:color w:val="000000"/>
                      <w:sz w:val="20"/>
                      <w:szCs w:val="20"/>
                      <w:lang w:eastAsia="sl-SI"/>
                    </w:rPr>
                  </w:pPr>
                  <w:proofErr w:type="spellStart"/>
                  <w:r w:rsidRPr="008C10E6">
                    <w:rPr>
                      <w:rFonts w:ascii="Arial" w:hAnsi="Arial" w:cs="Arial"/>
                      <w:color w:val="000000"/>
                      <w:sz w:val="20"/>
                      <w:szCs w:val="20"/>
                      <w:lang w:eastAsia="sl-SI"/>
                    </w:rPr>
                    <w:t>Eko</w:t>
                  </w:r>
                  <w:proofErr w:type="spellEnd"/>
                  <w:r w:rsidRPr="008C10E6">
                    <w:rPr>
                      <w:rFonts w:ascii="Arial" w:hAnsi="Arial" w:cs="Arial"/>
                      <w:color w:val="000000"/>
                      <w:sz w:val="20"/>
                      <w:szCs w:val="20"/>
                      <w:lang w:eastAsia="sl-SI"/>
                    </w:rPr>
                    <w:t xml:space="preserve"> sklad (kred.)</w:t>
                  </w:r>
                </w:p>
              </w:tc>
            </w:tr>
            <w:tr w:rsidR="00511B45" w:rsidRPr="006F6EF6" w14:paraId="32684464" w14:textId="77777777" w:rsidTr="005E09DE">
              <w:trPr>
                <w:trHeight w:val="358"/>
              </w:trPr>
              <w:tc>
                <w:tcPr>
                  <w:tcW w:w="829" w:type="dxa"/>
                  <w:vMerge/>
                  <w:tcBorders>
                    <w:top w:val="nil"/>
                    <w:left w:val="single" w:sz="4" w:space="0" w:color="auto"/>
                    <w:bottom w:val="nil"/>
                    <w:right w:val="single" w:sz="4" w:space="0" w:color="auto"/>
                  </w:tcBorders>
                  <w:vAlign w:val="center"/>
                  <w:hideMark/>
                </w:tcPr>
                <w:p w14:paraId="5E3B0FEF" w14:textId="77777777" w:rsidR="00511B45" w:rsidRPr="008C10E6" w:rsidRDefault="00511B45" w:rsidP="00511B45">
                  <w:pPr>
                    <w:rPr>
                      <w:rFonts w:ascii="Arial" w:hAnsi="Arial" w:cs="Arial"/>
                      <w:color w:val="000000"/>
                      <w:sz w:val="20"/>
                      <w:szCs w:val="20"/>
                      <w:lang w:eastAsia="sl-SI"/>
                    </w:rPr>
                  </w:pPr>
                </w:p>
              </w:tc>
              <w:tc>
                <w:tcPr>
                  <w:tcW w:w="1394" w:type="dxa"/>
                  <w:vMerge/>
                  <w:tcBorders>
                    <w:top w:val="nil"/>
                    <w:left w:val="single" w:sz="4" w:space="0" w:color="auto"/>
                    <w:bottom w:val="nil"/>
                    <w:right w:val="single" w:sz="4" w:space="0" w:color="auto"/>
                  </w:tcBorders>
                  <w:vAlign w:val="center"/>
                  <w:hideMark/>
                </w:tcPr>
                <w:p w14:paraId="1ADF2888" w14:textId="77777777" w:rsidR="00511B45" w:rsidRPr="008C10E6" w:rsidRDefault="00511B45" w:rsidP="00511B45">
                  <w:pPr>
                    <w:rPr>
                      <w:rFonts w:ascii="Arial" w:hAnsi="Arial" w:cs="Arial"/>
                      <w:color w:val="000000"/>
                      <w:sz w:val="20"/>
                      <w:szCs w:val="20"/>
                      <w:lang w:eastAsia="sl-SI"/>
                    </w:rPr>
                  </w:pPr>
                </w:p>
              </w:tc>
              <w:tc>
                <w:tcPr>
                  <w:tcW w:w="1429" w:type="dxa"/>
                  <w:tcBorders>
                    <w:top w:val="nil"/>
                    <w:left w:val="nil"/>
                    <w:bottom w:val="single" w:sz="4" w:space="0" w:color="auto"/>
                    <w:right w:val="single" w:sz="4" w:space="0" w:color="auto"/>
                  </w:tcBorders>
                  <w:shd w:val="clear" w:color="auto" w:fill="auto"/>
                  <w:noWrap/>
                  <w:vAlign w:val="bottom"/>
                  <w:hideMark/>
                </w:tcPr>
                <w:p w14:paraId="7E22A1AD" w14:textId="77777777" w:rsidR="00511B45" w:rsidRPr="008C10E6" w:rsidRDefault="00511B45" w:rsidP="00511B45">
                  <w:pPr>
                    <w:rPr>
                      <w:rFonts w:ascii="Arial" w:hAnsi="Arial" w:cs="Arial"/>
                      <w:color w:val="000000"/>
                      <w:sz w:val="20"/>
                      <w:szCs w:val="20"/>
                      <w:lang w:eastAsia="sl-SI"/>
                    </w:rPr>
                  </w:pPr>
                  <w:r w:rsidRPr="008C10E6">
                    <w:rPr>
                      <w:rFonts w:ascii="Arial" w:hAnsi="Arial" w:cs="Arial"/>
                      <w:color w:val="000000"/>
                      <w:sz w:val="20"/>
                      <w:szCs w:val="20"/>
                      <w:lang w:eastAsia="sl-SI"/>
                    </w:rPr>
                    <w:t>Število vozil BEV</w:t>
                  </w:r>
                </w:p>
              </w:tc>
              <w:tc>
                <w:tcPr>
                  <w:tcW w:w="1297" w:type="dxa"/>
                  <w:tcBorders>
                    <w:top w:val="nil"/>
                    <w:left w:val="nil"/>
                    <w:bottom w:val="single" w:sz="4" w:space="0" w:color="auto"/>
                    <w:right w:val="single" w:sz="4" w:space="0" w:color="auto"/>
                  </w:tcBorders>
                  <w:shd w:val="clear" w:color="auto" w:fill="auto"/>
                  <w:noWrap/>
                  <w:vAlign w:val="bottom"/>
                  <w:hideMark/>
                </w:tcPr>
                <w:p w14:paraId="11A15380" w14:textId="77777777" w:rsidR="00511B45" w:rsidRPr="008C10E6" w:rsidRDefault="00511B45" w:rsidP="00511B45">
                  <w:pPr>
                    <w:jc w:val="right"/>
                    <w:rPr>
                      <w:rFonts w:ascii="Arial" w:hAnsi="Arial" w:cs="Arial"/>
                      <w:color w:val="000000"/>
                      <w:sz w:val="20"/>
                      <w:szCs w:val="20"/>
                      <w:lang w:eastAsia="sl-SI"/>
                    </w:rPr>
                  </w:pPr>
                  <w:r w:rsidRPr="008C10E6">
                    <w:rPr>
                      <w:rFonts w:ascii="Arial" w:hAnsi="Arial" w:cs="Arial"/>
                      <w:color w:val="000000"/>
                      <w:sz w:val="20"/>
                      <w:szCs w:val="20"/>
                      <w:lang w:eastAsia="sl-SI"/>
                    </w:rPr>
                    <w:t>6</w:t>
                  </w:r>
                </w:p>
              </w:tc>
              <w:tc>
                <w:tcPr>
                  <w:tcW w:w="1698" w:type="dxa"/>
                  <w:tcBorders>
                    <w:top w:val="nil"/>
                    <w:left w:val="nil"/>
                    <w:bottom w:val="single" w:sz="4" w:space="0" w:color="auto"/>
                    <w:right w:val="single" w:sz="4" w:space="0" w:color="auto"/>
                  </w:tcBorders>
                  <w:shd w:val="clear" w:color="auto" w:fill="auto"/>
                  <w:noWrap/>
                  <w:vAlign w:val="bottom"/>
                  <w:hideMark/>
                </w:tcPr>
                <w:p w14:paraId="750D0D78" w14:textId="77777777" w:rsidR="00511B45" w:rsidRPr="008C10E6" w:rsidRDefault="00511B45" w:rsidP="00511B45">
                  <w:pPr>
                    <w:jc w:val="right"/>
                    <w:rPr>
                      <w:rFonts w:ascii="Arial" w:hAnsi="Arial" w:cs="Arial"/>
                      <w:b/>
                      <w:bCs/>
                      <w:color w:val="000000"/>
                      <w:sz w:val="20"/>
                      <w:szCs w:val="20"/>
                      <w:lang w:eastAsia="sl-SI"/>
                    </w:rPr>
                  </w:pPr>
                  <w:r w:rsidRPr="008C10E6">
                    <w:rPr>
                      <w:rFonts w:ascii="Arial" w:hAnsi="Arial" w:cs="Arial"/>
                      <w:b/>
                      <w:bCs/>
                      <w:color w:val="000000"/>
                      <w:sz w:val="20"/>
                      <w:szCs w:val="20"/>
                      <w:lang w:eastAsia="sl-SI"/>
                    </w:rPr>
                    <w:t>223.071,00</w:t>
                  </w:r>
                </w:p>
              </w:tc>
              <w:tc>
                <w:tcPr>
                  <w:tcW w:w="1055" w:type="dxa"/>
                  <w:tcBorders>
                    <w:top w:val="nil"/>
                    <w:left w:val="nil"/>
                    <w:bottom w:val="single" w:sz="4" w:space="0" w:color="auto"/>
                    <w:right w:val="single" w:sz="4" w:space="0" w:color="auto"/>
                  </w:tcBorders>
                  <w:shd w:val="clear" w:color="auto" w:fill="auto"/>
                  <w:noWrap/>
                  <w:vAlign w:val="bottom"/>
                  <w:hideMark/>
                </w:tcPr>
                <w:p w14:paraId="10CAA8BC" w14:textId="77777777" w:rsidR="00511B45" w:rsidRPr="008C10E6" w:rsidRDefault="00511B45" w:rsidP="00511B45">
                  <w:pPr>
                    <w:rPr>
                      <w:rFonts w:ascii="Arial" w:hAnsi="Arial" w:cs="Arial"/>
                      <w:color w:val="000000"/>
                      <w:sz w:val="20"/>
                      <w:szCs w:val="20"/>
                      <w:lang w:eastAsia="sl-SI"/>
                    </w:rPr>
                  </w:pPr>
                  <w:r w:rsidRPr="008C10E6">
                    <w:rPr>
                      <w:rFonts w:ascii="Arial" w:hAnsi="Arial" w:cs="Arial"/>
                      <w:color w:val="000000"/>
                      <w:sz w:val="20"/>
                      <w:szCs w:val="20"/>
                      <w:lang w:eastAsia="sl-SI"/>
                    </w:rPr>
                    <w:t>pravne osebe</w:t>
                  </w:r>
                </w:p>
              </w:tc>
              <w:tc>
                <w:tcPr>
                  <w:tcW w:w="1644" w:type="dxa"/>
                  <w:tcBorders>
                    <w:top w:val="single" w:sz="8" w:space="0" w:color="auto"/>
                    <w:left w:val="nil"/>
                    <w:bottom w:val="single" w:sz="4" w:space="0" w:color="auto"/>
                    <w:right w:val="single" w:sz="4" w:space="0" w:color="auto"/>
                  </w:tcBorders>
                  <w:shd w:val="clear" w:color="auto" w:fill="auto"/>
                  <w:noWrap/>
                  <w:vAlign w:val="bottom"/>
                  <w:hideMark/>
                </w:tcPr>
                <w:p w14:paraId="49B7FCC1" w14:textId="77777777" w:rsidR="00511B45" w:rsidRPr="008C10E6" w:rsidRDefault="00511B45" w:rsidP="00511B45">
                  <w:pPr>
                    <w:rPr>
                      <w:rFonts w:ascii="Arial" w:hAnsi="Arial" w:cs="Arial"/>
                      <w:color w:val="000000"/>
                      <w:sz w:val="20"/>
                      <w:szCs w:val="20"/>
                      <w:lang w:eastAsia="sl-SI"/>
                    </w:rPr>
                  </w:pPr>
                  <w:proofErr w:type="spellStart"/>
                  <w:r w:rsidRPr="008C10E6">
                    <w:rPr>
                      <w:rFonts w:ascii="Arial" w:hAnsi="Arial" w:cs="Arial"/>
                      <w:color w:val="000000"/>
                      <w:sz w:val="20"/>
                      <w:szCs w:val="20"/>
                      <w:lang w:eastAsia="sl-SI"/>
                    </w:rPr>
                    <w:t>Eko</w:t>
                  </w:r>
                  <w:proofErr w:type="spellEnd"/>
                  <w:r w:rsidRPr="008C10E6">
                    <w:rPr>
                      <w:rFonts w:ascii="Arial" w:hAnsi="Arial" w:cs="Arial"/>
                      <w:color w:val="000000"/>
                      <w:sz w:val="20"/>
                      <w:szCs w:val="20"/>
                      <w:lang w:eastAsia="sl-SI"/>
                    </w:rPr>
                    <w:t xml:space="preserve"> sklad (kred.)</w:t>
                  </w:r>
                </w:p>
              </w:tc>
            </w:tr>
            <w:tr w:rsidR="00511B45" w:rsidRPr="006F6EF6" w14:paraId="7D8A55DF" w14:textId="77777777" w:rsidTr="005E09DE">
              <w:trPr>
                <w:trHeight w:val="318"/>
              </w:trPr>
              <w:tc>
                <w:tcPr>
                  <w:tcW w:w="829" w:type="dxa"/>
                  <w:vMerge/>
                  <w:tcBorders>
                    <w:top w:val="nil"/>
                    <w:left w:val="single" w:sz="4" w:space="0" w:color="auto"/>
                    <w:bottom w:val="nil"/>
                    <w:right w:val="single" w:sz="4" w:space="0" w:color="auto"/>
                  </w:tcBorders>
                  <w:vAlign w:val="center"/>
                  <w:hideMark/>
                </w:tcPr>
                <w:p w14:paraId="651486B8" w14:textId="77777777" w:rsidR="00511B45" w:rsidRPr="008C10E6" w:rsidRDefault="00511B45" w:rsidP="00511B45">
                  <w:pPr>
                    <w:rPr>
                      <w:rFonts w:ascii="Arial" w:hAnsi="Arial" w:cs="Arial"/>
                      <w:color w:val="000000"/>
                      <w:sz w:val="20"/>
                      <w:szCs w:val="20"/>
                      <w:lang w:eastAsia="sl-SI"/>
                    </w:rPr>
                  </w:pPr>
                </w:p>
              </w:tc>
              <w:tc>
                <w:tcPr>
                  <w:tcW w:w="1394" w:type="dxa"/>
                  <w:vMerge/>
                  <w:tcBorders>
                    <w:top w:val="nil"/>
                    <w:left w:val="single" w:sz="4" w:space="0" w:color="auto"/>
                    <w:bottom w:val="nil"/>
                    <w:right w:val="single" w:sz="4" w:space="0" w:color="auto"/>
                  </w:tcBorders>
                  <w:vAlign w:val="center"/>
                  <w:hideMark/>
                </w:tcPr>
                <w:p w14:paraId="5F812B3E" w14:textId="77777777" w:rsidR="00511B45" w:rsidRPr="008C10E6" w:rsidRDefault="00511B45" w:rsidP="00511B45">
                  <w:pPr>
                    <w:rPr>
                      <w:rFonts w:ascii="Arial" w:hAnsi="Arial" w:cs="Arial"/>
                      <w:color w:val="000000"/>
                      <w:sz w:val="20"/>
                      <w:szCs w:val="20"/>
                      <w:lang w:eastAsia="sl-SI"/>
                    </w:rPr>
                  </w:pPr>
                </w:p>
              </w:tc>
              <w:tc>
                <w:tcPr>
                  <w:tcW w:w="1429" w:type="dxa"/>
                  <w:tcBorders>
                    <w:top w:val="nil"/>
                    <w:left w:val="nil"/>
                    <w:bottom w:val="single" w:sz="4" w:space="0" w:color="auto"/>
                    <w:right w:val="single" w:sz="4" w:space="0" w:color="auto"/>
                  </w:tcBorders>
                  <w:shd w:val="clear" w:color="auto" w:fill="auto"/>
                  <w:noWrap/>
                  <w:vAlign w:val="bottom"/>
                  <w:hideMark/>
                </w:tcPr>
                <w:p w14:paraId="7964C0A9" w14:textId="77777777" w:rsidR="00511B45" w:rsidRPr="008C10E6" w:rsidRDefault="00511B45" w:rsidP="00511B45">
                  <w:pPr>
                    <w:rPr>
                      <w:rFonts w:ascii="Arial" w:hAnsi="Arial" w:cs="Arial"/>
                      <w:color w:val="000000"/>
                      <w:sz w:val="20"/>
                      <w:szCs w:val="20"/>
                      <w:lang w:eastAsia="sl-SI"/>
                    </w:rPr>
                  </w:pPr>
                  <w:r w:rsidRPr="008C10E6">
                    <w:rPr>
                      <w:rFonts w:ascii="Arial" w:hAnsi="Arial" w:cs="Arial"/>
                      <w:color w:val="000000"/>
                      <w:sz w:val="20"/>
                      <w:szCs w:val="20"/>
                      <w:lang w:eastAsia="sl-SI"/>
                    </w:rPr>
                    <w:t>Število vozil PHEV</w:t>
                  </w:r>
                </w:p>
              </w:tc>
              <w:tc>
                <w:tcPr>
                  <w:tcW w:w="1297" w:type="dxa"/>
                  <w:tcBorders>
                    <w:top w:val="nil"/>
                    <w:left w:val="nil"/>
                    <w:bottom w:val="single" w:sz="4" w:space="0" w:color="auto"/>
                    <w:right w:val="single" w:sz="4" w:space="0" w:color="auto"/>
                  </w:tcBorders>
                  <w:shd w:val="clear" w:color="auto" w:fill="auto"/>
                  <w:noWrap/>
                  <w:vAlign w:val="bottom"/>
                  <w:hideMark/>
                </w:tcPr>
                <w:p w14:paraId="29401D1D" w14:textId="77777777" w:rsidR="00511B45" w:rsidRPr="008C10E6" w:rsidRDefault="00511B45" w:rsidP="00511B45">
                  <w:pPr>
                    <w:jc w:val="right"/>
                    <w:rPr>
                      <w:rFonts w:ascii="Arial" w:hAnsi="Arial" w:cs="Arial"/>
                      <w:color w:val="000000"/>
                      <w:sz w:val="20"/>
                      <w:szCs w:val="20"/>
                      <w:lang w:eastAsia="sl-SI"/>
                    </w:rPr>
                  </w:pPr>
                  <w:r w:rsidRPr="008C10E6">
                    <w:rPr>
                      <w:rFonts w:ascii="Arial" w:hAnsi="Arial" w:cs="Arial"/>
                      <w:color w:val="000000"/>
                      <w:sz w:val="20"/>
                      <w:szCs w:val="20"/>
                      <w:lang w:eastAsia="sl-SI"/>
                    </w:rPr>
                    <w:t>129</w:t>
                  </w:r>
                </w:p>
              </w:tc>
              <w:tc>
                <w:tcPr>
                  <w:tcW w:w="1698" w:type="dxa"/>
                  <w:tcBorders>
                    <w:top w:val="nil"/>
                    <w:left w:val="nil"/>
                    <w:bottom w:val="single" w:sz="4" w:space="0" w:color="auto"/>
                    <w:right w:val="single" w:sz="4" w:space="0" w:color="auto"/>
                  </w:tcBorders>
                  <w:shd w:val="clear" w:color="auto" w:fill="auto"/>
                  <w:noWrap/>
                  <w:vAlign w:val="bottom"/>
                  <w:hideMark/>
                </w:tcPr>
                <w:p w14:paraId="1BA9B5FB" w14:textId="77777777" w:rsidR="00511B45" w:rsidRPr="008C10E6" w:rsidRDefault="00511B45" w:rsidP="00511B45">
                  <w:pPr>
                    <w:jc w:val="right"/>
                    <w:rPr>
                      <w:rFonts w:ascii="Arial" w:hAnsi="Arial" w:cs="Arial"/>
                      <w:b/>
                      <w:bCs/>
                      <w:color w:val="000000"/>
                      <w:sz w:val="20"/>
                      <w:szCs w:val="20"/>
                      <w:lang w:eastAsia="sl-SI"/>
                    </w:rPr>
                  </w:pPr>
                  <w:r w:rsidRPr="008C10E6">
                    <w:rPr>
                      <w:rFonts w:ascii="Arial" w:hAnsi="Arial" w:cs="Arial"/>
                      <w:b/>
                      <w:bCs/>
                      <w:color w:val="000000"/>
                      <w:sz w:val="20"/>
                      <w:szCs w:val="20"/>
                      <w:lang w:eastAsia="sl-SI"/>
                    </w:rPr>
                    <w:t>2.258.784,00</w:t>
                  </w:r>
                </w:p>
              </w:tc>
              <w:tc>
                <w:tcPr>
                  <w:tcW w:w="1055" w:type="dxa"/>
                  <w:tcBorders>
                    <w:top w:val="nil"/>
                    <w:left w:val="nil"/>
                    <w:bottom w:val="single" w:sz="4" w:space="0" w:color="auto"/>
                    <w:right w:val="single" w:sz="4" w:space="0" w:color="auto"/>
                  </w:tcBorders>
                  <w:shd w:val="clear" w:color="auto" w:fill="auto"/>
                  <w:noWrap/>
                  <w:vAlign w:val="bottom"/>
                  <w:hideMark/>
                </w:tcPr>
                <w:p w14:paraId="58B72CDB" w14:textId="77777777" w:rsidR="00511B45" w:rsidRPr="008C10E6" w:rsidRDefault="00511B45" w:rsidP="00511B45">
                  <w:pPr>
                    <w:rPr>
                      <w:rFonts w:ascii="Arial" w:hAnsi="Arial" w:cs="Arial"/>
                      <w:color w:val="000000"/>
                      <w:sz w:val="20"/>
                      <w:szCs w:val="20"/>
                      <w:lang w:eastAsia="sl-SI"/>
                    </w:rPr>
                  </w:pPr>
                  <w:r w:rsidRPr="008C10E6">
                    <w:rPr>
                      <w:rFonts w:ascii="Arial" w:hAnsi="Arial" w:cs="Arial"/>
                      <w:color w:val="000000"/>
                      <w:sz w:val="20"/>
                      <w:szCs w:val="20"/>
                      <w:lang w:eastAsia="sl-SI"/>
                    </w:rPr>
                    <w:t>občani</w:t>
                  </w:r>
                </w:p>
              </w:tc>
              <w:tc>
                <w:tcPr>
                  <w:tcW w:w="1644" w:type="dxa"/>
                  <w:tcBorders>
                    <w:top w:val="single" w:sz="8" w:space="0" w:color="auto"/>
                    <w:left w:val="nil"/>
                    <w:bottom w:val="single" w:sz="4" w:space="0" w:color="auto"/>
                    <w:right w:val="single" w:sz="4" w:space="0" w:color="auto"/>
                  </w:tcBorders>
                  <w:shd w:val="clear" w:color="auto" w:fill="auto"/>
                  <w:noWrap/>
                  <w:vAlign w:val="bottom"/>
                  <w:hideMark/>
                </w:tcPr>
                <w:p w14:paraId="0640C320" w14:textId="77777777" w:rsidR="00511B45" w:rsidRPr="008C10E6" w:rsidRDefault="00511B45" w:rsidP="00511B45">
                  <w:pPr>
                    <w:rPr>
                      <w:rFonts w:ascii="Arial" w:hAnsi="Arial" w:cs="Arial"/>
                      <w:color w:val="000000"/>
                      <w:sz w:val="20"/>
                      <w:szCs w:val="20"/>
                      <w:lang w:eastAsia="sl-SI"/>
                    </w:rPr>
                  </w:pPr>
                  <w:proofErr w:type="spellStart"/>
                  <w:r w:rsidRPr="008C10E6">
                    <w:rPr>
                      <w:rFonts w:ascii="Arial" w:hAnsi="Arial" w:cs="Arial"/>
                      <w:color w:val="000000"/>
                      <w:sz w:val="20"/>
                      <w:szCs w:val="20"/>
                      <w:lang w:eastAsia="sl-SI"/>
                    </w:rPr>
                    <w:t>Eko</w:t>
                  </w:r>
                  <w:proofErr w:type="spellEnd"/>
                  <w:r w:rsidRPr="008C10E6">
                    <w:rPr>
                      <w:rFonts w:ascii="Arial" w:hAnsi="Arial" w:cs="Arial"/>
                      <w:color w:val="000000"/>
                      <w:sz w:val="20"/>
                      <w:szCs w:val="20"/>
                      <w:lang w:eastAsia="sl-SI"/>
                    </w:rPr>
                    <w:t xml:space="preserve"> sklad (kred.)</w:t>
                  </w:r>
                </w:p>
              </w:tc>
            </w:tr>
            <w:tr w:rsidR="00511B45" w:rsidRPr="006F6EF6" w14:paraId="2D6B94B6" w14:textId="77777777" w:rsidTr="005E09DE">
              <w:trPr>
                <w:trHeight w:val="438"/>
              </w:trPr>
              <w:tc>
                <w:tcPr>
                  <w:tcW w:w="829" w:type="dxa"/>
                  <w:vMerge/>
                  <w:tcBorders>
                    <w:top w:val="nil"/>
                    <w:left w:val="single" w:sz="4" w:space="0" w:color="auto"/>
                    <w:bottom w:val="single" w:sz="4" w:space="0" w:color="auto"/>
                    <w:right w:val="single" w:sz="4" w:space="0" w:color="auto"/>
                  </w:tcBorders>
                  <w:vAlign w:val="center"/>
                  <w:hideMark/>
                </w:tcPr>
                <w:p w14:paraId="3F0D5581" w14:textId="77777777" w:rsidR="00511B45" w:rsidRPr="008C10E6" w:rsidRDefault="00511B45" w:rsidP="00511B45">
                  <w:pPr>
                    <w:rPr>
                      <w:rFonts w:ascii="Arial" w:hAnsi="Arial" w:cs="Arial"/>
                      <w:color w:val="000000"/>
                      <w:sz w:val="20"/>
                      <w:szCs w:val="20"/>
                      <w:lang w:eastAsia="sl-SI"/>
                    </w:rPr>
                  </w:pPr>
                </w:p>
              </w:tc>
              <w:tc>
                <w:tcPr>
                  <w:tcW w:w="1394" w:type="dxa"/>
                  <w:vMerge/>
                  <w:tcBorders>
                    <w:top w:val="nil"/>
                    <w:left w:val="single" w:sz="4" w:space="0" w:color="auto"/>
                    <w:bottom w:val="single" w:sz="4" w:space="0" w:color="auto"/>
                    <w:right w:val="single" w:sz="4" w:space="0" w:color="auto"/>
                  </w:tcBorders>
                  <w:vAlign w:val="center"/>
                  <w:hideMark/>
                </w:tcPr>
                <w:p w14:paraId="7D961BB0" w14:textId="77777777" w:rsidR="00511B45" w:rsidRPr="008C10E6" w:rsidRDefault="00511B45" w:rsidP="00511B45">
                  <w:pPr>
                    <w:rPr>
                      <w:rFonts w:ascii="Arial" w:hAnsi="Arial" w:cs="Arial"/>
                      <w:color w:val="000000"/>
                      <w:sz w:val="20"/>
                      <w:szCs w:val="20"/>
                      <w:lang w:eastAsia="sl-SI"/>
                    </w:rPr>
                  </w:pPr>
                </w:p>
              </w:tc>
              <w:tc>
                <w:tcPr>
                  <w:tcW w:w="1429" w:type="dxa"/>
                  <w:tcBorders>
                    <w:top w:val="nil"/>
                    <w:left w:val="nil"/>
                    <w:bottom w:val="single" w:sz="4" w:space="0" w:color="auto"/>
                    <w:right w:val="single" w:sz="4" w:space="0" w:color="auto"/>
                  </w:tcBorders>
                  <w:shd w:val="clear" w:color="auto" w:fill="auto"/>
                  <w:noWrap/>
                  <w:vAlign w:val="bottom"/>
                  <w:hideMark/>
                </w:tcPr>
                <w:p w14:paraId="02B12960" w14:textId="77777777" w:rsidR="00511B45" w:rsidRPr="008C10E6" w:rsidRDefault="00511B45" w:rsidP="00511B45">
                  <w:pPr>
                    <w:rPr>
                      <w:rFonts w:ascii="Arial" w:hAnsi="Arial" w:cs="Arial"/>
                      <w:color w:val="000000"/>
                      <w:sz w:val="20"/>
                      <w:szCs w:val="20"/>
                      <w:lang w:eastAsia="sl-SI"/>
                    </w:rPr>
                  </w:pPr>
                  <w:r w:rsidRPr="008C10E6">
                    <w:rPr>
                      <w:rFonts w:ascii="Arial" w:hAnsi="Arial" w:cs="Arial"/>
                      <w:color w:val="000000"/>
                      <w:sz w:val="20"/>
                      <w:szCs w:val="20"/>
                      <w:lang w:eastAsia="sl-SI"/>
                    </w:rPr>
                    <w:t>Število vozil PHEV</w:t>
                  </w:r>
                </w:p>
              </w:tc>
              <w:tc>
                <w:tcPr>
                  <w:tcW w:w="1297" w:type="dxa"/>
                  <w:tcBorders>
                    <w:top w:val="nil"/>
                    <w:left w:val="nil"/>
                    <w:bottom w:val="single" w:sz="4" w:space="0" w:color="auto"/>
                    <w:right w:val="single" w:sz="4" w:space="0" w:color="auto"/>
                  </w:tcBorders>
                  <w:shd w:val="clear" w:color="auto" w:fill="auto"/>
                  <w:noWrap/>
                  <w:vAlign w:val="bottom"/>
                  <w:hideMark/>
                </w:tcPr>
                <w:p w14:paraId="618CF3DB" w14:textId="77777777" w:rsidR="00511B45" w:rsidRPr="008C10E6" w:rsidRDefault="00511B45" w:rsidP="00511B45">
                  <w:pPr>
                    <w:jc w:val="right"/>
                    <w:rPr>
                      <w:rFonts w:ascii="Arial" w:hAnsi="Arial" w:cs="Arial"/>
                      <w:color w:val="000000"/>
                      <w:sz w:val="20"/>
                      <w:szCs w:val="20"/>
                      <w:lang w:eastAsia="sl-SI"/>
                    </w:rPr>
                  </w:pPr>
                  <w:r w:rsidRPr="008C10E6">
                    <w:rPr>
                      <w:rFonts w:ascii="Arial" w:hAnsi="Arial" w:cs="Arial"/>
                      <w:color w:val="000000"/>
                      <w:sz w:val="20"/>
                      <w:szCs w:val="20"/>
                      <w:lang w:eastAsia="sl-SI"/>
                    </w:rPr>
                    <w:t>1</w:t>
                  </w:r>
                </w:p>
              </w:tc>
              <w:tc>
                <w:tcPr>
                  <w:tcW w:w="1698" w:type="dxa"/>
                  <w:tcBorders>
                    <w:top w:val="nil"/>
                    <w:left w:val="nil"/>
                    <w:bottom w:val="single" w:sz="4" w:space="0" w:color="auto"/>
                    <w:right w:val="single" w:sz="4" w:space="0" w:color="auto"/>
                  </w:tcBorders>
                  <w:shd w:val="clear" w:color="auto" w:fill="auto"/>
                  <w:noWrap/>
                  <w:vAlign w:val="bottom"/>
                  <w:hideMark/>
                </w:tcPr>
                <w:p w14:paraId="77740A4D" w14:textId="77777777" w:rsidR="00511B45" w:rsidRPr="008C10E6" w:rsidRDefault="00511B45" w:rsidP="00511B45">
                  <w:pPr>
                    <w:jc w:val="right"/>
                    <w:rPr>
                      <w:rFonts w:ascii="Arial" w:hAnsi="Arial" w:cs="Arial"/>
                      <w:b/>
                      <w:bCs/>
                      <w:color w:val="000000"/>
                      <w:sz w:val="20"/>
                      <w:szCs w:val="20"/>
                      <w:lang w:eastAsia="sl-SI"/>
                    </w:rPr>
                  </w:pPr>
                  <w:r w:rsidRPr="008C10E6">
                    <w:rPr>
                      <w:rFonts w:ascii="Arial" w:hAnsi="Arial" w:cs="Arial"/>
                      <w:b/>
                      <w:bCs/>
                      <w:color w:val="000000"/>
                      <w:sz w:val="20"/>
                      <w:szCs w:val="20"/>
                      <w:lang w:eastAsia="sl-SI"/>
                    </w:rPr>
                    <w:t>33.766,00</w:t>
                  </w:r>
                </w:p>
              </w:tc>
              <w:tc>
                <w:tcPr>
                  <w:tcW w:w="1055" w:type="dxa"/>
                  <w:tcBorders>
                    <w:top w:val="nil"/>
                    <w:left w:val="nil"/>
                    <w:bottom w:val="single" w:sz="4" w:space="0" w:color="auto"/>
                    <w:right w:val="single" w:sz="4" w:space="0" w:color="auto"/>
                  </w:tcBorders>
                  <w:shd w:val="clear" w:color="auto" w:fill="auto"/>
                  <w:noWrap/>
                  <w:vAlign w:val="bottom"/>
                  <w:hideMark/>
                </w:tcPr>
                <w:p w14:paraId="39BC127A" w14:textId="77777777" w:rsidR="00511B45" w:rsidRPr="008C10E6" w:rsidRDefault="00511B45" w:rsidP="00511B45">
                  <w:pPr>
                    <w:rPr>
                      <w:rFonts w:ascii="Arial" w:hAnsi="Arial" w:cs="Arial"/>
                      <w:color w:val="000000"/>
                      <w:sz w:val="20"/>
                      <w:szCs w:val="20"/>
                      <w:lang w:eastAsia="sl-SI"/>
                    </w:rPr>
                  </w:pPr>
                  <w:r w:rsidRPr="008C10E6">
                    <w:rPr>
                      <w:rFonts w:ascii="Arial" w:hAnsi="Arial" w:cs="Arial"/>
                      <w:color w:val="000000"/>
                      <w:sz w:val="20"/>
                      <w:szCs w:val="20"/>
                      <w:lang w:eastAsia="sl-SI"/>
                    </w:rPr>
                    <w:t>pravne osebe</w:t>
                  </w:r>
                </w:p>
              </w:tc>
              <w:tc>
                <w:tcPr>
                  <w:tcW w:w="1644" w:type="dxa"/>
                  <w:tcBorders>
                    <w:top w:val="nil"/>
                    <w:left w:val="nil"/>
                    <w:bottom w:val="single" w:sz="4" w:space="0" w:color="auto"/>
                    <w:right w:val="single" w:sz="4" w:space="0" w:color="auto"/>
                  </w:tcBorders>
                  <w:shd w:val="clear" w:color="auto" w:fill="auto"/>
                  <w:noWrap/>
                  <w:vAlign w:val="bottom"/>
                  <w:hideMark/>
                </w:tcPr>
                <w:p w14:paraId="7F1D9860" w14:textId="77777777" w:rsidR="00511B45" w:rsidRPr="008C10E6" w:rsidRDefault="00511B45" w:rsidP="00511B45">
                  <w:pPr>
                    <w:rPr>
                      <w:rFonts w:ascii="Arial" w:hAnsi="Arial" w:cs="Arial"/>
                      <w:color w:val="000000"/>
                      <w:sz w:val="20"/>
                      <w:szCs w:val="20"/>
                      <w:lang w:eastAsia="sl-SI"/>
                    </w:rPr>
                  </w:pPr>
                  <w:proofErr w:type="spellStart"/>
                  <w:r w:rsidRPr="008C10E6">
                    <w:rPr>
                      <w:rFonts w:ascii="Arial" w:hAnsi="Arial" w:cs="Arial"/>
                      <w:color w:val="000000"/>
                      <w:sz w:val="20"/>
                      <w:szCs w:val="20"/>
                      <w:lang w:eastAsia="sl-SI"/>
                    </w:rPr>
                    <w:t>Eko</w:t>
                  </w:r>
                  <w:proofErr w:type="spellEnd"/>
                  <w:r w:rsidRPr="008C10E6">
                    <w:rPr>
                      <w:rFonts w:ascii="Arial" w:hAnsi="Arial" w:cs="Arial"/>
                      <w:color w:val="000000"/>
                      <w:sz w:val="20"/>
                      <w:szCs w:val="20"/>
                      <w:lang w:eastAsia="sl-SI"/>
                    </w:rPr>
                    <w:t xml:space="preserve"> sklad (kred.)</w:t>
                  </w:r>
                </w:p>
              </w:tc>
            </w:tr>
            <w:tr w:rsidR="00511B45" w:rsidRPr="006F6EF6" w14:paraId="256EF046" w14:textId="77777777" w:rsidTr="005E09DE">
              <w:trPr>
                <w:trHeight w:val="345"/>
              </w:trPr>
              <w:tc>
                <w:tcPr>
                  <w:tcW w:w="829" w:type="dxa"/>
                  <w:vMerge w:val="restart"/>
                  <w:tcBorders>
                    <w:top w:val="single" w:sz="4" w:space="0" w:color="auto"/>
                    <w:left w:val="single" w:sz="8" w:space="0" w:color="auto"/>
                    <w:bottom w:val="single" w:sz="8" w:space="0" w:color="000000"/>
                    <w:right w:val="single" w:sz="4" w:space="0" w:color="auto"/>
                  </w:tcBorders>
                  <w:shd w:val="clear" w:color="auto" w:fill="auto"/>
                  <w:noWrap/>
                  <w:vAlign w:val="bottom"/>
                  <w:hideMark/>
                </w:tcPr>
                <w:p w14:paraId="1334CB15" w14:textId="77777777" w:rsidR="00511B45" w:rsidRPr="008C10E6" w:rsidRDefault="00511B45" w:rsidP="00511B45">
                  <w:pPr>
                    <w:jc w:val="center"/>
                    <w:rPr>
                      <w:rFonts w:ascii="Arial" w:hAnsi="Arial" w:cs="Arial"/>
                      <w:color w:val="000000"/>
                      <w:sz w:val="20"/>
                      <w:szCs w:val="20"/>
                      <w:lang w:eastAsia="sl-SI"/>
                    </w:rPr>
                  </w:pPr>
                  <w:r w:rsidRPr="008C10E6">
                    <w:rPr>
                      <w:rFonts w:ascii="Arial" w:hAnsi="Arial" w:cs="Arial"/>
                      <w:color w:val="000000"/>
                      <w:sz w:val="20"/>
                      <w:szCs w:val="20"/>
                      <w:lang w:eastAsia="sl-SI"/>
                    </w:rPr>
                    <w:t>E 8</w:t>
                  </w:r>
                </w:p>
              </w:tc>
              <w:tc>
                <w:tcPr>
                  <w:tcW w:w="1394"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14:paraId="6B5FAA9C" w14:textId="77777777" w:rsidR="00511B45" w:rsidRPr="008C10E6" w:rsidRDefault="00511B45" w:rsidP="00511B45">
                  <w:pPr>
                    <w:rPr>
                      <w:rFonts w:ascii="Arial" w:hAnsi="Arial" w:cs="Arial"/>
                      <w:color w:val="000000"/>
                      <w:sz w:val="20"/>
                      <w:szCs w:val="20"/>
                      <w:lang w:eastAsia="sl-SI"/>
                    </w:rPr>
                  </w:pPr>
                  <w:r w:rsidRPr="008C10E6">
                    <w:rPr>
                      <w:rFonts w:ascii="Arial" w:hAnsi="Arial" w:cs="Arial"/>
                      <w:color w:val="000000"/>
                      <w:sz w:val="20"/>
                      <w:szCs w:val="20"/>
                      <w:lang w:eastAsia="sl-SI"/>
                    </w:rPr>
                    <w:t>Vključitev vozil na električni pogon v skupna javna naročila</w:t>
                  </w:r>
                </w:p>
              </w:tc>
              <w:tc>
                <w:tcPr>
                  <w:tcW w:w="142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11589" w14:textId="77777777" w:rsidR="00511B45" w:rsidRPr="008C10E6" w:rsidRDefault="00511B45" w:rsidP="00511B45">
                  <w:pPr>
                    <w:rPr>
                      <w:rFonts w:ascii="Arial" w:hAnsi="Arial" w:cs="Arial"/>
                      <w:color w:val="000000"/>
                      <w:sz w:val="20"/>
                      <w:szCs w:val="20"/>
                      <w:lang w:eastAsia="sl-SI"/>
                    </w:rPr>
                  </w:pPr>
                  <w:r w:rsidRPr="008C10E6">
                    <w:rPr>
                      <w:rFonts w:ascii="Arial" w:hAnsi="Arial" w:cs="Arial"/>
                      <w:color w:val="000000"/>
                      <w:sz w:val="20"/>
                      <w:szCs w:val="20"/>
                      <w:lang w:eastAsia="sl-SI"/>
                    </w:rPr>
                    <w:t>Število vozil BEV</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41425" w14:textId="77777777" w:rsidR="00511B45" w:rsidRPr="008C10E6" w:rsidRDefault="00511B45" w:rsidP="00511B45">
                  <w:pPr>
                    <w:jc w:val="right"/>
                    <w:rPr>
                      <w:rFonts w:ascii="Arial" w:hAnsi="Arial" w:cs="Arial"/>
                      <w:color w:val="000000"/>
                      <w:sz w:val="20"/>
                      <w:szCs w:val="20"/>
                      <w:lang w:eastAsia="sl-SI"/>
                    </w:rPr>
                  </w:pPr>
                  <w:r w:rsidRPr="008C10E6">
                    <w:rPr>
                      <w:rFonts w:ascii="Arial" w:hAnsi="Arial" w:cs="Arial"/>
                      <w:color w:val="000000"/>
                      <w:sz w:val="20"/>
                      <w:szCs w:val="20"/>
                      <w:lang w:eastAsia="sl-SI"/>
                    </w:rPr>
                    <w:t>27</w:t>
                  </w:r>
                </w:p>
              </w:tc>
              <w:tc>
                <w:tcPr>
                  <w:tcW w:w="1698" w:type="dxa"/>
                  <w:tcBorders>
                    <w:top w:val="single" w:sz="4" w:space="0" w:color="auto"/>
                    <w:left w:val="nil"/>
                    <w:bottom w:val="single" w:sz="4" w:space="0" w:color="auto"/>
                    <w:right w:val="single" w:sz="4" w:space="0" w:color="auto"/>
                  </w:tcBorders>
                  <w:shd w:val="clear" w:color="auto" w:fill="auto"/>
                  <w:noWrap/>
                  <w:vAlign w:val="bottom"/>
                  <w:hideMark/>
                </w:tcPr>
                <w:p w14:paraId="6EC58E14" w14:textId="77777777" w:rsidR="00511B45" w:rsidRPr="008C10E6" w:rsidRDefault="00511B45" w:rsidP="00511B45">
                  <w:pPr>
                    <w:jc w:val="right"/>
                    <w:rPr>
                      <w:rFonts w:ascii="Arial" w:hAnsi="Arial" w:cs="Arial"/>
                      <w:b/>
                      <w:bCs/>
                      <w:color w:val="000000"/>
                      <w:sz w:val="20"/>
                      <w:szCs w:val="20"/>
                      <w:lang w:eastAsia="sl-SI"/>
                    </w:rPr>
                  </w:pPr>
                  <w:r w:rsidRPr="008C10E6">
                    <w:rPr>
                      <w:rFonts w:ascii="Arial" w:hAnsi="Arial" w:cs="Arial"/>
                      <w:b/>
                      <w:bCs/>
                      <w:color w:val="000000"/>
                      <w:sz w:val="20"/>
                      <w:szCs w:val="20"/>
                      <w:lang w:eastAsia="sl-SI"/>
                    </w:rPr>
                    <w:t>407.004,25</w:t>
                  </w:r>
                </w:p>
              </w:tc>
              <w:tc>
                <w:tcPr>
                  <w:tcW w:w="1055" w:type="dxa"/>
                  <w:tcBorders>
                    <w:top w:val="single" w:sz="4" w:space="0" w:color="auto"/>
                    <w:left w:val="nil"/>
                    <w:bottom w:val="single" w:sz="4" w:space="0" w:color="auto"/>
                    <w:right w:val="nil"/>
                  </w:tcBorders>
                  <w:shd w:val="clear" w:color="auto" w:fill="auto"/>
                  <w:noWrap/>
                  <w:vAlign w:val="bottom"/>
                  <w:hideMark/>
                </w:tcPr>
                <w:p w14:paraId="2BE88FC6" w14:textId="77777777" w:rsidR="00511B45" w:rsidRPr="008C10E6" w:rsidRDefault="00511B45" w:rsidP="00511B45">
                  <w:pPr>
                    <w:rPr>
                      <w:rFonts w:ascii="Arial" w:hAnsi="Arial" w:cs="Arial"/>
                      <w:b/>
                      <w:bCs/>
                      <w:color w:val="000000"/>
                      <w:sz w:val="20"/>
                      <w:szCs w:val="20"/>
                      <w:lang w:eastAsia="sl-SI"/>
                    </w:rPr>
                  </w:pPr>
                  <w:r w:rsidRPr="008C10E6">
                    <w:rPr>
                      <w:rFonts w:ascii="Arial" w:hAnsi="Arial" w:cs="Arial"/>
                      <w:b/>
                      <w:bCs/>
                      <w:color w:val="000000"/>
                      <w:sz w:val="20"/>
                      <w:szCs w:val="20"/>
                      <w:lang w:eastAsia="sl-SI"/>
                    </w:rPr>
                    <w:t>/</w:t>
                  </w:r>
                </w:p>
              </w:tc>
              <w:tc>
                <w:tcPr>
                  <w:tcW w:w="164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3E0782C" w14:textId="77777777" w:rsidR="00511B45" w:rsidRPr="008C10E6" w:rsidRDefault="00511B45" w:rsidP="00511B45">
                  <w:pPr>
                    <w:rPr>
                      <w:rFonts w:ascii="Arial" w:hAnsi="Arial" w:cs="Arial"/>
                      <w:color w:val="000000"/>
                      <w:sz w:val="20"/>
                      <w:szCs w:val="20"/>
                      <w:lang w:eastAsia="sl-SI"/>
                    </w:rPr>
                  </w:pPr>
                  <w:r w:rsidRPr="008C10E6">
                    <w:rPr>
                      <w:rFonts w:ascii="Arial" w:hAnsi="Arial" w:cs="Arial"/>
                      <w:color w:val="000000"/>
                      <w:sz w:val="20"/>
                      <w:szCs w:val="20"/>
                      <w:lang w:eastAsia="sl-SI"/>
                    </w:rPr>
                    <w:t>sredstva javnih naročnikov</w:t>
                  </w:r>
                </w:p>
              </w:tc>
            </w:tr>
            <w:tr w:rsidR="00511B45" w:rsidRPr="006F6EF6" w14:paraId="1B0D4AF5" w14:textId="77777777" w:rsidTr="005E09DE">
              <w:trPr>
                <w:trHeight w:val="298"/>
              </w:trPr>
              <w:tc>
                <w:tcPr>
                  <w:tcW w:w="829" w:type="dxa"/>
                  <w:vMerge/>
                  <w:tcBorders>
                    <w:top w:val="single" w:sz="8" w:space="0" w:color="auto"/>
                    <w:left w:val="single" w:sz="8" w:space="0" w:color="auto"/>
                    <w:bottom w:val="single" w:sz="8" w:space="0" w:color="000000"/>
                    <w:right w:val="single" w:sz="4" w:space="0" w:color="auto"/>
                  </w:tcBorders>
                  <w:vAlign w:val="center"/>
                  <w:hideMark/>
                </w:tcPr>
                <w:p w14:paraId="2C04816D" w14:textId="77777777" w:rsidR="00511B45" w:rsidRPr="008C10E6" w:rsidRDefault="00511B45" w:rsidP="00511B45">
                  <w:pPr>
                    <w:rPr>
                      <w:rFonts w:ascii="Arial" w:hAnsi="Arial" w:cs="Arial"/>
                      <w:color w:val="000000"/>
                      <w:sz w:val="20"/>
                      <w:szCs w:val="20"/>
                      <w:lang w:eastAsia="sl-SI"/>
                    </w:rPr>
                  </w:pPr>
                </w:p>
              </w:tc>
              <w:tc>
                <w:tcPr>
                  <w:tcW w:w="1394" w:type="dxa"/>
                  <w:vMerge/>
                  <w:tcBorders>
                    <w:top w:val="single" w:sz="8" w:space="0" w:color="auto"/>
                    <w:left w:val="single" w:sz="4" w:space="0" w:color="auto"/>
                    <w:bottom w:val="single" w:sz="8" w:space="0" w:color="000000"/>
                    <w:right w:val="single" w:sz="4" w:space="0" w:color="auto"/>
                  </w:tcBorders>
                  <w:vAlign w:val="center"/>
                  <w:hideMark/>
                </w:tcPr>
                <w:p w14:paraId="43E5FDD3" w14:textId="77777777" w:rsidR="00511B45" w:rsidRPr="008C10E6" w:rsidRDefault="00511B45" w:rsidP="00511B45">
                  <w:pPr>
                    <w:rPr>
                      <w:rFonts w:ascii="Arial" w:hAnsi="Arial" w:cs="Arial"/>
                      <w:color w:val="000000"/>
                      <w:sz w:val="20"/>
                      <w:szCs w:val="20"/>
                      <w:lang w:eastAsia="sl-SI"/>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14:paraId="69476F93" w14:textId="77777777" w:rsidR="00511B45" w:rsidRPr="008C10E6" w:rsidRDefault="00511B45" w:rsidP="00511B45">
                  <w:pPr>
                    <w:rPr>
                      <w:rFonts w:ascii="Arial" w:hAnsi="Arial" w:cs="Arial"/>
                      <w:color w:val="000000"/>
                      <w:sz w:val="20"/>
                      <w:szCs w:val="20"/>
                      <w:lang w:eastAsia="sl-SI"/>
                    </w:rPr>
                  </w:pPr>
                </w:p>
              </w:tc>
              <w:tc>
                <w:tcPr>
                  <w:tcW w:w="1297" w:type="dxa"/>
                  <w:vMerge/>
                  <w:tcBorders>
                    <w:top w:val="single" w:sz="8" w:space="0" w:color="auto"/>
                    <w:left w:val="single" w:sz="4" w:space="0" w:color="auto"/>
                    <w:bottom w:val="single" w:sz="4" w:space="0" w:color="auto"/>
                    <w:right w:val="single" w:sz="4" w:space="0" w:color="auto"/>
                  </w:tcBorders>
                  <w:vAlign w:val="center"/>
                  <w:hideMark/>
                </w:tcPr>
                <w:p w14:paraId="74905821" w14:textId="77777777" w:rsidR="00511B45" w:rsidRPr="008C10E6" w:rsidRDefault="00511B45" w:rsidP="00511B45">
                  <w:pPr>
                    <w:rPr>
                      <w:rFonts w:ascii="Arial" w:hAnsi="Arial" w:cs="Arial"/>
                      <w:color w:val="000000"/>
                      <w:sz w:val="20"/>
                      <w:szCs w:val="20"/>
                      <w:lang w:eastAsia="sl-SI"/>
                    </w:rPr>
                  </w:pPr>
                </w:p>
              </w:tc>
              <w:tc>
                <w:tcPr>
                  <w:tcW w:w="1698" w:type="dxa"/>
                  <w:tcBorders>
                    <w:top w:val="nil"/>
                    <w:left w:val="nil"/>
                    <w:bottom w:val="single" w:sz="4" w:space="0" w:color="auto"/>
                    <w:right w:val="single" w:sz="4" w:space="0" w:color="auto"/>
                  </w:tcBorders>
                  <w:shd w:val="clear" w:color="auto" w:fill="auto"/>
                  <w:noWrap/>
                  <w:vAlign w:val="bottom"/>
                  <w:hideMark/>
                </w:tcPr>
                <w:p w14:paraId="6091E23F" w14:textId="77777777" w:rsidR="00511B45" w:rsidRPr="008C10E6" w:rsidRDefault="00511B45" w:rsidP="00511B45">
                  <w:pPr>
                    <w:jc w:val="right"/>
                    <w:rPr>
                      <w:rFonts w:ascii="Arial" w:hAnsi="Arial" w:cs="Arial"/>
                      <w:b/>
                      <w:bCs/>
                      <w:color w:val="000000"/>
                      <w:sz w:val="20"/>
                      <w:szCs w:val="20"/>
                      <w:lang w:eastAsia="sl-SI"/>
                    </w:rPr>
                  </w:pPr>
                  <w:r w:rsidRPr="008C10E6">
                    <w:rPr>
                      <w:rFonts w:ascii="Arial" w:hAnsi="Arial" w:cs="Arial"/>
                      <w:b/>
                      <w:bCs/>
                      <w:color w:val="000000"/>
                      <w:sz w:val="20"/>
                      <w:szCs w:val="20"/>
                      <w:lang w:eastAsia="sl-SI"/>
                    </w:rPr>
                    <w:t>362.595,00</w:t>
                  </w:r>
                </w:p>
              </w:tc>
              <w:tc>
                <w:tcPr>
                  <w:tcW w:w="1055" w:type="dxa"/>
                  <w:tcBorders>
                    <w:top w:val="nil"/>
                    <w:left w:val="nil"/>
                    <w:bottom w:val="nil"/>
                    <w:right w:val="nil"/>
                  </w:tcBorders>
                  <w:shd w:val="clear" w:color="auto" w:fill="auto"/>
                  <w:noWrap/>
                  <w:vAlign w:val="bottom"/>
                  <w:hideMark/>
                </w:tcPr>
                <w:p w14:paraId="57A17941" w14:textId="77777777" w:rsidR="00511B45" w:rsidRPr="008C10E6" w:rsidRDefault="00511B45" w:rsidP="00511B45">
                  <w:pPr>
                    <w:rPr>
                      <w:rFonts w:ascii="Arial" w:hAnsi="Arial" w:cs="Arial"/>
                      <w:color w:val="000000"/>
                      <w:sz w:val="20"/>
                      <w:szCs w:val="20"/>
                      <w:lang w:eastAsia="sl-SI"/>
                    </w:rPr>
                  </w:pPr>
                  <w:r w:rsidRPr="008C10E6">
                    <w:rPr>
                      <w:rFonts w:ascii="Arial" w:hAnsi="Arial" w:cs="Arial"/>
                      <w:color w:val="000000"/>
                      <w:sz w:val="20"/>
                      <w:szCs w:val="20"/>
                      <w:lang w:eastAsia="sl-SI"/>
                    </w:rPr>
                    <w:t>javni naročniki</w:t>
                  </w:r>
                </w:p>
              </w:tc>
              <w:tc>
                <w:tcPr>
                  <w:tcW w:w="1644" w:type="dxa"/>
                  <w:tcBorders>
                    <w:top w:val="nil"/>
                    <w:left w:val="single" w:sz="4" w:space="0" w:color="auto"/>
                    <w:bottom w:val="nil"/>
                    <w:right w:val="single" w:sz="8" w:space="0" w:color="auto"/>
                  </w:tcBorders>
                  <w:shd w:val="clear" w:color="auto" w:fill="auto"/>
                  <w:noWrap/>
                  <w:vAlign w:val="bottom"/>
                  <w:hideMark/>
                </w:tcPr>
                <w:p w14:paraId="68B5A1CE" w14:textId="77777777" w:rsidR="00511B45" w:rsidRPr="008C10E6" w:rsidRDefault="00511B45" w:rsidP="00511B45">
                  <w:pPr>
                    <w:rPr>
                      <w:rFonts w:ascii="Arial" w:hAnsi="Arial" w:cs="Arial"/>
                      <w:color w:val="000000"/>
                      <w:sz w:val="20"/>
                      <w:szCs w:val="20"/>
                      <w:lang w:eastAsia="sl-SI"/>
                    </w:rPr>
                  </w:pPr>
                  <w:r w:rsidRPr="008C10E6">
                    <w:rPr>
                      <w:rFonts w:ascii="Arial" w:hAnsi="Arial" w:cs="Arial"/>
                      <w:color w:val="000000"/>
                      <w:sz w:val="20"/>
                      <w:szCs w:val="20"/>
                      <w:lang w:eastAsia="sl-SI"/>
                    </w:rPr>
                    <w:t>SPS (</w:t>
                  </w:r>
                  <w:proofErr w:type="spellStart"/>
                  <w:r w:rsidRPr="008C10E6">
                    <w:rPr>
                      <w:rFonts w:ascii="Arial" w:hAnsi="Arial" w:cs="Arial"/>
                      <w:color w:val="000000"/>
                      <w:sz w:val="20"/>
                      <w:szCs w:val="20"/>
                      <w:lang w:eastAsia="sl-SI"/>
                    </w:rPr>
                    <w:t>nep</w:t>
                  </w:r>
                  <w:proofErr w:type="spellEnd"/>
                  <w:r w:rsidRPr="008C10E6">
                    <w:rPr>
                      <w:rFonts w:ascii="Arial" w:hAnsi="Arial" w:cs="Arial"/>
                      <w:color w:val="000000"/>
                      <w:sz w:val="20"/>
                      <w:szCs w:val="20"/>
                      <w:lang w:eastAsia="sl-SI"/>
                    </w:rPr>
                    <w:t>.)</w:t>
                  </w:r>
                </w:p>
              </w:tc>
            </w:tr>
            <w:tr w:rsidR="00511B45" w:rsidRPr="006F6EF6" w14:paraId="39D76CCF" w14:textId="77777777" w:rsidTr="005E09DE">
              <w:trPr>
                <w:trHeight w:val="85"/>
              </w:trPr>
              <w:tc>
                <w:tcPr>
                  <w:tcW w:w="829" w:type="dxa"/>
                  <w:vMerge/>
                  <w:tcBorders>
                    <w:top w:val="single" w:sz="8" w:space="0" w:color="auto"/>
                    <w:left w:val="single" w:sz="8" w:space="0" w:color="auto"/>
                    <w:bottom w:val="single" w:sz="8" w:space="0" w:color="000000"/>
                    <w:right w:val="single" w:sz="4" w:space="0" w:color="auto"/>
                  </w:tcBorders>
                  <w:vAlign w:val="center"/>
                  <w:hideMark/>
                </w:tcPr>
                <w:p w14:paraId="68015ACA" w14:textId="77777777" w:rsidR="00511B45" w:rsidRPr="008C10E6" w:rsidRDefault="00511B45" w:rsidP="00511B45">
                  <w:pPr>
                    <w:rPr>
                      <w:rFonts w:ascii="Arial" w:hAnsi="Arial" w:cs="Arial"/>
                      <w:color w:val="000000"/>
                      <w:sz w:val="20"/>
                      <w:szCs w:val="20"/>
                      <w:lang w:eastAsia="sl-SI"/>
                    </w:rPr>
                  </w:pPr>
                </w:p>
              </w:tc>
              <w:tc>
                <w:tcPr>
                  <w:tcW w:w="1394" w:type="dxa"/>
                  <w:vMerge/>
                  <w:tcBorders>
                    <w:top w:val="single" w:sz="8" w:space="0" w:color="auto"/>
                    <w:left w:val="single" w:sz="4" w:space="0" w:color="auto"/>
                    <w:bottom w:val="single" w:sz="8" w:space="0" w:color="000000"/>
                    <w:right w:val="single" w:sz="4" w:space="0" w:color="auto"/>
                  </w:tcBorders>
                  <w:vAlign w:val="center"/>
                  <w:hideMark/>
                </w:tcPr>
                <w:p w14:paraId="1704E3A8" w14:textId="77777777" w:rsidR="00511B45" w:rsidRPr="008C10E6" w:rsidRDefault="00511B45" w:rsidP="00511B45">
                  <w:pPr>
                    <w:rPr>
                      <w:rFonts w:ascii="Arial" w:hAnsi="Arial" w:cs="Arial"/>
                      <w:color w:val="000000"/>
                      <w:sz w:val="20"/>
                      <w:szCs w:val="20"/>
                      <w:lang w:eastAsia="sl-SI"/>
                    </w:rPr>
                  </w:pP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14:paraId="319E6991" w14:textId="77777777" w:rsidR="00511B45" w:rsidRPr="008C10E6" w:rsidRDefault="00511B45" w:rsidP="00511B45">
                  <w:pPr>
                    <w:rPr>
                      <w:rFonts w:ascii="Arial" w:hAnsi="Arial" w:cs="Arial"/>
                      <w:color w:val="000000"/>
                      <w:sz w:val="20"/>
                      <w:szCs w:val="20"/>
                      <w:lang w:eastAsia="sl-SI"/>
                    </w:rPr>
                  </w:pPr>
                  <w:r w:rsidRPr="008C10E6">
                    <w:rPr>
                      <w:rFonts w:ascii="Arial" w:hAnsi="Arial" w:cs="Arial"/>
                      <w:color w:val="000000"/>
                      <w:sz w:val="20"/>
                      <w:szCs w:val="20"/>
                      <w:lang w:eastAsia="sl-SI"/>
                    </w:rPr>
                    <w:t>Število vozil PHEV</w:t>
                  </w:r>
                </w:p>
              </w:tc>
              <w:tc>
                <w:tcPr>
                  <w:tcW w:w="1297" w:type="dxa"/>
                  <w:tcBorders>
                    <w:top w:val="nil"/>
                    <w:left w:val="nil"/>
                    <w:bottom w:val="single" w:sz="8" w:space="0" w:color="auto"/>
                    <w:right w:val="single" w:sz="4" w:space="0" w:color="auto"/>
                  </w:tcBorders>
                  <w:shd w:val="clear" w:color="auto" w:fill="auto"/>
                  <w:noWrap/>
                  <w:vAlign w:val="bottom"/>
                  <w:hideMark/>
                </w:tcPr>
                <w:p w14:paraId="2544A8BC" w14:textId="77777777" w:rsidR="00511B45" w:rsidRPr="008C10E6" w:rsidRDefault="00511B45" w:rsidP="00511B45">
                  <w:pPr>
                    <w:jc w:val="right"/>
                    <w:rPr>
                      <w:rFonts w:ascii="Arial" w:hAnsi="Arial" w:cs="Arial"/>
                      <w:color w:val="000000"/>
                      <w:sz w:val="20"/>
                      <w:szCs w:val="20"/>
                      <w:lang w:eastAsia="sl-SI"/>
                    </w:rPr>
                  </w:pPr>
                  <w:r w:rsidRPr="008C10E6">
                    <w:rPr>
                      <w:rFonts w:ascii="Arial" w:hAnsi="Arial" w:cs="Arial"/>
                      <w:color w:val="000000"/>
                      <w:sz w:val="20"/>
                      <w:szCs w:val="20"/>
                      <w:lang w:eastAsia="sl-SI"/>
                    </w:rPr>
                    <w:t>11</w:t>
                  </w:r>
                </w:p>
              </w:tc>
              <w:tc>
                <w:tcPr>
                  <w:tcW w:w="1698" w:type="dxa"/>
                  <w:tcBorders>
                    <w:top w:val="nil"/>
                    <w:left w:val="nil"/>
                    <w:bottom w:val="single" w:sz="8" w:space="0" w:color="auto"/>
                    <w:right w:val="single" w:sz="4" w:space="0" w:color="auto"/>
                  </w:tcBorders>
                  <w:shd w:val="clear" w:color="auto" w:fill="auto"/>
                  <w:noWrap/>
                  <w:vAlign w:val="bottom"/>
                  <w:hideMark/>
                </w:tcPr>
                <w:p w14:paraId="5609EB98" w14:textId="77777777" w:rsidR="00511B45" w:rsidRPr="008C10E6" w:rsidRDefault="00511B45" w:rsidP="00511B45">
                  <w:pPr>
                    <w:jc w:val="right"/>
                    <w:rPr>
                      <w:rFonts w:ascii="Arial" w:hAnsi="Arial" w:cs="Arial"/>
                      <w:b/>
                      <w:bCs/>
                      <w:color w:val="000000"/>
                      <w:sz w:val="20"/>
                      <w:szCs w:val="20"/>
                      <w:lang w:eastAsia="sl-SI"/>
                    </w:rPr>
                  </w:pPr>
                  <w:r w:rsidRPr="008C10E6">
                    <w:rPr>
                      <w:rFonts w:ascii="Arial" w:hAnsi="Arial" w:cs="Arial"/>
                      <w:b/>
                      <w:bCs/>
                      <w:color w:val="000000"/>
                      <w:sz w:val="20"/>
                      <w:szCs w:val="20"/>
                      <w:lang w:eastAsia="sl-SI"/>
                    </w:rPr>
                    <w:t>240.200,00</w:t>
                  </w:r>
                </w:p>
              </w:tc>
              <w:tc>
                <w:tcPr>
                  <w:tcW w:w="1055" w:type="dxa"/>
                  <w:tcBorders>
                    <w:top w:val="single" w:sz="4" w:space="0" w:color="auto"/>
                    <w:left w:val="nil"/>
                    <w:bottom w:val="single" w:sz="8" w:space="0" w:color="auto"/>
                    <w:right w:val="nil"/>
                  </w:tcBorders>
                  <w:shd w:val="clear" w:color="auto" w:fill="auto"/>
                  <w:noWrap/>
                  <w:vAlign w:val="bottom"/>
                  <w:hideMark/>
                </w:tcPr>
                <w:p w14:paraId="55A00201" w14:textId="77777777" w:rsidR="00511B45" w:rsidRPr="008C10E6" w:rsidRDefault="00511B45" w:rsidP="00511B45">
                  <w:pPr>
                    <w:rPr>
                      <w:rFonts w:ascii="Arial" w:hAnsi="Arial" w:cs="Arial"/>
                      <w:b/>
                      <w:bCs/>
                      <w:color w:val="000000"/>
                      <w:sz w:val="20"/>
                      <w:szCs w:val="20"/>
                      <w:lang w:eastAsia="sl-SI"/>
                    </w:rPr>
                  </w:pPr>
                  <w:r w:rsidRPr="008C10E6">
                    <w:rPr>
                      <w:rFonts w:ascii="Arial" w:hAnsi="Arial" w:cs="Arial"/>
                      <w:b/>
                      <w:bCs/>
                      <w:color w:val="000000"/>
                      <w:sz w:val="20"/>
                      <w:szCs w:val="20"/>
                      <w:lang w:eastAsia="sl-SI"/>
                    </w:rPr>
                    <w:t>/</w:t>
                  </w:r>
                </w:p>
              </w:tc>
              <w:tc>
                <w:tcPr>
                  <w:tcW w:w="1644"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7679CDC1" w14:textId="77777777" w:rsidR="00511B45" w:rsidRPr="008C10E6" w:rsidRDefault="00511B45" w:rsidP="00511B45">
                  <w:pPr>
                    <w:rPr>
                      <w:rFonts w:ascii="Arial" w:hAnsi="Arial" w:cs="Arial"/>
                      <w:color w:val="000000"/>
                      <w:sz w:val="20"/>
                      <w:szCs w:val="20"/>
                      <w:lang w:eastAsia="sl-SI"/>
                    </w:rPr>
                  </w:pPr>
                  <w:r w:rsidRPr="008C10E6">
                    <w:rPr>
                      <w:rFonts w:ascii="Arial" w:hAnsi="Arial" w:cs="Arial"/>
                      <w:color w:val="000000"/>
                      <w:sz w:val="20"/>
                      <w:szCs w:val="20"/>
                      <w:lang w:eastAsia="sl-SI"/>
                    </w:rPr>
                    <w:t>sredstva javnih naročnikov</w:t>
                  </w:r>
                </w:p>
              </w:tc>
            </w:tr>
            <w:tr w:rsidR="00511B45" w:rsidRPr="006F6EF6" w14:paraId="63804512" w14:textId="77777777" w:rsidTr="005E09DE">
              <w:trPr>
                <w:trHeight w:val="531"/>
              </w:trPr>
              <w:tc>
                <w:tcPr>
                  <w:tcW w:w="829" w:type="dxa"/>
                  <w:tcBorders>
                    <w:top w:val="nil"/>
                    <w:left w:val="single" w:sz="8" w:space="0" w:color="auto"/>
                    <w:bottom w:val="single" w:sz="4" w:space="0" w:color="auto"/>
                    <w:right w:val="single" w:sz="4" w:space="0" w:color="auto"/>
                  </w:tcBorders>
                  <w:shd w:val="clear" w:color="auto" w:fill="auto"/>
                  <w:noWrap/>
                  <w:vAlign w:val="bottom"/>
                  <w:hideMark/>
                </w:tcPr>
                <w:p w14:paraId="1876193E" w14:textId="77777777" w:rsidR="00511B45" w:rsidRPr="008C10E6" w:rsidRDefault="00511B45" w:rsidP="00511B45">
                  <w:pPr>
                    <w:jc w:val="center"/>
                    <w:rPr>
                      <w:rFonts w:ascii="Arial" w:hAnsi="Arial" w:cs="Arial"/>
                      <w:color w:val="000000"/>
                      <w:sz w:val="20"/>
                      <w:szCs w:val="20"/>
                      <w:lang w:eastAsia="sl-SI"/>
                    </w:rPr>
                  </w:pPr>
                  <w:r w:rsidRPr="008C10E6">
                    <w:rPr>
                      <w:rFonts w:ascii="Arial" w:hAnsi="Arial" w:cs="Arial"/>
                      <w:color w:val="000000"/>
                      <w:sz w:val="20"/>
                      <w:szCs w:val="20"/>
                      <w:lang w:eastAsia="sl-SI"/>
                    </w:rPr>
                    <w:t>E 11</w:t>
                  </w:r>
                </w:p>
              </w:tc>
              <w:tc>
                <w:tcPr>
                  <w:tcW w:w="1394" w:type="dxa"/>
                  <w:tcBorders>
                    <w:top w:val="nil"/>
                    <w:left w:val="nil"/>
                    <w:bottom w:val="single" w:sz="4" w:space="0" w:color="auto"/>
                    <w:right w:val="single" w:sz="4" w:space="0" w:color="auto"/>
                  </w:tcBorders>
                  <w:shd w:val="clear" w:color="auto" w:fill="auto"/>
                  <w:noWrap/>
                  <w:vAlign w:val="bottom"/>
                  <w:hideMark/>
                </w:tcPr>
                <w:p w14:paraId="05B3236A" w14:textId="77777777" w:rsidR="00511B45" w:rsidRPr="008C10E6" w:rsidRDefault="00511B45" w:rsidP="00511B45">
                  <w:pPr>
                    <w:rPr>
                      <w:rFonts w:ascii="Arial" w:hAnsi="Arial" w:cs="Arial"/>
                      <w:color w:val="000000"/>
                      <w:sz w:val="20"/>
                      <w:szCs w:val="20"/>
                      <w:lang w:eastAsia="sl-SI"/>
                    </w:rPr>
                  </w:pPr>
                  <w:r w:rsidRPr="008C10E6">
                    <w:rPr>
                      <w:rFonts w:ascii="Arial" w:hAnsi="Arial" w:cs="Arial"/>
                      <w:color w:val="000000"/>
                      <w:sz w:val="20"/>
                      <w:szCs w:val="20"/>
                      <w:lang w:eastAsia="sl-SI"/>
                    </w:rPr>
                    <w:t>Sofinanciranje nakupa in postavitve polnilnih postaj</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14:paraId="44623C59" w14:textId="77777777" w:rsidR="00511B45" w:rsidRPr="008C10E6" w:rsidRDefault="00511B45" w:rsidP="00511B45">
                  <w:pPr>
                    <w:rPr>
                      <w:rFonts w:ascii="Arial" w:hAnsi="Arial" w:cs="Arial"/>
                      <w:color w:val="000000"/>
                      <w:sz w:val="20"/>
                      <w:szCs w:val="20"/>
                      <w:lang w:eastAsia="sl-SI"/>
                    </w:rPr>
                  </w:pPr>
                  <w:r w:rsidRPr="008C10E6">
                    <w:rPr>
                      <w:rFonts w:ascii="Arial" w:hAnsi="Arial" w:cs="Arial"/>
                      <w:color w:val="000000"/>
                      <w:sz w:val="20"/>
                      <w:szCs w:val="20"/>
                      <w:lang w:eastAsia="sl-SI"/>
                    </w:rPr>
                    <w:t>Število polnilnih postaj</w:t>
                  </w:r>
                </w:p>
              </w:tc>
              <w:tc>
                <w:tcPr>
                  <w:tcW w:w="1297" w:type="dxa"/>
                  <w:tcBorders>
                    <w:top w:val="nil"/>
                    <w:left w:val="nil"/>
                    <w:bottom w:val="single" w:sz="4" w:space="0" w:color="auto"/>
                    <w:right w:val="single" w:sz="4" w:space="0" w:color="auto"/>
                  </w:tcBorders>
                  <w:shd w:val="clear" w:color="auto" w:fill="auto"/>
                  <w:noWrap/>
                  <w:vAlign w:val="bottom"/>
                  <w:hideMark/>
                </w:tcPr>
                <w:p w14:paraId="07B20DEF" w14:textId="77777777" w:rsidR="00511B45" w:rsidRPr="008C10E6" w:rsidRDefault="00511B45" w:rsidP="00511B45">
                  <w:pPr>
                    <w:jc w:val="right"/>
                    <w:rPr>
                      <w:rFonts w:ascii="Arial" w:hAnsi="Arial" w:cs="Arial"/>
                      <w:color w:val="000000"/>
                      <w:sz w:val="20"/>
                      <w:szCs w:val="20"/>
                      <w:lang w:eastAsia="sl-SI"/>
                    </w:rPr>
                  </w:pPr>
                  <w:r w:rsidRPr="008C10E6">
                    <w:rPr>
                      <w:rFonts w:ascii="Arial" w:hAnsi="Arial" w:cs="Arial"/>
                      <w:color w:val="000000"/>
                      <w:sz w:val="20"/>
                      <w:szCs w:val="20"/>
                      <w:lang w:eastAsia="sl-SI"/>
                    </w:rPr>
                    <w:t>14</w:t>
                  </w:r>
                </w:p>
              </w:tc>
              <w:tc>
                <w:tcPr>
                  <w:tcW w:w="1698" w:type="dxa"/>
                  <w:tcBorders>
                    <w:top w:val="nil"/>
                    <w:left w:val="nil"/>
                    <w:bottom w:val="single" w:sz="4" w:space="0" w:color="auto"/>
                    <w:right w:val="single" w:sz="4" w:space="0" w:color="auto"/>
                  </w:tcBorders>
                  <w:shd w:val="clear" w:color="auto" w:fill="auto"/>
                  <w:noWrap/>
                  <w:vAlign w:val="bottom"/>
                  <w:hideMark/>
                </w:tcPr>
                <w:p w14:paraId="54CD3701" w14:textId="77777777" w:rsidR="00511B45" w:rsidRPr="008C10E6" w:rsidRDefault="00511B45" w:rsidP="00511B45">
                  <w:pPr>
                    <w:jc w:val="right"/>
                    <w:rPr>
                      <w:rFonts w:ascii="Arial" w:hAnsi="Arial" w:cs="Arial"/>
                      <w:b/>
                      <w:bCs/>
                      <w:color w:val="000000"/>
                      <w:sz w:val="20"/>
                      <w:szCs w:val="20"/>
                      <w:lang w:eastAsia="sl-SI"/>
                    </w:rPr>
                  </w:pPr>
                  <w:r w:rsidRPr="008C10E6">
                    <w:rPr>
                      <w:rFonts w:ascii="Arial" w:hAnsi="Arial" w:cs="Arial"/>
                      <w:b/>
                      <w:bCs/>
                      <w:color w:val="000000"/>
                      <w:sz w:val="20"/>
                      <w:szCs w:val="20"/>
                      <w:lang w:eastAsia="sl-SI"/>
                    </w:rPr>
                    <w:t>28.543,00</w:t>
                  </w:r>
                </w:p>
              </w:tc>
              <w:tc>
                <w:tcPr>
                  <w:tcW w:w="1055" w:type="dxa"/>
                  <w:tcBorders>
                    <w:top w:val="nil"/>
                    <w:left w:val="nil"/>
                    <w:bottom w:val="single" w:sz="4" w:space="0" w:color="auto"/>
                    <w:right w:val="nil"/>
                  </w:tcBorders>
                  <w:shd w:val="clear" w:color="auto" w:fill="auto"/>
                  <w:noWrap/>
                  <w:vAlign w:val="bottom"/>
                  <w:hideMark/>
                </w:tcPr>
                <w:p w14:paraId="5FC40F82" w14:textId="77777777" w:rsidR="00511B45" w:rsidRPr="008C10E6" w:rsidRDefault="00511B45" w:rsidP="00511B45">
                  <w:pPr>
                    <w:rPr>
                      <w:rFonts w:ascii="Arial" w:hAnsi="Arial" w:cs="Arial"/>
                      <w:color w:val="000000"/>
                      <w:sz w:val="20"/>
                      <w:szCs w:val="20"/>
                      <w:lang w:eastAsia="sl-SI"/>
                    </w:rPr>
                  </w:pPr>
                  <w:r w:rsidRPr="008C10E6">
                    <w:rPr>
                      <w:rFonts w:ascii="Arial" w:hAnsi="Arial" w:cs="Arial"/>
                      <w:color w:val="000000"/>
                      <w:sz w:val="20"/>
                      <w:szCs w:val="20"/>
                      <w:lang w:eastAsia="sl-SI"/>
                    </w:rPr>
                    <w:t>pravne osebe</w:t>
                  </w:r>
                </w:p>
              </w:tc>
              <w:tc>
                <w:tcPr>
                  <w:tcW w:w="1644" w:type="dxa"/>
                  <w:tcBorders>
                    <w:top w:val="nil"/>
                    <w:left w:val="single" w:sz="4" w:space="0" w:color="auto"/>
                    <w:bottom w:val="single" w:sz="4" w:space="0" w:color="auto"/>
                    <w:right w:val="single" w:sz="8" w:space="0" w:color="auto"/>
                  </w:tcBorders>
                  <w:shd w:val="clear" w:color="auto" w:fill="auto"/>
                  <w:noWrap/>
                  <w:vAlign w:val="bottom"/>
                  <w:hideMark/>
                </w:tcPr>
                <w:p w14:paraId="7F93C883" w14:textId="77777777" w:rsidR="00511B45" w:rsidRPr="008C10E6" w:rsidRDefault="00511B45" w:rsidP="00511B45">
                  <w:pPr>
                    <w:rPr>
                      <w:rFonts w:ascii="Arial" w:hAnsi="Arial" w:cs="Arial"/>
                      <w:color w:val="000000"/>
                      <w:sz w:val="20"/>
                      <w:szCs w:val="20"/>
                      <w:lang w:eastAsia="sl-SI"/>
                    </w:rPr>
                  </w:pPr>
                  <w:r w:rsidRPr="008C10E6">
                    <w:rPr>
                      <w:rFonts w:ascii="Arial" w:hAnsi="Arial" w:cs="Arial"/>
                      <w:color w:val="000000"/>
                      <w:sz w:val="20"/>
                      <w:szCs w:val="20"/>
                      <w:lang w:eastAsia="sl-SI"/>
                    </w:rPr>
                    <w:t>SPS (</w:t>
                  </w:r>
                  <w:proofErr w:type="spellStart"/>
                  <w:r w:rsidRPr="008C10E6">
                    <w:rPr>
                      <w:rFonts w:ascii="Arial" w:hAnsi="Arial" w:cs="Arial"/>
                      <w:color w:val="000000"/>
                      <w:sz w:val="20"/>
                      <w:szCs w:val="20"/>
                      <w:lang w:eastAsia="sl-SI"/>
                    </w:rPr>
                    <w:t>nep</w:t>
                  </w:r>
                  <w:proofErr w:type="spellEnd"/>
                  <w:r w:rsidRPr="008C10E6">
                    <w:rPr>
                      <w:rFonts w:ascii="Arial" w:hAnsi="Arial" w:cs="Arial"/>
                      <w:color w:val="000000"/>
                      <w:sz w:val="20"/>
                      <w:szCs w:val="20"/>
                      <w:lang w:eastAsia="sl-SI"/>
                    </w:rPr>
                    <w:t>.)</w:t>
                  </w:r>
                </w:p>
              </w:tc>
            </w:tr>
            <w:tr w:rsidR="00511B45" w:rsidRPr="006F6EF6" w14:paraId="6BF951DE" w14:textId="77777777" w:rsidTr="005E09DE">
              <w:trPr>
                <w:trHeight w:val="837"/>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4AE6AA91" w14:textId="77777777" w:rsidR="00511B45" w:rsidRPr="008C10E6" w:rsidRDefault="00511B45" w:rsidP="00511B45">
                  <w:pPr>
                    <w:jc w:val="center"/>
                    <w:rPr>
                      <w:rFonts w:ascii="Arial" w:hAnsi="Arial" w:cs="Arial"/>
                      <w:color w:val="000000"/>
                      <w:sz w:val="20"/>
                      <w:szCs w:val="20"/>
                      <w:lang w:eastAsia="sl-SI"/>
                    </w:rPr>
                  </w:pPr>
                  <w:r w:rsidRPr="008C10E6">
                    <w:rPr>
                      <w:rFonts w:ascii="Arial" w:hAnsi="Arial" w:cs="Arial"/>
                      <w:color w:val="000000"/>
                      <w:sz w:val="20"/>
                      <w:szCs w:val="20"/>
                      <w:lang w:eastAsia="sl-SI"/>
                    </w:rPr>
                    <w:t>E 33</w:t>
                  </w:r>
                </w:p>
              </w:tc>
              <w:tc>
                <w:tcPr>
                  <w:tcW w:w="1394" w:type="dxa"/>
                  <w:tcBorders>
                    <w:top w:val="nil"/>
                    <w:left w:val="nil"/>
                    <w:bottom w:val="single" w:sz="4" w:space="0" w:color="auto"/>
                    <w:right w:val="single" w:sz="4" w:space="0" w:color="auto"/>
                  </w:tcBorders>
                  <w:shd w:val="clear" w:color="auto" w:fill="auto"/>
                  <w:noWrap/>
                  <w:vAlign w:val="bottom"/>
                  <w:hideMark/>
                </w:tcPr>
                <w:p w14:paraId="0E2A4D27" w14:textId="77777777" w:rsidR="00511B45" w:rsidRPr="008C10E6" w:rsidRDefault="00511B45" w:rsidP="00511B45">
                  <w:pPr>
                    <w:rPr>
                      <w:rFonts w:ascii="Arial" w:hAnsi="Arial" w:cs="Arial"/>
                      <w:color w:val="000000"/>
                      <w:sz w:val="20"/>
                      <w:szCs w:val="20"/>
                      <w:lang w:eastAsia="sl-SI"/>
                    </w:rPr>
                  </w:pPr>
                  <w:r w:rsidRPr="008C10E6">
                    <w:rPr>
                      <w:rFonts w:ascii="Arial" w:hAnsi="Arial" w:cs="Arial"/>
                      <w:color w:val="000000"/>
                      <w:sz w:val="20"/>
                      <w:szCs w:val="20"/>
                      <w:lang w:eastAsia="sl-SI"/>
                    </w:rPr>
                    <w:t>Mestna logistika z omejevanjem dostave z vozili na fosilna goriva</w:t>
                  </w:r>
                </w:p>
              </w:tc>
              <w:tc>
                <w:tcPr>
                  <w:tcW w:w="1429" w:type="dxa"/>
                  <w:tcBorders>
                    <w:top w:val="nil"/>
                    <w:left w:val="nil"/>
                    <w:bottom w:val="single" w:sz="4" w:space="0" w:color="auto"/>
                    <w:right w:val="single" w:sz="4" w:space="0" w:color="auto"/>
                  </w:tcBorders>
                  <w:shd w:val="clear" w:color="auto" w:fill="auto"/>
                  <w:noWrap/>
                  <w:vAlign w:val="bottom"/>
                  <w:hideMark/>
                </w:tcPr>
                <w:p w14:paraId="07DE87CB" w14:textId="77777777" w:rsidR="00511B45" w:rsidRPr="008C10E6" w:rsidRDefault="00511B45" w:rsidP="00511B45">
                  <w:pPr>
                    <w:rPr>
                      <w:rFonts w:ascii="Arial" w:hAnsi="Arial" w:cs="Arial"/>
                      <w:color w:val="000000"/>
                      <w:sz w:val="20"/>
                      <w:szCs w:val="20"/>
                      <w:lang w:eastAsia="sl-SI"/>
                    </w:rPr>
                  </w:pPr>
                  <w:r w:rsidRPr="008C10E6">
                    <w:rPr>
                      <w:rFonts w:ascii="Arial" w:hAnsi="Arial" w:cs="Arial"/>
                      <w:color w:val="000000"/>
                      <w:sz w:val="20"/>
                      <w:szCs w:val="20"/>
                      <w:lang w:eastAsia="sl-SI"/>
                    </w:rPr>
                    <w:t xml:space="preserve">Smernice za zeleno mestno logistiko </w:t>
                  </w:r>
                </w:p>
              </w:tc>
              <w:tc>
                <w:tcPr>
                  <w:tcW w:w="1297" w:type="dxa"/>
                  <w:tcBorders>
                    <w:top w:val="nil"/>
                    <w:left w:val="nil"/>
                    <w:bottom w:val="single" w:sz="4" w:space="0" w:color="auto"/>
                    <w:right w:val="single" w:sz="4" w:space="0" w:color="auto"/>
                  </w:tcBorders>
                  <w:shd w:val="clear" w:color="auto" w:fill="auto"/>
                  <w:noWrap/>
                  <w:vAlign w:val="center"/>
                  <w:hideMark/>
                </w:tcPr>
                <w:p w14:paraId="7F0C3A2E" w14:textId="77777777" w:rsidR="00511B45" w:rsidRPr="008C10E6" w:rsidRDefault="00511B45" w:rsidP="00511B45">
                  <w:pPr>
                    <w:jc w:val="center"/>
                    <w:rPr>
                      <w:rFonts w:ascii="Arial" w:hAnsi="Arial" w:cs="Arial"/>
                      <w:color w:val="000000"/>
                      <w:sz w:val="20"/>
                      <w:szCs w:val="20"/>
                      <w:lang w:eastAsia="sl-SI"/>
                    </w:rPr>
                  </w:pPr>
                  <w:r w:rsidRPr="008C10E6">
                    <w:rPr>
                      <w:rFonts w:ascii="Arial" w:hAnsi="Arial" w:cs="Arial"/>
                      <w:color w:val="000000"/>
                      <w:sz w:val="20"/>
                      <w:szCs w:val="20"/>
                      <w:lang w:eastAsia="sl-SI"/>
                    </w:rPr>
                    <w:t>v pripravi</w:t>
                  </w:r>
                </w:p>
              </w:tc>
              <w:tc>
                <w:tcPr>
                  <w:tcW w:w="1698" w:type="dxa"/>
                  <w:tcBorders>
                    <w:top w:val="nil"/>
                    <w:left w:val="nil"/>
                    <w:bottom w:val="single" w:sz="4" w:space="0" w:color="auto"/>
                    <w:right w:val="single" w:sz="4" w:space="0" w:color="auto"/>
                  </w:tcBorders>
                  <w:shd w:val="clear" w:color="auto" w:fill="auto"/>
                  <w:noWrap/>
                  <w:vAlign w:val="bottom"/>
                  <w:hideMark/>
                </w:tcPr>
                <w:p w14:paraId="1320E2D6" w14:textId="77777777" w:rsidR="00511B45" w:rsidRPr="008C10E6" w:rsidRDefault="00511B45" w:rsidP="00511B45">
                  <w:pPr>
                    <w:jc w:val="right"/>
                    <w:rPr>
                      <w:rFonts w:ascii="Arial" w:hAnsi="Arial" w:cs="Arial"/>
                      <w:b/>
                      <w:bCs/>
                      <w:color w:val="000000"/>
                      <w:sz w:val="20"/>
                      <w:szCs w:val="20"/>
                      <w:lang w:eastAsia="sl-SI"/>
                    </w:rPr>
                  </w:pPr>
                  <w:r w:rsidRPr="008C10E6">
                    <w:rPr>
                      <w:rFonts w:ascii="Arial" w:hAnsi="Arial" w:cs="Arial"/>
                      <w:b/>
                      <w:bCs/>
                      <w:color w:val="000000"/>
                      <w:sz w:val="20"/>
                      <w:szCs w:val="20"/>
                      <w:lang w:eastAsia="sl-SI"/>
                    </w:rPr>
                    <w:t>26.840,00</w:t>
                  </w:r>
                </w:p>
              </w:tc>
              <w:tc>
                <w:tcPr>
                  <w:tcW w:w="1055" w:type="dxa"/>
                  <w:tcBorders>
                    <w:top w:val="nil"/>
                    <w:left w:val="nil"/>
                    <w:bottom w:val="single" w:sz="4" w:space="0" w:color="auto"/>
                    <w:right w:val="nil"/>
                  </w:tcBorders>
                  <w:shd w:val="clear" w:color="auto" w:fill="auto"/>
                  <w:noWrap/>
                  <w:vAlign w:val="bottom"/>
                  <w:hideMark/>
                </w:tcPr>
                <w:p w14:paraId="6FAAE369" w14:textId="77777777" w:rsidR="00511B45" w:rsidRPr="008C10E6" w:rsidRDefault="00511B45" w:rsidP="00511B45">
                  <w:pPr>
                    <w:rPr>
                      <w:rFonts w:ascii="Arial" w:hAnsi="Arial" w:cs="Arial"/>
                      <w:color w:val="000000"/>
                      <w:sz w:val="20"/>
                      <w:szCs w:val="20"/>
                      <w:lang w:eastAsia="sl-SI"/>
                    </w:rPr>
                  </w:pPr>
                  <w:proofErr w:type="spellStart"/>
                  <w:r w:rsidRPr="008C10E6">
                    <w:rPr>
                      <w:rFonts w:ascii="Arial" w:hAnsi="Arial" w:cs="Arial"/>
                      <w:color w:val="000000"/>
                      <w:sz w:val="20"/>
                      <w:szCs w:val="20"/>
                      <w:lang w:eastAsia="sl-SI"/>
                    </w:rPr>
                    <w:t>MzI</w:t>
                  </w:r>
                  <w:proofErr w:type="spellEnd"/>
                </w:p>
              </w:tc>
              <w:tc>
                <w:tcPr>
                  <w:tcW w:w="1644" w:type="dxa"/>
                  <w:tcBorders>
                    <w:top w:val="nil"/>
                    <w:left w:val="single" w:sz="4" w:space="0" w:color="auto"/>
                    <w:bottom w:val="single" w:sz="4" w:space="0" w:color="auto"/>
                    <w:right w:val="single" w:sz="8" w:space="0" w:color="auto"/>
                  </w:tcBorders>
                  <w:shd w:val="clear" w:color="auto" w:fill="auto"/>
                  <w:noWrap/>
                  <w:vAlign w:val="bottom"/>
                  <w:hideMark/>
                </w:tcPr>
                <w:p w14:paraId="09E331C7" w14:textId="77777777" w:rsidR="00511B45" w:rsidRPr="008C10E6" w:rsidRDefault="00511B45" w:rsidP="00511B45">
                  <w:pPr>
                    <w:rPr>
                      <w:rFonts w:ascii="Arial" w:hAnsi="Arial" w:cs="Arial"/>
                      <w:color w:val="000000"/>
                      <w:sz w:val="20"/>
                      <w:szCs w:val="20"/>
                      <w:lang w:eastAsia="sl-SI"/>
                    </w:rPr>
                  </w:pPr>
                  <w:r w:rsidRPr="008C10E6">
                    <w:rPr>
                      <w:rFonts w:ascii="Arial" w:hAnsi="Arial" w:cs="Arial"/>
                      <w:color w:val="000000"/>
                      <w:sz w:val="20"/>
                      <w:szCs w:val="20"/>
                      <w:lang w:eastAsia="sl-SI"/>
                    </w:rPr>
                    <w:t xml:space="preserve">sredstva evropske kohezijske politike - </w:t>
                  </w:r>
                  <w:proofErr w:type="spellStart"/>
                  <w:r w:rsidRPr="008C10E6">
                    <w:rPr>
                      <w:rFonts w:ascii="Arial" w:hAnsi="Arial" w:cs="Arial"/>
                      <w:color w:val="000000"/>
                      <w:sz w:val="20"/>
                      <w:szCs w:val="20"/>
                      <w:lang w:eastAsia="sl-SI"/>
                    </w:rPr>
                    <w:t>MzI</w:t>
                  </w:r>
                  <w:proofErr w:type="spellEnd"/>
                </w:p>
              </w:tc>
            </w:tr>
            <w:tr w:rsidR="00511B45" w:rsidRPr="006F6EF6" w14:paraId="54A9BEE9" w14:textId="77777777" w:rsidTr="005E09DE">
              <w:trPr>
                <w:trHeight w:val="412"/>
              </w:trPr>
              <w:tc>
                <w:tcPr>
                  <w:tcW w:w="4949" w:type="dxa"/>
                  <w:gridSpan w:val="4"/>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bottom"/>
                  <w:hideMark/>
                </w:tcPr>
                <w:p w14:paraId="56C6A2CA" w14:textId="77777777" w:rsidR="00511B45" w:rsidRPr="008C10E6" w:rsidRDefault="00511B45" w:rsidP="00511B45">
                  <w:pPr>
                    <w:jc w:val="right"/>
                    <w:rPr>
                      <w:rFonts w:ascii="Arial" w:hAnsi="Arial" w:cs="Arial"/>
                      <w:b/>
                      <w:bCs/>
                      <w:color w:val="000000"/>
                      <w:sz w:val="20"/>
                      <w:szCs w:val="20"/>
                      <w:lang w:eastAsia="sl-SI"/>
                    </w:rPr>
                  </w:pPr>
                  <w:r w:rsidRPr="008C10E6">
                    <w:rPr>
                      <w:rFonts w:ascii="Arial" w:hAnsi="Arial" w:cs="Arial"/>
                      <w:b/>
                      <w:bCs/>
                      <w:color w:val="000000"/>
                      <w:sz w:val="20"/>
                      <w:szCs w:val="20"/>
                      <w:lang w:eastAsia="sl-SI"/>
                    </w:rPr>
                    <w:t>SKUPAJ REALIZACIJA IZPLAČIL V EUR</w:t>
                  </w:r>
                </w:p>
              </w:tc>
              <w:tc>
                <w:tcPr>
                  <w:tcW w:w="1698" w:type="dxa"/>
                  <w:tcBorders>
                    <w:top w:val="nil"/>
                    <w:left w:val="nil"/>
                    <w:bottom w:val="single" w:sz="4" w:space="0" w:color="auto"/>
                    <w:right w:val="single" w:sz="4" w:space="0" w:color="auto"/>
                  </w:tcBorders>
                  <w:shd w:val="clear" w:color="auto" w:fill="DEEAF6" w:themeFill="accent1" w:themeFillTint="33"/>
                  <w:noWrap/>
                  <w:vAlign w:val="bottom"/>
                  <w:hideMark/>
                </w:tcPr>
                <w:p w14:paraId="1D600404" w14:textId="77777777" w:rsidR="00511B45" w:rsidRPr="008C10E6" w:rsidRDefault="00511B45" w:rsidP="00511B45">
                  <w:pPr>
                    <w:jc w:val="right"/>
                    <w:rPr>
                      <w:rFonts w:ascii="Arial" w:hAnsi="Arial" w:cs="Arial"/>
                      <w:b/>
                      <w:bCs/>
                      <w:sz w:val="20"/>
                      <w:szCs w:val="20"/>
                      <w:lang w:eastAsia="sl-SI"/>
                    </w:rPr>
                  </w:pPr>
                  <w:r w:rsidRPr="008C10E6">
                    <w:rPr>
                      <w:rFonts w:ascii="Arial" w:hAnsi="Arial" w:cs="Arial"/>
                      <w:b/>
                      <w:bCs/>
                      <w:sz w:val="20"/>
                      <w:szCs w:val="20"/>
                      <w:lang w:eastAsia="sl-SI"/>
                    </w:rPr>
                    <w:t>17.785.645,25</w:t>
                  </w:r>
                </w:p>
              </w:tc>
              <w:tc>
                <w:tcPr>
                  <w:tcW w:w="1055" w:type="dxa"/>
                  <w:tcBorders>
                    <w:top w:val="nil"/>
                    <w:left w:val="nil"/>
                    <w:bottom w:val="single" w:sz="4" w:space="0" w:color="auto"/>
                    <w:right w:val="single" w:sz="4" w:space="0" w:color="auto"/>
                  </w:tcBorders>
                  <w:shd w:val="clear" w:color="auto" w:fill="DEEAF6" w:themeFill="accent1" w:themeFillTint="33"/>
                  <w:noWrap/>
                  <w:vAlign w:val="bottom"/>
                  <w:hideMark/>
                </w:tcPr>
                <w:p w14:paraId="0786BEC2" w14:textId="77777777" w:rsidR="00511B45" w:rsidRPr="008C10E6" w:rsidRDefault="00511B45" w:rsidP="00511B45">
                  <w:pPr>
                    <w:rPr>
                      <w:rFonts w:ascii="Arial" w:hAnsi="Arial" w:cs="Arial"/>
                      <w:b/>
                      <w:bCs/>
                      <w:sz w:val="20"/>
                      <w:szCs w:val="20"/>
                      <w:lang w:eastAsia="sl-SI"/>
                    </w:rPr>
                  </w:pPr>
                  <w:r w:rsidRPr="008C10E6">
                    <w:rPr>
                      <w:rFonts w:ascii="Arial" w:hAnsi="Arial" w:cs="Arial"/>
                      <w:b/>
                      <w:bCs/>
                      <w:sz w:val="20"/>
                      <w:szCs w:val="20"/>
                      <w:lang w:eastAsia="sl-SI"/>
                    </w:rPr>
                    <w:t> </w:t>
                  </w:r>
                </w:p>
              </w:tc>
              <w:tc>
                <w:tcPr>
                  <w:tcW w:w="1644" w:type="dxa"/>
                  <w:tcBorders>
                    <w:top w:val="nil"/>
                    <w:left w:val="nil"/>
                    <w:bottom w:val="single" w:sz="4" w:space="0" w:color="auto"/>
                    <w:right w:val="single" w:sz="4" w:space="0" w:color="auto"/>
                  </w:tcBorders>
                  <w:shd w:val="clear" w:color="auto" w:fill="DEEAF6" w:themeFill="accent1" w:themeFillTint="33"/>
                  <w:noWrap/>
                  <w:vAlign w:val="bottom"/>
                  <w:hideMark/>
                </w:tcPr>
                <w:p w14:paraId="5750DFE2" w14:textId="77777777" w:rsidR="00511B45" w:rsidRPr="008C10E6" w:rsidRDefault="00511B45" w:rsidP="00511B45">
                  <w:pPr>
                    <w:rPr>
                      <w:rFonts w:ascii="Arial" w:hAnsi="Arial" w:cs="Arial"/>
                      <w:color w:val="000000"/>
                      <w:sz w:val="20"/>
                      <w:szCs w:val="20"/>
                      <w:lang w:eastAsia="sl-SI"/>
                    </w:rPr>
                  </w:pPr>
                  <w:r w:rsidRPr="008C10E6">
                    <w:rPr>
                      <w:rFonts w:ascii="Arial" w:hAnsi="Arial" w:cs="Arial"/>
                      <w:color w:val="000000"/>
                      <w:sz w:val="20"/>
                      <w:szCs w:val="20"/>
                      <w:lang w:eastAsia="sl-SI"/>
                    </w:rPr>
                    <w:t> </w:t>
                  </w:r>
                </w:p>
              </w:tc>
            </w:tr>
          </w:tbl>
          <w:p w14:paraId="293FAADE" w14:textId="7E2B8C53" w:rsidR="006F1153" w:rsidRDefault="006F1153" w:rsidP="0047688A">
            <w:pPr>
              <w:pStyle w:val="Neotevilenodstavek"/>
              <w:spacing w:before="40" w:afterLines="40" w:after="96" w:line="260" w:lineRule="atLeast"/>
              <w:rPr>
                <w:iCs/>
                <w:sz w:val="20"/>
                <w:szCs w:val="20"/>
              </w:rPr>
            </w:pPr>
          </w:p>
          <w:p w14:paraId="67B3419A" w14:textId="17226E41" w:rsidR="00511B45" w:rsidRDefault="00511B45" w:rsidP="0047688A">
            <w:pPr>
              <w:pStyle w:val="Neotevilenodstavek"/>
              <w:spacing w:before="40" w:afterLines="40" w:after="96" w:line="260" w:lineRule="atLeast"/>
              <w:rPr>
                <w:iCs/>
                <w:sz w:val="20"/>
                <w:szCs w:val="20"/>
              </w:rPr>
            </w:pPr>
          </w:p>
          <w:tbl>
            <w:tblPr>
              <w:tblW w:w="9313" w:type="dxa"/>
              <w:tblCellMar>
                <w:left w:w="70" w:type="dxa"/>
                <w:right w:w="70" w:type="dxa"/>
              </w:tblCellMar>
              <w:tblLook w:val="04A0" w:firstRow="1" w:lastRow="0" w:firstColumn="1" w:lastColumn="0" w:noHBand="0" w:noVBand="1"/>
            </w:tblPr>
            <w:tblGrid>
              <w:gridCol w:w="796"/>
              <w:gridCol w:w="1800"/>
              <w:gridCol w:w="1741"/>
              <w:gridCol w:w="1363"/>
              <w:gridCol w:w="1521"/>
              <w:gridCol w:w="1097"/>
              <w:gridCol w:w="1263"/>
            </w:tblGrid>
            <w:tr w:rsidR="00511B45" w:rsidRPr="008C10E6" w14:paraId="1178D881" w14:textId="77777777" w:rsidTr="005E09DE">
              <w:trPr>
                <w:trHeight w:val="262"/>
              </w:trPr>
              <w:tc>
                <w:tcPr>
                  <w:tcW w:w="9313" w:type="dxa"/>
                  <w:gridSpan w:val="7"/>
                  <w:tcBorders>
                    <w:top w:val="single" w:sz="8" w:space="0" w:color="auto"/>
                    <w:left w:val="single" w:sz="8" w:space="0" w:color="auto"/>
                    <w:bottom w:val="nil"/>
                    <w:right w:val="single" w:sz="8" w:space="0" w:color="000000"/>
                  </w:tcBorders>
                  <w:shd w:val="clear" w:color="auto" w:fill="DEEAF6" w:themeFill="accent1" w:themeFillTint="33"/>
                  <w:noWrap/>
                  <w:vAlign w:val="bottom"/>
                  <w:hideMark/>
                </w:tcPr>
                <w:p w14:paraId="605AABAC" w14:textId="77777777" w:rsidR="00511B45" w:rsidRPr="008C10E6" w:rsidRDefault="00511B45" w:rsidP="00511B45">
                  <w:pPr>
                    <w:jc w:val="center"/>
                    <w:rPr>
                      <w:rFonts w:ascii="Arial" w:hAnsi="Arial" w:cs="Arial"/>
                      <w:b/>
                      <w:bCs/>
                      <w:color w:val="000000"/>
                      <w:sz w:val="20"/>
                      <w:szCs w:val="20"/>
                      <w:lang w:eastAsia="sl-SI"/>
                    </w:rPr>
                  </w:pPr>
                  <w:r w:rsidRPr="008C10E6">
                    <w:rPr>
                      <w:rFonts w:ascii="Arial" w:hAnsi="Arial" w:cs="Arial"/>
                      <w:b/>
                      <w:bCs/>
                      <w:color w:val="000000"/>
                      <w:sz w:val="20"/>
                      <w:szCs w:val="20"/>
                      <w:lang w:eastAsia="sl-SI"/>
                    </w:rPr>
                    <w:t>Ukrepi za spodbujanje plina</w:t>
                  </w:r>
                </w:p>
              </w:tc>
            </w:tr>
            <w:tr w:rsidR="00511B45" w:rsidRPr="006F6EF6" w14:paraId="5A7E0BE5" w14:textId="77777777" w:rsidTr="005E09DE">
              <w:trPr>
                <w:trHeight w:val="801"/>
              </w:trPr>
              <w:tc>
                <w:tcPr>
                  <w:tcW w:w="737"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6416795E" w14:textId="77777777" w:rsidR="00511B45" w:rsidRPr="008C10E6" w:rsidRDefault="00511B45" w:rsidP="00511B45">
                  <w:pPr>
                    <w:rPr>
                      <w:rFonts w:ascii="Arial" w:hAnsi="Arial" w:cs="Arial"/>
                      <w:b/>
                      <w:bCs/>
                      <w:color w:val="000000"/>
                      <w:sz w:val="20"/>
                      <w:szCs w:val="20"/>
                      <w:lang w:eastAsia="sl-SI"/>
                    </w:rPr>
                  </w:pPr>
                  <w:r w:rsidRPr="008C10E6">
                    <w:rPr>
                      <w:rFonts w:ascii="Arial" w:hAnsi="Arial" w:cs="Arial"/>
                      <w:b/>
                      <w:bCs/>
                      <w:color w:val="000000"/>
                      <w:sz w:val="20"/>
                      <w:szCs w:val="20"/>
                      <w:lang w:eastAsia="sl-SI"/>
                    </w:rPr>
                    <w:t>št. ukrepa</w:t>
                  </w:r>
                </w:p>
              </w:tc>
              <w:tc>
                <w:tcPr>
                  <w:tcW w:w="1800" w:type="dxa"/>
                  <w:tcBorders>
                    <w:top w:val="single" w:sz="4" w:space="0" w:color="auto"/>
                    <w:left w:val="nil"/>
                    <w:bottom w:val="nil"/>
                    <w:right w:val="single" w:sz="4" w:space="0" w:color="auto"/>
                  </w:tcBorders>
                  <w:shd w:val="clear" w:color="auto" w:fill="DEEAF6" w:themeFill="accent1" w:themeFillTint="33"/>
                  <w:noWrap/>
                  <w:vAlign w:val="bottom"/>
                  <w:hideMark/>
                </w:tcPr>
                <w:p w14:paraId="4D3B074E" w14:textId="77777777" w:rsidR="00511B45" w:rsidRPr="008C10E6" w:rsidRDefault="00511B45" w:rsidP="00511B45">
                  <w:pPr>
                    <w:rPr>
                      <w:rFonts w:ascii="Arial" w:hAnsi="Arial" w:cs="Arial"/>
                      <w:b/>
                      <w:bCs/>
                      <w:color w:val="000000"/>
                      <w:sz w:val="20"/>
                      <w:szCs w:val="20"/>
                      <w:lang w:eastAsia="sl-SI"/>
                    </w:rPr>
                  </w:pPr>
                  <w:r w:rsidRPr="008C10E6">
                    <w:rPr>
                      <w:rFonts w:ascii="Arial" w:hAnsi="Arial" w:cs="Arial"/>
                      <w:b/>
                      <w:bCs/>
                      <w:color w:val="000000"/>
                      <w:sz w:val="20"/>
                      <w:szCs w:val="20"/>
                      <w:lang w:eastAsia="sl-SI"/>
                    </w:rPr>
                    <w:t>Naziv ukrepa</w:t>
                  </w:r>
                </w:p>
              </w:tc>
              <w:tc>
                <w:tcPr>
                  <w:tcW w:w="1741" w:type="dxa"/>
                  <w:tcBorders>
                    <w:top w:val="single" w:sz="4" w:space="0" w:color="auto"/>
                    <w:left w:val="nil"/>
                    <w:bottom w:val="nil"/>
                    <w:right w:val="single" w:sz="4" w:space="0" w:color="auto"/>
                  </w:tcBorders>
                  <w:shd w:val="clear" w:color="auto" w:fill="DEEAF6" w:themeFill="accent1" w:themeFillTint="33"/>
                  <w:noWrap/>
                  <w:vAlign w:val="bottom"/>
                  <w:hideMark/>
                </w:tcPr>
                <w:p w14:paraId="6C941459" w14:textId="77777777" w:rsidR="00511B45" w:rsidRPr="008C10E6" w:rsidRDefault="00511B45" w:rsidP="00511B45">
                  <w:pPr>
                    <w:rPr>
                      <w:rFonts w:ascii="Arial" w:hAnsi="Arial" w:cs="Arial"/>
                      <w:b/>
                      <w:bCs/>
                      <w:color w:val="000000"/>
                      <w:sz w:val="20"/>
                      <w:szCs w:val="20"/>
                      <w:lang w:eastAsia="sl-SI"/>
                    </w:rPr>
                  </w:pPr>
                  <w:r w:rsidRPr="008C10E6">
                    <w:rPr>
                      <w:rFonts w:ascii="Arial" w:hAnsi="Arial" w:cs="Arial"/>
                      <w:b/>
                      <w:bCs/>
                      <w:color w:val="000000"/>
                      <w:sz w:val="20"/>
                      <w:szCs w:val="20"/>
                      <w:lang w:eastAsia="sl-SI"/>
                    </w:rPr>
                    <w:t>Naziv cilja/kazalnika</w:t>
                  </w:r>
                </w:p>
              </w:tc>
              <w:tc>
                <w:tcPr>
                  <w:tcW w:w="1340" w:type="dxa"/>
                  <w:tcBorders>
                    <w:top w:val="single" w:sz="4" w:space="0" w:color="auto"/>
                    <w:left w:val="nil"/>
                    <w:bottom w:val="nil"/>
                    <w:right w:val="single" w:sz="4" w:space="0" w:color="auto"/>
                  </w:tcBorders>
                  <w:shd w:val="clear" w:color="auto" w:fill="DEEAF6" w:themeFill="accent1" w:themeFillTint="33"/>
                  <w:noWrap/>
                  <w:vAlign w:val="bottom"/>
                  <w:hideMark/>
                </w:tcPr>
                <w:p w14:paraId="07DD9272" w14:textId="77777777" w:rsidR="00511B45" w:rsidRPr="008C10E6" w:rsidRDefault="00511B45" w:rsidP="00511B45">
                  <w:pPr>
                    <w:rPr>
                      <w:rFonts w:ascii="Arial" w:hAnsi="Arial" w:cs="Arial"/>
                      <w:b/>
                      <w:bCs/>
                      <w:color w:val="000000"/>
                      <w:sz w:val="20"/>
                      <w:szCs w:val="20"/>
                      <w:lang w:eastAsia="sl-SI"/>
                    </w:rPr>
                  </w:pPr>
                  <w:r w:rsidRPr="008C10E6">
                    <w:rPr>
                      <w:rFonts w:ascii="Arial" w:hAnsi="Arial" w:cs="Arial"/>
                      <w:b/>
                      <w:bCs/>
                      <w:color w:val="000000"/>
                      <w:sz w:val="20"/>
                      <w:szCs w:val="20"/>
                      <w:lang w:eastAsia="sl-SI"/>
                    </w:rPr>
                    <w:t xml:space="preserve">Vrednost realiziranega kazalnika </w:t>
                  </w:r>
                </w:p>
              </w:tc>
              <w:tc>
                <w:tcPr>
                  <w:tcW w:w="1521" w:type="dxa"/>
                  <w:tcBorders>
                    <w:top w:val="single" w:sz="4" w:space="0" w:color="auto"/>
                    <w:left w:val="nil"/>
                    <w:bottom w:val="nil"/>
                    <w:right w:val="single" w:sz="4" w:space="0" w:color="auto"/>
                  </w:tcBorders>
                  <w:shd w:val="clear" w:color="auto" w:fill="DEEAF6" w:themeFill="accent1" w:themeFillTint="33"/>
                  <w:noWrap/>
                  <w:vAlign w:val="bottom"/>
                  <w:hideMark/>
                </w:tcPr>
                <w:p w14:paraId="5A47D97B" w14:textId="77777777" w:rsidR="00511B45" w:rsidRPr="008C10E6" w:rsidRDefault="00511B45" w:rsidP="00511B45">
                  <w:pPr>
                    <w:rPr>
                      <w:rFonts w:ascii="Arial" w:hAnsi="Arial" w:cs="Arial"/>
                      <w:b/>
                      <w:bCs/>
                      <w:color w:val="000000"/>
                      <w:sz w:val="20"/>
                      <w:szCs w:val="20"/>
                      <w:lang w:eastAsia="sl-SI"/>
                    </w:rPr>
                  </w:pPr>
                  <w:r w:rsidRPr="008C10E6">
                    <w:rPr>
                      <w:rFonts w:ascii="Arial" w:hAnsi="Arial" w:cs="Arial"/>
                      <w:b/>
                      <w:bCs/>
                      <w:color w:val="000000"/>
                      <w:sz w:val="20"/>
                      <w:szCs w:val="20"/>
                      <w:lang w:eastAsia="sl-SI"/>
                    </w:rPr>
                    <w:t>Finančna realizacija</w:t>
                  </w:r>
                </w:p>
              </w:tc>
              <w:tc>
                <w:tcPr>
                  <w:tcW w:w="1011" w:type="dxa"/>
                  <w:tcBorders>
                    <w:top w:val="single" w:sz="4" w:space="0" w:color="auto"/>
                    <w:left w:val="nil"/>
                    <w:bottom w:val="nil"/>
                    <w:right w:val="single" w:sz="4" w:space="0" w:color="auto"/>
                  </w:tcBorders>
                  <w:shd w:val="clear" w:color="auto" w:fill="DEEAF6" w:themeFill="accent1" w:themeFillTint="33"/>
                  <w:noWrap/>
                  <w:vAlign w:val="bottom"/>
                  <w:hideMark/>
                </w:tcPr>
                <w:p w14:paraId="116F3B1F" w14:textId="77777777" w:rsidR="00511B45" w:rsidRPr="008C10E6" w:rsidRDefault="00511B45" w:rsidP="00511B45">
                  <w:pPr>
                    <w:rPr>
                      <w:rFonts w:ascii="Arial" w:hAnsi="Arial" w:cs="Arial"/>
                      <w:b/>
                      <w:bCs/>
                      <w:color w:val="000000"/>
                      <w:sz w:val="20"/>
                      <w:szCs w:val="20"/>
                      <w:lang w:eastAsia="sl-SI"/>
                    </w:rPr>
                  </w:pPr>
                  <w:r w:rsidRPr="008C10E6">
                    <w:rPr>
                      <w:rFonts w:ascii="Arial" w:hAnsi="Arial" w:cs="Arial"/>
                      <w:b/>
                      <w:bCs/>
                      <w:color w:val="000000"/>
                      <w:sz w:val="20"/>
                      <w:szCs w:val="20"/>
                      <w:lang w:eastAsia="sl-SI"/>
                    </w:rPr>
                    <w:t>Prejemnik sredstev</w:t>
                  </w:r>
                </w:p>
              </w:tc>
              <w:tc>
                <w:tcPr>
                  <w:tcW w:w="1158" w:type="dxa"/>
                  <w:tcBorders>
                    <w:top w:val="single" w:sz="4" w:space="0" w:color="auto"/>
                    <w:left w:val="nil"/>
                    <w:bottom w:val="nil"/>
                    <w:right w:val="single" w:sz="4" w:space="0" w:color="auto"/>
                  </w:tcBorders>
                  <w:shd w:val="clear" w:color="auto" w:fill="DEEAF6" w:themeFill="accent1" w:themeFillTint="33"/>
                  <w:noWrap/>
                  <w:vAlign w:val="bottom"/>
                  <w:hideMark/>
                </w:tcPr>
                <w:p w14:paraId="733BDC44" w14:textId="77777777" w:rsidR="00511B45" w:rsidRPr="008C10E6" w:rsidRDefault="00511B45" w:rsidP="00511B45">
                  <w:pPr>
                    <w:rPr>
                      <w:rFonts w:ascii="Arial" w:hAnsi="Arial" w:cs="Arial"/>
                      <w:b/>
                      <w:bCs/>
                      <w:color w:val="000000"/>
                      <w:sz w:val="20"/>
                      <w:szCs w:val="20"/>
                      <w:lang w:eastAsia="sl-SI"/>
                    </w:rPr>
                  </w:pPr>
                  <w:r w:rsidRPr="008C10E6">
                    <w:rPr>
                      <w:rFonts w:ascii="Arial" w:hAnsi="Arial" w:cs="Arial"/>
                      <w:b/>
                      <w:bCs/>
                      <w:color w:val="000000"/>
                      <w:sz w:val="20"/>
                      <w:szCs w:val="20"/>
                      <w:lang w:eastAsia="sl-SI"/>
                    </w:rPr>
                    <w:t>Vir financiranja</w:t>
                  </w:r>
                </w:p>
              </w:tc>
            </w:tr>
            <w:tr w:rsidR="00511B45" w:rsidRPr="006F6EF6" w14:paraId="4A06EE39" w14:textId="77777777" w:rsidTr="005E09DE">
              <w:trPr>
                <w:trHeight w:val="551"/>
              </w:trPr>
              <w:tc>
                <w:tcPr>
                  <w:tcW w:w="737"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14:paraId="309B3F50" w14:textId="77777777" w:rsidR="00511B45" w:rsidRPr="008C10E6" w:rsidRDefault="00511B45" w:rsidP="00511B45">
                  <w:pPr>
                    <w:jc w:val="center"/>
                    <w:rPr>
                      <w:rFonts w:ascii="Arial" w:hAnsi="Arial" w:cs="Arial"/>
                      <w:color w:val="000000"/>
                      <w:sz w:val="20"/>
                      <w:szCs w:val="20"/>
                      <w:lang w:eastAsia="sl-SI"/>
                    </w:rPr>
                  </w:pPr>
                  <w:r w:rsidRPr="008C10E6">
                    <w:rPr>
                      <w:rFonts w:ascii="Arial" w:hAnsi="Arial" w:cs="Arial"/>
                      <w:color w:val="000000"/>
                      <w:sz w:val="20"/>
                      <w:szCs w:val="20"/>
                      <w:lang w:eastAsia="sl-SI"/>
                    </w:rPr>
                    <w:t>SZP 2</w:t>
                  </w:r>
                </w:p>
              </w:tc>
              <w:tc>
                <w:tcPr>
                  <w:tcW w:w="1800"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14:paraId="4ED8A1D9" w14:textId="77777777" w:rsidR="00511B45" w:rsidRPr="008C10E6" w:rsidRDefault="00511B45" w:rsidP="00511B45">
                  <w:pPr>
                    <w:rPr>
                      <w:rFonts w:ascii="Arial" w:hAnsi="Arial" w:cs="Arial"/>
                      <w:color w:val="000000"/>
                      <w:sz w:val="20"/>
                      <w:szCs w:val="20"/>
                      <w:lang w:eastAsia="sl-SI"/>
                    </w:rPr>
                  </w:pPr>
                  <w:r w:rsidRPr="008C10E6">
                    <w:rPr>
                      <w:rFonts w:ascii="Arial" w:hAnsi="Arial" w:cs="Arial"/>
                      <w:color w:val="000000"/>
                      <w:sz w:val="20"/>
                      <w:szCs w:val="20"/>
                      <w:lang w:eastAsia="sl-SI"/>
                    </w:rPr>
                    <w:t>Sofinanciranje nakupa vozil na SZP</w:t>
                  </w:r>
                </w:p>
              </w:tc>
              <w:tc>
                <w:tcPr>
                  <w:tcW w:w="1741" w:type="dxa"/>
                  <w:tcBorders>
                    <w:top w:val="single" w:sz="8" w:space="0" w:color="auto"/>
                    <w:left w:val="nil"/>
                    <w:bottom w:val="single" w:sz="4" w:space="0" w:color="auto"/>
                    <w:right w:val="single" w:sz="4" w:space="0" w:color="auto"/>
                  </w:tcBorders>
                  <w:shd w:val="clear" w:color="auto" w:fill="auto"/>
                  <w:noWrap/>
                  <w:vAlign w:val="bottom"/>
                  <w:hideMark/>
                </w:tcPr>
                <w:p w14:paraId="67C5EE1A" w14:textId="77777777" w:rsidR="00511B45" w:rsidRPr="008C10E6" w:rsidRDefault="00511B45" w:rsidP="00511B45">
                  <w:pPr>
                    <w:rPr>
                      <w:rFonts w:ascii="Arial" w:hAnsi="Arial" w:cs="Arial"/>
                      <w:color w:val="000000"/>
                      <w:sz w:val="20"/>
                      <w:szCs w:val="20"/>
                      <w:lang w:eastAsia="sl-SI"/>
                    </w:rPr>
                  </w:pPr>
                  <w:r w:rsidRPr="008C10E6">
                    <w:rPr>
                      <w:rFonts w:ascii="Arial" w:hAnsi="Arial" w:cs="Arial"/>
                      <w:color w:val="000000"/>
                      <w:sz w:val="20"/>
                      <w:szCs w:val="20"/>
                      <w:lang w:eastAsia="sl-SI"/>
                    </w:rPr>
                    <w:t>Število vozil N1</w:t>
                  </w:r>
                </w:p>
              </w:tc>
              <w:tc>
                <w:tcPr>
                  <w:tcW w:w="1340" w:type="dxa"/>
                  <w:tcBorders>
                    <w:top w:val="single" w:sz="8" w:space="0" w:color="auto"/>
                    <w:left w:val="nil"/>
                    <w:bottom w:val="single" w:sz="4" w:space="0" w:color="auto"/>
                    <w:right w:val="single" w:sz="4" w:space="0" w:color="auto"/>
                  </w:tcBorders>
                  <w:shd w:val="clear" w:color="auto" w:fill="auto"/>
                  <w:noWrap/>
                  <w:vAlign w:val="bottom"/>
                  <w:hideMark/>
                </w:tcPr>
                <w:p w14:paraId="2F4C4758" w14:textId="77777777" w:rsidR="00511B45" w:rsidRPr="008C10E6" w:rsidRDefault="00511B45" w:rsidP="00511B45">
                  <w:pPr>
                    <w:jc w:val="right"/>
                    <w:rPr>
                      <w:rFonts w:ascii="Arial" w:hAnsi="Arial" w:cs="Arial"/>
                      <w:color w:val="000000"/>
                      <w:sz w:val="20"/>
                      <w:szCs w:val="20"/>
                      <w:lang w:eastAsia="sl-SI"/>
                    </w:rPr>
                  </w:pPr>
                  <w:r w:rsidRPr="008C10E6">
                    <w:rPr>
                      <w:rFonts w:ascii="Arial" w:hAnsi="Arial" w:cs="Arial"/>
                      <w:color w:val="000000"/>
                      <w:sz w:val="20"/>
                      <w:szCs w:val="20"/>
                      <w:lang w:eastAsia="sl-SI"/>
                    </w:rPr>
                    <w:t>1</w:t>
                  </w:r>
                </w:p>
              </w:tc>
              <w:tc>
                <w:tcPr>
                  <w:tcW w:w="1521" w:type="dxa"/>
                  <w:tcBorders>
                    <w:top w:val="single" w:sz="8" w:space="0" w:color="auto"/>
                    <w:left w:val="nil"/>
                    <w:bottom w:val="single" w:sz="4" w:space="0" w:color="auto"/>
                    <w:right w:val="single" w:sz="4" w:space="0" w:color="auto"/>
                  </w:tcBorders>
                  <w:shd w:val="clear" w:color="auto" w:fill="auto"/>
                  <w:noWrap/>
                  <w:vAlign w:val="bottom"/>
                  <w:hideMark/>
                </w:tcPr>
                <w:p w14:paraId="1C59C407" w14:textId="77777777" w:rsidR="00511B45" w:rsidRPr="008C10E6" w:rsidRDefault="00511B45" w:rsidP="00511B45">
                  <w:pPr>
                    <w:jc w:val="right"/>
                    <w:rPr>
                      <w:rFonts w:ascii="Arial" w:hAnsi="Arial" w:cs="Arial"/>
                      <w:color w:val="000000"/>
                      <w:sz w:val="20"/>
                      <w:szCs w:val="20"/>
                      <w:lang w:eastAsia="sl-SI"/>
                    </w:rPr>
                  </w:pPr>
                  <w:r w:rsidRPr="008C10E6">
                    <w:rPr>
                      <w:rFonts w:ascii="Arial" w:hAnsi="Arial" w:cs="Arial"/>
                      <w:color w:val="000000"/>
                      <w:sz w:val="20"/>
                      <w:szCs w:val="20"/>
                      <w:lang w:eastAsia="sl-SI"/>
                    </w:rPr>
                    <w:t>11.751,48</w:t>
                  </w:r>
                </w:p>
              </w:tc>
              <w:tc>
                <w:tcPr>
                  <w:tcW w:w="1011" w:type="dxa"/>
                  <w:tcBorders>
                    <w:top w:val="single" w:sz="8" w:space="0" w:color="auto"/>
                    <w:left w:val="nil"/>
                    <w:bottom w:val="single" w:sz="4" w:space="0" w:color="auto"/>
                    <w:right w:val="nil"/>
                  </w:tcBorders>
                  <w:shd w:val="clear" w:color="auto" w:fill="auto"/>
                  <w:noWrap/>
                  <w:vAlign w:val="bottom"/>
                  <w:hideMark/>
                </w:tcPr>
                <w:p w14:paraId="3AC1F7D7" w14:textId="77777777" w:rsidR="00511B45" w:rsidRPr="008C10E6" w:rsidRDefault="00511B45" w:rsidP="00511B45">
                  <w:pPr>
                    <w:rPr>
                      <w:rFonts w:ascii="Arial" w:hAnsi="Arial" w:cs="Arial"/>
                      <w:color w:val="000000"/>
                      <w:sz w:val="20"/>
                      <w:szCs w:val="20"/>
                      <w:lang w:eastAsia="sl-SI"/>
                    </w:rPr>
                  </w:pPr>
                  <w:r w:rsidRPr="008C10E6">
                    <w:rPr>
                      <w:rFonts w:ascii="Arial" w:hAnsi="Arial" w:cs="Arial"/>
                      <w:color w:val="000000"/>
                      <w:sz w:val="20"/>
                      <w:szCs w:val="20"/>
                      <w:lang w:eastAsia="sl-SI"/>
                    </w:rPr>
                    <w:t>občina</w:t>
                  </w:r>
                </w:p>
              </w:tc>
              <w:tc>
                <w:tcPr>
                  <w:tcW w:w="1158"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3E4DCEE5" w14:textId="77777777" w:rsidR="00511B45" w:rsidRPr="008C10E6" w:rsidRDefault="00511B45" w:rsidP="00511B45">
                  <w:pPr>
                    <w:rPr>
                      <w:rFonts w:ascii="Arial" w:hAnsi="Arial" w:cs="Arial"/>
                      <w:color w:val="000000"/>
                      <w:sz w:val="20"/>
                      <w:szCs w:val="20"/>
                      <w:lang w:eastAsia="sl-SI"/>
                    </w:rPr>
                  </w:pPr>
                  <w:r w:rsidRPr="008C10E6">
                    <w:rPr>
                      <w:rFonts w:ascii="Arial" w:hAnsi="Arial" w:cs="Arial"/>
                      <w:color w:val="000000"/>
                      <w:sz w:val="20"/>
                      <w:szCs w:val="20"/>
                      <w:lang w:eastAsia="sl-SI"/>
                    </w:rPr>
                    <w:t>SPS (</w:t>
                  </w:r>
                  <w:proofErr w:type="spellStart"/>
                  <w:r w:rsidRPr="008C10E6">
                    <w:rPr>
                      <w:rFonts w:ascii="Arial" w:hAnsi="Arial" w:cs="Arial"/>
                      <w:color w:val="000000"/>
                      <w:sz w:val="20"/>
                      <w:szCs w:val="20"/>
                      <w:lang w:eastAsia="sl-SI"/>
                    </w:rPr>
                    <w:t>nep</w:t>
                  </w:r>
                  <w:proofErr w:type="spellEnd"/>
                  <w:r w:rsidRPr="008C10E6">
                    <w:rPr>
                      <w:rFonts w:ascii="Arial" w:hAnsi="Arial" w:cs="Arial"/>
                      <w:color w:val="000000"/>
                      <w:sz w:val="20"/>
                      <w:szCs w:val="20"/>
                      <w:lang w:eastAsia="sl-SI"/>
                    </w:rPr>
                    <w:t>.)</w:t>
                  </w:r>
                </w:p>
              </w:tc>
            </w:tr>
            <w:tr w:rsidR="00511B45" w:rsidRPr="006F6EF6" w14:paraId="5CA4B291" w14:textId="77777777" w:rsidTr="005E09DE">
              <w:trPr>
                <w:trHeight w:val="551"/>
              </w:trPr>
              <w:tc>
                <w:tcPr>
                  <w:tcW w:w="737" w:type="dxa"/>
                  <w:vMerge/>
                  <w:tcBorders>
                    <w:top w:val="single" w:sz="8" w:space="0" w:color="auto"/>
                    <w:left w:val="single" w:sz="8" w:space="0" w:color="auto"/>
                    <w:bottom w:val="single" w:sz="8" w:space="0" w:color="000000"/>
                    <w:right w:val="single" w:sz="4" w:space="0" w:color="auto"/>
                  </w:tcBorders>
                  <w:vAlign w:val="center"/>
                  <w:hideMark/>
                </w:tcPr>
                <w:p w14:paraId="06EDE20B" w14:textId="77777777" w:rsidR="00511B45" w:rsidRPr="008C10E6" w:rsidRDefault="00511B45" w:rsidP="00511B45">
                  <w:pPr>
                    <w:rPr>
                      <w:rFonts w:ascii="Arial" w:hAnsi="Arial" w:cs="Arial"/>
                      <w:color w:val="000000"/>
                      <w:sz w:val="20"/>
                      <w:szCs w:val="20"/>
                      <w:lang w:eastAsia="sl-SI"/>
                    </w:rPr>
                  </w:pPr>
                </w:p>
              </w:tc>
              <w:tc>
                <w:tcPr>
                  <w:tcW w:w="1800" w:type="dxa"/>
                  <w:vMerge/>
                  <w:tcBorders>
                    <w:top w:val="single" w:sz="8" w:space="0" w:color="auto"/>
                    <w:left w:val="single" w:sz="4" w:space="0" w:color="auto"/>
                    <w:bottom w:val="single" w:sz="8" w:space="0" w:color="000000"/>
                    <w:right w:val="single" w:sz="4" w:space="0" w:color="auto"/>
                  </w:tcBorders>
                  <w:vAlign w:val="center"/>
                  <w:hideMark/>
                </w:tcPr>
                <w:p w14:paraId="6F057199" w14:textId="77777777" w:rsidR="00511B45" w:rsidRPr="008C10E6" w:rsidRDefault="00511B45" w:rsidP="00511B45">
                  <w:pPr>
                    <w:rPr>
                      <w:rFonts w:ascii="Arial" w:hAnsi="Arial" w:cs="Arial"/>
                      <w:color w:val="000000"/>
                      <w:sz w:val="20"/>
                      <w:szCs w:val="20"/>
                      <w:lang w:eastAsia="sl-SI"/>
                    </w:rPr>
                  </w:pPr>
                </w:p>
              </w:tc>
              <w:tc>
                <w:tcPr>
                  <w:tcW w:w="1741" w:type="dxa"/>
                  <w:tcBorders>
                    <w:top w:val="nil"/>
                    <w:left w:val="nil"/>
                    <w:bottom w:val="single" w:sz="8" w:space="0" w:color="auto"/>
                    <w:right w:val="single" w:sz="4" w:space="0" w:color="auto"/>
                  </w:tcBorders>
                  <w:shd w:val="clear" w:color="auto" w:fill="auto"/>
                  <w:noWrap/>
                  <w:vAlign w:val="bottom"/>
                  <w:hideMark/>
                </w:tcPr>
                <w:p w14:paraId="3EE3DDDD" w14:textId="77777777" w:rsidR="00511B45" w:rsidRPr="008C10E6" w:rsidRDefault="00511B45" w:rsidP="00511B45">
                  <w:pPr>
                    <w:rPr>
                      <w:rFonts w:ascii="Arial" w:hAnsi="Arial" w:cs="Arial"/>
                      <w:color w:val="000000"/>
                      <w:sz w:val="20"/>
                      <w:szCs w:val="20"/>
                      <w:lang w:eastAsia="sl-SI"/>
                    </w:rPr>
                  </w:pPr>
                  <w:r w:rsidRPr="008C10E6">
                    <w:rPr>
                      <w:rFonts w:ascii="Arial" w:hAnsi="Arial" w:cs="Arial"/>
                      <w:color w:val="000000"/>
                      <w:sz w:val="20"/>
                      <w:szCs w:val="20"/>
                      <w:lang w:eastAsia="sl-SI"/>
                    </w:rPr>
                    <w:t>Število vozil N3</w:t>
                  </w:r>
                </w:p>
              </w:tc>
              <w:tc>
                <w:tcPr>
                  <w:tcW w:w="1340" w:type="dxa"/>
                  <w:tcBorders>
                    <w:top w:val="nil"/>
                    <w:left w:val="nil"/>
                    <w:bottom w:val="single" w:sz="8" w:space="0" w:color="auto"/>
                    <w:right w:val="single" w:sz="4" w:space="0" w:color="auto"/>
                  </w:tcBorders>
                  <w:shd w:val="clear" w:color="auto" w:fill="auto"/>
                  <w:noWrap/>
                  <w:vAlign w:val="bottom"/>
                  <w:hideMark/>
                </w:tcPr>
                <w:p w14:paraId="46C334B0" w14:textId="77777777" w:rsidR="00511B45" w:rsidRPr="008C10E6" w:rsidRDefault="00511B45" w:rsidP="00511B45">
                  <w:pPr>
                    <w:jc w:val="right"/>
                    <w:rPr>
                      <w:rFonts w:ascii="Arial" w:hAnsi="Arial" w:cs="Arial"/>
                      <w:color w:val="000000"/>
                      <w:sz w:val="20"/>
                      <w:szCs w:val="20"/>
                      <w:lang w:eastAsia="sl-SI"/>
                    </w:rPr>
                  </w:pPr>
                  <w:r w:rsidRPr="008C10E6">
                    <w:rPr>
                      <w:rFonts w:ascii="Arial" w:hAnsi="Arial" w:cs="Arial"/>
                      <w:color w:val="000000"/>
                      <w:sz w:val="20"/>
                      <w:szCs w:val="20"/>
                      <w:lang w:eastAsia="sl-SI"/>
                    </w:rPr>
                    <w:t>3</w:t>
                  </w:r>
                </w:p>
              </w:tc>
              <w:tc>
                <w:tcPr>
                  <w:tcW w:w="1521" w:type="dxa"/>
                  <w:tcBorders>
                    <w:top w:val="nil"/>
                    <w:left w:val="nil"/>
                    <w:bottom w:val="single" w:sz="8" w:space="0" w:color="auto"/>
                    <w:right w:val="single" w:sz="4" w:space="0" w:color="auto"/>
                  </w:tcBorders>
                  <w:shd w:val="clear" w:color="auto" w:fill="auto"/>
                  <w:noWrap/>
                  <w:vAlign w:val="bottom"/>
                  <w:hideMark/>
                </w:tcPr>
                <w:p w14:paraId="49C90FC4" w14:textId="77777777" w:rsidR="00511B45" w:rsidRPr="008C10E6" w:rsidRDefault="00511B45" w:rsidP="00511B45">
                  <w:pPr>
                    <w:jc w:val="right"/>
                    <w:rPr>
                      <w:rFonts w:ascii="Arial" w:hAnsi="Arial" w:cs="Arial"/>
                      <w:color w:val="000000"/>
                      <w:sz w:val="20"/>
                      <w:szCs w:val="20"/>
                      <w:lang w:eastAsia="sl-SI"/>
                    </w:rPr>
                  </w:pPr>
                  <w:r w:rsidRPr="008C10E6">
                    <w:rPr>
                      <w:rFonts w:ascii="Arial" w:hAnsi="Arial" w:cs="Arial"/>
                      <w:color w:val="000000"/>
                      <w:sz w:val="20"/>
                      <w:szCs w:val="20"/>
                      <w:lang w:eastAsia="sl-SI"/>
                    </w:rPr>
                    <w:t>390.000,00</w:t>
                  </w:r>
                </w:p>
              </w:tc>
              <w:tc>
                <w:tcPr>
                  <w:tcW w:w="1011" w:type="dxa"/>
                  <w:tcBorders>
                    <w:top w:val="nil"/>
                    <w:left w:val="nil"/>
                    <w:bottom w:val="single" w:sz="8" w:space="0" w:color="auto"/>
                    <w:right w:val="nil"/>
                  </w:tcBorders>
                  <w:shd w:val="clear" w:color="auto" w:fill="auto"/>
                  <w:noWrap/>
                  <w:vAlign w:val="bottom"/>
                  <w:hideMark/>
                </w:tcPr>
                <w:p w14:paraId="416EA526" w14:textId="77777777" w:rsidR="00511B45" w:rsidRPr="008C10E6" w:rsidRDefault="00511B45" w:rsidP="00511B45">
                  <w:pPr>
                    <w:rPr>
                      <w:rFonts w:ascii="Arial" w:hAnsi="Arial" w:cs="Arial"/>
                      <w:color w:val="000000"/>
                      <w:sz w:val="20"/>
                      <w:szCs w:val="20"/>
                      <w:lang w:eastAsia="sl-SI"/>
                    </w:rPr>
                  </w:pPr>
                  <w:r w:rsidRPr="008C10E6">
                    <w:rPr>
                      <w:rFonts w:ascii="Arial" w:hAnsi="Arial" w:cs="Arial"/>
                      <w:color w:val="000000"/>
                      <w:sz w:val="20"/>
                      <w:szCs w:val="20"/>
                      <w:lang w:eastAsia="sl-SI"/>
                    </w:rPr>
                    <w:t>občine</w:t>
                  </w:r>
                </w:p>
              </w:tc>
              <w:tc>
                <w:tcPr>
                  <w:tcW w:w="1158" w:type="dxa"/>
                  <w:tcBorders>
                    <w:top w:val="nil"/>
                    <w:left w:val="single" w:sz="4" w:space="0" w:color="auto"/>
                    <w:bottom w:val="single" w:sz="8" w:space="0" w:color="auto"/>
                    <w:right w:val="single" w:sz="8" w:space="0" w:color="auto"/>
                  </w:tcBorders>
                  <w:shd w:val="clear" w:color="auto" w:fill="auto"/>
                  <w:noWrap/>
                  <w:vAlign w:val="bottom"/>
                  <w:hideMark/>
                </w:tcPr>
                <w:p w14:paraId="4CC27F91" w14:textId="77777777" w:rsidR="00511B45" w:rsidRPr="008C10E6" w:rsidRDefault="00511B45" w:rsidP="00511B45">
                  <w:pPr>
                    <w:rPr>
                      <w:rFonts w:ascii="Arial" w:hAnsi="Arial" w:cs="Arial"/>
                      <w:color w:val="000000"/>
                      <w:sz w:val="20"/>
                      <w:szCs w:val="20"/>
                      <w:lang w:eastAsia="sl-SI"/>
                    </w:rPr>
                  </w:pPr>
                  <w:r w:rsidRPr="008C10E6">
                    <w:rPr>
                      <w:rFonts w:ascii="Arial" w:hAnsi="Arial" w:cs="Arial"/>
                      <w:color w:val="000000"/>
                      <w:sz w:val="20"/>
                      <w:szCs w:val="20"/>
                      <w:lang w:eastAsia="sl-SI"/>
                    </w:rPr>
                    <w:t>SPS (</w:t>
                  </w:r>
                  <w:proofErr w:type="spellStart"/>
                  <w:r w:rsidRPr="008C10E6">
                    <w:rPr>
                      <w:rFonts w:ascii="Arial" w:hAnsi="Arial" w:cs="Arial"/>
                      <w:color w:val="000000"/>
                      <w:sz w:val="20"/>
                      <w:szCs w:val="20"/>
                      <w:lang w:eastAsia="sl-SI"/>
                    </w:rPr>
                    <w:t>nep</w:t>
                  </w:r>
                  <w:proofErr w:type="spellEnd"/>
                  <w:r w:rsidRPr="008C10E6">
                    <w:rPr>
                      <w:rFonts w:ascii="Arial" w:hAnsi="Arial" w:cs="Arial"/>
                      <w:color w:val="000000"/>
                      <w:sz w:val="20"/>
                      <w:szCs w:val="20"/>
                      <w:lang w:eastAsia="sl-SI"/>
                    </w:rPr>
                    <w:t>.)</w:t>
                  </w:r>
                </w:p>
              </w:tc>
            </w:tr>
            <w:tr w:rsidR="00511B45" w:rsidRPr="006F6EF6" w14:paraId="30B69FFD" w14:textId="77777777" w:rsidTr="005E09DE">
              <w:trPr>
                <w:trHeight w:val="1002"/>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35635D29" w14:textId="77777777" w:rsidR="00511B45" w:rsidRPr="008C10E6" w:rsidRDefault="00511B45" w:rsidP="00511B45">
                  <w:pPr>
                    <w:rPr>
                      <w:rFonts w:ascii="Arial" w:hAnsi="Arial" w:cs="Arial"/>
                      <w:color w:val="000000"/>
                      <w:sz w:val="20"/>
                      <w:szCs w:val="20"/>
                      <w:lang w:eastAsia="sl-SI"/>
                    </w:rPr>
                  </w:pPr>
                  <w:r w:rsidRPr="008C10E6">
                    <w:rPr>
                      <w:rFonts w:ascii="Arial" w:hAnsi="Arial" w:cs="Arial"/>
                      <w:color w:val="000000"/>
                      <w:sz w:val="20"/>
                      <w:szCs w:val="20"/>
                      <w:lang w:eastAsia="sl-SI"/>
                    </w:rPr>
                    <w:lastRenderedPageBreak/>
                    <w:t>*</w:t>
                  </w:r>
                </w:p>
              </w:tc>
              <w:tc>
                <w:tcPr>
                  <w:tcW w:w="1800" w:type="dxa"/>
                  <w:tcBorders>
                    <w:top w:val="nil"/>
                    <w:left w:val="nil"/>
                    <w:bottom w:val="single" w:sz="4" w:space="0" w:color="auto"/>
                    <w:right w:val="single" w:sz="4" w:space="0" w:color="auto"/>
                  </w:tcBorders>
                  <w:shd w:val="clear" w:color="auto" w:fill="auto"/>
                  <w:noWrap/>
                  <w:vAlign w:val="bottom"/>
                  <w:hideMark/>
                </w:tcPr>
                <w:p w14:paraId="3FF9CABB" w14:textId="77777777" w:rsidR="00511B45" w:rsidRPr="008C10E6" w:rsidRDefault="00511B45" w:rsidP="00511B45">
                  <w:pPr>
                    <w:rPr>
                      <w:rFonts w:ascii="Arial" w:hAnsi="Arial" w:cs="Arial"/>
                      <w:color w:val="000000"/>
                      <w:sz w:val="20"/>
                      <w:szCs w:val="20"/>
                      <w:lang w:eastAsia="sl-SI"/>
                    </w:rPr>
                  </w:pPr>
                  <w:r w:rsidRPr="008C10E6">
                    <w:rPr>
                      <w:rFonts w:ascii="Arial" w:hAnsi="Arial" w:cs="Arial"/>
                      <w:color w:val="000000"/>
                      <w:sz w:val="20"/>
                      <w:szCs w:val="20"/>
                      <w:lang w:eastAsia="sl-SI"/>
                    </w:rPr>
                    <w:t xml:space="preserve">Kreditiranje </w:t>
                  </w:r>
                  <w:proofErr w:type="spellStart"/>
                  <w:r w:rsidRPr="008C10E6">
                    <w:rPr>
                      <w:rFonts w:ascii="Arial" w:hAnsi="Arial" w:cs="Arial"/>
                      <w:color w:val="000000"/>
                      <w:sz w:val="20"/>
                      <w:szCs w:val="20"/>
                      <w:lang w:eastAsia="sl-SI"/>
                    </w:rPr>
                    <w:t>okoljskih</w:t>
                  </w:r>
                  <w:proofErr w:type="spellEnd"/>
                  <w:r w:rsidRPr="008C10E6">
                    <w:rPr>
                      <w:rFonts w:ascii="Arial" w:hAnsi="Arial" w:cs="Arial"/>
                      <w:color w:val="000000"/>
                      <w:sz w:val="20"/>
                      <w:szCs w:val="20"/>
                      <w:lang w:eastAsia="sl-SI"/>
                    </w:rPr>
                    <w:t xml:space="preserve"> naložb - vozila na utekočinjen naftni plin (UNP)</w:t>
                  </w:r>
                </w:p>
              </w:tc>
              <w:tc>
                <w:tcPr>
                  <w:tcW w:w="1741" w:type="dxa"/>
                  <w:tcBorders>
                    <w:top w:val="nil"/>
                    <w:left w:val="nil"/>
                    <w:bottom w:val="single" w:sz="4" w:space="0" w:color="auto"/>
                    <w:right w:val="single" w:sz="4" w:space="0" w:color="auto"/>
                  </w:tcBorders>
                  <w:shd w:val="clear" w:color="auto" w:fill="auto"/>
                  <w:noWrap/>
                  <w:vAlign w:val="bottom"/>
                  <w:hideMark/>
                </w:tcPr>
                <w:p w14:paraId="6CE343CB" w14:textId="77777777" w:rsidR="00511B45" w:rsidRPr="008C10E6" w:rsidRDefault="00511B45" w:rsidP="00511B45">
                  <w:pPr>
                    <w:rPr>
                      <w:rFonts w:ascii="Arial" w:hAnsi="Arial" w:cs="Arial"/>
                      <w:color w:val="000000"/>
                      <w:sz w:val="20"/>
                      <w:szCs w:val="20"/>
                      <w:lang w:eastAsia="sl-SI"/>
                    </w:rPr>
                  </w:pPr>
                  <w:r w:rsidRPr="008C10E6">
                    <w:rPr>
                      <w:rFonts w:ascii="Arial" w:hAnsi="Arial" w:cs="Arial"/>
                      <w:color w:val="000000"/>
                      <w:sz w:val="20"/>
                      <w:szCs w:val="20"/>
                      <w:lang w:eastAsia="sl-SI"/>
                    </w:rPr>
                    <w:t>Število vozil</w:t>
                  </w:r>
                </w:p>
              </w:tc>
              <w:tc>
                <w:tcPr>
                  <w:tcW w:w="1340" w:type="dxa"/>
                  <w:tcBorders>
                    <w:top w:val="nil"/>
                    <w:left w:val="nil"/>
                    <w:bottom w:val="single" w:sz="4" w:space="0" w:color="auto"/>
                    <w:right w:val="single" w:sz="4" w:space="0" w:color="auto"/>
                  </w:tcBorders>
                  <w:shd w:val="clear" w:color="auto" w:fill="auto"/>
                  <w:noWrap/>
                  <w:vAlign w:val="bottom"/>
                  <w:hideMark/>
                </w:tcPr>
                <w:p w14:paraId="65ACB71C" w14:textId="77777777" w:rsidR="00511B45" w:rsidRPr="008C10E6" w:rsidRDefault="00511B45" w:rsidP="00511B45">
                  <w:pPr>
                    <w:jc w:val="right"/>
                    <w:rPr>
                      <w:rFonts w:ascii="Arial" w:hAnsi="Arial" w:cs="Arial"/>
                      <w:color w:val="000000"/>
                      <w:sz w:val="20"/>
                      <w:szCs w:val="20"/>
                      <w:lang w:eastAsia="sl-SI"/>
                    </w:rPr>
                  </w:pPr>
                  <w:r w:rsidRPr="008C10E6">
                    <w:rPr>
                      <w:rFonts w:ascii="Arial" w:hAnsi="Arial" w:cs="Arial"/>
                      <w:color w:val="000000"/>
                      <w:sz w:val="20"/>
                      <w:szCs w:val="20"/>
                      <w:lang w:eastAsia="sl-SI"/>
                    </w:rPr>
                    <w:t>95</w:t>
                  </w:r>
                </w:p>
              </w:tc>
              <w:tc>
                <w:tcPr>
                  <w:tcW w:w="1521" w:type="dxa"/>
                  <w:tcBorders>
                    <w:top w:val="nil"/>
                    <w:left w:val="nil"/>
                    <w:bottom w:val="single" w:sz="4" w:space="0" w:color="auto"/>
                    <w:right w:val="single" w:sz="4" w:space="0" w:color="auto"/>
                  </w:tcBorders>
                  <w:shd w:val="clear" w:color="auto" w:fill="auto"/>
                  <w:noWrap/>
                  <w:vAlign w:val="bottom"/>
                  <w:hideMark/>
                </w:tcPr>
                <w:p w14:paraId="2DF98A76" w14:textId="77777777" w:rsidR="00511B45" w:rsidRPr="008C10E6" w:rsidRDefault="00511B45" w:rsidP="00511B45">
                  <w:pPr>
                    <w:jc w:val="right"/>
                    <w:rPr>
                      <w:rFonts w:ascii="Arial" w:hAnsi="Arial" w:cs="Arial"/>
                      <w:color w:val="000000"/>
                      <w:sz w:val="20"/>
                      <w:szCs w:val="20"/>
                      <w:lang w:eastAsia="sl-SI"/>
                    </w:rPr>
                  </w:pPr>
                  <w:r w:rsidRPr="008C10E6">
                    <w:rPr>
                      <w:rFonts w:ascii="Arial" w:hAnsi="Arial" w:cs="Arial"/>
                      <w:color w:val="000000"/>
                      <w:sz w:val="20"/>
                      <w:szCs w:val="20"/>
                      <w:lang w:eastAsia="sl-SI"/>
                    </w:rPr>
                    <w:t>912.004,00</w:t>
                  </w:r>
                </w:p>
              </w:tc>
              <w:tc>
                <w:tcPr>
                  <w:tcW w:w="1011" w:type="dxa"/>
                  <w:tcBorders>
                    <w:top w:val="nil"/>
                    <w:left w:val="nil"/>
                    <w:bottom w:val="single" w:sz="4" w:space="0" w:color="auto"/>
                    <w:right w:val="single" w:sz="4" w:space="0" w:color="auto"/>
                  </w:tcBorders>
                  <w:shd w:val="clear" w:color="auto" w:fill="auto"/>
                  <w:noWrap/>
                  <w:vAlign w:val="bottom"/>
                  <w:hideMark/>
                </w:tcPr>
                <w:p w14:paraId="594189D0" w14:textId="77777777" w:rsidR="00511B45" w:rsidRPr="008C10E6" w:rsidRDefault="00511B45" w:rsidP="00511B45">
                  <w:pPr>
                    <w:rPr>
                      <w:rFonts w:ascii="Arial" w:hAnsi="Arial" w:cs="Arial"/>
                      <w:color w:val="000000"/>
                      <w:sz w:val="20"/>
                      <w:szCs w:val="20"/>
                      <w:lang w:eastAsia="sl-SI"/>
                    </w:rPr>
                  </w:pPr>
                  <w:r w:rsidRPr="008C10E6">
                    <w:rPr>
                      <w:rFonts w:ascii="Arial" w:hAnsi="Arial" w:cs="Arial"/>
                      <w:color w:val="000000"/>
                      <w:sz w:val="20"/>
                      <w:szCs w:val="20"/>
                      <w:lang w:eastAsia="sl-SI"/>
                    </w:rPr>
                    <w:t>občani</w:t>
                  </w:r>
                </w:p>
              </w:tc>
              <w:tc>
                <w:tcPr>
                  <w:tcW w:w="1158" w:type="dxa"/>
                  <w:tcBorders>
                    <w:top w:val="nil"/>
                    <w:left w:val="nil"/>
                    <w:bottom w:val="single" w:sz="4" w:space="0" w:color="auto"/>
                    <w:right w:val="single" w:sz="4" w:space="0" w:color="auto"/>
                  </w:tcBorders>
                  <w:shd w:val="clear" w:color="auto" w:fill="auto"/>
                  <w:noWrap/>
                  <w:vAlign w:val="bottom"/>
                  <w:hideMark/>
                </w:tcPr>
                <w:p w14:paraId="4250CC33" w14:textId="77777777" w:rsidR="00511B45" w:rsidRPr="008C10E6" w:rsidRDefault="00511B45" w:rsidP="00511B45">
                  <w:pPr>
                    <w:rPr>
                      <w:rFonts w:ascii="Arial" w:hAnsi="Arial" w:cs="Arial"/>
                      <w:color w:val="000000"/>
                      <w:sz w:val="20"/>
                      <w:szCs w:val="20"/>
                      <w:lang w:eastAsia="sl-SI"/>
                    </w:rPr>
                  </w:pPr>
                  <w:proofErr w:type="spellStart"/>
                  <w:r w:rsidRPr="008C10E6">
                    <w:rPr>
                      <w:rFonts w:ascii="Arial" w:hAnsi="Arial" w:cs="Arial"/>
                      <w:color w:val="000000"/>
                      <w:sz w:val="20"/>
                      <w:szCs w:val="20"/>
                      <w:lang w:eastAsia="sl-SI"/>
                    </w:rPr>
                    <w:t>Eko</w:t>
                  </w:r>
                  <w:proofErr w:type="spellEnd"/>
                  <w:r w:rsidRPr="008C10E6">
                    <w:rPr>
                      <w:rFonts w:ascii="Arial" w:hAnsi="Arial" w:cs="Arial"/>
                      <w:color w:val="000000"/>
                      <w:sz w:val="20"/>
                      <w:szCs w:val="20"/>
                      <w:lang w:eastAsia="sl-SI"/>
                    </w:rPr>
                    <w:t xml:space="preserve"> sklad (kred.)</w:t>
                  </w:r>
                </w:p>
              </w:tc>
            </w:tr>
            <w:tr w:rsidR="00511B45" w:rsidRPr="006F6EF6" w14:paraId="0F9F8004" w14:textId="77777777" w:rsidTr="005E09DE">
              <w:trPr>
                <w:trHeight w:val="262"/>
              </w:trPr>
              <w:tc>
                <w:tcPr>
                  <w:tcW w:w="5621" w:type="dxa"/>
                  <w:gridSpan w:val="4"/>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bottom"/>
                  <w:hideMark/>
                </w:tcPr>
                <w:p w14:paraId="6924701E" w14:textId="77777777" w:rsidR="00511B45" w:rsidRPr="008C10E6" w:rsidRDefault="00511B45" w:rsidP="00511B45">
                  <w:pPr>
                    <w:jc w:val="right"/>
                    <w:rPr>
                      <w:rFonts w:ascii="Arial" w:hAnsi="Arial" w:cs="Arial"/>
                      <w:b/>
                      <w:bCs/>
                      <w:color w:val="000000"/>
                      <w:sz w:val="20"/>
                      <w:szCs w:val="20"/>
                      <w:lang w:eastAsia="sl-SI"/>
                    </w:rPr>
                  </w:pPr>
                  <w:r w:rsidRPr="008C10E6">
                    <w:rPr>
                      <w:rFonts w:ascii="Arial" w:hAnsi="Arial" w:cs="Arial"/>
                      <w:b/>
                      <w:bCs/>
                      <w:color w:val="000000"/>
                      <w:sz w:val="20"/>
                      <w:szCs w:val="20"/>
                      <w:lang w:eastAsia="sl-SI"/>
                    </w:rPr>
                    <w:t>SKUPAJ REALIZACIJA IZPLAČIL V EUR</w:t>
                  </w:r>
                </w:p>
              </w:tc>
              <w:tc>
                <w:tcPr>
                  <w:tcW w:w="1521" w:type="dxa"/>
                  <w:tcBorders>
                    <w:top w:val="nil"/>
                    <w:left w:val="nil"/>
                    <w:bottom w:val="single" w:sz="4" w:space="0" w:color="auto"/>
                    <w:right w:val="single" w:sz="4" w:space="0" w:color="auto"/>
                  </w:tcBorders>
                  <w:shd w:val="clear" w:color="auto" w:fill="DEEAF6" w:themeFill="accent1" w:themeFillTint="33"/>
                  <w:noWrap/>
                  <w:vAlign w:val="bottom"/>
                  <w:hideMark/>
                </w:tcPr>
                <w:p w14:paraId="35EE2C7B" w14:textId="77777777" w:rsidR="00511B45" w:rsidRPr="008C10E6" w:rsidRDefault="00511B45" w:rsidP="00511B45">
                  <w:pPr>
                    <w:jc w:val="right"/>
                    <w:rPr>
                      <w:rFonts w:ascii="Arial" w:hAnsi="Arial" w:cs="Arial"/>
                      <w:b/>
                      <w:bCs/>
                      <w:sz w:val="20"/>
                      <w:szCs w:val="20"/>
                      <w:lang w:eastAsia="sl-SI"/>
                    </w:rPr>
                  </w:pPr>
                  <w:r w:rsidRPr="008C10E6">
                    <w:rPr>
                      <w:rFonts w:ascii="Arial" w:hAnsi="Arial" w:cs="Arial"/>
                      <w:b/>
                      <w:bCs/>
                      <w:sz w:val="20"/>
                      <w:szCs w:val="20"/>
                      <w:lang w:eastAsia="sl-SI"/>
                    </w:rPr>
                    <w:t>1.313.755,48</w:t>
                  </w:r>
                </w:p>
              </w:tc>
              <w:tc>
                <w:tcPr>
                  <w:tcW w:w="1011" w:type="dxa"/>
                  <w:tcBorders>
                    <w:top w:val="nil"/>
                    <w:left w:val="nil"/>
                    <w:bottom w:val="single" w:sz="4" w:space="0" w:color="auto"/>
                    <w:right w:val="single" w:sz="4" w:space="0" w:color="auto"/>
                  </w:tcBorders>
                  <w:shd w:val="clear" w:color="auto" w:fill="DEEAF6" w:themeFill="accent1" w:themeFillTint="33"/>
                  <w:noWrap/>
                  <w:vAlign w:val="bottom"/>
                  <w:hideMark/>
                </w:tcPr>
                <w:p w14:paraId="0D2D2EA6" w14:textId="77777777" w:rsidR="00511B45" w:rsidRPr="008C10E6" w:rsidRDefault="00511B45" w:rsidP="00511B45">
                  <w:pPr>
                    <w:rPr>
                      <w:rFonts w:ascii="Arial" w:hAnsi="Arial" w:cs="Arial"/>
                      <w:b/>
                      <w:bCs/>
                      <w:sz w:val="20"/>
                      <w:szCs w:val="20"/>
                      <w:lang w:eastAsia="sl-SI"/>
                    </w:rPr>
                  </w:pPr>
                  <w:r w:rsidRPr="008C10E6">
                    <w:rPr>
                      <w:rFonts w:ascii="Arial" w:hAnsi="Arial" w:cs="Arial"/>
                      <w:b/>
                      <w:bCs/>
                      <w:sz w:val="20"/>
                      <w:szCs w:val="20"/>
                      <w:lang w:eastAsia="sl-SI"/>
                    </w:rPr>
                    <w:t> </w:t>
                  </w:r>
                </w:p>
              </w:tc>
              <w:tc>
                <w:tcPr>
                  <w:tcW w:w="1158" w:type="dxa"/>
                  <w:tcBorders>
                    <w:top w:val="nil"/>
                    <w:left w:val="nil"/>
                    <w:bottom w:val="single" w:sz="4" w:space="0" w:color="auto"/>
                    <w:right w:val="single" w:sz="4" w:space="0" w:color="auto"/>
                  </w:tcBorders>
                  <w:shd w:val="clear" w:color="auto" w:fill="DEEAF6" w:themeFill="accent1" w:themeFillTint="33"/>
                  <w:noWrap/>
                  <w:vAlign w:val="bottom"/>
                  <w:hideMark/>
                </w:tcPr>
                <w:p w14:paraId="1963401E" w14:textId="77777777" w:rsidR="00511B45" w:rsidRPr="008C10E6" w:rsidRDefault="00511B45" w:rsidP="00511B45">
                  <w:pPr>
                    <w:rPr>
                      <w:rFonts w:ascii="Arial" w:hAnsi="Arial" w:cs="Arial"/>
                      <w:color w:val="000000"/>
                      <w:sz w:val="20"/>
                      <w:szCs w:val="20"/>
                      <w:lang w:eastAsia="sl-SI"/>
                    </w:rPr>
                  </w:pPr>
                  <w:r w:rsidRPr="008C10E6">
                    <w:rPr>
                      <w:rFonts w:ascii="Arial" w:hAnsi="Arial" w:cs="Arial"/>
                      <w:color w:val="000000"/>
                      <w:sz w:val="20"/>
                      <w:szCs w:val="20"/>
                      <w:lang w:eastAsia="sl-SI"/>
                    </w:rPr>
                    <w:t> </w:t>
                  </w:r>
                </w:p>
              </w:tc>
            </w:tr>
          </w:tbl>
          <w:p w14:paraId="1EEC794D" w14:textId="77777777" w:rsidR="00511B45" w:rsidRDefault="00511B45" w:rsidP="0047688A">
            <w:pPr>
              <w:pStyle w:val="Neotevilenodstavek"/>
              <w:spacing w:before="40" w:afterLines="40" w:after="96" w:line="260" w:lineRule="atLeast"/>
              <w:rPr>
                <w:iCs/>
                <w:sz w:val="20"/>
                <w:szCs w:val="20"/>
              </w:rPr>
            </w:pPr>
          </w:p>
          <w:tbl>
            <w:tblPr>
              <w:tblW w:w="6380" w:type="dxa"/>
              <w:tblCellMar>
                <w:left w:w="70" w:type="dxa"/>
                <w:right w:w="70" w:type="dxa"/>
              </w:tblCellMar>
              <w:tblLook w:val="04A0" w:firstRow="1" w:lastRow="0" w:firstColumn="1" w:lastColumn="0" w:noHBand="0" w:noVBand="1"/>
            </w:tblPr>
            <w:tblGrid>
              <w:gridCol w:w="4086"/>
              <w:gridCol w:w="2294"/>
            </w:tblGrid>
            <w:tr w:rsidR="004D40FE" w:rsidRPr="00D014F1" w14:paraId="22EECD1F" w14:textId="77777777" w:rsidTr="005E09DE">
              <w:trPr>
                <w:trHeight w:hRule="exact" w:val="284"/>
              </w:trPr>
              <w:tc>
                <w:tcPr>
                  <w:tcW w:w="6380" w:type="dxa"/>
                  <w:gridSpan w:val="2"/>
                  <w:vMerge w:val="restart"/>
                  <w:tcBorders>
                    <w:top w:val="single" w:sz="4" w:space="0" w:color="auto"/>
                    <w:left w:val="single" w:sz="4" w:space="0" w:color="auto"/>
                    <w:bottom w:val="single" w:sz="4" w:space="0" w:color="000000"/>
                    <w:right w:val="single" w:sz="4" w:space="0" w:color="000000"/>
                  </w:tcBorders>
                  <w:shd w:val="clear" w:color="auto" w:fill="DEEAF6" w:themeFill="accent1" w:themeFillTint="33"/>
                  <w:noWrap/>
                  <w:vAlign w:val="bottom"/>
                  <w:hideMark/>
                </w:tcPr>
                <w:p w14:paraId="258964DA" w14:textId="77777777" w:rsidR="004D40FE" w:rsidRPr="00D014F1" w:rsidRDefault="004D40FE" w:rsidP="004D40FE">
                  <w:pPr>
                    <w:jc w:val="center"/>
                    <w:rPr>
                      <w:rFonts w:ascii="Arial" w:hAnsi="Arial" w:cs="Arial"/>
                      <w:b/>
                      <w:bCs/>
                      <w:color w:val="000000"/>
                      <w:sz w:val="20"/>
                      <w:szCs w:val="20"/>
                      <w:lang w:eastAsia="sl-SI"/>
                    </w:rPr>
                  </w:pPr>
                  <w:r w:rsidRPr="00D014F1">
                    <w:rPr>
                      <w:rFonts w:ascii="Arial" w:hAnsi="Arial" w:cs="Arial"/>
                      <w:b/>
                      <w:bCs/>
                      <w:color w:val="000000"/>
                      <w:sz w:val="20"/>
                      <w:szCs w:val="20"/>
                      <w:lang w:eastAsia="sl-SI"/>
                    </w:rPr>
                    <w:t>SKUPAJ REALIZACIJA PO VIRIH V LETU 2021</w:t>
                  </w:r>
                </w:p>
              </w:tc>
            </w:tr>
            <w:tr w:rsidR="004D40FE" w:rsidRPr="00D014F1" w14:paraId="3693D553" w14:textId="77777777" w:rsidTr="005E09DE">
              <w:trPr>
                <w:trHeight w:val="450"/>
              </w:trPr>
              <w:tc>
                <w:tcPr>
                  <w:tcW w:w="6380" w:type="dxa"/>
                  <w:gridSpan w:val="2"/>
                  <w:vMerge/>
                  <w:tcBorders>
                    <w:top w:val="single" w:sz="4" w:space="0" w:color="auto"/>
                    <w:left w:val="single" w:sz="4" w:space="0" w:color="auto"/>
                    <w:bottom w:val="single" w:sz="4" w:space="0" w:color="000000"/>
                    <w:right w:val="single" w:sz="4" w:space="0" w:color="000000"/>
                  </w:tcBorders>
                  <w:shd w:val="clear" w:color="auto" w:fill="DEEAF6" w:themeFill="accent1" w:themeFillTint="33"/>
                  <w:vAlign w:val="center"/>
                  <w:hideMark/>
                </w:tcPr>
                <w:p w14:paraId="3E3FF481" w14:textId="77777777" w:rsidR="004D40FE" w:rsidRPr="00D014F1" w:rsidRDefault="004D40FE" w:rsidP="004D40FE">
                  <w:pPr>
                    <w:rPr>
                      <w:rFonts w:ascii="Arial" w:hAnsi="Arial" w:cs="Arial"/>
                      <w:b/>
                      <w:bCs/>
                      <w:color w:val="000000"/>
                      <w:sz w:val="20"/>
                      <w:szCs w:val="20"/>
                      <w:lang w:eastAsia="sl-SI"/>
                    </w:rPr>
                  </w:pPr>
                </w:p>
              </w:tc>
            </w:tr>
            <w:tr w:rsidR="004D40FE" w:rsidRPr="00D014F1" w14:paraId="7177F036" w14:textId="77777777" w:rsidTr="005E09DE">
              <w:trPr>
                <w:trHeight w:val="560"/>
              </w:trPr>
              <w:tc>
                <w:tcPr>
                  <w:tcW w:w="4086"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606BB089" w14:textId="77777777" w:rsidR="004D40FE" w:rsidRPr="00D014F1" w:rsidRDefault="004D40FE" w:rsidP="004D40FE">
                  <w:pPr>
                    <w:rPr>
                      <w:rFonts w:ascii="Arial" w:hAnsi="Arial" w:cs="Arial"/>
                      <w:b/>
                      <w:bCs/>
                      <w:color w:val="000000"/>
                      <w:sz w:val="20"/>
                      <w:szCs w:val="20"/>
                      <w:lang w:eastAsia="sl-SI"/>
                    </w:rPr>
                  </w:pPr>
                  <w:r w:rsidRPr="00D014F1">
                    <w:rPr>
                      <w:rFonts w:ascii="Arial" w:hAnsi="Arial" w:cs="Arial"/>
                      <w:b/>
                      <w:bCs/>
                      <w:color w:val="000000"/>
                      <w:sz w:val="20"/>
                      <w:szCs w:val="20"/>
                      <w:lang w:eastAsia="sl-SI"/>
                    </w:rPr>
                    <w:t>Vir financiranja</w:t>
                  </w:r>
                </w:p>
              </w:tc>
              <w:tc>
                <w:tcPr>
                  <w:tcW w:w="2294" w:type="dxa"/>
                  <w:tcBorders>
                    <w:top w:val="nil"/>
                    <w:left w:val="nil"/>
                    <w:bottom w:val="single" w:sz="4" w:space="0" w:color="auto"/>
                    <w:right w:val="single" w:sz="4" w:space="0" w:color="auto"/>
                  </w:tcBorders>
                  <w:shd w:val="clear" w:color="auto" w:fill="DEEAF6" w:themeFill="accent1" w:themeFillTint="33"/>
                  <w:noWrap/>
                  <w:vAlign w:val="bottom"/>
                  <w:hideMark/>
                </w:tcPr>
                <w:p w14:paraId="1E605A61" w14:textId="77777777" w:rsidR="004D40FE" w:rsidRPr="00D014F1" w:rsidRDefault="004D40FE" w:rsidP="004D40FE">
                  <w:pPr>
                    <w:rPr>
                      <w:rFonts w:ascii="Arial" w:hAnsi="Arial" w:cs="Arial"/>
                      <w:b/>
                      <w:bCs/>
                      <w:color w:val="000000"/>
                      <w:sz w:val="20"/>
                      <w:szCs w:val="20"/>
                      <w:lang w:eastAsia="sl-SI"/>
                    </w:rPr>
                  </w:pPr>
                  <w:r w:rsidRPr="00D014F1">
                    <w:rPr>
                      <w:rFonts w:ascii="Arial" w:hAnsi="Arial" w:cs="Arial"/>
                      <w:b/>
                      <w:bCs/>
                      <w:color w:val="000000"/>
                      <w:sz w:val="20"/>
                      <w:szCs w:val="20"/>
                      <w:lang w:eastAsia="sl-SI"/>
                    </w:rPr>
                    <w:t>Višina sredstev v EUR</w:t>
                  </w:r>
                </w:p>
              </w:tc>
            </w:tr>
            <w:tr w:rsidR="004D40FE" w:rsidRPr="00D014F1" w14:paraId="56D4E0F8" w14:textId="77777777" w:rsidTr="005E09DE">
              <w:trPr>
                <w:trHeight w:val="315"/>
              </w:trPr>
              <w:tc>
                <w:tcPr>
                  <w:tcW w:w="4086" w:type="dxa"/>
                  <w:tcBorders>
                    <w:top w:val="nil"/>
                    <w:left w:val="single" w:sz="4" w:space="0" w:color="auto"/>
                    <w:bottom w:val="single" w:sz="4" w:space="0" w:color="auto"/>
                    <w:right w:val="single" w:sz="4" w:space="0" w:color="auto"/>
                  </w:tcBorders>
                  <w:shd w:val="clear" w:color="auto" w:fill="auto"/>
                  <w:noWrap/>
                  <w:vAlign w:val="bottom"/>
                  <w:hideMark/>
                </w:tcPr>
                <w:p w14:paraId="21473191" w14:textId="77777777" w:rsidR="004D40FE" w:rsidRPr="00D014F1" w:rsidRDefault="004D40FE" w:rsidP="004D40FE">
                  <w:pPr>
                    <w:rPr>
                      <w:rFonts w:ascii="Arial" w:hAnsi="Arial" w:cs="Arial"/>
                      <w:color w:val="000000"/>
                      <w:sz w:val="20"/>
                      <w:szCs w:val="20"/>
                      <w:lang w:eastAsia="sl-SI"/>
                    </w:rPr>
                  </w:pPr>
                  <w:proofErr w:type="spellStart"/>
                  <w:r w:rsidRPr="00D014F1">
                    <w:rPr>
                      <w:rFonts w:ascii="Arial" w:hAnsi="Arial" w:cs="Arial"/>
                      <w:color w:val="000000"/>
                      <w:sz w:val="20"/>
                      <w:szCs w:val="20"/>
                      <w:lang w:eastAsia="sl-SI"/>
                    </w:rPr>
                    <w:t>Eko</w:t>
                  </w:r>
                  <w:proofErr w:type="spellEnd"/>
                  <w:r w:rsidRPr="00D014F1">
                    <w:rPr>
                      <w:rFonts w:ascii="Arial" w:hAnsi="Arial" w:cs="Arial"/>
                      <w:color w:val="000000"/>
                      <w:sz w:val="20"/>
                      <w:szCs w:val="20"/>
                      <w:lang w:eastAsia="sl-SI"/>
                    </w:rPr>
                    <w:t xml:space="preserve"> sklad (nepovratna sredstva)</w:t>
                  </w:r>
                </w:p>
              </w:tc>
              <w:tc>
                <w:tcPr>
                  <w:tcW w:w="2294" w:type="dxa"/>
                  <w:tcBorders>
                    <w:top w:val="nil"/>
                    <w:left w:val="nil"/>
                    <w:bottom w:val="single" w:sz="4" w:space="0" w:color="auto"/>
                    <w:right w:val="single" w:sz="4" w:space="0" w:color="auto"/>
                  </w:tcBorders>
                  <w:shd w:val="clear" w:color="auto" w:fill="auto"/>
                  <w:noWrap/>
                  <w:vAlign w:val="bottom"/>
                  <w:hideMark/>
                </w:tcPr>
                <w:p w14:paraId="43455B85" w14:textId="77777777" w:rsidR="004D40FE" w:rsidRPr="00D014F1" w:rsidRDefault="004D40FE" w:rsidP="004D40FE">
                  <w:pPr>
                    <w:rPr>
                      <w:rFonts w:ascii="Arial" w:hAnsi="Arial" w:cs="Arial"/>
                      <w:color w:val="000000"/>
                      <w:sz w:val="20"/>
                      <w:szCs w:val="20"/>
                      <w:lang w:eastAsia="sl-SI"/>
                    </w:rPr>
                  </w:pPr>
                  <w:r w:rsidRPr="00D014F1">
                    <w:rPr>
                      <w:rFonts w:ascii="Arial" w:hAnsi="Arial" w:cs="Arial"/>
                      <w:color w:val="000000"/>
                      <w:sz w:val="20"/>
                      <w:szCs w:val="20"/>
                      <w:lang w:eastAsia="sl-SI"/>
                    </w:rPr>
                    <w:t>7.317.381,00</w:t>
                  </w:r>
                </w:p>
              </w:tc>
            </w:tr>
            <w:tr w:rsidR="004D40FE" w:rsidRPr="00D014F1" w14:paraId="3671B9F2" w14:textId="77777777" w:rsidTr="005E09DE">
              <w:trPr>
                <w:trHeight w:val="300"/>
              </w:trPr>
              <w:tc>
                <w:tcPr>
                  <w:tcW w:w="4086" w:type="dxa"/>
                  <w:tcBorders>
                    <w:top w:val="nil"/>
                    <w:left w:val="single" w:sz="4" w:space="0" w:color="auto"/>
                    <w:bottom w:val="single" w:sz="4" w:space="0" w:color="auto"/>
                    <w:right w:val="single" w:sz="4" w:space="0" w:color="auto"/>
                  </w:tcBorders>
                  <w:shd w:val="clear" w:color="auto" w:fill="auto"/>
                  <w:noWrap/>
                  <w:vAlign w:val="bottom"/>
                  <w:hideMark/>
                </w:tcPr>
                <w:p w14:paraId="3FC77A43" w14:textId="77777777" w:rsidR="004D40FE" w:rsidRPr="00D014F1" w:rsidRDefault="004D40FE" w:rsidP="004D40FE">
                  <w:pPr>
                    <w:rPr>
                      <w:rFonts w:ascii="Arial" w:hAnsi="Arial" w:cs="Arial"/>
                      <w:color w:val="000000"/>
                      <w:sz w:val="20"/>
                      <w:szCs w:val="20"/>
                      <w:lang w:eastAsia="sl-SI"/>
                    </w:rPr>
                  </w:pPr>
                  <w:proofErr w:type="spellStart"/>
                  <w:r w:rsidRPr="00D014F1">
                    <w:rPr>
                      <w:rFonts w:ascii="Arial" w:hAnsi="Arial" w:cs="Arial"/>
                      <w:color w:val="000000"/>
                      <w:sz w:val="20"/>
                      <w:szCs w:val="20"/>
                      <w:lang w:eastAsia="sl-SI"/>
                    </w:rPr>
                    <w:t>Eko</w:t>
                  </w:r>
                  <w:proofErr w:type="spellEnd"/>
                  <w:r w:rsidRPr="00D014F1">
                    <w:rPr>
                      <w:rFonts w:ascii="Arial" w:hAnsi="Arial" w:cs="Arial"/>
                      <w:color w:val="000000"/>
                      <w:sz w:val="20"/>
                      <w:szCs w:val="20"/>
                      <w:lang w:eastAsia="sl-SI"/>
                    </w:rPr>
                    <w:t xml:space="preserve"> sklad (krediti)</w:t>
                  </w:r>
                </w:p>
              </w:tc>
              <w:tc>
                <w:tcPr>
                  <w:tcW w:w="2294" w:type="dxa"/>
                  <w:tcBorders>
                    <w:top w:val="nil"/>
                    <w:left w:val="nil"/>
                    <w:bottom w:val="single" w:sz="4" w:space="0" w:color="auto"/>
                    <w:right w:val="single" w:sz="4" w:space="0" w:color="auto"/>
                  </w:tcBorders>
                  <w:shd w:val="clear" w:color="auto" w:fill="auto"/>
                  <w:noWrap/>
                  <w:vAlign w:val="bottom"/>
                  <w:hideMark/>
                </w:tcPr>
                <w:p w14:paraId="62AA32F5" w14:textId="77777777" w:rsidR="004D40FE" w:rsidRPr="00D014F1" w:rsidRDefault="004D40FE" w:rsidP="004D40FE">
                  <w:pPr>
                    <w:rPr>
                      <w:rFonts w:ascii="Arial" w:hAnsi="Arial" w:cs="Arial"/>
                      <w:color w:val="000000"/>
                      <w:sz w:val="20"/>
                      <w:szCs w:val="20"/>
                      <w:lang w:eastAsia="sl-SI"/>
                    </w:rPr>
                  </w:pPr>
                  <w:r w:rsidRPr="00D014F1">
                    <w:rPr>
                      <w:rFonts w:ascii="Arial" w:hAnsi="Arial" w:cs="Arial"/>
                      <w:color w:val="000000"/>
                      <w:sz w:val="20"/>
                      <w:szCs w:val="20"/>
                      <w:lang w:eastAsia="sl-SI"/>
                    </w:rPr>
                    <w:t>10.061.494,00</w:t>
                  </w:r>
                </w:p>
              </w:tc>
            </w:tr>
            <w:tr w:rsidR="004D40FE" w:rsidRPr="00D014F1" w14:paraId="38D2DF63" w14:textId="77777777" w:rsidTr="005E09DE">
              <w:trPr>
                <w:trHeight w:val="300"/>
              </w:trPr>
              <w:tc>
                <w:tcPr>
                  <w:tcW w:w="4086" w:type="dxa"/>
                  <w:tcBorders>
                    <w:top w:val="nil"/>
                    <w:left w:val="single" w:sz="4" w:space="0" w:color="auto"/>
                    <w:bottom w:val="single" w:sz="4" w:space="0" w:color="auto"/>
                    <w:right w:val="single" w:sz="4" w:space="0" w:color="auto"/>
                  </w:tcBorders>
                  <w:shd w:val="clear" w:color="auto" w:fill="auto"/>
                  <w:noWrap/>
                  <w:vAlign w:val="bottom"/>
                  <w:hideMark/>
                </w:tcPr>
                <w:p w14:paraId="43F743B1" w14:textId="77777777" w:rsidR="004D40FE" w:rsidRPr="00D014F1" w:rsidRDefault="004D40FE" w:rsidP="004D40FE">
                  <w:pPr>
                    <w:rPr>
                      <w:rFonts w:ascii="Arial" w:hAnsi="Arial" w:cs="Arial"/>
                      <w:color w:val="000000"/>
                      <w:sz w:val="20"/>
                      <w:szCs w:val="20"/>
                      <w:lang w:eastAsia="sl-SI"/>
                    </w:rPr>
                  </w:pPr>
                  <w:r w:rsidRPr="00D014F1">
                    <w:rPr>
                      <w:rFonts w:ascii="Arial" w:hAnsi="Arial" w:cs="Arial"/>
                      <w:color w:val="000000"/>
                      <w:sz w:val="20"/>
                      <w:szCs w:val="20"/>
                      <w:lang w:eastAsia="sl-SI"/>
                    </w:rPr>
                    <w:t>Sklad za podnebne spremembe (SPS, nepovratna sredstva)</w:t>
                  </w:r>
                </w:p>
              </w:tc>
              <w:tc>
                <w:tcPr>
                  <w:tcW w:w="2294" w:type="dxa"/>
                  <w:tcBorders>
                    <w:top w:val="nil"/>
                    <w:left w:val="nil"/>
                    <w:bottom w:val="single" w:sz="4" w:space="0" w:color="auto"/>
                    <w:right w:val="single" w:sz="4" w:space="0" w:color="auto"/>
                  </w:tcBorders>
                  <w:shd w:val="clear" w:color="auto" w:fill="auto"/>
                  <w:noWrap/>
                  <w:vAlign w:val="bottom"/>
                  <w:hideMark/>
                </w:tcPr>
                <w:p w14:paraId="7FECC1C7" w14:textId="77777777" w:rsidR="004D40FE" w:rsidRPr="00D014F1" w:rsidRDefault="004D40FE" w:rsidP="004D40FE">
                  <w:pPr>
                    <w:rPr>
                      <w:rFonts w:ascii="Arial" w:hAnsi="Arial" w:cs="Arial"/>
                      <w:color w:val="000000"/>
                      <w:sz w:val="20"/>
                      <w:szCs w:val="20"/>
                      <w:lang w:eastAsia="sl-SI"/>
                    </w:rPr>
                  </w:pPr>
                  <w:r w:rsidRPr="00D014F1">
                    <w:rPr>
                      <w:rFonts w:ascii="Arial" w:hAnsi="Arial" w:cs="Arial"/>
                      <w:color w:val="000000"/>
                      <w:sz w:val="20"/>
                      <w:szCs w:val="20"/>
                      <w:lang w:eastAsia="sl-SI"/>
                    </w:rPr>
                    <w:t>1.046.481,48</w:t>
                  </w:r>
                </w:p>
              </w:tc>
            </w:tr>
            <w:tr w:rsidR="004D40FE" w:rsidRPr="00D014F1" w14:paraId="51FCC57C" w14:textId="77777777" w:rsidTr="005E09DE">
              <w:trPr>
                <w:trHeight w:val="300"/>
              </w:trPr>
              <w:tc>
                <w:tcPr>
                  <w:tcW w:w="4086" w:type="dxa"/>
                  <w:tcBorders>
                    <w:top w:val="nil"/>
                    <w:left w:val="single" w:sz="4" w:space="0" w:color="auto"/>
                    <w:bottom w:val="single" w:sz="4" w:space="0" w:color="auto"/>
                    <w:right w:val="single" w:sz="4" w:space="0" w:color="auto"/>
                  </w:tcBorders>
                  <w:shd w:val="clear" w:color="auto" w:fill="auto"/>
                  <w:noWrap/>
                  <w:vAlign w:val="bottom"/>
                  <w:hideMark/>
                </w:tcPr>
                <w:p w14:paraId="0CD0A89E" w14:textId="77777777" w:rsidR="004D40FE" w:rsidRPr="00D014F1" w:rsidRDefault="004D40FE" w:rsidP="004D40FE">
                  <w:pPr>
                    <w:rPr>
                      <w:rFonts w:ascii="Arial" w:hAnsi="Arial" w:cs="Arial"/>
                      <w:color w:val="000000"/>
                      <w:sz w:val="20"/>
                      <w:szCs w:val="20"/>
                      <w:lang w:eastAsia="sl-SI"/>
                    </w:rPr>
                  </w:pPr>
                  <w:r w:rsidRPr="00D014F1">
                    <w:rPr>
                      <w:rFonts w:ascii="Arial" w:hAnsi="Arial" w:cs="Arial"/>
                      <w:color w:val="000000"/>
                      <w:sz w:val="20"/>
                      <w:szCs w:val="20"/>
                      <w:lang w:eastAsia="sl-SI"/>
                    </w:rPr>
                    <w:t>Sredstva javnih naročnikov</w:t>
                  </w:r>
                </w:p>
              </w:tc>
              <w:tc>
                <w:tcPr>
                  <w:tcW w:w="2294" w:type="dxa"/>
                  <w:tcBorders>
                    <w:top w:val="nil"/>
                    <w:left w:val="nil"/>
                    <w:bottom w:val="single" w:sz="4" w:space="0" w:color="auto"/>
                    <w:right w:val="single" w:sz="4" w:space="0" w:color="auto"/>
                  </w:tcBorders>
                  <w:shd w:val="clear" w:color="auto" w:fill="auto"/>
                  <w:noWrap/>
                  <w:vAlign w:val="bottom"/>
                  <w:hideMark/>
                </w:tcPr>
                <w:p w14:paraId="3BE16C19" w14:textId="77777777" w:rsidR="004D40FE" w:rsidRPr="00D014F1" w:rsidRDefault="004D40FE" w:rsidP="004D40FE">
                  <w:pPr>
                    <w:rPr>
                      <w:rFonts w:ascii="Arial" w:hAnsi="Arial" w:cs="Arial"/>
                      <w:color w:val="000000"/>
                      <w:sz w:val="20"/>
                      <w:szCs w:val="20"/>
                      <w:lang w:eastAsia="sl-SI"/>
                    </w:rPr>
                  </w:pPr>
                  <w:r w:rsidRPr="00D014F1">
                    <w:rPr>
                      <w:rFonts w:ascii="Arial" w:hAnsi="Arial" w:cs="Arial"/>
                      <w:color w:val="000000"/>
                      <w:sz w:val="20"/>
                      <w:szCs w:val="20"/>
                      <w:lang w:eastAsia="sl-SI"/>
                    </w:rPr>
                    <w:t>647.204,25</w:t>
                  </w:r>
                </w:p>
              </w:tc>
            </w:tr>
            <w:tr w:rsidR="004D40FE" w:rsidRPr="00D014F1" w14:paraId="5D913A70" w14:textId="77777777" w:rsidTr="005E09DE">
              <w:trPr>
                <w:trHeight w:val="300"/>
              </w:trPr>
              <w:tc>
                <w:tcPr>
                  <w:tcW w:w="4086" w:type="dxa"/>
                  <w:tcBorders>
                    <w:top w:val="nil"/>
                    <w:left w:val="single" w:sz="4" w:space="0" w:color="auto"/>
                    <w:bottom w:val="single" w:sz="4" w:space="0" w:color="auto"/>
                    <w:right w:val="single" w:sz="4" w:space="0" w:color="auto"/>
                  </w:tcBorders>
                  <w:shd w:val="clear" w:color="auto" w:fill="auto"/>
                  <w:noWrap/>
                  <w:vAlign w:val="bottom"/>
                  <w:hideMark/>
                </w:tcPr>
                <w:p w14:paraId="69310E0C" w14:textId="77777777" w:rsidR="004D40FE" w:rsidRPr="00D014F1" w:rsidRDefault="004D40FE" w:rsidP="004D40FE">
                  <w:pPr>
                    <w:rPr>
                      <w:rFonts w:ascii="Arial" w:hAnsi="Arial" w:cs="Arial"/>
                      <w:color w:val="000000"/>
                      <w:sz w:val="20"/>
                      <w:szCs w:val="20"/>
                      <w:lang w:eastAsia="sl-SI"/>
                    </w:rPr>
                  </w:pPr>
                  <w:r w:rsidRPr="00D014F1">
                    <w:rPr>
                      <w:rFonts w:ascii="Arial" w:hAnsi="Arial" w:cs="Arial"/>
                      <w:color w:val="000000"/>
                      <w:sz w:val="20"/>
                      <w:szCs w:val="20"/>
                      <w:lang w:eastAsia="sl-SI"/>
                    </w:rPr>
                    <w:t xml:space="preserve">Sredstva evropske kohezijske politike - </w:t>
                  </w:r>
                  <w:proofErr w:type="spellStart"/>
                  <w:r w:rsidRPr="00D014F1">
                    <w:rPr>
                      <w:rFonts w:ascii="Arial" w:hAnsi="Arial" w:cs="Arial"/>
                      <w:color w:val="000000"/>
                      <w:sz w:val="20"/>
                      <w:szCs w:val="20"/>
                      <w:lang w:eastAsia="sl-SI"/>
                    </w:rPr>
                    <w:t>MzI</w:t>
                  </w:r>
                  <w:proofErr w:type="spellEnd"/>
                </w:p>
              </w:tc>
              <w:tc>
                <w:tcPr>
                  <w:tcW w:w="2294" w:type="dxa"/>
                  <w:tcBorders>
                    <w:top w:val="nil"/>
                    <w:left w:val="nil"/>
                    <w:bottom w:val="single" w:sz="4" w:space="0" w:color="auto"/>
                    <w:right w:val="single" w:sz="4" w:space="0" w:color="auto"/>
                  </w:tcBorders>
                  <w:shd w:val="clear" w:color="auto" w:fill="auto"/>
                  <w:noWrap/>
                  <w:vAlign w:val="bottom"/>
                  <w:hideMark/>
                </w:tcPr>
                <w:p w14:paraId="19F4C0B2" w14:textId="77777777" w:rsidR="004D40FE" w:rsidRPr="00D014F1" w:rsidRDefault="004D40FE" w:rsidP="004D40FE">
                  <w:pPr>
                    <w:rPr>
                      <w:rFonts w:ascii="Arial" w:hAnsi="Arial" w:cs="Arial"/>
                      <w:color w:val="000000"/>
                      <w:sz w:val="20"/>
                      <w:szCs w:val="20"/>
                      <w:lang w:eastAsia="sl-SI"/>
                    </w:rPr>
                  </w:pPr>
                  <w:r w:rsidRPr="00D014F1">
                    <w:rPr>
                      <w:rFonts w:ascii="Arial" w:hAnsi="Arial" w:cs="Arial"/>
                      <w:color w:val="000000"/>
                      <w:sz w:val="20"/>
                      <w:szCs w:val="20"/>
                      <w:lang w:eastAsia="sl-SI"/>
                    </w:rPr>
                    <w:t>26.840,00</w:t>
                  </w:r>
                </w:p>
              </w:tc>
            </w:tr>
            <w:tr w:rsidR="004D40FE" w:rsidRPr="00D014F1" w14:paraId="3E6CF37A" w14:textId="77777777" w:rsidTr="005E09DE">
              <w:trPr>
                <w:trHeight w:val="300"/>
              </w:trPr>
              <w:tc>
                <w:tcPr>
                  <w:tcW w:w="4086"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277BC95C" w14:textId="77777777" w:rsidR="004D40FE" w:rsidRPr="00D014F1" w:rsidRDefault="004D40FE" w:rsidP="004D40FE">
                  <w:pPr>
                    <w:jc w:val="right"/>
                    <w:rPr>
                      <w:rFonts w:ascii="Arial" w:hAnsi="Arial" w:cs="Arial"/>
                      <w:b/>
                      <w:bCs/>
                      <w:color w:val="000000"/>
                      <w:sz w:val="20"/>
                      <w:szCs w:val="20"/>
                      <w:lang w:eastAsia="sl-SI"/>
                    </w:rPr>
                  </w:pPr>
                  <w:r w:rsidRPr="00D014F1">
                    <w:rPr>
                      <w:rFonts w:ascii="Arial" w:hAnsi="Arial" w:cs="Arial"/>
                      <w:b/>
                      <w:bCs/>
                      <w:color w:val="000000"/>
                      <w:sz w:val="20"/>
                      <w:szCs w:val="20"/>
                      <w:lang w:eastAsia="sl-SI"/>
                    </w:rPr>
                    <w:t>SKUPAJ V EUR</w:t>
                  </w:r>
                </w:p>
              </w:tc>
              <w:tc>
                <w:tcPr>
                  <w:tcW w:w="2294" w:type="dxa"/>
                  <w:tcBorders>
                    <w:top w:val="nil"/>
                    <w:left w:val="nil"/>
                    <w:bottom w:val="single" w:sz="4" w:space="0" w:color="auto"/>
                    <w:right w:val="single" w:sz="4" w:space="0" w:color="auto"/>
                  </w:tcBorders>
                  <w:shd w:val="clear" w:color="auto" w:fill="DEEAF6" w:themeFill="accent1" w:themeFillTint="33"/>
                  <w:noWrap/>
                  <w:vAlign w:val="bottom"/>
                  <w:hideMark/>
                </w:tcPr>
                <w:p w14:paraId="52E88CC3" w14:textId="77777777" w:rsidR="004D40FE" w:rsidRPr="00D014F1" w:rsidRDefault="004D40FE" w:rsidP="004D40FE">
                  <w:pPr>
                    <w:rPr>
                      <w:rFonts w:ascii="Arial" w:hAnsi="Arial" w:cs="Arial"/>
                      <w:b/>
                      <w:bCs/>
                      <w:color w:val="000000"/>
                      <w:sz w:val="20"/>
                      <w:szCs w:val="20"/>
                      <w:lang w:eastAsia="sl-SI"/>
                    </w:rPr>
                  </w:pPr>
                  <w:r w:rsidRPr="00D014F1">
                    <w:rPr>
                      <w:rFonts w:ascii="Arial" w:hAnsi="Arial" w:cs="Arial"/>
                      <w:b/>
                      <w:bCs/>
                      <w:color w:val="000000"/>
                      <w:sz w:val="20"/>
                      <w:szCs w:val="20"/>
                      <w:lang w:eastAsia="sl-SI"/>
                    </w:rPr>
                    <w:t>19.099.400,73</w:t>
                  </w:r>
                </w:p>
              </w:tc>
            </w:tr>
          </w:tbl>
          <w:p w14:paraId="5AD726A2" w14:textId="30BE78BE" w:rsidR="006F1153" w:rsidRDefault="006F1153" w:rsidP="0047688A">
            <w:pPr>
              <w:pStyle w:val="Neotevilenodstavek"/>
              <w:spacing w:before="40" w:afterLines="40" w:after="96" w:line="260" w:lineRule="atLeast"/>
              <w:rPr>
                <w:iCs/>
                <w:sz w:val="20"/>
                <w:szCs w:val="20"/>
              </w:rPr>
            </w:pPr>
          </w:p>
          <w:p w14:paraId="764A58F3" w14:textId="77777777" w:rsidR="00A12375" w:rsidRDefault="00A12375" w:rsidP="0047688A">
            <w:pPr>
              <w:pStyle w:val="Neotevilenodstavek"/>
              <w:spacing w:before="40" w:afterLines="40" w:after="96" w:line="260" w:lineRule="atLeast"/>
              <w:rPr>
                <w:iCs/>
                <w:sz w:val="20"/>
                <w:szCs w:val="20"/>
              </w:rPr>
            </w:pPr>
          </w:p>
          <w:p w14:paraId="34DED8D7" w14:textId="34CA6887" w:rsidR="00A12375" w:rsidRDefault="00A12375" w:rsidP="0047688A">
            <w:pPr>
              <w:pStyle w:val="Neotevilenodstavek"/>
              <w:spacing w:before="40" w:afterLines="40" w:after="96" w:line="260" w:lineRule="atLeast"/>
              <w:rPr>
                <w:iCs/>
                <w:sz w:val="20"/>
                <w:szCs w:val="20"/>
              </w:rPr>
            </w:pPr>
            <w:proofErr w:type="spellStart"/>
            <w:r>
              <w:rPr>
                <w:iCs/>
                <w:sz w:val="20"/>
                <w:szCs w:val="20"/>
              </w:rPr>
              <w:t>Eko</w:t>
            </w:r>
            <w:proofErr w:type="spellEnd"/>
            <w:r>
              <w:rPr>
                <w:iCs/>
                <w:sz w:val="20"/>
                <w:szCs w:val="20"/>
              </w:rPr>
              <w:t xml:space="preserve"> sklad je v letu 2021 objavil dva javna poziva in sicer j</w:t>
            </w:r>
            <w:r w:rsidRPr="00A12375">
              <w:rPr>
                <w:iCs/>
                <w:sz w:val="20"/>
                <w:szCs w:val="20"/>
              </w:rPr>
              <w:t>avni poziv za nepovratne finančne spodbude občinam za nakup novih vozil za prevoz potnikov in šolarjev (88SUB-PPŠ21). Skupna višina sredstev po tem javnem pozivu znaša 7.000.000 EUR.</w:t>
            </w:r>
            <w:r>
              <w:rPr>
                <w:iCs/>
                <w:sz w:val="20"/>
                <w:szCs w:val="20"/>
              </w:rPr>
              <w:t xml:space="preserve"> Poleg navedenega pa še j</w:t>
            </w:r>
            <w:r w:rsidRPr="00A12375">
              <w:rPr>
                <w:iCs/>
                <w:sz w:val="20"/>
                <w:szCs w:val="20"/>
              </w:rPr>
              <w:t xml:space="preserve">avni poziv za kreditiranje </w:t>
            </w:r>
            <w:proofErr w:type="spellStart"/>
            <w:r w:rsidRPr="00A12375">
              <w:rPr>
                <w:iCs/>
                <w:sz w:val="20"/>
                <w:szCs w:val="20"/>
              </w:rPr>
              <w:t>okoljskih</w:t>
            </w:r>
            <w:proofErr w:type="spellEnd"/>
            <w:r w:rsidRPr="00A12375">
              <w:rPr>
                <w:iCs/>
                <w:sz w:val="20"/>
                <w:szCs w:val="20"/>
              </w:rPr>
              <w:t xml:space="preserve"> naložb občanov (67OB22). Skupna višina sredstev za </w:t>
            </w:r>
            <w:r w:rsidR="00DC37F7">
              <w:rPr>
                <w:iCs/>
                <w:sz w:val="20"/>
                <w:szCs w:val="20"/>
              </w:rPr>
              <w:t>kredite po tem javnem pozivu znaša</w:t>
            </w:r>
            <w:r w:rsidRPr="00A12375">
              <w:rPr>
                <w:iCs/>
                <w:sz w:val="20"/>
                <w:szCs w:val="20"/>
              </w:rPr>
              <w:t xml:space="preserve"> 10.000.0000 EUR.</w:t>
            </w:r>
          </w:p>
          <w:p w14:paraId="26FD1BA2" w14:textId="6B09BEDE" w:rsidR="00615DC0" w:rsidRDefault="00A12375" w:rsidP="0047688A">
            <w:pPr>
              <w:pStyle w:val="Neotevilenodstavek"/>
              <w:spacing w:before="40" w:afterLines="40" w:after="96" w:line="260" w:lineRule="atLeast"/>
              <w:rPr>
                <w:iCs/>
                <w:sz w:val="20"/>
                <w:szCs w:val="20"/>
              </w:rPr>
            </w:pPr>
            <w:r>
              <w:rPr>
                <w:iCs/>
                <w:sz w:val="20"/>
                <w:szCs w:val="20"/>
              </w:rPr>
              <w:t xml:space="preserve">Na področju normativnih ureditev je bila znižana trošarina za zemeljski plin v okviru </w:t>
            </w:r>
            <w:r w:rsidRPr="00A12375">
              <w:rPr>
                <w:iCs/>
                <w:sz w:val="20"/>
                <w:szCs w:val="20"/>
              </w:rPr>
              <w:t>Zakon</w:t>
            </w:r>
            <w:r>
              <w:rPr>
                <w:iCs/>
                <w:sz w:val="20"/>
                <w:szCs w:val="20"/>
              </w:rPr>
              <w:t>a</w:t>
            </w:r>
            <w:r w:rsidRPr="00A12375">
              <w:rPr>
                <w:iCs/>
                <w:sz w:val="20"/>
                <w:szCs w:val="20"/>
              </w:rPr>
              <w:t xml:space="preserve"> o spremembah in dopolnitvah Zakona o trošarinah – ZTro-1A (Uradni list RS, št. 92/21 z dne 8. 6. 2021).</w:t>
            </w:r>
            <w:r>
              <w:rPr>
                <w:iCs/>
                <w:sz w:val="20"/>
                <w:szCs w:val="20"/>
              </w:rPr>
              <w:t xml:space="preserve"> </w:t>
            </w:r>
            <w:r w:rsidR="00615DC0" w:rsidRPr="00615DC0">
              <w:rPr>
                <w:iCs/>
                <w:sz w:val="20"/>
                <w:szCs w:val="20"/>
              </w:rPr>
              <w:t>Ukrep znižanja trošarine za zemeljski plin je določen do 31. 12. 2025. Zakon o trošarinah (ZTro-1) v desetem odstavku 92. člena določa, da trošarina za zemeljski plin za pogon vozil do 31. 12. 2025 znaša 0,00 eura. Znižani znesek trošarine se uporablja od 23. 6. 2021. Prav tako je v skladu z Zakonom o trošarinah-1 trošarina za utekočinjeni naftni plin določena nižje od ostalih goriv fosilnega izvora (dizelsko gorivo, bencin), s čimer se omogoča nižjo obdavčitev utekočinjenega naftnega plina v primerjavi z obdavčitvijo ostalih goriv fosilnega izvora. Trenutno znaša trošarina za utekočinjeni naftni plin za pogon 127,50 EUR za 1000 kg oziroma 2,7 EUR/GJ. Obdavčitev (brez DDV) za utekočinjeni naftni plin znaša 4,24 EUR/GJ, za bencin 13,34 EUR/GJ in za dizelsko gorivo 12,78 EUR/GJ.</w:t>
            </w:r>
          </w:p>
          <w:p w14:paraId="40CF121C" w14:textId="34E0EBD2" w:rsidR="00A12375" w:rsidRDefault="00A12375" w:rsidP="0047688A">
            <w:pPr>
              <w:pStyle w:val="Neotevilenodstavek"/>
              <w:spacing w:before="40" w:afterLines="40" w:after="96" w:line="260" w:lineRule="atLeast"/>
              <w:rPr>
                <w:iCs/>
                <w:sz w:val="20"/>
                <w:szCs w:val="20"/>
              </w:rPr>
            </w:pPr>
            <w:r>
              <w:rPr>
                <w:iCs/>
                <w:sz w:val="20"/>
                <w:szCs w:val="20"/>
              </w:rPr>
              <w:t>V</w:t>
            </w:r>
            <w:r w:rsidR="00DC37F7">
              <w:rPr>
                <w:iCs/>
                <w:sz w:val="20"/>
                <w:szCs w:val="20"/>
              </w:rPr>
              <w:t xml:space="preserve"> letu 2021 </w:t>
            </w:r>
            <w:r>
              <w:rPr>
                <w:iCs/>
                <w:sz w:val="20"/>
                <w:szCs w:val="20"/>
              </w:rPr>
              <w:t xml:space="preserve">je prišlo tudi do pomembne spremembe na področju javnega naročanja vozil in storitev cestnega prevoza, kar se je uredilo z </w:t>
            </w:r>
            <w:r w:rsidRPr="00A12375">
              <w:rPr>
                <w:iCs/>
                <w:sz w:val="20"/>
                <w:szCs w:val="20"/>
              </w:rPr>
              <w:t>U</w:t>
            </w:r>
            <w:r>
              <w:rPr>
                <w:iCs/>
                <w:sz w:val="20"/>
                <w:szCs w:val="20"/>
              </w:rPr>
              <w:t>redbo</w:t>
            </w:r>
            <w:r w:rsidRPr="00A12375">
              <w:rPr>
                <w:iCs/>
                <w:sz w:val="20"/>
                <w:szCs w:val="20"/>
              </w:rPr>
              <w:t xml:space="preserve"> o spremembah in dopolnitvah Uredbe o zelenem javnem naročanju (Uradni list RS, št. 121/21 z dne 23. 7. 2021).</w:t>
            </w:r>
            <w:r>
              <w:rPr>
                <w:iCs/>
                <w:sz w:val="20"/>
                <w:szCs w:val="20"/>
              </w:rPr>
              <w:t xml:space="preserve"> </w:t>
            </w:r>
            <w:r w:rsidRPr="00A12375">
              <w:rPr>
                <w:iCs/>
                <w:sz w:val="20"/>
                <w:szCs w:val="20"/>
              </w:rPr>
              <w:t xml:space="preserve">S to spremembo se </w:t>
            </w:r>
            <w:r>
              <w:rPr>
                <w:iCs/>
                <w:sz w:val="20"/>
                <w:szCs w:val="20"/>
              </w:rPr>
              <w:t xml:space="preserve">je v slovenski pravni red prenesla </w:t>
            </w:r>
            <w:r w:rsidRPr="00A12375">
              <w:rPr>
                <w:iCs/>
                <w:sz w:val="20"/>
                <w:szCs w:val="20"/>
              </w:rPr>
              <w:t>Direktiva o spodbujanju čistih in energetsko učinkovitih vozil za cestni prevoz (Direktiva (EU) 2019/1161) Evropskega parlamenta in Sveta z dne 20. junija 2019, ki je nadomestila predhodno Direktivo 2009/33/ES Evropskega parlamenta in Sveta z dne 23. aprila 2009 o spodbujanju čistih in energetsko učinkovitih vozil za cestni prevoz</w:t>
            </w:r>
            <w:r>
              <w:rPr>
                <w:iCs/>
                <w:sz w:val="20"/>
                <w:szCs w:val="20"/>
              </w:rPr>
              <w:t>.</w:t>
            </w:r>
          </w:p>
          <w:p w14:paraId="18FC1189" w14:textId="40A7045C" w:rsidR="00A12375" w:rsidRDefault="00A12375" w:rsidP="0047688A">
            <w:pPr>
              <w:pStyle w:val="Neotevilenodstavek"/>
              <w:spacing w:before="40" w:afterLines="40" w:after="96" w:line="260" w:lineRule="atLeast"/>
              <w:rPr>
                <w:iCs/>
                <w:sz w:val="20"/>
                <w:szCs w:val="20"/>
              </w:rPr>
            </w:pPr>
            <w:r w:rsidRPr="00A12375">
              <w:rPr>
                <w:iCs/>
                <w:sz w:val="20"/>
                <w:szCs w:val="20"/>
              </w:rPr>
              <w:t xml:space="preserve">Slovenija je skladno z navedeno direktivo zavezana v dveh referenčnih obdobjih (do konca leta 2025 in do konca leta 2030) dosegati nacionalne deleže čistih in energetsko učinkovitih vozil pri javnem naročanju. Do vključno leta 2025 bo treba v kategoriji lahkih vozil (M1, N1, M2) doseči delež 22 odstotkov čistih vozil, v kategoriji mestnih avtobusov 28 odstotkov (od tega mora biti 14 odstotkov </w:t>
            </w:r>
            <w:proofErr w:type="spellStart"/>
            <w:r w:rsidRPr="00A12375">
              <w:rPr>
                <w:iCs/>
                <w:sz w:val="20"/>
                <w:szCs w:val="20"/>
              </w:rPr>
              <w:t>brezemisijskih</w:t>
            </w:r>
            <w:proofErr w:type="spellEnd"/>
            <w:r w:rsidRPr="00A12375">
              <w:rPr>
                <w:iCs/>
                <w:sz w:val="20"/>
                <w:szCs w:val="20"/>
              </w:rPr>
              <w:t>) ter 7 odstotkov v kategoriji težkih tovornih vozil (N2, N3). V kategoriji lahkih vozil se bodo za čista štela vozila, ki bodo dosegala izpuste CO2 do vključno 50 g na prevoženi kilometer, težka tovorna vozila in avtobusi pa se bodo šteli za čiste, če bodo na elektriko, vodik, UZP ali SZP</w:t>
            </w:r>
            <w:r w:rsidR="00113375">
              <w:rPr>
                <w:iCs/>
                <w:sz w:val="20"/>
                <w:szCs w:val="20"/>
              </w:rPr>
              <w:t>.</w:t>
            </w:r>
          </w:p>
          <w:p w14:paraId="5F9011F3" w14:textId="7CB7CCFF" w:rsidR="00A12375" w:rsidRPr="0062143A" w:rsidRDefault="0062143A" w:rsidP="0047688A">
            <w:pPr>
              <w:pStyle w:val="Neotevilenodstavek"/>
              <w:spacing w:before="40" w:afterLines="40" w:after="96" w:line="260" w:lineRule="atLeast"/>
              <w:rPr>
                <w:b/>
                <w:iCs/>
                <w:sz w:val="20"/>
                <w:szCs w:val="20"/>
              </w:rPr>
            </w:pPr>
            <w:r w:rsidRPr="0062143A">
              <w:rPr>
                <w:b/>
                <w:iCs/>
                <w:sz w:val="20"/>
                <w:szCs w:val="20"/>
              </w:rPr>
              <w:t>Pregled stanja na področju vozil in polnilne ter oskrbovalne infrastrukture</w:t>
            </w:r>
          </w:p>
          <w:p w14:paraId="30EC6C11" w14:textId="77777777" w:rsidR="006F1153" w:rsidRPr="006F1153" w:rsidRDefault="006F1153" w:rsidP="006F1153">
            <w:pPr>
              <w:pStyle w:val="Neotevilenodstavek"/>
              <w:spacing w:before="40" w:afterLines="40" w:after="96" w:line="260" w:lineRule="atLeast"/>
              <w:rPr>
                <w:iCs/>
                <w:sz w:val="20"/>
                <w:szCs w:val="20"/>
              </w:rPr>
            </w:pPr>
            <w:r w:rsidRPr="006F1153">
              <w:rPr>
                <w:iCs/>
                <w:sz w:val="20"/>
                <w:szCs w:val="20"/>
              </w:rPr>
              <w:lastRenderedPageBreak/>
              <w:t>V registru vozil na dan 31. 12. 2021 je bilo skupaj registriranih 7.536 osebnih električnih vozil kategorije M1, od tega 5.363 baterijskih električnih vozil (BEV) in 1.898 priključnih hibridov (PHEV), 269 električnih lahkih komercialnih vozil kategorije N1 ter 6 avtobusov kategorij M2 in M3.</w:t>
            </w:r>
          </w:p>
          <w:p w14:paraId="49F3D529" w14:textId="14DC4E30" w:rsidR="006F1153" w:rsidRDefault="006F1153" w:rsidP="006F1153">
            <w:pPr>
              <w:pStyle w:val="Neotevilenodstavek"/>
              <w:spacing w:before="40" w:afterLines="40" w:after="96" w:line="260" w:lineRule="atLeast"/>
              <w:rPr>
                <w:iCs/>
                <w:sz w:val="20"/>
                <w:szCs w:val="20"/>
              </w:rPr>
            </w:pPr>
            <w:r w:rsidRPr="006F1153">
              <w:rPr>
                <w:iCs/>
                <w:sz w:val="20"/>
                <w:szCs w:val="20"/>
              </w:rPr>
              <w:t>Vozil na stisnjen zemeljski plin (SZP) je bilo skupno 432, vozil na utekočinjen zemeljski plin (UZP) 36, eno vozilo na vodik ter 10.119 vozil na utekočinjen naftni plin (UNP). Število javno dostopnih polnilnic (pomeni število lokacij oziroma mest, kjer je uporabnikom na voljo ena ali več e-polnilnih postaj) je skupaj 545 od tega 474 lokacij kjer so polnilne postaje z močjo do vključno 22 kW ter 71 lokacij kjer so polnilne postaje z močjo večjo od 22 kW. Za stisnjen zemeljski plin je skupaj pet polnilnic ter dve za ut</w:t>
            </w:r>
            <w:r w:rsidR="00DC37F7">
              <w:rPr>
                <w:iCs/>
                <w:sz w:val="20"/>
                <w:szCs w:val="20"/>
              </w:rPr>
              <w:t>ekočinjen zemeljski plin.</w:t>
            </w:r>
          </w:p>
          <w:p w14:paraId="1EBEEC53" w14:textId="1DD25B03" w:rsidR="003153CD" w:rsidRPr="00323F50" w:rsidRDefault="003153CD" w:rsidP="007004A3">
            <w:pPr>
              <w:pStyle w:val="Neotevilenodstavek"/>
              <w:spacing w:before="40" w:afterLines="40" w:after="96" w:line="260" w:lineRule="atLeast"/>
              <w:rPr>
                <w:iCs/>
                <w:sz w:val="20"/>
                <w:szCs w:val="20"/>
              </w:rPr>
            </w:pPr>
          </w:p>
        </w:tc>
      </w:tr>
    </w:tbl>
    <w:p w14:paraId="5D453682" w14:textId="77777777" w:rsidR="00B83CBF" w:rsidRPr="00B83CBF" w:rsidRDefault="00B83CBF">
      <w:pPr>
        <w:overflowPunct w:val="0"/>
        <w:autoSpaceDE w:val="0"/>
        <w:autoSpaceDN w:val="0"/>
        <w:adjustRightInd w:val="0"/>
        <w:spacing w:before="120" w:after="120"/>
        <w:textAlignment w:val="baseline"/>
        <w:rPr>
          <w:rFonts w:ascii="Arial" w:hAnsi="Arial" w:cs="Arial"/>
          <w:b/>
          <w:sz w:val="20"/>
          <w:szCs w:val="20"/>
          <w:lang w:eastAsia="sl-SI"/>
        </w:rPr>
      </w:pPr>
    </w:p>
    <w:sectPr w:rsidR="00B83CBF" w:rsidRPr="00B83CBF" w:rsidSect="004E0EBF">
      <w:headerReference w:type="default" r:id="rId10"/>
      <w:footerReference w:type="default" r:id="rId11"/>
      <w:headerReference w:type="first" r:id="rId12"/>
      <w:footerReference w:type="first" r:id="rId13"/>
      <w:footnotePr>
        <w:pos w:val="beneathText"/>
      </w:footnotePr>
      <w:pgSz w:w="11905" w:h="16837" w:code="9"/>
      <w:pgMar w:top="1134" w:right="1134" w:bottom="1134" w:left="1134" w:header="482"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EBDE8" w16cex:dateUtc="2022-03-18T07:14:00Z"/>
  <w16cex:commentExtensible w16cex:durableId="25DEBE0A" w16cex:dateUtc="2022-03-18T07: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77B91F" w16cid:durableId="25DEBDE8"/>
  <w16cid:commentId w16cid:paraId="32DE1D49" w16cid:durableId="25DEBE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BC79D" w14:textId="77777777" w:rsidR="00D52F61" w:rsidRDefault="00D52F61">
      <w:r>
        <w:separator/>
      </w:r>
    </w:p>
  </w:endnote>
  <w:endnote w:type="continuationSeparator" w:id="0">
    <w:p w14:paraId="41CDC231" w14:textId="77777777" w:rsidR="00D52F61" w:rsidRDefault="00D52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rajan Pro">
    <w:altName w:val="Times New Roman"/>
    <w:panose1 w:val="00000000000000000000"/>
    <w:charset w:val="00"/>
    <w:family w:val="roman"/>
    <w:notTrueType/>
    <w:pitch w:val="variable"/>
    <w:sig w:usb0="00000087" w:usb1="00000000"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991B4" w14:textId="0B76F9A4" w:rsidR="008E0529" w:rsidRPr="008A57C5" w:rsidRDefault="008E0529">
    <w:pPr>
      <w:pStyle w:val="Noga"/>
      <w:jc w:val="center"/>
      <w:rPr>
        <w:rFonts w:ascii="Arial" w:hAnsi="Arial" w:cs="Arial"/>
        <w:sz w:val="20"/>
        <w:szCs w:val="20"/>
      </w:rPr>
    </w:pPr>
    <w:r w:rsidRPr="008A57C5">
      <w:rPr>
        <w:rFonts w:ascii="Arial" w:hAnsi="Arial" w:cs="Arial"/>
        <w:sz w:val="20"/>
        <w:szCs w:val="20"/>
      </w:rPr>
      <w:t xml:space="preserve"> </w:t>
    </w:r>
    <w:r w:rsidRPr="008A57C5">
      <w:rPr>
        <w:rFonts w:ascii="Arial" w:hAnsi="Arial" w:cs="Arial"/>
        <w:bCs/>
        <w:sz w:val="20"/>
        <w:szCs w:val="20"/>
      </w:rPr>
      <w:fldChar w:fldCharType="begin"/>
    </w:r>
    <w:r w:rsidRPr="008A57C5">
      <w:rPr>
        <w:rFonts w:ascii="Arial" w:hAnsi="Arial" w:cs="Arial"/>
        <w:bCs/>
        <w:sz w:val="20"/>
        <w:szCs w:val="20"/>
      </w:rPr>
      <w:instrText>PAGE</w:instrText>
    </w:r>
    <w:r w:rsidRPr="008A57C5">
      <w:rPr>
        <w:rFonts w:ascii="Arial" w:hAnsi="Arial" w:cs="Arial"/>
        <w:bCs/>
        <w:sz w:val="20"/>
        <w:szCs w:val="20"/>
      </w:rPr>
      <w:fldChar w:fldCharType="separate"/>
    </w:r>
    <w:r w:rsidR="00E659ED">
      <w:rPr>
        <w:rFonts w:ascii="Arial" w:hAnsi="Arial" w:cs="Arial"/>
        <w:bCs/>
        <w:noProof/>
        <w:sz w:val="20"/>
        <w:szCs w:val="20"/>
      </w:rPr>
      <w:t>8</w:t>
    </w:r>
    <w:r w:rsidRPr="008A57C5">
      <w:rPr>
        <w:rFonts w:ascii="Arial" w:hAnsi="Arial" w:cs="Arial"/>
        <w:bCs/>
        <w:sz w:val="20"/>
        <w:szCs w:val="20"/>
      </w:rPr>
      <w:fldChar w:fldCharType="end"/>
    </w:r>
  </w:p>
  <w:p w14:paraId="02579EE1" w14:textId="77777777" w:rsidR="008E0529" w:rsidRDefault="008E052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789725"/>
      <w:docPartObj>
        <w:docPartGallery w:val="Page Numbers (Bottom of Page)"/>
        <w:docPartUnique/>
      </w:docPartObj>
    </w:sdtPr>
    <w:sdtEndPr/>
    <w:sdtContent>
      <w:p w14:paraId="05A929F5" w14:textId="7C789671" w:rsidR="008E0529" w:rsidRDefault="008E0529">
        <w:pPr>
          <w:pStyle w:val="Noga"/>
          <w:jc w:val="center"/>
        </w:pPr>
        <w:r>
          <w:fldChar w:fldCharType="begin"/>
        </w:r>
        <w:r>
          <w:instrText>PAGE   \* MERGEFORMAT</w:instrText>
        </w:r>
        <w:r>
          <w:fldChar w:fldCharType="separate"/>
        </w:r>
        <w:r w:rsidR="00E659ED">
          <w:rPr>
            <w:noProof/>
          </w:rPr>
          <w:t>1</w:t>
        </w:r>
        <w:r>
          <w:rPr>
            <w:noProof/>
          </w:rPr>
          <w:fldChar w:fldCharType="end"/>
        </w:r>
      </w:p>
    </w:sdtContent>
  </w:sdt>
  <w:p w14:paraId="45BB4AAF" w14:textId="77777777" w:rsidR="008E0529" w:rsidRDefault="008E0529" w:rsidP="004E0EBF">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32D35" w14:textId="77777777" w:rsidR="00D52F61" w:rsidRDefault="00D52F61">
      <w:r>
        <w:separator/>
      </w:r>
    </w:p>
  </w:footnote>
  <w:footnote w:type="continuationSeparator" w:id="0">
    <w:p w14:paraId="00E8052D" w14:textId="77777777" w:rsidR="00D52F61" w:rsidRDefault="00D52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E60B1" w14:textId="77777777" w:rsidR="008E0529" w:rsidRPr="001B1D79" w:rsidRDefault="008E0529">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7F77B" w14:textId="77777777" w:rsidR="008E0529" w:rsidRPr="00125A68" w:rsidRDefault="008E0529" w:rsidP="004E0EBF">
    <w:pPr>
      <w:spacing w:before="4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1DF0"/>
    <w:multiLevelType w:val="hybridMultilevel"/>
    <w:tmpl w:val="5590FA16"/>
    <w:lvl w:ilvl="0" w:tplc="6F520862">
      <w:numFmt w:val="bullet"/>
      <w:lvlText w:val="−"/>
      <w:lvlJc w:val="center"/>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4B24E1"/>
    <w:multiLevelType w:val="hybridMultilevel"/>
    <w:tmpl w:val="962A37AE"/>
    <w:lvl w:ilvl="0" w:tplc="5F8A9772">
      <w:start w:val="1"/>
      <w:numFmt w:val="decimal"/>
      <w:lvlText w:val="%1."/>
      <w:lvlJc w:val="left"/>
      <w:pPr>
        <w:ind w:left="357" w:hanging="35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5FA4DB1"/>
    <w:multiLevelType w:val="hybridMultilevel"/>
    <w:tmpl w:val="9124AFB4"/>
    <w:lvl w:ilvl="0" w:tplc="70E0DB16">
      <w:numFmt w:val="bullet"/>
      <w:lvlText w:val="-"/>
      <w:lvlJc w:val="left"/>
      <w:pPr>
        <w:tabs>
          <w:tab w:val="num" w:pos="502"/>
        </w:tabs>
        <w:ind w:left="502" w:hanging="360"/>
      </w:pPr>
      <w:rPr>
        <w:rFonts w:ascii="Tahoma" w:eastAsia="Times New Roman" w:hAnsi="Tahoma" w:cs="Tahoma" w:hint="default"/>
      </w:rPr>
    </w:lvl>
    <w:lvl w:ilvl="1" w:tplc="04240003">
      <w:start w:val="1"/>
      <w:numFmt w:val="bullet"/>
      <w:lvlText w:val="o"/>
      <w:lvlJc w:val="left"/>
      <w:pPr>
        <w:tabs>
          <w:tab w:val="num" w:pos="1222"/>
        </w:tabs>
        <w:ind w:left="1222" w:hanging="360"/>
      </w:pPr>
      <w:rPr>
        <w:rFonts w:ascii="Courier New" w:hAnsi="Courier New" w:hint="default"/>
      </w:rPr>
    </w:lvl>
    <w:lvl w:ilvl="2" w:tplc="04240005" w:tentative="1">
      <w:start w:val="1"/>
      <w:numFmt w:val="bullet"/>
      <w:lvlText w:val=""/>
      <w:lvlJc w:val="left"/>
      <w:pPr>
        <w:tabs>
          <w:tab w:val="num" w:pos="1942"/>
        </w:tabs>
        <w:ind w:left="1942" w:hanging="360"/>
      </w:pPr>
      <w:rPr>
        <w:rFonts w:ascii="Wingdings" w:hAnsi="Wingdings" w:hint="default"/>
      </w:rPr>
    </w:lvl>
    <w:lvl w:ilvl="3" w:tplc="04240001" w:tentative="1">
      <w:start w:val="1"/>
      <w:numFmt w:val="bullet"/>
      <w:lvlText w:val=""/>
      <w:lvlJc w:val="left"/>
      <w:pPr>
        <w:tabs>
          <w:tab w:val="num" w:pos="2662"/>
        </w:tabs>
        <w:ind w:left="2662" w:hanging="360"/>
      </w:pPr>
      <w:rPr>
        <w:rFonts w:ascii="Symbol" w:hAnsi="Symbol" w:hint="default"/>
      </w:rPr>
    </w:lvl>
    <w:lvl w:ilvl="4" w:tplc="04240003" w:tentative="1">
      <w:start w:val="1"/>
      <w:numFmt w:val="bullet"/>
      <w:lvlText w:val="o"/>
      <w:lvlJc w:val="left"/>
      <w:pPr>
        <w:tabs>
          <w:tab w:val="num" w:pos="3382"/>
        </w:tabs>
        <w:ind w:left="3382" w:hanging="360"/>
      </w:pPr>
      <w:rPr>
        <w:rFonts w:ascii="Courier New" w:hAnsi="Courier New" w:hint="default"/>
      </w:rPr>
    </w:lvl>
    <w:lvl w:ilvl="5" w:tplc="04240005" w:tentative="1">
      <w:start w:val="1"/>
      <w:numFmt w:val="bullet"/>
      <w:lvlText w:val=""/>
      <w:lvlJc w:val="left"/>
      <w:pPr>
        <w:tabs>
          <w:tab w:val="num" w:pos="4102"/>
        </w:tabs>
        <w:ind w:left="4102" w:hanging="360"/>
      </w:pPr>
      <w:rPr>
        <w:rFonts w:ascii="Wingdings" w:hAnsi="Wingdings" w:hint="default"/>
      </w:rPr>
    </w:lvl>
    <w:lvl w:ilvl="6" w:tplc="04240001" w:tentative="1">
      <w:start w:val="1"/>
      <w:numFmt w:val="bullet"/>
      <w:lvlText w:val=""/>
      <w:lvlJc w:val="left"/>
      <w:pPr>
        <w:tabs>
          <w:tab w:val="num" w:pos="4822"/>
        </w:tabs>
        <w:ind w:left="4822" w:hanging="360"/>
      </w:pPr>
      <w:rPr>
        <w:rFonts w:ascii="Symbol" w:hAnsi="Symbol" w:hint="default"/>
      </w:rPr>
    </w:lvl>
    <w:lvl w:ilvl="7" w:tplc="04240003" w:tentative="1">
      <w:start w:val="1"/>
      <w:numFmt w:val="bullet"/>
      <w:lvlText w:val="o"/>
      <w:lvlJc w:val="left"/>
      <w:pPr>
        <w:tabs>
          <w:tab w:val="num" w:pos="5542"/>
        </w:tabs>
        <w:ind w:left="5542" w:hanging="360"/>
      </w:pPr>
      <w:rPr>
        <w:rFonts w:ascii="Courier New" w:hAnsi="Courier New" w:hint="default"/>
      </w:rPr>
    </w:lvl>
    <w:lvl w:ilvl="8" w:tplc="04240005" w:tentative="1">
      <w:start w:val="1"/>
      <w:numFmt w:val="bullet"/>
      <w:lvlText w:val=""/>
      <w:lvlJc w:val="left"/>
      <w:pPr>
        <w:tabs>
          <w:tab w:val="num" w:pos="6262"/>
        </w:tabs>
        <w:ind w:left="6262"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CF56480"/>
    <w:multiLevelType w:val="hybridMultilevel"/>
    <w:tmpl w:val="4C0854CA"/>
    <w:lvl w:ilvl="0" w:tplc="3FB6B25E">
      <w:start w:val="1"/>
      <w:numFmt w:val="decimal"/>
      <w:lvlText w:val="%1."/>
      <w:lvlJc w:val="left"/>
      <w:pPr>
        <w:ind w:left="357" w:hanging="35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FBE5909"/>
    <w:multiLevelType w:val="hybridMultilevel"/>
    <w:tmpl w:val="E4042DCE"/>
    <w:lvl w:ilvl="0" w:tplc="04240001">
      <w:start w:val="1"/>
      <w:numFmt w:val="bullet"/>
      <w:lvlText w:val=""/>
      <w:lvlJc w:val="left"/>
      <w:pPr>
        <w:tabs>
          <w:tab w:val="num" w:pos="502"/>
        </w:tabs>
        <w:ind w:left="502" w:hanging="360"/>
      </w:pPr>
      <w:rPr>
        <w:rFonts w:ascii="Symbol" w:hAnsi="Symbol" w:hint="default"/>
      </w:rPr>
    </w:lvl>
    <w:lvl w:ilvl="1" w:tplc="04240003">
      <w:start w:val="1"/>
      <w:numFmt w:val="bullet"/>
      <w:lvlText w:val="o"/>
      <w:lvlJc w:val="left"/>
      <w:pPr>
        <w:tabs>
          <w:tab w:val="num" w:pos="1222"/>
        </w:tabs>
        <w:ind w:left="1222" w:hanging="360"/>
      </w:pPr>
      <w:rPr>
        <w:rFonts w:ascii="Courier New" w:hAnsi="Courier New" w:hint="default"/>
      </w:rPr>
    </w:lvl>
    <w:lvl w:ilvl="2" w:tplc="04240005" w:tentative="1">
      <w:start w:val="1"/>
      <w:numFmt w:val="bullet"/>
      <w:lvlText w:val=""/>
      <w:lvlJc w:val="left"/>
      <w:pPr>
        <w:tabs>
          <w:tab w:val="num" w:pos="1942"/>
        </w:tabs>
        <w:ind w:left="1942" w:hanging="360"/>
      </w:pPr>
      <w:rPr>
        <w:rFonts w:ascii="Wingdings" w:hAnsi="Wingdings" w:hint="default"/>
      </w:rPr>
    </w:lvl>
    <w:lvl w:ilvl="3" w:tplc="04240001" w:tentative="1">
      <w:start w:val="1"/>
      <w:numFmt w:val="bullet"/>
      <w:lvlText w:val=""/>
      <w:lvlJc w:val="left"/>
      <w:pPr>
        <w:tabs>
          <w:tab w:val="num" w:pos="2662"/>
        </w:tabs>
        <w:ind w:left="2662" w:hanging="360"/>
      </w:pPr>
      <w:rPr>
        <w:rFonts w:ascii="Symbol" w:hAnsi="Symbol" w:hint="default"/>
      </w:rPr>
    </w:lvl>
    <w:lvl w:ilvl="4" w:tplc="04240003" w:tentative="1">
      <w:start w:val="1"/>
      <w:numFmt w:val="bullet"/>
      <w:lvlText w:val="o"/>
      <w:lvlJc w:val="left"/>
      <w:pPr>
        <w:tabs>
          <w:tab w:val="num" w:pos="3382"/>
        </w:tabs>
        <w:ind w:left="3382" w:hanging="360"/>
      </w:pPr>
      <w:rPr>
        <w:rFonts w:ascii="Courier New" w:hAnsi="Courier New" w:hint="default"/>
      </w:rPr>
    </w:lvl>
    <w:lvl w:ilvl="5" w:tplc="04240005" w:tentative="1">
      <w:start w:val="1"/>
      <w:numFmt w:val="bullet"/>
      <w:lvlText w:val=""/>
      <w:lvlJc w:val="left"/>
      <w:pPr>
        <w:tabs>
          <w:tab w:val="num" w:pos="4102"/>
        </w:tabs>
        <w:ind w:left="4102" w:hanging="360"/>
      </w:pPr>
      <w:rPr>
        <w:rFonts w:ascii="Wingdings" w:hAnsi="Wingdings" w:hint="default"/>
      </w:rPr>
    </w:lvl>
    <w:lvl w:ilvl="6" w:tplc="04240001" w:tentative="1">
      <w:start w:val="1"/>
      <w:numFmt w:val="bullet"/>
      <w:lvlText w:val=""/>
      <w:lvlJc w:val="left"/>
      <w:pPr>
        <w:tabs>
          <w:tab w:val="num" w:pos="4822"/>
        </w:tabs>
        <w:ind w:left="4822" w:hanging="360"/>
      </w:pPr>
      <w:rPr>
        <w:rFonts w:ascii="Symbol" w:hAnsi="Symbol" w:hint="default"/>
      </w:rPr>
    </w:lvl>
    <w:lvl w:ilvl="7" w:tplc="04240003" w:tentative="1">
      <w:start w:val="1"/>
      <w:numFmt w:val="bullet"/>
      <w:lvlText w:val="o"/>
      <w:lvlJc w:val="left"/>
      <w:pPr>
        <w:tabs>
          <w:tab w:val="num" w:pos="5542"/>
        </w:tabs>
        <w:ind w:left="5542" w:hanging="360"/>
      </w:pPr>
      <w:rPr>
        <w:rFonts w:ascii="Courier New" w:hAnsi="Courier New" w:hint="default"/>
      </w:rPr>
    </w:lvl>
    <w:lvl w:ilvl="8" w:tplc="04240005" w:tentative="1">
      <w:start w:val="1"/>
      <w:numFmt w:val="bullet"/>
      <w:lvlText w:val=""/>
      <w:lvlJc w:val="left"/>
      <w:pPr>
        <w:tabs>
          <w:tab w:val="num" w:pos="6262"/>
        </w:tabs>
        <w:ind w:left="6262" w:hanging="360"/>
      </w:pPr>
      <w:rPr>
        <w:rFonts w:ascii="Wingdings" w:hAnsi="Wingdings" w:hint="default"/>
      </w:rPr>
    </w:lvl>
  </w:abstractNum>
  <w:abstractNum w:abstractNumId="6" w15:restartNumberingAfterBreak="0">
    <w:nsid w:val="31350588"/>
    <w:multiLevelType w:val="hybridMultilevel"/>
    <w:tmpl w:val="A4643DC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6810C07"/>
    <w:multiLevelType w:val="hybridMultilevel"/>
    <w:tmpl w:val="5114D822"/>
    <w:lvl w:ilvl="0" w:tplc="6F520862">
      <w:numFmt w:val="bullet"/>
      <w:lvlText w:val="−"/>
      <w:lvlJc w:val="center"/>
      <w:pPr>
        <w:ind w:left="536" w:hanging="360"/>
      </w:pPr>
      <w:rPr>
        <w:rFonts w:ascii="Times New Roman" w:eastAsia="Times New Roman" w:hAnsi="Times New Roman" w:cs="Times New Roman" w:hint="default"/>
      </w:rPr>
    </w:lvl>
    <w:lvl w:ilvl="1" w:tplc="04240003" w:tentative="1">
      <w:start w:val="1"/>
      <w:numFmt w:val="bullet"/>
      <w:lvlText w:val="o"/>
      <w:lvlJc w:val="left"/>
      <w:pPr>
        <w:ind w:left="1256" w:hanging="360"/>
      </w:pPr>
      <w:rPr>
        <w:rFonts w:ascii="Courier New" w:hAnsi="Courier New" w:cs="Courier New" w:hint="default"/>
      </w:rPr>
    </w:lvl>
    <w:lvl w:ilvl="2" w:tplc="04240005" w:tentative="1">
      <w:start w:val="1"/>
      <w:numFmt w:val="bullet"/>
      <w:lvlText w:val=""/>
      <w:lvlJc w:val="left"/>
      <w:pPr>
        <w:ind w:left="1976" w:hanging="360"/>
      </w:pPr>
      <w:rPr>
        <w:rFonts w:ascii="Wingdings" w:hAnsi="Wingdings" w:hint="default"/>
      </w:rPr>
    </w:lvl>
    <w:lvl w:ilvl="3" w:tplc="04240001" w:tentative="1">
      <w:start w:val="1"/>
      <w:numFmt w:val="bullet"/>
      <w:lvlText w:val=""/>
      <w:lvlJc w:val="left"/>
      <w:pPr>
        <w:ind w:left="2696" w:hanging="360"/>
      </w:pPr>
      <w:rPr>
        <w:rFonts w:ascii="Symbol" w:hAnsi="Symbol" w:hint="default"/>
      </w:rPr>
    </w:lvl>
    <w:lvl w:ilvl="4" w:tplc="04240003" w:tentative="1">
      <w:start w:val="1"/>
      <w:numFmt w:val="bullet"/>
      <w:lvlText w:val="o"/>
      <w:lvlJc w:val="left"/>
      <w:pPr>
        <w:ind w:left="3416" w:hanging="360"/>
      </w:pPr>
      <w:rPr>
        <w:rFonts w:ascii="Courier New" w:hAnsi="Courier New" w:cs="Courier New" w:hint="default"/>
      </w:rPr>
    </w:lvl>
    <w:lvl w:ilvl="5" w:tplc="04240005" w:tentative="1">
      <w:start w:val="1"/>
      <w:numFmt w:val="bullet"/>
      <w:lvlText w:val=""/>
      <w:lvlJc w:val="left"/>
      <w:pPr>
        <w:ind w:left="4136" w:hanging="360"/>
      </w:pPr>
      <w:rPr>
        <w:rFonts w:ascii="Wingdings" w:hAnsi="Wingdings" w:hint="default"/>
      </w:rPr>
    </w:lvl>
    <w:lvl w:ilvl="6" w:tplc="04240001" w:tentative="1">
      <w:start w:val="1"/>
      <w:numFmt w:val="bullet"/>
      <w:lvlText w:val=""/>
      <w:lvlJc w:val="left"/>
      <w:pPr>
        <w:ind w:left="4856" w:hanging="360"/>
      </w:pPr>
      <w:rPr>
        <w:rFonts w:ascii="Symbol" w:hAnsi="Symbol" w:hint="default"/>
      </w:rPr>
    </w:lvl>
    <w:lvl w:ilvl="7" w:tplc="04240003" w:tentative="1">
      <w:start w:val="1"/>
      <w:numFmt w:val="bullet"/>
      <w:lvlText w:val="o"/>
      <w:lvlJc w:val="left"/>
      <w:pPr>
        <w:ind w:left="5576" w:hanging="360"/>
      </w:pPr>
      <w:rPr>
        <w:rFonts w:ascii="Courier New" w:hAnsi="Courier New" w:cs="Courier New" w:hint="default"/>
      </w:rPr>
    </w:lvl>
    <w:lvl w:ilvl="8" w:tplc="04240005" w:tentative="1">
      <w:start w:val="1"/>
      <w:numFmt w:val="bullet"/>
      <w:lvlText w:val=""/>
      <w:lvlJc w:val="left"/>
      <w:pPr>
        <w:ind w:left="6296" w:hanging="360"/>
      </w:pPr>
      <w:rPr>
        <w:rFonts w:ascii="Wingdings" w:hAnsi="Wingdings" w:hint="default"/>
      </w:rPr>
    </w:lvl>
  </w:abstractNum>
  <w:abstractNum w:abstractNumId="11" w15:restartNumberingAfterBreak="0">
    <w:nsid w:val="4DF1602D"/>
    <w:multiLevelType w:val="hybridMultilevel"/>
    <w:tmpl w:val="794020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0F50DB6"/>
    <w:multiLevelType w:val="hybridMultilevel"/>
    <w:tmpl w:val="E146C456"/>
    <w:lvl w:ilvl="0" w:tplc="81728F44">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35645B4"/>
    <w:multiLevelType w:val="hybridMultilevel"/>
    <w:tmpl w:val="807EEA3C"/>
    <w:lvl w:ilvl="0" w:tplc="C43818C2">
      <w:start w:val="1"/>
      <w:numFmt w:val="bullet"/>
      <w:lvlText w:val="-"/>
      <w:lvlJc w:val="left"/>
      <w:pPr>
        <w:tabs>
          <w:tab w:val="num" w:pos="720"/>
        </w:tabs>
        <w:ind w:left="720" w:hanging="360"/>
      </w:pPr>
      <w:rPr>
        <w:rFonts w:ascii="Times New Roman" w:hAnsi="Times New Roman" w:hint="default"/>
      </w:rPr>
    </w:lvl>
    <w:lvl w:ilvl="1" w:tplc="08FABBC4" w:tentative="1">
      <w:start w:val="1"/>
      <w:numFmt w:val="bullet"/>
      <w:lvlText w:val="-"/>
      <w:lvlJc w:val="left"/>
      <w:pPr>
        <w:tabs>
          <w:tab w:val="num" w:pos="1440"/>
        </w:tabs>
        <w:ind w:left="1440" w:hanging="360"/>
      </w:pPr>
      <w:rPr>
        <w:rFonts w:ascii="Times New Roman" w:hAnsi="Times New Roman" w:hint="default"/>
      </w:rPr>
    </w:lvl>
    <w:lvl w:ilvl="2" w:tplc="045806DC" w:tentative="1">
      <w:start w:val="1"/>
      <w:numFmt w:val="bullet"/>
      <w:lvlText w:val="-"/>
      <w:lvlJc w:val="left"/>
      <w:pPr>
        <w:tabs>
          <w:tab w:val="num" w:pos="2160"/>
        </w:tabs>
        <w:ind w:left="2160" w:hanging="360"/>
      </w:pPr>
      <w:rPr>
        <w:rFonts w:ascii="Times New Roman" w:hAnsi="Times New Roman" w:hint="default"/>
      </w:rPr>
    </w:lvl>
    <w:lvl w:ilvl="3" w:tplc="7A2C70E6" w:tentative="1">
      <w:start w:val="1"/>
      <w:numFmt w:val="bullet"/>
      <w:lvlText w:val="-"/>
      <w:lvlJc w:val="left"/>
      <w:pPr>
        <w:tabs>
          <w:tab w:val="num" w:pos="2880"/>
        </w:tabs>
        <w:ind w:left="2880" w:hanging="360"/>
      </w:pPr>
      <w:rPr>
        <w:rFonts w:ascii="Times New Roman" w:hAnsi="Times New Roman" w:hint="default"/>
      </w:rPr>
    </w:lvl>
    <w:lvl w:ilvl="4" w:tplc="B566AAB0" w:tentative="1">
      <w:start w:val="1"/>
      <w:numFmt w:val="bullet"/>
      <w:lvlText w:val="-"/>
      <w:lvlJc w:val="left"/>
      <w:pPr>
        <w:tabs>
          <w:tab w:val="num" w:pos="3600"/>
        </w:tabs>
        <w:ind w:left="3600" w:hanging="360"/>
      </w:pPr>
      <w:rPr>
        <w:rFonts w:ascii="Times New Roman" w:hAnsi="Times New Roman" w:hint="default"/>
      </w:rPr>
    </w:lvl>
    <w:lvl w:ilvl="5" w:tplc="A9942756" w:tentative="1">
      <w:start w:val="1"/>
      <w:numFmt w:val="bullet"/>
      <w:lvlText w:val="-"/>
      <w:lvlJc w:val="left"/>
      <w:pPr>
        <w:tabs>
          <w:tab w:val="num" w:pos="4320"/>
        </w:tabs>
        <w:ind w:left="4320" w:hanging="360"/>
      </w:pPr>
      <w:rPr>
        <w:rFonts w:ascii="Times New Roman" w:hAnsi="Times New Roman" w:hint="default"/>
      </w:rPr>
    </w:lvl>
    <w:lvl w:ilvl="6" w:tplc="6C962D96" w:tentative="1">
      <w:start w:val="1"/>
      <w:numFmt w:val="bullet"/>
      <w:lvlText w:val="-"/>
      <w:lvlJc w:val="left"/>
      <w:pPr>
        <w:tabs>
          <w:tab w:val="num" w:pos="5040"/>
        </w:tabs>
        <w:ind w:left="5040" w:hanging="360"/>
      </w:pPr>
      <w:rPr>
        <w:rFonts w:ascii="Times New Roman" w:hAnsi="Times New Roman" w:hint="default"/>
      </w:rPr>
    </w:lvl>
    <w:lvl w:ilvl="7" w:tplc="33B4EEEA" w:tentative="1">
      <w:start w:val="1"/>
      <w:numFmt w:val="bullet"/>
      <w:lvlText w:val="-"/>
      <w:lvlJc w:val="left"/>
      <w:pPr>
        <w:tabs>
          <w:tab w:val="num" w:pos="5760"/>
        </w:tabs>
        <w:ind w:left="5760" w:hanging="360"/>
      </w:pPr>
      <w:rPr>
        <w:rFonts w:ascii="Times New Roman" w:hAnsi="Times New Roman" w:hint="default"/>
      </w:rPr>
    </w:lvl>
    <w:lvl w:ilvl="8" w:tplc="0834F54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5B25A1C"/>
    <w:multiLevelType w:val="hybridMultilevel"/>
    <w:tmpl w:val="6E7AAB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5EE552E"/>
    <w:multiLevelType w:val="hybridMultilevel"/>
    <w:tmpl w:val="15BC156A"/>
    <w:lvl w:ilvl="0" w:tplc="E69CAC0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A2B78B3"/>
    <w:multiLevelType w:val="hybridMultilevel"/>
    <w:tmpl w:val="6C6A7DCE"/>
    <w:lvl w:ilvl="0" w:tplc="6F520862">
      <w:numFmt w:val="bullet"/>
      <w:lvlText w:val="−"/>
      <w:lvlJc w:val="center"/>
      <w:pPr>
        <w:ind w:left="720" w:hanging="360"/>
      </w:pPr>
      <w:rPr>
        <w:rFonts w:ascii="Times New Roman" w:eastAsia="Times New Roman" w:hAnsi="Times New Roman" w:cs="Times New Roman" w:hint="default"/>
      </w:rPr>
    </w:lvl>
    <w:lvl w:ilvl="1" w:tplc="6F520862">
      <w:numFmt w:val="bullet"/>
      <w:lvlText w:val="−"/>
      <w:lvlJc w:val="center"/>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08A5E8D"/>
    <w:multiLevelType w:val="hybridMultilevel"/>
    <w:tmpl w:val="01C2AA66"/>
    <w:lvl w:ilvl="0" w:tplc="70E0DB1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3381BEA"/>
    <w:multiLevelType w:val="hybridMultilevel"/>
    <w:tmpl w:val="2DA20A0A"/>
    <w:lvl w:ilvl="0" w:tplc="04240001">
      <w:start w:val="1"/>
      <w:numFmt w:val="bullet"/>
      <w:lvlText w:val=""/>
      <w:lvlJc w:val="left"/>
      <w:pPr>
        <w:ind w:left="357" w:hanging="357"/>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68F456C"/>
    <w:multiLevelType w:val="hybridMultilevel"/>
    <w:tmpl w:val="72D283C2"/>
    <w:lvl w:ilvl="0" w:tplc="B01491F2">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83A3C17"/>
    <w:multiLevelType w:val="hybridMultilevel"/>
    <w:tmpl w:val="DBFCFFBE"/>
    <w:lvl w:ilvl="0" w:tplc="70E0DB16">
      <w:numFmt w:val="bullet"/>
      <w:lvlText w:val="-"/>
      <w:lvlJc w:val="left"/>
      <w:pPr>
        <w:tabs>
          <w:tab w:val="num" w:pos="720"/>
        </w:tabs>
        <w:ind w:left="720" w:hanging="360"/>
      </w:pPr>
      <w:rPr>
        <w:rFonts w:ascii="Tahoma" w:eastAsia="Times New Roman" w:hAnsi="Tahoma" w:cs="Tahoma" w:hint="default"/>
      </w:rPr>
    </w:lvl>
    <w:lvl w:ilvl="1" w:tplc="746A707A" w:tentative="1">
      <w:start w:val="1"/>
      <w:numFmt w:val="bullet"/>
      <w:lvlText w:val="•"/>
      <w:lvlJc w:val="left"/>
      <w:pPr>
        <w:tabs>
          <w:tab w:val="num" w:pos="1440"/>
        </w:tabs>
        <w:ind w:left="1440" w:hanging="360"/>
      </w:pPr>
      <w:rPr>
        <w:rFonts w:ascii="Arial" w:hAnsi="Arial" w:hint="default"/>
      </w:rPr>
    </w:lvl>
    <w:lvl w:ilvl="2" w:tplc="7070F184" w:tentative="1">
      <w:start w:val="1"/>
      <w:numFmt w:val="bullet"/>
      <w:lvlText w:val="•"/>
      <w:lvlJc w:val="left"/>
      <w:pPr>
        <w:tabs>
          <w:tab w:val="num" w:pos="2160"/>
        </w:tabs>
        <w:ind w:left="2160" w:hanging="360"/>
      </w:pPr>
      <w:rPr>
        <w:rFonts w:ascii="Arial" w:hAnsi="Arial" w:hint="default"/>
      </w:rPr>
    </w:lvl>
    <w:lvl w:ilvl="3" w:tplc="E73693E8" w:tentative="1">
      <w:start w:val="1"/>
      <w:numFmt w:val="bullet"/>
      <w:lvlText w:val="•"/>
      <w:lvlJc w:val="left"/>
      <w:pPr>
        <w:tabs>
          <w:tab w:val="num" w:pos="2880"/>
        </w:tabs>
        <w:ind w:left="2880" w:hanging="360"/>
      </w:pPr>
      <w:rPr>
        <w:rFonts w:ascii="Arial" w:hAnsi="Arial" w:hint="default"/>
      </w:rPr>
    </w:lvl>
    <w:lvl w:ilvl="4" w:tplc="BF0CE702" w:tentative="1">
      <w:start w:val="1"/>
      <w:numFmt w:val="bullet"/>
      <w:lvlText w:val="•"/>
      <w:lvlJc w:val="left"/>
      <w:pPr>
        <w:tabs>
          <w:tab w:val="num" w:pos="3600"/>
        </w:tabs>
        <w:ind w:left="3600" w:hanging="360"/>
      </w:pPr>
      <w:rPr>
        <w:rFonts w:ascii="Arial" w:hAnsi="Arial" w:hint="default"/>
      </w:rPr>
    </w:lvl>
    <w:lvl w:ilvl="5" w:tplc="CD025376" w:tentative="1">
      <w:start w:val="1"/>
      <w:numFmt w:val="bullet"/>
      <w:lvlText w:val="•"/>
      <w:lvlJc w:val="left"/>
      <w:pPr>
        <w:tabs>
          <w:tab w:val="num" w:pos="4320"/>
        </w:tabs>
        <w:ind w:left="4320" w:hanging="360"/>
      </w:pPr>
      <w:rPr>
        <w:rFonts w:ascii="Arial" w:hAnsi="Arial" w:hint="default"/>
      </w:rPr>
    </w:lvl>
    <w:lvl w:ilvl="6" w:tplc="5FA6E56C" w:tentative="1">
      <w:start w:val="1"/>
      <w:numFmt w:val="bullet"/>
      <w:lvlText w:val="•"/>
      <w:lvlJc w:val="left"/>
      <w:pPr>
        <w:tabs>
          <w:tab w:val="num" w:pos="5040"/>
        </w:tabs>
        <w:ind w:left="5040" w:hanging="360"/>
      </w:pPr>
      <w:rPr>
        <w:rFonts w:ascii="Arial" w:hAnsi="Arial" w:hint="default"/>
      </w:rPr>
    </w:lvl>
    <w:lvl w:ilvl="7" w:tplc="EDF0A2F0" w:tentative="1">
      <w:start w:val="1"/>
      <w:numFmt w:val="bullet"/>
      <w:lvlText w:val="•"/>
      <w:lvlJc w:val="left"/>
      <w:pPr>
        <w:tabs>
          <w:tab w:val="num" w:pos="5760"/>
        </w:tabs>
        <w:ind w:left="5760" w:hanging="360"/>
      </w:pPr>
      <w:rPr>
        <w:rFonts w:ascii="Arial" w:hAnsi="Arial" w:hint="default"/>
      </w:rPr>
    </w:lvl>
    <w:lvl w:ilvl="8" w:tplc="593CAAB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2811F6A"/>
    <w:multiLevelType w:val="hybridMultilevel"/>
    <w:tmpl w:val="962A37AE"/>
    <w:lvl w:ilvl="0" w:tplc="5F8A9772">
      <w:start w:val="1"/>
      <w:numFmt w:val="decimal"/>
      <w:lvlText w:val="%1."/>
      <w:lvlJc w:val="left"/>
      <w:pPr>
        <w:ind w:left="357" w:hanging="35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9726E5E"/>
    <w:multiLevelType w:val="hybridMultilevel"/>
    <w:tmpl w:val="6C903F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BE84163"/>
    <w:multiLevelType w:val="hybridMultilevel"/>
    <w:tmpl w:val="96EC6D00"/>
    <w:lvl w:ilvl="0" w:tplc="B422145E">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7E931F79"/>
    <w:multiLevelType w:val="hybridMultilevel"/>
    <w:tmpl w:val="89CA74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8"/>
    <w:lvlOverride w:ilvl="0">
      <w:startOverride w:val="1"/>
    </w:lvlOverride>
  </w:num>
  <w:num w:numId="3">
    <w:abstractNumId w:val="3"/>
  </w:num>
  <w:num w:numId="4">
    <w:abstractNumId w:val="17"/>
  </w:num>
  <w:num w:numId="5">
    <w:abstractNumId w:val="21"/>
  </w:num>
  <w:num w:numId="6">
    <w:abstractNumId w:val="27"/>
  </w:num>
  <w:num w:numId="7">
    <w:abstractNumId w:val="10"/>
  </w:num>
  <w:num w:numId="8">
    <w:abstractNumId w:val="16"/>
  </w:num>
  <w:num w:numId="9">
    <w:abstractNumId w:val="9"/>
  </w:num>
  <w:num w:numId="10">
    <w:abstractNumId w:val="20"/>
  </w:num>
  <w:num w:numId="11">
    <w:abstractNumId w:val="25"/>
  </w:num>
  <w:num w:numId="12">
    <w:abstractNumId w:val="5"/>
  </w:num>
  <w:num w:numId="13">
    <w:abstractNumId w:val="22"/>
  </w:num>
  <w:num w:numId="14">
    <w:abstractNumId w:val="18"/>
  </w:num>
  <w:num w:numId="15">
    <w:abstractNumId w:val="2"/>
  </w:num>
  <w:num w:numId="16">
    <w:abstractNumId w:val="15"/>
  </w:num>
  <w:num w:numId="17">
    <w:abstractNumId w:val="12"/>
  </w:num>
  <w:num w:numId="18">
    <w:abstractNumId w:val="11"/>
  </w:num>
  <w:num w:numId="19">
    <w:abstractNumId w:val="14"/>
  </w:num>
  <w:num w:numId="20">
    <w:abstractNumId w:val="13"/>
  </w:num>
  <w:num w:numId="21">
    <w:abstractNumId w:val="6"/>
  </w:num>
  <w:num w:numId="22">
    <w:abstractNumId w:val="26"/>
  </w:num>
  <w:num w:numId="23">
    <w:abstractNumId w:val="24"/>
  </w:num>
  <w:num w:numId="24">
    <w:abstractNumId w:val="0"/>
  </w:num>
  <w:num w:numId="25">
    <w:abstractNumId w:val="23"/>
  </w:num>
  <w:num w:numId="26">
    <w:abstractNumId w:val="1"/>
  </w:num>
  <w:num w:numId="27">
    <w:abstractNumId w:val="4"/>
  </w:num>
  <w:num w:numId="28">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it-IT" w:vendorID="64" w:dllVersion="6" w:nlCheck="1" w:checkStyle="0"/>
  <w:activeWritingStyle w:appName="MSWord" w:lang="it-IT" w:vendorID="64" w:dllVersion="0" w:nlCheck="1" w:checkStyle="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77"/>
    <w:rsid w:val="000025D6"/>
    <w:rsid w:val="00002770"/>
    <w:rsid w:val="000044DB"/>
    <w:rsid w:val="000055E1"/>
    <w:rsid w:val="00006055"/>
    <w:rsid w:val="0000679C"/>
    <w:rsid w:val="00010F4F"/>
    <w:rsid w:val="000123AA"/>
    <w:rsid w:val="0001356D"/>
    <w:rsid w:val="0001525C"/>
    <w:rsid w:val="00022278"/>
    <w:rsid w:val="0002456F"/>
    <w:rsid w:val="00024909"/>
    <w:rsid w:val="0002546E"/>
    <w:rsid w:val="00027E19"/>
    <w:rsid w:val="00030AD9"/>
    <w:rsid w:val="00032485"/>
    <w:rsid w:val="000343F0"/>
    <w:rsid w:val="0003491A"/>
    <w:rsid w:val="000355C2"/>
    <w:rsid w:val="0003706A"/>
    <w:rsid w:val="00042052"/>
    <w:rsid w:val="0004467F"/>
    <w:rsid w:val="000509B0"/>
    <w:rsid w:val="00050C50"/>
    <w:rsid w:val="00051526"/>
    <w:rsid w:val="00054F6F"/>
    <w:rsid w:val="00055244"/>
    <w:rsid w:val="0005797F"/>
    <w:rsid w:val="00057F19"/>
    <w:rsid w:val="000616F9"/>
    <w:rsid w:val="00062360"/>
    <w:rsid w:val="00062D0E"/>
    <w:rsid w:val="00062D15"/>
    <w:rsid w:val="000663E0"/>
    <w:rsid w:val="0006712C"/>
    <w:rsid w:val="00067266"/>
    <w:rsid w:val="000679A7"/>
    <w:rsid w:val="00070B9A"/>
    <w:rsid w:val="00074C3B"/>
    <w:rsid w:val="0008430B"/>
    <w:rsid w:val="000843FC"/>
    <w:rsid w:val="000848CE"/>
    <w:rsid w:val="00084F1C"/>
    <w:rsid w:val="00086A7D"/>
    <w:rsid w:val="000878D4"/>
    <w:rsid w:val="000903FA"/>
    <w:rsid w:val="0009123E"/>
    <w:rsid w:val="00091337"/>
    <w:rsid w:val="0009444D"/>
    <w:rsid w:val="00095660"/>
    <w:rsid w:val="00096875"/>
    <w:rsid w:val="000A22FC"/>
    <w:rsid w:val="000A342A"/>
    <w:rsid w:val="000A4F54"/>
    <w:rsid w:val="000A604A"/>
    <w:rsid w:val="000A6241"/>
    <w:rsid w:val="000A6B23"/>
    <w:rsid w:val="000A74DA"/>
    <w:rsid w:val="000B1D5D"/>
    <w:rsid w:val="000B2068"/>
    <w:rsid w:val="000C01EA"/>
    <w:rsid w:val="000C2A6E"/>
    <w:rsid w:val="000C5083"/>
    <w:rsid w:val="000C591F"/>
    <w:rsid w:val="000D3944"/>
    <w:rsid w:val="000D399F"/>
    <w:rsid w:val="000D470B"/>
    <w:rsid w:val="000D55BB"/>
    <w:rsid w:val="000D66CF"/>
    <w:rsid w:val="000E080E"/>
    <w:rsid w:val="000E116B"/>
    <w:rsid w:val="000E138A"/>
    <w:rsid w:val="000E3319"/>
    <w:rsid w:val="000E3654"/>
    <w:rsid w:val="000E62C9"/>
    <w:rsid w:val="000E662A"/>
    <w:rsid w:val="000E6700"/>
    <w:rsid w:val="000E7A63"/>
    <w:rsid w:val="000E7B1D"/>
    <w:rsid w:val="000F2060"/>
    <w:rsid w:val="000F45B4"/>
    <w:rsid w:val="000F624C"/>
    <w:rsid w:val="000F653A"/>
    <w:rsid w:val="000F6727"/>
    <w:rsid w:val="000F6A1F"/>
    <w:rsid w:val="000F7194"/>
    <w:rsid w:val="00100B5E"/>
    <w:rsid w:val="00104E91"/>
    <w:rsid w:val="0010565C"/>
    <w:rsid w:val="00106F61"/>
    <w:rsid w:val="00113375"/>
    <w:rsid w:val="00114CA9"/>
    <w:rsid w:val="001178F9"/>
    <w:rsid w:val="0012461B"/>
    <w:rsid w:val="00125CE3"/>
    <w:rsid w:val="001308A3"/>
    <w:rsid w:val="0013138A"/>
    <w:rsid w:val="00131DD8"/>
    <w:rsid w:val="00135590"/>
    <w:rsid w:val="00135C44"/>
    <w:rsid w:val="00136BFF"/>
    <w:rsid w:val="001402F1"/>
    <w:rsid w:val="00141058"/>
    <w:rsid w:val="0014184C"/>
    <w:rsid w:val="00145500"/>
    <w:rsid w:val="00145915"/>
    <w:rsid w:val="00153039"/>
    <w:rsid w:val="001550AC"/>
    <w:rsid w:val="00155F04"/>
    <w:rsid w:val="00156F06"/>
    <w:rsid w:val="00163728"/>
    <w:rsid w:val="0016438C"/>
    <w:rsid w:val="001654F6"/>
    <w:rsid w:val="0017072C"/>
    <w:rsid w:val="00171BF0"/>
    <w:rsid w:val="00172457"/>
    <w:rsid w:val="0017552D"/>
    <w:rsid w:val="00176CA5"/>
    <w:rsid w:val="001873D7"/>
    <w:rsid w:val="00193E06"/>
    <w:rsid w:val="00195107"/>
    <w:rsid w:val="00195F48"/>
    <w:rsid w:val="00195FA2"/>
    <w:rsid w:val="001A44D5"/>
    <w:rsid w:val="001A4CBE"/>
    <w:rsid w:val="001A69C3"/>
    <w:rsid w:val="001A798B"/>
    <w:rsid w:val="001B0AB2"/>
    <w:rsid w:val="001B1CF2"/>
    <w:rsid w:val="001B37BA"/>
    <w:rsid w:val="001B3E71"/>
    <w:rsid w:val="001B63EC"/>
    <w:rsid w:val="001B7287"/>
    <w:rsid w:val="001B758A"/>
    <w:rsid w:val="001C056F"/>
    <w:rsid w:val="001C10BF"/>
    <w:rsid w:val="001C4FFE"/>
    <w:rsid w:val="001C5547"/>
    <w:rsid w:val="001C5B6F"/>
    <w:rsid w:val="001C6195"/>
    <w:rsid w:val="001C67AB"/>
    <w:rsid w:val="001D0E71"/>
    <w:rsid w:val="001D1ABC"/>
    <w:rsid w:val="001D78A1"/>
    <w:rsid w:val="001E04EB"/>
    <w:rsid w:val="001E5919"/>
    <w:rsid w:val="001E7C72"/>
    <w:rsid w:val="001F0510"/>
    <w:rsid w:val="001F205D"/>
    <w:rsid w:val="001F245F"/>
    <w:rsid w:val="001F3276"/>
    <w:rsid w:val="001F3974"/>
    <w:rsid w:val="001F54A6"/>
    <w:rsid w:val="002026B7"/>
    <w:rsid w:val="00202A60"/>
    <w:rsid w:val="00202CAD"/>
    <w:rsid w:val="00205FC3"/>
    <w:rsid w:val="00206D5D"/>
    <w:rsid w:val="00206D69"/>
    <w:rsid w:val="00206EB7"/>
    <w:rsid w:val="00211B3F"/>
    <w:rsid w:val="00212E8C"/>
    <w:rsid w:val="00213776"/>
    <w:rsid w:val="002137F0"/>
    <w:rsid w:val="00213E58"/>
    <w:rsid w:val="0021430F"/>
    <w:rsid w:val="0022003F"/>
    <w:rsid w:val="00226480"/>
    <w:rsid w:val="00226B31"/>
    <w:rsid w:val="00227230"/>
    <w:rsid w:val="002322A8"/>
    <w:rsid w:val="00233B1D"/>
    <w:rsid w:val="00233EED"/>
    <w:rsid w:val="002378A0"/>
    <w:rsid w:val="002400D4"/>
    <w:rsid w:val="002404C5"/>
    <w:rsid w:val="00241720"/>
    <w:rsid w:val="00245033"/>
    <w:rsid w:val="002477C8"/>
    <w:rsid w:val="0025013E"/>
    <w:rsid w:val="0025071E"/>
    <w:rsid w:val="0025143C"/>
    <w:rsid w:val="002519BA"/>
    <w:rsid w:val="002521D8"/>
    <w:rsid w:val="00254E8C"/>
    <w:rsid w:val="00255169"/>
    <w:rsid w:val="00255AE9"/>
    <w:rsid w:val="00255CC0"/>
    <w:rsid w:val="002577B1"/>
    <w:rsid w:val="00257DA9"/>
    <w:rsid w:val="00261D29"/>
    <w:rsid w:val="002634EC"/>
    <w:rsid w:val="00264ABB"/>
    <w:rsid w:val="00265F56"/>
    <w:rsid w:val="00267705"/>
    <w:rsid w:val="00270FC2"/>
    <w:rsid w:val="002710AF"/>
    <w:rsid w:val="00273AE3"/>
    <w:rsid w:val="00273EC6"/>
    <w:rsid w:val="00275E89"/>
    <w:rsid w:val="002765EC"/>
    <w:rsid w:val="00280686"/>
    <w:rsid w:val="00280695"/>
    <w:rsid w:val="00284D09"/>
    <w:rsid w:val="00285860"/>
    <w:rsid w:val="00286A26"/>
    <w:rsid w:val="00291179"/>
    <w:rsid w:val="00291347"/>
    <w:rsid w:val="002963EC"/>
    <w:rsid w:val="00297AD8"/>
    <w:rsid w:val="00297DCA"/>
    <w:rsid w:val="002A0C30"/>
    <w:rsid w:val="002A191D"/>
    <w:rsid w:val="002B3584"/>
    <w:rsid w:val="002B3A65"/>
    <w:rsid w:val="002B3E4A"/>
    <w:rsid w:val="002B46CC"/>
    <w:rsid w:val="002B5ED0"/>
    <w:rsid w:val="002B65DE"/>
    <w:rsid w:val="002B7C08"/>
    <w:rsid w:val="002B7D5B"/>
    <w:rsid w:val="002C19CD"/>
    <w:rsid w:val="002C3E2E"/>
    <w:rsid w:val="002C4BAC"/>
    <w:rsid w:val="002C5FAB"/>
    <w:rsid w:val="002C768B"/>
    <w:rsid w:val="002D394B"/>
    <w:rsid w:val="002D458D"/>
    <w:rsid w:val="002D55C6"/>
    <w:rsid w:val="002D5E09"/>
    <w:rsid w:val="002D6A35"/>
    <w:rsid w:val="002E0A17"/>
    <w:rsid w:val="002E0F7D"/>
    <w:rsid w:val="002E14AD"/>
    <w:rsid w:val="002E491E"/>
    <w:rsid w:val="002E4B67"/>
    <w:rsid w:val="002E640F"/>
    <w:rsid w:val="002E701F"/>
    <w:rsid w:val="002E743C"/>
    <w:rsid w:val="002F07D8"/>
    <w:rsid w:val="002F09EE"/>
    <w:rsid w:val="002F0D29"/>
    <w:rsid w:val="002F10DB"/>
    <w:rsid w:val="002F1537"/>
    <w:rsid w:val="002F3F2C"/>
    <w:rsid w:val="002F6A40"/>
    <w:rsid w:val="002F6B69"/>
    <w:rsid w:val="003029DE"/>
    <w:rsid w:val="00303DF6"/>
    <w:rsid w:val="0030491C"/>
    <w:rsid w:val="00304D81"/>
    <w:rsid w:val="003054B2"/>
    <w:rsid w:val="0030570B"/>
    <w:rsid w:val="00306020"/>
    <w:rsid w:val="00310F68"/>
    <w:rsid w:val="00312162"/>
    <w:rsid w:val="00313006"/>
    <w:rsid w:val="00313583"/>
    <w:rsid w:val="003153CD"/>
    <w:rsid w:val="0031573F"/>
    <w:rsid w:val="00315B49"/>
    <w:rsid w:val="00315B61"/>
    <w:rsid w:val="003161CC"/>
    <w:rsid w:val="00317F33"/>
    <w:rsid w:val="00323F50"/>
    <w:rsid w:val="0032442E"/>
    <w:rsid w:val="003264DC"/>
    <w:rsid w:val="0032768D"/>
    <w:rsid w:val="00333B4D"/>
    <w:rsid w:val="003365D2"/>
    <w:rsid w:val="00336F9D"/>
    <w:rsid w:val="00340FCF"/>
    <w:rsid w:val="0034306C"/>
    <w:rsid w:val="003454CF"/>
    <w:rsid w:val="00347578"/>
    <w:rsid w:val="0035059A"/>
    <w:rsid w:val="00351BD5"/>
    <w:rsid w:val="00355B13"/>
    <w:rsid w:val="003571F7"/>
    <w:rsid w:val="00357E04"/>
    <w:rsid w:val="00360183"/>
    <w:rsid w:val="00361FF1"/>
    <w:rsid w:val="00364E79"/>
    <w:rsid w:val="00364FBE"/>
    <w:rsid w:val="00367EE1"/>
    <w:rsid w:val="003707AB"/>
    <w:rsid w:val="003729B3"/>
    <w:rsid w:val="003731AA"/>
    <w:rsid w:val="003740E3"/>
    <w:rsid w:val="00376F08"/>
    <w:rsid w:val="00376F4B"/>
    <w:rsid w:val="00380DBD"/>
    <w:rsid w:val="00383090"/>
    <w:rsid w:val="00386F96"/>
    <w:rsid w:val="00391217"/>
    <w:rsid w:val="003923E3"/>
    <w:rsid w:val="00392C7C"/>
    <w:rsid w:val="003940D1"/>
    <w:rsid w:val="0039538A"/>
    <w:rsid w:val="00397264"/>
    <w:rsid w:val="003A0D78"/>
    <w:rsid w:val="003A10FC"/>
    <w:rsid w:val="003A2193"/>
    <w:rsid w:val="003A24BE"/>
    <w:rsid w:val="003A521A"/>
    <w:rsid w:val="003A5A70"/>
    <w:rsid w:val="003A69EF"/>
    <w:rsid w:val="003A71F0"/>
    <w:rsid w:val="003B052E"/>
    <w:rsid w:val="003B344A"/>
    <w:rsid w:val="003B4769"/>
    <w:rsid w:val="003C00BD"/>
    <w:rsid w:val="003C3021"/>
    <w:rsid w:val="003C3680"/>
    <w:rsid w:val="003C38FF"/>
    <w:rsid w:val="003C3A88"/>
    <w:rsid w:val="003C6E56"/>
    <w:rsid w:val="003C7130"/>
    <w:rsid w:val="003C7717"/>
    <w:rsid w:val="003D1275"/>
    <w:rsid w:val="003D1AF7"/>
    <w:rsid w:val="003D2974"/>
    <w:rsid w:val="003D4EBF"/>
    <w:rsid w:val="003D67DE"/>
    <w:rsid w:val="003D6B5A"/>
    <w:rsid w:val="003E1537"/>
    <w:rsid w:val="003E291F"/>
    <w:rsid w:val="003E2D7F"/>
    <w:rsid w:val="003F25BF"/>
    <w:rsid w:val="003F2B54"/>
    <w:rsid w:val="003F5868"/>
    <w:rsid w:val="003F5F88"/>
    <w:rsid w:val="003F620F"/>
    <w:rsid w:val="003F712A"/>
    <w:rsid w:val="00402BE1"/>
    <w:rsid w:val="00403424"/>
    <w:rsid w:val="00404185"/>
    <w:rsid w:val="00404B6F"/>
    <w:rsid w:val="0040696C"/>
    <w:rsid w:val="00406D5E"/>
    <w:rsid w:val="0041070D"/>
    <w:rsid w:val="00413BAB"/>
    <w:rsid w:val="00414D66"/>
    <w:rsid w:val="004158FE"/>
    <w:rsid w:val="00420792"/>
    <w:rsid w:val="00422214"/>
    <w:rsid w:val="00422733"/>
    <w:rsid w:val="004233AB"/>
    <w:rsid w:val="00423808"/>
    <w:rsid w:val="00423A11"/>
    <w:rsid w:val="00424E06"/>
    <w:rsid w:val="00424FFB"/>
    <w:rsid w:val="00425B70"/>
    <w:rsid w:val="00425C71"/>
    <w:rsid w:val="004264A1"/>
    <w:rsid w:val="00426D3F"/>
    <w:rsid w:val="00427C67"/>
    <w:rsid w:val="004320FD"/>
    <w:rsid w:val="00434E1A"/>
    <w:rsid w:val="0044215B"/>
    <w:rsid w:val="0044566D"/>
    <w:rsid w:val="00446D7E"/>
    <w:rsid w:val="00450266"/>
    <w:rsid w:val="00452605"/>
    <w:rsid w:val="004548BE"/>
    <w:rsid w:val="00455693"/>
    <w:rsid w:val="0046060C"/>
    <w:rsid w:val="004634FC"/>
    <w:rsid w:val="00463B04"/>
    <w:rsid w:val="004702CC"/>
    <w:rsid w:val="00474645"/>
    <w:rsid w:val="00475FBF"/>
    <w:rsid w:val="0047688A"/>
    <w:rsid w:val="0047795C"/>
    <w:rsid w:val="00481C18"/>
    <w:rsid w:val="00482460"/>
    <w:rsid w:val="00483024"/>
    <w:rsid w:val="00485685"/>
    <w:rsid w:val="00486447"/>
    <w:rsid w:val="0048733F"/>
    <w:rsid w:val="00487EAD"/>
    <w:rsid w:val="004922C7"/>
    <w:rsid w:val="00493F09"/>
    <w:rsid w:val="004949A6"/>
    <w:rsid w:val="00495FDC"/>
    <w:rsid w:val="00496109"/>
    <w:rsid w:val="00496409"/>
    <w:rsid w:val="004977FA"/>
    <w:rsid w:val="004A5387"/>
    <w:rsid w:val="004A54E2"/>
    <w:rsid w:val="004A5FAA"/>
    <w:rsid w:val="004A747A"/>
    <w:rsid w:val="004A7C75"/>
    <w:rsid w:val="004B1F80"/>
    <w:rsid w:val="004B64B3"/>
    <w:rsid w:val="004C1077"/>
    <w:rsid w:val="004C680F"/>
    <w:rsid w:val="004C7701"/>
    <w:rsid w:val="004C7A0F"/>
    <w:rsid w:val="004C7CCA"/>
    <w:rsid w:val="004D07B4"/>
    <w:rsid w:val="004D0EC8"/>
    <w:rsid w:val="004D1201"/>
    <w:rsid w:val="004D1F63"/>
    <w:rsid w:val="004D2782"/>
    <w:rsid w:val="004D40FE"/>
    <w:rsid w:val="004D4116"/>
    <w:rsid w:val="004D5297"/>
    <w:rsid w:val="004D7CCF"/>
    <w:rsid w:val="004E0EBF"/>
    <w:rsid w:val="004E7B46"/>
    <w:rsid w:val="004F008C"/>
    <w:rsid w:val="004F2C25"/>
    <w:rsid w:val="004F4607"/>
    <w:rsid w:val="005010E0"/>
    <w:rsid w:val="00501FE5"/>
    <w:rsid w:val="00503142"/>
    <w:rsid w:val="00503BFC"/>
    <w:rsid w:val="00505797"/>
    <w:rsid w:val="00505F24"/>
    <w:rsid w:val="00506FB2"/>
    <w:rsid w:val="00511049"/>
    <w:rsid w:val="00511B45"/>
    <w:rsid w:val="0051281B"/>
    <w:rsid w:val="00514BB8"/>
    <w:rsid w:val="0051776B"/>
    <w:rsid w:val="00523C18"/>
    <w:rsid w:val="005254F6"/>
    <w:rsid w:val="005261A2"/>
    <w:rsid w:val="00530C30"/>
    <w:rsid w:val="00530C4A"/>
    <w:rsid w:val="005310D9"/>
    <w:rsid w:val="00531C1D"/>
    <w:rsid w:val="00536066"/>
    <w:rsid w:val="00537669"/>
    <w:rsid w:val="00544C83"/>
    <w:rsid w:val="00547947"/>
    <w:rsid w:val="005528B6"/>
    <w:rsid w:val="005536BB"/>
    <w:rsid w:val="0055458F"/>
    <w:rsid w:val="0055515C"/>
    <w:rsid w:val="005562C9"/>
    <w:rsid w:val="0055676A"/>
    <w:rsid w:val="00557761"/>
    <w:rsid w:val="00560F58"/>
    <w:rsid w:val="00563C17"/>
    <w:rsid w:val="00564DD8"/>
    <w:rsid w:val="0056745F"/>
    <w:rsid w:val="00567ADC"/>
    <w:rsid w:val="00570758"/>
    <w:rsid w:val="00571527"/>
    <w:rsid w:val="00571601"/>
    <w:rsid w:val="00573189"/>
    <w:rsid w:val="00574D15"/>
    <w:rsid w:val="00577F8F"/>
    <w:rsid w:val="00580A9B"/>
    <w:rsid w:val="00580CB1"/>
    <w:rsid w:val="005825D7"/>
    <w:rsid w:val="00582DA1"/>
    <w:rsid w:val="00583A5D"/>
    <w:rsid w:val="00583CE8"/>
    <w:rsid w:val="00583FB3"/>
    <w:rsid w:val="0058451C"/>
    <w:rsid w:val="00584B66"/>
    <w:rsid w:val="00585B60"/>
    <w:rsid w:val="0058600B"/>
    <w:rsid w:val="0058728C"/>
    <w:rsid w:val="00590833"/>
    <w:rsid w:val="00591945"/>
    <w:rsid w:val="00591B28"/>
    <w:rsid w:val="0059200F"/>
    <w:rsid w:val="00593DBF"/>
    <w:rsid w:val="00596F13"/>
    <w:rsid w:val="005A1006"/>
    <w:rsid w:val="005A1103"/>
    <w:rsid w:val="005A154F"/>
    <w:rsid w:val="005A6271"/>
    <w:rsid w:val="005B1B1A"/>
    <w:rsid w:val="005B29C6"/>
    <w:rsid w:val="005B30DA"/>
    <w:rsid w:val="005B35E7"/>
    <w:rsid w:val="005B6E7A"/>
    <w:rsid w:val="005B7499"/>
    <w:rsid w:val="005C0AC6"/>
    <w:rsid w:val="005C1B74"/>
    <w:rsid w:val="005C261F"/>
    <w:rsid w:val="005C2E5A"/>
    <w:rsid w:val="005C35C5"/>
    <w:rsid w:val="005C35EB"/>
    <w:rsid w:val="005C4E24"/>
    <w:rsid w:val="005C5089"/>
    <w:rsid w:val="005C52BE"/>
    <w:rsid w:val="005C6442"/>
    <w:rsid w:val="005C6825"/>
    <w:rsid w:val="005D1946"/>
    <w:rsid w:val="005D1966"/>
    <w:rsid w:val="005D3C55"/>
    <w:rsid w:val="005E162C"/>
    <w:rsid w:val="005E22F6"/>
    <w:rsid w:val="005E7D61"/>
    <w:rsid w:val="005F0930"/>
    <w:rsid w:val="005F10F9"/>
    <w:rsid w:val="005F545C"/>
    <w:rsid w:val="005F54AF"/>
    <w:rsid w:val="005F643C"/>
    <w:rsid w:val="0060015E"/>
    <w:rsid w:val="006017E6"/>
    <w:rsid w:val="00601EED"/>
    <w:rsid w:val="006023EE"/>
    <w:rsid w:val="00602AA7"/>
    <w:rsid w:val="00606DE8"/>
    <w:rsid w:val="00607E18"/>
    <w:rsid w:val="006100DD"/>
    <w:rsid w:val="006102DD"/>
    <w:rsid w:val="00610822"/>
    <w:rsid w:val="0061099E"/>
    <w:rsid w:val="006112C6"/>
    <w:rsid w:val="00611E54"/>
    <w:rsid w:val="00615DC0"/>
    <w:rsid w:val="006163F3"/>
    <w:rsid w:val="006169D5"/>
    <w:rsid w:val="00617207"/>
    <w:rsid w:val="0062021D"/>
    <w:rsid w:val="0062052F"/>
    <w:rsid w:val="0062143A"/>
    <w:rsid w:val="00625BAD"/>
    <w:rsid w:val="00626600"/>
    <w:rsid w:val="00626AE4"/>
    <w:rsid w:val="00630AA5"/>
    <w:rsid w:val="00633416"/>
    <w:rsid w:val="006338DD"/>
    <w:rsid w:val="006351FA"/>
    <w:rsid w:val="00635C49"/>
    <w:rsid w:val="00636EAB"/>
    <w:rsid w:val="00637B06"/>
    <w:rsid w:val="00637E38"/>
    <w:rsid w:val="0064048F"/>
    <w:rsid w:val="00642227"/>
    <w:rsid w:val="00642F7F"/>
    <w:rsid w:val="00646790"/>
    <w:rsid w:val="00647C11"/>
    <w:rsid w:val="006514BE"/>
    <w:rsid w:val="00652DCD"/>
    <w:rsid w:val="00653753"/>
    <w:rsid w:val="0065522F"/>
    <w:rsid w:val="00655EE5"/>
    <w:rsid w:val="00656E14"/>
    <w:rsid w:val="00656FBE"/>
    <w:rsid w:val="00662E0B"/>
    <w:rsid w:val="00663175"/>
    <w:rsid w:val="00664F31"/>
    <w:rsid w:val="006665AE"/>
    <w:rsid w:val="006665C2"/>
    <w:rsid w:val="00667828"/>
    <w:rsid w:val="00670DC6"/>
    <w:rsid w:val="00671976"/>
    <w:rsid w:val="00672BF3"/>
    <w:rsid w:val="00675345"/>
    <w:rsid w:val="00675A77"/>
    <w:rsid w:val="00677B80"/>
    <w:rsid w:val="00680F0B"/>
    <w:rsid w:val="00682496"/>
    <w:rsid w:val="00682AF6"/>
    <w:rsid w:val="00682F29"/>
    <w:rsid w:val="00683301"/>
    <w:rsid w:val="00685418"/>
    <w:rsid w:val="006909B6"/>
    <w:rsid w:val="0069105A"/>
    <w:rsid w:val="00695A24"/>
    <w:rsid w:val="006A028D"/>
    <w:rsid w:val="006A15DC"/>
    <w:rsid w:val="006A17BB"/>
    <w:rsid w:val="006A561B"/>
    <w:rsid w:val="006A5864"/>
    <w:rsid w:val="006A75C8"/>
    <w:rsid w:val="006B08DA"/>
    <w:rsid w:val="006B510F"/>
    <w:rsid w:val="006B5647"/>
    <w:rsid w:val="006B6624"/>
    <w:rsid w:val="006C066E"/>
    <w:rsid w:val="006C21DB"/>
    <w:rsid w:val="006C31AB"/>
    <w:rsid w:val="006C4C5A"/>
    <w:rsid w:val="006C5A1A"/>
    <w:rsid w:val="006C6635"/>
    <w:rsid w:val="006D12CD"/>
    <w:rsid w:val="006D2BF7"/>
    <w:rsid w:val="006D341A"/>
    <w:rsid w:val="006D69E4"/>
    <w:rsid w:val="006D6AE4"/>
    <w:rsid w:val="006D771B"/>
    <w:rsid w:val="006E0350"/>
    <w:rsid w:val="006E0BE9"/>
    <w:rsid w:val="006E0E3D"/>
    <w:rsid w:val="006E4F1C"/>
    <w:rsid w:val="006E681C"/>
    <w:rsid w:val="006F1153"/>
    <w:rsid w:val="006F2910"/>
    <w:rsid w:val="006F3E85"/>
    <w:rsid w:val="006F4927"/>
    <w:rsid w:val="006F502C"/>
    <w:rsid w:val="006F5333"/>
    <w:rsid w:val="006F7603"/>
    <w:rsid w:val="007004A3"/>
    <w:rsid w:val="00700B92"/>
    <w:rsid w:val="00701644"/>
    <w:rsid w:val="0070280E"/>
    <w:rsid w:val="007035E8"/>
    <w:rsid w:val="00704CA8"/>
    <w:rsid w:val="00704EEE"/>
    <w:rsid w:val="00706F69"/>
    <w:rsid w:val="007077DF"/>
    <w:rsid w:val="00710A54"/>
    <w:rsid w:val="00711006"/>
    <w:rsid w:val="00715CD2"/>
    <w:rsid w:val="007175DB"/>
    <w:rsid w:val="00720CB8"/>
    <w:rsid w:val="007217E3"/>
    <w:rsid w:val="00730F2E"/>
    <w:rsid w:val="00731086"/>
    <w:rsid w:val="00731549"/>
    <w:rsid w:val="00736262"/>
    <w:rsid w:val="00737455"/>
    <w:rsid w:val="0074173A"/>
    <w:rsid w:val="00742416"/>
    <w:rsid w:val="0074353D"/>
    <w:rsid w:val="007445B5"/>
    <w:rsid w:val="0074500F"/>
    <w:rsid w:val="00746177"/>
    <w:rsid w:val="0074697B"/>
    <w:rsid w:val="00750633"/>
    <w:rsid w:val="00752A5A"/>
    <w:rsid w:val="0075303A"/>
    <w:rsid w:val="00754A5D"/>
    <w:rsid w:val="0076089C"/>
    <w:rsid w:val="0076285F"/>
    <w:rsid w:val="00765017"/>
    <w:rsid w:val="007654C2"/>
    <w:rsid w:val="007661BB"/>
    <w:rsid w:val="00766744"/>
    <w:rsid w:val="00770A0F"/>
    <w:rsid w:val="0077131A"/>
    <w:rsid w:val="00771CBF"/>
    <w:rsid w:val="00771FA6"/>
    <w:rsid w:val="00772C4A"/>
    <w:rsid w:val="00774B7B"/>
    <w:rsid w:val="00775CF5"/>
    <w:rsid w:val="0077694C"/>
    <w:rsid w:val="007772D6"/>
    <w:rsid w:val="00777F2A"/>
    <w:rsid w:val="007809BE"/>
    <w:rsid w:val="00781D32"/>
    <w:rsid w:val="007826FC"/>
    <w:rsid w:val="00782FD9"/>
    <w:rsid w:val="00783B64"/>
    <w:rsid w:val="00786FD9"/>
    <w:rsid w:val="00787EF2"/>
    <w:rsid w:val="007904A5"/>
    <w:rsid w:val="00792F34"/>
    <w:rsid w:val="0079319C"/>
    <w:rsid w:val="00793532"/>
    <w:rsid w:val="007950DE"/>
    <w:rsid w:val="00795507"/>
    <w:rsid w:val="00795DEE"/>
    <w:rsid w:val="00796BE8"/>
    <w:rsid w:val="00796EDD"/>
    <w:rsid w:val="00797472"/>
    <w:rsid w:val="007A0AE5"/>
    <w:rsid w:val="007A2047"/>
    <w:rsid w:val="007A2AEC"/>
    <w:rsid w:val="007A48B2"/>
    <w:rsid w:val="007A62C5"/>
    <w:rsid w:val="007A7C23"/>
    <w:rsid w:val="007C187A"/>
    <w:rsid w:val="007C1CE9"/>
    <w:rsid w:val="007C3674"/>
    <w:rsid w:val="007C5620"/>
    <w:rsid w:val="007C5C70"/>
    <w:rsid w:val="007C7DD2"/>
    <w:rsid w:val="007D31A3"/>
    <w:rsid w:val="007D7A29"/>
    <w:rsid w:val="007E005D"/>
    <w:rsid w:val="007E44E8"/>
    <w:rsid w:val="007E6323"/>
    <w:rsid w:val="007F1E20"/>
    <w:rsid w:val="007F3324"/>
    <w:rsid w:val="007F4991"/>
    <w:rsid w:val="007F69A4"/>
    <w:rsid w:val="007F790A"/>
    <w:rsid w:val="00800183"/>
    <w:rsid w:val="00800F2F"/>
    <w:rsid w:val="0080398A"/>
    <w:rsid w:val="00806DB3"/>
    <w:rsid w:val="00807B18"/>
    <w:rsid w:val="00812B0A"/>
    <w:rsid w:val="008148A9"/>
    <w:rsid w:val="00814A93"/>
    <w:rsid w:val="0082033B"/>
    <w:rsid w:val="00820C23"/>
    <w:rsid w:val="0083194D"/>
    <w:rsid w:val="0083311B"/>
    <w:rsid w:val="00833BDE"/>
    <w:rsid w:val="00835911"/>
    <w:rsid w:val="008401C9"/>
    <w:rsid w:val="0084361D"/>
    <w:rsid w:val="00843CE6"/>
    <w:rsid w:val="008440D0"/>
    <w:rsid w:val="00850D78"/>
    <w:rsid w:val="00856F5A"/>
    <w:rsid w:val="0086023C"/>
    <w:rsid w:val="00861661"/>
    <w:rsid w:val="00864098"/>
    <w:rsid w:val="0087023C"/>
    <w:rsid w:val="008723C0"/>
    <w:rsid w:val="0087321D"/>
    <w:rsid w:val="00875E9C"/>
    <w:rsid w:val="008813F1"/>
    <w:rsid w:val="00881739"/>
    <w:rsid w:val="0088353B"/>
    <w:rsid w:val="0088374E"/>
    <w:rsid w:val="008839FA"/>
    <w:rsid w:val="00884691"/>
    <w:rsid w:val="008858A5"/>
    <w:rsid w:val="00892E0D"/>
    <w:rsid w:val="00893425"/>
    <w:rsid w:val="00894733"/>
    <w:rsid w:val="008947B6"/>
    <w:rsid w:val="008957C2"/>
    <w:rsid w:val="0089695B"/>
    <w:rsid w:val="008A09E7"/>
    <w:rsid w:val="008A14D4"/>
    <w:rsid w:val="008A2364"/>
    <w:rsid w:val="008A342E"/>
    <w:rsid w:val="008A4458"/>
    <w:rsid w:val="008A57C5"/>
    <w:rsid w:val="008A7778"/>
    <w:rsid w:val="008A7D86"/>
    <w:rsid w:val="008B0E74"/>
    <w:rsid w:val="008B10BB"/>
    <w:rsid w:val="008B1A82"/>
    <w:rsid w:val="008B1D25"/>
    <w:rsid w:val="008B2D54"/>
    <w:rsid w:val="008B3A3E"/>
    <w:rsid w:val="008C14BE"/>
    <w:rsid w:val="008C16BC"/>
    <w:rsid w:val="008C2643"/>
    <w:rsid w:val="008C689B"/>
    <w:rsid w:val="008C7CD3"/>
    <w:rsid w:val="008D1B87"/>
    <w:rsid w:val="008D3076"/>
    <w:rsid w:val="008D5208"/>
    <w:rsid w:val="008E02B7"/>
    <w:rsid w:val="008E0529"/>
    <w:rsid w:val="008E1ED8"/>
    <w:rsid w:val="008E3B30"/>
    <w:rsid w:val="008E476F"/>
    <w:rsid w:val="008E7019"/>
    <w:rsid w:val="008F00D8"/>
    <w:rsid w:val="008F02D6"/>
    <w:rsid w:val="008F2B97"/>
    <w:rsid w:val="008F410F"/>
    <w:rsid w:val="008F415B"/>
    <w:rsid w:val="008F44FB"/>
    <w:rsid w:val="008F71C0"/>
    <w:rsid w:val="008F7453"/>
    <w:rsid w:val="008F76ED"/>
    <w:rsid w:val="008F7B85"/>
    <w:rsid w:val="009002E5"/>
    <w:rsid w:val="00906D92"/>
    <w:rsid w:val="009072CC"/>
    <w:rsid w:val="00907E12"/>
    <w:rsid w:val="00910301"/>
    <w:rsid w:val="00911555"/>
    <w:rsid w:val="009123BE"/>
    <w:rsid w:val="00912E5D"/>
    <w:rsid w:val="009134DB"/>
    <w:rsid w:val="00916718"/>
    <w:rsid w:val="00917AD3"/>
    <w:rsid w:val="00924859"/>
    <w:rsid w:val="00924B7F"/>
    <w:rsid w:val="00924C4F"/>
    <w:rsid w:val="00925522"/>
    <w:rsid w:val="0092592A"/>
    <w:rsid w:val="0093313C"/>
    <w:rsid w:val="00937179"/>
    <w:rsid w:val="00937690"/>
    <w:rsid w:val="00947A8F"/>
    <w:rsid w:val="00950B30"/>
    <w:rsid w:val="00953162"/>
    <w:rsid w:val="00954EC9"/>
    <w:rsid w:val="00955418"/>
    <w:rsid w:val="009612C3"/>
    <w:rsid w:val="0096137A"/>
    <w:rsid w:val="00964A96"/>
    <w:rsid w:val="00964DF1"/>
    <w:rsid w:val="00965795"/>
    <w:rsid w:val="00971D09"/>
    <w:rsid w:val="00973916"/>
    <w:rsid w:val="0097453D"/>
    <w:rsid w:val="00981247"/>
    <w:rsid w:val="009833FA"/>
    <w:rsid w:val="009836E6"/>
    <w:rsid w:val="009876E7"/>
    <w:rsid w:val="009915B2"/>
    <w:rsid w:val="00991B4E"/>
    <w:rsid w:val="00991B8E"/>
    <w:rsid w:val="00995D74"/>
    <w:rsid w:val="00997893"/>
    <w:rsid w:val="009A0DF8"/>
    <w:rsid w:val="009A110B"/>
    <w:rsid w:val="009A2D61"/>
    <w:rsid w:val="009A39AA"/>
    <w:rsid w:val="009A459C"/>
    <w:rsid w:val="009A6584"/>
    <w:rsid w:val="009A7AA8"/>
    <w:rsid w:val="009B009E"/>
    <w:rsid w:val="009B0F75"/>
    <w:rsid w:val="009B177A"/>
    <w:rsid w:val="009B2636"/>
    <w:rsid w:val="009B45A5"/>
    <w:rsid w:val="009B5763"/>
    <w:rsid w:val="009B68FE"/>
    <w:rsid w:val="009B6DF8"/>
    <w:rsid w:val="009B793A"/>
    <w:rsid w:val="009C1BE2"/>
    <w:rsid w:val="009C3000"/>
    <w:rsid w:val="009C55EB"/>
    <w:rsid w:val="009C57E9"/>
    <w:rsid w:val="009D3DF0"/>
    <w:rsid w:val="009D4BAD"/>
    <w:rsid w:val="009D64C7"/>
    <w:rsid w:val="009D7319"/>
    <w:rsid w:val="009E0601"/>
    <w:rsid w:val="009E0C21"/>
    <w:rsid w:val="009E0F26"/>
    <w:rsid w:val="009E191F"/>
    <w:rsid w:val="009E5A1F"/>
    <w:rsid w:val="009F1F2B"/>
    <w:rsid w:val="009F2086"/>
    <w:rsid w:val="00A02043"/>
    <w:rsid w:val="00A0217A"/>
    <w:rsid w:val="00A02612"/>
    <w:rsid w:val="00A0299F"/>
    <w:rsid w:val="00A0401B"/>
    <w:rsid w:val="00A12279"/>
    <w:rsid w:val="00A12375"/>
    <w:rsid w:val="00A13B0C"/>
    <w:rsid w:val="00A17C5A"/>
    <w:rsid w:val="00A2151E"/>
    <w:rsid w:val="00A23F28"/>
    <w:rsid w:val="00A23F51"/>
    <w:rsid w:val="00A24BC9"/>
    <w:rsid w:val="00A267D6"/>
    <w:rsid w:val="00A26E64"/>
    <w:rsid w:val="00A302CC"/>
    <w:rsid w:val="00A31433"/>
    <w:rsid w:val="00A33778"/>
    <w:rsid w:val="00A3383A"/>
    <w:rsid w:val="00A340BF"/>
    <w:rsid w:val="00A37B44"/>
    <w:rsid w:val="00A41BFB"/>
    <w:rsid w:val="00A41EF1"/>
    <w:rsid w:val="00A46A45"/>
    <w:rsid w:val="00A46C26"/>
    <w:rsid w:val="00A537D1"/>
    <w:rsid w:val="00A560A5"/>
    <w:rsid w:val="00A5666F"/>
    <w:rsid w:val="00A56B63"/>
    <w:rsid w:val="00A6125B"/>
    <w:rsid w:val="00A61B95"/>
    <w:rsid w:val="00A63843"/>
    <w:rsid w:val="00A67192"/>
    <w:rsid w:val="00A739B1"/>
    <w:rsid w:val="00A74CAD"/>
    <w:rsid w:val="00A75DBB"/>
    <w:rsid w:val="00A76992"/>
    <w:rsid w:val="00A7783A"/>
    <w:rsid w:val="00A77DA9"/>
    <w:rsid w:val="00A80C1E"/>
    <w:rsid w:val="00A80D2E"/>
    <w:rsid w:val="00A81F5C"/>
    <w:rsid w:val="00A850B4"/>
    <w:rsid w:val="00A85D47"/>
    <w:rsid w:val="00A91EB3"/>
    <w:rsid w:val="00A92506"/>
    <w:rsid w:val="00A9365B"/>
    <w:rsid w:val="00A95E71"/>
    <w:rsid w:val="00A961D1"/>
    <w:rsid w:val="00AA11A4"/>
    <w:rsid w:val="00AA30A2"/>
    <w:rsid w:val="00AA33A0"/>
    <w:rsid w:val="00AA3947"/>
    <w:rsid w:val="00AA3EA1"/>
    <w:rsid w:val="00AA5EBF"/>
    <w:rsid w:val="00AA65E5"/>
    <w:rsid w:val="00AA66A2"/>
    <w:rsid w:val="00AB0228"/>
    <w:rsid w:val="00AB3AC6"/>
    <w:rsid w:val="00AB54D8"/>
    <w:rsid w:val="00AB6E83"/>
    <w:rsid w:val="00AC3246"/>
    <w:rsid w:val="00AD0AAC"/>
    <w:rsid w:val="00AD0E9E"/>
    <w:rsid w:val="00AD3456"/>
    <w:rsid w:val="00AD5035"/>
    <w:rsid w:val="00AD54B7"/>
    <w:rsid w:val="00AD6A86"/>
    <w:rsid w:val="00AE4901"/>
    <w:rsid w:val="00AE4D93"/>
    <w:rsid w:val="00AE6D2A"/>
    <w:rsid w:val="00AF24E1"/>
    <w:rsid w:val="00AF505A"/>
    <w:rsid w:val="00AF62E9"/>
    <w:rsid w:val="00AF6E1D"/>
    <w:rsid w:val="00AF7A0A"/>
    <w:rsid w:val="00AF7F71"/>
    <w:rsid w:val="00B00CA2"/>
    <w:rsid w:val="00B037AC"/>
    <w:rsid w:val="00B04878"/>
    <w:rsid w:val="00B0573E"/>
    <w:rsid w:val="00B05D13"/>
    <w:rsid w:val="00B110CF"/>
    <w:rsid w:val="00B120F4"/>
    <w:rsid w:val="00B12819"/>
    <w:rsid w:val="00B1296C"/>
    <w:rsid w:val="00B14706"/>
    <w:rsid w:val="00B16DA2"/>
    <w:rsid w:val="00B21D71"/>
    <w:rsid w:val="00B22A03"/>
    <w:rsid w:val="00B23BEE"/>
    <w:rsid w:val="00B2496D"/>
    <w:rsid w:val="00B34FBC"/>
    <w:rsid w:val="00B35441"/>
    <w:rsid w:val="00B36272"/>
    <w:rsid w:val="00B3763C"/>
    <w:rsid w:val="00B457C8"/>
    <w:rsid w:val="00B479F4"/>
    <w:rsid w:val="00B53481"/>
    <w:rsid w:val="00B54D26"/>
    <w:rsid w:val="00B55233"/>
    <w:rsid w:val="00B574D0"/>
    <w:rsid w:val="00B609C0"/>
    <w:rsid w:val="00B61F78"/>
    <w:rsid w:val="00B62176"/>
    <w:rsid w:val="00B62D68"/>
    <w:rsid w:val="00B62DC6"/>
    <w:rsid w:val="00B64F62"/>
    <w:rsid w:val="00B65AA9"/>
    <w:rsid w:val="00B663E5"/>
    <w:rsid w:val="00B66851"/>
    <w:rsid w:val="00B674A0"/>
    <w:rsid w:val="00B679DD"/>
    <w:rsid w:val="00B70049"/>
    <w:rsid w:val="00B718E4"/>
    <w:rsid w:val="00B71F63"/>
    <w:rsid w:val="00B73DE4"/>
    <w:rsid w:val="00B74A5A"/>
    <w:rsid w:val="00B770BF"/>
    <w:rsid w:val="00B77778"/>
    <w:rsid w:val="00B8171D"/>
    <w:rsid w:val="00B837B5"/>
    <w:rsid w:val="00B83CBF"/>
    <w:rsid w:val="00B8597E"/>
    <w:rsid w:val="00B8684A"/>
    <w:rsid w:val="00B87883"/>
    <w:rsid w:val="00B9179C"/>
    <w:rsid w:val="00B92ECD"/>
    <w:rsid w:val="00B93C21"/>
    <w:rsid w:val="00B944C4"/>
    <w:rsid w:val="00B94CEB"/>
    <w:rsid w:val="00B950E9"/>
    <w:rsid w:val="00B96EE4"/>
    <w:rsid w:val="00B9702F"/>
    <w:rsid w:val="00B9783E"/>
    <w:rsid w:val="00BA066E"/>
    <w:rsid w:val="00BA1378"/>
    <w:rsid w:val="00BA2793"/>
    <w:rsid w:val="00BA3739"/>
    <w:rsid w:val="00BA3E45"/>
    <w:rsid w:val="00BA5335"/>
    <w:rsid w:val="00BA552F"/>
    <w:rsid w:val="00BB1831"/>
    <w:rsid w:val="00BB2AA5"/>
    <w:rsid w:val="00BB4EC8"/>
    <w:rsid w:val="00BB500D"/>
    <w:rsid w:val="00BB6020"/>
    <w:rsid w:val="00BB6851"/>
    <w:rsid w:val="00BB7D83"/>
    <w:rsid w:val="00BC39C3"/>
    <w:rsid w:val="00BD3BB1"/>
    <w:rsid w:val="00BD4DFB"/>
    <w:rsid w:val="00BE0702"/>
    <w:rsid w:val="00BE15FE"/>
    <w:rsid w:val="00BE42BA"/>
    <w:rsid w:val="00BF1663"/>
    <w:rsid w:val="00BF50D1"/>
    <w:rsid w:val="00BF638F"/>
    <w:rsid w:val="00C00CB8"/>
    <w:rsid w:val="00C04A8E"/>
    <w:rsid w:val="00C04B10"/>
    <w:rsid w:val="00C05CB9"/>
    <w:rsid w:val="00C0625F"/>
    <w:rsid w:val="00C1057F"/>
    <w:rsid w:val="00C1387F"/>
    <w:rsid w:val="00C14661"/>
    <w:rsid w:val="00C2156E"/>
    <w:rsid w:val="00C25EFA"/>
    <w:rsid w:val="00C30E48"/>
    <w:rsid w:val="00C30F4E"/>
    <w:rsid w:val="00C31064"/>
    <w:rsid w:val="00C337DD"/>
    <w:rsid w:val="00C33AA2"/>
    <w:rsid w:val="00C33ADB"/>
    <w:rsid w:val="00C3731D"/>
    <w:rsid w:val="00C4306C"/>
    <w:rsid w:val="00C45564"/>
    <w:rsid w:val="00C45FBB"/>
    <w:rsid w:val="00C474CF"/>
    <w:rsid w:val="00C50D64"/>
    <w:rsid w:val="00C510FC"/>
    <w:rsid w:val="00C54157"/>
    <w:rsid w:val="00C54F7F"/>
    <w:rsid w:val="00C54FDF"/>
    <w:rsid w:val="00C5699D"/>
    <w:rsid w:val="00C62747"/>
    <w:rsid w:val="00C63FC6"/>
    <w:rsid w:val="00C668A0"/>
    <w:rsid w:val="00C670AB"/>
    <w:rsid w:val="00C74FBE"/>
    <w:rsid w:val="00C7578E"/>
    <w:rsid w:val="00C80652"/>
    <w:rsid w:val="00C81366"/>
    <w:rsid w:val="00C828FB"/>
    <w:rsid w:val="00C83845"/>
    <w:rsid w:val="00C844EF"/>
    <w:rsid w:val="00C848D0"/>
    <w:rsid w:val="00C84B02"/>
    <w:rsid w:val="00C84D10"/>
    <w:rsid w:val="00C85D55"/>
    <w:rsid w:val="00C87858"/>
    <w:rsid w:val="00C87B14"/>
    <w:rsid w:val="00C91176"/>
    <w:rsid w:val="00C934CA"/>
    <w:rsid w:val="00C94F64"/>
    <w:rsid w:val="00CA1DFB"/>
    <w:rsid w:val="00CA29C9"/>
    <w:rsid w:val="00CA3B7B"/>
    <w:rsid w:val="00CA40A4"/>
    <w:rsid w:val="00CA4893"/>
    <w:rsid w:val="00CA5BA9"/>
    <w:rsid w:val="00CA5F7A"/>
    <w:rsid w:val="00CA6B06"/>
    <w:rsid w:val="00CA6E16"/>
    <w:rsid w:val="00CA749D"/>
    <w:rsid w:val="00CB209F"/>
    <w:rsid w:val="00CB4667"/>
    <w:rsid w:val="00CB552F"/>
    <w:rsid w:val="00CB6293"/>
    <w:rsid w:val="00CB765B"/>
    <w:rsid w:val="00CB7C6E"/>
    <w:rsid w:val="00CC4CF0"/>
    <w:rsid w:val="00CC5F54"/>
    <w:rsid w:val="00CC6E3D"/>
    <w:rsid w:val="00CD1BFC"/>
    <w:rsid w:val="00CD248B"/>
    <w:rsid w:val="00CD2AFF"/>
    <w:rsid w:val="00CD2EC8"/>
    <w:rsid w:val="00CD3CED"/>
    <w:rsid w:val="00CD3F55"/>
    <w:rsid w:val="00CD4B64"/>
    <w:rsid w:val="00CD504D"/>
    <w:rsid w:val="00CE016A"/>
    <w:rsid w:val="00CE0ECA"/>
    <w:rsid w:val="00CE11EE"/>
    <w:rsid w:val="00CE2CB2"/>
    <w:rsid w:val="00CE2CBF"/>
    <w:rsid w:val="00CE31EF"/>
    <w:rsid w:val="00CE5121"/>
    <w:rsid w:val="00CF209D"/>
    <w:rsid w:val="00CF475A"/>
    <w:rsid w:val="00CF4923"/>
    <w:rsid w:val="00CF5074"/>
    <w:rsid w:val="00CF5341"/>
    <w:rsid w:val="00CF6107"/>
    <w:rsid w:val="00CF62C3"/>
    <w:rsid w:val="00CF6BD0"/>
    <w:rsid w:val="00D000B5"/>
    <w:rsid w:val="00D00A75"/>
    <w:rsid w:val="00D02384"/>
    <w:rsid w:val="00D03C10"/>
    <w:rsid w:val="00D03CC8"/>
    <w:rsid w:val="00D06CF9"/>
    <w:rsid w:val="00D0713D"/>
    <w:rsid w:val="00D11434"/>
    <w:rsid w:val="00D1329F"/>
    <w:rsid w:val="00D143D0"/>
    <w:rsid w:val="00D1451F"/>
    <w:rsid w:val="00D165DA"/>
    <w:rsid w:val="00D22D9B"/>
    <w:rsid w:val="00D25944"/>
    <w:rsid w:val="00D25BCA"/>
    <w:rsid w:val="00D27950"/>
    <w:rsid w:val="00D30461"/>
    <w:rsid w:val="00D35840"/>
    <w:rsid w:val="00D35891"/>
    <w:rsid w:val="00D40AEE"/>
    <w:rsid w:val="00D41B6C"/>
    <w:rsid w:val="00D42596"/>
    <w:rsid w:val="00D43A88"/>
    <w:rsid w:val="00D462AF"/>
    <w:rsid w:val="00D46D3B"/>
    <w:rsid w:val="00D471D2"/>
    <w:rsid w:val="00D52F61"/>
    <w:rsid w:val="00D53DAB"/>
    <w:rsid w:val="00D545BC"/>
    <w:rsid w:val="00D56FD4"/>
    <w:rsid w:val="00D572A7"/>
    <w:rsid w:val="00D5780A"/>
    <w:rsid w:val="00D57ABF"/>
    <w:rsid w:val="00D57D8A"/>
    <w:rsid w:val="00D6043F"/>
    <w:rsid w:val="00D62181"/>
    <w:rsid w:val="00D62F73"/>
    <w:rsid w:val="00D65680"/>
    <w:rsid w:val="00D65BA6"/>
    <w:rsid w:val="00D66C08"/>
    <w:rsid w:val="00D67CED"/>
    <w:rsid w:val="00D67D49"/>
    <w:rsid w:val="00D711D5"/>
    <w:rsid w:val="00D71655"/>
    <w:rsid w:val="00D71E9F"/>
    <w:rsid w:val="00D723E2"/>
    <w:rsid w:val="00D72964"/>
    <w:rsid w:val="00D735CB"/>
    <w:rsid w:val="00D77DC5"/>
    <w:rsid w:val="00D8028D"/>
    <w:rsid w:val="00D80890"/>
    <w:rsid w:val="00D829E4"/>
    <w:rsid w:val="00D82B10"/>
    <w:rsid w:val="00D84650"/>
    <w:rsid w:val="00D85B74"/>
    <w:rsid w:val="00D86449"/>
    <w:rsid w:val="00D91CF7"/>
    <w:rsid w:val="00D91D1F"/>
    <w:rsid w:val="00D92CAA"/>
    <w:rsid w:val="00D937F3"/>
    <w:rsid w:val="00D94826"/>
    <w:rsid w:val="00D95876"/>
    <w:rsid w:val="00D97719"/>
    <w:rsid w:val="00D97ACF"/>
    <w:rsid w:val="00DA05EE"/>
    <w:rsid w:val="00DA0C7C"/>
    <w:rsid w:val="00DA345B"/>
    <w:rsid w:val="00DA5FE4"/>
    <w:rsid w:val="00DA76ED"/>
    <w:rsid w:val="00DA7B79"/>
    <w:rsid w:val="00DB0394"/>
    <w:rsid w:val="00DB3332"/>
    <w:rsid w:val="00DB5174"/>
    <w:rsid w:val="00DB68CE"/>
    <w:rsid w:val="00DC0F02"/>
    <w:rsid w:val="00DC1AE8"/>
    <w:rsid w:val="00DC2160"/>
    <w:rsid w:val="00DC3520"/>
    <w:rsid w:val="00DC37F7"/>
    <w:rsid w:val="00DC3A9D"/>
    <w:rsid w:val="00DC3F20"/>
    <w:rsid w:val="00DC3F9B"/>
    <w:rsid w:val="00DC4420"/>
    <w:rsid w:val="00DD3B0D"/>
    <w:rsid w:val="00DD3BCF"/>
    <w:rsid w:val="00DD41BB"/>
    <w:rsid w:val="00DD4731"/>
    <w:rsid w:val="00DD5090"/>
    <w:rsid w:val="00DD5BD2"/>
    <w:rsid w:val="00DE0C44"/>
    <w:rsid w:val="00DE2902"/>
    <w:rsid w:val="00DE3237"/>
    <w:rsid w:val="00DE3781"/>
    <w:rsid w:val="00DE3C4F"/>
    <w:rsid w:val="00DE4CEC"/>
    <w:rsid w:val="00DE51AC"/>
    <w:rsid w:val="00DE60B5"/>
    <w:rsid w:val="00DE6BE7"/>
    <w:rsid w:val="00DE6D81"/>
    <w:rsid w:val="00DF16D0"/>
    <w:rsid w:val="00DF1E49"/>
    <w:rsid w:val="00DF23FE"/>
    <w:rsid w:val="00DF4192"/>
    <w:rsid w:val="00DF44C2"/>
    <w:rsid w:val="00DF68C6"/>
    <w:rsid w:val="00DF7528"/>
    <w:rsid w:val="00E00394"/>
    <w:rsid w:val="00E01200"/>
    <w:rsid w:val="00E01509"/>
    <w:rsid w:val="00E0256D"/>
    <w:rsid w:val="00E056D9"/>
    <w:rsid w:val="00E06303"/>
    <w:rsid w:val="00E07EAC"/>
    <w:rsid w:val="00E12291"/>
    <w:rsid w:val="00E131DB"/>
    <w:rsid w:val="00E150A6"/>
    <w:rsid w:val="00E1536E"/>
    <w:rsid w:val="00E16EDD"/>
    <w:rsid w:val="00E215EF"/>
    <w:rsid w:val="00E21726"/>
    <w:rsid w:val="00E220E1"/>
    <w:rsid w:val="00E22247"/>
    <w:rsid w:val="00E22DA9"/>
    <w:rsid w:val="00E255B7"/>
    <w:rsid w:val="00E26528"/>
    <w:rsid w:val="00E306AE"/>
    <w:rsid w:val="00E33018"/>
    <w:rsid w:val="00E36BC2"/>
    <w:rsid w:val="00E40011"/>
    <w:rsid w:val="00E40BE0"/>
    <w:rsid w:val="00E40CAF"/>
    <w:rsid w:val="00E43E8B"/>
    <w:rsid w:val="00E442E1"/>
    <w:rsid w:val="00E453D0"/>
    <w:rsid w:val="00E45823"/>
    <w:rsid w:val="00E470BE"/>
    <w:rsid w:val="00E4750E"/>
    <w:rsid w:val="00E476FE"/>
    <w:rsid w:val="00E479AA"/>
    <w:rsid w:val="00E50485"/>
    <w:rsid w:val="00E511C6"/>
    <w:rsid w:val="00E539CE"/>
    <w:rsid w:val="00E53DD6"/>
    <w:rsid w:val="00E542E9"/>
    <w:rsid w:val="00E54345"/>
    <w:rsid w:val="00E54D39"/>
    <w:rsid w:val="00E564A6"/>
    <w:rsid w:val="00E56BD7"/>
    <w:rsid w:val="00E600FC"/>
    <w:rsid w:val="00E6258A"/>
    <w:rsid w:val="00E633E4"/>
    <w:rsid w:val="00E659ED"/>
    <w:rsid w:val="00E66369"/>
    <w:rsid w:val="00E67590"/>
    <w:rsid w:val="00E7097B"/>
    <w:rsid w:val="00E73816"/>
    <w:rsid w:val="00E74290"/>
    <w:rsid w:val="00E757E2"/>
    <w:rsid w:val="00E7625F"/>
    <w:rsid w:val="00E7683A"/>
    <w:rsid w:val="00E76E0B"/>
    <w:rsid w:val="00E773B7"/>
    <w:rsid w:val="00E7752F"/>
    <w:rsid w:val="00E80401"/>
    <w:rsid w:val="00E82BD8"/>
    <w:rsid w:val="00E8753F"/>
    <w:rsid w:val="00E87A04"/>
    <w:rsid w:val="00E909DD"/>
    <w:rsid w:val="00E90F7D"/>
    <w:rsid w:val="00E95832"/>
    <w:rsid w:val="00E9587E"/>
    <w:rsid w:val="00E96B45"/>
    <w:rsid w:val="00E96DB5"/>
    <w:rsid w:val="00EA0C6D"/>
    <w:rsid w:val="00EA4BBF"/>
    <w:rsid w:val="00EA4C9E"/>
    <w:rsid w:val="00EA6285"/>
    <w:rsid w:val="00EB0FBB"/>
    <w:rsid w:val="00EB233B"/>
    <w:rsid w:val="00EB433D"/>
    <w:rsid w:val="00EB4756"/>
    <w:rsid w:val="00EB4FE2"/>
    <w:rsid w:val="00EB586F"/>
    <w:rsid w:val="00EC1457"/>
    <w:rsid w:val="00EC1BA6"/>
    <w:rsid w:val="00EC5783"/>
    <w:rsid w:val="00EC5D92"/>
    <w:rsid w:val="00ED1D55"/>
    <w:rsid w:val="00ED26B9"/>
    <w:rsid w:val="00ED273C"/>
    <w:rsid w:val="00ED5666"/>
    <w:rsid w:val="00ED5CC7"/>
    <w:rsid w:val="00ED60FF"/>
    <w:rsid w:val="00ED6399"/>
    <w:rsid w:val="00ED67C3"/>
    <w:rsid w:val="00ED7439"/>
    <w:rsid w:val="00EE0D29"/>
    <w:rsid w:val="00EF16C8"/>
    <w:rsid w:val="00EF219D"/>
    <w:rsid w:val="00EF2309"/>
    <w:rsid w:val="00EF37A7"/>
    <w:rsid w:val="00F00427"/>
    <w:rsid w:val="00F014EE"/>
    <w:rsid w:val="00F01B6B"/>
    <w:rsid w:val="00F02B4B"/>
    <w:rsid w:val="00F03092"/>
    <w:rsid w:val="00F05971"/>
    <w:rsid w:val="00F07736"/>
    <w:rsid w:val="00F125F6"/>
    <w:rsid w:val="00F152C4"/>
    <w:rsid w:val="00F16C17"/>
    <w:rsid w:val="00F17CE8"/>
    <w:rsid w:val="00F205BC"/>
    <w:rsid w:val="00F22925"/>
    <w:rsid w:val="00F244DF"/>
    <w:rsid w:val="00F2519C"/>
    <w:rsid w:val="00F254D5"/>
    <w:rsid w:val="00F261B4"/>
    <w:rsid w:val="00F31A2B"/>
    <w:rsid w:val="00F31EF6"/>
    <w:rsid w:val="00F402BA"/>
    <w:rsid w:val="00F405CF"/>
    <w:rsid w:val="00F40F30"/>
    <w:rsid w:val="00F4226A"/>
    <w:rsid w:val="00F42EB0"/>
    <w:rsid w:val="00F44265"/>
    <w:rsid w:val="00F4546F"/>
    <w:rsid w:val="00F46526"/>
    <w:rsid w:val="00F47278"/>
    <w:rsid w:val="00F5111D"/>
    <w:rsid w:val="00F514BC"/>
    <w:rsid w:val="00F520A6"/>
    <w:rsid w:val="00F531ED"/>
    <w:rsid w:val="00F54F88"/>
    <w:rsid w:val="00F56084"/>
    <w:rsid w:val="00F56103"/>
    <w:rsid w:val="00F60353"/>
    <w:rsid w:val="00F64F8B"/>
    <w:rsid w:val="00F65D90"/>
    <w:rsid w:val="00F72E2B"/>
    <w:rsid w:val="00F7393D"/>
    <w:rsid w:val="00F73D77"/>
    <w:rsid w:val="00F74FBA"/>
    <w:rsid w:val="00F76303"/>
    <w:rsid w:val="00F823D3"/>
    <w:rsid w:val="00F85081"/>
    <w:rsid w:val="00F8646A"/>
    <w:rsid w:val="00F86F9E"/>
    <w:rsid w:val="00F92E4F"/>
    <w:rsid w:val="00FA027D"/>
    <w:rsid w:val="00FA1AEB"/>
    <w:rsid w:val="00FA2E69"/>
    <w:rsid w:val="00FA40D0"/>
    <w:rsid w:val="00FA4C1E"/>
    <w:rsid w:val="00FA57AA"/>
    <w:rsid w:val="00FA5D2D"/>
    <w:rsid w:val="00FA6F4B"/>
    <w:rsid w:val="00FB21B8"/>
    <w:rsid w:val="00FB26DA"/>
    <w:rsid w:val="00FB39E4"/>
    <w:rsid w:val="00FB3CF3"/>
    <w:rsid w:val="00FB56E6"/>
    <w:rsid w:val="00FC15E7"/>
    <w:rsid w:val="00FC1EC0"/>
    <w:rsid w:val="00FC412D"/>
    <w:rsid w:val="00FC5AE0"/>
    <w:rsid w:val="00FC623A"/>
    <w:rsid w:val="00FD12B8"/>
    <w:rsid w:val="00FD7D0B"/>
    <w:rsid w:val="00FE1641"/>
    <w:rsid w:val="00FE2404"/>
    <w:rsid w:val="00FE6D3C"/>
    <w:rsid w:val="00FF2EF3"/>
    <w:rsid w:val="00FF3C37"/>
    <w:rsid w:val="00FF58F1"/>
    <w:rsid w:val="00FF71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DD48B9"/>
  <w15:docId w15:val="{E536447E-A984-4FE6-9910-16CBB8F9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F505A"/>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Poglavje1,Heading 1si"/>
    <w:basedOn w:val="Navaden"/>
    <w:next w:val="Navaden"/>
    <w:link w:val="Naslov1Znak"/>
    <w:uiPriority w:val="9"/>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paragraph" w:styleId="Naslov2">
    <w:name w:val="heading 2"/>
    <w:basedOn w:val="Navaden"/>
    <w:next w:val="Navaden"/>
    <w:link w:val="Naslov2Znak"/>
    <w:qFormat/>
    <w:rsid w:val="00D91D1F"/>
    <w:pPr>
      <w:keepNext/>
      <w:spacing w:before="240" w:after="60"/>
      <w:ind w:left="576" w:hanging="576"/>
      <w:outlineLvl w:val="1"/>
    </w:pPr>
    <w:rPr>
      <w:rFonts w:ascii="Tahoma" w:hAnsi="Tahoma"/>
      <w:b/>
      <w:bCs/>
      <w:iCs/>
      <w:sz w:val="22"/>
      <w:szCs w:val="28"/>
    </w:rPr>
  </w:style>
  <w:style w:type="paragraph" w:styleId="Naslov3">
    <w:name w:val="heading 3"/>
    <w:basedOn w:val="Navaden"/>
    <w:next w:val="Navaden"/>
    <w:link w:val="Naslov3Znak"/>
    <w:qFormat/>
    <w:rsid w:val="00D91D1F"/>
    <w:pPr>
      <w:keepNext/>
      <w:spacing w:before="240" w:after="60"/>
      <w:ind w:left="720" w:hanging="720"/>
      <w:outlineLvl w:val="2"/>
    </w:pPr>
    <w:rPr>
      <w:rFonts w:ascii="Cambria" w:hAnsi="Cambria"/>
      <w:b/>
      <w:bCs/>
      <w:sz w:val="26"/>
      <w:szCs w:val="26"/>
    </w:rPr>
  </w:style>
  <w:style w:type="paragraph" w:styleId="Naslov4">
    <w:name w:val="heading 4"/>
    <w:basedOn w:val="Navaden"/>
    <w:next w:val="Navaden"/>
    <w:link w:val="Naslov4Znak"/>
    <w:unhideWhenUsed/>
    <w:qFormat/>
    <w:rsid w:val="00B1296C"/>
    <w:pPr>
      <w:keepNext/>
      <w:keepLines/>
      <w:spacing w:before="200"/>
      <w:outlineLvl w:val="3"/>
    </w:pPr>
    <w:rPr>
      <w:rFonts w:asciiTheme="majorHAnsi" w:eastAsiaTheme="majorEastAsia" w:hAnsiTheme="majorHAnsi" w:cstheme="majorBidi"/>
      <w:b/>
      <w:bCs/>
      <w:i/>
      <w:iCs/>
      <w:color w:val="5B9BD5" w:themeColor="accent1"/>
    </w:rPr>
  </w:style>
  <w:style w:type="paragraph" w:styleId="Naslov5">
    <w:name w:val="heading 5"/>
    <w:basedOn w:val="Navaden"/>
    <w:next w:val="Navaden"/>
    <w:link w:val="Naslov5Znak"/>
    <w:qFormat/>
    <w:rsid w:val="00D91D1F"/>
    <w:pPr>
      <w:spacing w:before="240" w:after="60"/>
      <w:ind w:left="1008" w:hanging="1008"/>
      <w:outlineLvl w:val="4"/>
    </w:pPr>
    <w:rPr>
      <w:rFonts w:ascii="Calibri" w:hAnsi="Calibri"/>
      <w:b/>
      <w:bCs/>
      <w:i/>
      <w:iCs/>
      <w:sz w:val="26"/>
      <w:szCs w:val="26"/>
    </w:rPr>
  </w:style>
  <w:style w:type="paragraph" w:styleId="Naslov6">
    <w:name w:val="heading 6"/>
    <w:basedOn w:val="Navaden"/>
    <w:next w:val="Navaden"/>
    <w:link w:val="Naslov6Znak"/>
    <w:qFormat/>
    <w:rsid w:val="00D91D1F"/>
    <w:pPr>
      <w:spacing w:before="240" w:after="60"/>
      <w:ind w:left="1152" w:hanging="1152"/>
      <w:outlineLvl w:val="5"/>
    </w:pPr>
    <w:rPr>
      <w:rFonts w:ascii="Calibri" w:hAnsi="Calibri"/>
      <w:b/>
      <w:bCs/>
      <w:sz w:val="22"/>
      <w:szCs w:val="22"/>
    </w:rPr>
  </w:style>
  <w:style w:type="paragraph" w:styleId="Naslov7">
    <w:name w:val="heading 7"/>
    <w:basedOn w:val="Navaden"/>
    <w:next w:val="Navaden"/>
    <w:link w:val="Naslov7Znak"/>
    <w:qFormat/>
    <w:rsid w:val="00D91D1F"/>
    <w:pPr>
      <w:spacing w:before="240" w:after="60"/>
      <w:ind w:left="1296" w:hanging="1296"/>
      <w:outlineLvl w:val="6"/>
    </w:pPr>
    <w:rPr>
      <w:rFonts w:ascii="Calibri" w:hAnsi="Calibri"/>
      <w:sz w:val="22"/>
    </w:rPr>
  </w:style>
  <w:style w:type="paragraph" w:styleId="Naslov8">
    <w:name w:val="heading 8"/>
    <w:basedOn w:val="Navaden"/>
    <w:next w:val="Navaden"/>
    <w:link w:val="Naslov8Znak"/>
    <w:qFormat/>
    <w:rsid w:val="00D91D1F"/>
    <w:pPr>
      <w:spacing w:before="240" w:after="60"/>
      <w:ind w:left="1440" w:hanging="1440"/>
      <w:outlineLvl w:val="7"/>
    </w:pPr>
    <w:rPr>
      <w:rFonts w:ascii="Calibri" w:hAnsi="Calibri"/>
      <w:i/>
      <w:iCs/>
      <w:sz w:val="22"/>
    </w:rPr>
  </w:style>
  <w:style w:type="paragraph" w:styleId="Naslov9">
    <w:name w:val="heading 9"/>
    <w:basedOn w:val="Navaden"/>
    <w:next w:val="Navaden"/>
    <w:link w:val="Naslov9Znak"/>
    <w:qFormat/>
    <w:rsid w:val="00D91D1F"/>
    <w:pPr>
      <w:spacing w:before="240" w:after="60"/>
      <w:ind w:left="1584" w:hanging="1584"/>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0E138A"/>
    <w:rPr>
      <w:color w:val="000080"/>
      <w:u w:val="single"/>
    </w:rPr>
  </w:style>
  <w:style w:type="paragraph" w:styleId="Noga">
    <w:name w:val="footer"/>
    <w:basedOn w:val="Navaden"/>
    <w:link w:val="NogaZnak"/>
    <w:uiPriority w:val="99"/>
    <w:rsid w:val="000E138A"/>
    <w:pPr>
      <w:tabs>
        <w:tab w:val="center" w:pos="4536"/>
        <w:tab w:val="right" w:pos="9072"/>
      </w:tabs>
    </w:p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Poglavje1 Znak"/>
    <w:link w:val="Naslov1"/>
    <w:uiPriority w:val="9"/>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1"/>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0E138A"/>
    <w:rPr>
      <w:rFonts w:ascii="Arial" w:hAnsi="Arial" w:cs="Arial"/>
      <w:b/>
      <w:sz w:val="22"/>
      <w:szCs w:val="22"/>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rPr>
  </w:style>
  <w:style w:type="paragraph" w:customStyle="1" w:styleId="rkovnatokazaodstavkom">
    <w:name w:val="Črkovna točka_za odstavkom"/>
    <w:basedOn w:val="Navaden"/>
    <w:link w:val="rkovnatokazaodstavkomZnak"/>
    <w:qFormat/>
    <w:rsid w:val="000E138A"/>
    <w:pPr>
      <w:numPr>
        <w:numId w:val="2"/>
      </w:numPr>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rPr>
  </w:style>
  <w:style w:type="table" w:styleId="Tabelamrea">
    <w:name w:val="Table Grid"/>
    <w:basedOn w:val="Navadnatabela"/>
    <w:uiPriority w:val="39"/>
    <w:rsid w:val="000E138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link w:val="BesedilooblakaZnak"/>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 w:type="paragraph" w:styleId="Odstavekseznama">
    <w:name w:val="List Paragraph"/>
    <w:basedOn w:val="Navaden"/>
    <w:uiPriority w:val="34"/>
    <w:qFormat/>
    <w:rsid w:val="00ED5CC7"/>
    <w:pPr>
      <w:ind w:left="720"/>
      <w:contextualSpacing/>
    </w:pPr>
  </w:style>
  <w:style w:type="character" w:customStyle="1" w:styleId="Naslov4Znak">
    <w:name w:val="Naslov 4 Znak"/>
    <w:basedOn w:val="Privzetapisavaodstavka"/>
    <w:link w:val="Naslov4"/>
    <w:rsid w:val="00B1296C"/>
    <w:rPr>
      <w:rFonts w:asciiTheme="majorHAnsi" w:eastAsiaTheme="majorEastAsia" w:hAnsiTheme="majorHAnsi" w:cstheme="majorBidi"/>
      <w:b/>
      <w:bCs/>
      <w:i/>
      <w:iCs/>
      <w:color w:val="5B9BD5" w:themeColor="accent1"/>
      <w:sz w:val="24"/>
      <w:szCs w:val="24"/>
      <w:lang w:eastAsia="ar-SA"/>
    </w:rPr>
  </w:style>
  <w:style w:type="character" w:styleId="Besedilooznabemesta">
    <w:name w:val="Placeholder Text"/>
    <w:basedOn w:val="Privzetapisavaodstavka"/>
    <w:uiPriority w:val="99"/>
    <w:semiHidden/>
    <w:rsid w:val="00F40F30"/>
    <w:rPr>
      <w:color w:val="808080"/>
    </w:rPr>
  </w:style>
  <w:style w:type="character" w:customStyle="1" w:styleId="Naslov2Znak">
    <w:name w:val="Naslov 2 Znak"/>
    <w:basedOn w:val="Privzetapisavaodstavka"/>
    <w:link w:val="Naslov2"/>
    <w:rsid w:val="00D91D1F"/>
    <w:rPr>
      <w:rFonts w:ascii="Tahoma" w:hAnsi="Tahoma"/>
      <w:b/>
      <w:bCs/>
      <w:iCs/>
      <w:sz w:val="22"/>
      <w:szCs w:val="28"/>
      <w:lang w:eastAsia="ar-SA"/>
    </w:rPr>
  </w:style>
  <w:style w:type="character" w:customStyle="1" w:styleId="Naslov3Znak">
    <w:name w:val="Naslov 3 Znak"/>
    <w:basedOn w:val="Privzetapisavaodstavka"/>
    <w:link w:val="Naslov3"/>
    <w:rsid w:val="00D91D1F"/>
    <w:rPr>
      <w:rFonts w:ascii="Cambria" w:hAnsi="Cambria"/>
      <w:b/>
      <w:bCs/>
      <w:sz w:val="26"/>
      <w:szCs w:val="26"/>
      <w:lang w:eastAsia="ar-SA"/>
    </w:rPr>
  </w:style>
  <w:style w:type="character" w:customStyle="1" w:styleId="Naslov5Znak">
    <w:name w:val="Naslov 5 Znak"/>
    <w:basedOn w:val="Privzetapisavaodstavka"/>
    <w:link w:val="Naslov5"/>
    <w:rsid w:val="00D91D1F"/>
    <w:rPr>
      <w:rFonts w:ascii="Calibri" w:hAnsi="Calibri"/>
      <w:b/>
      <w:bCs/>
      <w:i/>
      <w:iCs/>
      <w:sz w:val="26"/>
      <w:szCs w:val="26"/>
      <w:lang w:eastAsia="ar-SA"/>
    </w:rPr>
  </w:style>
  <w:style w:type="character" w:customStyle="1" w:styleId="Naslov6Znak">
    <w:name w:val="Naslov 6 Znak"/>
    <w:basedOn w:val="Privzetapisavaodstavka"/>
    <w:link w:val="Naslov6"/>
    <w:rsid w:val="00D91D1F"/>
    <w:rPr>
      <w:rFonts w:ascii="Calibri" w:hAnsi="Calibri"/>
      <w:b/>
      <w:bCs/>
      <w:sz w:val="22"/>
      <w:szCs w:val="22"/>
      <w:lang w:eastAsia="ar-SA"/>
    </w:rPr>
  </w:style>
  <w:style w:type="character" w:customStyle="1" w:styleId="Naslov7Znak">
    <w:name w:val="Naslov 7 Znak"/>
    <w:basedOn w:val="Privzetapisavaodstavka"/>
    <w:link w:val="Naslov7"/>
    <w:rsid w:val="00D91D1F"/>
    <w:rPr>
      <w:rFonts w:ascii="Calibri" w:hAnsi="Calibri"/>
      <w:sz w:val="22"/>
      <w:szCs w:val="24"/>
      <w:lang w:eastAsia="ar-SA"/>
    </w:rPr>
  </w:style>
  <w:style w:type="character" w:customStyle="1" w:styleId="Naslov8Znak">
    <w:name w:val="Naslov 8 Znak"/>
    <w:basedOn w:val="Privzetapisavaodstavka"/>
    <w:link w:val="Naslov8"/>
    <w:rsid w:val="00D91D1F"/>
    <w:rPr>
      <w:rFonts w:ascii="Calibri" w:hAnsi="Calibri"/>
      <w:i/>
      <w:iCs/>
      <w:sz w:val="22"/>
      <w:szCs w:val="24"/>
      <w:lang w:eastAsia="ar-SA"/>
    </w:rPr>
  </w:style>
  <w:style w:type="character" w:customStyle="1" w:styleId="Naslov9Znak">
    <w:name w:val="Naslov 9 Znak"/>
    <w:basedOn w:val="Privzetapisavaodstavka"/>
    <w:link w:val="Naslov9"/>
    <w:rsid w:val="00D91D1F"/>
    <w:rPr>
      <w:rFonts w:ascii="Cambria" w:hAnsi="Cambria"/>
      <w:sz w:val="22"/>
      <w:szCs w:val="22"/>
      <w:lang w:eastAsia="ar-SA"/>
    </w:rPr>
  </w:style>
  <w:style w:type="character" w:customStyle="1" w:styleId="BesedilooblakaZnak">
    <w:name w:val="Besedilo oblačka Znak"/>
    <w:basedOn w:val="Privzetapisavaodstavka"/>
    <w:link w:val="Besedilooblaka"/>
    <w:rsid w:val="00D91D1F"/>
    <w:rPr>
      <w:rFonts w:ascii="Tahoma" w:hAnsi="Tahoma" w:cs="Tahoma"/>
      <w:sz w:val="16"/>
      <w:szCs w:val="16"/>
      <w:lang w:eastAsia="ar-SA"/>
    </w:rPr>
  </w:style>
  <w:style w:type="character" w:styleId="Pripombasklic">
    <w:name w:val="annotation reference"/>
    <w:rsid w:val="00D91D1F"/>
    <w:rPr>
      <w:sz w:val="16"/>
      <w:szCs w:val="16"/>
    </w:rPr>
  </w:style>
  <w:style w:type="paragraph" w:styleId="Pripombabesedilo">
    <w:name w:val="annotation text"/>
    <w:basedOn w:val="Navaden"/>
    <w:link w:val="PripombabesediloZnak"/>
    <w:rsid w:val="00D91D1F"/>
    <w:rPr>
      <w:rFonts w:ascii="Tahoma" w:hAnsi="Tahoma"/>
      <w:sz w:val="20"/>
      <w:szCs w:val="20"/>
    </w:rPr>
  </w:style>
  <w:style w:type="character" w:customStyle="1" w:styleId="PripombabesediloZnak">
    <w:name w:val="Pripomba – besedilo Znak"/>
    <w:basedOn w:val="Privzetapisavaodstavka"/>
    <w:link w:val="Pripombabesedilo"/>
    <w:rsid w:val="00D91D1F"/>
    <w:rPr>
      <w:rFonts w:ascii="Tahoma" w:hAnsi="Tahoma"/>
      <w:lang w:eastAsia="ar-SA"/>
    </w:rPr>
  </w:style>
  <w:style w:type="paragraph" w:styleId="Zadevapripombe">
    <w:name w:val="annotation subject"/>
    <w:basedOn w:val="Pripombabesedilo"/>
    <w:next w:val="Pripombabesedilo"/>
    <w:link w:val="ZadevapripombeZnak"/>
    <w:rsid w:val="00D91D1F"/>
    <w:rPr>
      <w:b/>
      <w:bCs/>
    </w:rPr>
  </w:style>
  <w:style w:type="character" w:customStyle="1" w:styleId="ZadevapripombeZnak">
    <w:name w:val="Zadeva pripombe Znak"/>
    <w:basedOn w:val="PripombabesediloZnak"/>
    <w:link w:val="Zadevapripombe"/>
    <w:rsid w:val="00D91D1F"/>
    <w:rPr>
      <w:rFonts w:ascii="Tahoma" w:hAnsi="Tahoma"/>
      <w:b/>
      <w:bCs/>
      <w:lang w:eastAsia="ar-SA"/>
    </w:rPr>
  </w:style>
  <w:style w:type="paragraph" w:styleId="Revizija">
    <w:name w:val="Revision"/>
    <w:hidden/>
    <w:uiPriority w:val="99"/>
    <w:semiHidden/>
    <w:rsid w:val="00D91D1F"/>
    <w:rPr>
      <w:sz w:val="24"/>
      <w:szCs w:val="24"/>
      <w:lang w:eastAsia="ar-SA"/>
    </w:rPr>
  </w:style>
  <w:style w:type="character" w:customStyle="1" w:styleId="GlavaZnak">
    <w:name w:val="Glava Znak"/>
    <w:basedOn w:val="Privzetapisavaodstavka"/>
    <w:link w:val="Glava"/>
    <w:uiPriority w:val="99"/>
    <w:rsid w:val="00D91D1F"/>
    <w:rPr>
      <w:rFonts w:ascii="Arial" w:hAnsi="Arial"/>
      <w:szCs w:val="24"/>
      <w:lang w:val="en-US" w:eastAsia="en-US"/>
    </w:rPr>
  </w:style>
  <w:style w:type="paragraph" w:styleId="NaslovTOC">
    <w:name w:val="TOC Heading"/>
    <w:basedOn w:val="Naslov1"/>
    <w:next w:val="Navaden"/>
    <w:uiPriority w:val="39"/>
    <w:qFormat/>
    <w:rsid w:val="00D91D1F"/>
    <w:pPr>
      <w:keepLines/>
      <w:overflowPunct/>
      <w:autoSpaceDE/>
      <w:autoSpaceDN/>
      <w:adjustRightInd/>
      <w:spacing w:before="480" w:after="0" w:line="276" w:lineRule="auto"/>
      <w:ind w:left="432" w:hanging="432"/>
      <w:jc w:val="left"/>
      <w:textAlignment w:val="auto"/>
      <w:outlineLvl w:val="9"/>
    </w:pPr>
    <w:rPr>
      <w:rFonts w:ascii="Tahoma" w:hAnsi="Tahoma" w:cs="Times New Roman"/>
      <w:caps/>
      <w:color w:val="365F91"/>
      <w:kern w:val="0"/>
      <w:sz w:val="28"/>
      <w:szCs w:val="28"/>
      <w:lang w:eastAsia="sl-SI"/>
    </w:rPr>
  </w:style>
  <w:style w:type="paragraph" w:styleId="Naslov">
    <w:name w:val="Title"/>
    <w:basedOn w:val="Navaden"/>
    <w:next w:val="Navaden"/>
    <w:link w:val="NaslovZnak"/>
    <w:qFormat/>
    <w:rsid w:val="00D91D1F"/>
    <w:pPr>
      <w:spacing w:before="240" w:after="60"/>
      <w:jc w:val="center"/>
      <w:outlineLvl w:val="0"/>
    </w:pPr>
    <w:rPr>
      <w:rFonts w:ascii="Tahoma" w:hAnsi="Tahoma"/>
      <w:b/>
      <w:bCs/>
      <w:kern w:val="28"/>
      <w:sz w:val="28"/>
      <w:szCs w:val="32"/>
    </w:rPr>
  </w:style>
  <w:style w:type="character" w:customStyle="1" w:styleId="NaslovZnak">
    <w:name w:val="Naslov Znak"/>
    <w:basedOn w:val="Privzetapisavaodstavka"/>
    <w:link w:val="Naslov"/>
    <w:rsid w:val="00D91D1F"/>
    <w:rPr>
      <w:rFonts w:ascii="Tahoma" w:hAnsi="Tahoma"/>
      <w:b/>
      <w:bCs/>
      <w:kern w:val="28"/>
      <w:sz w:val="28"/>
      <w:szCs w:val="32"/>
      <w:lang w:eastAsia="ar-SA"/>
    </w:rPr>
  </w:style>
  <w:style w:type="paragraph" w:styleId="Kazalovsebine1">
    <w:name w:val="toc 1"/>
    <w:basedOn w:val="Navaden"/>
    <w:next w:val="Navaden"/>
    <w:autoRedefine/>
    <w:uiPriority w:val="39"/>
    <w:rsid w:val="00D91D1F"/>
    <w:pPr>
      <w:tabs>
        <w:tab w:val="left" w:pos="426"/>
        <w:tab w:val="right" w:leader="dot" w:pos="9062"/>
      </w:tabs>
      <w:ind w:left="426" w:hanging="426"/>
    </w:pPr>
    <w:rPr>
      <w:rFonts w:ascii="Tahoma" w:hAnsi="Tahoma"/>
      <w:sz w:val="22"/>
    </w:rPr>
  </w:style>
  <w:style w:type="paragraph" w:styleId="Kazalovsebine2">
    <w:name w:val="toc 2"/>
    <w:basedOn w:val="Navaden"/>
    <w:next w:val="Navaden"/>
    <w:autoRedefine/>
    <w:uiPriority w:val="39"/>
    <w:rsid w:val="00D91D1F"/>
    <w:pPr>
      <w:ind w:left="240"/>
    </w:pPr>
    <w:rPr>
      <w:rFonts w:ascii="Tahoma" w:hAnsi="Tahoma"/>
      <w:sz w:val="22"/>
    </w:rPr>
  </w:style>
  <w:style w:type="paragraph" w:styleId="Napis">
    <w:name w:val="caption"/>
    <w:basedOn w:val="Navaden"/>
    <w:next w:val="Navaden"/>
    <w:qFormat/>
    <w:rsid w:val="00D91D1F"/>
    <w:rPr>
      <w:rFonts w:ascii="Tahoma" w:hAnsi="Tahoma"/>
      <w:b/>
      <w:bCs/>
      <w:sz w:val="20"/>
      <w:szCs w:val="20"/>
    </w:rPr>
  </w:style>
  <w:style w:type="character" w:customStyle="1" w:styleId="apple-converted-space">
    <w:name w:val="apple-converted-space"/>
    <w:rsid w:val="00D91D1F"/>
  </w:style>
  <w:style w:type="paragraph" w:customStyle="1" w:styleId="esegmenth4">
    <w:name w:val="esegment_h4"/>
    <w:basedOn w:val="Navaden"/>
    <w:rsid w:val="00D91D1F"/>
    <w:pPr>
      <w:suppressAutoHyphens w:val="0"/>
      <w:spacing w:before="100" w:beforeAutospacing="1" w:after="100" w:afterAutospacing="1"/>
    </w:pPr>
    <w:rPr>
      <w:lang w:val="en-GB" w:eastAsia="en-GB"/>
    </w:rPr>
  </w:style>
  <w:style w:type="paragraph" w:styleId="Navadensplet">
    <w:name w:val="Normal (Web)"/>
    <w:basedOn w:val="Navaden"/>
    <w:uiPriority w:val="99"/>
    <w:unhideWhenUsed/>
    <w:rsid w:val="00D91D1F"/>
    <w:pPr>
      <w:suppressAutoHyphens w:val="0"/>
      <w:spacing w:before="100" w:beforeAutospacing="1" w:after="100" w:afterAutospacing="1"/>
    </w:pPr>
    <w:rPr>
      <w:lang w:val="en-GB" w:eastAsia="en-GB"/>
    </w:rPr>
  </w:style>
  <w:style w:type="paragraph" w:customStyle="1" w:styleId="Odstavek">
    <w:name w:val="Odstavek"/>
    <w:basedOn w:val="Navaden"/>
    <w:link w:val="OdstavekZnak"/>
    <w:qFormat/>
    <w:rsid w:val="00D91D1F"/>
    <w:pPr>
      <w:suppressAutoHyphens w:val="0"/>
      <w:overflowPunct w:val="0"/>
      <w:autoSpaceDE w:val="0"/>
      <w:autoSpaceDN w:val="0"/>
      <w:adjustRightInd w:val="0"/>
      <w:spacing w:before="240"/>
      <w:ind w:firstLine="1021"/>
      <w:jc w:val="both"/>
      <w:textAlignment w:val="baseline"/>
    </w:pPr>
    <w:rPr>
      <w:rFonts w:ascii="Arial" w:hAnsi="Arial" w:cs="Arial"/>
      <w:sz w:val="22"/>
      <w:szCs w:val="22"/>
      <w:lang w:eastAsia="sl-SI"/>
    </w:rPr>
  </w:style>
  <w:style w:type="character" w:customStyle="1" w:styleId="OdstavekZnak">
    <w:name w:val="Odstavek Znak"/>
    <w:link w:val="Odstavek"/>
    <w:rsid w:val="00D91D1F"/>
    <w:rPr>
      <w:rFonts w:ascii="Arial" w:hAnsi="Arial" w:cs="Arial"/>
      <w:sz w:val="22"/>
      <w:szCs w:val="22"/>
    </w:rPr>
  </w:style>
  <w:style w:type="character" w:styleId="Neensklic">
    <w:name w:val="Subtle Reference"/>
    <w:uiPriority w:val="31"/>
    <w:qFormat/>
    <w:rsid w:val="00D91D1F"/>
    <w:rPr>
      <w:smallCaps/>
      <w:color w:val="C0504D"/>
      <w:u w:val="single"/>
    </w:rPr>
  </w:style>
  <w:style w:type="paragraph" w:styleId="Sprotnaopomba-besedilo">
    <w:name w:val="footnote text"/>
    <w:basedOn w:val="Navaden"/>
    <w:link w:val="Sprotnaopomba-besediloZnak"/>
    <w:rsid w:val="00D91D1F"/>
    <w:rPr>
      <w:rFonts w:ascii="Tahoma" w:hAnsi="Tahoma"/>
      <w:sz w:val="20"/>
      <w:szCs w:val="20"/>
    </w:rPr>
  </w:style>
  <w:style w:type="character" w:customStyle="1" w:styleId="Sprotnaopomba-besediloZnak">
    <w:name w:val="Sprotna opomba - besedilo Znak"/>
    <w:basedOn w:val="Privzetapisavaodstavka"/>
    <w:link w:val="Sprotnaopomba-besedilo"/>
    <w:rsid w:val="00D91D1F"/>
    <w:rPr>
      <w:rFonts w:ascii="Tahoma" w:hAnsi="Tahoma"/>
      <w:lang w:eastAsia="ar-SA"/>
    </w:rPr>
  </w:style>
  <w:style w:type="character" w:styleId="Sprotnaopomba-sklic">
    <w:name w:val="footnote reference"/>
    <w:rsid w:val="00D91D1F"/>
    <w:rPr>
      <w:vertAlign w:val="superscript"/>
    </w:rPr>
  </w:style>
  <w:style w:type="paragraph" w:customStyle="1" w:styleId="podpisi">
    <w:name w:val="podpisi"/>
    <w:basedOn w:val="Navaden"/>
    <w:qFormat/>
    <w:rsid w:val="0044566D"/>
    <w:pPr>
      <w:tabs>
        <w:tab w:val="left" w:pos="3402"/>
      </w:tabs>
      <w:suppressAutoHyphens w:val="0"/>
      <w:spacing w:line="260" w:lineRule="exact"/>
    </w:pPr>
    <w:rPr>
      <w:rFonts w:ascii="Arial" w:hAnsi="Arial"/>
      <w:sz w:val="20"/>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4199">
      <w:bodyDiv w:val="1"/>
      <w:marLeft w:val="0"/>
      <w:marRight w:val="0"/>
      <w:marTop w:val="0"/>
      <w:marBottom w:val="0"/>
      <w:divBdr>
        <w:top w:val="none" w:sz="0" w:space="0" w:color="auto"/>
        <w:left w:val="none" w:sz="0" w:space="0" w:color="auto"/>
        <w:bottom w:val="none" w:sz="0" w:space="0" w:color="auto"/>
        <w:right w:val="none" w:sz="0" w:space="0" w:color="auto"/>
      </w:divBdr>
    </w:div>
    <w:div w:id="14356175">
      <w:bodyDiv w:val="1"/>
      <w:marLeft w:val="0"/>
      <w:marRight w:val="0"/>
      <w:marTop w:val="0"/>
      <w:marBottom w:val="0"/>
      <w:divBdr>
        <w:top w:val="none" w:sz="0" w:space="0" w:color="auto"/>
        <w:left w:val="none" w:sz="0" w:space="0" w:color="auto"/>
        <w:bottom w:val="none" w:sz="0" w:space="0" w:color="auto"/>
        <w:right w:val="none" w:sz="0" w:space="0" w:color="auto"/>
      </w:divBdr>
    </w:div>
    <w:div w:id="30351548">
      <w:bodyDiv w:val="1"/>
      <w:marLeft w:val="0"/>
      <w:marRight w:val="0"/>
      <w:marTop w:val="0"/>
      <w:marBottom w:val="0"/>
      <w:divBdr>
        <w:top w:val="none" w:sz="0" w:space="0" w:color="auto"/>
        <w:left w:val="none" w:sz="0" w:space="0" w:color="auto"/>
        <w:bottom w:val="none" w:sz="0" w:space="0" w:color="auto"/>
        <w:right w:val="none" w:sz="0" w:space="0" w:color="auto"/>
      </w:divBdr>
    </w:div>
    <w:div w:id="104347536">
      <w:bodyDiv w:val="1"/>
      <w:marLeft w:val="0"/>
      <w:marRight w:val="0"/>
      <w:marTop w:val="0"/>
      <w:marBottom w:val="0"/>
      <w:divBdr>
        <w:top w:val="none" w:sz="0" w:space="0" w:color="auto"/>
        <w:left w:val="none" w:sz="0" w:space="0" w:color="auto"/>
        <w:bottom w:val="none" w:sz="0" w:space="0" w:color="auto"/>
        <w:right w:val="none" w:sz="0" w:space="0" w:color="auto"/>
      </w:divBdr>
    </w:div>
    <w:div w:id="117460558">
      <w:bodyDiv w:val="1"/>
      <w:marLeft w:val="0"/>
      <w:marRight w:val="0"/>
      <w:marTop w:val="0"/>
      <w:marBottom w:val="0"/>
      <w:divBdr>
        <w:top w:val="none" w:sz="0" w:space="0" w:color="auto"/>
        <w:left w:val="none" w:sz="0" w:space="0" w:color="auto"/>
        <w:bottom w:val="none" w:sz="0" w:space="0" w:color="auto"/>
        <w:right w:val="none" w:sz="0" w:space="0" w:color="auto"/>
      </w:divBdr>
    </w:div>
    <w:div w:id="185948039">
      <w:bodyDiv w:val="1"/>
      <w:marLeft w:val="0"/>
      <w:marRight w:val="0"/>
      <w:marTop w:val="0"/>
      <w:marBottom w:val="0"/>
      <w:divBdr>
        <w:top w:val="none" w:sz="0" w:space="0" w:color="auto"/>
        <w:left w:val="none" w:sz="0" w:space="0" w:color="auto"/>
        <w:bottom w:val="none" w:sz="0" w:space="0" w:color="auto"/>
        <w:right w:val="none" w:sz="0" w:space="0" w:color="auto"/>
      </w:divBdr>
    </w:div>
    <w:div w:id="186800805">
      <w:bodyDiv w:val="1"/>
      <w:marLeft w:val="0"/>
      <w:marRight w:val="0"/>
      <w:marTop w:val="0"/>
      <w:marBottom w:val="0"/>
      <w:divBdr>
        <w:top w:val="none" w:sz="0" w:space="0" w:color="auto"/>
        <w:left w:val="none" w:sz="0" w:space="0" w:color="auto"/>
        <w:bottom w:val="none" w:sz="0" w:space="0" w:color="auto"/>
        <w:right w:val="none" w:sz="0" w:space="0" w:color="auto"/>
      </w:divBdr>
    </w:div>
    <w:div w:id="197544342">
      <w:bodyDiv w:val="1"/>
      <w:marLeft w:val="0"/>
      <w:marRight w:val="0"/>
      <w:marTop w:val="0"/>
      <w:marBottom w:val="0"/>
      <w:divBdr>
        <w:top w:val="none" w:sz="0" w:space="0" w:color="auto"/>
        <w:left w:val="none" w:sz="0" w:space="0" w:color="auto"/>
        <w:bottom w:val="none" w:sz="0" w:space="0" w:color="auto"/>
        <w:right w:val="none" w:sz="0" w:space="0" w:color="auto"/>
      </w:divBdr>
      <w:divsChild>
        <w:div w:id="156844108">
          <w:marLeft w:val="0"/>
          <w:marRight w:val="0"/>
          <w:marTop w:val="0"/>
          <w:marBottom w:val="0"/>
          <w:divBdr>
            <w:top w:val="none" w:sz="0" w:space="0" w:color="auto"/>
            <w:left w:val="none" w:sz="0" w:space="0" w:color="auto"/>
            <w:bottom w:val="none" w:sz="0" w:space="0" w:color="auto"/>
            <w:right w:val="none" w:sz="0" w:space="0" w:color="auto"/>
          </w:divBdr>
          <w:divsChild>
            <w:div w:id="15163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7812">
      <w:bodyDiv w:val="1"/>
      <w:marLeft w:val="0"/>
      <w:marRight w:val="0"/>
      <w:marTop w:val="0"/>
      <w:marBottom w:val="0"/>
      <w:divBdr>
        <w:top w:val="none" w:sz="0" w:space="0" w:color="auto"/>
        <w:left w:val="none" w:sz="0" w:space="0" w:color="auto"/>
        <w:bottom w:val="none" w:sz="0" w:space="0" w:color="auto"/>
        <w:right w:val="none" w:sz="0" w:space="0" w:color="auto"/>
      </w:divBdr>
    </w:div>
    <w:div w:id="255017595">
      <w:bodyDiv w:val="1"/>
      <w:marLeft w:val="0"/>
      <w:marRight w:val="0"/>
      <w:marTop w:val="0"/>
      <w:marBottom w:val="0"/>
      <w:divBdr>
        <w:top w:val="none" w:sz="0" w:space="0" w:color="auto"/>
        <w:left w:val="none" w:sz="0" w:space="0" w:color="auto"/>
        <w:bottom w:val="none" w:sz="0" w:space="0" w:color="auto"/>
        <w:right w:val="none" w:sz="0" w:space="0" w:color="auto"/>
      </w:divBdr>
    </w:div>
    <w:div w:id="259142099">
      <w:bodyDiv w:val="1"/>
      <w:marLeft w:val="0"/>
      <w:marRight w:val="0"/>
      <w:marTop w:val="0"/>
      <w:marBottom w:val="0"/>
      <w:divBdr>
        <w:top w:val="none" w:sz="0" w:space="0" w:color="auto"/>
        <w:left w:val="none" w:sz="0" w:space="0" w:color="auto"/>
        <w:bottom w:val="none" w:sz="0" w:space="0" w:color="auto"/>
        <w:right w:val="none" w:sz="0" w:space="0" w:color="auto"/>
      </w:divBdr>
    </w:div>
    <w:div w:id="262348200">
      <w:bodyDiv w:val="1"/>
      <w:marLeft w:val="0"/>
      <w:marRight w:val="0"/>
      <w:marTop w:val="0"/>
      <w:marBottom w:val="0"/>
      <w:divBdr>
        <w:top w:val="none" w:sz="0" w:space="0" w:color="auto"/>
        <w:left w:val="none" w:sz="0" w:space="0" w:color="auto"/>
        <w:bottom w:val="none" w:sz="0" w:space="0" w:color="auto"/>
        <w:right w:val="none" w:sz="0" w:space="0" w:color="auto"/>
      </w:divBdr>
    </w:div>
    <w:div w:id="303393458">
      <w:bodyDiv w:val="1"/>
      <w:marLeft w:val="0"/>
      <w:marRight w:val="0"/>
      <w:marTop w:val="0"/>
      <w:marBottom w:val="0"/>
      <w:divBdr>
        <w:top w:val="none" w:sz="0" w:space="0" w:color="auto"/>
        <w:left w:val="none" w:sz="0" w:space="0" w:color="auto"/>
        <w:bottom w:val="none" w:sz="0" w:space="0" w:color="auto"/>
        <w:right w:val="none" w:sz="0" w:space="0" w:color="auto"/>
      </w:divBdr>
    </w:div>
    <w:div w:id="331104049">
      <w:bodyDiv w:val="1"/>
      <w:marLeft w:val="0"/>
      <w:marRight w:val="0"/>
      <w:marTop w:val="0"/>
      <w:marBottom w:val="0"/>
      <w:divBdr>
        <w:top w:val="none" w:sz="0" w:space="0" w:color="auto"/>
        <w:left w:val="none" w:sz="0" w:space="0" w:color="auto"/>
        <w:bottom w:val="none" w:sz="0" w:space="0" w:color="auto"/>
        <w:right w:val="none" w:sz="0" w:space="0" w:color="auto"/>
      </w:divBdr>
    </w:div>
    <w:div w:id="390882254">
      <w:bodyDiv w:val="1"/>
      <w:marLeft w:val="0"/>
      <w:marRight w:val="0"/>
      <w:marTop w:val="0"/>
      <w:marBottom w:val="0"/>
      <w:divBdr>
        <w:top w:val="none" w:sz="0" w:space="0" w:color="auto"/>
        <w:left w:val="none" w:sz="0" w:space="0" w:color="auto"/>
        <w:bottom w:val="none" w:sz="0" w:space="0" w:color="auto"/>
        <w:right w:val="none" w:sz="0" w:space="0" w:color="auto"/>
      </w:divBdr>
    </w:div>
    <w:div w:id="428894284">
      <w:bodyDiv w:val="1"/>
      <w:marLeft w:val="0"/>
      <w:marRight w:val="0"/>
      <w:marTop w:val="0"/>
      <w:marBottom w:val="0"/>
      <w:divBdr>
        <w:top w:val="none" w:sz="0" w:space="0" w:color="auto"/>
        <w:left w:val="none" w:sz="0" w:space="0" w:color="auto"/>
        <w:bottom w:val="none" w:sz="0" w:space="0" w:color="auto"/>
        <w:right w:val="none" w:sz="0" w:space="0" w:color="auto"/>
      </w:divBdr>
    </w:div>
    <w:div w:id="480193486">
      <w:bodyDiv w:val="1"/>
      <w:marLeft w:val="0"/>
      <w:marRight w:val="0"/>
      <w:marTop w:val="0"/>
      <w:marBottom w:val="0"/>
      <w:divBdr>
        <w:top w:val="none" w:sz="0" w:space="0" w:color="auto"/>
        <w:left w:val="none" w:sz="0" w:space="0" w:color="auto"/>
        <w:bottom w:val="none" w:sz="0" w:space="0" w:color="auto"/>
        <w:right w:val="none" w:sz="0" w:space="0" w:color="auto"/>
      </w:divBdr>
    </w:div>
    <w:div w:id="508059042">
      <w:bodyDiv w:val="1"/>
      <w:marLeft w:val="0"/>
      <w:marRight w:val="0"/>
      <w:marTop w:val="0"/>
      <w:marBottom w:val="0"/>
      <w:divBdr>
        <w:top w:val="none" w:sz="0" w:space="0" w:color="auto"/>
        <w:left w:val="none" w:sz="0" w:space="0" w:color="auto"/>
        <w:bottom w:val="none" w:sz="0" w:space="0" w:color="auto"/>
        <w:right w:val="none" w:sz="0" w:space="0" w:color="auto"/>
      </w:divBdr>
    </w:div>
    <w:div w:id="516849314">
      <w:bodyDiv w:val="1"/>
      <w:marLeft w:val="0"/>
      <w:marRight w:val="0"/>
      <w:marTop w:val="0"/>
      <w:marBottom w:val="0"/>
      <w:divBdr>
        <w:top w:val="none" w:sz="0" w:space="0" w:color="auto"/>
        <w:left w:val="none" w:sz="0" w:space="0" w:color="auto"/>
        <w:bottom w:val="none" w:sz="0" w:space="0" w:color="auto"/>
        <w:right w:val="none" w:sz="0" w:space="0" w:color="auto"/>
      </w:divBdr>
    </w:div>
    <w:div w:id="539436478">
      <w:bodyDiv w:val="1"/>
      <w:marLeft w:val="0"/>
      <w:marRight w:val="0"/>
      <w:marTop w:val="0"/>
      <w:marBottom w:val="0"/>
      <w:divBdr>
        <w:top w:val="none" w:sz="0" w:space="0" w:color="auto"/>
        <w:left w:val="none" w:sz="0" w:space="0" w:color="auto"/>
        <w:bottom w:val="none" w:sz="0" w:space="0" w:color="auto"/>
        <w:right w:val="none" w:sz="0" w:space="0" w:color="auto"/>
      </w:divBdr>
    </w:div>
    <w:div w:id="580143514">
      <w:bodyDiv w:val="1"/>
      <w:marLeft w:val="0"/>
      <w:marRight w:val="0"/>
      <w:marTop w:val="0"/>
      <w:marBottom w:val="0"/>
      <w:divBdr>
        <w:top w:val="none" w:sz="0" w:space="0" w:color="auto"/>
        <w:left w:val="none" w:sz="0" w:space="0" w:color="auto"/>
        <w:bottom w:val="none" w:sz="0" w:space="0" w:color="auto"/>
        <w:right w:val="none" w:sz="0" w:space="0" w:color="auto"/>
      </w:divBdr>
    </w:div>
    <w:div w:id="587813207">
      <w:bodyDiv w:val="1"/>
      <w:marLeft w:val="0"/>
      <w:marRight w:val="0"/>
      <w:marTop w:val="0"/>
      <w:marBottom w:val="0"/>
      <w:divBdr>
        <w:top w:val="none" w:sz="0" w:space="0" w:color="auto"/>
        <w:left w:val="none" w:sz="0" w:space="0" w:color="auto"/>
        <w:bottom w:val="none" w:sz="0" w:space="0" w:color="auto"/>
        <w:right w:val="none" w:sz="0" w:space="0" w:color="auto"/>
      </w:divBdr>
    </w:div>
    <w:div w:id="670180545">
      <w:bodyDiv w:val="1"/>
      <w:marLeft w:val="0"/>
      <w:marRight w:val="0"/>
      <w:marTop w:val="0"/>
      <w:marBottom w:val="0"/>
      <w:divBdr>
        <w:top w:val="none" w:sz="0" w:space="0" w:color="auto"/>
        <w:left w:val="none" w:sz="0" w:space="0" w:color="auto"/>
        <w:bottom w:val="none" w:sz="0" w:space="0" w:color="auto"/>
        <w:right w:val="none" w:sz="0" w:space="0" w:color="auto"/>
      </w:divBdr>
    </w:div>
    <w:div w:id="697004019">
      <w:bodyDiv w:val="1"/>
      <w:marLeft w:val="0"/>
      <w:marRight w:val="0"/>
      <w:marTop w:val="0"/>
      <w:marBottom w:val="0"/>
      <w:divBdr>
        <w:top w:val="none" w:sz="0" w:space="0" w:color="auto"/>
        <w:left w:val="none" w:sz="0" w:space="0" w:color="auto"/>
        <w:bottom w:val="none" w:sz="0" w:space="0" w:color="auto"/>
        <w:right w:val="none" w:sz="0" w:space="0" w:color="auto"/>
      </w:divBdr>
    </w:div>
    <w:div w:id="724068159">
      <w:bodyDiv w:val="1"/>
      <w:marLeft w:val="0"/>
      <w:marRight w:val="0"/>
      <w:marTop w:val="0"/>
      <w:marBottom w:val="0"/>
      <w:divBdr>
        <w:top w:val="none" w:sz="0" w:space="0" w:color="auto"/>
        <w:left w:val="none" w:sz="0" w:space="0" w:color="auto"/>
        <w:bottom w:val="none" w:sz="0" w:space="0" w:color="auto"/>
        <w:right w:val="none" w:sz="0" w:space="0" w:color="auto"/>
      </w:divBdr>
    </w:div>
    <w:div w:id="771361623">
      <w:bodyDiv w:val="1"/>
      <w:marLeft w:val="0"/>
      <w:marRight w:val="0"/>
      <w:marTop w:val="0"/>
      <w:marBottom w:val="0"/>
      <w:divBdr>
        <w:top w:val="none" w:sz="0" w:space="0" w:color="auto"/>
        <w:left w:val="none" w:sz="0" w:space="0" w:color="auto"/>
        <w:bottom w:val="none" w:sz="0" w:space="0" w:color="auto"/>
        <w:right w:val="none" w:sz="0" w:space="0" w:color="auto"/>
      </w:divBdr>
    </w:div>
    <w:div w:id="785080026">
      <w:bodyDiv w:val="1"/>
      <w:marLeft w:val="0"/>
      <w:marRight w:val="0"/>
      <w:marTop w:val="0"/>
      <w:marBottom w:val="0"/>
      <w:divBdr>
        <w:top w:val="none" w:sz="0" w:space="0" w:color="auto"/>
        <w:left w:val="none" w:sz="0" w:space="0" w:color="auto"/>
        <w:bottom w:val="none" w:sz="0" w:space="0" w:color="auto"/>
        <w:right w:val="none" w:sz="0" w:space="0" w:color="auto"/>
      </w:divBdr>
    </w:div>
    <w:div w:id="816337697">
      <w:bodyDiv w:val="1"/>
      <w:marLeft w:val="0"/>
      <w:marRight w:val="0"/>
      <w:marTop w:val="0"/>
      <w:marBottom w:val="0"/>
      <w:divBdr>
        <w:top w:val="none" w:sz="0" w:space="0" w:color="auto"/>
        <w:left w:val="none" w:sz="0" w:space="0" w:color="auto"/>
        <w:bottom w:val="none" w:sz="0" w:space="0" w:color="auto"/>
        <w:right w:val="none" w:sz="0" w:space="0" w:color="auto"/>
      </w:divBdr>
    </w:div>
    <w:div w:id="821506739">
      <w:bodyDiv w:val="1"/>
      <w:marLeft w:val="0"/>
      <w:marRight w:val="0"/>
      <w:marTop w:val="0"/>
      <w:marBottom w:val="0"/>
      <w:divBdr>
        <w:top w:val="none" w:sz="0" w:space="0" w:color="auto"/>
        <w:left w:val="none" w:sz="0" w:space="0" w:color="auto"/>
        <w:bottom w:val="none" w:sz="0" w:space="0" w:color="auto"/>
        <w:right w:val="none" w:sz="0" w:space="0" w:color="auto"/>
      </w:divBdr>
    </w:div>
    <w:div w:id="829951877">
      <w:bodyDiv w:val="1"/>
      <w:marLeft w:val="0"/>
      <w:marRight w:val="0"/>
      <w:marTop w:val="0"/>
      <w:marBottom w:val="0"/>
      <w:divBdr>
        <w:top w:val="none" w:sz="0" w:space="0" w:color="auto"/>
        <w:left w:val="none" w:sz="0" w:space="0" w:color="auto"/>
        <w:bottom w:val="none" w:sz="0" w:space="0" w:color="auto"/>
        <w:right w:val="none" w:sz="0" w:space="0" w:color="auto"/>
      </w:divBdr>
    </w:div>
    <w:div w:id="831943641">
      <w:bodyDiv w:val="1"/>
      <w:marLeft w:val="0"/>
      <w:marRight w:val="0"/>
      <w:marTop w:val="0"/>
      <w:marBottom w:val="0"/>
      <w:divBdr>
        <w:top w:val="none" w:sz="0" w:space="0" w:color="auto"/>
        <w:left w:val="none" w:sz="0" w:space="0" w:color="auto"/>
        <w:bottom w:val="none" w:sz="0" w:space="0" w:color="auto"/>
        <w:right w:val="none" w:sz="0" w:space="0" w:color="auto"/>
      </w:divBdr>
    </w:div>
    <w:div w:id="860433794">
      <w:bodyDiv w:val="1"/>
      <w:marLeft w:val="0"/>
      <w:marRight w:val="0"/>
      <w:marTop w:val="0"/>
      <w:marBottom w:val="0"/>
      <w:divBdr>
        <w:top w:val="none" w:sz="0" w:space="0" w:color="auto"/>
        <w:left w:val="none" w:sz="0" w:space="0" w:color="auto"/>
        <w:bottom w:val="none" w:sz="0" w:space="0" w:color="auto"/>
        <w:right w:val="none" w:sz="0" w:space="0" w:color="auto"/>
      </w:divBdr>
    </w:div>
    <w:div w:id="944918447">
      <w:bodyDiv w:val="1"/>
      <w:marLeft w:val="0"/>
      <w:marRight w:val="0"/>
      <w:marTop w:val="0"/>
      <w:marBottom w:val="0"/>
      <w:divBdr>
        <w:top w:val="none" w:sz="0" w:space="0" w:color="auto"/>
        <w:left w:val="none" w:sz="0" w:space="0" w:color="auto"/>
        <w:bottom w:val="none" w:sz="0" w:space="0" w:color="auto"/>
        <w:right w:val="none" w:sz="0" w:space="0" w:color="auto"/>
      </w:divBdr>
      <w:divsChild>
        <w:div w:id="209849194">
          <w:marLeft w:val="547"/>
          <w:marRight w:val="0"/>
          <w:marTop w:val="120"/>
          <w:marBottom w:val="0"/>
          <w:divBdr>
            <w:top w:val="none" w:sz="0" w:space="0" w:color="auto"/>
            <w:left w:val="none" w:sz="0" w:space="0" w:color="auto"/>
            <w:bottom w:val="none" w:sz="0" w:space="0" w:color="auto"/>
            <w:right w:val="none" w:sz="0" w:space="0" w:color="auto"/>
          </w:divBdr>
        </w:div>
        <w:div w:id="45421456">
          <w:marLeft w:val="547"/>
          <w:marRight w:val="0"/>
          <w:marTop w:val="120"/>
          <w:marBottom w:val="0"/>
          <w:divBdr>
            <w:top w:val="none" w:sz="0" w:space="0" w:color="auto"/>
            <w:left w:val="none" w:sz="0" w:space="0" w:color="auto"/>
            <w:bottom w:val="none" w:sz="0" w:space="0" w:color="auto"/>
            <w:right w:val="none" w:sz="0" w:space="0" w:color="auto"/>
          </w:divBdr>
        </w:div>
        <w:div w:id="1860896741">
          <w:marLeft w:val="547"/>
          <w:marRight w:val="0"/>
          <w:marTop w:val="120"/>
          <w:marBottom w:val="0"/>
          <w:divBdr>
            <w:top w:val="none" w:sz="0" w:space="0" w:color="auto"/>
            <w:left w:val="none" w:sz="0" w:space="0" w:color="auto"/>
            <w:bottom w:val="none" w:sz="0" w:space="0" w:color="auto"/>
            <w:right w:val="none" w:sz="0" w:space="0" w:color="auto"/>
          </w:divBdr>
        </w:div>
        <w:div w:id="1347054838">
          <w:marLeft w:val="547"/>
          <w:marRight w:val="0"/>
          <w:marTop w:val="120"/>
          <w:marBottom w:val="0"/>
          <w:divBdr>
            <w:top w:val="none" w:sz="0" w:space="0" w:color="auto"/>
            <w:left w:val="none" w:sz="0" w:space="0" w:color="auto"/>
            <w:bottom w:val="none" w:sz="0" w:space="0" w:color="auto"/>
            <w:right w:val="none" w:sz="0" w:space="0" w:color="auto"/>
          </w:divBdr>
        </w:div>
        <w:div w:id="964312600">
          <w:marLeft w:val="547"/>
          <w:marRight w:val="0"/>
          <w:marTop w:val="120"/>
          <w:marBottom w:val="0"/>
          <w:divBdr>
            <w:top w:val="none" w:sz="0" w:space="0" w:color="auto"/>
            <w:left w:val="none" w:sz="0" w:space="0" w:color="auto"/>
            <w:bottom w:val="none" w:sz="0" w:space="0" w:color="auto"/>
            <w:right w:val="none" w:sz="0" w:space="0" w:color="auto"/>
          </w:divBdr>
        </w:div>
      </w:divsChild>
    </w:div>
    <w:div w:id="1011571106">
      <w:bodyDiv w:val="1"/>
      <w:marLeft w:val="0"/>
      <w:marRight w:val="0"/>
      <w:marTop w:val="0"/>
      <w:marBottom w:val="0"/>
      <w:divBdr>
        <w:top w:val="none" w:sz="0" w:space="0" w:color="auto"/>
        <w:left w:val="none" w:sz="0" w:space="0" w:color="auto"/>
        <w:bottom w:val="none" w:sz="0" w:space="0" w:color="auto"/>
        <w:right w:val="none" w:sz="0" w:space="0" w:color="auto"/>
      </w:divBdr>
    </w:div>
    <w:div w:id="1037311898">
      <w:bodyDiv w:val="1"/>
      <w:marLeft w:val="0"/>
      <w:marRight w:val="0"/>
      <w:marTop w:val="0"/>
      <w:marBottom w:val="0"/>
      <w:divBdr>
        <w:top w:val="none" w:sz="0" w:space="0" w:color="auto"/>
        <w:left w:val="none" w:sz="0" w:space="0" w:color="auto"/>
        <w:bottom w:val="none" w:sz="0" w:space="0" w:color="auto"/>
        <w:right w:val="none" w:sz="0" w:space="0" w:color="auto"/>
      </w:divBdr>
    </w:div>
    <w:div w:id="1073812973">
      <w:bodyDiv w:val="1"/>
      <w:marLeft w:val="0"/>
      <w:marRight w:val="0"/>
      <w:marTop w:val="0"/>
      <w:marBottom w:val="0"/>
      <w:divBdr>
        <w:top w:val="none" w:sz="0" w:space="0" w:color="auto"/>
        <w:left w:val="none" w:sz="0" w:space="0" w:color="auto"/>
        <w:bottom w:val="none" w:sz="0" w:space="0" w:color="auto"/>
        <w:right w:val="none" w:sz="0" w:space="0" w:color="auto"/>
      </w:divBdr>
    </w:div>
    <w:div w:id="1138063519">
      <w:bodyDiv w:val="1"/>
      <w:marLeft w:val="0"/>
      <w:marRight w:val="0"/>
      <w:marTop w:val="0"/>
      <w:marBottom w:val="0"/>
      <w:divBdr>
        <w:top w:val="none" w:sz="0" w:space="0" w:color="auto"/>
        <w:left w:val="none" w:sz="0" w:space="0" w:color="auto"/>
        <w:bottom w:val="none" w:sz="0" w:space="0" w:color="auto"/>
        <w:right w:val="none" w:sz="0" w:space="0" w:color="auto"/>
      </w:divBdr>
    </w:div>
    <w:div w:id="1147821088">
      <w:bodyDiv w:val="1"/>
      <w:marLeft w:val="0"/>
      <w:marRight w:val="0"/>
      <w:marTop w:val="0"/>
      <w:marBottom w:val="0"/>
      <w:divBdr>
        <w:top w:val="none" w:sz="0" w:space="0" w:color="auto"/>
        <w:left w:val="none" w:sz="0" w:space="0" w:color="auto"/>
        <w:bottom w:val="none" w:sz="0" w:space="0" w:color="auto"/>
        <w:right w:val="none" w:sz="0" w:space="0" w:color="auto"/>
      </w:divBdr>
    </w:div>
    <w:div w:id="1179736288">
      <w:bodyDiv w:val="1"/>
      <w:marLeft w:val="0"/>
      <w:marRight w:val="0"/>
      <w:marTop w:val="0"/>
      <w:marBottom w:val="0"/>
      <w:divBdr>
        <w:top w:val="none" w:sz="0" w:space="0" w:color="auto"/>
        <w:left w:val="none" w:sz="0" w:space="0" w:color="auto"/>
        <w:bottom w:val="none" w:sz="0" w:space="0" w:color="auto"/>
        <w:right w:val="none" w:sz="0" w:space="0" w:color="auto"/>
      </w:divBdr>
    </w:div>
    <w:div w:id="1193957602">
      <w:bodyDiv w:val="1"/>
      <w:marLeft w:val="0"/>
      <w:marRight w:val="0"/>
      <w:marTop w:val="0"/>
      <w:marBottom w:val="0"/>
      <w:divBdr>
        <w:top w:val="none" w:sz="0" w:space="0" w:color="auto"/>
        <w:left w:val="none" w:sz="0" w:space="0" w:color="auto"/>
        <w:bottom w:val="none" w:sz="0" w:space="0" w:color="auto"/>
        <w:right w:val="none" w:sz="0" w:space="0" w:color="auto"/>
      </w:divBdr>
    </w:div>
    <w:div w:id="1196426730">
      <w:bodyDiv w:val="1"/>
      <w:marLeft w:val="0"/>
      <w:marRight w:val="0"/>
      <w:marTop w:val="0"/>
      <w:marBottom w:val="0"/>
      <w:divBdr>
        <w:top w:val="none" w:sz="0" w:space="0" w:color="auto"/>
        <w:left w:val="none" w:sz="0" w:space="0" w:color="auto"/>
        <w:bottom w:val="none" w:sz="0" w:space="0" w:color="auto"/>
        <w:right w:val="none" w:sz="0" w:space="0" w:color="auto"/>
      </w:divBdr>
    </w:div>
    <w:div w:id="1323000794">
      <w:bodyDiv w:val="1"/>
      <w:marLeft w:val="0"/>
      <w:marRight w:val="0"/>
      <w:marTop w:val="0"/>
      <w:marBottom w:val="0"/>
      <w:divBdr>
        <w:top w:val="none" w:sz="0" w:space="0" w:color="auto"/>
        <w:left w:val="none" w:sz="0" w:space="0" w:color="auto"/>
        <w:bottom w:val="none" w:sz="0" w:space="0" w:color="auto"/>
        <w:right w:val="none" w:sz="0" w:space="0" w:color="auto"/>
      </w:divBdr>
    </w:div>
    <w:div w:id="1355500669">
      <w:bodyDiv w:val="1"/>
      <w:marLeft w:val="0"/>
      <w:marRight w:val="0"/>
      <w:marTop w:val="0"/>
      <w:marBottom w:val="0"/>
      <w:divBdr>
        <w:top w:val="none" w:sz="0" w:space="0" w:color="auto"/>
        <w:left w:val="none" w:sz="0" w:space="0" w:color="auto"/>
        <w:bottom w:val="none" w:sz="0" w:space="0" w:color="auto"/>
        <w:right w:val="none" w:sz="0" w:space="0" w:color="auto"/>
      </w:divBdr>
    </w:div>
    <w:div w:id="1358240794">
      <w:bodyDiv w:val="1"/>
      <w:marLeft w:val="0"/>
      <w:marRight w:val="0"/>
      <w:marTop w:val="0"/>
      <w:marBottom w:val="0"/>
      <w:divBdr>
        <w:top w:val="none" w:sz="0" w:space="0" w:color="auto"/>
        <w:left w:val="none" w:sz="0" w:space="0" w:color="auto"/>
        <w:bottom w:val="none" w:sz="0" w:space="0" w:color="auto"/>
        <w:right w:val="none" w:sz="0" w:space="0" w:color="auto"/>
      </w:divBdr>
    </w:div>
    <w:div w:id="1387795653">
      <w:bodyDiv w:val="1"/>
      <w:marLeft w:val="0"/>
      <w:marRight w:val="0"/>
      <w:marTop w:val="0"/>
      <w:marBottom w:val="0"/>
      <w:divBdr>
        <w:top w:val="none" w:sz="0" w:space="0" w:color="auto"/>
        <w:left w:val="none" w:sz="0" w:space="0" w:color="auto"/>
        <w:bottom w:val="none" w:sz="0" w:space="0" w:color="auto"/>
        <w:right w:val="none" w:sz="0" w:space="0" w:color="auto"/>
      </w:divBdr>
      <w:divsChild>
        <w:div w:id="1574896182">
          <w:marLeft w:val="446"/>
          <w:marRight w:val="0"/>
          <w:marTop w:val="0"/>
          <w:marBottom w:val="0"/>
          <w:divBdr>
            <w:top w:val="none" w:sz="0" w:space="0" w:color="auto"/>
            <w:left w:val="none" w:sz="0" w:space="0" w:color="auto"/>
            <w:bottom w:val="none" w:sz="0" w:space="0" w:color="auto"/>
            <w:right w:val="none" w:sz="0" w:space="0" w:color="auto"/>
          </w:divBdr>
        </w:div>
        <w:div w:id="1811559990">
          <w:marLeft w:val="446"/>
          <w:marRight w:val="0"/>
          <w:marTop w:val="0"/>
          <w:marBottom w:val="0"/>
          <w:divBdr>
            <w:top w:val="none" w:sz="0" w:space="0" w:color="auto"/>
            <w:left w:val="none" w:sz="0" w:space="0" w:color="auto"/>
            <w:bottom w:val="none" w:sz="0" w:space="0" w:color="auto"/>
            <w:right w:val="none" w:sz="0" w:space="0" w:color="auto"/>
          </w:divBdr>
        </w:div>
      </w:divsChild>
    </w:div>
    <w:div w:id="1408647975">
      <w:bodyDiv w:val="1"/>
      <w:marLeft w:val="0"/>
      <w:marRight w:val="0"/>
      <w:marTop w:val="0"/>
      <w:marBottom w:val="0"/>
      <w:divBdr>
        <w:top w:val="none" w:sz="0" w:space="0" w:color="auto"/>
        <w:left w:val="none" w:sz="0" w:space="0" w:color="auto"/>
        <w:bottom w:val="none" w:sz="0" w:space="0" w:color="auto"/>
        <w:right w:val="none" w:sz="0" w:space="0" w:color="auto"/>
      </w:divBdr>
    </w:div>
    <w:div w:id="1585338189">
      <w:bodyDiv w:val="1"/>
      <w:marLeft w:val="0"/>
      <w:marRight w:val="0"/>
      <w:marTop w:val="0"/>
      <w:marBottom w:val="0"/>
      <w:divBdr>
        <w:top w:val="none" w:sz="0" w:space="0" w:color="auto"/>
        <w:left w:val="none" w:sz="0" w:space="0" w:color="auto"/>
        <w:bottom w:val="none" w:sz="0" w:space="0" w:color="auto"/>
        <w:right w:val="none" w:sz="0" w:space="0" w:color="auto"/>
      </w:divBdr>
    </w:div>
    <w:div w:id="1593539311">
      <w:bodyDiv w:val="1"/>
      <w:marLeft w:val="0"/>
      <w:marRight w:val="0"/>
      <w:marTop w:val="0"/>
      <w:marBottom w:val="0"/>
      <w:divBdr>
        <w:top w:val="none" w:sz="0" w:space="0" w:color="auto"/>
        <w:left w:val="none" w:sz="0" w:space="0" w:color="auto"/>
        <w:bottom w:val="none" w:sz="0" w:space="0" w:color="auto"/>
        <w:right w:val="none" w:sz="0" w:space="0" w:color="auto"/>
      </w:divBdr>
    </w:div>
    <w:div w:id="1622296959">
      <w:bodyDiv w:val="1"/>
      <w:marLeft w:val="0"/>
      <w:marRight w:val="0"/>
      <w:marTop w:val="0"/>
      <w:marBottom w:val="0"/>
      <w:divBdr>
        <w:top w:val="none" w:sz="0" w:space="0" w:color="auto"/>
        <w:left w:val="none" w:sz="0" w:space="0" w:color="auto"/>
        <w:bottom w:val="none" w:sz="0" w:space="0" w:color="auto"/>
        <w:right w:val="none" w:sz="0" w:space="0" w:color="auto"/>
      </w:divBdr>
    </w:div>
    <w:div w:id="1693534222">
      <w:bodyDiv w:val="1"/>
      <w:marLeft w:val="0"/>
      <w:marRight w:val="0"/>
      <w:marTop w:val="0"/>
      <w:marBottom w:val="0"/>
      <w:divBdr>
        <w:top w:val="none" w:sz="0" w:space="0" w:color="auto"/>
        <w:left w:val="none" w:sz="0" w:space="0" w:color="auto"/>
        <w:bottom w:val="none" w:sz="0" w:space="0" w:color="auto"/>
        <w:right w:val="none" w:sz="0" w:space="0" w:color="auto"/>
      </w:divBdr>
    </w:div>
    <w:div w:id="1735591353">
      <w:bodyDiv w:val="1"/>
      <w:marLeft w:val="0"/>
      <w:marRight w:val="0"/>
      <w:marTop w:val="0"/>
      <w:marBottom w:val="0"/>
      <w:divBdr>
        <w:top w:val="none" w:sz="0" w:space="0" w:color="auto"/>
        <w:left w:val="none" w:sz="0" w:space="0" w:color="auto"/>
        <w:bottom w:val="none" w:sz="0" w:space="0" w:color="auto"/>
        <w:right w:val="none" w:sz="0" w:space="0" w:color="auto"/>
      </w:divBdr>
    </w:div>
    <w:div w:id="1783647460">
      <w:bodyDiv w:val="1"/>
      <w:marLeft w:val="0"/>
      <w:marRight w:val="0"/>
      <w:marTop w:val="0"/>
      <w:marBottom w:val="0"/>
      <w:divBdr>
        <w:top w:val="none" w:sz="0" w:space="0" w:color="auto"/>
        <w:left w:val="none" w:sz="0" w:space="0" w:color="auto"/>
        <w:bottom w:val="none" w:sz="0" w:space="0" w:color="auto"/>
        <w:right w:val="none" w:sz="0" w:space="0" w:color="auto"/>
      </w:divBdr>
    </w:div>
    <w:div w:id="1827434868">
      <w:bodyDiv w:val="1"/>
      <w:marLeft w:val="0"/>
      <w:marRight w:val="0"/>
      <w:marTop w:val="0"/>
      <w:marBottom w:val="0"/>
      <w:divBdr>
        <w:top w:val="none" w:sz="0" w:space="0" w:color="auto"/>
        <w:left w:val="none" w:sz="0" w:space="0" w:color="auto"/>
        <w:bottom w:val="none" w:sz="0" w:space="0" w:color="auto"/>
        <w:right w:val="none" w:sz="0" w:space="0" w:color="auto"/>
      </w:divBdr>
      <w:divsChild>
        <w:div w:id="1541893911">
          <w:marLeft w:val="0"/>
          <w:marRight w:val="0"/>
          <w:marTop w:val="0"/>
          <w:marBottom w:val="0"/>
          <w:divBdr>
            <w:top w:val="none" w:sz="0" w:space="0" w:color="auto"/>
            <w:left w:val="none" w:sz="0" w:space="0" w:color="auto"/>
            <w:bottom w:val="none" w:sz="0" w:space="0" w:color="auto"/>
            <w:right w:val="none" w:sz="0" w:space="0" w:color="auto"/>
          </w:divBdr>
          <w:divsChild>
            <w:div w:id="778723410">
              <w:marLeft w:val="0"/>
              <w:marRight w:val="0"/>
              <w:marTop w:val="100"/>
              <w:marBottom w:val="100"/>
              <w:divBdr>
                <w:top w:val="none" w:sz="0" w:space="0" w:color="auto"/>
                <w:left w:val="none" w:sz="0" w:space="0" w:color="auto"/>
                <w:bottom w:val="none" w:sz="0" w:space="0" w:color="auto"/>
                <w:right w:val="none" w:sz="0" w:space="0" w:color="auto"/>
              </w:divBdr>
              <w:divsChild>
                <w:div w:id="154298960">
                  <w:marLeft w:val="0"/>
                  <w:marRight w:val="0"/>
                  <w:marTop w:val="0"/>
                  <w:marBottom w:val="0"/>
                  <w:divBdr>
                    <w:top w:val="none" w:sz="0" w:space="0" w:color="auto"/>
                    <w:left w:val="none" w:sz="0" w:space="0" w:color="auto"/>
                    <w:bottom w:val="none" w:sz="0" w:space="0" w:color="auto"/>
                    <w:right w:val="none" w:sz="0" w:space="0" w:color="auto"/>
                  </w:divBdr>
                  <w:divsChild>
                    <w:div w:id="148786048">
                      <w:marLeft w:val="0"/>
                      <w:marRight w:val="0"/>
                      <w:marTop w:val="0"/>
                      <w:marBottom w:val="0"/>
                      <w:divBdr>
                        <w:top w:val="none" w:sz="0" w:space="0" w:color="auto"/>
                        <w:left w:val="none" w:sz="0" w:space="0" w:color="auto"/>
                        <w:bottom w:val="none" w:sz="0" w:space="0" w:color="auto"/>
                        <w:right w:val="none" w:sz="0" w:space="0" w:color="auto"/>
                      </w:divBdr>
                      <w:divsChild>
                        <w:div w:id="211424291">
                          <w:marLeft w:val="0"/>
                          <w:marRight w:val="0"/>
                          <w:marTop w:val="0"/>
                          <w:marBottom w:val="0"/>
                          <w:divBdr>
                            <w:top w:val="none" w:sz="0" w:space="0" w:color="auto"/>
                            <w:left w:val="none" w:sz="0" w:space="0" w:color="auto"/>
                            <w:bottom w:val="none" w:sz="0" w:space="0" w:color="auto"/>
                            <w:right w:val="none" w:sz="0" w:space="0" w:color="auto"/>
                          </w:divBdr>
                          <w:divsChild>
                            <w:div w:id="1054428593">
                              <w:marLeft w:val="0"/>
                              <w:marRight w:val="0"/>
                              <w:marTop w:val="0"/>
                              <w:marBottom w:val="0"/>
                              <w:divBdr>
                                <w:top w:val="none" w:sz="0" w:space="0" w:color="auto"/>
                                <w:left w:val="none" w:sz="0" w:space="0" w:color="auto"/>
                                <w:bottom w:val="none" w:sz="0" w:space="0" w:color="auto"/>
                                <w:right w:val="none" w:sz="0" w:space="0" w:color="auto"/>
                              </w:divBdr>
                              <w:divsChild>
                                <w:div w:id="2102026932">
                                  <w:marLeft w:val="0"/>
                                  <w:marRight w:val="0"/>
                                  <w:marTop w:val="0"/>
                                  <w:marBottom w:val="0"/>
                                  <w:divBdr>
                                    <w:top w:val="none" w:sz="0" w:space="0" w:color="auto"/>
                                    <w:left w:val="none" w:sz="0" w:space="0" w:color="auto"/>
                                    <w:bottom w:val="none" w:sz="0" w:space="0" w:color="auto"/>
                                    <w:right w:val="none" w:sz="0" w:space="0" w:color="auto"/>
                                  </w:divBdr>
                                  <w:divsChild>
                                    <w:div w:id="395250365">
                                      <w:marLeft w:val="0"/>
                                      <w:marRight w:val="0"/>
                                      <w:marTop w:val="0"/>
                                      <w:marBottom w:val="0"/>
                                      <w:divBdr>
                                        <w:top w:val="none" w:sz="0" w:space="0" w:color="auto"/>
                                        <w:left w:val="none" w:sz="0" w:space="0" w:color="auto"/>
                                        <w:bottom w:val="none" w:sz="0" w:space="0" w:color="auto"/>
                                        <w:right w:val="none" w:sz="0" w:space="0" w:color="auto"/>
                                      </w:divBdr>
                                      <w:divsChild>
                                        <w:div w:id="5847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837901">
      <w:bodyDiv w:val="1"/>
      <w:marLeft w:val="0"/>
      <w:marRight w:val="0"/>
      <w:marTop w:val="0"/>
      <w:marBottom w:val="0"/>
      <w:divBdr>
        <w:top w:val="none" w:sz="0" w:space="0" w:color="auto"/>
        <w:left w:val="none" w:sz="0" w:space="0" w:color="auto"/>
        <w:bottom w:val="none" w:sz="0" w:space="0" w:color="auto"/>
        <w:right w:val="none" w:sz="0" w:space="0" w:color="auto"/>
      </w:divBdr>
    </w:div>
    <w:div w:id="1875117835">
      <w:bodyDiv w:val="1"/>
      <w:marLeft w:val="0"/>
      <w:marRight w:val="0"/>
      <w:marTop w:val="0"/>
      <w:marBottom w:val="0"/>
      <w:divBdr>
        <w:top w:val="none" w:sz="0" w:space="0" w:color="auto"/>
        <w:left w:val="none" w:sz="0" w:space="0" w:color="auto"/>
        <w:bottom w:val="none" w:sz="0" w:space="0" w:color="auto"/>
        <w:right w:val="none" w:sz="0" w:space="0" w:color="auto"/>
      </w:divBdr>
    </w:div>
    <w:div w:id="1927958422">
      <w:bodyDiv w:val="1"/>
      <w:marLeft w:val="0"/>
      <w:marRight w:val="0"/>
      <w:marTop w:val="0"/>
      <w:marBottom w:val="0"/>
      <w:divBdr>
        <w:top w:val="none" w:sz="0" w:space="0" w:color="auto"/>
        <w:left w:val="none" w:sz="0" w:space="0" w:color="auto"/>
        <w:bottom w:val="none" w:sz="0" w:space="0" w:color="auto"/>
        <w:right w:val="none" w:sz="0" w:space="0" w:color="auto"/>
      </w:divBdr>
    </w:div>
    <w:div w:id="1981618489">
      <w:bodyDiv w:val="1"/>
      <w:marLeft w:val="0"/>
      <w:marRight w:val="0"/>
      <w:marTop w:val="0"/>
      <w:marBottom w:val="0"/>
      <w:divBdr>
        <w:top w:val="none" w:sz="0" w:space="0" w:color="auto"/>
        <w:left w:val="none" w:sz="0" w:space="0" w:color="auto"/>
        <w:bottom w:val="none" w:sz="0" w:space="0" w:color="auto"/>
        <w:right w:val="none" w:sz="0" w:space="0" w:color="auto"/>
      </w:divBdr>
    </w:div>
    <w:div w:id="1984238665">
      <w:bodyDiv w:val="1"/>
      <w:marLeft w:val="0"/>
      <w:marRight w:val="0"/>
      <w:marTop w:val="0"/>
      <w:marBottom w:val="0"/>
      <w:divBdr>
        <w:top w:val="none" w:sz="0" w:space="0" w:color="auto"/>
        <w:left w:val="none" w:sz="0" w:space="0" w:color="auto"/>
        <w:bottom w:val="none" w:sz="0" w:space="0" w:color="auto"/>
        <w:right w:val="none" w:sz="0" w:space="0" w:color="auto"/>
      </w:divBdr>
      <w:divsChild>
        <w:div w:id="963392715">
          <w:marLeft w:val="547"/>
          <w:marRight w:val="0"/>
          <w:marTop w:val="154"/>
          <w:marBottom w:val="0"/>
          <w:divBdr>
            <w:top w:val="none" w:sz="0" w:space="0" w:color="auto"/>
            <w:left w:val="none" w:sz="0" w:space="0" w:color="auto"/>
            <w:bottom w:val="none" w:sz="0" w:space="0" w:color="auto"/>
            <w:right w:val="none" w:sz="0" w:space="0" w:color="auto"/>
          </w:divBdr>
        </w:div>
        <w:div w:id="1657411705">
          <w:marLeft w:val="547"/>
          <w:marRight w:val="0"/>
          <w:marTop w:val="154"/>
          <w:marBottom w:val="0"/>
          <w:divBdr>
            <w:top w:val="none" w:sz="0" w:space="0" w:color="auto"/>
            <w:left w:val="none" w:sz="0" w:space="0" w:color="auto"/>
            <w:bottom w:val="none" w:sz="0" w:space="0" w:color="auto"/>
            <w:right w:val="none" w:sz="0" w:space="0" w:color="auto"/>
          </w:divBdr>
        </w:div>
      </w:divsChild>
    </w:div>
    <w:div w:id="2015956167">
      <w:bodyDiv w:val="1"/>
      <w:marLeft w:val="0"/>
      <w:marRight w:val="0"/>
      <w:marTop w:val="0"/>
      <w:marBottom w:val="0"/>
      <w:divBdr>
        <w:top w:val="none" w:sz="0" w:space="0" w:color="auto"/>
        <w:left w:val="none" w:sz="0" w:space="0" w:color="auto"/>
        <w:bottom w:val="none" w:sz="0" w:space="0" w:color="auto"/>
        <w:right w:val="none" w:sz="0" w:space="0" w:color="auto"/>
      </w:divBdr>
    </w:div>
    <w:div w:id="2039767630">
      <w:bodyDiv w:val="1"/>
      <w:marLeft w:val="0"/>
      <w:marRight w:val="0"/>
      <w:marTop w:val="0"/>
      <w:marBottom w:val="0"/>
      <w:divBdr>
        <w:top w:val="none" w:sz="0" w:space="0" w:color="auto"/>
        <w:left w:val="none" w:sz="0" w:space="0" w:color="auto"/>
        <w:bottom w:val="none" w:sz="0" w:space="0" w:color="auto"/>
        <w:right w:val="none" w:sz="0" w:space="0" w:color="auto"/>
      </w:divBdr>
    </w:div>
    <w:div w:id="2067869600">
      <w:bodyDiv w:val="1"/>
      <w:marLeft w:val="0"/>
      <w:marRight w:val="0"/>
      <w:marTop w:val="0"/>
      <w:marBottom w:val="0"/>
      <w:divBdr>
        <w:top w:val="none" w:sz="0" w:space="0" w:color="auto"/>
        <w:left w:val="none" w:sz="0" w:space="0" w:color="auto"/>
        <w:bottom w:val="none" w:sz="0" w:space="0" w:color="auto"/>
        <w:right w:val="none" w:sz="0" w:space="0" w:color="auto"/>
      </w:divBdr>
    </w:div>
    <w:div w:id="2111507618">
      <w:bodyDiv w:val="1"/>
      <w:marLeft w:val="0"/>
      <w:marRight w:val="0"/>
      <w:marTop w:val="0"/>
      <w:marBottom w:val="0"/>
      <w:divBdr>
        <w:top w:val="none" w:sz="0" w:space="0" w:color="auto"/>
        <w:left w:val="none" w:sz="0" w:space="0" w:color="auto"/>
        <w:bottom w:val="none" w:sz="0" w:space="0" w:color="auto"/>
        <w:right w:val="none" w:sz="0" w:space="0" w:color="auto"/>
      </w:divBdr>
    </w:div>
    <w:div w:id="214403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4281F77-134F-4375-B2BE-CAFB3122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2388</Words>
  <Characters>13616</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15973</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Glažar</dc:creator>
  <cp:lastModifiedBy>Dijana Jukić</cp:lastModifiedBy>
  <cp:revision>13</cp:revision>
  <cp:lastPrinted>2018-11-15T12:10:00Z</cp:lastPrinted>
  <dcterms:created xsi:type="dcterms:W3CDTF">2022-03-24T07:12:00Z</dcterms:created>
  <dcterms:modified xsi:type="dcterms:W3CDTF">2022-04-12T11:51:00Z</dcterms:modified>
</cp:coreProperties>
</file>