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8A76" w14:textId="77777777" w:rsidR="00195126" w:rsidRPr="007672F8" w:rsidRDefault="00195126" w:rsidP="00995686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3"/>
        <w:gridCol w:w="4468"/>
        <w:gridCol w:w="666"/>
        <w:gridCol w:w="120"/>
        <w:gridCol w:w="2208"/>
      </w:tblGrid>
      <w:tr w:rsidR="00DE477D" w:rsidRPr="007672F8" w14:paraId="7F905DA1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6B5E9247" w14:textId="0BF71328" w:rsidR="008029B5" w:rsidRPr="007672F8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 xml:space="preserve">Številka: </w:t>
            </w:r>
            <w:r w:rsidR="00B656EC">
              <w:rPr>
                <w:rFonts w:cs="Arial"/>
                <w:szCs w:val="20"/>
                <w:lang w:eastAsia="sl-SI"/>
              </w:rPr>
              <w:t>031-1/</w:t>
            </w:r>
            <w:r w:rsidR="00B656EC" w:rsidRPr="006D5564">
              <w:rPr>
                <w:rFonts w:cs="Arial"/>
                <w:szCs w:val="20"/>
                <w:lang w:eastAsia="sl-SI"/>
              </w:rPr>
              <w:t>2021/</w:t>
            </w:r>
            <w:r w:rsidR="00171908" w:rsidRPr="006D5564">
              <w:rPr>
                <w:rFonts w:cs="Arial"/>
                <w:szCs w:val="20"/>
                <w:lang w:eastAsia="sl-SI"/>
              </w:rPr>
              <w:t>3</w:t>
            </w:r>
            <w:r w:rsidR="0008276C" w:rsidRPr="006D5564">
              <w:rPr>
                <w:rFonts w:cs="Arial"/>
                <w:szCs w:val="20"/>
                <w:lang w:eastAsia="sl-SI"/>
              </w:rPr>
              <w:t>6</w:t>
            </w:r>
          </w:p>
          <w:p w14:paraId="261E9D96" w14:textId="77777777" w:rsidR="00195126" w:rsidRPr="007672F8" w:rsidRDefault="00DC6492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</w:rPr>
              <w:t>EVA</w:t>
            </w:r>
            <w:r w:rsidR="007846CD" w:rsidRPr="007672F8">
              <w:rPr>
                <w:rFonts w:cs="Arial"/>
                <w:bCs/>
                <w:szCs w:val="20"/>
              </w:rPr>
              <w:t xml:space="preserve"> št.:</w:t>
            </w:r>
            <w:r w:rsidR="00F46F43" w:rsidRPr="007672F8">
              <w:rPr>
                <w:rFonts w:cs="Arial"/>
                <w:bCs/>
                <w:szCs w:val="20"/>
              </w:rPr>
              <w:t xml:space="preserve"> </w:t>
            </w:r>
            <w:r w:rsidR="00260E0B" w:rsidRPr="007672F8">
              <w:rPr>
                <w:rFonts w:cs="Arial"/>
                <w:bCs/>
                <w:szCs w:val="20"/>
              </w:rPr>
              <w:t>/</w:t>
            </w:r>
          </w:p>
        </w:tc>
      </w:tr>
      <w:tr w:rsidR="00DE477D" w:rsidRPr="007672F8" w14:paraId="179A3D54" w14:textId="77777777" w:rsidTr="00906C29">
        <w:trPr>
          <w:gridAfter w:val="3"/>
          <w:wAfter w:w="3104" w:type="dxa"/>
          <w:trHeight w:val="70"/>
        </w:trPr>
        <w:tc>
          <w:tcPr>
            <w:tcW w:w="6096" w:type="dxa"/>
            <w:gridSpan w:val="2"/>
          </w:tcPr>
          <w:p w14:paraId="6064D708" w14:textId="11B7EC8A" w:rsidR="00195126" w:rsidRPr="007672F8" w:rsidRDefault="003B464A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Ljubljana,</w:t>
            </w:r>
            <w:r w:rsidR="00611960">
              <w:rPr>
                <w:rFonts w:cs="Arial"/>
                <w:szCs w:val="20"/>
                <w:lang w:eastAsia="sl-SI"/>
              </w:rPr>
              <w:t xml:space="preserve"> </w:t>
            </w:r>
            <w:r w:rsidR="00171908">
              <w:rPr>
                <w:rFonts w:cs="Arial"/>
                <w:szCs w:val="20"/>
                <w:lang w:eastAsia="sl-SI"/>
              </w:rPr>
              <w:t>20</w:t>
            </w:r>
            <w:r w:rsidR="008314EC" w:rsidRPr="003E12BE">
              <w:rPr>
                <w:rFonts w:cs="Arial"/>
                <w:szCs w:val="20"/>
                <w:lang w:eastAsia="sl-SI"/>
              </w:rPr>
              <w:t xml:space="preserve">. </w:t>
            </w:r>
            <w:r w:rsidR="00BE53E7" w:rsidRPr="003E12BE">
              <w:rPr>
                <w:rFonts w:cs="Arial"/>
                <w:szCs w:val="20"/>
                <w:lang w:eastAsia="sl-SI"/>
              </w:rPr>
              <w:t>7</w:t>
            </w:r>
            <w:r w:rsidR="008314EC" w:rsidRPr="003E12BE">
              <w:rPr>
                <w:rFonts w:cs="Arial"/>
                <w:szCs w:val="20"/>
                <w:lang w:eastAsia="sl-SI"/>
              </w:rPr>
              <w:t xml:space="preserve">. </w:t>
            </w:r>
            <w:r w:rsidR="00F073B6" w:rsidRPr="003E12BE">
              <w:rPr>
                <w:rFonts w:cs="Arial"/>
                <w:szCs w:val="20"/>
                <w:lang w:eastAsia="sl-SI"/>
              </w:rPr>
              <w:t>202</w:t>
            </w:r>
            <w:r w:rsidR="00BE2C22" w:rsidRPr="003E12BE">
              <w:rPr>
                <w:rFonts w:cs="Arial"/>
                <w:szCs w:val="20"/>
                <w:lang w:eastAsia="sl-SI"/>
              </w:rPr>
              <w:t>1</w:t>
            </w:r>
          </w:p>
        </w:tc>
      </w:tr>
      <w:tr w:rsidR="00DE477D" w:rsidRPr="007672F8" w14:paraId="622049E2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132F76D1" w14:textId="77777777" w:rsidR="00195126" w:rsidRPr="007672F8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  <w:p w14:paraId="1EEDE55A" w14:textId="77777777" w:rsidR="00195126" w:rsidRPr="007672F8" w:rsidRDefault="00195126" w:rsidP="00995686">
            <w:pPr>
              <w:spacing w:line="240" w:lineRule="auto"/>
              <w:rPr>
                <w:rFonts w:cs="Arial"/>
                <w:b/>
                <w:szCs w:val="20"/>
              </w:rPr>
            </w:pPr>
            <w:r w:rsidRPr="007672F8">
              <w:rPr>
                <w:rFonts w:cs="Arial"/>
                <w:b/>
                <w:szCs w:val="20"/>
              </w:rPr>
              <w:t>GENERALNI SEKRETARIAT VLADE REPUBLIKE SLOVENIJE</w:t>
            </w:r>
          </w:p>
          <w:p w14:paraId="278474BB" w14:textId="77777777" w:rsidR="004B649A" w:rsidRPr="007672F8" w:rsidRDefault="001330D0" w:rsidP="00995686">
            <w:pPr>
              <w:spacing w:line="240" w:lineRule="auto"/>
              <w:rPr>
                <w:rFonts w:cs="Arial"/>
                <w:szCs w:val="20"/>
              </w:rPr>
            </w:pPr>
            <w:hyperlink r:id="rId8" w:history="1">
              <w:r w:rsidR="00195126" w:rsidRPr="007672F8">
                <w:rPr>
                  <w:rFonts w:cs="Arial"/>
                  <w:szCs w:val="20"/>
                  <w:u w:val="single"/>
                </w:rPr>
                <w:t>Gp.gs@gov.si</w:t>
              </w:r>
            </w:hyperlink>
          </w:p>
          <w:p w14:paraId="1F7EE4E8" w14:textId="77777777" w:rsidR="00195126" w:rsidRPr="007672F8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E477D" w:rsidRPr="007672F8" w14:paraId="32707152" w14:textId="77777777" w:rsidTr="00AC7BF2">
        <w:trPr>
          <w:trHeight w:val="693"/>
        </w:trPr>
        <w:tc>
          <w:tcPr>
            <w:tcW w:w="9200" w:type="dxa"/>
            <w:gridSpan w:val="5"/>
          </w:tcPr>
          <w:p w14:paraId="0BBF4663" w14:textId="77777777" w:rsidR="009975BC" w:rsidRPr="007672F8" w:rsidRDefault="009975BC" w:rsidP="00995686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</w:p>
          <w:p w14:paraId="43FBEAED" w14:textId="2CC2624E" w:rsidR="00195126" w:rsidRPr="007672F8" w:rsidRDefault="00163B99" w:rsidP="00334853">
            <w:pPr>
              <w:autoSpaceDE w:val="0"/>
              <w:autoSpaceDN w:val="0"/>
              <w:adjustRightInd w:val="0"/>
              <w:ind w:left="700" w:hanging="700"/>
              <w:jc w:val="both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</w:rPr>
              <w:t>ZADEVA:</w:t>
            </w:r>
            <w:r w:rsidR="00446179" w:rsidRPr="007672F8">
              <w:rPr>
                <w:rFonts w:cs="Arial"/>
                <w:b/>
                <w:szCs w:val="20"/>
              </w:rPr>
              <w:t xml:space="preserve"> </w:t>
            </w:r>
            <w:r w:rsidR="007F31E4">
              <w:rPr>
                <w:rFonts w:cs="Arial"/>
                <w:b/>
                <w:szCs w:val="20"/>
              </w:rPr>
              <w:t xml:space="preserve"> Aneks k</w:t>
            </w:r>
            <w:r w:rsidR="00511123">
              <w:rPr>
                <w:rFonts w:cs="Arial"/>
                <w:b/>
                <w:szCs w:val="20"/>
              </w:rPr>
              <w:t xml:space="preserve"> 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>Dogovor</w:t>
            </w:r>
            <w:r w:rsidR="00511123">
              <w:rPr>
                <w:rFonts w:cs="Arial"/>
                <w:b/>
                <w:szCs w:val="20"/>
                <w:lang w:eastAsia="sl-SI"/>
              </w:rPr>
              <w:t>u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 xml:space="preserve"> med Vlado Republike Slovenije in Mestno občino Ljubljana po Zakonu o glavnem mestu Republike Slovenije za obdobje 20</w:t>
            </w:r>
            <w:r w:rsidR="00334853">
              <w:rPr>
                <w:rFonts w:cs="Arial"/>
                <w:b/>
                <w:szCs w:val="20"/>
                <w:lang w:eastAsia="sl-SI"/>
              </w:rPr>
              <w:t>20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 xml:space="preserve"> – 2023</w:t>
            </w:r>
            <w:r w:rsidR="0033485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34853" w:rsidRPr="00334853">
              <w:rPr>
                <w:rFonts w:cs="Arial"/>
                <w:b/>
                <w:szCs w:val="20"/>
              </w:rPr>
              <w:t xml:space="preserve">– </w:t>
            </w:r>
            <w:r w:rsidR="00002B0B">
              <w:rPr>
                <w:rFonts w:cs="Arial"/>
                <w:b/>
                <w:szCs w:val="20"/>
              </w:rPr>
              <w:t xml:space="preserve">Novo gradivo številka 1 </w:t>
            </w:r>
            <w:r w:rsidR="00002B0B" w:rsidRPr="00334853">
              <w:rPr>
                <w:rFonts w:cs="Arial"/>
                <w:b/>
                <w:szCs w:val="20"/>
              </w:rPr>
              <w:t>–</w:t>
            </w:r>
            <w:r w:rsidR="00002B0B">
              <w:rPr>
                <w:rFonts w:cs="Arial"/>
                <w:b/>
                <w:szCs w:val="20"/>
              </w:rPr>
              <w:t xml:space="preserve"> </w:t>
            </w:r>
            <w:r w:rsidR="007F4736">
              <w:rPr>
                <w:rFonts w:cs="Arial"/>
                <w:b/>
                <w:szCs w:val="20"/>
              </w:rPr>
              <w:t>P</w:t>
            </w:r>
            <w:r w:rsidR="00BE2C22" w:rsidRPr="00334853">
              <w:rPr>
                <w:rFonts w:cs="Arial"/>
                <w:b/>
                <w:szCs w:val="20"/>
              </w:rPr>
              <w:t>redlog za obravnavo</w:t>
            </w:r>
            <w:r w:rsidR="00F058F1" w:rsidRPr="007672F8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DE477D" w:rsidRPr="007672F8" w14:paraId="1AC406F3" w14:textId="77777777" w:rsidTr="000D0265">
        <w:tc>
          <w:tcPr>
            <w:tcW w:w="9200" w:type="dxa"/>
            <w:gridSpan w:val="5"/>
          </w:tcPr>
          <w:p w14:paraId="1EB82DDC" w14:textId="77777777" w:rsidR="00195126" w:rsidRPr="007672F8" w:rsidRDefault="00163B99" w:rsidP="00995686">
            <w:pPr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DE477D" w:rsidRPr="007672F8" w14:paraId="7B39C522" w14:textId="77777777" w:rsidTr="000D0265">
        <w:tc>
          <w:tcPr>
            <w:tcW w:w="9200" w:type="dxa"/>
            <w:gridSpan w:val="5"/>
          </w:tcPr>
          <w:p w14:paraId="6D4B4A54" w14:textId="77777777" w:rsidR="00195126" w:rsidRPr="007672F8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2287AA4" w14:textId="77777777" w:rsidR="007F4736" w:rsidRPr="00A63C49" w:rsidRDefault="007F4736" w:rsidP="00252148">
            <w:pPr>
              <w:jc w:val="both"/>
              <w:rPr>
                <w:rFonts w:cs="Arial"/>
                <w:szCs w:val="20"/>
                <w:lang w:eastAsia="sl-SI"/>
              </w:rPr>
            </w:pPr>
            <w:bookmarkStart w:id="0" w:name="_Hlk501524178"/>
            <w:r w:rsidRPr="00A63C49">
              <w:rPr>
                <w:rFonts w:cs="Arial"/>
                <w:szCs w:val="20"/>
                <w:lang w:eastAsia="sl-SI"/>
              </w:rPr>
              <w:t xml:space="preserve">Na podlagi 5. člena Zakona o glavnem mestu Republike Slovenije </w:t>
            </w:r>
            <w:r w:rsidRPr="00A63C49">
              <w:rPr>
                <w:rFonts w:cs="Arial"/>
                <w:bCs/>
                <w:szCs w:val="20"/>
              </w:rPr>
              <w:t xml:space="preserve">(Uradni list RS, št. </w:t>
            </w:r>
            <w:hyperlink r:id="rId9" w:tgtFrame="_blank" w:tooltip="Zakon o glavnem mestu Republike Slovenije (ZGMRS)" w:history="1">
              <w:r w:rsidRPr="00A63C49">
                <w:rPr>
                  <w:rFonts w:cs="Arial"/>
                  <w:bCs/>
                  <w:szCs w:val="20"/>
                </w:rPr>
                <w:t>22/04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, </w:t>
            </w:r>
            <w:hyperlink r:id="rId10" w:tgtFrame="_blank" w:tooltip="Zakon o spremembah in dopolnitvah Zakona o glavnem mestu Republike Slovenije" w:history="1">
              <w:r w:rsidRPr="00A63C49">
                <w:rPr>
                  <w:rFonts w:cs="Arial"/>
                  <w:bCs/>
                  <w:szCs w:val="20"/>
                </w:rPr>
                <w:t>110/09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 in </w:t>
            </w:r>
            <w:hyperlink r:id="rId11" w:tgtFrame="_blank" w:tooltip="Zakon o spremembah Zakona o glavnem mestu Republike Slovenije" w:history="1">
              <w:r w:rsidRPr="00A63C49">
                <w:rPr>
                  <w:rFonts w:cs="Arial"/>
                  <w:bCs/>
                  <w:szCs w:val="20"/>
                </w:rPr>
                <w:t>59/17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) </w:t>
            </w:r>
            <w:r w:rsidRPr="00A63C49">
              <w:rPr>
                <w:rFonts w:cs="Arial"/>
                <w:szCs w:val="20"/>
                <w:lang w:eastAsia="sl-SI"/>
              </w:rPr>
              <w:t xml:space="preserve">in 7. člena Zakona o Vladi Republike Slovenije (Uradni list RS, št. 24/05 – uradno prečiščeno besedilo, 109/08, 38/10 – ZUKN, 8/12, 21/13, 47/13 – ZDU-1G, </w:t>
            </w:r>
            <w:r w:rsidRPr="00A63C49">
              <w:rPr>
                <w:rFonts w:cs="Arial"/>
                <w:iCs/>
                <w:szCs w:val="20"/>
                <w:lang w:eastAsia="sl-SI"/>
              </w:rPr>
              <w:t>65/14 in 55/17</w:t>
            </w:r>
            <w:r w:rsidRPr="00A63C49">
              <w:rPr>
                <w:rFonts w:cs="Arial"/>
                <w:szCs w:val="20"/>
                <w:lang w:eastAsia="sl-SI"/>
              </w:rPr>
              <w:t xml:space="preserve">) je Vlada Republike Slovenije na …… seji dne ……. sprejela naslednji </w:t>
            </w:r>
          </w:p>
          <w:p w14:paraId="65F596A7" w14:textId="77777777" w:rsidR="007F4736" w:rsidRPr="00A63C49" w:rsidRDefault="007F4736" w:rsidP="00252148">
            <w:pPr>
              <w:tabs>
                <w:tab w:val="left" w:pos="1701"/>
              </w:tabs>
              <w:jc w:val="both"/>
              <w:rPr>
                <w:rFonts w:cs="Arial"/>
                <w:szCs w:val="20"/>
                <w:lang w:eastAsia="sl-SI"/>
              </w:rPr>
            </w:pPr>
          </w:p>
          <w:p w14:paraId="19A183E7" w14:textId="77777777" w:rsidR="007F4736" w:rsidRPr="00A63C49" w:rsidRDefault="007F4736" w:rsidP="00252148">
            <w:pPr>
              <w:tabs>
                <w:tab w:val="left" w:pos="1701"/>
              </w:tabs>
              <w:jc w:val="both"/>
              <w:rPr>
                <w:rFonts w:cs="Arial"/>
                <w:szCs w:val="20"/>
                <w:lang w:eastAsia="sl-SI"/>
              </w:rPr>
            </w:pPr>
          </w:p>
          <w:p w14:paraId="093446C6" w14:textId="77777777" w:rsidR="00917125" w:rsidRPr="00A63C49" w:rsidRDefault="00917125" w:rsidP="00917125">
            <w:pPr>
              <w:tabs>
                <w:tab w:val="left" w:pos="1701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A63C49">
              <w:rPr>
                <w:rFonts w:cs="Arial"/>
                <w:szCs w:val="20"/>
                <w:lang w:eastAsia="sl-SI"/>
              </w:rPr>
              <w:t>SKLEP</w:t>
            </w:r>
          </w:p>
          <w:p w14:paraId="358BC670" w14:textId="77777777" w:rsidR="00917125" w:rsidRPr="007672F8" w:rsidRDefault="00917125" w:rsidP="00917125">
            <w:pPr>
              <w:jc w:val="both"/>
              <w:rPr>
                <w:rFonts w:cs="Arial"/>
                <w:bCs/>
                <w:szCs w:val="20"/>
              </w:rPr>
            </w:pPr>
          </w:p>
          <w:p w14:paraId="58723D0B" w14:textId="77777777" w:rsidR="00405ED3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64756">
              <w:br/>
            </w:r>
            <w:r w:rsidRPr="00464756">
              <w:rPr>
                <w:rFonts w:cs="Arial"/>
                <w:szCs w:val="20"/>
              </w:rPr>
              <w:t>1.        Vlada Republike Slovenije je potrdila besedilo Aneksa k Dogovoru med Vlado Republike Slovenije in Mestno občino Ljubljana o izvajanju programov in nalog po Zakonu o glavnem mestu Republike Slovenije za obdobje 2020</w:t>
            </w:r>
            <w:r>
              <w:rPr>
                <w:rFonts w:cs="Arial"/>
                <w:szCs w:val="20"/>
              </w:rPr>
              <w:t xml:space="preserve"> </w:t>
            </w:r>
            <w:r w:rsidRPr="0046475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464756">
              <w:rPr>
                <w:rFonts w:cs="Arial"/>
                <w:szCs w:val="20"/>
              </w:rPr>
              <w:t>2023 s seznamom programov in nalog, ki so kot priloga njegov sestavni del.</w:t>
            </w:r>
          </w:p>
          <w:p w14:paraId="4E488C7B" w14:textId="319CBABF" w:rsidR="00917125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64756">
              <w:rPr>
                <w:rFonts w:cs="Arial"/>
                <w:szCs w:val="20"/>
              </w:rPr>
              <w:t xml:space="preserve"> </w:t>
            </w:r>
            <w:r w:rsidRPr="00464756">
              <w:br/>
            </w:r>
            <w:r w:rsidRPr="00464756">
              <w:rPr>
                <w:rFonts w:cs="Arial"/>
                <w:szCs w:val="20"/>
              </w:rPr>
              <w:t>2.        Ministrstva vodijo vse potrebne aktivnosti za realizacijo programov in nalog s seznama iz prejšnje točke, s katerim se dopolnjuje Seznam programov in nalog, ki je sestavni del Dogovora o izvajanju programov in nalog po Zakonu o glavnem mestu Republike Slovenije</w:t>
            </w:r>
            <w:r>
              <w:rPr>
                <w:rFonts w:cs="Arial"/>
                <w:szCs w:val="20"/>
              </w:rPr>
              <w:t>,</w:t>
            </w:r>
            <w:r w:rsidRPr="0046475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podpisan </w:t>
            </w:r>
            <w:r w:rsidRPr="00464756">
              <w:rPr>
                <w:rFonts w:cs="Arial"/>
                <w:szCs w:val="20"/>
              </w:rPr>
              <w:t>dne</w:t>
            </w:r>
            <w:r>
              <w:rPr>
                <w:rFonts w:cs="Arial"/>
                <w:szCs w:val="20"/>
              </w:rPr>
              <w:t xml:space="preserve"> 6. 5. 2021</w:t>
            </w:r>
            <w:r w:rsidRPr="00464756">
              <w:rPr>
                <w:rFonts w:cs="Arial"/>
                <w:szCs w:val="20"/>
              </w:rPr>
              <w:t xml:space="preserve"> in Ministrstvu za javno upravo enkrat letno do 30. junija poročajo o izvajanju programov in nalog.</w:t>
            </w:r>
          </w:p>
          <w:p w14:paraId="64B4EC81" w14:textId="77777777" w:rsidR="00405ED3" w:rsidRDefault="00405ED3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04223B3" w14:textId="1A1CD569" w:rsidR="00917125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t>3.      Vlada Republike Slovenije je za podpis</w:t>
            </w:r>
            <w:r w:rsidR="00405ED3">
              <w:t xml:space="preserve"> Aneksa k </w:t>
            </w:r>
            <w:r w:rsidRPr="00464756">
              <w:rPr>
                <w:rFonts w:cs="Arial"/>
                <w:szCs w:val="20"/>
              </w:rPr>
              <w:t>Dogovor</w:t>
            </w:r>
            <w:r w:rsidR="00405ED3">
              <w:rPr>
                <w:rFonts w:cs="Arial"/>
                <w:szCs w:val="20"/>
              </w:rPr>
              <w:t>u</w:t>
            </w:r>
            <w:r w:rsidRPr="00464756">
              <w:rPr>
                <w:rFonts w:cs="Arial"/>
                <w:szCs w:val="20"/>
              </w:rPr>
              <w:t xml:space="preserve"> o izvajanju programov in nalog po Zakonu o glavnem mestu Republike Slovenije</w:t>
            </w:r>
            <w:r>
              <w:rPr>
                <w:rFonts w:cs="Arial"/>
                <w:szCs w:val="20"/>
              </w:rPr>
              <w:t xml:space="preserve"> pooblastila ministra za javno upravo Boštjana Koritnika. </w:t>
            </w:r>
          </w:p>
          <w:p w14:paraId="76C4983D" w14:textId="77777777" w:rsidR="00405ED3" w:rsidRPr="003D6422" w:rsidRDefault="00405ED3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BFF35B4" w14:textId="77777777" w:rsidR="00273D86" w:rsidRPr="007672F8" w:rsidRDefault="00273D86" w:rsidP="00252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B5950CC" w14:textId="5F35768C" w:rsidR="008B1785" w:rsidRPr="007672F8" w:rsidRDefault="00193116" w:rsidP="00252148">
            <w:pPr>
              <w:ind w:firstLine="4429"/>
              <w:rPr>
                <w:rFonts w:cs="Arial"/>
                <w:szCs w:val="20"/>
              </w:rPr>
            </w:pPr>
            <w:r w:rsidRPr="007672F8">
              <w:rPr>
                <w:rFonts w:cs="Arial"/>
                <w:szCs w:val="20"/>
              </w:rPr>
              <w:t xml:space="preserve"> </w:t>
            </w:r>
            <w:r w:rsidR="00F46F43" w:rsidRPr="007672F8">
              <w:rPr>
                <w:rFonts w:cs="Arial"/>
                <w:szCs w:val="20"/>
              </w:rPr>
              <w:t xml:space="preserve"> </w:t>
            </w:r>
            <w:r w:rsidR="008B1785" w:rsidRPr="007672F8">
              <w:rPr>
                <w:rFonts w:cs="Arial"/>
                <w:szCs w:val="20"/>
              </w:rPr>
              <w:t xml:space="preserve">mag. Janja </w:t>
            </w:r>
            <w:proofErr w:type="spellStart"/>
            <w:r w:rsidR="008B1785" w:rsidRPr="007672F8">
              <w:rPr>
                <w:rFonts w:cs="Arial"/>
                <w:szCs w:val="20"/>
              </w:rPr>
              <w:t>Garvas</w:t>
            </w:r>
            <w:proofErr w:type="spellEnd"/>
            <w:r w:rsidR="008B1785" w:rsidRPr="007672F8">
              <w:rPr>
                <w:rFonts w:cs="Arial"/>
                <w:szCs w:val="20"/>
              </w:rPr>
              <w:t xml:space="preserve"> Hočevar</w:t>
            </w:r>
          </w:p>
          <w:p w14:paraId="1738F27E" w14:textId="2D7122BB" w:rsidR="00671FC8" w:rsidRPr="007672F8" w:rsidRDefault="00193116" w:rsidP="00252148">
            <w:pPr>
              <w:tabs>
                <w:tab w:val="num" w:pos="900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</w:rPr>
              <w:t xml:space="preserve">                      </w:t>
            </w:r>
            <w:r w:rsidR="00BE2C22" w:rsidRPr="007672F8">
              <w:rPr>
                <w:rFonts w:cs="Arial"/>
                <w:szCs w:val="20"/>
              </w:rPr>
              <w:t xml:space="preserve">                      </w:t>
            </w:r>
            <w:r w:rsidRPr="007672F8">
              <w:rPr>
                <w:rFonts w:cs="Arial"/>
                <w:szCs w:val="20"/>
              </w:rPr>
              <w:t xml:space="preserve">  </w:t>
            </w:r>
            <w:r w:rsidR="008B1785" w:rsidRPr="007672F8">
              <w:rPr>
                <w:rFonts w:cs="Arial"/>
                <w:szCs w:val="20"/>
              </w:rPr>
              <w:t>v.</w:t>
            </w:r>
            <w:r w:rsidR="00BE2C22" w:rsidRPr="007672F8">
              <w:rPr>
                <w:rFonts w:cs="Arial"/>
                <w:szCs w:val="20"/>
              </w:rPr>
              <w:t xml:space="preserve"> </w:t>
            </w:r>
            <w:r w:rsidR="008B1785" w:rsidRPr="007672F8">
              <w:rPr>
                <w:rFonts w:cs="Arial"/>
                <w:szCs w:val="20"/>
              </w:rPr>
              <w:t>d. generalnega sekretarja</w:t>
            </w:r>
            <w:bookmarkEnd w:id="0"/>
          </w:p>
          <w:p w14:paraId="7EBB938D" w14:textId="77777777" w:rsidR="0097573A" w:rsidRPr="007672F8" w:rsidRDefault="0097573A" w:rsidP="00252148">
            <w:pPr>
              <w:tabs>
                <w:tab w:val="num" w:pos="900"/>
              </w:tabs>
              <w:rPr>
                <w:rFonts w:cs="Arial"/>
                <w:szCs w:val="20"/>
                <w:lang w:eastAsia="sl-SI"/>
              </w:rPr>
            </w:pPr>
          </w:p>
          <w:p w14:paraId="7D1888DF" w14:textId="77777777" w:rsidR="00C61542" w:rsidRPr="007672F8" w:rsidRDefault="00C61542" w:rsidP="00252148">
            <w:pPr>
              <w:tabs>
                <w:tab w:val="num" w:pos="900"/>
              </w:tabs>
              <w:rPr>
                <w:rFonts w:cs="Arial"/>
                <w:szCs w:val="20"/>
                <w:lang w:eastAsia="sl-SI"/>
              </w:rPr>
            </w:pPr>
          </w:p>
          <w:p w14:paraId="40359D18" w14:textId="77777777" w:rsidR="00671FC8" w:rsidRPr="007672F8" w:rsidRDefault="00163B99" w:rsidP="00252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bookmarkStart w:id="1" w:name="_Hlk76624170"/>
            <w:r w:rsidRPr="007672F8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06876776" w14:textId="629BDA02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javno upravo</w:t>
            </w:r>
          </w:p>
          <w:p w14:paraId="6B8D4AA5" w14:textId="3EE9FF97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izobraževanje, znanost in šport</w:t>
            </w:r>
          </w:p>
          <w:p w14:paraId="3A87A451" w14:textId="61D4BEE0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Ministrstvu za infrastrukturo</w:t>
            </w:r>
          </w:p>
          <w:p w14:paraId="19D19778" w14:textId="707FDA64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notranje zadeve</w:t>
            </w:r>
          </w:p>
          <w:p w14:paraId="4996DA2D" w14:textId="69C8FD65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zdravje</w:t>
            </w:r>
          </w:p>
          <w:p w14:paraId="6AF3DCAB" w14:textId="3640209A" w:rsidR="001D3CDA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Generalni sekretariat Vlade Republike Slovenije</w:t>
            </w:r>
          </w:p>
          <w:p w14:paraId="7E2C07F3" w14:textId="1D47FF38" w:rsidR="00671FC8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163B99" w:rsidRPr="001D3CDA">
              <w:rPr>
                <w:rFonts w:cs="Arial"/>
                <w:szCs w:val="20"/>
              </w:rPr>
              <w:t>Služba Vlade Republike Slovenije za zakonodajo</w:t>
            </w:r>
          </w:p>
          <w:p w14:paraId="76A035B8" w14:textId="73624BFE" w:rsidR="001D3CDA" w:rsidRPr="001613C6" w:rsidRDefault="001D3CDA" w:rsidP="00161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Mestna Občina Ljubljana</w:t>
            </w:r>
            <w:bookmarkEnd w:id="1"/>
          </w:p>
        </w:tc>
      </w:tr>
      <w:tr w:rsidR="00DE477D" w:rsidRPr="007672F8" w14:paraId="00009622" w14:textId="77777777" w:rsidTr="000D0265">
        <w:tc>
          <w:tcPr>
            <w:tcW w:w="9200" w:type="dxa"/>
            <w:gridSpan w:val="5"/>
          </w:tcPr>
          <w:p w14:paraId="724C9BC4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DE477D" w:rsidRPr="007672F8" w14:paraId="3FDAD99D" w14:textId="77777777" w:rsidTr="000D0265">
        <w:tc>
          <w:tcPr>
            <w:tcW w:w="9200" w:type="dxa"/>
            <w:gridSpan w:val="5"/>
          </w:tcPr>
          <w:p w14:paraId="6D9D1FD3" w14:textId="39695179" w:rsidR="00E426D8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477D" w:rsidRPr="007672F8" w14:paraId="7894F0B8" w14:textId="77777777" w:rsidTr="000D0265">
        <w:tc>
          <w:tcPr>
            <w:tcW w:w="9200" w:type="dxa"/>
            <w:gridSpan w:val="5"/>
          </w:tcPr>
          <w:p w14:paraId="49DB2E88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DE477D" w:rsidRPr="007672F8" w14:paraId="60BC0C2F" w14:textId="77777777" w:rsidTr="000D0265">
        <w:tc>
          <w:tcPr>
            <w:tcW w:w="9200" w:type="dxa"/>
            <w:gridSpan w:val="5"/>
          </w:tcPr>
          <w:p w14:paraId="00F1D6C9" w14:textId="77777777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Boštjan Koritnik, minister</w:t>
            </w:r>
          </w:p>
          <w:p w14:paraId="58C99058" w14:textId="77777777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Urška Ban, državna sekretarka, MJU</w:t>
            </w:r>
          </w:p>
          <w:p w14:paraId="47B36A11" w14:textId="5F734343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mag. Saša Jazbec v. d. generalne</w:t>
            </w:r>
            <w:r w:rsidR="0079588E">
              <w:rPr>
                <w:rFonts w:cs="Arial"/>
                <w:iCs/>
                <w:szCs w:val="20"/>
                <w:lang w:eastAsia="sl-SI"/>
              </w:rPr>
              <w:t>ga</w:t>
            </w:r>
            <w:r w:rsidRPr="007672F8">
              <w:rPr>
                <w:rFonts w:cs="Arial"/>
                <w:iCs/>
                <w:szCs w:val="20"/>
                <w:lang w:eastAsia="sl-SI"/>
              </w:rPr>
              <w:t xml:space="preserve"> direktor</w:t>
            </w:r>
            <w:r w:rsidR="0079588E">
              <w:rPr>
                <w:rFonts w:cs="Arial"/>
                <w:iCs/>
                <w:szCs w:val="20"/>
                <w:lang w:eastAsia="sl-SI"/>
              </w:rPr>
              <w:t xml:space="preserve">ja </w:t>
            </w:r>
            <w:r w:rsidRPr="007672F8">
              <w:rPr>
                <w:rFonts w:cs="Arial"/>
                <w:iCs/>
                <w:szCs w:val="20"/>
                <w:lang w:eastAsia="sl-SI"/>
              </w:rPr>
              <w:t>Direktorata za lokalno samoupravo, nevladne organizacije in politični sistem, MJU</w:t>
            </w:r>
          </w:p>
          <w:p w14:paraId="50D6F7C8" w14:textId="4432FBE2" w:rsidR="00446179" w:rsidRPr="007672F8" w:rsidRDefault="005D506E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Samira Ališič Kovač</w:t>
            </w:r>
            <w:r w:rsidR="008B1785" w:rsidRPr="007672F8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>
              <w:rPr>
                <w:rFonts w:cs="Arial"/>
                <w:iCs/>
                <w:szCs w:val="20"/>
                <w:lang w:eastAsia="sl-SI"/>
              </w:rPr>
              <w:t>sekretarka,</w:t>
            </w:r>
            <w:r w:rsidR="008B1785" w:rsidRPr="007672F8">
              <w:rPr>
                <w:rFonts w:cs="Arial"/>
                <w:iCs/>
                <w:szCs w:val="20"/>
                <w:lang w:eastAsia="sl-SI"/>
              </w:rPr>
              <w:t xml:space="preserve"> Sektor za lokalno samoupravo, DLSNOPS, MJU</w:t>
            </w:r>
          </w:p>
          <w:p w14:paraId="6E3E2270" w14:textId="66BB1865" w:rsidR="0079588E" w:rsidRPr="00C7597B" w:rsidRDefault="00C7597B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mag. Urška Remic</w:t>
            </w:r>
            <w:r w:rsidR="00DB013C" w:rsidRPr="007672F8">
              <w:rPr>
                <w:rFonts w:cs="Arial"/>
                <w:iCs/>
                <w:szCs w:val="20"/>
                <w:lang w:eastAsia="sl-SI"/>
              </w:rPr>
              <w:t>, podsekretarka, Sektor za lokalno samoupravo, DLSNOPS, MJU</w:t>
            </w:r>
          </w:p>
        </w:tc>
      </w:tr>
      <w:tr w:rsidR="00DE477D" w:rsidRPr="007672F8" w14:paraId="2612F105" w14:textId="77777777" w:rsidTr="000D0265">
        <w:tc>
          <w:tcPr>
            <w:tcW w:w="9200" w:type="dxa"/>
            <w:gridSpan w:val="5"/>
          </w:tcPr>
          <w:p w14:paraId="292C5DB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7672F8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DE477D" w:rsidRPr="007672F8" w14:paraId="22179E09" w14:textId="77777777" w:rsidTr="000D0265">
        <w:tc>
          <w:tcPr>
            <w:tcW w:w="9200" w:type="dxa"/>
            <w:gridSpan w:val="5"/>
          </w:tcPr>
          <w:p w14:paraId="3FB51C9E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DE477D" w:rsidRPr="007672F8" w14:paraId="1D7041B7" w14:textId="77777777" w:rsidTr="000D0265">
        <w:tc>
          <w:tcPr>
            <w:tcW w:w="9200" w:type="dxa"/>
            <w:gridSpan w:val="5"/>
          </w:tcPr>
          <w:p w14:paraId="7F16816D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E477D" w:rsidRPr="007672F8" w14:paraId="6922D8D0" w14:textId="77777777" w:rsidTr="000D0265">
        <w:tc>
          <w:tcPr>
            <w:tcW w:w="9200" w:type="dxa"/>
            <w:gridSpan w:val="5"/>
          </w:tcPr>
          <w:p w14:paraId="7695BA8E" w14:textId="77777777" w:rsidR="00195126" w:rsidRPr="007672F8" w:rsidRDefault="00163B99" w:rsidP="00995686">
            <w:pPr>
              <w:pStyle w:val="Odstavekseznama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 xml:space="preserve">/ </w:t>
            </w:r>
          </w:p>
        </w:tc>
      </w:tr>
      <w:tr w:rsidR="00DE477D" w:rsidRPr="007672F8" w14:paraId="3A1BD30A" w14:textId="77777777" w:rsidTr="000D0265">
        <w:tc>
          <w:tcPr>
            <w:tcW w:w="9200" w:type="dxa"/>
            <w:gridSpan w:val="5"/>
          </w:tcPr>
          <w:p w14:paraId="78E48DE2" w14:textId="77777777" w:rsidR="00FB79EC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="00F46F43" w:rsidRPr="007672F8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14:paraId="492C0DD7" w14:textId="74A80C77" w:rsidR="00E426D8" w:rsidRPr="006E14B7" w:rsidRDefault="006E14B7" w:rsidP="00252148">
            <w:pPr>
              <w:jc w:val="both"/>
              <w:rPr>
                <w:rFonts w:cs="Arial"/>
                <w:color w:val="FF0000"/>
                <w:kern w:val="32"/>
                <w:szCs w:val="20"/>
                <w:lang w:eastAsia="sl-SI"/>
              </w:rPr>
            </w:pP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V skladu z Zakonom o glavnem mestu Republike Slovenije (Uradni list RS, št. 22/04, 110/09 in 59/17)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 xml:space="preserve">Vlada Republike Slovenije in 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>Mestn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a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občin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a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Ljubljana kot glavn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o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mest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o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Republike Slovenije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podpišeta dogovor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, v katerem so opredeljene </w:t>
            </w:r>
            <w:r w:rsidRPr="00073C87">
              <w:rPr>
                <w:rFonts w:cs="Arial"/>
                <w:kern w:val="32"/>
                <w:szCs w:val="20"/>
                <w:lang w:eastAsia="sl-SI"/>
              </w:rPr>
              <w:t xml:space="preserve">naloge glavnega mesta in državnih organov pri izvajanju programov in nalog, </w:t>
            </w:r>
            <w:r w:rsidRPr="00343114">
              <w:rPr>
                <w:rFonts w:cs="Arial"/>
                <w:kern w:val="32"/>
                <w:szCs w:val="20"/>
                <w:lang w:eastAsia="sl-SI"/>
              </w:rPr>
              <w:t xml:space="preserve">pomembnih tako za razvoj glavnega mesta kot za razvoj državnih institucij v prihodnjih letih ter uredila druge medsebojne pravice in obveznosti.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 xml:space="preserve">Drugi dogovor je bil podpisan </w:t>
            </w:r>
            <w:r w:rsidR="00BE0466" w:rsidRPr="00C742A6">
              <w:rPr>
                <w:rFonts w:cs="Arial"/>
                <w:kern w:val="32"/>
                <w:szCs w:val="20"/>
                <w:lang w:eastAsia="sl-SI"/>
              </w:rPr>
              <w:t xml:space="preserve">dne 6. 5. 2021 </w:t>
            </w:r>
            <w:r>
              <w:rPr>
                <w:rFonts w:cs="Arial"/>
                <w:szCs w:val="20"/>
              </w:rPr>
              <w:t>za obdobje 2020 – 2023 in vsebuje 29 programov in nalog</w:t>
            </w:r>
            <w:r w:rsidRPr="0009059F">
              <w:rPr>
                <w:rFonts w:cs="Arial"/>
                <w:szCs w:val="20"/>
              </w:rPr>
              <w:t>.</w:t>
            </w:r>
            <w:r w:rsidRPr="0009059F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 w:rsidR="00BE0466" w:rsidRPr="0009059F">
              <w:rPr>
                <w:rFonts w:cs="Arial"/>
                <w:kern w:val="32"/>
                <w:szCs w:val="20"/>
                <w:lang w:eastAsia="sl-SI"/>
              </w:rPr>
              <w:t xml:space="preserve">V skladu s V. točko dogovora lahko vsaka stran predlaga dopolnitev programov in nalog. Na podlagi dodatnih predlogov Mestne občine Ljubljana in več ministrstev </w:t>
            </w:r>
            <w:r w:rsidRPr="002C5C35">
              <w:rPr>
                <w:rFonts w:cs="Arial"/>
                <w:kern w:val="32"/>
                <w:szCs w:val="20"/>
                <w:lang w:eastAsia="sl-SI"/>
              </w:rPr>
              <w:t xml:space="preserve">Ministrstvo za javno upravo </w:t>
            </w:r>
            <w:r>
              <w:rPr>
                <w:rFonts w:cs="Arial"/>
                <w:kern w:val="32"/>
                <w:szCs w:val="20"/>
                <w:lang w:eastAsia="sl-SI"/>
              </w:rPr>
              <w:t xml:space="preserve">predlaga </w:t>
            </w:r>
            <w:r w:rsidR="00BE0466" w:rsidRPr="00BE0466">
              <w:rPr>
                <w:rFonts w:cs="Arial"/>
                <w:kern w:val="32"/>
                <w:szCs w:val="20"/>
                <w:lang w:eastAsia="sl-SI"/>
              </w:rPr>
              <w:t>dopolnitev</w:t>
            </w:r>
            <w:r>
              <w:rPr>
                <w:rFonts w:cs="Arial"/>
                <w:kern w:val="32"/>
                <w:szCs w:val="20"/>
                <w:lang w:eastAsia="sl-SI"/>
              </w:rPr>
              <w:t xml:space="preserve"> seznama programov in nalog z </w:t>
            </w:r>
            <w:r w:rsidR="00D42C09">
              <w:rPr>
                <w:rFonts w:cs="Arial"/>
                <w:kern w:val="32"/>
                <w:szCs w:val="20"/>
                <w:lang w:eastAsia="sl-SI"/>
              </w:rPr>
              <w:t>21</w:t>
            </w:r>
            <w:r w:rsidRPr="00FC3C36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>
              <w:rPr>
                <w:rFonts w:cs="Arial"/>
                <w:kern w:val="32"/>
                <w:szCs w:val="20"/>
                <w:lang w:eastAsia="sl-SI"/>
              </w:rPr>
              <w:t>programi in nalogami. V dopolnjeni seznam programov in nalog so uvrščeni le tisti programi in naloge, s katerimi soglašata obe str</w:t>
            </w:r>
            <w:r w:rsidRPr="007474B6">
              <w:rPr>
                <w:rFonts w:cs="Arial"/>
                <w:kern w:val="32"/>
                <w:szCs w:val="20"/>
                <w:lang w:eastAsia="sl-SI"/>
              </w:rPr>
              <w:t xml:space="preserve">ani.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Finančna sredstva za izvedbo zagotavlja vsak stran v skladu s sprejetimi proračunskimi dokumenti.</w:t>
            </w:r>
            <w:r w:rsidR="006C1A46">
              <w:rPr>
                <w:rFonts w:cs="Arial"/>
                <w:kern w:val="32"/>
                <w:szCs w:val="20"/>
                <w:lang w:eastAsia="sl-SI"/>
              </w:rPr>
              <w:t xml:space="preserve"> Novo </w:t>
            </w:r>
            <w:r w:rsidR="006C1A46" w:rsidRPr="00AD75A7">
              <w:rPr>
                <w:rFonts w:cs="Arial"/>
                <w:kern w:val="32"/>
                <w:szCs w:val="20"/>
                <w:lang w:eastAsia="sl-SI"/>
              </w:rPr>
              <w:t xml:space="preserve">gradivo </w:t>
            </w:r>
            <w:r w:rsidR="00F417BD" w:rsidRPr="00AD75A7">
              <w:rPr>
                <w:rFonts w:cs="Arial"/>
                <w:kern w:val="32"/>
                <w:szCs w:val="20"/>
                <w:lang w:eastAsia="sl-SI"/>
              </w:rPr>
              <w:t xml:space="preserve">številka 1 </w:t>
            </w:r>
            <w:r w:rsidR="006C1A46" w:rsidRPr="00AD75A7">
              <w:rPr>
                <w:rFonts w:cs="Arial"/>
                <w:kern w:val="32"/>
                <w:szCs w:val="20"/>
                <w:lang w:eastAsia="sl-SI"/>
              </w:rPr>
              <w:t xml:space="preserve">je </w:t>
            </w:r>
            <w:r w:rsidR="00AD75A7" w:rsidRPr="00AD75A7">
              <w:rPr>
                <w:rFonts w:cs="Arial"/>
                <w:kern w:val="32"/>
                <w:szCs w:val="20"/>
                <w:lang w:eastAsia="sl-SI"/>
              </w:rPr>
              <w:t xml:space="preserve">pripravljeno na podlagi </w:t>
            </w:r>
            <w:r w:rsidR="006C1A46" w:rsidRPr="00AD75A7">
              <w:rPr>
                <w:rFonts w:cs="Arial"/>
                <w:kern w:val="32"/>
                <w:szCs w:val="20"/>
                <w:lang w:eastAsia="sl-SI"/>
              </w:rPr>
              <w:t>dopolnjen</w:t>
            </w:r>
            <w:r w:rsidR="00AD75A7" w:rsidRPr="00AD75A7">
              <w:rPr>
                <w:rFonts w:cs="Arial"/>
                <w:kern w:val="32"/>
                <w:szCs w:val="20"/>
                <w:lang w:eastAsia="sl-SI"/>
              </w:rPr>
              <w:t>ih</w:t>
            </w:r>
            <w:r w:rsidR="006C1A46" w:rsidRPr="00AD75A7">
              <w:rPr>
                <w:rFonts w:cs="Arial"/>
                <w:kern w:val="32"/>
                <w:szCs w:val="20"/>
                <w:lang w:eastAsia="sl-SI"/>
              </w:rPr>
              <w:t xml:space="preserve"> finančni</w:t>
            </w:r>
            <w:r w:rsidR="00AD75A7" w:rsidRPr="00AD75A7">
              <w:rPr>
                <w:rFonts w:cs="Arial"/>
                <w:kern w:val="32"/>
                <w:szCs w:val="20"/>
                <w:lang w:eastAsia="sl-SI"/>
              </w:rPr>
              <w:t>h</w:t>
            </w:r>
            <w:r w:rsidR="006C1A46" w:rsidRPr="00AD75A7">
              <w:rPr>
                <w:rFonts w:cs="Arial"/>
                <w:kern w:val="32"/>
                <w:szCs w:val="20"/>
                <w:lang w:eastAsia="sl-SI"/>
              </w:rPr>
              <w:t xml:space="preserve"> podatk</w:t>
            </w:r>
            <w:r w:rsidR="00AD75A7" w:rsidRPr="00AD75A7">
              <w:rPr>
                <w:rFonts w:cs="Arial"/>
                <w:kern w:val="32"/>
                <w:szCs w:val="20"/>
                <w:lang w:eastAsia="sl-SI"/>
              </w:rPr>
              <w:t>ov s strani</w:t>
            </w:r>
            <w:r w:rsidR="00BE0466" w:rsidRPr="00AD75A7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 w:rsidR="00F417BD" w:rsidRPr="00AD75A7">
              <w:rPr>
                <w:rFonts w:cs="Arial"/>
                <w:kern w:val="32"/>
                <w:szCs w:val="20"/>
                <w:lang w:eastAsia="sl-SI"/>
              </w:rPr>
              <w:t xml:space="preserve">posameznih </w:t>
            </w:r>
            <w:r w:rsidR="00AD75A7" w:rsidRPr="00AD75A7">
              <w:rPr>
                <w:rFonts w:cs="Arial"/>
                <w:kern w:val="32"/>
                <w:szCs w:val="20"/>
                <w:lang w:eastAsia="sl-SI"/>
              </w:rPr>
              <w:t>ministrstev</w:t>
            </w:r>
            <w:r w:rsidR="00F417BD" w:rsidRPr="00AD75A7">
              <w:rPr>
                <w:rFonts w:cs="Arial"/>
                <w:kern w:val="32"/>
                <w:szCs w:val="20"/>
                <w:lang w:eastAsia="sl-SI"/>
              </w:rPr>
              <w:t>.</w:t>
            </w:r>
          </w:p>
        </w:tc>
      </w:tr>
      <w:tr w:rsidR="00DE477D" w:rsidRPr="007672F8" w14:paraId="24BE3B13" w14:textId="77777777" w:rsidTr="000D0265">
        <w:tc>
          <w:tcPr>
            <w:tcW w:w="9200" w:type="dxa"/>
            <w:gridSpan w:val="5"/>
          </w:tcPr>
          <w:p w14:paraId="587BE99E" w14:textId="77777777" w:rsidR="008029B5" w:rsidRPr="007672F8" w:rsidRDefault="008029B5" w:rsidP="00995686">
            <w:pPr>
              <w:keepNext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DE477D" w:rsidRPr="007672F8" w14:paraId="12C7381F" w14:textId="77777777" w:rsidTr="000D0265">
        <w:tc>
          <w:tcPr>
            <w:tcW w:w="9200" w:type="dxa"/>
            <w:gridSpan w:val="5"/>
          </w:tcPr>
          <w:p w14:paraId="30ED183A" w14:textId="77777777" w:rsidR="00195126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DE477D" w:rsidRPr="007672F8" w14:paraId="101768A9" w14:textId="77777777" w:rsidTr="000D0265">
        <w:tc>
          <w:tcPr>
            <w:tcW w:w="1448" w:type="dxa"/>
          </w:tcPr>
          <w:p w14:paraId="7FC0C8F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21E98A9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308" w:type="dxa"/>
            <w:vAlign w:val="center"/>
          </w:tcPr>
          <w:p w14:paraId="17757508" w14:textId="42741F55" w:rsidR="00195126" w:rsidRPr="007672F8" w:rsidRDefault="0008276C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DA</w:t>
            </w:r>
          </w:p>
        </w:tc>
      </w:tr>
      <w:tr w:rsidR="00DE477D" w:rsidRPr="007672F8" w14:paraId="6BFC30B8" w14:textId="77777777" w:rsidTr="000D0265">
        <w:tc>
          <w:tcPr>
            <w:tcW w:w="1448" w:type="dxa"/>
          </w:tcPr>
          <w:p w14:paraId="6D16CA13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1E531AF6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308" w:type="dxa"/>
            <w:vAlign w:val="center"/>
          </w:tcPr>
          <w:p w14:paraId="753E241C" w14:textId="221A76EA" w:rsidR="00195126" w:rsidRPr="007672F8" w:rsidRDefault="00334704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NE</w:t>
            </w:r>
          </w:p>
        </w:tc>
      </w:tr>
      <w:tr w:rsidR="00DE477D" w:rsidRPr="007672F8" w14:paraId="3EE64BBB" w14:textId="77777777" w:rsidTr="000D0265">
        <w:tc>
          <w:tcPr>
            <w:tcW w:w="1448" w:type="dxa"/>
          </w:tcPr>
          <w:p w14:paraId="44E5E81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4304E3AA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308" w:type="dxa"/>
            <w:vAlign w:val="center"/>
          </w:tcPr>
          <w:p w14:paraId="2D9EC487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5AC8B53A" w14:textId="77777777" w:rsidTr="000D0265">
        <w:tc>
          <w:tcPr>
            <w:tcW w:w="1448" w:type="dxa"/>
          </w:tcPr>
          <w:p w14:paraId="23F412DC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6584582A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gospodarstvo, zlasti</w:t>
            </w:r>
            <w:r w:rsidRPr="007672F8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308" w:type="dxa"/>
            <w:vAlign w:val="center"/>
          </w:tcPr>
          <w:p w14:paraId="21371FB9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1CB966E1" w14:textId="77777777" w:rsidTr="000D0265">
        <w:tc>
          <w:tcPr>
            <w:tcW w:w="1448" w:type="dxa"/>
          </w:tcPr>
          <w:p w14:paraId="60DD54AD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26064C3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308" w:type="dxa"/>
            <w:vAlign w:val="center"/>
          </w:tcPr>
          <w:p w14:paraId="5AA59106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2A2E5686" w14:textId="77777777" w:rsidTr="000D0265">
        <w:tc>
          <w:tcPr>
            <w:tcW w:w="1448" w:type="dxa"/>
          </w:tcPr>
          <w:p w14:paraId="0FAC7519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6614EBC3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308" w:type="dxa"/>
            <w:vAlign w:val="center"/>
          </w:tcPr>
          <w:p w14:paraId="4BA5941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5F10180E" w14:textId="77777777" w:rsidTr="000D0265">
        <w:tc>
          <w:tcPr>
            <w:tcW w:w="1448" w:type="dxa"/>
            <w:tcBorders>
              <w:bottom w:val="single" w:sz="4" w:space="0" w:color="auto"/>
            </w:tcBorders>
          </w:tcPr>
          <w:p w14:paraId="4EBA204E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5763111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3245461F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69FF126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0F30922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66B23E6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18C7AB07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E55" w14:textId="025363AE" w:rsidR="00195126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Cs/>
                <w:color w:val="FF0000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  <w:r w:rsidR="00193116" w:rsidRPr="007672F8">
              <w:rPr>
                <w:rFonts w:cs="Arial"/>
                <w:b/>
                <w:szCs w:val="20"/>
                <w:lang w:eastAsia="sl-SI"/>
              </w:rPr>
              <w:t xml:space="preserve">  </w:t>
            </w:r>
            <w:r w:rsidR="00F058F1" w:rsidRPr="007672F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CF4741" w:rsidRPr="00CF4741">
              <w:rPr>
                <w:rFonts w:cs="Arial"/>
                <w:bCs/>
                <w:szCs w:val="20"/>
                <w:lang w:eastAsia="sl-SI"/>
              </w:rPr>
              <w:t>DA</w:t>
            </w:r>
          </w:p>
          <w:p w14:paraId="0CE7E619" w14:textId="77777777" w:rsidR="00DE193F" w:rsidRDefault="00DE193F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Cs/>
                <w:color w:val="FF0000"/>
                <w:szCs w:val="20"/>
                <w:lang w:eastAsia="sl-SI"/>
              </w:rPr>
            </w:pPr>
          </w:p>
          <w:tbl>
            <w:tblPr>
              <w:tblW w:w="920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25"/>
              <w:gridCol w:w="675"/>
              <w:gridCol w:w="1374"/>
              <w:gridCol w:w="773"/>
              <w:gridCol w:w="1440"/>
              <w:gridCol w:w="901"/>
              <w:gridCol w:w="615"/>
              <w:gridCol w:w="1597"/>
            </w:tblGrid>
            <w:tr w:rsidR="00DE193F" w:rsidRPr="00AE1F83" w14:paraId="29761CA4" w14:textId="77777777" w:rsidTr="007366B1">
              <w:trPr>
                <w:cantSplit/>
                <w:trHeight w:val="35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6BBC14C8" w14:textId="77777777" w:rsidR="00DE193F" w:rsidRPr="00AE1F83" w:rsidRDefault="00DE193F" w:rsidP="00DE193F">
                  <w:pPr>
                    <w:pageBreakBefore/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I. Ocena finančnih posledic, ki niso načrtovane v sprejetem proračunu</w:t>
                  </w:r>
                </w:p>
              </w:tc>
            </w:tr>
            <w:tr w:rsidR="00DE193F" w:rsidRPr="00AE1F83" w14:paraId="43A93A38" w14:textId="77777777" w:rsidTr="007366B1">
              <w:trPr>
                <w:cantSplit/>
                <w:trHeight w:val="276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58D48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9C47F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Tekoče leto (t)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3FE99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+ 1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B11D8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+ 2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85247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+ 3</w:t>
                  </w:r>
                </w:p>
              </w:tc>
            </w:tr>
            <w:tr w:rsidR="00DE193F" w:rsidRPr="00AE1F83" w14:paraId="7F7CB54E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B5AAC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prihodkov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25AA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C1D7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360FB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C559A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3A72544D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72A9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lastRenderedPageBreak/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prihodkov občinskih proračunov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FAB04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0886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DA9F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F2F3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0DE5DC8C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8DE38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odhodkov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F8CB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2D2F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C28B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29047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DE193F" w:rsidRPr="00AE1F83" w14:paraId="1DC1187E" w14:textId="77777777" w:rsidTr="007366B1">
              <w:trPr>
                <w:cantSplit/>
                <w:trHeight w:val="6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AA340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>) odhodkov občinskih proračunov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5B78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E7163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0B769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905D2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DE193F" w:rsidRPr="00AE1F83" w14:paraId="236C6444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54D07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>) obveznosti za druga javnofinančna sredstva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8C24F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3367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CCD6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059A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AEBA5B8" w14:textId="77777777" w:rsidTr="007366B1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04F3D34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 Finančne posledice za državni proračun</w:t>
                  </w:r>
                </w:p>
              </w:tc>
            </w:tr>
            <w:tr w:rsidR="00DE193F" w:rsidRPr="00AE1F83" w14:paraId="5E804215" w14:textId="77777777" w:rsidTr="007366B1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4D4155AA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</w:tc>
            </w:tr>
            <w:tr w:rsidR="00DE193F" w:rsidRPr="00AE1F83" w14:paraId="4CBB5115" w14:textId="77777777" w:rsidTr="007366B1">
              <w:trPr>
                <w:cantSplit/>
                <w:trHeight w:val="100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40BF9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C4252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92F2A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31CF9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B5791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DE193F" w:rsidRPr="00AE1F83" w14:paraId="3469A2E9" w14:textId="77777777" w:rsidTr="00C71A74">
              <w:trPr>
                <w:cantSplit/>
                <w:trHeight w:val="433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97E67" w14:textId="5015155C" w:rsidR="00DE193F" w:rsidRPr="001B79A6" w:rsidRDefault="000F5643" w:rsidP="0070332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javno upravo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30DE9" w14:textId="1CA10DB6" w:rsidR="00DE193F" w:rsidRPr="00293320" w:rsidRDefault="001B79A6" w:rsidP="001B79A6">
                  <w:pPr>
                    <w:spacing w:line="240" w:lineRule="auto"/>
                    <w:rPr>
                      <w:rFonts w:cs="Arial"/>
                      <w:sz w:val="16"/>
                      <w:szCs w:val="16"/>
                      <w:lang w:eastAsia="sl-SI"/>
                    </w:rPr>
                  </w:pPr>
                  <w:r w:rsidRPr="00293320">
                    <w:rPr>
                      <w:rFonts w:cs="Arial"/>
                      <w:sz w:val="16"/>
                      <w:szCs w:val="16"/>
                    </w:rPr>
                    <w:t xml:space="preserve">MOL IN MJU uredita medsebojna premoženjsko-pravna razmerja glede zemljišča s </w:t>
                  </w:r>
                  <w:proofErr w:type="spellStart"/>
                  <w:r w:rsidRPr="00293320">
                    <w:rPr>
                      <w:rFonts w:cs="Arial"/>
                      <w:sz w:val="16"/>
                      <w:szCs w:val="16"/>
                    </w:rPr>
                    <w:t>parc</w:t>
                  </w:r>
                  <w:proofErr w:type="spellEnd"/>
                  <w:r w:rsidRPr="00293320">
                    <w:rPr>
                      <w:rFonts w:cs="Arial"/>
                      <w:sz w:val="16"/>
                      <w:szCs w:val="16"/>
                    </w:rPr>
                    <w:t xml:space="preserve">. št. 136/5, </w:t>
                  </w:r>
                  <w:proofErr w:type="spellStart"/>
                  <w:r w:rsidRPr="00293320">
                    <w:rPr>
                      <w:rFonts w:cs="Arial"/>
                      <w:sz w:val="16"/>
                      <w:szCs w:val="16"/>
                    </w:rPr>
                    <w:t>k.o</w:t>
                  </w:r>
                  <w:proofErr w:type="spellEnd"/>
                  <w:r w:rsidRPr="00293320">
                    <w:rPr>
                      <w:rFonts w:cs="Arial"/>
                      <w:sz w:val="16"/>
                      <w:szCs w:val="16"/>
                    </w:rPr>
                    <w:t>. 2679 Gradišče II, ki v naravi predstavlja cesto ob kompleksu stavb na naslovu Langusova cesta 4 – Tržaška cesta 19 in Tržaška cesta 19a, Ljubljana. Izvede se parcelacija in sklene ustrezne pogodbe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1ADB8" w14:textId="77777777" w:rsidR="001B79A6" w:rsidRPr="001B79A6" w:rsidRDefault="001B79A6" w:rsidP="001B79A6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rFonts w:cs="Arial"/>
                      <w:sz w:val="18"/>
                      <w:szCs w:val="18"/>
                    </w:rPr>
                    <w:t>153388</w:t>
                  </w:r>
                </w:p>
                <w:p w14:paraId="44896AFA" w14:textId="6A8F2B2C" w:rsidR="00DE193F" w:rsidRPr="001B79A6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CD58" w14:textId="77777777" w:rsidR="001B79A6" w:rsidRPr="001B79A6" w:rsidRDefault="001B79A6" w:rsidP="001B79A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sz w:val="18"/>
                      <w:szCs w:val="18"/>
                    </w:rPr>
                    <w:t>1.000 €</w:t>
                  </w:r>
                </w:p>
                <w:p w14:paraId="66D9CFA9" w14:textId="632DAE93" w:rsidR="00DE193F" w:rsidRPr="001B79A6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0743D" w14:textId="5E25F994" w:rsidR="00DE193F" w:rsidRPr="001B79A6" w:rsidRDefault="007C68FD" w:rsidP="00DE193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/</w:t>
                  </w:r>
                </w:p>
                <w:p w14:paraId="0E60D8CB" w14:textId="77777777" w:rsidR="00DE193F" w:rsidRPr="001B79A6" w:rsidRDefault="00DE193F" w:rsidP="00DE193F">
                  <w:pP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E193F" w:rsidRPr="00AE1F83" w14:paraId="37518C16" w14:textId="77777777" w:rsidTr="007366B1">
              <w:trPr>
                <w:cantSplit/>
                <w:trHeight w:val="328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BA334" w14:textId="55479748" w:rsidR="00DE193F" w:rsidRPr="001B79A6" w:rsidRDefault="001B79A6" w:rsidP="0070332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lastRenderedPageBreak/>
                    <w:t>Ministrstvo za javno upravo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0E493" w14:textId="05FEA169" w:rsidR="00DE193F" w:rsidRPr="00745ABE" w:rsidRDefault="00745ABE" w:rsidP="00745ABE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745ABE">
                    <w:rPr>
                      <w:sz w:val="16"/>
                      <w:szCs w:val="16"/>
                    </w:rPr>
                    <w:t xml:space="preserve">MOL in MJU uredita razmerja glede lastništva 25 nepremičnin oziroma garaž v Ljubljani, ki so v upravljanju MJU, nahajajo pa se na sledečih lokacijah: 1. Lepi pot,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143/180, 143/181, 143/182, 143/183, 143/184, 143/185, 143/186, 143/187, 143/188, 143/189, 143/190 in 143/191, vse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2679 Gradišče II, 2. Vrtača,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*717 in *718, obe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1721 Gradišče I, 3. Valvasorjeva,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3020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1725 Ajdovščina ter 4. Bičevje,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148/31, 148/32, 148/33, 148/34, 148/35, 148/36, 148/37, 148/38, 148/39, 148/40, 148/18, 148/19, 148/20, 148/21, 148/22 in 148/23, vse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>. 2679 Gradišče II. MJU prične s sodnimi postopki vzpostavitve manjkajočih ZK listin, skladno z 234. členom ZZK-1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8AC79" w14:textId="09DCB7E8" w:rsidR="00745ABE" w:rsidRPr="00745ABE" w:rsidRDefault="00745ABE" w:rsidP="00745ABE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745ABE">
                    <w:rPr>
                      <w:sz w:val="18"/>
                      <w:szCs w:val="18"/>
                    </w:rPr>
                    <w:t>Ni pre</w:t>
                  </w:r>
                  <w:r w:rsidR="002070D9">
                    <w:rPr>
                      <w:sz w:val="18"/>
                      <w:szCs w:val="18"/>
                    </w:rPr>
                    <w:t>d</w:t>
                  </w:r>
                  <w:r w:rsidRPr="00745ABE">
                    <w:rPr>
                      <w:sz w:val="18"/>
                      <w:szCs w:val="18"/>
                    </w:rPr>
                    <w:t>videnih finančnih posledic</w:t>
                  </w:r>
                </w:p>
                <w:p w14:paraId="4C03F0CC" w14:textId="6EC3E7B4" w:rsidR="00DE193F" w:rsidRPr="001B79A6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9962E" w14:textId="787A4212" w:rsidR="00DE193F" w:rsidRPr="001B79A6" w:rsidRDefault="007C68F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334E9" w14:textId="0545B463" w:rsidR="00DE193F" w:rsidRPr="001B79A6" w:rsidRDefault="007C68F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DE193F" w:rsidRPr="00AE1F83" w14:paraId="172B0A39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FFBC" w14:textId="32A9D4E7" w:rsidR="00DE193F" w:rsidRPr="00703321" w:rsidRDefault="00703321" w:rsidP="00D8703D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703321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9DAB" w14:textId="36EB0FCE" w:rsidR="00DE193F" w:rsidRPr="00293320" w:rsidRDefault="00703321" w:rsidP="0070332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293320">
                    <w:rPr>
                      <w:sz w:val="16"/>
                      <w:szCs w:val="16"/>
                    </w:rPr>
                    <w:t xml:space="preserve">NUK II; v primeru realizacije projekta NUK II se potrebne nepremičnine v lasti MOL odplačno prenesejo na MIZŠ na osnovi cenitve. Za parceli št. 300/2, 300/1, obe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>. 1721 Gradišče I pa se ustanovi stavbna pravica z veljavnostjo do največ dvanajst mesecev po pridobitvi gradbenega dovoljenja za NUK II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62EFF" w14:textId="77777777" w:rsidR="00040975" w:rsidRPr="00040975" w:rsidRDefault="00040975" w:rsidP="0004097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040975">
                    <w:rPr>
                      <w:sz w:val="18"/>
                      <w:szCs w:val="18"/>
                    </w:rPr>
                    <w:t xml:space="preserve">1552-01-2401, pp 575610 Narodna in univerzitetna knjižnica </w:t>
                  </w:r>
                </w:p>
                <w:p w14:paraId="4229E728" w14:textId="6976D82E" w:rsidR="00DE193F" w:rsidRPr="001B79A6" w:rsidRDefault="00DE193F" w:rsidP="00E03016">
                  <w:pPr>
                    <w:spacing w:line="240" w:lineRule="auto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D222" w14:textId="18B6CBDB" w:rsidR="00DE193F" w:rsidRPr="00D816D6" w:rsidRDefault="00E030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D816D6">
                    <w:rPr>
                      <w:rFonts w:cs="Arial"/>
                      <w:sz w:val="18"/>
                      <w:szCs w:val="18"/>
                    </w:rPr>
                    <w:t>3 mio €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B42B5" w14:textId="6FA5D27D" w:rsidR="00DE193F" w:rsidRPr="00D816D6" w:rsidRDefault="00E030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D816D6">
                    <w:rPr>
                      <w:rFonts w:cs="Arial"/>
                      <w:sz w:val="18"/>
                      <w:szCs w:val="18"/>
                    </w:rPr>
                    <w:t>7 mio €</w:t>
                  </w:r>
                </w:p>
              </w:tc>
            </w:tr>
            <w:tr w:rsidR="00DE193F" w:rsidRPr="00AE1F83" w14:paraId="2D34CFCF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3F8E8" w14:textId="7A40528C" w:rsidR="00DE193F" w:rsidRPr="001B79A6" w:rsidRDefault="00C209F9" w:rsidP="00C209F9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2670C9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D212" w14:textId="3F13A0EF" w:rsidR="00DE193F" w:rsidRPr="00293320" w:rsidRDefault="00293320" w:rsidP="00293320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293320">
                    <w:rPr>
                      <w:sz w:val="16"/>
                      <w:szCs w:val="16"/>
                    </w:rPr>
                    <w:t xml:space="preserve">Center znanosti; MOL odplačno prenese lastninsko pravico v last RS na deležu 1/1 na nepremičninah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 xml:space="preserve">. št. 224/7, 223/1, 1692/3, 1692/4, 223/2, 223/7, 1692/100, 1692/97, 223/12, 223/11, 223/10, 1692/95, 197/5, 197/3, 1692/93, 193/12, 193/11, 225/74 in na nepremičnini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 xml:space="preserve">. št. 223/3 v solastniškem deležu do 7/19),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>. 1722 Trnovsko predmestje in sprejem Občinskega podrobnega prostorskega načrta 81: Center znanosti – del in projekt »Izgradnja Centra znanosti kot demonstracijskega objekta«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1B76F" w14:textId="1A2CE362" w:rsidR="00DE193F" w:rsidRPr="002670C9" w:rsidRDefault="002670C9" w:rsidP="002670C9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2670C9">
                    <w:rPr>
                      <w:sz w:val="18"/>
                      <w:szCs w:val="18"/>
                    </w:rPr>
                    <w:t>NRP: 3330-19-0061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6DDD6" w14:textId="14C2E42C" w:rsidR="00DE193F" w:rsidRPr="002670C9" w:rsidRDefault="002670C9" w:rsidP="002670C9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2670C9">
                    <w:rPr>
                      <w:sz w:val="18"/>
                      <w:szCs w:val="18"/>
                    </w:rPr>
                    <w:t xml:space="preserve">okrog 31 mio € 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43A3" w14:textId="20F29D00" w:rsidR="00DE193F" w:rsidRPr="001B79A6" w:rsidRDefault="002670C9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22F4C8F0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67D23" w14:textId="3168EF52" w:rsidR="00F66F94" w:rsidRPr="001B79A6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01256D">
                    <w:rPr>
                      <w:rFonts w:cs="Arial"/>
                      <w:sz w:val="18"/>
                      <w:szCs w:val="18"/>
                      <w:lang w:eastAsia="sl-SI"/>
                    </w:rPr>
                    <w:lastRenderedPageBreak/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B951D" w14:textId="28B6FC51" w:rsidR="00F66F94" w:rsidRPr="00F04B34" w:rsidRDefault="00F04B34" w:rsidP="00F04B34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F04B34">
                    <w:rPr>
                      <w:sz w:val="16"/>
                      <w:szCs w:val="16"/>
                    </w:rPr>
                    <w:t xml:space="preserve">Konservatorij za glasbo in balet; Vegova 7; MOL ostane 100% lastnica nepremičnine </w:t>
                  </w:r>
                  <w:proofErr w:type="spellStart"/>
                  <w:r w:rsidRPr="00F04B34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F04B34">
                    <w:rPr>
                      <w:sz w:val="16"/>
                      <w:szCs w:val="16"/>
                    </w:rPr>
                    <w:t xml:space="preserve">. št. *224, </w:t>
                  </w:r>
                  <w:proofErr w:type="spellStart"/>
                  <w:r w:rsidRPr="00F04B34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F04B34">
                    <w:rPr>
                      <w:sz w:val="16"/>
                      <w:szCs w:val="16"/>
                    </w:rPr>
                    <w:t>. 1728 Ljubljana mesto, na kateri stoji stavba št. 160 za namen izvajanja dejavnosti osnovnega glasbenega izobraževanja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43481" w14:textId="01F7BEEB" w:rsidR="00F66F94" w:rsidRPr="0001256D" w:rsidRDefault="0001256D" w:rsidP="000125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01256D">
                    <w:rPr>
                      <w:sz w:val="18"/>
                      <w:szCs w:val="18"/>
                    </w:rPr>
                    <w:t>Ni pre</w:t>
                  </w:r>
                  <w:r w:rsidR="00390A51">
                    <w:rPr>
                      <w:sz w:val="18"/>
                      <w:szCs w:val="18"/>
                    </w:rPr>
                    <w:t>d</w:t>
                  </w:r>
                  <w:r w:rsidRPr="0001256D">
                    <w:rPr>
                      <w:sz w:val="18"/>
                      <w:szCs w:val="18"/>
                    </w:rPr>
                    <w:t>videnih finančnih posledic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F10D4" w14:textId="17C4E1F8" w:rsidR="00F66F94" w:rsidRPr="001B79A6" w:rsidRDefault="0001256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5784D" w14:textId="771DB7CA" w:rsidR="00F66F94" w:rsidRPr="001B79A6" w:rsidRDefault="0001256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</w:tr>
            <w:tr w:rsidR="00F66F94" w:rsidRPr="00AE1F83" w14:paraId="12CA39F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EF6AF" w14:textId="21B1F0C9" w:rsidR="00F66F94" w:rsidRPr="00F04B34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116FF8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A5EAE" w14:textId="3F41E6B5" w:rsidR="00F66F94" w:rsidRPr="004B246F" w:rsidRDefault="004B246F" w:rsidP="004B246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4B246F">
                    <w:rPr>
                      <w:sz w:val="16"/>
                      <w:szCs w:val="16"/>
                    </w:rPr>
                    <w:t xml:space="preserve">Športna dvorana Zelena jama z igriščem; priznanje lastninske pravice RS na deležu 1/1 na nepremičnini stavbe št. 558, </w:t>
                  </w:r>
                  <w:proofErr w:type="spellStart"/>
                  <w:r w:rsidRPr="004B246F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4B246F">
                    <w:rPr>
                      <w:sz w:val="16"/>
                      <w:szCs w:val="16"/>
                    </w:rPr>
                    <w:t xml:space="preserve">. 1730 Moste, posameznih delov od 98 do 114 ter na nepremičnini </w:t>
                  </w:r>
                  <w:proofErr w:type="spellStart"/>
                  <w:r w:rsidRPr="004B246F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4B246F">
                    <w:rPr>
                      <w:sz w:val="16"/>
                      <w:szCs w:val="16"/>
                    </w:rPr>
                    <w:t>. št. 389/1, k.o.1730 Moste; MOL s prenosom lastninske pravice ohrani v brezplačni uporabi telovadnico in igrišče za izvajanje Letnega programa športa v obstoječem obsegu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CC90C" w14:textId="1863DE31" w:rsidR="00116FF8" w:rsidRPr="00116FF8" w:rsidRDefault="00116FF8" w:rsidP="00116FF8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116FF8">
                    <w:rPr>
                      <w:sz w:val="18"/>
                      <w:szCs w:val="18"/>
                    </w:rPr>
                    <w:t>Ni pre</w:t>
                  </w:r>
                  <w:r w:rsidR="00390A51">
                    <w:rPr>
                      <w:sz w:val="18"/>
                      <w:szCs w:val="18"/>
                    </w:rPr>
                    <w:t>d</w:t>
                  </w:r>
                  <w:r w:rsidRPr="00116FF8">
                    <w:rPr>
                      <w:sz w:val="18"/>
                      <w:szCs w:val="18"/>
                    </w:rPr>
                    <w:t>videnih finančnih posledic</w:t>
                  </w:r>
                </w:p>
                <w:p w14:paraId="3B7F2183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57270" w14:textId="33737BE7" w:rsidR="00F66F94" w:rsidRPr="001B79A6" w:rsidRDefault="00116FF8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3EFFA" w14:textId="706522C8" w:rsidR="00F66F94" w:rsidRPr="001B79A6" w:rsidRDefault="00116FF8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</w:tr>
            <w:tr w:rsidR="00F66F94" w:rsidRPr="00AE1F83" w14:paraId="7B09C787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4C4AE" w14:textId="426F1A3F" w:rsidR="00F66F94" w:rsidRPr="00F04B34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D2015C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A4C83" w14:textId="041BEBE7" w:rsidR="00F66F94" w:rsidRPr="0050553F" w:rsidRDefault="0050553F" w:rsidP="0050553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50553F">
                    <w:rPr>
                      <w:sz w:val="16"/>
                      <w:szCs w:val="16"/>
                    </w:rPr>
                    <w:t>Križanke; Uredi  se etažna delitev objekta med MIZŠ (52%) in MOL (48%) ter sklene najemna pogodba za najem 32 % solastniškega dela MOL v skupni izmeri 795,60 m2, ki jih Srednja šola za oblikovanje in fotografijo Ljubljana uporablja za izvajanje srednješolske izobraževalne dejavnosti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7DDB" w14:textId="77777777" w:rsidR="008467F9" w:rsidRPr="008467F9" w:rsidRDefault="008467F9" w:rsidP="008467F9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8467F9">
                    <w:rPr>
                      <w:sz w:val="18"/>
                      <w:szCs w:val="18"/>
                    </w:rPr>
                    <w:t>746500 Stvarno premoženje – sredstva najemnin</w:t>
                  </w:r>
                </w:p>
                <w:p w14:paraId="5135F676" w14:textId="24973A49" w:rsidR="00F66F94" w:rsidRPr="008467F9" w:rsidRDefault="008467F9" w:rsidP="008467F9">
                  <w:pPr>
                    <w:spacing w:line="240" w:lineRule="auto"/>
                    <w:rPr>
                      <w:rFonts w:ascii="Times New Roman" w:hAnsi="Times New Roman"/>
                      <w:szCs w:val="20"/>
                      <w:lang w:eastAsia="sl-SI"/>
                    </w:rPr>
                  </w:pPr>
                  <w:r w:rsidRPr="008467F9">
                    <w:rPr>
                      <w:sz w:val="18"/>
                      <w:szCs w:val="18"/>
                    </w:rPr>
                    <w:t>3311-11-0010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CE18A" w14:textId="69BA23D2" w:rsidR="00F66F94" w:rsidRPr="009D04F5" w:rsidRDefault="009D04F5" w:rsidP="009D04F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9D04F5">
                    <w:rPr>
                      <w:sz w:val="18"/>
                      <w:szCs w:val="18"/>
                    </w:rPr>
                    <w:t>381.888 € (6.364,80 EUR mesečno za obdobje 5 let)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5285A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6B328A1D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47B93" w14:textId="3B4ECAD0" w:rsidR="00F66F94" w:rsidRPr="00F04B34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D2015C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59928" w14:textId="5A8B8512" w:rsidR="00F66F94" w:rsidRPr="0050553F" w:rsidRDefault="0050553F" w:rsidP="0050553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50553F">
                    <w:rPr>
                      <w:sz w:val="16"/>
                      <w:szCs w:val="16"/>
                    </w:rPr>
                    <w:t xml:space="preserve">Baragovo semenišče (Vilharjeva ulica 13); MOL ostane lastnica </w:t>
                  </w:r>
                  <w:proofErr w:type="spellStart"/>
                  <w:r w:rsidRPr="0050553F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50553F">
                    <w:rPr>
                      <w:sz w:val="16"/>
                      <w:szCs w:val="16"/>
                    </w:rPr>
                    <w:t xml:space="preserve">. št. 1847/2, </w:t>
                  </w:r>
                  <w:proofErr w:type="spellStart"/>
                  <w:r w:rsidRPr="0050553F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50553F">
                    <w:rPr>
                      <w:sz w:val="16"/>
                      <w:szCs w:val="16"/>
                    </w:rPr>
                    <w:t>. 2636 Bežigrad. Stranki si bosta prizadevali za sklenitev najemne pogodbe najkasneje do 1. 10. 2022 za izvajanje študentskih bivalnih zmogljivosti v obstoječem obsegu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17CCE" w14:textId="546BDDE5" w:rsidR="00F66F94" w:rsidRPr="001B79A6" w:rsidRDefault="005D6B71" w:rsidP="00E21AC0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</w:t>
                  </w:r>
                  <w:r w:rsidR="00D2015C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 xml:space="preserve"> teku</w:t>
                  </w:r>
                  <w:r w:rsidR="0073455E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 xml:space="preserve"> je pridobivanje ocene vrednosti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DCC9E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FA4CF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26821A0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01650" w14:textId="58C764ED" w:rsidR="00F66F94" w:rsidRPr="00F04B34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F0137A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4E5C3" w14:textId="48DB4A61" w:rsidR="00F66F94" w:rsidRPr="001242D5" w:rsidRDefault="001242D5" w:rsidP="001242D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1242D5">
                    <w:rPr>
                      <w:sz w:val="16"/>
                      <w:szCs w:val="16"/>
                    </w:rPr>
                    <w:t>Mednarodni program na OŠ Danile Kumar (Gogalova ulica 15); MIZŠ pripravi predlog sprememb zakonodaje, ki bo omogočala, da se iz državnega proračuna javnim OŠ, v katerih se pod pogoji, kot jih določa zakon, ki ureja izvajanje mednarodnih programov s področja vzgoje in izobraževanja, izvaja IB program, zagotovijo ustrezna sredstva za kritje materialnih stroškov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F367D" w14:textId="4CF21894" w:rsidR="00F66F94" w:rsidRPr="001B79A6" w:rsidRDefault="00AB388F" w:rsidP="00AB388F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ocene vrednosti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A52A5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159E1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65DC8DB7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AFCA0" w14:textId="7477D05B" w:rsidR="00F66F94" w:rsidRPr="00F04B34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D16F27">
                    <w:rPr>
                      <w:rFonts w:cs="Arial"/>
                      <w:sz w:val="18"/>
                      <w:szCs w:val="18"/>
                      <w:lang w:eastAsia="sl-SI"/>
                    </w:rPr>
                    <w:lastRenderedPageBreak/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A5206" w14:textId="78E34B78" w:rsidR="00F66F94" w:rsidRPr="001242D5" w:rsidRDefault="001242D5" w:rsidP="001242D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1242D5">
                    <w:rPr>
                      <w:sz w:val="16"/>
                      <w:szCs w:val="16"/>
                    </w:rPr>
                    <w:t>Pri spremembah Občinskega podrobnega prostorskega načrta za dele območij urejanja CI7/21 Roška kasarna, CS7/22 Spodnje Poljane, CV8 Gruberjev prekop, CR8/1 Gruberjev prekop in CT46 Roška cesta - za potrebe izgradnje objektov ALUO, SŠOF in ŠDL bo MOL sledila potrebam MIZŠ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9B075" w14:textId="73F1D533" w:rsidR="00F66F94" w:rsidRPr="001B79A6" w:rsidRDefault="00562CF7" w:rsidP="00D16F27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ocene vrednosti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35125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CCDB6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72CE0204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244C9" w14:textId="29D2DE22" w:rsidR="00F66F94" w:rsidRPr="001B79A6" w:rsidRDefault="002125C2" w:rsidP="002125C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notranje zadeve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5A272" w14:textId="1956B547" w:rsidR="00F66F94" w:rsidRPr="002125C2" w:rsidRDefault="002125C2" w:rsidP="002125C2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2125C2">
                    <w:rPr>
                      <w:sz w:val="16"/>
                      <w:szCs w:val="16"/>
                    </w:rPr>
                    <w:t xml:space="preserve">Sprememba OPN Mestne občine Ljubljana za nepremičnine ob Letališki cesti v Ljubljani. Ministrstvo za notranje zadeve je dokončni upravljavec nepremičnin </w:t>
                  </w:r>
                  <w:proofErr w:type="spellStart"/>
                  <w:r w:rsidRPr="002125C2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2125C2">
                    <w:rPr>
                      <w:sz w:val="16"/>
                      <w:szCs w:val="16"/>
                    </w:rPr>
                    <w:t>. št. 127/214, 127/234, 127/235, 127/236, 127/237, 127/238, 127/239, 127/240, 127/241, 127/242 in 127/44, vse k. o. 1730 Moste, ki v naravi predstavljajo zemljišča ob Letališki cesti v Ljubljani v poslovno industrijskem območju BTC Moste. Ministrstvo za notranje zadeve ima namen na predmetnih nepremičninah graditi centralno skladišče za materialno tehnično opremo, orožje in strelivo, vozila ter avtomehanično delavnico s pralnico za potrebe MNZ in Policije. Za te namene je potrebno v OPN Mestne občine Ljubljana območje spremeniti tako, da bo dovoljena gradnja navedenih objektov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5B792" w14:textId="3630664B" w:rsidR="00F66F94" w:rsidRPr="001B79A6" w:rsidRDefault="001330D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Ni predvidenih finančnih posledic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032CE" w14:textId="658325F1" w:rsidR="00F66F94" w:rsidRPr="001B79A6" w:rsidRDefault="001330D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9EFB6" w14:textId="4259858B" w:rsidR="00F66F94" w:rsidRPr="001B79A6" w:rsidRDefault="00FE3CD2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1B44B502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B8896" w14:textId="154D77C4" w:rsidR="00F66F94" w:rsidRPr="001B79A6" w:rsidRDefault="00536784" w:rsidP="004D1AF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notranje zadeve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3BEF4" w14:textId="1CC3FEE2" w:rsidR="00F66F94" w:rsidRPr="004D1AF1" w:rsidRDefault="004D1AF1" w:rsidP="004D1AF1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4D1AF1">
                    <w:rPr>
                      <w:sz w:val="16"/>
                      <w:szCs w:val="16"/>
                    </w:rPr>
                    <w:t xml:space="preserve">Ureditev zemljiško knjižnega stanja nepremičnin, na katerih stojijo objekti, v katerih opravlja svojo dejavnost Postaja konjeniške policije v Stožicah. Kompleks obsega parcele št.: 2318/1, 2318/3, 2318/4, 2318/5, 2325/2, 2325/6 in 2325/7, vse </w:t>
                  </w:r>
                  <w:proofErr w:type="spellStart"/>
                  <w:r w:rsidRPr="004D1AF1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4D1AF1">
                    <w:rPr>
                      <w:sz w:val="16"/>
                      <w:szCs w:val="16"/>
                    </w:rPr>
                    <w:t>. 1735 Stožice, katerih zemljiškoknjižna lastnica je še vedno Mestna občina Ljubljana. Iz dokumentov, s katerimi razpolaga MNZ, je razvidno, da je pravni prednik Ministrstva za notranje zadeve nepremičnine pridobil z odkupom oziroma izgradnjo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17607" w14:textId="2B06EE1D" w:rsidR="00F66F94" w:rsidRPr="001B79A6" w:rsidRDefault="001330D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Ni predvidenih finančnih posledic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9A6C9" w14:textId="729D42B2" w:rsidR="00F66F94" w:rsidRPr="001B79A6" w:rsidRDefault="001330D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0485C" w14:textId="332FDD04" w:rsidR="00F66F94" w:rsidRPr="001B79A6" w:rsidRDefault="00016DE9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7012A035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323A7" w14:textId="1C0D052D" w:rsidR="00F66F94" w:rsidRPr="001B79A6" w:rsidRDefault="00536784" w:rsidP="00536784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lastRenderedPageBreak/>
                    <w:t>Ministrstvo za notranje zadeve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BBC85" w14:textId="64A7214A" w:rsidR="00F66F94" w:rsidRPr="00D16C2A" w:rsidRDefault="00D16C2A" w:rsidP="00D16C2A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D16C2A">
                    <w:rPr>
                      <w:sz w:val="16"/>
                      <w:szCs w:val="16"/>
                    </w:rPr>
                    <w:t>Prioritetna obravnava postopkov v pristojnosti MOL glede investicije na nepremičninah  na lokaciji »Litostroj jug« v Ljubljani oz. zemljiščih: ID znak: 1739 1991/225 in ID znak: 1739 1991/229 (v nadaljevanju: prostorska enota P1 ali P1), ID znak: 1739 1991/226 in ID znak: 1739 1991/230 (v nadaljevanju: prostorska enota P2 ali P2), in v kolikor bo potrebno, tudi ID znak: 1739 1991/227 (v nadaljevanju: prostorska enota P3 ali P3)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1E7FB" w14:textId="5C75434D" w:rsidR="000E5D75" w:rsidRPr="00745ABE" w:rsidRDefault="000E5D75" w:rsidP="000E5D7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745ABE">
                    <w:rPr>
                      <w:sz w:val="18"/>
                      <w:szCs w:val="18"/>
                    </w:rPr>
                    <w:t>Ni pre</w:t>
                  </w:r>
                  <w:r w:rsidR="00FA6516">
                    <w:rPr>
                      <w:sz w:val="18"/>
                      <w:szCs w:val="18"/>
                    </w:rPr>
                    <w:t>d</w:t>
                  </w:r>
                  <w:r w:rsidRPr="00745ABE">
                    <w:rPr>
                      <w:sz w:val="18"/>
                      <w:szCs w:val="18"/>
                    </w:rPr>
                    <w:t>videnih finančnih posledic</w:t>
                  </w:r>
                </w:p>
                <w:p w14:paraId="29EC2817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AB1E0" w14:textId="751D7B6C" w:rsidR="00F66F94" w:rsidRPr="001B79A6" w:rsidRDefault="000E5D75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6CF10" w14:textId="0714C604" w:rsidR="00F66F94" w:rsidRPr="001B79A6" w:rsidRDefault="000E5D75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0B84783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A62BD" w14:textId="6C211858" w:rsidR="00F66F94" w:rsidRPr="001B1141" w:rsidRDefault="00C56656" w:rsidP="00C56656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1141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AD27D" w14:textId="268E2C53" w:rsidR="00F66F94" w:rsidRPr="00C56656" w:rsidRDefault="00C56656" w:rsidP="00C56656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C56656">
                    <w:rPr>
                      <w:sz w:val="16"/>
                      <w:szCs w:val="16"/>
                    </w:rPr>
                    <w:t>Priprava plana širitve UKCL, OI, ZTM v okolici kampusa zdravstvenih objektov (OPPN 105,   Rezervacija zemljišča sedanjih zaporov na Povšetovi za namen širitve OI in UKCL)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9D97B" w14:textId="473BD731" w:rsidR="00F66F94" w:rsidRPr="001B1141" w:rsidRDefault="008107DA" w:rsidP="008107DA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projektne dokumentacije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915E1" w14:textId="089F61B0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93C8B" w14:textId="65736564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7AFC84B1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E2686" w14:textId="60B1E8CC" w:rsidR="00F66F94" w:rsidRPr="001B1141" w:rsidRDefault="00B053F2" w:rsidP="00B053F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1141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8ADFB" w14:textId="3A60E464" w:rsidR="00F66F94" w:rsidRPr="00B053F2" w:rsidRDefault="00B053F2" w:rsidP="00B053F2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B053F2">
                    <w:rPr>
                      <w:sz w:val="16"/>
                      <w:szCs w:val="16"/>
                    </w:rPr>
                    <w:t>Poglobitev Zaloške ceste ob UKC Ljubljana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76515" w14:textId="69428711" w:rsidR="00F66F94" w:rsidRPr="001B1141" w:rsidRDefault="002F1095" w:rsidP="002F109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projektne dokumentacije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D8383" w14:textId="17059FF9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B0ADC" w14:textId="4DD6C37C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1FDB907B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08379" w14:textId="7F8F677C" w:rsidR="00F66F94" w:rsidRPr="001B1141" w:rsidRDefault="00B053F2" w:rsidP="00B053F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1141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08515" w14:textId="6BF92F27" w:rsidR="00F66F94" w:rsidRPr="006C1593" w:rsidRDefault="006C1593" w:rsidP="006C1593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6C1593">
                    <w:rPr>
                      <w:sz w:val="16"/>
                      <w:szCs w:val="16"/>
                    </w:rPr>
                    <w:t>Ureditev Japljeve ceste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6572" w14:textId="363A4669" w:rsidR="00F66F94" w:rsidRPr="001B1141" w:rsidRDefault="002F1095" w:rsidP="002F109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projektne dokumentacije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6B921" w14:textId="43165672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9046C" w14:textId="4AFF2A8E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2A0B2545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F171B" w14:textId="3B820F4F" w:rsidR="00F66F94" w:rsidRPr="006C1593" w:rsidRDefault="00B053F2" w:rsidP="00B053F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94787E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6400D" w14:textId="3063DAB5" w:rsidR="00F66F94" w:rsidRPr="005E4F8A" w:rsidRDefault="005E4F8A" w:rsidP="005E4F8A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5E4F8A">
                    <w:rPr>
                      <w:sz w:val="16"/>
                      <w:szCs w:val="16"/>
                    </w:rPr>
                    <w:t xml:space="preserve">Reševanje nepremičninske problematike </w:t>
                  </w:r>
                  <w:proofErr w:type="spellStart"/>
                  <w:r w:rsidRPr="005E4F8A">
                    <w:rPr>
                      <w:sz w:val="16"/>
                      <w:szCs w:val="16"/>
                    </w:rPr>
                    <w:t>Živinozdravska</w:t>
                  </w:r>
                  <w:proofErr w:type="spellEnd"/>
                  <w:r w:rsidRPr="005E4F8A">
                    <w:rPr>
                      <w:sz w:val="16"/>
                      <w:szCs w:val="16"/>
                    </w:rPr>
                    <w:t xml:space="preserve"> 2, Ljubljana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60037" w14:textId="691CB801" w:rsidR="0094787E" w:rsidRPr="0094787E" w:rsidRDefault="0094787E" w:rsidP="0094787E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94787E">
                    <w:rPr>
                      <w:sz w:val="18"/>
                      <w:szCs w:val="18"/>
                    </w:rPr>
                    <w:t xml:space="preserve">Ocenjena vrednost 111.000 </w:t>
                  </w:r>
                  <w:r w:rsidRPr="0094787E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1733F304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E8E16" w14:textId="29223523" w:rsidR="00F66F94" w:rsidRPr="001B79A6" w:rsidRDefault="0094787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DAD38" w14:textId="205D35E4" w:rsidR="00F66F94" w:rsidRPr="001B79A6" w:rsidRDefault="0094787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</w:tr>
            <w:tr w:rsidR="00F66F94" w:rsidRPr="00AE1F83" w14:paraId="2E05DBD5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698E0" w14:textId="7EA85430" w:rsidR="00F66F94" w:rsidRPr="001B79A6" w:rsidRDefault="00CC44B5" w:rsidP="00CC44B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infrastrukturo</w:t>
                  </w:r>
                  <w:r w:rsidR="00552337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 xml:space="preserve"> - DRSI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392CD" w14:textId="60BA5B85" w:rsidR="00F66F94" w:rsidRPr="00CC44B5" w:rsidRDefault="00CC44B5" w:rsidP="00CC44B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CC44B5">
                    <w:rPr>
                      <w:sz w:val="16"/>
                      <w:szCs w:val="16"/>
                    </w:rPr>
                    <w:t>Ureditev Regionalne kolesarske povezave »Barjansko kolesarsko omrežje« na območju Občine Dobrova-Polhov Gradec odsek 1 Dobrova – Polhov Gradec, do naselja Gabrje in odsek 2 Dobrova – občinska meja MOL – Tržaška cesta, Ljubljana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8DE14" w14:textId="1CC56E16" w:rsidR="00232B70" w:rsidRPr="00232B70" w:rsidRDefault="00232B70" w:rsidP="00232B70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Veljavni plan 2021: PP 995810=22.539,00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, PP170250=730.855,00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, PP170251=182.714,00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     leto 2022: PP995810=454.503,00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, PP170250=1.218.091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>, PP 170251 =304.523</w:t>
                  </w:r>
                  <w:r w:rsidR="00124CEA">
                    <w:rPr>
                      <w:sz w:val="18"/>
                      <w:szCs w:val="18"/>
                    </w:rPr>
                    <w:t xml:space="preserve"> </w:t>
                  </w:r>
                  <w:r w:rsidRPr="00232B70">
                    <w:rPr>
                      <w:sz w:val="18"/>
                      <w:szCs w:val="18"/>
                    </w:rPr>
                    <w:t xml:space="preserve">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5F23C2F9" w14:textId="212B4649" w:rsidR="00F66F94" w:rsidRPr="00C535A4" w:rsidRDefault="00F66F94" w:rsidP="001B48DD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1A3A5" w14:textId="059F254D" w:rsidR="00F66F94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22.539,00 </w:t>
                  </w:r>
                  <w:r w:rsidR="00031C10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0A6DEBE3" w14:textId="7F036057" w:rsidR="003A336E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730.855,00 </w:t>
                  </w:r>
                  <w:r w:rsidR="00031C10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55FBB4BD" w14:textId="1F12101F" w:rsidR="003A336E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182.714,00 </w:t>
                  </w:r>
                  <w:r w:rsidR="00031C10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79FBB813" w14:textId="3E84DF0E" w:rsidR="003A336E" w:rsidRPr="00C535A4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FCC0C" w14:textId="1FAC669E" w:rsidR="00F66F94" w:rsidRDefault="00031C1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454.503,00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47611C3A" w14:textId="49408A18" w:rsidR="00031C10" w:rsidRDefault="00031C1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1.218.091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48D1A724" w14:textId="35D2E6D8" w:rsidR="00031C10" w:rsidRPr="00C535A4" w:rsidRDefault="00031C1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304.523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F66F94" w:rsidRPr="00AE1F83" w14:paraId="4BD59B5F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FB34E" w14:textId="7736C41F" w:rsidR="00F66F94" w:rsidRPr="001B79A6" w:rsidRDefault="00CC44B5" w:rsidP="00CC44B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infrastrukturo</w:t>
                  </w:r>
                  <w:r w:rsidR="00552337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 xml:space="preserve"> - DRSI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EA4E1" w14:textId="3D711725" w:rsidR="00F66F94" w:rsidRPr="00BB5299" w:rsidRDefault="00BB5299" w:rsidP="00BB529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BB5299">
                    <w:rPr>
                      <w:sz w:val="16"/>
                      <w:szCs w:val="16"/>
                    </w:rPr>
                    <w:t>Rekonstrukcija Celovške ceste v štiripasovnico z dodatnimi rumenimi pasovi za LPP, ureditev križišč, hodnikov za pešce ter kolesarske poti, cestne razsvetljave in komunalne infrastrukture, na odseku od križišča Jelen do uvoza P+R Stanežiče (križišča bivše Metalke)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9F227" w14:textId="7CE75FC7" w:rsidR="00DB0216" w:rsidRPr="00DB0216" w:rsidRDefault="00DB0216" w:rsidP="00DB0216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DB0216">
                    <w:rPr>
                      <w:sz w:val="18"/>
                      <w:szCs w:val="18"/>
                    </w:rPr>
                    <w:t>Veljavni plan 2021 PP995810=1.040.032,56 ,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 xml:space="preserve"> €</w:t>
                  </w:r>
                  <w:r w:rsidRPr="00DB0216">
                    <w:rPr>
                      <w:sz w:val="18"/>
                      <w:szCs w:val="18"/>
                    </w:rPr>
                    <w:t xml:space="preserve"> leto 2022 PP995810=100.000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1D283B02" w14:textId="313D88DE" w:rsidR="005F59B1" w:rsidRPr="00C535A4" w:rsidRDefault="005F59B1" w:rsidP="00E97A46">
                  <w:pPr>
                    <w:spacing w:line="240" w:lineRule="auto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C8B87" w14:textId="235785F0" w:rsidR="00F66F94" w:rsidRPr="00C535A4" w:rsidRDefault="00DB02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  <w:r w:rsidRPr="00DB0216">
                    <w:rPr>
                      <w:sz w:val="18"/>
                      <w:szCs w:val="18"/>
                    </w:rPr>
                    <w:t>1.040.032,56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17EAC" w14:textId="4663659E" w:rsidR="00F66F94" w:rsidRPr="00C535A4" w:rsidRDefault="00DB02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  <w:r w:rsidRPr="00DB0216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100.000 €</w:t>
                  </w:r>
                </w:p>
              </w:tc>
            </w:tr>
            <w:tr w:rsidR="00F66F94" w:rsidRPr="00AE1F83" w14:paraId="667A212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626AF" w14:textId="08D424CE" w:rsidR="00F66F94" w:rsidRPr="00F0137A" w:rsidRDefault="00DD4531" w:rsidP="00DD453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F0137A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Generalni sekretariat Vlade RS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70CCB" w14:textId="58A50397" w:rsidR="00F66F94" w:rsidRPr="00DD4531" w:rsidRDefault="00DD4531" w:rsidP="00DD4531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DD4531">
                    <w:rPr>
                      <w:sz w:val="16"/>
                      <w:szCs w:val="16"/>
                    </w:rPr>
                    <w:t>Ureditev Gregorčičeve ulice z izgradnjo podzemnega podhoda (projekt MOL št. 8766</w:t>
                  </w:r>
                  <w:r w:rsidRPr="00DD4531">
                    <w:rPr>
                      <w:sz w:val="16"/>
                      <w:szCs w:val="16"/>
                    </w:rPr>
                    <w:softHyphen/>
                    <w:t>-26 sofinancira GSV iz sredstev proračuna)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E572C" w14:textId="77777777" w:rsidR="00B82BD3" w:rsidRPr="00B82BD3" w:rsidRDefault="00B82BD3" w:rsidP="00B82BD3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B82BD3">
                    <w:rPr>
                      <w:sz w:val="18"/>
                      <w:szCs w:val="18"/>
                    </w:rPr>
                    <w:t>nov NRP</w:t>
                  </w:r>
                </w:p>
                <w:p w14:paraId="67B2C673" w14:textId="5CE5DCEF" w:rsidR="00F66F94" w:rsidRPr="00B82BD3" w:rsidRDefault="00B82BD3" w:rsidP="00B82BD3">
                  <w:pPr>
                    <w:spacing w:line="240" w:lineRule="auto"/>
                    <w:rPr>
                      <w:rFonts w:ascii="Times New Roman" w:hAnsi="Times New Roman"/>
                      <w:szCs w:val="20"/>
                      <w:lang w:eastAsia="sl-SI"/>
                    </w:rPr>
                  </w:pPr>
                  <w:r w:rsidRPr="00B82BD3">
                    <w:rPr>
                      <w:sz w:val="18"/>
                      <w:szCs w:val="18"/>
                    </w:rPr>
                    <w:t>190102 - Sistem za obravnavanje tajnih podatkov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4099C" w14:textId="6A71B0F0" w:rsidR="00F66F94" w:rsidRPr="001708F3" w:rsidRDefault="001708F3" w:rsidP="001708F3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1708F3">
                    <w:rPr>
                      <w:rFonts w:cs="Arial"/>
                      <w:sz w:val="18"/>
                      <w:szCs w:val="18"/>
                    </w:rPr>
                    <w:t>566.063,24 € z DDV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18BBA" w14:textId="6B2D48D5" w:rsidR="00F66F94" w:rsidRPr="001B79A6" w:rsidRDefault="001708F3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742B733F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07AD1" w14:textId="59D72714" w:rsidR="00F66F94" w:rsidRPr="00F0137A" w:rsidRDefault="00DD4531" w:rsidP="00DD453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F0137A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Generalni sekretariat Vlade RS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4A63A" w14:textId="53EB5E9A" w:rsidR="00F66F94" w:rsidRPr="0067475C" w:rsidRDefault="0067475C" w:rsidP="0067475C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67475C">
                    <w:rPr>
                      <w:sz w:val="16"/>
                      <w:szCs w:val="16"/>
                    </w:rPr>
                    <w:t>Izvedba podzemnega prehoda pod Erjavčevo cesto (projekt financira GSV iz sredstev proračuna)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089CA" w14:textId="77777777" w:rsidR="00F66F94" w:rsidRDefault="00974586" w:rsidP="00974586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974586">
                    <w:rPr>
                      <w:sz w:val="18"/>
                      <w:szCs w:val="18"/>
                    </w:rPr>
                    <w:t>1511-21-0007 - Izvedba podzemnega podhoda pod Erjavčevo cesto</w:t>
                  </w:r>
                </w:p>
                <w:p w14:paraId="1BE9D41E" w14:textId="1265A35A" w:rsidR="00974586" w:rsidRPr="00974586" w:rsidRDefault="00974586" w:rsidP="00974586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974586">
                    <w:rPr>
                      <w:sz w:val="18"/>
                      <w:szCs w:val="18"/>
                    </w:rPr>
                    <w:t>190102 - Sistem za obravnavanje tajnih podatkov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B3C97" w14:textId="610D477B" w:rsidR="00F66F94" w:rsidRPr="00974586" w:rsidRDefault="00974586" w:rsidP="00974586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974586">
                    <w:rPr>
                      <w:rFonts w:cs="Arial"/>
                      <w:sz w:val="18"/>
                      <w:szCs w:val="18"/>
                    </w:rPr>
                    <w:t>274.866,00 € z DDV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67D0" w14:textId="4C640FA7" w:rsidR="00F66F94" w:rsidRPr="001B79A6" w:rsidRDefault="0097458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DE193F" w:rsidRPr="00AE1F83" w14:paraId="280DACD8" w14:textId="77777777" w:rsidTr="007366B1">
              <w:trPr>
                <w:cantSplit/>
                <w:trHeight w:val="294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517246A9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lastRenderedPageBreak/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</w:tc>
            </w:tr>
            <w:tr w:rsidR="00DE193F" w:rsidRPr="00AE1F83" w14:paraId="15805568" w14:textId="77777777" w:rsidTr="007366B1">
              <w:trPr>
                <w:cantSplit/>
                <w:trHeight w:val="100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CA014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5EF4B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9C36D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AE26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C2691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Znesek za t + 1 </w:t>
                  </w:r>
                </w:p>
              </w:tc>
            </w:tr>
            <w:tr w:rsidR="00DE193F" w:rsidRPr="00AE1F83" w14:paraId="57652C83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92A4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6F7A6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74D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A5EA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D305C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2EBEB7BC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9776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788A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883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480D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F15F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10D5B58B" w14:textId="77777777" w:rsidTr="007366B1">
              <w:trPr>
                <w:cantSplit/>
                <w:trHeight w:val="95"/>
              </w:trPr>
              <w:tc>
                <w:tcPr>
                  <w:tcW w:w="5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B6230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2C2C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F384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7CF8460B" w14:textId="77777777" w:rsidTr="007366B1">
              <w:trPr>
                <w:cantSplit/>
                <w:trHeight w:val="20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71A25DE0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</w:tc>
            </w:tr>
            <w:tr w:rsidR="00DE193F" w:rsidRPr="00AE1F83" w14:paraId="69740483" w14:textId="77777777" w:rsidTr="007366B1">
              <w:trPr>
                <w:cantSplit/>
                <w:trHeight w:val="100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414F2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Novi prihodki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478FB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212B2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DE193F" w:rsidRPr="00AE1F83" w14:paraId="2ED313FA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E0B3B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190A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735A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FC23DC5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22766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5C22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1435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F5893DD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997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531F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ABD99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1F717868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D53B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233F5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FFD9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7C962508" w14:textId="77777777" w:rsidTr="007366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1910"/>
              </w:trPr>
              <w:tc>
                <w:tcPr>
                  <w:tcW w:w="9200" w:type="dxa"/>
                  <w:gridSpan w:val="8"/>
                </w:tcPr>
                <w:p w14:paraId="5F24F7BC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</w:p>
                <w:p w14:paraId="2840CBDA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  <w:r w:rsidRPr="00AE1F83">
                    <w:rPr>
                      <w:rFonts w:cs="Arial"/>
                      <w:b/>
                      <w:szCs w:val="20"/>
                    </w:rPr>
                    <w:t>OBRAZLOŽITEV:</w:t>
                  </w:r>
                </w:p>
                <w:p w14:paraId="58D93AE4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Ocena finančnih posledic, ki niso načrtovane v sprejetem proračunu</w:t>
                  </w:r>
                </w:p>
                <w:p w14:paraId="20B52EB9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360" w:hanging="76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V zvezi s predlaganim vladnim gradivom se navedejo predvidene spremembe (povečanje, zmanjšanje):</w:t>
                  </w:r>
                </w:p>
                <w:p w14:paraId="61CE2647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prihodkov državnega proračuna in občinskih proračunov,</w:t>
                  </w:r>
                </w:p>
                <w:p w14:paraId="3C9F5F0A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odhodkov državnega proračuna, ki niso načrtovani na ukrepih oziroma projektih sprejetih proračunov,</w:t>
                  </w:r>
                </w:p>
                <w:p w14:paraId="490DD607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obveznosti za druga javnofinančna sredstva (drugi viri), ki niso načrtovana na ukrepih oziroma projektih sprejetih proračunov.</w:t>
                  </w:r>
                </w:p>
                <w:p w14:paraId="32D8AAC1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rPr>
                      <w:rFonts w:cs="Arial"/>
                      <w:szCs w:val="20"/>
                      <w:lang w:eastAsia="sl-SI"/>
                    </w:rPr>
                  </w:pPr>
                </w:p>
                <w:p w14:paraId="3D1B6A4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Finančne posledice za državni proračun</w:t>
                  </w:r>
                </w:p>
                <w:p w14:paraId="5FC92086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Prikazane morajo biti finančne posledice za državni proračun, ki so na proračunskih postavkah načrtovane v dinamiki projektov oziroma ukrepov:</w:t>
                  </w:r>
                </w:p>
                <w:p w14:paraId="41F1A2C0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20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  <w:p w14:paraId="6DFD7311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). Pri uvrstitvi novega projekta oziroma ukrepa v načrt razvojnih programov se navedejo:</w:t>
                  </w:r>
                </w:p>
                <w:p w14:paraId="2F3452C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proračunski uporabnik, ki bo financiral novi projekt oziroma ukrep,</w:t>
                  </w:r>
                </w:p>
                <w:p w14:paraId="05588306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projekt oziroma ukrep, s katerim se bodo dosegli cilji vladnega gradiva, in </w:t>
                  </w:r>
                </w:p>
                <w:p w14:paraId="2FA731C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proračunske postavke.</w:t>
                  </w:r>
                </w:p>
                <w:p w14:paraId="3C2D8CC4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Za zagotovitev pravic porabe na proračunskih postavkah, s katerih se bo financiral novi projekt oziroma ukrep, je treba izpolniti tudi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saj je za novi projekt oziroma ukrep mogoče zagotoviti pravice porabe le s prerazporeditvijo s proračunskih postavk, s katerih se financirajo že sprejeti oziroma veljavni projekti in ukrepi.</w:t>
                  </w:r>
                </w:p>
                <w:p w14:paraId="3A7DFD24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  <w:p w14:paraId="0E6521ED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.</w:t>
                  </w:r>
                </w:p>
                <w:p w14:paraId="58D33E63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  <w:p w14:paraId="082E8AF9" w14:textId="08B150EE" w:rsidR="00DE193F" w:rsidRPr="001F6132" w:rsidRDefault="00DE193F" w:rsidP="001F6132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Če se povečani odhodki (pravice porabe) ne bodo zagotovili tako, kot je določeno v točkah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 in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      </w:r>
                </w:p>
              </w:tc>
            </w:tr>
          </w:tbl>
          <w:p w14:paraId="0777C4DB" w14:textId="0573131F" w:rsidR="00DE193F" w:rsidRPr="007672F8" w:rsidRDefault="00DE193F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DE477D" w:rsidRPr="007672F8" w14:paraId="604F4ADB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820" w14:textId="40CAEE82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lastRenderedPageBreak/>
              <w:t>7.b Predstavitev ocene finančnih posledic pod 40.000 EUR:</w:t>
            </w:r>
            <w:r w:rsidR="00911FEB" w:rsidRPr="00D65511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14:paraId="6B882062" w14:textId="2A2F8D9C" w:rsidR="00195126" w:rsidRPr="007672F8" w:rsidRDefault="00195126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DE477D" w:rsidRPr="007672F8" w14:paraId="2492DEB4" w14:textId="77777777" w:rsidTr="000D0265">
        <w:tc>
          <w:tcPr>
            <w:tcW w:w="9200" w:type="dxa"/>
            <w:gridSpan w:val="5"/>
          </w:tcPr>
          <w:p w14:paraId="5CF7AC1E" w14:textId="77777777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8. Predstavitev sodelovanja z združenji občin:</w:t>
            </w:r>
          </w:p>
        </w:tc>
      </w:tr>
      <w:tr w:rsidR="00DE477D" w:rsidRPr="007672F8" w14:paraId="4C46CAAF" w14:textId="77777777" w:rsidTr="008029B5">
        <w:tc>
          <w:tcPr>
            <w:tcW w:w="6804" w:type="dxa"/>
            <w:gridSpan w:val="3"/>
          </w:tcPr>
          <w:p w14:paraId="31767722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Vsebina predloženega predpisa vpliva na:</w:t>
            </w:r>
          </w:p>
          <w:p w14:paraId="2F7BEC14" w14:textId="6D3BCBF2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-</w:t>
            </w:r>
            <w:r w:rsidRPr="007672F8">
              <w:rPr>
                <w:rFonts w:cs="Arial"/>
                <w:szCs w:val="20"/>
                <w:lang w:eastAsia="sl-SI"/>
              </w:rPr>
              <w:tab/>
            </w:r>
            <w:r w:rsidR="009C6853" w:rsidRPr="00A63C49">
              <w:rPr>
                <w:rFonts w:cs="Arial"/>
                <w:szCs w:val="20"/>
                <w:lang w:eastAsia="sl-SI"/>
              </w:rPr>
              <w:t>pristojnost Mestne občine Ljubljana</w:t>
            </w:r>
          </w:p>
        </w:tc>
        <w:tc>
          <w:tcPr>
            <w:tcW w:w="2396" w:type="dxa"/>
            <w:gridSpan w:val="2"/>
          </w:tcPr>
          <w:p w14:paraId="401C7689" w14:textId="77777777" w:rsidR="00195126" w:rsidRPr="007672F8" w:rsidRDefault="00195126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EFC333F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DA</w:t>
            </w:r>
          </w:p>
        </w:tc>
      </w:tr>
      <w:tr w:rsidR="00DE477D" w:rsidRPr="007672F8" w14:paraId="2DD024FF" w14:textId="77777777" w:rsidTr="000D0265">
        <w:tc>
          <w:tcPr>
            <w:tcW w:w="9200" w:type="dxa"/>
            <w:gridSpan w:val="5"/>
          </w:tcPr>
          <w:p w14:paraId="52DA6A66" w14:textId="77777777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Predpis je bil poslan v mnenje:</w:t>
            </w:r>
          </w:p>
          <w:p w14:paraId="2030A831" w14:textId="77777777" w:rsidR="00195126" w:rsidRPr="009C6853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 xml:space="preserve">Skupnosti občin Slovenije SOS: </w:t>
            </w:r>
            <w:r w:rsidRPr="009C6853">
              <w:rPr>
                <w:rFonts w:cs="Arial"/>
                <w:bCs/>
                <w:szCs w:val="20"/>
                <w:lang w:eastAsia="sl-SI"/>
              </w:rPr>
              <w:t>NE</w:t>
            </w:r>
          </w:p>
          <w:p w14:paraId="05B1312D" w14:textId="77777777" w:rsidR="00195126" w:rsidRPr="009C6853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9C6853">
              <w:rPr>
                <w:rFonts w:cs="Arial"/>
                <w:bCs/>
                <w:szCs w:val="20"/>
                <w:lang w:eastAsia="sl-SI"/>
              </w:rPr>
              <w:t>Združenju občin Slovenije ZOS: NE</w:t>
            </w:r>
          </w:p>
          <w:p w14:paraId="79B848DC" w14:textId="77777777" w:rsidR="00195126" w:rsidRPr="007672F8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9C6853">
              <w:rPr>
                <w:rFonts w:cs="Arial"/>
                <w:bCs/>
                <w:szCs w:val="20"/>
                <w:lang w:eastAsia="sl-SI"/>
              </w:rPr>
              <w:t>Združenju mestnih občin Slovenije ZMOS: NE</w:t>
            </w:r>
          </w:p>
        </w:tc>
      </w:tr>
      <w:tr w:rsidR="00DE477D" w:rsidRPr="007672F8" w14:paraId="0DB648E5" w14:textId="77777777" w:rsidTr="000D0265">
        <w:tc>
          <w:tcPr>
            <w:tcW w:w="9200" w:type="dxa"/>
            <w:gridSpan w:val="5"/>
            <w:vAlign w:val="center"/>
          </w:tcPr>
          <w:p w14:paraId="252814E5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DE477D" w:rsidRPr="007672F8" w14:paraId="76582F8C" w14:textId="77777777" w:rsidTr="008029B5">
        <w:tc>
          <w:tcPr>
            <w:tcW w:w="6804" w:type="dxa"/>
            <w:gridSpan w:val="3"/>
          </w:tcPr>
          <w:p w14:paraId="25173968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 xml:space="preserve">Gradivo je bilo predhodno objavljeno na spletni strani predlagatelja: </w:t>
            </w:r>
          </w:p>
        </w:tc>
        <w:tc>
          <w:tcPr>
            <w:tcW w:w="2396" w:type="dxa"/>
            <w:gridSpan w:val="2"/>
          </w:tcPr>
          <w:p w14:paraId="070217D0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DE477D" w:rsidRPr="007672F8" w14:paraId="14E7982F" w14:textId="77777777" w:rsidTr="000D0265">
        <w:trPr>
          <w:trHeight w:val="274"/>
        </w:trPr>
        <w:tc>
          <w:tcPr>
            <w:tcW w:w="9200" w:type="dxa"/>
            <w:gridSpan w:val="5"/>
          </w:tcPr>
          <w:p w14:paraId="3024F569" w14:textId="2D5010E3" w:rsidR="00195126" w:rsidRPr="007672F8" w:rsidRDefault="00296C1D" w:rsidP="00BE661B">
            <w:pPr>
              <w:rPr>
                <w:rFonts w:cs="Arial"/>
                <w:iCs/>
                <w:szCs w:val="20"/>
                <w:lang w:eastAsia="sl-SI"/>
              </w:rPr>
            </w:pPr>
            <w:r w:rsidRPr="00A63C49">
              <w:rPr>
                <w:rFonts w:cs="Arial"/>
                <w:iCs/>
                <w:szCs w:val="20"/>
                <w:lang w:eastAsia="sl-SI"/>
              </w:rPr>
              <w:t>Gre za informacijo za Vlado Republike Slovenije in ni potrebno sodelovanje javnosti.</w:t>
            </w:r>
          </w:p>
        </w:tc>
      </w:tr>
      <w:tr w:rsidR="00DE477D" w:rsidRPr="007672F8" w14:paraId="232111C5" w14:textId="77777777" w:rsidTr="008029B5">
        <w:tc>
          <w:tcPr>
            <w:tcW w:w="6804" w:type="dxa"/>
            <w:gridSpan w:val="3"/>
            <w:vAlign w:val="center"/>
          </w:tcPr>
          <w:p w14:paraId="13C61127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96" w:type="dxa"/>
            <w:gridSpan w:val="2"/>
            <w:vAlign w:val="center"/>
          </w:tcPr>
          <w:p w14:paraId="308CC2FC" w14:textId="06B9E2A5" w:rsidR="00195126" w:rsidRPr="007672F8" w:rsidRDefault="00163B99" w:rsidP="00296C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DE477D" w:rsidRPr="007672F8" w14:paraId="53558953" w14:textId="77777777" w:rsidTr="008029B5">
        <w:tc>
          <w:tcPr>
            <w:tcW w:w="6804" w:type="dxa"/>
            <w:gridSpan w:val="3"/>
            <w:vAlign w:val="center"/>
          </w:tcPr>
          <w:p w14:paraId="46B36C56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96" w:type="dxa"/>
            <w:gridSpan w:val="2"/>
            <w:vAlign w:val="center"/>
          </w:tcPr>
          <w:p w14:paraId="6C4FFACD" w14:textId="78DE6447" w:rsidR="00195126" w:rsidRPr="007672F8" w:rsidRDefault="00296C1D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BB69A0" w:rsidRPr="007672F8" w14:paraId="1979F890" w14:textId="77777777" w:rsidTr="000D0265">
        <w:tc>
          <w:tcPr>
            <w:tcW w:w="9200" w:type="dxa"/>
            <w:gridSpan w:val="5"/>
          </w:tcPr>
          <w:p w14:paraId="138222ED" w14:textId="77777777" w:rsidR="009873DA" w:rsidRPr="007672F8" w:rsidRDefault="009873DA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282958C" w14:textId="77777777" w:rsidR="009873DA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Boštjan KORITNIK</w:t>
            </w:r>
          </w:p>
          <w:p w14:paraId="66AFDF38" w14:textId="156C6BF4" w:rsidR="00195126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M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I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N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I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S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T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E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R</w:t>
            </w:r>
          </w:p>
          <w:p w14:paraId="7B7624C3" w14:textId="0395B25B" w:rsidR="00301BAB" w:rsidRDefault="00301BAB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4134C81" w14:textId="77777777" w:rsidR="0073021A" w:rsidRPr="007672F8" w:rsidRDefault="0073021A" w:rsidP="00E36D27">
            <w:pPr>
              <w:rPr>
                <w:rFonts w:cs="Arial"/>
                <w:b/>
                <w:szCs w:val="20"/>
              </w:rPr>
            </w:pPr>
          </w:p>
          <w:p w14:paraId="736A9D38" w14:textId="34A160D8" w:rsidR="00083AD9" w:rsidRPr="007672F8" w:rsidRDefault="00163B99" w:rsidP="00E36D27">
            <w:pPr>
              <w:rPr>
                <w:rFonts w:cs="Arial"/>
                <w:b/>
                <w:szCs w:val="20"/>
              </w:rPr>
            </w:pPr>
            <w:r w:rsidRPr="007672F8">
              <w:rPr>
                <w:rFonts w:cs="Arial"/>
                <w:b/>
                <w:szCs w:val="20"/>
              </w:rPr>
              <w:t>Prilog</w:t>
            </w:r>
            <w:r w:rsidR="001B359D">
              <w:rPr>
                <w:rFonts w:cs="Arial"/>
                <w:b/>
                <w:szCs w:val="20"/>
              </w:rPr>
              <w:t>e</w:t>
            </w:r>
            <w:r w:rsidRPr="007672F8">
              <w:rPr>
                <w:rFonts w:cs="Arial"/>
                <w:b/>
                <w:szCs w:val="20"/>
              </w:rPr>
              <w:t>:</w:t>
            </w:r>
          </w:p>
          <w:p w14:paraId="4F7BF067" w14:textId="2C34C2EE" w:rsidR="009567AC" w:rsidRDefault="00B0621C" w:rsidP="00E36D2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-</w:t>
            </w:r>
            <w:r w:rsidR="00B62CDC" w:rsidRPr="007672F8">
              <w:rPr>
                <w:rFonts w:cs="Arial"/>
                <w:szCs w:val="20"/>
                <w:lang w:eastAsia="sl-SI"/>
              </w:rPr>
              <w:t xml:space="preserve"> </w:t>
            </w:r>
            <w:r w:rsidR="00A937BB">
              <w:rPr>
                <w:rFonts w:cs="Arial"/>
                <w:szCs w:val="20"/>
                <w:lang w:eastAsia="sl-SI"/>
              </w:rPr>
              <w:t>P</w:t>
            </w:r>
            <w:r w:rsidR="00163B99" w:rsidRPr="007672F8">
              <w:rPr>
                <w:rFonts w:cs="Arial"/>
                <w:szCs w:val="20"/>
                <w:lang w:eastAsia="sl-SI"/>
              </w:rPr>
              <w:t>redlog Sklepa Vlade</w:t>
            </w:r>
          </w:p>
          <w:p w14:paraId="5B42C2AD" w14:textId="5D7D8717" w:rsidR="00A937BB" w:rsidRDefault="00CE122D" w:rsidP="00E36D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- Aneks k Dogovoru </w:t>
            </w:r>
            <w:r w:rsidRPr="00BA7AE9">
              <w:rPr>
                <w:rFonts w:cs="Arial"/>
                <w:iCs/>
                <w:szCs w:val="20"/>
              </w:rPr>
              <w:t>o izvajanju programov in nalog po Zakonu o glavnem mestu Republike Slovenije za obdobje 2020 – 2023</w:t>
            </w:r>
            <w:r>
              <w:rPr>
                <w:rFonts w:cs="Arial"/>
                <w:iCs/>
                <w:szCs w:val="20"/>
              </w:rPr>
              <w:t xml:space="preserve"> s s</w:t>
            </w:r>
            <w:r w:rsidR="00BA7AE9" w:rsidRPr="00BA7AE9">
              <w:rPr>
                <w:rFonts w:cs="Arial"/>
                <w:iCs/>
                <w:szCs w:val="20"/>
              </w:rPr>
              <w:t>eznam</w:t>
            </w:r>
            <w:r>
              <w:rPr>
                <w:rFonts w:cs="Arial"/>
                <w:iCs/>
                <w:szCs w:val="20"/>
              </w:rPr>
              <w:t>om</w:t>
            </w:r>
            <w:r w:rsidR="00BA7AE9" w:rsidRPr="00BA7AE9">
              <w:rPr>
                <w:rFonts w:cs="Arial"/>
                <w:iCs/>
                <w:szCs w:val="20"/>
              </w:rPr>
              <w:t xml:space="preserve"> programov in nalog, ki so priloga k Dogovoru </w:t>
            </w:r>
            <w:r w:rsidR="00582877">
              <w:rPr>
                <w:rFonts w:cs="Arial"/>
                <w:iCs/>
                <w:szCs w:val="20"/>
              </w:rPr>
              <w:t>(ločena Excel tabela)</w:t>
            </w:r>
          </w:p>
          <w:p w14:paraId="360C85E8" w14:textId="5F9BC09D" w:rsidR="001B1646" w:rsidRPr="00A937BB" w:rsidRDefault="001B1646" w:rsidP="00A20D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14:paraId="774179A3" w14:textId="77777777" w:rsidR="00AC7BF2" w:rsidRPr="007672F8" w:rsidRDefault="00AC7BF2" w:rsidP="00995686">
      <w:pPr>
        <w:keepLines/>
        <w:framePr w:w="9317" w:wrap="auto" w:vAnchor="text" w:hAnchor="page" w:x="1629" w:y="314"/>
        <w:spacing w:line="240" w:lineRule="auto"/>
        <w:rPr>
          <w:rFonts w:cs="Arial"/>
          <w:szCs w:val="20"/>
        </w:rPr>
      </w:pPr>
    </w:p>
    <w:p w14:paraId="5E97F969" w14:textId="7777777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1EB7671" w14:textId="7777777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4A833D1" w14:textId="6529D9B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1923C84" w14:textId="3228512C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4FBEC7D2" w14:textId="65049E06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D2F4B1B" w14:textId="1A613F79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FCCD7C1" w14:textId="692DB39E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950AAF0" w14:textId="46BA7A4D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AF2AFE4" w14:textId="4B52A873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D152FE6" w14:textId="70DB6883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C456140" w14:textId="7CB0B13C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18C3499" w14:textId="1ACA9758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91CC290" w14:textId="0F6105F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82EFE5F" w14:textId="5DE13EF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539ED11" w14:textId="3A485C66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050D89E1" w14:textId="736F2186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09661901" w14:textId="2CD9F0A4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FF17CAC" w14:textId="2E48BC0F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76362AB" w14:textId="7ACCFE14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53C3BCE" w14:textId="12CF0F1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C8313F1" w14:textId="3BA0C092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1086779" w14:textId="5A765CE7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09D702DB" w14:textId="1895457B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19742D2" w14:textId="12EB428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6647036" w14:textId="3631BDC8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D4A664B" w14:textId="77777777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46853553" w14:textId="7F5B8285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4AB328E" w14:textId="66BF76BB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5A3ADB98" w14:textId="1F073322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2415BD1" w14:textId="506C512B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672BC5B" w14:textId="77777777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265C092" w14:textId="77777777" w:rsidR="006C06FC" w:rsidRPr="00A63C49" w:rsidRDefault="006C06FC" w:rsidP="00BC4E93">
      <w:pPr>
        <w:jc w:val="both"/>
        <w:rPr>
          <w:rFonts w:cs="Arial"/>
          <w:szCs w:val="20"/>
          <w:lang w:eastAsia="sl-SI"/>
        </w:rPr>
      </w:pPr>
      <w:r w:rsidRPr="00A63C49">
        <w:rPr>
          <w:rFonts w:cs="Arial"/>
          <w:szCs w:val="20"/>
          <w:lang w:eastAsia="sl-SI"/>
        </w:rPr>
        <w:lastRenderedPageBreak/>
        <w:t xml:space="preserve">Na podlagi 5. člena Zakona o glavnem mestu Republike Slovenije </w:t>
      </w:r>
      <w:r w:rsidRPr="00A63C49">
        <w:rPr>
          <w:rFonts w:cs="Arial"/>
          <w:bCs/>
          <w:szCs w:val="20"/>
        </w:rPr>
        <w:t xml:space="preserve">(Uradni list RS, št. </w:t>
      </w:r>
      <w:hyperlink r:id="rId12" w:tgtFrame="_blank" w:tooltip="Zakon o glavnem mestu Republike Slovenije (ZGMRS)" w:history="1">
        <w:r w:rsidRPr="00A63C49">
          <w:rPr>
            <w:rFonts w:cs="Arial"/>
            <w:bCs/>
            <w:szCs w:val="20"/>
          </w:rPr>
          <w:t>22/04</w:t>
        </w:r>
      </w:hyperlink>
      <w:r w:rsidRPr="00A63C49">
        <w:rPr>
          <w:rFonts w:cs="Arial"/>
          <w:bCs/>
          <w:szCs w:val="20"/>
        </w:rPr>
        <w:t xml:space="preserve">, </w:t>
      </w:r>
      <w:hyperlink r:id="rId13" w:tgtFrame="_blank" w:tooltip="Zakon o spremembah in dopolnitvah Zakona o glavnem mestu Republike Slovenije" w:history="1">
        <w:r w:rsidRPr="00A63C49">
          <w:rPr>
            <w:rFonts w:cs="Arial"/>
            <w:bCs/>
            <w:szCs w:val="20"/>
          </w:rPr>
          <w:t>110/09</w:t>
        </w:r>
      </w:hyperlink>
      <w:r w:rsidRPr="00A63C49">
        <w:rPr>
          <w:rFonts w:cs="Arial"/>
          <w:bCs/>
          <w:szCs w:val="20"/>
        </w:rPr>
        <w:t xml:space="preserve"> in </w:t>
      </w:r>
      <w:hyperlink r:id="rId14" w:tgtFrame="_blank" w:tooltip="Zakon o spremembah Zakona o glavnem mestu Republike Slovenije" w:history="1">
        <w:r w:rsidRPr="00A63C49">
          <w:rPr>
            <w:rFonts w:cs="Arial"/>
            <w:bCs/>
            <w:szCs w:val="20"/>
          </w:rPr>
          <w:t>59/17</w:t>
        </w:r>
      </w:hyperlink>
      <w:r w:rsidRPr="00A63C49">
        <w:rPr>
          <w:rFonts w:cs="Arial"/>
          <w:bCs/>
          <w:szCs w:val="20"/>
        </w:rPr>
        <w:t xml:space="preserve">) </w:t>
      </w:r>
      <w:r w:rsidRPr="00A63C49">
        <w:rPr>
          <w:rFonts w:cs="Arial"/>
          <w:szCs w:val="20"/>
          <w:lang w:eastAsia="sl-SI"/>
        </w:rPr>
        <w:t xml:space="preserve">in 7. člena Zakona o Vladi Republike Slovenije (Uradni list RS, št. 24/05 – uradno prečiščeno besedilo, 109/08, 38/10 – ZUKN, 8/12, 21/13, 47/13 – ZDU-1G, </w:t>
      </w:r>
      <w:r w:rsidRPr="00A63C49">
        <w:rPr>
          <w:rFonts w:cs="Arial"/>
          <w:iCs/>
          <w:szCs w:val="20"/>
          <w:lang w:eastAsia="sl-SI"/>
        </w:rPr>
        <w:t>65/14 in 55/17</w:t>
      </w:r>
      <w:r w:rsidRPr="00A63C49">
        <w:rPr>
          <w:rFonts w:cs="Arial"/>
          <w:szCs w:val="20"/>
          <w:lang w:eastAsia="sl-SI"/>
        </w:rPr>
        <w:t xml:space="preserve">) je Vlada Republike Slovenije na …… seji dne ……. sprejela naslednji </w:t>
      </w:r>
    </w:p>
    <w:p w14:paraId="7499903B" w14:textId="77777777" w:rsidR="006C06FC" w:rsidRPr="00A63C49" w:rsidRDefault="006C06FC" w:rsidP="00BC4E93">
      <w:pPr>
        <w:tabs>
          <w:tab w:val="left" w:pos="1701"/>
        </w:tabs>
        <w:jc w:val="both"/>
        <w:rPr>
          <w:rFonts w:cs="Arial"/>
          <w:szCs w:val="20"/>
          <w:lang w:eastAsia="sl-SI"/>
        </w:rPr>
      </w:pPr>
    </w:p>
    <w:p w14:paraId="423F168D" w14:textId="77777777" w:rsidR="006C06FC" w:rsidRPr="00A63C49" w:rsidRDefault="006C06FC" w:rsidP="00BC4E93">
      <w:pPr>
        <w:tabs>
          <w:tab w:val="left" w:pos="1701"/>
        </w:tabs>
        <w:jc w:val="both"/>
        <w:rPr>
          <w:rFonts w:cs="Arial"/>
          <w:szCs w:val="20"/>
          <w:lang w:eastAsia="sl-SI"/>
        </w:rPr>
      </w:pPr>
    </w:p>
    <w:p w14:paraId="4914206B" w14:textId="77777777" w:rsidR="008779C5" w:rsidRPr="00A63C49" w:rsidRDefault="008779C5" w:rsidP="008779C5">
      <w:pPr>
        <w:tabs>
          <w:tab w:val="left" w:pos="1701"/>
        </w:tabs>
        <w:jc w:val="center"/>
        <w:rPr>
          <w:rFonts w:cs="Arial"/>
          <w:szCs w:val="20"/>
          <w:lang w:eastAsia="sl-SI"/>
        </w:rPr>
      </w:pPr>
      <w:r w:rsidRPr="00A63C49">
        <w:rPr>
          <w:rFonts w:cs="Arial"/>
          <w:szCs w:val="20"/>
          <w:lang w:eastAsia="sl-SI"/>
        </w:rPr>
        <w:t>SKLEP</w:t>
      </w:r>
    </w:p>
    <w:p w14:paraId="242C8A81" w14:textId="77777777" w:rsidR="008779C5" w:rsidRPr="007672F8" w:rsidRDefault="008779C5" w:rsidP="008779C5">
      <w:pPr>
        <w:jc w:val="both"/>
        <w:rPr>
          <w:rFonts w:cs="Arial"/>
          <w:bCs/>
          <w:szCs w:val="20"/>
        </w:rPr>
      </w:pPr>
    </w:p>
    <w:p w14:paraId="633FDE5A" w14:textId="77777777" w:rsidR="00405ED3" w:rsidRDefault="008779C5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64756">
        <w:br/>
      </w:r>
      <w:r w:rsidR="00405ED3" w:rsidRPr="00464756">
        <w:rPr>
          <w:rFonts w:cs="Arial"/>
          <w:szCs w:val="20"/>
        </w:rPr>
        <w:t>1.        Vlada Republike Slovenije je potrdila besedilo Aneksa k Dogovoru med Vlado Republike Slovenije in Mestno občino Ljubljana o izvajanju programov in nalog po Zakonu o glavnem mestu Republike Slovenije za obdobje 2020</w:t>
      </w:r>
      <w:r w:rsidR="00405ED3">
        <w:rPr>
          <w:rFonts w:cs="Arial"/>
          <w:szCs w:val="20"/>
        </w:rPr>
        <w:t xml:space="preserve"> </w:t>
      </w:r>
      <w:r w:rsidR="00405ED3" w:rsidRPr="00464756">
        <w:rPr>
          <w:rFonts w:cs="Arial"/>
          <w:szCs w:val="20"/>
        </w:rPr>
        <w:t>–</w:t>
      </w:r>
      <w:r w:rsidR="00405ED3">
        <w:rPr>
          <w:rFonts w:cs="Arial"/>
          <w:szCs w:val="20"/>
        </w:rPr>
        <w:t xml:space="preserve"> </w:t>
      </w:r>
      <w:r w:rsidR="00405ED3" w:rsidRPr="00464756">
        <w:rPr>
          <w:rFonts w:cs="Arial"/>
          <w:szCs w:val="20"/>
        </w:rPr>
        <w:t>2023 s seznamom programov in nalog, ki so kot priloga njegov sestavni del.</w:t>
      </w:r>
    </w:p>
    <w:p w14:paraId="2442042E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64756">
        <w:rPr>
          <w:rFonts w:cs="Arial"/>
          <w:szCs w:val="20"/>
        </w:rPr>
        <w:t xml:space="preserve"> </w:t>
      </w:r>
      <w:r w:rsidRPr="00464756">
        <w:br/>
      </w:r>
      <w:r w:rsidRPr="00464756">
        <w:rPr>
          <w:rFonts w:cs="Arial"/>
          <w:szCs w:val="20"/>
        </w:rPr>
        <w:t>2.        Ministrstva vodijo vse potrebne aktivnosti za realizacijo programov in nalog s seznama iz prejšnje točke, s katerim se dopolnjuje Seznam programov in nalog, ki je sestavni del Dogovora o izvajanju programov in nalog po Zakonu o glavnem mestu Republike Slovenije</w:t>
      </w:r>
      <w:r>
        <w:rPr>
          <w:rFonts w:cs="Arial"/>
          <w:szCs w:val="20"/>
        </w:rPr>
        <w:t>,</w:t>
      </w:r>
      <w:r w:rsidRPr="004647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podpisan </w:t>
      </w:r>
      <w:r w:rsidRPr="00464756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6. 5. 2021</w:t>
      </w:r>
      <w:r w:rsidRPr="00464756">
        <w:rPr>
          <w:rFonts w:cs="Arial"/>
          <w:szCs w:val="20"/>
        </w:rPr>
        <w:t xml:space="preserve"> in Ministrstvu za javno upravo enkrat letno do 30. junija poročajo o izvajanju programov in nalog.</w:t>
      </w:r>
    </w:p>
    <w:p w14:paraId="13A71841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0C5A2A4B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t xml:space="preserve">3.      Vlada Republike Slovenije je za podpis Aneksa k </w:t>
      </w:r>
      <w:r w:rsidRPr="00464756">
        <w:rPr>
          <w:rFonts w:cs="Arial"/>
          <w:szCs w:val="20"/>
        </w:rPr>
        <w:t>Dogovor</w:t>
      </w:r>
      <w:r>
        <w:rPr>
          <w:rFonts w:cs="Arial"/>
          <w:szCs w:val="20"/>
        </w:rPr>
        <w:t>u</w:t>
      </w:r>
      <w:r w:rsidRPr="00464756">
        <w:rPr>
          <w:rFonts w:cs="Arial"/>
          <w:szCs w:val="20"/>
        </w:rPr>
        <w:t xml:space="preserve"> o izvajanju programov in nalog po Zakonu o glavnem mestu Republike Slovenije</w:t>
      </w:r>
      <w:r>
        <w:rPr>
          <w:rFonts w:cs="Arial"/>
          <w:szCs w:val="20"/>
        </w:rPr>
        <w:t xml:space="preserve"> pooblastila ministra za javno upravo Boštjana Koritnika. </w:t>
      </w:r>
    </w:p>
    <w:p w14:paraId="15A5DB74" w14:textId="7A1526F4" w:rsidR="00F4402C" w:rsidRDefault="00F4402C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19CC76DB" w14:textId="04C506E3" w:rsidR="006C06FC" w:rsidRPr="007672F8" w:rsidRDefault="006C06FC" w:rsidP="00BC4E93">
      <w:pPr>
        <w:ind w:firstLine="4429"/>
        <w:rPr>
          <w:rFonts w:cs="Arial"/>
          <w:szCs w:val="20"/>
        </w:rPr>
      </w:pPr>
      <w:r w:rsidRPr="007672F8">
        <w:rPr>
          <w:rFonts w:cs="Arial"/>
          <w:szCs w:val="20"/>
        </w:rPr>
        <w:t xml:space="preserve">  mag. Janja </w:t>
      </w:r>
      <w:proofErr w:type="spellStart"/>
      <w:r w:rsidRPr="007672F8">
        <w:rPr>
          <w:rFonts w:cs="Arial"/>
          <w:szCs w:val="20"/>
        </w:rPr>
        <w:t>Garvas</w:t>
      </w:r>
      <w:proofErr w:type="spellEnd"/>
      <w:r w:rsidRPr="007672F8">
        <w:rPr>
          <w:rFonts w:cs="Arial"/>
          <w:szCs w:val="20"/>
        </w:rPr>
        <w:t xml:space="preserve"> Hočevar</w:t>
      </w:r>
    </w:p>
    <w:p w14:paraId="53F8789D" w14:textId="77777777" w:rsidR="006C06FC" w:rsidRPr="007672F8" w:rsidRDefault="006C06FC" w:rsidP="00BC4E93">
      <w:pPr>
        <w:tabs>
          <w:tab w:val="num" w:pos="900"/>
        </w:tabs>
        <w:jc w:val="center"/>
        <w:rPr>
          <w:rFonts w:cs="Arial"/>
          <w:szCs w:val="20"/>
          <w:lang w:eastAsia="sl-SI"/>
        </w:rPr>
      </w:pPr>
      <w:r w:rsidRPr="007672F8">
        <w:rPr>
          <w:rFonts w:cs="Arial"/>
          <w:szCs w:val="20"/>
        </w:rPr>
        <w:t xml:space="preserve">                                              v. d. generalnega sekretarja</w:t>
      </w:r>
    </w:p>
    <w:p w14:paraId="7E37FCB1" w14:textId="77777777" w:rsidR="006C06FC" w:rsidRPr="007672F8" w:rsidRDefault="006C06FC" w:rsidP="00E36D27">
      <w:pPr>
        <w:tabs>
          <w:tab w:val="num" w:pos="900"/>
        </w:tabs>
        <w:rPr>
          <w:rFonts w:cs="Arial"/>
          <w:szCs w:val="20"/>
          <w:lang w:eastAsia="sl-SI"/>
        </w:rPr>
      </w:pPr>
    </w:p>
    <w:p w14:paraId="44E61474" w14:textId="77777777" w:rsidR="006C06FC" w:rsidRPr="007672F8" w:rsidRDefault="006C06FC" w:rsidP="00E36D27">
      <w:pPr>
        <w:tabs>
          <w:tab w:val="num" w:pos="900"/>
        </w:tabs>
        <w:rPr>
          <w:rFonts w:cs="Arial"/>
          <w:szCs w:val="20"/>
          <w:lang w:eastAsia="sl-SI"/>
        </w:rPr>
      </w:pPr>
    </w:p>
    <w:p w14:paraId="49AB6D3F" w14:textId="1A018D38" w:rsidR="006C06FC" w:rsidRDefault="006C06FC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8935D8F" w14:textId="419307E7" w:rsidR="00E13757" w:rsidRDefault="00E1375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0A2F678" w14:textId="46D6335C" w:rsidR="00E36D27" w:rsidRDefault="00E36D2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27D1B21" w14:textId="77777777" w:rsidR="00E36D27" w:rsidRDefault="00E36D2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5261B67" w14:textId="77777777" w:rsidR="00F4402C" w:rsidRPr="007672F8" w:rsidRDefault="00F4402C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08AF230" w14:textId="77777777" w:rsidR="006C06FC" w:rsidRPr="007672F8" w:rsidRDefault="006C06FC" w:rsidP="00BC4E9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5AF9B39" w14:textId="77777777" w:rsidR="006E61FB" w:rsidRPr="007672F8" w:rsidRDefault="006E61FB" w:rsidP="006E61F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7672F8">
        <w:rPr>
          <w:rFonts w:cs="Arial"/>
          <w:iCs/>
          <w:szCs w:val="20"/>
          <w:lang w:eastAsia="sl-SI"/>
        </w:rPr>
        <w:t>Sklep prejmejo:</w:t>
      </w:r>
    </w:p>
    <w:p w14:paraId="5CE29D24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javno upravo</w:t>
      </w:r>
    </w:p>
    <w:p w14:paraId="7CB35A32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izobraževanje, znanost in šport</w:t>
      </w:r>
    </w:p>
    <w:p w14:paraId="0798347E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Ministrstvu za infrastrukturo</w:t>
      </w:r>
    </w:p>
    <w:p w14:paraId="752270DB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notranje zadeve</w:t>
      </w:r>
    </w:p>
    <w:p w14:paraId="45506C68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zdravje</w:t>
      </w:r>
    </w:p>
    <w:p w14:paraId="395BAC85" w14:textId="77777777" w:rsidR="006E61FB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- Generalni sekretariat Vlade Republike Slovenije</w:t>
      </w:r>
    </w:p>
    <w:p w14:paraId="0CF642E3" w14:textId="77777777" w:rsidR="006E61FB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1D3CDA">
        <w:rPr>
          <w:rFonts w:cs="Arial"/>
          <w:szCs w:val="20"/>
        </w:rPr>
        <w:t>Služba Vlade Republike Slovenije za zakonodajo</w:t>
      </w:r>
    </w:p>
    <w:p w14:paraId="5E70A666" w14:textId="77777777" w:rsidR="006E61FB" w:rsidRPr="001D3CDA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- Mestna Občina Ljubljana</w:t>
      </w:r>
    </w:p>
    <w:p w14:paraId="112C0FC5" w14:textId="194B5B98" w:rsidR="006C06FC" w:rsidRDefault="006C06FC" w:rsidP="00BC4E93">
      <w:pPr>
        <w:jc w:val="both"/>
        <w:rPr>
          <w:rFonts w:cs="Arial"/>
          <w:b/>
          <w:bCs/>
          <w:szCs w:val="20"/>
        </w:rPr>
      </w:pPr>
    </w:p>
    <w:p w14:paraId="7B05A2F1" w14:textId="2248F7C1" w:rsidR="00A937BB" w:rsidRDefault="00A937BB" w:rsidP="00E36D27">
      <w:pPr>
        <w:jc w:val="both"/>
        <w:rPr>
          <w:rFonts w:cs="Arial"/>
          <w:b/>
          <w:bCs/>
          <w:szCs w:val="20"/>
        </w:rPr>
      </w:pPr>
    </w:p>
    <w:p w14:paraId="645578DC" w14:textId="3E0A7048" w:rsidR="00A937BB" w:rsidRDefault="00A937BB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9EB4D14" w14:textId="3C1F593F" w:rsidR="00A937BB" w:rsidRDefault="00A937BB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19AFA5F3" w14:textId="027E0983" w:rsidR="00F5308D" w:rsidRDefault="00F5308D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01CDCDD9" w14:textId="77777777" w:rsidR="008779C5" w:rsidRDefault="008779C5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11ADA365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474C4906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3D3CC3A7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48CAAE0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334CEE1" w14:textId="77777777" w:rsidR="007F31E4" w:rsidRDefault="007F31E4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1850AFA" w14:textId="77777777" w:rsidR="007F31E4" w:rsidRDefault="007F31E4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98C4C5F" w14:textId="77777777" w:rsidR="00E63A2B" w:rsidRDefault="00E63A2B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1450F2F" w14:textId="77777777" w:rsidR="00E63A2B" w:rsidRDefault="00E63A2B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5AAD0785" w14:textId="565AB7AB" w:rsidR="00BB688C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  <w:r w:rsidRPr="007672F8">
        <w:rPr>
          <w:rFonts w:cs="Arial"/>
          <w:b/>
          <w:bCs/>
          <w:szCs w:val="20"/>
        </w:rPr>
        <w:lastRenderedPageBreak/>
        <w:t>PRILOG</w:t>
      </w:r>
      <w:r>
        <w:rPr>
          <w:rFonts w:cs="Arial"/>
          <w:b/>
          <w:bCs/>
          <w:szCs w:val="20"/>
        </w:rPr>
        <w:t xml:space="preserve">E: </w:t>
      </w:r>
    </w:p>
    <w:p w14:paraId="7E298642" w14:textId="77777777" w:rsidR="00BB688C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E41367C" w14:textId="3B065CF9" w:rsidR="00BB688C" w:rsidRPr="001B359D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Predlog </w:t>
      </w:r>
      <w:r w:rsidRPr="001B359D">
        <w:rPr>
          <w:rFonts w:cs="Arial"/>
          <w:b/>
          <w:bCs/>
          <w:iCs/>
          <w:szCs w:val="20"/>
        </w:rPr>
        <w:t>Aneks</w:t>
      </w:r>
      <w:r>
        <w:rPr>
          <w:rFonts w:cs="Arial"/>
          <w:b/>
          <w:bCs/>
          <w:iCs/>
          <w:szCs w:val="20"/>
        </w:rPr>
        <w:t>a</w:t>
      </w:r>
      <w:r w:rsidRPr="001B359D">
        <w:rPr>
          <w:rFonts w:cs="Arial"/>
          <w:b/>
          <w:bCs/>
          <w:iCs/>
          <w:szCs w:val="20"/>
        </w:rPr>
        <w:t xml:space="preserve"> k Dogovoru o izvajanju programov in nalog po Zakonu o glavnem mestu Republike Slovenije za obdobje 2020 – 2023</w:t>
      </w:r>
    </w:p>
    <w:p w14:paraId="16D40C5D" w14:textId="77777777" w:rsidR="00BB688C" w:rsidRPr="001F5AFA" w:rsidRDefault="00BB688C" w:rsidP="00BB688C">
      <w:pPr>
        <w:pStyle w:val="Odstavekseznama"/>
        <w:tabs>
          <w:tab w:val="left" w:pos="6521"/>
        </w:tabs>
        <w:ind w:left="357"/>
        <w:contextualSpacing/>
        <w:jc w:val="both"/>
        <w:rPr>
          <w:rFonts w:cs="Arial"/>
          <w:szCs w:val="20"/>
        </w:rPr>
      </w:pPr>
    </w:p>
    <w:p w14:paraId="5FEB130A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8465CDE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 pooblastilu </w:t>
      </w:r>
      <w:r w:rsidRPr="004D7351">
        <w:rPr>
          <w:rFonts w:cs="Arial"/>
          <w:szCs w:val="20"/>
        </w:rPr>
        <w:t xml:space="preserve">Vlade Republike Slovenije </w:t>
      </w:r>
      <w:r>
        <w:rPr>
          <w:rFonts w:cs="Arial"/>
          <w:szCs w:val="20"/>
        </w:rPr>
        <w:t xml:space="preserve">minister za javno upravo Boštjan Koritnik </w:t>
      </w:r>
      <w:r w:rsidRPr="004D7351">
        <w:rPr>
          <w:rFonts w:cs="Arial"/>
          <w:szCs w:val="20"/>
        </w:rPr>
        <w:t>in župan Mestne občine Ljubljana Zoran Janković (v nadaljnjem besedilu: podpisnika dogovora) na podlagi drugega odstavka 5. člena Zakona o glavnem mestu Republike Slovenije (Uradni list RS, št. 22/04, 110/09 in 59/17) skleneta naslednji</w:t>
      </w:r>
    </w:p>
    <w:p w14:paraId="1E65A29E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3C1C457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3A0C2D0" w14:textId="77777777" w:rsidR="00BB688C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bookmarkStart w:id="2" w:name="_Hlk12020073"/>
      <w:r>
        <w:rPr>
          <w:rFonts w:cs="Arial"/>
          <w:b/>
          <w:szCs w:val="20"/>
        </w:rPr>
        <w:t>ANEKS K</w:t>
      </w:r>
    </w:p>
    <w:p w14:paraId="695E7955" w14:textId="77777777" w:rsidR="00BB688C" w:rsidRPr="004D7351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r w:rsidRPr="004D7351">
        <w:rPr>
          <w:rFonts w:cs="Arial"/>
          <w:b/>
          <w:szCs w:val="20"/>
        </w:rPr>
        <w:t>DOGOVOR</w:t>
      </w:r>
      <w:r>
        <w:rPr>
          <w:rFonts w:cs="Arial"/>
          <w:b/>
          <w:szCs w:val="20"/>
        </w:rPr>
        <w:t>U</w:t>
      </w:r>
      <w:r w:rsidRPr="004D7351">
        <w:rPr>
          <w:rFonts w:cs="Arial"/>
          <w:b/>
          <w:szCs w:val="20"/>
        </w:rPr>
        <w:t xml:space="preserve"> MED VLADO REPUBLIKE SLOVENIJE IN MESTNO OBČINO LJUBLJANA</w:t>
      </w:r>
    </w:p>
    <w:p w14:paraId="68618E90" w14:textId="77777777" w:rsidR="00BB688C" w:rsidRPr="004D7351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r w:rsidRPr="004D7351">
        <w:rPr>
          <w:rFonts w:cs="Arial"/>
          <w:b/>
          <w:szCs w:val="20"/>
        </w:rPr>
        <w:t>O IZVAJANJU PROGRAMOV IN NALOG PO ZAKONU O GLAVNEM MESTU REPUBLIKE SLOVENIJE ZA OBDOBJE 2020</w:t>
      </w:r>
      <w:r w:rsidRPr="004D7351">
        <w:rPr>
          <w:rFonts w:cs="Arial"/>
          <w:b/>
          <w:szCs w:val="20"/>
        </w:rPr>
        <w:sym w:font="Symbol" w:char="F02D"/>
      </w:r>
      <w:r w:rsidRPr="004D7351">
        <w:rPr>
          <w:rFonts w:cs="Arial"/>
          <w:b/>
          <w:szCs w:val="20"/>
        </w:rPr>
        <w:t>2023</w:t>
      </w:r>
    </w:p>
    <w:bookmarkEnd w:id="2"/>
    <w:p w14:paraId="01A71E9B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034DD03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B389DE6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 w:rsidRPr="004D7351">
        <w:rPr>
          <w:rFonts w:cs="Arial"/>
          <w:szCs w:val="20"/>
        </w:rPr>
        <w:t>I</w:t>
      </w:r>
    </w:p>
    <w:p w14:paraId="260E6B71" w14:textId="77777777" w:rsidR="00BB688C" w:rsidRDefault="00BB688C" w:rsidP="00BB688C">
      <w:pPr>
        <w:tabs>
          <w:tab w:val="num" w:pos="720"/>
        </w:tabs>
        <w:spacing w:line="260" w:lineRule="exact"/>
        <w:jc w:val="both"/>
        <w:rPr>
          <w:rFonts w:cs="Arial"/>
          <w:szCs w:val="20"/>
        </w:rPr>
      </w:pPr>
    </w:p>
    <w:p w14:paraId="123C81FB" w14:textId="77777777" w:rsidR="00BB688C" w:rsidRPr="00646B7C" w:rsidRDefault="00BB688C" w:rsidP="00BB688C">
      <w:pPr>
        <w:spacing w:line="260" w:lineRule="exact"/>
        <w:jc w:val="both"/>
        <w:rPr>
          <w:rFonts w:cs="Arial"/>
          <w:bCs/>
          <w:szCs w:val="20"/>
        </w:rPr>
      </w:pPr>
      <w:r w:rsidRPr="004D7351">
        <w:rPr>
          <w:rFonts w:cs="Arial"/>
          <w:szCs w:val="20"/>
        </w:rPr>
        <w:t xml:space="preserve">Podpisnika dogovora </w:t>
      </w:r>
      <w:r>
        <w:rPr>
          <w:rFonts w:cs="Arial"/>
          <w:szCs w:val="20"/>
        </w:rPr>
        <w:t xml:space="preserve">sklepata </w:t>
      </w:r>
      <w:r w:rsidRPr="00646B7C">
        <w:rPr>
          <w:rFonts w:cs="Arial"/>
          <w:bCs/>
          <w:szCs w:val="20"/>
        </w:rPr>
        <w:t>aneks k</w:t>
      </w:r>
      <w:r>
        <w:rPr>
          <w:rFonts w:cs="Arial"/>
          <w:bCs/>
          <w:szCs w:val="20"/>
        </w:rPr>
        <w:t xml:space="preserve"> D</w:t>
      </w:r>
      <w:r w:rsidRPr="00646B7C">
        <w:rPr>
          <w:rFonts w:cs="Arial"/>
          <w:bCs/>
          <w:szCs w:val="20"/>
        </w:rPr>
        <w:t xml:space="preserve">ogovoru med </w:t>
      </w:r>
      <w:r>
        <w:rPr>
          <w:rFonts w:cs="Arial"/>
          <w:bCs/>
          <w:szCs w:val="20"/>
        </w:rPr>
        <w:t>V</w:t>
      </w:r>
      <w:r w:rsidRPr="00646B7C">
        <w:rPr>
          <w:rFonts w:cs="Arial"/>
          <w:bCs/>
          <w:szCs w:val="20"/>
        </w:rPr>
        <w:t xml:space="preserve">lado </w:t>
      </w:r>
      <w:r>
        <w:rPr>
          <w:rFonts w:cs="Arial"/>
          <w:bCs/>
          <w:szCs w:val="20"/>
        </w:rPr>
        <w:t>R</w:t>
      </w:r>
      <w:r w:rsidRPr="00646B7C">
        <w:rPr>
          <w:rFonts w:cs="Arial"/>
          <w:bCs/>
          <w:szCs w:val="20"/>
        </w:rPr>
        <w:t xml:space="preserve">epublike </w:t>
      </w:r>
      <w:r>
        <w:rPr>
          <w:rFonts w:cs="Arial"/>
          <w:bCs/>
          <w:szCs w:val="20"/>
        </w:rPr>
        <w:t>S</w:t>
      </w:r>
      <w:r w:rsidRPr="00646B7C">
        <w:rPr>
          <w:rFonts w:cs="Arial"/>
          <w:bCs/>
          <w:szCs w:val="20"/>
        </w:rPr>
        <w:t xml:space="preserve">lovenije in </w:t>
      </w:r>
      <w:r>
        <w:rPr>
          <w:rFonts w:cs="Arial"/>
          <w:bCs/>
          <w:szCs w:val="20"/>
        </w:rPr>
        <w:t>M</w:t>
      </w:r>
      <w:r w:rsidRPr="00646B7C">
        <w:rPr>
          <w:rFonts w:cs="Arial"/>
          <w:bCs/>
          <w:szCs w:val="20"/>
        </w:rPr>
        <w:t>estno občino Ljubljana</w:t>
      </w:r>
      <w:r>
        <w:rPr>
          <w:rFonts w:cs="Arial"/>
          <w:bCs/>
          <w:szCs w:val="20"/>
        </w:rPr>
        <w:t xml:space="preserve"> </w:t>
      </w:r>
      <w:r w:rsidRPr="00646B7C">
        <w:rPr>
          <w:rFonts w:cs="Arial"/>
          <w:bCs/>
          <w:szCs w:val="20"/>
        </w:rPr>
        <w:t xml:space="preserve">o izvajanju programov in nalog po </w:t>
      </w:r>
      <w:r>
        <w:rPr>
          <w:rFonts w:cs="Arial"/>
          <w:bCs/>
          <w:szCs w:val="20"/>
        </w:rPr>
        <w:t>Z</w:t>
      </w:r>
      <w:r w:rsidRPr="00646B7C">
        <w:rPr>
          <w:rFonts w:cs="Arial"/>
          <w:bCs/>
          <w:szCs w:val="20"/>
        </w:rPr>
        <w:t xml:space="preserve">akonu o glavnem mestu </w:t>
      </w:r>
      <w:r>
        <w:rPr>
          <w:rFonts w:cs="Arial"/>
          <w:bCs/>
          <w:szCs w:val="20"/>
        </w:rPr>
        <w:t>R</w:t>
      </w:r>
      <w:r w:rsidRPr="00646B7C">
        <w:rPr>
          <w:rFonts w:cs="Arial"/>
          <w:bCs/>
          <w:szCs w:val="20"/>
        </w:rPr>
        <w:t xml:space="preserve">epublike </w:t>
      </w:r>
      <w:r>
        <w:rPr>
          <w:rFonts w:cs="Arial"/>
          <w:bCs/>
          <w:szCs w:val="20"/>
        </w:rPr>
        <w:t>S</w:t>
      </w:r>
      <w:r w:rsidRPr="00646B7C">
        <w:rPr>
          <w:rFonts w:cs="Arial"/>
          <w:bCs/>
          <w:szCs w:val="20"/>
        </w:rPr>
        <w:t>lovenije za obdobje 2020</w:t>
      </w:r>
      <w:r w:rsidRPr="00646B7C">
        <w:rPr>
          <w:rFonts w:cs="Arial"/>
          <w:bCs/>
          <w:szCs w:val="20"/>
        </w:rPr>
        <w:sym w:font="Symbol" w:char="F02D"/>
      </w:r>
      <w:r w:rsidRPr="00646B7C">
        <w:rPr>
          <w:rFonts w:cs="Arial"/>
          <w:bCs/>
          <w:szCs w:val="20"/>
        </w:rPr>
        <w:t>2023</w:t>
      </w:r>
      <w:r>
        <w:rPr>
          <w:rFonts w:cs="Arial"/>
          <w:bCs/>
          <w:szCs w:val="20"/>
        </w:rPr>
        <w:t>.</w:t>
      </w:r>
    </w:p>
    <w:p w14:paraId="365328F1" w14:textId="77777777" w:rsidR="00BB688C" w:rsidRPr="004D7351" w:rsidRDefault="00BB688C" w:rsidP="00BB688C">
      <w:pPr>
        <w:tabs>
          <w:tab w:val="num" w:pos="720"/>
        </w:tabs>
        <w:spacing w:line="260" w:lineRule="exact"/>
        <w:jc w:val="both"/>
        <w:rPr>
          <w:rFonts w:cs="Arial"/>
          <w:szCs w:val="20"/>
        </w:rPr>
      </w:pPr>
    </w:p>
    <w:p w14:paraId="2F566637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 w:rsidRPr="004D7351">
        <w:rPr>
          <w:rFonts w:cs="Arial"/>
          <w:szCs w:val="20"/>
        </w:rPr>
        <w:t>II</w:t>
      </w:r>
    </w:p>
    <w:p w14:paraId="209C1C75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</w:p>
    <w:p w14:paraId="1FFC6B2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Dogovorjeni Seznam programov in nalog, ki je sestavni del dogovora</w:t>
      </w:r>
      <w:r>
        <w:rPr>
          <w:rFonts w:cs="Arial"/>
          <w:szCs w:val="20"/>
        </w:rPr>
        <w:t>, se dopolni s programi in nalogami, ki so v prilogi tega aneksa</w:t>
      </w:r>
      <w:r w:rsidRPr="004D7351">
        <w:rPr>
          <w:rFonts w:cs="Arial"/>
          <w:szCs w:val="20"/>
        </w:rPr>
        <w:t xml:space="preserve">. </w:t>
      </w:r>
    </w:p>
    <w:p w14:paraId="31A6946D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p w14:paraId="5E98DF5B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4D7351">
        <w:rPr>
          <w:rFonts w:cs="Arial"/>
          <w:szCs w:val="20"/>
        </w:rPr>
        <w:t>II</w:t>
      </w:r>
    </w:p>
    <w:p w14:paraId="29BD8405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667E851D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 xml:space="preserve">Ta </w:t>
      </w:r>
      <w:r>
        <w:rPr>
          <w:rFonts w:cs="Arial"/>
          <w:szCs w:val="20"/>
        </w:rPr>
        <w:t>aneks</w:t>
      </w:r>
      <w:r w:rsidRPr="004D7351">
        <w:rPr>
          <w:rFonts w:cs="Arial"/>
          <w:szCs w:val="20"/>
        </w:rPr>
        <w:t xml:space="preserve"> začne veljati z dnem, ko ga podpišeta oba podpisnika. </w:t>
      </w:r>
    </w:p>
    <w:p w14:paraId="1EC58673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1AC3A63F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Vsak podpisnik prejme en izvod dogovora.</w:t>
      </w:r>
    </w:p>
    <w:p w14:paraId="5ECD88C4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0E04A4CB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6332AE33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A51CC0C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1F0DA2F5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Ljubljana, dne __. __. 2021</w:t>
      </w:r>
    </w:p>
    <w:p w14:paraId="69314620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25C3183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45E43A0B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F938E76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  <w:r w:rsidRPr="004D7351">
        <w:rPr>
          <w:rFonts w:cs="Arial"/>
          <w:szCs w:val="20"/>
        </w:rPr>
        <w:t>Številka:_________________</w:t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  <w:t xml:space="preserve">            </w:t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  <w:t xml:space="preserve"> Številka: __________________</w:t>
      </w:r>
    </w:p>
    <w:p w14:paraId="3ACD363C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2"/>
        <w:gridCol w:w="4075"/>
      </w:tblGrid>
      <w:tr w:rsidR="00BB688C" w:rsidRPr="004D7351" w14:paraId="7F88C915" w14:textId="77777777" w:rsidTr="00B16E4C">
        <w:trPr>
          <w:jc w:val="center"/>
        </w:trPr>
        <w:tc>
          <w:tcPr>
            <w:tcW w:w="4842" w:type="dxa"/>
            <w:shd w:val="clear" w:color="auto" w:fill="auto"/>
          </w:tcPr>
          <w:p w14:paraId="6DA66ED1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</w:t>
            </w:r>
          </w:p>
          <w:p w14:paraId="24F62BA8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szCs w:val="20"/>
              </w:rPr>
              <w:t>Boštjan Koritnik</w:t>
            </w:r>
            <w:r w:rsidRPr="004D7351" w:rsidDel="00985AD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14:paraId="12F59CE2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</w:t>
            </w:r>
          </w:p>
          <w:p w14:paraId="73903D33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 Mestna občina Ljubljana</w:t>
            </w:r>
            <w:r w:rsidRPr="004D7351" w:rsidDel="00985AD5">
              <w:rPr>
                <w:rFonts w:cs="Arial"/>
                <w:szCs w:val="20"/>
              </w:rPr>
              <w:t xml:space="preserve"> </w:t>
            </w:r>
          </w:p>
        </w:tc>
      </w:tr>
      <w:tr w:rsidR="00BB688C" w:rsidRPr="004D7351" w14:paraId="2B823572" w14:textId="77777777" w:rsidTr="00B16E4C">
        <w:trPr>
          <w:jc w:val="center"/>
        </w:trPr>
        <w:tc>
          <w:tcPr>
            <w:tcW w:w="4842" w:type="dxa"/>
            <w:shd w:val="clear" w:color="auto" w:fill="auto"/>
          </w:tcPr>
          <w:p w14:paraId="3D9718B3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  <w:lang w:val="en"/>
              </w:rPr>
              <w:t xml:space="preserve">              </w:t>
            </w:r>
          </w:p>
        </w:tc>
        <w:tc>
          <w:tcPr>
            <w:tcW w:w="4075" w:type="dxa"/>
            <w:shd w:val="clear" w:color="auto" w:fill="auto"/>
          </w:tcPr>
          <w:p w14:paraId="689B5E6C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 Zoran Janković</w:t>
            </w:r>
          </w:p>
        </w:tc>
      </w:tr>
    </w:tbl>
    <w:p w14:paraId="3D491295" w14:textId="576E304D" w:rsidR="00BB688C" w:rsidRPr="004D7351" w:rsidRDefault="00771AA6" w:rsidP="00BB688C">
      <w:pPr>
        <w:overflowPunct w:val="0"/>
        <w:autoSpaceDE w:val="0"/>
        <w:autoSpaceDN w:val="0"/>
        <w:adjustRightInd w:val="0"/>
        <w:spacing w:line="260" w:lineRule="exact"/>
        <w:ind w:firstLine="708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 </w:t>
      </w:r>
      <w:r w:rsidR="00BB688C">
        <w:rPr>
          <w:rFonts w:cs="Arial"/>
          <w:szCs w:val="20"/>
          <w:lang w:eastAsia="sl-SI"/>
        </w:rPr>
        <w:t>minister</w:t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 xml:space="preserve">                     </w:t>
      </w:r>
      <w:r w:rsidR="00FD11D5">
        <w:rPr>
          <w:rFonts w:cs="Arial"/>
          <w:szCs w:val="20"/>
          <w:lang w:eastAsia="sl-SI"/>
        </w:rPr>
        <w:t xml:space="preserve"> </w:t>
      </w:r>
      <w:r w:rsidR="00BB688C" w:rsidRPr="004D7351">
        <w:rPr>
          <w:rFonts w:cs="Arial"/>
          <w:szCs w:val="20"/>
          <w:lang w:eastAsia="sl-SI"/>
        </w:rPr>
        <w:t>župan</w:t>
      </w:r>
    </w:p>
    <w:p w14:paraId="375AB280" w14:textId="77777777" w:rsidR="00BB688C" w:rsidRPr="004D7351" w:rsidRDefault="00BB688C" w:rsidP="00BB688C">
      <w:pPr>
        <w:tabs>
          <w:tab w:val="left" w:pos="1701"/>
        </w:tabs>
        <w:spacing w:line="260" w:lineRule="exact"/>
        <w:jc w:val="right"/>
        <w:rPr>
          <w:rFonts w:cs="Arial"/>
          <w:b/>
          <w:szCs w:val="20"/>
        </w:rPr>
      </w:pPr>
    </w:p>
    <w:p w14:paraId="2D7EA035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p w14:paraId="6DD4E492" w14:textId="77777777" w:rsidR="00BB688C" w:rsidRDefault="00BB688C" w:rsidP="00BB688C">
      <w:pPr>
        <w:spacing w:line="24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br w:type="page"/>
      </w:r>
    </w:p>
    <w:p w14:paraId="79417FB0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74200D26" w14:textId="41EAE460" w:rsidR="00BB688C" w:rsidRDefault="00BB688C" w:rsidP="00BB688C">
      <w:pPr>
        <w:spacing w:line="24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Priloga:</w:t>
      </w:r>
    </w:p>
    <w:p w14:paraId="6B481D13" w14:textId="77777777" w:rsidR="007F31E4" w:rsidRDefault="007F31E4" w:rsidP="00BB688C">
      <w:pPr>
        <w:spacing w:line="240" w:lineRule="auto"/>
        <w:rPr>
          <w:rFonts w:cs="Arial"/>
          <w:b/>
          <w:bCs/>
          <w:iCs/>
          <w:szCs w:val="20"/>
        </w:rPr>
      </w:pPr>
    </w:p>
    <w:p w14:paraId="64AC0797" w14:textId="77777777" w:rsidR="007F31E4" w:rsidRDefault="00BB688C" w:rsidP="00E72025">
      <w:pPr>
        <w:jc w:val="both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Seznam  </w:t>
      </w:r>
      <w:r w:rsidRPr="005016DC">
        <w:rPr>
          <w:rFonts w:cs="Arial"/>
          <w:b/>
          <w:bCs/>
          <w:iCs/>
          <w:szCs w:val="20"/>
        </w:rPr>
        <w:t>programov in nalog, ki so priloga k</w:t>
      </w:r>
      <w:r>
        <w:rPr>
          <w:rFonts w:cs="Arial"/>
          <w:b/>
          <w:bCs/>
          <w:iCs/>
          <w:szCs w:val="20"/>
        </w:rPr>
        <w:t xml:space="preserve"> aneksu k </w:t>
      </w:r>
      <w:r w:rsidRPr="005016DC">
        <w:rPr>
          <w:rFonts w:cs="Arial"/>
          <w:b/>
          <w:bCs/>
          <w:iCs/>
          <w:szCs w:val="20"/>
        </w:rPr>
        <w:t>Dogovoru o izvajanju programov in nalog po Zakonu o glavnem mestu Republike Slovenije za obdobje 2020 – 2023</w:t>
      </w:r>
      <w:r>
        <w:rPr>
          <w:rFonts w:cs="Arial"/>
          <w:b/>
          <w:bCs/>
          <w:iCs/>
          <w:szCs w:val="20"/>
        </w:rPr>
        <w:t xml:space="preserve"> </w:t>
      </w:r>
    </w:p>
    <w:p w14:paraId="7712A1B0" w14:textId="489058D0" w:rsidR="00BB688C" w:rsidRPr="001B359D" w:rsidRDefault="00BB688C" w:rsidP="00E72025">
      <w:pPr>
        <w:jc w:val="both"/>
        <w:rPr>
          <w:rFonts w:cs="Arial"/>
          <w:color w:val="FF0000"/>
          <w:szCs w:val="20"/>
        </w:rPr>
      </w:pPr>
      <w:r>
        <w:rPr>
          <w:rFonts w:cs="Arial"/>
          <w:b/>
          <w:bCs/>
          <w:iCs/>
          <w:szCs w:val="20"/>
        </w:rPr>
        <w:t>(ločena priponka v Excel tabeli)</w:t>
      </w:r>
    </w:p>
    <w:p w14:paraId="2267FB76" w14:textId="2056756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2FE2B9C6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9E6D1FE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2B3A9753" w14:textId="0A26B47D" w:rsidR="00C742A6" w:rsidRPr="007D6C64" w:rsidRDefault="00C742A6" w:rsidP="007D6C64">
      <w:pPr>
        <w:spacing w:line="240" w:lineRule="auto"/>
        <w:rPr>
          <w:rFonts w:cs="Arial"/>
          <w:iCs/>
          <w:szCs w:val="20"/>
        </w:rPr>
      </w:pPr>
      <w:r>
        <w:rPr>
          <w:rFonts w:cs="Arial"/>
          <w:b/>
          <w:szCs w:val="20"/>
          <w:lang w:eastAsia="sl-SI"/>
        </w:rPr>
        <w:t>OBRAZLOŽITEV</w:t>
      </w:r>
    </w:p>
    <w:p w14:paraId="655B3973" w14:textId="77777777" w:rsidR="00C742A6" w:rsidRDefault="00C742A6" w:rsidP="00D81DC6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238DEF43" w14:textId="77777777" w:rsidR="00D81DC6" w:rsidRPr="00A63C49" w:rsidRDefault="00D81DC6" w:rsidP="00D81DC6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4BCE32D7" w14:textId="18846930" w:rsidR="00635CDE" w:rsidRDefault="00D81DC6" w:rsidP="00E72025">
      <w:pPr>
        <w:jc w:val="both"/>
        <w:rPr>
          <w:rFonts w:cs="Arial"/>
          <w:kern w:val="32"/>
          <w:szCs w:val="20"/>
          <w:lang w:eastAsia="sl-SI"/>
        </w:rPr>
      </w:pPr>
      <w:r w:rsidRPr="00C742A6">
        <w:rPr>
          <w:rFonts w:cs="Arial"/>
          <w:kern w:val="32"/>
          <w:szCs w:val="20"/>
          <w:lang w:eastAsia="sl-SI"/>
        </w:rPr>
        <w:t xml:space="preserve">V skladu z Zakonom o glavnem mestu Republike Slovenije (Uradni list RS, št. 22/04, 110/09 in 59/17; v nadaljnjem besedilu ZGMRS) </w:t>
      </w:r>
      <w:r w:rsidR="00C742A6" w:rsidRPr="00C742A6">
        <w:rPr>
          <w:rFonts w:cs="Arial"/>
          <w:kern w:val="32"/>
          <w:szCs w:val="20"/>
          <w:lang w:eastAsia="sl-SI"/>
        </w:rPr>
        <w:t xml:space="preserve">sta Minister za javno upravo </w:t>
      </w:r>
      <w:r w:rsidRPr="00C742A6">
        <w:rPr>
          <w:rFonts w:cs="Arial"/>
          <w:kern w:val="32"/>
          <w:szCs w:val="20"/>
          <w:lang w:eastAsia="sl-SI"/>
        </w:rPr>
        <w:t xml:space="preserve">in župan Mestne občine Ljubljana (v nadaljnjem besedilu MOL) kot glavnega mesta Republike Slovenije </w:t>
      </w:r>
      <w:r w:rsidR="00C742A6" w:rsidRPr="00C742A6">
        <w:rPr>
          <w:rFonts w:cs="Arial"/>
          <w:kern w:val="32"/>
          <w:szCs w:val="20"/>
          <w:lang w:eastAsia="sl-SI"/>
        </w:rPr>
        <w:t xml:space="preserve">dne 6. 5. 2021 </w:t>
      </w:r>
      <w:r w:rsidRPr="00C742A6">
        <w:rPr>
          <w:rFonts w:cs="Arial"/>
          <w:kern w:val="32"/>
          <w:szCs w:val="20"/>
          <w:lang w:eastAsia="sl-SI"/>
        </w:rPr>
        <w:t>podpi</w:t>
      </w:r>
      <w:r w:rsidR="00C742A6" w:rsidRPr="00C742A6">
        <w:rPr>
          <w:rFonts w:cs="Arial"/>
          <w:kern w:val="32"/>
          <w:szCs w:val="20"/>
          <w:lang w:eastAsia="sl-SI"/>
        </w:rPr>
        <w:t>sala</w:t>
      </w:r>
      <w:r w:rsidRPr="00C742A6">
        <w:rPr>
          <w:rFonts w:cs="Arial"/>
          <w:kern w:val="32"/>
          <w:szCs w:val="20"/>
          <w:lang w:eastAsia="sl-SI"/>
        </w:rPr>
        <w:t xml:space="preserve"> dogovor, </w:t>
      </w:r>
      <w:r w:rsidR="00C742A6" w:rsidRPr="00C742A6">
        <w:rPr>
          <w:rFonts w:cs="Arial"/>
          <w:kern w:val="32"/>
          <w:szCs w:val="20"/>
          <w:lang w:eastAsia="sl-SI"/>
        </w:rPr>
        <w:t>v</w:t>
      </w:r>
      <w:r w:rsidRPr="00C742A6">
        <w:rPr>
          <w:rFonts w:cs="Arial"/>
          <w:kern w:val="32"/>
          <w:szCs w:val="20"/>
          <w:lang w:eastAsia="sl-SI"/>
        </w:rPr>
        <w:t xml:space="preserve"> kater</w:t>
      </w:r>
      <w:r w:rsidR="00C742A6" w:rsidRPr="00C742A6">
        <w:rPr>
          <w:rFonts w:cs="Arial"/>
          <w:kern w:val="32"/>
          <w:szCs w:val="20"/>
          <w:lang w:eastAsia="sl-SI"/>
        </w:rPr>
        <w:t>em</w:t>
      </w:r>
      <w:r w:rsidRPr="00C742A6">
        <w:rPr>
          <w:rFonts w:cs="Arial"/>
          <w:kern w:val="32"/>
          <w:szCs w:val="20"/>
          <w:lang w:eastAsia="sl-SI"/>
        </w:rPr>
        <w:t xml:space="preserve"> s</w:t>
      </w:r>
      <w:r w:rsidR="00C742A6" w:rsidRPr="00C742A6">
        <w:rPr>
          <w:rFonts w:cs="Arial"/>
          <w:kern w:val="32"/>
          <w:szCs w:val="20"/>
          <w:lang w:eastAsia="sl-SI"/>
        </w:rPr>
        <w:t>o</w:t>
      </w:r>
      <w:r w:rsidRPr="00C742A6">
        <w:rPr>
          <w:rFonts w:cs="Arial"/>
          <w:kern w:val="32"/>
          <w:szCs w:val="20"/>
          <w:lang w:eastAsia="sl-SI"/>
        </w:rPr>
        <w:t xml:space="preserve"> opredel</w:t>
      </w:r>
      <w:r w:rsidR="00C742A6" w:rsidRPr="00C742A6">
        <w:rPr>
          <w:rFonts w:cs="Arial"/>
          <w:kern w:val="32"/>
          <w:szCs w:val="20"/>
          <w:lang w:eastAsia="sl-SI"/>
        </w:rPr>
        <w:t>jene</w:t>
      </w:r>
      <w:r w:rsidRPr="00C742A6">
        <w:rPr>
          <w:rFonts w:cs="Arial"/>
          <w:kern w:val="32"/>
          <w:szCs w:val="20"/>
          <w:lang w:eastAsia="sl-SI"/>
        </w:rPr>
        <w:t xml:space="preserve"> </w:t>
      </w:r>
      <w:r w:rsidRPr="00073C87">
        <w:rPr>
          <w:rFonts w:cs="Arial"/>
          <w:kern w:val="32"/>
          <w:szCs w:val="20"/>
          <w:lang w:eastAsia="sl-SI"/>
        </w:rPr>
        <w:t xml:space="preserve">naloge glavnega mesta in državnih organov pri izvajanju programov in nalog, </w:t>
      </w:r>
      <w:r w:rsidRPr="00343114">
        <w:rPr>
          <w:rFonts w:cs="Arial"/>
          <w:kern w:val="32"/>
          <w:szCs w:val="20"/>
          <w:lang w:eastAsia="sl-SI"/>
        </w:rPr>
        <w:t>pomembnih tako za razvoj glavnega mesta kot za razvoj državnih institucij v prihodnjih letih ter uredi</w:t>
      </w:r>
      <w:r w:rsidR="00343114" w:rsidRPr="00343114">
        <w:rPr>
          <w:rFonts w:cs="Arial"/>
          <w:kern w:val="32"/>
          <w:szCs w:val="20"/>
          <w:lang w:eastAsia="sl-SI"/>
        </w:rPr>
        <w:t>la</w:t>
      </w:r>
      <w:r w:rsidRPr="00343114">
        <w:rPr>
          <w:rFonts w:cs="Arial"/>
          <w:kern w:val="32"/>
          <w:szCs w:val="20"/>
          <w:lang w:eastAsia="sl-SI"/>
        </w:rPr>
        <w:t xml:space="preserve"> druge medsebojne pravice in obveznosti. </w:t>
      </w:r>
      <w:r w:rsidRPr="00343114">
        <w:rPr>
          <w:rFonts w:cs="Arial"/>
          <w:szCs w:val="20"/>
        </w:rPr>
        <w:t xml:space="preserve">Prvič je bil </w:t>
      </w:r>
      <w:r w:rsidR="00343114" w:rsidRPr="00343114">
        <w:rPr>
          <w:rFonts w:cs="Arial"/>
          <w:szCs w:val="20"/>
        </w:rPr>
        <w:t xml:space="preserve">takšen </w:t>
      </w:r>
      <w:r w:rsidRPr="00343114">
        <w:rPr>
          <w:rFonts w:cs="Arial"/>
          <w:szCs w:val="20"/>
        </w:rPr>
        <w:t xml:space="preserve">dogovor sklenjen maja 2016 za obdobje 2016 – 2018. </w:t>
      </w:r>
      <w:r w:rsidR="00E12586">
        <w:rPr>
          <w:rFonts w:cs="Arial"/>
          <w:szCs w:val="20"/>
        </w:rPr>
        <w:t>Tokratni v</w:t>
      </w:r>
      <w:r w:rsidR="003C240E">
        <w:rPr>
          <w:rFonts w:cs="Arial"/>
          <w:szCs w:val="20"/>
        </w:rPr>
        <w:t xml:space="preserve">eljavni dogovor je sklenjen za obdobje 2020 – 2023 in </w:t>
      </w:r>
      <w:r w:rsidR="00E12586">
        <w:rPr>
          <w:rFonts w:cs="Arial"/>
          <w:szCs w:val="20"/>
        </w:rPr>
        <w:t>vsebuje 29 programov in nalog</w:t>
      </w:r>
      <w:r w:rsidR="001C6C90">
        <w:rPr>
          <w:rFonts w:cs="Arial"/>
          <w:szCs w:val="20"/>
        </w:rPr>
        <w:t>.</w:t>
      </w:r>
      <w:r w:rsidR="001C6C90" w:rsidRPr="001C6C90">
        <w:rPr>
          <w:rFonts w:cs="Arial"/>
          <w:color w:val="FF0000"/>
          <w:kern w:val="32"/>
          <w:szCs w:val="20"/>
          <w:lang w:eastAsia="sl-SI"/>
        </w:rPr>
        <w:t xml:space="preserve"> </w:t>
      </w:r>
      <w:r w:rsidR="001C6C90" w:rsidRPr="002C5C35">
        <w:rPr>
          <w:rFonts w:cs="Arial"/>
          <w:kern w:val="32"/>
          <w:szCs w:val="20"/>
          <w:lang w:eastAsia="sl-SI"/>
        </w:rPr>
        <w:t xml:space="preserve">Ministrstvo za javno upravo </w:t>
      </w:r>
      <w:r w:rsidR="002C5C35">
        <w:rPr>
          <w:rFonts w:cs="Arial"/>
          <w:kern w:val="32"/>
          <w:szCs w:val="20"/>
          <w:lang w:eastAsia="sl-SI"/>
        </w:rPr>
        <w:t xml:space="preserve">(v nadaljnjem besedilu MJU) </w:t>
      </w:r>
      <w:r w:rsidR="001C6C90" w:rsidRPr="002C5C35">
        <w:rPr>
          <w:rFonts w:cs="Arial"/>
          <w:kern w:val="32"/>
          <w:szCs w:val="20"/>
          <w:lang w:eastAsia="sl-SI"/>
        </w:rPr>
        <w:t xml:space="preserve">je po podpisu dogovora </w:t>
      </w:r>
      <w:r w:rsidR="00114856" w:rsidRPr="002C5C35">
        <w:rPr>
          <w:rFonts w:cs="Arial"/>
          <w:kern w:val="32"/>
          <w:szCs w:val="20"/>
          <w:lang w:eastAsia="sl-SI"/>
        </w:rPr>
        <w:t xml:space="preserve">prejelo pobudo MOL za dopolnitev </w:t>
      </w:r>
      <w:r w:rsidR="000473AF">
        <w:rPr>
          <w:rFonts w:cs="Arial"/>
          <w:kern w:val="32"/>
          <w:szCs w:val="20"/>
          <w:lang w:eastAsia="sl-SI"/>
        </w:rPr>
        <w:t>veljavnega</w:t>
      </w:r>
      <w:r w:rsidR="00114856" w:rsidRPr="002C5C35">
        <w:rPr>
          <w:rFonts w:cs="Arial"/>
          <w:kern w:val="32"/>
          <w:szCs w:val="20"/>
          <w:lang w:eastAsia="sl-SI"/>
        </w:rPr>
        <w:t xml:space="preserve"> seznama programov in nalog, </w:t>
      </w:r>
      <w:r w:rsidR="00114856" w:rsidRPr="002C5C35">
        <w:rPr>
          <w:rFonts w:cs="Arial"/>
          <w:iCs/>
          <w:szCs w:val="20"/>
        </w:rPr>
        <w:t>ki so priloga k Dogovoru o izvajanju programov in nalog po Z</w:t>
      </w:r>
      <w:r w:rsidR="00450FAE" w:rsidRPr="002C5C35">
        <w:rPr>
          <w:rFonts w:cs="Arial"/>
          <w:iCs/>
          <w:szCs w:val="20"/>
        </w:rPr>
        <w:t>GMRS</w:t>
      </w:r>
      <w:r w:rsidR="00114856" w:rsidRPr="002C5C35">
        <w:rPr>
          <w:rFonts w:cs="Arial"/>
          <w:iCs/>
          <w:szCs w:val="20"/>
        </w:rPr>
        <w:t xml:space="preserve"> za obdobje 2020 – 2023</w:t>
      </w:r>
      <w:r w:rsidR="00114856" w:rsidRPr="002C5C35">
        <w:rPr>
          <w:rFonts w:cs="Arial"/>
          <w:kern w:val="32"/>
          <w:szCs w:val="20"/>
          <w:lang w:eastAsia="sl-SI"/>
        </w:rPr>
        <w:t xml:space="preserve">. </w:t>
      </w:r>
      <w:r w:rsidR="00F43977">
        <w:rPr>
          <w:rFonts w:cs="Arial"/>
          <w:kern w:val="32"/>
          <w:szCs w:val="20"/>
          <w:lang w:eastAsia="sl-SI"/>
        </w:rPr>
        <w:t>MJU je vsa resorna ministrstva konec maja 2021 pozval</w:t>
      </w:r>
      <w:r w:rsidR="007314E5">
        <w:rPr>
          <w:rFonts w:cs="Arial"/>
          <w:kern w:val="32"/>
          <w:szCs w:val="20"/>
          <w:lang w:eastAsia="sl-SI"/>
        </w:rPr>
        <w:t>o</w:t>
      </w:r>
      <w:r w:rsidR="00F43977">
        <w:rPr>
          <w:rFonts w:cs="Arial"/>
          <w:kern w:val="32"/>
          <w:szCs w:val="20"/>
          <w:lang w:eastAsia="sl-SI"/>
        </w:rPr>
        <w:t>, da predlagajo razširitev seznama programov in nalog</w:t>
      </w:r>
      <w:r w:rsidR="007314E5">
        <w:rPr>
          <w:rFonts w:cs="Arial"/>
          <w:kern w:val="32"/>
          <w:szCs w:val="20"/>
          <w:lang w:eastAsia="sl-SI"/>
        </w:rPr>
        <w:t>, kot to določa V. točka Dogovora</w:t>
      </w:r>
      <w:r w:rsidR="00F43977">
        <w:rPr>
          <w:rFonts w:cs="Arial"/>
          <w:kern w:val="32"/>
          <w:szCs w:val="20"/>
          <w:lang w:eastAsia="sl-SI"/>
        </w:rPr>
        <w:t xml:space="preserve">. </w:t>
      </w:r>
      <w:r w:rsidR="007474B6">
        <w:rPr>
          <w:rFonts w:cs="Arial"/>
          <w:kern w:val="32"/>
          <w:szCs w:val="20"/>
          <w:lang w:eastAsia="sl-SI"/>
        </w:rPr>
        <w:t>V dopolnjeni seznam programov in nalog so uvrščeni le tisti programi in naloge, s katerimi soglašata obe str</w:t>
      </w:r>
      <w:r w:rsidR="007474B6" w:rsidRPr="007474B6">
        <w:rPr>
          <w:rFonts w:cs="Arial"/>
          <w:kern w:val="32"/>
          <w:szCs w:val="20"/>
          <w:lang w:eastAsia="sl-SI"/>
        </w:rPr>
        <w:t>ani.</w:t>
      </w:r>
      <w:r w:rsidR="00E129B7">
        <w:rPr>
          <w:rFonts w:cs="Arial"/>
          <w:kern w:val="32"/>
          <w:szCs w:val="20"/>
          <w:lang w:eastAsia="sl-SI"/>
        </w:rPr>
        <w:t xml:space="preserve"> </w:t>
      </w:r>
    </w:p>
    <w:p w14:paraId="2AC4045F" w14:textId="77777777" w:rsidR="00405ED3" w:rsidRDefault="00405ED3" w:rsidP="004C64B8">
      <w:pPr>
        <w:jc w:val="both"/>
        <w:rPr>
          <w:rFonts w:cs="Arial"/>
          <w:kern w:val="32"/>
          <w:szCs w:val="20"/>
          <w:lang w:eastAsia="sl-SI"/>
        </w:rPr>
      </w:pPr>
    </w:p>
    <w:p w14:paraId="35047873" w14:textId="6C94B321" w:rsidR="001C6C90" w:rsidRPr="00A20D26" w:rsidRDefault="004C64B8" w:rsidP="004C64B8">
      <w:pPr>
        <w:jc w:val="both"/>
        <w:rPr>
          <w:szCs w:val="20"/>
        </w:rPr>
      </w:pPr>
      <w:r>
        <w:rPr>
          <w:rFonts w:cs="Arial"/>
          <w:szCs w:val="20"/>
        </w:rPr>
        <w:t xml:space="preserve">Dopolnjen seznam programov in nalog obsega </w:t>
      </w:r>
      <w:r w:rsidR="00D42C09">
        <w:rPr>
          <w:rFonts w:cs="Arial"/>
          <w:szCs w:val="20"/>
        </w:rPr>
        <w:t>21</w:t>
      </w:r>
      <w:r w:rsidRPr="00B43A1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programov in nalog</w:t>
      </w:r>
      <w:r w:rsidR="00F70630">
        <w:rPr>
          <w:rFonts w:cs="Arial"/>
          <w:szCs w:val="20"/>
        </w:rPr>
        <w:t xml:space="preserve"> s področja ministrstev </w:t>
      </w:r>
      <w:r w:rsidR="00F70630">
        <w:rPr>
          <w:szCs w:val="20"/>
        </w:rPr>
        <w:t>za javno upravo, za izobraževanje, znanost in šport, za notranje zadeve, za zdravje, za infrastrukturo in Generaln</w:t>
      </w:r>
      <w:r w:rsidR="002679E2">
        <w:rPr>
          <w:szCs w:val="20"/>
        </w:rPr>
        <w:t>ega</w:t>
      </w:r>
      <w:r w:rsidR="00F70630">
        <w:rPr>
          <w:szCs w:val="20"/>
        </w:rPr>
        <w:t xml:space="preserve"> sekretariat</w:t>
      </w:r>
      <w:r w:rsidR="002679E2">
        <w:rPr>
          <w:szCs w:val="20"/>
        </w:rPr>
        <w:t>a</w:t>
      </w:r>
      <w:r w:rsidR="00F70630">
        <w:rPr>
          <w:szCs w:val="20"/>
        </w:rPr>
        <w:t xml:space="preserve"> Vlade Republike Slovenije. Z vsemi programi in nalogami soglaša tudi Mestna občina Ljubljana.</w:t>
      </w:r>
      <w:r w:rsidR="00E34FF5">
        <w:rPr>
          <w:szCs w:val="20"/>
        </w:rPr>
        <w:t xml:space="preserve"> F</w:t>
      </w:r>
      <w:r w:rsidR="001C6C90" w:rsidRPr="007474B6">
        <w:rPr>
          <w:rFonts w:cs="Arial"/>
          <w:szCs w:val="20"/>
        </w:rPr>
        <w:t xml:space="preserve">inančne obveznosti izvedbe </w:t>
      </w:r>
      <w:r w:rsidR="00E34FF5">
        <w:rPr>
          <w:rFonts w:cs="Arial"/>
          <w:szCs w:val="20"/>
        </w:rPr>
        <w:t>programov i</w:t>
      </w:r>
      <w:r w:rsidR="008C23AB">
        <w:rPr>
          <w:rFonts w:cs="Arial"/>
          <w:szCs w:val="20"/>
        </w:rPr>
        <w:t>n</w:t>
      </w:r>
      <w:r w:rsidR="00E34FF5">
        <w:rPr>
          <w:rFonts w:cs="Arial"/>
          <w:szCs w:val="20"/>
        </w:rPr>
        <w:t xml:space="preserve"> nalog</w:t>
      </w:r>
      <w:r w:rsidR="001C6C90" w:rsidRPr="007474B6">
        <w:rPr>
          <w:rFonts w:cs="Arial"/>
          <w:szCs w:val="20"/>
        </w:rPr>
        <w:t xml:space="preserve"> nosi vsaka stran v skladu s svojimi pristojnostmi</w:t>
      </w:r>
      <w:r w:rsidR="00E34FF5">
        <w:rPr>
          <w:rFonts w:cs="Arial"/>
          <w:szCs w:val="20"/>
        </w:rPr>
        <w:t>.</w:t>
      </w:r>
      <w:r w:rsidR="00A65665">
        <w:rPr>
          <w:rFonts w:cs="Arial"/>
          <w:szCs w:val="20"/>
        </w:rPr>
        <w:t xml:space="preserve"> </w:t>
      </w:r>
      <w:r w:rsidR="001C7CF1">
        <w:rPr>
          <w:rFonts w:cs="Arial"/>
          <w:szCs w:val="20"/>
        </w:rPr>
        <w:t xml:space="preserve">V nadaljevanju je pregled </w:t>
      </w:r>
      <w:r w:rsidR="001C7CF1">
        <w:rPr>
          <w:rFonts w:cs="Arial"/>
          <w:kern w:val="32"/>
          <w:szCs w:val="20"/>
          <w:lang w:eastAsia="sl-SI"/>
        </w:rPr>
        <w:t>programov in nalog iz aneksa:</w:t>
      </w:r>
    </w:p>
    <w:p w14:paraId="19F17F8B" w14:textId="60B6B862" w:rsidR="007F7E88" w:rsidRDefault="007F7E88" w:rsidP="001C6C90">
      <w:pPr>
        <w:spacing w:line="240" w:lineRule="auto"/>
        <w:jc w:val="both"/>
        <w:rPr>
          <w:rFonts w:cs="Arial"/>
          <w:szCs w:val="20"/>
        </w:rPr>
      </w:pPr>
    </w:p>
    <w:p w14:paraId="2A78C589" w14:textId="77777777" w:rsidR="00675786" w:rsidRDefault="00675786" w:rsidP="00675786">
      <w:pPr>
        <w:spacing w:line="240" w:lineRule="auto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javno upravo:</w:t>
      </w:r>
    </w:p>
    <w:p w14:paraId="763ED7C8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szCs w:val="20"/>
          <w:lang w:eastAsia="sl-SI"/>
        </w:rPr>
      </w:pPr>
    </w:p>
    <w:p w14:paraId="63E90AA4" w14:textId="77777777" w:rsidR="00675786" w:rsidRPr="00D65511" w:rsidRDefault="00675786" w:rsidP="00675786">
      <w:pPr>
        <w:numPr>
          <w:ilvl w:val="0"/>
          <w:numId w:val="14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szCs w:val="20"/>
          <w:lang w:eastAsia="sl-SI"/>
        </w:rPr>
        <w:t xml:space="preserve">MOL IN MJU uredita medsebojna premoženjsko-pravna razmerja glede zemljišča s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136/5,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II, ki v naravi predstavlja cesto ob kompleksu stavb na naslovu Langusova cesta 4 – Tržaška cesta 19 in Tržaška cesta 19a, Ljubljana. Izvede se parcelacija in sklene ustrezne pogodbe</w:t>
      </w:r>
      <w:r>
        <w:rPr>
          <w:rFonts w:cs="Arial"/>
          <w:szCs w:val="20"/>
          <w:lang w:eastAsia="sl-SI"/>
        </w:rPr>
        <w:t>;</w:t>
      </w:r>
    </w:p>
    <w:p w14:paraId="7E4A207F" w14:textId="77777777" w:rsidR="00675786" w:rsidRPr="00D65511" w:rsidRDefault="00675786" w:rsidP="00675786">
      <w:pPr>
        <w:numPr>
          <w:ilvl w:val="0"/>
          <w:numId w:val="14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szCs w:val="20"/>
          <w:lang w:eastAsia="sl-SI"/>
        </w:rPr>
        <w:t xml:space="preserve"> MOL in MJU uredita razmerja glede lastništva 25 nepremičnin oziroma garaž v Ljubljani, ki so v upravljanju MJU, nahajajo pa se na sledečih lokacijah:</w:t>
      </w:r>
      <w:r w:rsidRPr="00D65511">
        <w:rPr>
          <w:rFonts w:cs="Arial"/>
          <w:szCs w:val="20"/>
          <w:lang w:eastAsia="sl-SI"/>
        </w:rPr>
        <w:br/>
        <w:t xml:space="preserve">1. Lepi pot,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143/180, 143/181, 143/182, 143/183, 143/184, 143/185, 143/186, 143/187, 143/188, 143/189, 143/190 in 143/191, vse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II,</w:t>
      </w:r>
      <w:r w:rsidRPr="00D65511">
        <w:rPr>
          <w:rFonts w:cs="Arial"/>
          <w:szCs w:val="20"/>
          <w:lang w:eastAsia="sl-SI"/>
        </w:rPr>
        <w:br/>
        <w:t xml:space="preserve">2. Vrtača,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*717 in *718, obe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1721 Gradišče I,</w:t>
      </w:r>
      <w:r w:rsidRPr="00D65511">
        <w:rPr>
          <w:rFonts w:cs="Arial"/>
          <w:szCs w:val="20"/>
          <w:lang w:eastAsia="sl-SI"/>
        </w:rPr>
        <w:br/>
        <w:t xml:space="preserve">3. Valvasorjeva,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3020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1725 Ajdovščina ter</w:t>
      </w:r>
      <w:r w:rsidRPr="00D65511">
        <w:rPr>
          <w:rFonts w:cs="Arial"/>
          <w:szCs w:val="20"/>
          <w:lang w:eastAsia="sl-SI"/>
        </w:rPr>
        <w:br/>
        <w:t xml:space="preserve">4. Bičevje,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148/31, 148/32, 148/33, 148/34, 148/35, 148/36, 148/37, 148/38, 148/39, 148/40, 148/18, 148/19, 148/20, 148/21, 148/22 in 148/23, vse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II.</w:t>
      </w:r>
      <w:r w:rsidRPr="00D65511">
        <w:rPr>
          <w:rFonts w:cs="Arial"/>
          <w:szCs w:val="20"/>
          <w:lang w:eastAsia="sl-SI"/>
        </w:rPr>
        <w:br/>
        <w:t>MJU prične s sodnimi postopki vzpostavitve manjkajočih ZK listin, skladno z 234. členom ZZK-1</w:t>
      </w:r>
      <w:r>
        <w:rPr>
          <w:rFonts w:cs="Arial"/>
          <w:szCs w:val="20"/>
          <w:lang w:eastAsia="sl-SI"/>
        </w:rPr>
        <w:t>.</w:t>
      </w:r>
    </w:p>
    <w:p w14:paraId="7CCDB00E" w14:textId="77777777" w:rsidR="00675786" w:rsidRPr="005016DC" w:rsidRDefault="00675786" w:rsidP="00675786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9E7F61A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52D94EBC" w14:textId="77777777" w:rsidR="00675786" w:rsidRPr="00D65511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noProof/>
          <w:szCs w:val="20"/>
          <w:lang w:eastAsia="sl-SI"/>
        </w:rPr>
        <w:t>Ministrstvo za izobraževanje, znanost in šport:</w:t>
      </w:r>
    </w:p>
    <w:p w14:paraId="75AE75E9" w14:textId="77777777" w:rsidR="00675786" w:rsidRPr="00D65511" w:rsidRDefault="00675786" w:rsidP="00675786">
      <w:pPr>
        <w:autoSpaceDE w:val="0"/>
        <w:autoSpaceDN w:val="0"/>
        <w:adjustRightInd w:val="0"/>
        <w:ind w:left="-113"/>
        <w:jc w:val="both"/>
        <w:rPr>
          <w:rFonts w:cs="Arial"/>
          <w:noProof/>
          <w:szCs w:val="20"/>
          <w:lang w:eastAsia="sl-SI"/>
        </w:rPr>
      </w:pPr>
    </w:p>
    <w:p w14:paraId="40EE4FE6" w14:textId="77777777" w:rsidR="00675786" w:rsidRPr="005832D3" w:rsidRDefault="00675786" w:rsidP="0067578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Arial"/>
          <w:szCs w:val="20"/>
          <w:lang w:eastAsia="sl-SI"/>
        </w:rPr>
      </w:pPr>
      <w:r w:rsidRPr="005832D3">
        <w:rPr>
          <w:rFonts w:cs="Arial"/>
          <w:noProof/>
          <w:szCs w:val="20"/>
          <w:lang w:eastAsia="sl-SI"/>
        </w:rPr>
        <w:t>NUK II; v primeru realizacije projekta NUK II se potrebne nepremičnine v lasti MOL odplačno prenesejo na MIZŠ na osnovi cenitve</w:t>
      </w:r>
      <w:r>
        <w:rPr>
          <w:rFonts w:cs="Arial"/>
          <w:noProof/>
          <w:szCs w:val="20"/>
          <w:lang w:eastAsia="sl-SI"/>
        </w:rPr>
        <w:t xml:space="preserve">. </w:t>
      </w:r>
      <w:r w:rsidRPr="005832D3">
        <w:rPr>
          <w:rFonts w:cs="Arial"/>
          <w:szCs w:val="20"/>
          <w:lang w:eastAsia="sl-SI"/>
        </w:rPr>
        <w:t xml:space="preserve">Za parceli št. 300/2, 300/1, obe </w:t>
      </w:r>
      <w:proofErr w:type="spellStart"/>
      <w:r w:rsidRPr="005832D3">
        <w:rPr>
          <w:rFonts w:cs="Arial"/>
          <w:szCs w:val="20"/>
          <w:lang w:eastAsia="sl-SI"/>
        </w:rPr>
        <w:t>k.o</w:t>
      </w:r>
      <w:proofErr w:type="spellEnd"/>
      <w:r w:rsidRPr="005832D3">
        <w:rPr>
          <w:rFonts w:cs="Arial"/>
          <w:szCs w:val="20"/>
          <w:lang w:eastAsia="sl-SI"/>
        </w:rPr>
        <w:t xml:space="preserve">. 1721 Gradišče I pa se ustanovi stavbna pravica z veljavnostjo do največ dvanajst mesecev po pridobitvi gradbenega dovoljenja za NUK II. </w:t>
      </w:r>
    </w:p>
    <w:p w14:paraId="117C05E5" w14:textId="77777777" w:rsidR="00675786" w:rsidRPr="00901E03" w:rsidRDefault="00675786" w:rsidP="00675786">
      <w:pPr>
        <w:pStyle w:val="Odstavekseznama"/>
        <w:autoSpaceDE w:val="0"/>
        <w:autoSpaceDN w:val="0"/>
        <w:adjustRightInd w:val="0"/>
        <w:ind w:left="357"/>
        <w:jc w:val="both"/>
        <w:rPr>
          <w:rFonts w:cs="Arial"/>
          <w:strike/>
          <w:color w:val="FF0000"/>
          <w:szCs w:val="20"/>
          <w:lang w:eastAsia="sl-SI"/>
        </w:rPr>
      </w:pPr>
    </w:p>
    <w:p w14:paraId="5DFAE5C6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 xml:space="preserve">Center znanosti; </w:t>
      </w:r>
      <w:r>
        <w:rPr>
          <w:rFonts w:cs="Arial"/>
          <w:noProof/>
          <w:szCs w:val="20"/>
          <w:lang w:eastAsia="sl-SI"/>
        </w:rPr>
        <w:t xml:space="preserve">MOL odplačno prenese </w:t>
      </w:r>
      <w:r w:rsidRPr="00DB2FB1">
        <w:rPr>
          <w:rFonts w:cs="Arial"/>
          <w:noProof/>
          <w:szCs w:val="20"/>
          <w:lang w:eastAsia="sl-SI"/>
        </w:rPr>
        <w:t>lastninsk</w:t>
      </w:r>
      <w:r>
        <w:rPr>
          <w:rFonts w:cs="Arial"/>
          <w:noProof/>
          <w:szCs w:val="20"/>
          <w:lang w:eastAsia="sl-SI"/>
        </w:rPr>
        <w:t>o</w:t>
      </w:r>
      <w:r w:rsidRPr="00DB2FB1">
        <w:rPr>
          <w:rFonts w:cs="Arial"/>
          <w:noProof/>
          <w:szCs w:val="20"/>
          <w:lang w:eastAsia="sl-SI"/>
        </w:rPr>
        <w:t xml:space="preserve"> pravic</w:t>
      </w:r>
      <w:r>
        <w:rPr>
          <w:rFonts w:cs="Arial"/>
          <w:noProof/>
          <w:szCs w:val="20"/>
          <w:lang w:eastAsia="sl-SI"/>
        </w:rPr>
        <w:t>o v last</w:t>
      </w:r>
      <w:r w:rsidRPr="00DB2FB1">
        <w:rPr>
          <w:rFonts w:cs="Arial"/>
          <w:noProof/>
          <w:szCs w:val="20"/>
          <w:lang w:eastAsia="sl-SI"/>
        </w:rPr>
        <w:t xml:space="preserve"> RS na deležu 1/1 na nepremičninah parc. št. </w:t>
      </w:r>
      <w:r w:rsidRPr="00545C3B">
        <w:t xml:space="preserve">224/7, 223/1, 1692/3, 1692/4, 223/2, 223/7, 1692/100, 1692/97, 223/12, 223/11, 223/10, 1692/95, 197/5, 197/3, 1692/93, 193/12, 193/11, 225/74 in </w:t>
      </w:r>
      <w:r>
        <w:t xml:space="preserve">na nepremičnini </w:t>
      </w:r>
      <w:proofErr w:type="spellStart"/>
      <w:r>
        <w:t>parc</w:t>
      </w:r>
      <w:proofErr w:type="spellEnd"/>
      <w:r>
        <w:t xml:space="preserve">. št. </w:t>
      </w:r>
      <w:r w:rsidRPr="00545C3B">
        <w:t>223/3</w:t>
      </w:r>
      <w:r w:rsidRPr="007C781E">
        <w:t xml:space="preserve"> </w:t>
      </w:r>
      <w:r>
        <w:t xml:space="preserve">v </w:t>
      </w:r>
      <w:r w:rsidRPr="007C781E">
        <w:t>solastnišk</w:t>
      </w:r>
      <w:r>
        <w:t xml:space="preserve">em </w:t>
      </w:r>
      <w:r w:rsidRPr="007C781E">
        <w:t>delež</w:t>
      </w:r>
      <w:r>
        <w:t xml:space="preserve">u do </w:t>
      </w:r>
      <w:r w:rsidRPr="007C781E">
        <w:t xml:space="preserve">7/19), </w:t>
      </w:r>
      <w:r w:rsidRPr="00DB2FB1">
        <w:rPr>
          <w:rFonts w:cs="Arial"/>
          <w:noProof/>
          <w:szCs w:val="20"/>
          <w:lang w:eastAsia="sl-SI"/>
        </w:rPr>
        <w:t>k.o. 1722 Trnovsko predmestje in sprejem Občinskega podrobnega prostorskega načrta 81: Center znanosti – del in projekt »Izgradnja Centra znanosti kot demonstracijskega objekta«</w:t>
      </w:r>
      <w:r>
        <w:rPr>
          <w:rFonts w:cs="Arial"/>
          <w:noProof/>
          <w:szCs w:val="20"/>
          <w:lang w:eastAsia="sl-SI"/>
        </w:rPr>
        <w:t>;</w:t>
      </w:r>
    </w:p>
    <w:p w14:paraId="7D4DD6FC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Konservatorij za glasbo in balet; Vegova 7; MOL ostane 100% lastnica nepremičnine parc. št. *224, k.o. 1728 Ljubljana mesto, na kateri stoji stavba št. 160 za namen izvajanja dejavnosti osnovnega glasbenega izobraževanja</w:t>
      </w:r>
      <w:r>
        <w:rPr>
          <w:rFonts w:cs="Arial"/>
          <w:noProof/>
          <w:szCs w:val="20"/>
          <w:lang w:eastAsia="sl-SI"/>
        </w:rPr>
        <w:t>;</w:t>
      </w:r>
    </w:p>
    <w:p w14:paraId="2E3D7DA1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Športna dvorana Zelena jama z igriščem; priznanje lastninske pravice RS na deležu 1/1 na nepremičnini stavbe št. 558, k.o. 1730 Moste, posameznih delov od 98 do 114 ter na nepremičnini parc. št. 389/1, k.o.1730 Moste; MOL s prenosom lastninske pravice ohrani v brezplačni uporabi telovadnico in igrišče za izvajanje Letnega programa športa v obstoječem obsegu</w:t>
      </w:r>
      <w:r>
        <w:rPr>
          <w:rFonts w:cs="Arial"/>
          <w:noProof/>
          <w:szCs w:val="20"/>
          <w:lang w:eastAsia="sl-SI"/>
        </w:rPr>
        <w:t>;</w:t>
      </w:r>
    </w:p>
    <w:p w14:paraId="08095B8A" w14:textId="77777777" w:rsidR="00675786" w:rsidRPr="00DD1CB0" w:rsidRDefault="00675786" w:rsidP="00675786">
      <w:pPr>
        <w:pStyle w:val="Odstavekseznama"/>
        <w:numPr>
          <w:ilvl w:val="0"/>
          <w:numId w:val="14"/>
        </w:numPr>
        <w:rPr>
          <w:rFonts w:cs="Arial"/>
          <w:noProof/>
          <w:szCs w:val="20"/>
          <w:lang w:eastAsia="sl-SI"/>
        </w:rPr>
      </w:pPr>
      <w:r w:rsidRPr="00DD1CB0">
        <w:rPr>
          <w:rFonts w:cs="Arial"/>
          <w:noProof/>
          <w:szCs w:val="20"/>
          <w:lang w:eastAsia="sl-SI"/>
        </w:rPr>
        <w:t>Križanke; Uredi  se etažna delitev objekta med MIZŠ (52%) in MOL (48%) ter sklene najemna pogodba za najem 32 % solastniškega dela MOL v skupni izmeri 795,60 m2, ki jih Srednja šola za oblikovanje in fotografijo Ljubljana uporablja za izvajanje srednješolske izobraževalne dejavnosti;</w:t>
      </w:r>
    </w:p>
    <w:p w14:paraId="6A096CA3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Baragovo semenišče (Vilharjeva ulica 13); MOL ostane lastnica parc. št. 1847/2, k.o. 2636 Bežigrad. Stranki si bosta prizadevali za sklenitev najemne pogodbe najkasneje do 1. 10. 2022 za izvajanje študentskih bivalnih zmogljivosti v obstoječem obsegu</w:t>
      </w:r>
      <w:r>
        <w:rPr>
          <w:rFonts w:cs="Arial"/>
          <w:noProof/>
          <w:szCs w:val="20"/>
          <w:lang w:eastAsia="sl-SI"/>
        </w:rPr>
        <w:t>;</w:t>
      </w:r>
    </w:p>
    <w:p w14:paraId="06998934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Mednarodni program na OŠ Danile Kumar (Gogalova ulica 15); MIZŠ pripravi predlog sprememb zakonodaje, ki bo omogočala, da se iz državnega proračuna javnim OŠ, v katerih se pod pogoji, kot jih določa zakon, ki ureja izvajanje mednarodnih programov s področja vzgoje in izobraževanja, izvaja IB program, zagotovijo ustrezna sredstva za kritje materialnih stroškov</w:t>
      </w:r>
      <w:r>
        <w:rPr>
          <w:rFonts w:cs="Arial"/>
          <w:noProof/>
          <w:szCs w:val="20"/>
          <w:lang w:eastAsia="sl-SI"/>
        </w:rPr>
        <w:t>;</w:t>
      </w:r>
    </w:p>
    <w:p w14:paraId="4B313727" w14:textId="77777777" w:rsidR="00675786" w:rsidRPr="00DB2FB1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Pri spremembah Občinskega podrobnega prostorskega načrta za dele območij urejanja CI7/21 Roška kasarna, CS7/22 Spodnje Poljane, CV8 Gruberjev prekop, CR8/1 Gruberjev prekop in CT46 Roška cesta - za potrebe izgradnje objektov ALUO, SŠOF in ŠDL bo MOL sledila potrebam MIZŠ</w:t>
      </w:r>
      <w:r>
        <w:rPr>
          <w:rFonts w:cs="Arial"/>
          <w:noProof/>
          <w:szCs w:val="20"/>
          <w:lang w:eastAsia="sl-SI"/>
        </w:rPr>
        <w:t>.</w:t>
      </w:r>
    </w:p>
    <w:p w14:paraId="3A1DB3E7" w14:textId="77777777" w:rsidR="00675786" w:rsidRPr="005016DC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</w:p>
    <w:p w14:paraId="208B6B81" w14:textId="77777777" w:rsidR="00675786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notranje zadeve:</w:t>
      </w:r>
    </w:p>
    <w:p w14:paraId="1FA7EB63" w14:textId="77777777" w:rsidR="00675786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</w:p>
    <w:p w14:paraId="07FDFF4C" w14:textId="77777777" w:rsidR="00675786" w:rsidRPr="004D1146" w:rsidRDefault="00675786" w:rsidP="00675786">
      <w:pPr>
        <w:pStyle w:val="Odstavekseznama"/>
        <w:numPr>
          <w:ilvl w:val="0"/>
          <w:numId w:val="14"/>
        </w:numPr>
        <w:spacing w:line="240" w:lineRule="auto"/>
        <w:jc w:val="both"/>
        <w:rPr>
          <w:rFonts w:cs="Arial"/>
          <w:noProof/>
          <w:szCs w:val="20"/>
          <w:lang w:eastAsia="sl-SI"/>
        </w:rPr>
      </w:pPr>
      <w:r>
        <w:rPr>
          <w:rFonts w:cs="Arial"/>
          <w:szCs w:val="20"/>
        </w:rPr>
        <w:t>S</w:t>
      </w:r>
      <w:r w:rsidRPr="004D1146">
        <w:rPr>
          <w:rFonts w:cs="Arial"/>
          <w:szCs w:val="20"/>
        </w:rPr>
        <w:t>prememba OPN Mestne občine Ljubljana za nepremičnine ob Letališki cesti v Ljubljani.</w:t>
      </w:r>
      <w:r>
        <w:rPr>
          <w:rFonts w:cs="Arial"/>
          <w:szCs w:val="20"/>
        </w:rPr>
        <w:t xml:space="preserve"> </w:t>
      </w:r>
      <w:r w:rsidRPr="004D1146">
        <w:rPr>
          <w:rFonts w:cs="Arial"/>
          <w:szCs w:val="20"/>
        </w:rPr>
        <w:t xml:space="preserve">Ministrstvo za notranje zadeve je dokončni upravljavec nepremičnin </w:t>
      </w:r>
      <w:proofErr w:type="spellStart"/>
      <w:r w:rsidRPr="004D1146">
        <w:rPr>
          <w:rFonts w:cs="Arial"/>
          <w:szCs w:val="20"/>
        </w:rPr>
        <w:t>parc</w:t>
      </w:r>
      <w:proofErr w:type="spellEnd"/>
      <w:r w:rsidRPr="004D1146">
        <w:rPr>
          <w:rFonts w:cs="Arial"/>
          <w:szCs w:val="20"/>
        </w:rPr>
        <w:t>. št. 127/214, 127/234, 127/235, 127/236, 127/237, 127/238, 127/239, 127/240, 127/241, 127/242 in 127/44, vse k. o. 1730 Moste, ki v naravi predstavljajo zemljišča ob Letališki cesti v Ljubljani v poslovno industrijskem območju BTC Moste. Ministrstvo za notranje zadeve ima namen na predmetnih nepremičninah graditi centralno</w:t>
      </w:r>
      <w:r>
        <w:rPr>
          <w:rFonts w:cs="Arial"/>
          <w:szCs w:val="20"/>
        </w:rPr>
        <w:t xml:space="preserve"> </w:t>
      </w:r>
      <w:r w:rsidRPr="004D1146">
        <w:rPr>
          <w:rFonts w:cs="Arial"/>
          <w:szCs w:val="20"/>
        </w:rPr>
        <w:t>skladišče za materialno tehnično opremo, orožje in strelivo, vozila ter avtomehanično delavnico s pralnico za potrebe MNZ in Policije. Za te namene je potrebno v OPN Mestne občine Ljubljana območje spremeniti tako, da bo dovoljena gradnja navedenih objektov</w:t>
      </w:r>
      <w:r>
        <w:rPr>
          <w:rFonts w:cs="Arial"/>
          <w:szCs w:val="20"/>
        </w:rPr>
        <w:t>;</w:t>
      </w:r>
    </w:p>
    <w:p w14:paraId="3637C147" w14:textId="77777777" w:rsidR="00675786" w:rsidRPr="005016DC" w:rsidRDefault="00675786" w:rsidP="00675786">
      <w:pPr>
        <w:autoSpaceDE w:val="0"/>
        <w:autoSpaceDN w:val="0"/>
        <w:adjustRightInd w:val="0"/>
        <w:ind w:left="357" w:hanging="357"/>
        <w:jc w:val="both"/>
        <w:rPr>
          <w:rFonts w:cs="Arial"/>
          <w:szCs w:val="20"/>
        </w:rPr>
      </w:pPr>
      <w:r w:rsidRPr="005016DC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   U</w:t>
      </w:r>
      <w:r w:rsidRPr="005016DC">
        <w:rPr>
          <w:rFonts w:cs="Arial"/>
          <w:szCs w:val="20"/>
        </w:rPr>
        <w:t xml:space="preserve">reditev zemljiško knjižnega stanja nepremičnin, na katerih stojijo objekti, v katerih opravlja svojo dejavnost Postaja konjeniške policije v Stožicah. Kompleks obsega parcele št.: 2318/1, 2318/3, 2318/4, 2318/5, 2325/2, 2325/6 in 2325/7, vse </w:t>
      </w:r>
      <w:proofErr w:type="spellStart"/>
      <w:r w:rsidRPr="005016DC">
        <w:rPr>
          <w:rFonts w:cs="Arial"/>
          <w:szCs w:val="20"/>
        </w:rPr>
        <w:t>k.o</w:t>
      </w:r>
      <w:proofErr w:type="spellEnd"/>
      <w:r w:rsidRPr="005016DC">
        <w:rPr>
          <w:rFonts w:cs="Arial"/>
          <w:szCs w:val="20"/>
        </w:rPr>
        <w:t xml:space="preserve">. 1735 Stožice, katerih zemljiškoknjižna lastnica je še vedno Mestna občina Ljubljana. Iz dokumentov, s katerimi razpolaga MNZ, je razvidno, da je pravni prednik Ministrstva za notranje zadeve nepremičnine pridobil z odkupom oziroma izgradnjo. Mestna občina Ljubljana našemu predlogu za ureditev zemljiškoknjižnega stanja sicer ni nasprotovala, vendar je iz zadnjega obvestila g. Damjana Markovića iz Mestne uprave, Oddelka za ravnanje z nepremičninami razvidno, da je razlog za </w:t>
      </w:r>
      <w:proofErr w:type="spellStart"/>
      <w:r w:rsidRPr="005016DC">
        <w:rPr>
          <w:rFonts w:cs="Arial"/>
          <w:szCs w:val="20"/>
        </w:rPr>
        <w:t>neureditev</w:t>
      </w:r>
      <w:proofErr w:type="spellEnd"/>
      <w:r w:rsidRPr="005016DC">
        <w:rPr>
          <w:rFonts w:cs="Arial"/>
          <w:szCs w:val="20"/>
        </w:rPr>
        <w:t xml:space="preserve"> zadeve naslednji: "Na parceli 2324 je 45 zemljiškoknjižnih lastnikov. Od tega je 6 pokojnih, za katere je izvajalec na sodišče poslal poizvedbe po dedičih in jih večino prejel. Ker se predlagatelji vpisani v ZK razlikujejo od dedičev, je izvajalec poslal pisno poizvedbo na pristojno okrajno sodišče na katero že vpisano osebo v ZK se predlog spremembe lastninske pravice navezuje. Po prejemu podatkov o vseh dedičih po pokojnih osebah bo geodetski izvajalec izvedel mejno obravnavo in uredil del meje v skladu z naročilom.«</w:t>
      </w:r>
      <w:r>
        <w:rPr>
          <w:rFonts w:cs="Arial"/>
          <w:szCs w:val="20"/>
        </w:rPr>
        <w:t>;</w:t>
      </w:r>
    </w:p>
    <w:p w14:paraId="51017F45" w14:textId="77777777" w:rsidR="007D016E" w:rsidRDefault="007D016E" w:rsidP="007D016E">
      <w:pPr>
        <w:pStyle w:val="Odstavekseznama"/>
        <w:numPr>
          <w:ilvl w:val="0"/>
          <w:numId w:val="40"/>
        </w:numPr>
        <w:ind w:left="357" w:hanging="357"/>
        <w:jc w:val="both"/>
        <w:rPr>
          <w:rFonts w:ascii="Calibri" w:hAnsi="Calibri"/>
          <w:szCs w:val="22"/>
        </w:rPr>
      </w:pPr>
      <w:r>
        <w:t xml:space="preserve">Prioritetna obravnava postopkov v pristojnosti MOL glede investicije na nepremičninah  na lokaciji »Litostroj jug« v Ljubljani oz. zemljiščih: ID znak: 1739 1991/225 in ID znak: 1739 1991/229 (v nadaljevanju: prostorska enota P1 ali P1), ID znak: 1739 1991/226 in ID znak: 1739 1991/230 (v </w:t>
      </w:r>
      <w:r>
        <w:lastRenderedPageBreak/>
        <w:t>nadaljevanju: prostorska enota P2 ali P2), in v kolikor bo potrebno, tudi ID znak: 1739 1991/227 (v nadaljevanju: prostorska enota P3 ali P3).</w:t>
      </w:r>
    </w:p>
    <w:p w14:paraId="2AC99BA7" w14:textId="77777777" w:rsidR="00675786" w:rsidRPr="005016DC" w:rsidRDefault="00675786" w:rsidP="00675786">
      <w:pPr>
        <w:spacing w:line="240" w:lineRule="atLeast"/>
        <w:jc w:val="both"/>
        <w:rPr>
          <w:rFonts w:cs="Arial"/>
          <w:noProof/>
          <w:szCs w:val="20"/>
          <w:lang w:eastAsia="sl-SI"/>
        </w:rPr>
      </w:pPr>
    </w:p>
    <w:p w14:paraId="13652180" w14:textId="77777777" w:rsidR="00675786" w:rsidRPr="005016DC" w:rsidRDefault="00675786" w:rsidP="00675786">
      <w:pPr>
        <w:spacing w:line="240" w:lineRule="atLeast"/>
        <w:jc w:val="both"/>
        <w:rPr>
          <w:rFonts w:cs="Arial"/>
          <w:noProof/>
          <w:szCs w:val="20"/>
          <w:lang w:eastAsia="sl-SI"/>
        </w:rPr>
      </w:pPr>
    </w:p>
    <w:p w14:paraId="29C2D816" w14:textId="77777777" w:rsidR="00675786" w:rsidRPr="005016DC" w:rsidRDefault="00675786" w:rsidP="00675786">
      <w:pPr>
        <w:spacing w:line="240" w:lineRule="atLeast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zdravje:</w:t>
      </w:r>
    </w:p>
    <w:p w14:paraId="32E87A64" w14:textId="77777777" w:rsidR="00675786" w:rsidRDefault="00675786" w:rsidP="00675786">
      <w:p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</w:p>
    <w:p w14:paraId="1BAC2339" w14:textId="77777777" w:rsidR="00675786" w:rsidRPr="00E85364" w:rsidRDefault="00675786" w:rsidP="00675786">
      <w:pPr>
        <w:numPr>
          <w:ilvl w:val="0"/>
          <w:numId w:val="38"/>
        </w:numPr>
        <w:ind w:left="357" w:hanging="357"/>
        <w:contextualSpacing/>
        <w:jc w:val="both"/>
        <w:rPr>
          <w:rFonts w:eastAsia="Calibri" w:cs="Arial"/>
          <w:szCs w:val="20"/>
        </w:rPr>
      </w:pPr>
      <w:r>
        <w:rPr>
          <w:rFonts w:cs="Arial"/>
          <w:szCs w:val="20"/>
        </w:rPr>
        <w:t>P</w:t>
      </w:r>
      <w:r w:rsidRPr="00E85364">
        <w:rPr>
          <w:rFonts w:cs="Arial"/>
          <w:szCs w:val="20"/>
        </w:rPr>
        <w:t>riprava plana širitve UKCL, OI, ZTM v okolici kampusa zdravstvenih objektov (OPPN 105,   Rezervacija zemljišča sedanjih zaporov na Povšetovi za namen širitve OI in UKCL);</w:t>
      </w:r>
    </w:p>
    <w:p w14:paraId="35D013D4" w14:textId="77777777" w:rsidR="00675786" w:rsidRDefault="00675786" w:rsidP="00675786">
      <w:pPr>
        <w:autoSpaceDE w:val="0"/>
        <w:autoSpaceDN w:val="0"/>
        <w:adjustRightInd w:val="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-     P</w:t>
      </w:r>
      <w:r w:rsidRPr="005016DC">
        <w:rPr>
          <w:rFonts w:cs="Arial"/>
          <w:szCs w:val="20"/>
        </w:rPr>
        <w:t>oglobitev Zaloške ceste ob UKC Ljubljana</w:t>
      </w:r>
      <w:r>
        <w:rPr>
          <w:rFonts w:cs="Arial"/>
          <w:szCs w:val="20"/>
        </w:rPr>
        <w:t>;</w:t>
      </w:r>
    </w:p>
    <w:p w14:paraId="0A9588DB" w14:textId="77777777" w:rsidR="00675786" w:rsidRPr="005016DC" w:rsidRDefault="00675786" w:rsidP="00675786">
      <w:pPr>
        <w:autoSpaceDE w:val="0"/>
        <w:autoSpaceDN w:val="0"/>
        <w:adjustRightInd w:val="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-     U</w:t>
      </w:r>
      <w:r w:rsidRPr="005016DC">
        <w:rPr>
          <w:rFonts w:cs="Arial"/>
          <w:szCs w:val="20"/>
        </w:rPr>
        <w:t>reditev Japljeve ceste</w:t>
      </w:r>
      <w:r>
        <w:rPr>
          <w:rFonts w:cs="Arial"/>
          <w:szCs w:val="20"/>
        </w:rPr>
        <w:t>;</w:t>
      </w:r>
    </w:p>
    <w:p w14:paraId="25AFEF0F" w14:textId="77777777" w:rsidR="00675786" w:rsidRPr="005016DC" w:rsidRDefault="00675786" w:rsidP="00675786">
      <w:p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    R</w:t>
      </w:r>
      <w:r w:rsidRPr="005016DC">
        <w:rPr>
          <w:rFonts w:cs="Arial"/>
          <w:szCs w:val="20"/>
        </w:rPr>
        <w:t xml:space="preserve">eševanje nepremičninske problematike </w:t>
      </w:r>
      <w:proofErr w:type="spellStart"/>
      <w:r w:rsidRPr="005016DC">
        <w:rPr>
          <w:rFonts w:cs="Arial"/>
          <w:szCs w:val="20"/>
        </w:rPr>
        <w:t>Živinozdravska</w:t>
      </w:r>
      <w:proofErr w:type="spellEnd"/>
      <w:r w:rsidRPr="005016DC">
        <w:rPr>
          <w:rFonts w:cs="Arial"/>
          <w:szCs w:val="20"/>
        </w:rPr>
        <w:t xml:space="preserve"> 2, Ljubljana</w:t>
      </w:r>
      <w:r>
        <w:rPr>
          <w:rFonts w:cs="Arial"/>
          <w:szCs w:val="20"/>
        </w:rPr>
        <w:t>.</w:t>
      </w:r>
    </w:p>
    <w:p w14:paraId="6972E073" w14:textId="77777777" w:rsidR="00675786" w:rsidRPr="005016DC" w:rsidRDefault="00675786" w:rsidP="00675786">
      <w:pPr>
        <w:ind w:left="357" w:hanging="357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771978FC" w14:textId="77777777" w:rsidR="00675786" w:rsidRPr="005016DC" w:rsidRDefault="00675786" w:rsidP="00675786">
      <w:pPr>
        <w:spacing w:line="240" w:lineRule="atLeast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27435A41" w14:textId="77777777" w:rsidR="00675786" w:rsidRPr="005016DC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infrastrukturo:</w:t>
      </w:r>
    </w:p>
    <w:p w14:paraId="5DEA2915" w14:textId="77777777" w:rsidR="00675786" w:rsidRPr="005016DC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</w:p>
    <w:p w14:paraId="7B36F0AE" w14:textId="77777777" w:rsidR="00675786" w:rsidRPr="00543B6B" w:rsidRDefault="00675786" w:rsidP="00675786">
      <w:pPr>
        <w:pStyle w:val="Odstavekseznama"/>
        <w:numPr>
          <w:ilvl w:val="0"/>
          <w:numId w:val="38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>
        <w:rPr>
          <w:rFonts w:cs="Arial"/>
          <w:noProof/>
          <w:szCs w:val="20"/>
          <w:lang w:eastAsia="sl-SI"/>
        </w:rPr>
        <w:t>U</w:t>
      </w:r>
      <w:r w:rsidRPr="00543B6B">
        <w:rPr>
          <w:rFonts w:cs="Arial"/>
          <w:noProof/>
          <w:szCs w:val="20"/>
          <w:lang w:eastAsia="sl-SI"/>
        </w:rPr>
        <w:t>reditev Regionalne kolesarske povezave »Barjansko kolesarsko omrežje« na območju Občine Dobrova-Polhov Gradec odsek 1 Dobrova – Polhov Gradec, do naselja Gabrje in odsek 2 Dobrova – občinska meja MOL – Tržaška cesta, Ljubljana</w:t>
      </w:r>
      <w:r>
        <w:rPr>
          <w:rFonts w:cs="Arial"/>
          <w:noProof/>
          <w:szCs w:val="20"/>
          <w:lang w:eastAsia="sl-SI"/>
        </w:rPr>
        <w:t>;</w:t>
      </w:r>
    </w:p>
    <w:p w14:paraId="05BC2C30" w14:textId="77777777" w:rsidR="00675786" w:rsidRPr="00543B6B" w:rsidRDefault="00675786" w:rsidP="00675786">
      <w:pPr>
        <w:pStyle w:val="Odstavekseznama"/>
        <w:numPr>
          <w:ilvl w:val="0"/>
          <w:numId w:val="38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543B6B">
        <w:rPr>
          <w:rFonts w:cs="Arial"/>
          <w:noProof/>
          <w:szCs w:val="20"/>
          <w:lang w:eastAsia="sl-SI"/>
        </w:rPr>
        <w:t xml:space="preserve"> </w:t>
      </w:r>
      <w:r>
        <w:rPr>
          <w:rFonts w:cs="Arial"/>
          <w:noProof/>
          <w:szCs w:val="20"/>
          <w:lang w:eastAsia="sl-SI"/>
        </w:rPr>
        <w:t>R</w:t>
      </w:r>
      <w:r w:rsidRPr="00543B6B">
        <w:rPr>
          <w:rFonts w:cs="Arial"/>
          <w:noProof/>
          <w:szCs w:val="20"/>
          <w:lang w:eastAsia="sl-SI"/>
        </w:rPr>
        <w:t>ekonstrukcija Celovške ceste v štiripasovnico z dodatnimi rumenimi pasovi za LPP, ureditev križišč, hodnikov za pešce ter kolesarske poti, cestne razsvetljave in komunalne infrastrukture, na odseku od križišča Jelen do uvoza P+R Stanežiče (križišča bivše Metalke)</w:t>
      </w:r>
      <w:r>
        <w:rPr>
          <w:rFonts w:cs="Arial"/>
          <w:noProof/>
          <w:szCs w:val="20"/>
          <w:lang w:eastAsia="sl-SI"/>
        </w:rPr>
        <w:t>.</w:t>
      </w:r>
    </w:p>
    <w:p w14:paraId="1EF7F359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293F62DE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7FC0A7B3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  <w:r w:rsidRPr="005016DC">
        <w:rPr>
          <w:rFonts w:cs="Arial"/>
          <w:szCs w:val="20"/>
        </w:rPr>
        <w:t>Generalni sekretariat Vlade Republike Slovenije:</w:t>
      </w:r>
    </w:p>
    <w:p w14:paraId="1CEE820E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050008AA" w14:textId="77777777" w:rsidR="00675786" w:rsidRPr="005016DC" w:rsidRDefault="00675786" w:rsidP="0067578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5016DC">
        <w:rPr>
          <w:rFonts w:cs="Arial"/>
          <w:szCs w:val="20"/>
        </w:rPr>
        <w:t>reditev Gregorčičeve ulice z izgradnjo podzemnega podhoda (projekt MOL št. 8766</w:t>
      </w:r>
      <w:r w:rsidRPr="005016DC">
        <w:rPr>
          <w:rFonts w:cs="Arial"/>
          <w:szCs w:val="20"/>
        </w:rPr>
        <w:softHyphen/>
        <w:t>-26 sofinancira GSV iz sredstev proračuna)</w:t>
      </w:r>
      <w:r>
        <w:rPr>
          <w:rFonts w:cs="Arial"/>
          <w:szCs w:val="20"/>
        </w:rPr>
        <w:t>;</w:t>
      </w:r>
      <w:r w:rsidRPr="005016DC">
        <w:rPr>
          <w:rFonts w:cs="Arial"/>
          <w:szCs w:val="20"/>
        </w:rPr>
        <w:t xml:space="preserve"> </w:t>
      </w:r>
    </w:p>
    <w:p w14:paraId="6D59105C" w14:textId="77777777" w:rsidR="00675786" w:rsidRPr="005016DC" w:rsidRDefault="00675786" w:rsidP="00675786">
      <w:pPr>
        <w:pStyle w:val="Odstavekseznama"/>
        <w:numPr>
          <w:ilvl w:val="0"/>
          <w:numId w:val="19"/>
        </w:numPr>
        <w:tabs>
          <w:tab w:val="left" w:pos="6521"/>
        </w:tabs>
        <w:ind w:left="357" w:hanging="357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5016DC">
        <w:rPr>
          <w:rFonts w:cs="Arial"/>
          <w:szCs w:val="20"/>
        </w:rPr>
        <w:t>zvedba podzemnega prehoda pod Erjavčevo cesto (projekt financira GSV iz sredstev proračuna).</w:t>
      </w:r>
    </w:p>
    <w:p w14:paraId="2E4E53DA" w14:textId="77777777" w:rsidR="001C7CF1" w:rsidRDefault="001C7CF1" w:rsidP="001C7CF1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sectPr w:rsidR="001C7CF1" w:rsidSect="0049012B">
      <w:headerReference w:type="first" r:id="rId15"/>
      <w:pgSz w:w="11900" w:h="16840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3862" w14:textId="77777777" w:rsidR="002E0314" w:rsidRDefault="002E0314">
      <w:r>
        <w:separator/>
      </w:r>
    </w:p>
  </w:endnote>
  <w:endnote w:type="continuationSeparator" w:id="0">
    <w:p w14:paraId="1B473A4E" w14:textId="77777777" w:rsidR="002E0314" w:rsidRDefault="002E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47E3" w14:textId="77777777" w:rsidR="002E0314" w:rsidRDefault="002E0314">
      <w:r>
        <w:separator/>
      </w:r>
    </w:p>
  </w:footnote>
  <w:footnote w:type="continuationSeparator" w:id="0">
    <w:p w14:paraId="3DE27123" w14:textId="77777777" w:rsidR="002E0314" w:rsidRDefault="002E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1960" w14:textId="77777777" w:rsidR="000C7B40" w:rsidRPr="002E3424" w:rsidRDefault="000C7B4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5F12EB0" wp14:editId="3098E98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 wp14:anchorId="7544E1B2" wp14:editId="6E93663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1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proofErr w:type="spellStart"/>
    <w:r w:rsidRPr="002E3424">
      <w:rPr>
        <w:rFonts w:cs="Arial"/>
        <w:sz w:val="16"/>
        <w:lang w:val="de-DE"/>
      </w:rPr>
      <w:t>Tržaška</w:t>
    </w:r>
    <w:proofErr w:type="spellEnd"/>
    <w:r w:rsidRPr="002E3424">
      <w:rPr>
        <w:rFonts w:cs="Arial"/>
        <w:sz w:val="16"/>
        <w:lang w:val="de-DE"/>
      </w:rPr>
      <w:t xml:space="preserve"> </w:t>
    </w:r>
    <w:proofErr w:type="spellStart"/>
    <w:r w:rsidRPr="002E3424">
      <w:rPr>
        <w:rFonts w:cs="Arial"/>
        <w:sz w:val="16"/>
        <w:lang w:val="de-DE"/>
      </w:rPr>
      <w:t>cesta</w:t>
    </w:r>
    <w:proofErr w:type="spellEnd"/>
    <w:r w:rsidRPr="002E3424">
      <w:rPr>
        <w:rFonts w:cs="Arial"/>
        <w:sz w:val="16"/>
        <w:lang w:val="de-DE"/>
      </w:rPr>
      <w:t xml:space="preserve"> 21, 1000 Ljubljana</w:t>
    </w:r>
    <w:r w:rsidRPr="002E3424">
      <w:rPr>
        <w:rFonts w:cs="Arial"/>
        <w:sz w:val="16"/>
        <w:lang w:val="de-DE"/>
      </w:rPr>
      <w:tab/>
      <w:t>T: 01 478 83 30</w:t>
    </w:r>
  </w:p>
  <w:p w14:paraId="29D377EE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F: 01 478 83 31</w:t>
    </w:r>
  </w:p>
  <w:p w14:paraId="30ACA946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E: gp.mju@gov.si</w:t>
    </w:r>
  </w:p>
  <w:p w14:paraId="6AE6A4AA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www.mju.gov.si</w:t>
    </w:r>
  </w:p>
  <w:p w14:paraId="2D47FD7A" w14:textId="77777777" w:rsidR="000C7B40" w:rsidRPr="002E3424" w:rsidRDefault="000C7B40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EF4"/>
    <w:multiLevelType w:val="hybridMultilevel"/>
    <w:tmpl w:val="A39E7D4C"/>
    <w:lvl w:ilvl="0" w:tplc="0FE2C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08474707"/>
    <w:multiLevelType w:val="hybridMultilevel"/>
    <w:tmpl w:val="AD5C32E8"/>
    <w:lvl w:ilvl="0" w:tplc="75F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B18A4"/>
    <w:multiLevelType w:val="hybridMultilevel"/>
    <w:tmpl w:val="9544DDE6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376AA6"/>
    <w:multiLevelType w:val="hybridMultilevel"/>
    <w:tmpl w:val="0D26E792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731"/>
    <w:multiLevelType w:val="multilevel"/>
    <w:tmpl w:val="C2F4AB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FE0097"/>
    <w:multiLevelType w:val="multilevel"/>
    <w:tmpl w:val="2E164EE8"/>
    <w:lvl w:ilvl="0">
      <w:start w:val="4"/>
      <w:numFmt w:val="decimal"/>
      <w:lvlText w:val="(%1"/>
      <w:lvlJc w:val="left"/>
      <w:pPr>
        <w:ind w:left="540" w:hanging="540"/>
      </w:pPr>
      <w:rPr>
        <w:rFonts w:hint="default"/>
        <w:i w:val="0"/>
      </w:rPr>
    </w:lvl>
    <w:lvl w:ilvl="1">
      <w:start w:val="824"/>
      <w:numFmt w:val="decimal"/>
      <w:lvlText w:val="(%1.%2"/>
      <w:lvlJc w:val="left"/>
      <w:pPr>
        <w:ind w:left="1251" w:hanging="540"/>
      </w:pPr>
      <w:rPr>
        <w:rFonts w:hint="default"/>
        <w:i w:val="0"/>
      </w:rPr>
    </w:lvl>
    <w:lvl w:ilvl="2">
      <w:start w:val="1"/>
      <w:numFmt w:val="decimal"/>
      <w:lvlText w:val="(%1.%2.%3"/>
      <w:lvlJc w:val="left"/>
      <w:pPr>
        <w:ind w:left="2142" w:hanging="720"/>
      </w:pPr>
      <w:rPr>
        <w:rFonts w:hint="default"/>
        <w:i w:val="0"/>
      </w:rPr>
    </w:lvl>
    <w:lvl w:ilvl="3">
      <w:start w:val="1"/>
      <w:numFmt w:val="decimal"/>
      <w:lvlText w:val="(%1.%2.%3.%4"/>
      <w:lvlJc w:val="left"/>
      <w:pPr>
        <w:ind w:left="2853" w:hanging="720"/>
      </w:pPr>
      <w:rPr>
        <w:rFonts w:hint="default"/>
        <w:i w:val="0"/>
      </w:rPr>
    </w:lvl>
    <w:lvl w:ilvl="4">
      <w:start w:val="1"/>
      <w:numFmt w:val="decimal"/>
      <w:lvlText w:val="(%1.%2.%3.%4.%5"/>
      <w:lvlJc w:val="left"/>
      <w:pPr>
        <w:ind w:left="3924" w:hanging="1080"/>
      </w:pPr>
      <w:rPr>
        <w:rFonts w:hint="default"/>
        <w:i w:val="0"/>
      </w:rPr>
    </w:lvl>
    <w:lvl w:ilvl="5">
      <w:start w:val="1"/>
      <w:numFmt w:val="decimal"/>
      <w:lvlText w:val="(%1.%2.%3.%4.%5.%6"/>
      <w:lvlJc w:val="left"/>
      <w:pPr>
        <w:ind w:left="4635" w:hanging="1080"/>
      </w:pPr>
      <w:rPr>
        <w:rFonts w:hint="default"/>
        <w:i w:val="0"/>
      </w:rPr>
    </w:lvl>
    <w:lvl w:ilvl="6">
      <w:start w:val="1"/>
      <w:numFmt w:val="decimal"/>
      <w:lvlText w:val="(%1.%2.%3.%4.%5.%6.%7"/>
      <w:lvlJc w:val="left"/>
      <w:pPr>
        <w:ind w:left="5706" w:hanging="1440"/>
      </w:pPr>
      <w:rPr>
        <w:rFonts w:hint="default"/>
        <w:i w:val="0"/>
      </w:rPr>
    </w:lvl>
    <w:lvl w:ilvl="7">
      <w:start w:val="1"/>
      <w:numFmt w:val="decimal"/>
      <w:lvlText w:val="(%1.%2.%3.%4.%5.%6.%7.%8"/>
      <w:lvlJc w:val="left"/>
      <w:pPr>
        <w:ind w:left="6417" w:hanging="1440"/>
      </w:pPr>
      <w:rPr>
        <w:rFonts w:hint="default"/>
        <w:i w:val="0"/>
      </w:rPr>
    </w:lvl>
    <w:lvl w:ilvl="8">
      <w:start w:val="1"/>
      <w:numFmt w:val="decimal"/>
      <w:lvlText w:val="(%1.%2.%3.%4.%5.%6.%7.%8.%9"/>
      <w:lvlJc w:val="left"/>
      <w:pPr>
        <w:ind w:left="7488" w:hanging="1800"/>
      </w:pPr>
      <w:rPr>
        <w:rFonts w:hint="default"/>
        <w:i w:val="0"/>
      </w:rPr>
    </w:lvl>
  </w:abstractNum>
  <w:abstractNum w:abstractNumId="7" w15:restartNumberingAfterBreak="0">
    <w:nsid w:val="11947E6E"/>
    <w:multiLevelType w:val="hybridMultilevel"/>
    <w:tmpl w:val="743E0BC2"/>
    <w:lvl w:ilvl="0" w:tplc="61C2B6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0A67"/>
    <w:multiLevelType w:val="hybridMultilevel"/>
    <w:tmpl w:val="772EA9C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95834"/>
    <w:multiLevelType w:val="hybridMultilevel"/>
    <w:tmpl w:val="DFE86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B583E"/>
    <w:multiLevelType w:val="hybridMultilevel"/>
    <w:tmpl w:val="023405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682D3B"/>
    <w:multiLevelType w:val="hybridMultilevel"/>
    <w:tmpl w:val="5A32A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A5F84"/>
    <w:multiLevelType w:val="hybridMultilevel"/>
    <w:tmpl w:val="DEA06160"/>
    <w:lvl w:ilvl="0" w:tplc="0846C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097C"/>
    <w:multiLevelType w:val="hybridMultilevel"/>
    <w:tmpl w:val="F126EDDC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91056"/>
    <w:multiLevelType w:val="hybridMultilevel"/>
    <w:tmpl w:val="484E6A70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16EF4C4">
      <w:start w:val="4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116929"/>
    <w:multiLevelType w:val="hybridMultilevel"/>
    <w:tmpl w:val="F4AAA038"/>
    <w:lvl w:ilvl="0" w:tplc="09787F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53C4C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35"/>
    <w:multiLevelType w:val="hybridMultilevel"/>
    <w:tmpl w:val="278EBAF4"/>
    <w:lvl w:ilvl="0" w:tplc="3CB42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632C6"/>
    <w:multiLevelType w:val="hybridMultilevel"/>
    <w:tmpl w:val="D53ABE94"/>
    <w:lvl w:ilvl="0" w:tplc="60B0A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61A2B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BF322AE"/>
    <w:multiLevelType w:val="hybridMultilevel"/>
    <w:tmpl w:val="6916F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54E54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6497"/>
    <w:multiLevelType w:val="hybridMultilevel"/>
    <w:tmpl w:val="8E442A80"/>
    <w:lvl w:ilvl="0" w:tplc="99B40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81616"/>
    <w:multiLevelType w:val="hybridMultilevel"/>
    <w:tmpl w:val="1E68E15E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47B3C"/>
    <w:multiLevelType w:val="hybridMultilevel"/>
    <w:tmpl w:val="029A37B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67B0"/>
    <w:multiLevelType w:val="hybridMultilevel"/>
    <w:tmpl w:val="C9CE7904"/>
    <w:lvl w:ilvl="0" w:tplc="EA403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9327F"/>
    <w:multiLevelType w:val="hybridMultilevel"/>
    <w:tmpl w:val="DE308AC4"/>
    <w:lvl w:ilvl="0" w:tplc="6A84E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57D69"/>
    <w:multiLevelType w:val="multilevel"/>
    <w:tmpl w:val="09F8BC26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0E1E"/>
    <w:multiLevelType w:val="hybridMultilevel"/>
    <w:tmpl w:val="FE0E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6B0FA5"/>
    <w:multiLevelType w:val="hybridMultilevel"/>
    <w:tmpl w:val="1FEADF1E"/>
    <w:lvl w:ilvl="0" w:tplc="18E8C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F2929"/>
    <w:multiLevelType w:val="hybridMultilevel"/>
    <w:tmpl w:val="B22A9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70834"/>
    <w:multiLevelType w:val="hybridMultilevel"/>
    <w:tmpl w:val="D6E465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16"/>
  </w:num>
  <w:num w:numId="5">
    <w:abstractNumId w:val="2"/>
  </w:num>
  <w:num w:numId="6">
    <w:abstractNumId w:val="4"/>
  </w:num>
  <w:num w:numId="7">
    <w:abstractNumId w:val="23"/>
    <w:lvlOverride w:ilvl="0">
      <w:startOverride w:val="1"/>
    </w:lvlOverride>
  </w:num>
  <w:num w:numId="8">
    <w:abstractNumId w:val="8"/>
  </w:num>
  <w:num w:numId="9">
    <w:abstractNumId w:val="28"/>
  </w:num>
  <w:num w:numId="10">
    <w:abstractNumId w:val="3"/>
  </w:num>
  <w:num w:numId="11">
    <w:abstractNumId w:val="27"/>
  </w:num>
  <w:num w:numId="12">
    <w:abstractNumId w:val="0"/>
  </w:num>
  <w:num w:numId="13">
    <w:abstractNumId w:val="11"/>
  </w:num>
  <w:num w:numId="14">
    <w:abstractNumId w:val="1"/>
  </w:num>
  <w:num w:numId="15">
    <w:abstractNumId w:val="20"/>
  </w:num>
  <w:num w:numId="16">
    <w:abstractNumId w:val="17"/>
  </w:num>
  <w:num w:numId="17">
    <w:abstractNumId w:val="35"/>
  </w:num>
  <w:num w:numId="18">
    <w:abstractNumId w:val="10"/>
  </w:num>
  <w:num w:numId="19">
    <w:abstractNumId w:val="31"/>
  </w:num>
  <w:num w:numId="20">
    <w:abstractNumId w:val="6"/>
  </w:num>
  <w:num w:numId="21">
    <w:abstractNumId w:val="12"/>
  </w:num>
  <w:num w:numId="22">
    <w:abstractNumId w:val="15"/>
  </w:num>
  <w:num w:numId="23">
    <w:abstractNumId w:val="24"/>
  </w:num>
  <w:num w:numId="24">
    <w:abstractNumId w:val="38"/>
  </w:num>
  <w:num w:numId="25">
    <w:abstractNumId w:val="33"/>
  </w:num>
  <w:num w:numId="26">
    <w:abstractNumId w:val="30"/>
  </w:num>
  <w:num w:numId="27">
    <w:abstractNumId w:val="5"/>
  </w:num>
  <w:num w:numId="28">
    <w:abstractNumId w:val="7"/>
  </w:num>
  <w:num w:numId="29">
    <w:abstractNumId w:val="37"/>
  </w:num>
  <w:num w:numId="30">
    <w:abstractNumId w:val="9"/>
  </w:num>
  <w:num w:numId="31">
    <w:abstractNumId w:val="13"/>
  </w:num>
  <w:num w:numId="32">
    <w:abstractNumId w:val="36"/>
  </w:num>
  <w:num w:numId="33">
    <w:abstractNumId w:val="39"/>
  </w:num>
  <w:num w:numId="34">
    <w:abstractNumId w:val="25"/>
  </w:num>
  <w:num w:numId="35">
    <w:abstractNumId w:val="21"/>
  </w:num>
  <w:num w:numId="36">
    <w:abstractNumId w:val="18"/>
  </w:num>
  <w:num w:numId="37">
    <w:abstractNumId w:val="26"/>
  </w:num>
  <w:num w:numId="38">
    <w:abstractNumId w:val="19"/>
  </w:num>
  <w:num w:numId="39">
    <w:abstractNumId w:val="14"/>
  </w:num>
  <w:num w:numId="4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82"/>
    <w:rsid w:val="00002B0B"/>
    <w:rsid w:val="00005177"/>
    <w:rsid w:val="0000582D"/>
    <w:rsid w:val="00007AFF"/>
    <w:rsid w:val="0001256D"/>
    <w:rsid w:val="0001390D"/>
    <w:rsid w:val="00013FD2"/>
    <w:rsid w:val="00015A0B"/>
    <w:rsid w:val="00016DE9"/>
    <w:rsid w:val="00016FC0"/>
    <w:rsid w:val="00017571"/>
    <w:rsid w:val="00020B1B"/>
    <w:rsid w:val="00020BE2"/>
    <w:rsid w:val="00023A88"/>
    <w:rsid w:val="000251E9"/>
    <w:rsid w:val="00025F31"/>
    <w:rsid w:val="00026736"/>
    <w:rsid w:val="00027E59"/>
    <w:rsid w:val="00030ADC"/>
    <w:rsid w:val="00031C10"/>
    <w:rsid w:val="00032A5B"/>
    <w:rsid w:val="00035D3A"/>
    <w:rsid w:val="00036D9B"/>
    <w:rsid w:val="0004041D"/>
    <w:rsid w:val="00040975"/>
    <w:rsid w:val="00040F8B"/>
    <w:rsid w:val="0004314A"/>
    <w:rsid w:val="000431D2"/>
    <w:rsid w:val="00044878"/>
    <w:rsid w:val="00044B3A"/>
    <w:rsid w:val="000451A2"/>
    <w:rsid w:val="0004537A"/>
    <w:rsid w:val="000473AF"/>
    <w:rsid w:val="00051FC2"/>
    <w:rsid w:val="0005269E"/>
    <w:rsid w:val="00053C2B"/>
    <w:rsid w:val="00055A18"/>
    <w:rsid w:val="00061101"/>
    <w:rsid w:val="00062C98"/>
    <w:rsid w:val="00064E46"/>
    <w:rsid w:val="00066028"/>
    <w:rsid w:val="0006611C"/>
    <w:rsid w:val="0006741B"/>
    <w:rsid w:val="0006748D"/>
    <w:rsid w:val="00070BFF"/>
    <w:rsid w:val="00071A1A"/>
    <w:rsid w:val="00073AF7"/>
    <w:rsid w:val="00073C87"/>
    <w:rsid w:val="00074882"/>
    <w:rsid w:val="00075AD9"/>
    <w:rsid w:val="0007789C"/>
    <w:rsid w:val="00081F37"/>
    <w:rsid w:val="000822F2"/>
    <w:rsid w:val="0008276C"/>
    <w:rsid w:val="00083AD9"/>
    <w:rsid w:val="000867C8"/>
    <w:rsid w:val="0009059F"/>
    <w:rsid w:val="000944EA"/>
    <w:rsid w:val="000945AE"/>
    <w:rsid w:val="00094BB8"/>
    <w:rsid w:val="000961E5"/>
    <w:rsid w:val="00096D17"/>
    <w:rsid w:val="00097A1A"/>
    <w:rsid w:val="000A0B26"/>
    <w:rsid w:val="000A0DF2"/>
    <w:rsid w:val="000A1990"/>
    <w:rsid w:val="000A4EE4"/>
    <w:rsid w:val="000A7238"/>
    <w:rsid w:val="000A7BB6"/>
    <w:rsid w:val="000B04B5"/>
    <w:rsid w:val="000B3964"/>
    <w:rsid w:val="000B3B10"/>
    <w:rsid w:val="000B5FD9"/>
    <w:rsid w:val="000B6AAD"/>
    <w:rsid w:val="000B6F89"/>
    <w:rsid w:val="000C0F60"/>
    <w:rsid w:val="000C1E5A"/>
    <w:rsid w:val="000C272E"/>
    <w:rsid w:val="000C35D6"/>
    <w:rsid w:val="000C47DB"/>
    <w:rsid w:val="000C5262"/>
    <w:rsid w:val="000C5DA6"/>
    <w:rsid w:val="000C5ED5"/>
    <w:rsid w:val="000C6EF4"/>
    <w:rsid w:val="000C7B40"/>
    <w:rsid w:val="000C7E47"/>
    <w:rsid w:val="000D0265"/>
    <w:rsid w:val="000D06DC"/>
    <w:rsid w:val="000D1DED"/>
    <w:rsid w:val="000D53E0"/>
    <w:rsid w:val="000D64E9"/>
    <w:rsid w:val="000D6D96"/>
    <w:rsid w:val="000D7618"/>
    <w:rsid w:val="000E0239"/>
    <w:rsid w:val="000E1055"/>
    <w:rsid w:val="000E273B"/>
    <w:rsid w:val="000E4746"/>
    <w:rsid w:val="000E4F13"/>
    <w:rsid w:val="000E5801"/>
    <w:rsid w:val="000E5D75"/>
    <w:rsid w:val="000E70B4"/>
    <w:rsid w:val="000E7E14"/>
    <w:rsid w:val="000F1D72"/>
    <w:rsid w:val="000F240C"/>
    <w:rsid w:val="000F5643"/>
    <w:rsid w:val="000F680E"/>
    <w:rsid w:val="000F7BA2"/>
    <w:rsid w:val="00100143"/>
    <w:rsid w:val="00100FDB"/>
    <w:rsid w:val="00103B40"/>
    <w:rsid w:val="00105087"/>
    <w:rsid w:val="00105B7D"/>
    <w:rsid w:val="001077DD"/>
    <w:rsid w:val="00107AD6"/>
    <w:rsid w:val="00110236"/>
    <w:rsid w:val="00111C3D"/>
    <w:rsid w:val="0011298E"/>
    <w:rsid w:val="001131F5"/>
    <w:rsid w:val="001133A7"/>
    <w:rsid w:val="00113EE1"/>
    <w:rsid w:val="00114856"/>
    <w:rsid w:val="00115DDD"/>
    <w:rsid w:val="001168BC"/>
    <w:rsid w:val="00116FF8"/>
    <w:rsid w:val="001176E6"/>
    <w:rsid w:val="0012055C"/>
    <w:rsid w:val="0012062F"/>
    <w:rsid w:val="00120669"/>
    <w:rsid w:val="00121862"/>
    <w:rsid w:val="0012188B"/>
    <w:rsid w:val="001242D5"/>
    <w:rsid w:val="00124CA9"/>
    <w:rsid w:val="00124CEA"/>
    <w:rsid w:val="00127B86"/>
    <w:rsid w:val="001319B0"/>
    <w:rsid w:val="00131ADC"/>
    <w:rsid w:val="00131F80"/>
    <w:rsid w:val="0013223F"/>
    <w:rsid w:val="0013265A"/>
    <w:rsid w:val="001330D0"/>
    <w:rsid w:val="00133BF2"/>
    <w:rsid w:val="001357B2"/>
    <w:rsid w:val="001357FD"/>
    <w:rsid w:val="00141D45"/>
    <w:rsid w:val="00144A65"/>
    <w:rsid w:val="0014656A"/>
    <w:rsid w:val="0014677B"/>
    <w:rsid w:val="00151669"/>
    <w:rsid w:val="00153E3E"/>
    <w:rsid w:val="00154406"/>
    <w:rsid w:val="00155348"/>
    <w:rsid w:val="001575C1"/>
    <w:rsid w:val="001613C6"/>
    <w:rsid w:val="00162821"/>
    <w:rsid w:val="00162A94"/>
    <w:rsid w:val="00163B99"/>
    <w:rsid w:val="00164064"/>
    <w:rsid w:val="001662CC"/>
    <w:rsid w:val="001664AB"/>
    <w:rsid w:val="001708F3"/>
    <w:rsid w:val="00170C66"/>
    <w:rsid w:val="00171908"/>
    <w:rsid w:val="0017333D"/>
    <w:rsid w:val="0017478F"/>
    <w:rsid w:val="00174CB9"/>
    <w:rsid w:val="00175C52"/>
    <w:rsid w:val="00180E6A"/>
    <w:rsid w:val="001817E0"/>
    <w:rsid w:val="00182AB8"/>
    <w:rsid w:val="00182D6F"/>
    <w:rsid w:val="00183739"/>
    <w:rsid w:val="00183E1C"/>
    <w:rsid w:val="00184D05"/>
    <w:rsid w:val="0018724B"/>
    <w:rsid w:val="00190CEA"/>
    <w:rsid w:val="00193116"/>
    <w:rsid w:val="001939C1"/>
    <w:rsid w:val="00193EBE"/>
    <w:rsid w:val="001946CE"/>
    <w:rsid w:val="00194ECB"/>
    <w:rsid w:val="00195126"/>
    <w:rsid w:val="00197106"/>
    <w:rsid w:val="001A16B7"/>
    <w:rsid w:val="001A199D"/>
    <w:rsid w:val="001A2176"/>
    <w:rsid w:val="001A3C89"/>
    <w:rsid w:val="001B1141"/>
    <w:rsid w:val="001B1525"/>
    <w:rsid w:val="001B1646"/>
    <w:rsid w:val="001B216F"/>
    <w:rsid w:val="001B30C9"/>
    <w:rsid w:val="001B359D"/>
    <w:rsid w:val="001B3F20"/>
    <w:rsid w:val="001B47AF"/>
    <w:rsid w:val="001B48DD"/>
    <w:rsid w:val="001B65F3"/>
    <w:rsid w:val="001B79A6"/>
    <w:rsid w:val="001B7A82"/>
    <w:rsid w:val="001C050E"/>
    <w:rsid w:val="001C070D"/>
    <w:rsid w:val="001C101D"/>
    <w:rsid w:val="001C2654"/>
    <w:rsid w:val="001C3395"/>
    <w:rsid w:val="001C3531"/>
    <w:rsid w:val="001C4CC2"/>
    <w:rsid w:val="001C5780"/>
    <w:rsid w:val="001C5C16"/>
    <w:rsid w:val="001C5D47"/>
    <w:rsid w:val="001C5EA5"/>
    <w:rsid w:val="001C6132"/>
    <w:rsid w:val="001C6C90"/>
    <w:rsid w:val="001C7CF1"/>
    <w:rsid w:val="001D0534"/>
    <w:rsid w:val="001D3CDA"/>
    <w:rsid w:val="001D5E8A"/>
    <w:rsid w:val="001D612D"/>
    <w:rsid w:val="001E0DF9"/>
    <w:rsid w:val="001E1D20"/>
    <w:rsid w:val="001E3072"/>
    <w:rsid w:val="001E5031"/>
    <w:rsid w:val="001F0059"/>
    <w:rsid w:val="001F0B6F"/>
    <w:rsid w:val="001F1CCE"/>
    <w:rsid w:val="001F5AFA"/>
    <w:rsid w:val="001F6132"/>
    <w:rsid w:val="002005D6"/>
    <w:rsid w:val="00202A77"/>
    <w:rsid w:val="00202CDE"/>
    <w:rsid w:val="0020671B"/>
    <w:rsid w:val="002070D9"/>
    <w:rsid w:val="002125C2"/>
    <w:rsid w:val="002125E7"/>
    <w:rsid w:val="00212E25"/>
    <w:rsid w:val="00212E52"/>
    <w:rsid w:val="0021319D"/>
    <w:rsid w:val="00215081"/>
    <w:rsid w:val="0021573D"/>
    <w:rsid w:val="002161B2"/>
    <w:rsid w:val="00220DE7"/>
    <w:rsid w:val="00220F36"/>
    <w:rsid w:val="00224254"/>
    <w:rsid w:val="00232B70"/>
    <w:rsid w:val="0023367F"/>
    <w:rsid w:val="002374EC"/>
    <w:rsid w:val="00240A18"/>
    <w:rsid w:val="00241C1C"/>
    <w:rsid w:val="00252148"/>
    <w:rsid w:val="00253D3B"/>
    <w:rsid w:val="00253DDB"/>
    <w:rsid w:val="00256CB5"/>
    <w:rsid w:val="00257089"/>
    <w:rsid w:val="00260E0B"/>
    <w:rsid w:val="00261825"/>
    <w:rsid w:val="002639A4"/>
    <w:rsid w:val="00266588"/>
    <w:rsid w:val="002670C9"/>
    <w:rsid w:val="002679E2"/>
    <w:rsid w:val="00267E56"/>
    <w:rsid w:val="00270C46"/>
    <w:rsid w:val="00270FD8"/>
    <w:rsid w:val="002717CF"/>
    <w:rsid w:val="00271CE5"/>
    <w:rsid w:val="00272C73"/>
    <w:rsid w:val="00273687"/>
    <w:rsid w:val="00273D86"/>
    <w:rsid w:val="00274473"/>
    <w:rsid w:val="00277624"/>
    <w:rsid w:val="00277E7F"/>
    <w:rsid w:val="00282020"/>
    <w:rsid w:val="00283A13"/>
    <w:rsid w:val="002858EA"/>
    <w:rsid w:val="0028627D"/>
    <w:rsid w:val="00286B19"/>
    <w:rsid w:val="00290464"/>
    <w:rsid w:val="00293320"/>
    <w:rsid w:val="00295595"/>
    <w:rsid w:val="00296C1D"/>
    <w:rsid w:val="002A01C0"/>
    <w:rsid w:val="002A1C2F"/>
    <w:rsid w:val="002A1F4C"/>
    <w:rsid w:val="002A212E"/>
    <w:rsid w:val="002A2B69"/>
    <w:rsid w:val="002A31A3"/>
    <w:rsid w:val="002A41E9"/>
    <w:rsid w:val="002A482D"/>
    <w:rsid w:val="002A4CFA"/>
    <w:rsid w:val="002A7ACD"/>
    <w:rsid w:val="002A7D9F"/>
    <w:rsid w:val="002B0674"/>
    <w:rsid w:val="002B5775"/>
    <w:rsid w:val="002C16C5"/>
    <w:rsid w:val="002C4556"/>
    <w:rsid w:val="002C4FDB"/>
    <w:rsid w:val="002C5C35"/>
    <w:rsid w:val="002C624A"/>
    <w:rsid w:val="002C7096"/>
    <w:rsid w:val="002C70D1"/>
    <w:rsid w:val="002C7930"/>
    <w:rsid w:val="002C7B91"/>
    <w:rsid w:val="002D26B1"/>
    <w:rsid w:val="002D399E"/>
    <w:rsid w:val="002D6E47"/>
    <w:rsid w:val="002E0314"/>
    <w:rsid w:val="002E195E"/>
    <w:rsid w:val="002E1A42"/>
    <w:rsid w:val="002E3424"/>
    <w:rsid w:val="002E5082"/>
    <w:rsid w:val="002E6A6C"/>
    <w:rsid w:val="002F1095"/>
    <w:rsid w:val="002F2AA4"/>
    <w:rsid w:val="002F2FBD"/>
    <w:rsid w:val="002F34BB"/>
    <w:rsid w:val="002F3ECB"/>
    <w:rsid w:val="002F3F04"/>
    <w:rsid w:val="002F5C44"/>
    <w:rsid w:val="003014F1"/>
    <w:rsid w:val="003017B9"/>
    <w:rsid w:val="00301BAB"/>
    <w:rsid w:val="00302CA9"/>
    <w:rsid w:val="00304DF0"/>
    <w:rsid w:val="003058B0"/>
    <w:rsid w:val="00305F9C"/>
    <w:rsid w:val="00307060"/>
    <w:rsid w:val="00310BDA"/>
    <w:rsid w:val="003116BD"/>
    <w:rsid w:val="00313C1E"/>
    <w:rsid w:val="003143EB"/>
    <w:rsid w:val="003150CA"/>
    <w:rsid w:val="003157D6"/>
    <w:rsid w:val="00315F64"/>
    <w:rsid w:val="003175B8"/>
    <w:rsid w:val="00321427"/>
    <w:rsid w:val="003231E8"/>
    <w:rsid w:val="0032401E"/>
    <w:rsid w:val="00325CE5"/>
    <w:rsid w:val="00326290"/>
    <w:rsid w:val="003269D1"/>
    <w:rsid w:val="00326BDE"/>
    <w:rsid w:val="00327155"/>
    <w:rsid w:val="00330A7A"/>
    <w:rsid w:val="00331BF8"/>
    <w:rsid w:val="00332686"/>
    <w:rsid w:val="003338F2"/>
    <w:rsid w:val="00334704"/>
    <w:rsid w:val="00334853"/>
    <w:rsid w:val="00335F41"/>
    <w:rsid w:val="00342D2F"/>
    <w:rsid w:val="00343114"/>
    <w:rsid w:val="00343A10"/>
    <w:rsid w:val="0034696A"/>
    <w:rsid w:val="00346B11"/>
    <w:rsid w:val="00350906"/>
    <w:rsid w:val="00351E49"/>
    <w:rsid w:val="003527BD"/>
    <w:rsid w:val="00355A1A"/>
    <w:rsid w:val="00355D71"/>
    <w:rsid w:val="00356A7C"/>
    <w:rsid w:val="0035714C"/>
    <w:rsid w:val="00360DF2"/>
    <w:rsid w:val="003636BF"/>
    <w:rsid w:val="00364340"/>
    <w:rsid w:val="00365E81"/>
    <w:rsid w:val="00370355"/>
    <w:rsid w:val="00371442"/>
    <w:rsid w:val="00371FED"/>
    <w:rsid w:val="00372E0B"/>
    <w:rsid w:val="003736E4"/>
    <w:rsid w:val="003761C1"/>
    <w:rsid w:val="00376BCB"/>
    <w:rsid w:val="00377C81"/>
    <w:rsid w:val="00377F1F"/>
    <w:rsid w:val="00380293"/>
    <w:rsid w:val="0038170A"/>
    <w:rsid w:val="003821C4"/>
    <w:rsid w:val="003845B4"/>
    <w:rsid w:val="003852C5"/>
    <w:rsid w:val="00385510"/>
    <w:rsid w:val="00386442"/>
    <w:rsid w:val="00387B1A"/>
    <w:rsid w:val="00387EC8"/>
    <w:rsid w:val="003903D1"/>
    <w:rsid w:val="00390A51"/>
    <w:rsid w:val="00393CF7"/>
    <w:rsid w:val="00394153"/>
    <w:rsid w:val="003944E9"/>
    <w:rsid w:val="00394B40"/>
    <w:rsid w:val="00396E7D"/>
    <w:rsid w:val="003A28BB"/>
    <w:rsid w:val="003A336E"/>
    <w:rsid w:val="003A64F9"/>
    <w:rsid w:val="003A66C7"/>
    <w:rsid w:val="003A7731"/>
    <w:rsid w:val="003B0A4E"/>
    <w:rsid w:val="003B13BF"/>
    <w:rsid w:val="003B1AD1"/>
    <w:rsid w:val="003B3076"/>
    <w:rsid w:val="003B464A"/>
    <w:rsid w:val="003B4A81"/>
    <w:rsid w:val="003B4DCC"/>
    <w:rsid w:val="003B5FF6"/>
    <w:rsid w:val="003B626A"/>
    <w:rsid w:val="003B64F3"/>
    <w:rsid w:val="003B6E21"/>
    <w:rsid w:val="003B71C7"/>
    <w:rsid w:val="003C240E"/>
    <w:rsid w:val="003C364A"/>
    <w:rsid w:val="003C5EE5"/>
    <w:rsid w:val="003D1E4C"/>
    <w:rsid w:val="003D4F0A"/>
    <w:rsid w:val="003D6134"/>
    <w:rsid w:val="003E055A"/>
    <w:rsid w:val="003E12BE"/>
    <w:rsid w:val="003E1373"/>
    <w:rsid w:val="003E1AB0"/>
    <w:rsid w:val="003E1C74"/>
    <w:rsid w:val="003E2258"/>
    <w:rsid w:val="003E225F"/>
    <w:rsid w:val="003E486F"/>
    <w:rsid w:val="003E6C94"/>
    <w:rsid w:val="003E6FBE"/>
    <w:rsid w:val="003E7137"/>
    <w:rsid w:val="003E7899"/>
    <w:rsid w:val="003F23C8"/>
    <w:rsid w:val="003F2FB9"/>
    <w:rsid w:val="003F3609"/>
    <w:rsid w:val="003F5FC6"/>
    <w:rsid w:val="003F6687"/>
    <w:rsid w:val="00400994"/>
    <w:rsid w:val="00403BCC"/>
    <w:rsid w:val="00405ED3"/>
    <w:rsid w:val="004073CE"/>
    <w:rsid w:val="004110C2"/>
    <w:rsid w:val="004112CB"/>
    <w:rsid w:val="00414593"/>
    <w:rsid w:val="00414CEE"/>
    <w:rsid w:val="004153FE"/>
    <w:rsid w:val="004157B7"/>
    <w:rsid w:val="004160E1"/>
    <w:rsid w:val="0041643C"/>
    <w:rsid w:val="00417305"/>
    <w:rsid w:val="00417630"/>
    <w:rsid w:val="00420D5D"/>
    <w:rsid w:val="004263BE"/>
    <w:rsid w:val="00426C99"/>
    <w:rsid w:val="00427D56"/>
    <w:rsid w:val="0043030B"/>
    <w:rsid w:val="004330D7"/>
    <w:rsid w:val="0043341E"/>
    <w:rsid w:val="00433450"/>
    <w:rsid w:val="004364DE"/>
    <w:rsid w:val="00436EA3"/>
    <w:rsid w:val="00440DB2"/>
    <w:rsid w:val="0044190B"/>
    <w:rsid w:val="00441C7F"/>
    <w:rsid w:val="00442CCB"/>
    <w:rsid w:val="00446179"/>
    <w:rsid w:val="0044619C"/>
    <w:rsid w:val="0044655B"/>
    <w:rsid w:val="004471B8"/>
    <w:rsid w:val="00450643"/>
    <w:rsid w:val="00450874"/>
    <w:rsid w:val="00450FAE"/>
    <w:rsid w:val="00453613"/>
    <w:rsid w:val="00453AE3"/>
    <w:rsid w:val="00453C77"/>
    <w:rsid w:val="00454646"/>
    <w:rsid w:val="004573F8"/>
    <w:rsid w:val="0046225D"/>
    <w:rsid w:val="00462D16"/>
    <w:rsid w:val="004657EE"/>
    <w:rsid w:val="00465B45"/>
    <w:rsid w:val="004729CD"/>
    <w:rsid w:val="00472B9B"/>
    <w:rsid w:val="00473B8C"/>
    <w:rsid w:val="00476A75"/>
    <w:rsid w:val="00477ABD"/>
    <w:rsid w:val="004803D6"/>
    <w:rsid w:val="00481030"/>
    <w:rsid w:val="00482FF5"/>
    <w:rsid w:val="0048667F"/>
    <w:rsid w:val="00487550"/>
    <w:rsid w:val="0049012B"/>
    <w:rsid w:val="0049047C"/>
    <w:rsid w:val="00490DE5"/>
    <w:rsid w:val="004A338E"/>
    <w:rsid w:val="004A588E"/>
    <w:rsid w:val="004A5956"/>
    <w:rsid w:val="004A782C"/>
    <w:rsid w:val="004B1ED7"/>
    <w:rsid w:val="004B246F"/>
    <w:rsid w:val="004B5724"/>
    <w:rsid w:val="004B649A"/>
    <w:rsid w:val="004B6C4B"/>
    <w:rsid w:val="004B7E1B"/>
    <w:rsid w:val="004C22A9"/>
    <w:rsid w:val="004C286E"/>
    <w:rsid w:val="004C64B8"/>
    <w:rsid w:val="004C6CF1"/>
    <w:rsid w:val="004C6FD2"/>
    <w:rsid w:val="004D012B"/>
    <w:rsid w:val="004D03BB"/>
    <w:rsid w:val="004D1146"/>
    <w:rsid w:val="004D1462"/>
    <w:rsid w:val="004D1AF1"/>
    <w:rsid w:val="004D3829"/>
    <w:rsid w:val="004D5BF8"/>
    <w:rsid w:val="004D6682"/>
    <w:rsid w:val="004D6789"/>
    <w:rsid w:val="004E1CB6"/>
    <w:rsid w:val="004F1821"/>
    <w:rsid w:val="004F18DA"/>
    <w:rsid w:val="004F1A40"/>
    <w:rsid w:val="004F2B52"/>
    <w:rsid w:val="004F3033"/>
    <w:rsid w:val="004F6981"/>
    <w:rsid w:val="004F6E81"/>
    <w:rsid w:val="00500D02"/>
    <w:rsid w:val="005016DC"/>
    <w:rsid w:val="005032F5"/>
    <w:rsid w:val="00504C48"/>
    <w:rsid w:val="0050553F"/>
    <w:rsid w:val="00506F26"/>
    <w:rsid w:val="0050771D"/>
    <w:rsid w:val="00507DDD"/>
    <w:rsid w:val="0051098C"/>
    <w:rsid w:val="00511123"/>
    <w:rsid w:val="005121AC"/>
    <w:rsid w:val="00512A89"/>
    <w:rsid w:val="00512C38"/>
    <w:rsid w:val="00512F4B"/>
    <w:rsid w:val="005148C9"/>
    <w:rsid w:val="00516AB5"/>
    <w:rsid w:val="00517869"/>
    <w:rsid w:val="005207C5"/>
    <w:rsid w:val="00521635"/>
    <w:rsid w:val="00522750"/>
    <w:rsid w:val="0052275D"/>
    <w:rsid w:val="00524547"/>
    <w:rsid w:val="00524E6B"/>
    <w:rsid w:val="00525798"/>
    <w:rsid w:val="00526246"/>
    <w:rsid w:val="005265CB"/>
    <w:rsid w:val="005267B3"/>
    <w:rsid w:val="005271DE"/>
    <w:rsid w:val="0052772B"/>
    <w:rsid w:val="00527DD7"/>
    <w:rsid w:val="00530677"/>
    <w:rsid w:val="005349F4"/>
    <w:rsid w:val="005356F4"/>
    <w:rsid w:val="0053601C"/>
    <w:rsid w:val="00536784"/>
    <w:rsid w:val="00536B86"/>
    <w:rsid w:val="00537568"/>
    <w:rsid w:val="00540B4F"/>
    <w:rsid w:val="0054136C"/>
    <w:rsid w:val="00541820"/>
    <w:rsid w:val="00543B6B"/>
    <w:rsid w:val="00545E07"/>
    <w:rsid w:val="00550BD3"/>
    <w:rsid w:val="00552337"/>
    <w:rsid w:val="005528AF"/>
    <w:rsid w:val="00554082"/>
    <w:rsid w:val="00554C8C"/>
    <w:rsid w:val="00555970"/>
    <w:rsid w:val="00561BAD"/>
    <w:rsid w:val="00562A82"/>
    <w:rsid w:val="00562CF7"/>
    <w:rsid w:val="00564114"/>
    <w:rsid w:val="00564ED3"/>
    <w:rsid w:val="00566CF7"/>
    <w:rsid w:val="00567106"/>
    <w:rsid w:val="0057074C"/>
    <w:rsid w:val="00572271"/>
    <w:rsid w:val="00574349"/>
    <w:rsid w:val="005759AE"/>
    <w:rsid w:val="00576465"/>
    <w:rsid w:val="005764AA"/>
    <w:rsid w:val="00576A2C"/>
    <w:rsid w:val="0057751D"/>
    <w:rsid w:val="00577EE6"/>
    <w:rsid w:val="00582877"/>
    <w:rsid w:val="00583910"/>
    <w:rsid w:val="0058657F"/>
    <w:rsid w:val="00586BCB"/>
    <w:rsid w:val="005905C1"/>
    <w:rsid w:val="005923B0"/>
    <w:rsid w:val="00593496"/>
    <w:rsid w:val="0059397E"/>
    <w:rsid w:val="005945E0"/>
    <w:rsid w:val="005957ED"/>
    <w:rsid w:val="00597137"/>
    <w:rsid w:val="00597CF0"/>
    <w:rsid w:val="005A1A4B"/>
    <w:rsid w:val="005A26CA"/>
    <w:rsid w:val="005A3893"/>
    <w:rsid w:val="005A3969"/>
    <w:rsid w:val="005A451C"/>
    <w:rsid w:val="005A5DC1"/>
    <w:rsid w:val="005A662D"/>
    <w:rsid w:val="005B055E"/>
    <w:rsid w:val="005B0C87"/>
    <w:rsid w:val="005B11D2"/>
    <w:rsid w:val="005B1CD4"/>
    <w:rsid w:val="005B33C0"/>
    <w:rsid w:val="005B6241"/>
    <w:rsid w:val="005B6F07"/>
    <w:rsid w:val="005B78F0"/>
    <w:rsid w:val="005C0CAA"/>
    <w:rsid w:val="005C1EA8"/>
    <w:rsid w:val="005C37C3"/>
    <w:rsid w:val="005C617F"/>
    <w:rsid w:val="005C7A88"/>
    <w:rsid w:val="005D0FEE"/>
    <w:rsid w:val="005D1581"/>
    <w:rsid w:val="005D1B1B"/>
    <w:rsid w:val="005D36DD"/>
    <w:rsid w:val="005D3DC4"/>
    <w:rsid w:val="005D506E"/>
    <w:rsid w:val="005D62CE"/>
    <w:rsid w:val="005D6B71"/>
    <w:rsid w:val="005D7FBF"/>
    <w:rsid w:val="005E03A4"/>
    <w:rsid w:val="005E1D3C"/>
    <w:rsid w:val="005E2802"/>
    <w:rsid w:val="005E2819"/>
    <w:rsid w:val="005E2C9E"/>
    <w:rsid w:val="005E42CF"/>
    <w:rsid w:val="005E4820"/>
    <w:rsid w:val="005E4E81"/>
    <w:rsid w:val="005E4F8A"/>
    <w:rsid w:val="005E5525"/>
    <w:rsid w:val="005E5807"/>
    <w:rsid w:val="005E64CA"/>
    <w:rsid w:val="005E712A"/>
    <w:rsid w:val="005F3F5B"/>
    <w:rsid w:val="005F47C8"/>
    <w:rsid w:val="005F54B5"/>
    <w:rsid w:val="005F599F"/>
    <w:rsid w:val="005F59B1"/>
    <w:rsid w:val="005F732C"/>
    <w:rsid w:val="00600A21"/>
    <w:rsid w:val="00602AA3"/>
    <w:rsid w:val="00602DA4"/>
    <w:rsid w:val="0060448F"/>
    <w:rsid w:val="00604982"/>
    <w:rsid w:val="00604E52"/>
    <w:rsid w:val="006072CF"/>
    <w:rsid w:val="00607D4D"/>
    <w:rsid w:val="00611960"/>
    <w:rsid w:val="0061520B"/>
    <w:rsid w:val="00615A79"/>
    <w:rsid w:val="006239A3"/>
    <w:rsid w:val="00625AE6"/>
    <w:rsid w:val="006266F6"/>
    <w:rsid w:val="00626FBF"/>
    <w:rsid w:val="00627749"/>
    <w:rsid w:val="006300DF"/>
    <w:rsid w:val="00630A6D"/>
    <w:rsid w:val="006312F2"/>
    <w:rsid w:val="0063131C"/>
    <w:rsid w:val="00631C21"/>
    <w:rsid w:val="00632253"/>
    <w:rsid w:val="00632DF5"/>
    <w:rsid w:val="00635C31"/>
    <w:rsid w:val="00635CDE"/>
    <w:rsid w:val="0063771B"/>
    <w:rsid w:val="00637B80"/>
    <w:rsid w:val="00640F96"/>
    <w:rsid w:val="00642645"/>
    <w:rsid w:val="00642714"/>
    <w:rsid w:val="00643212"/>
    <w:rsid w:val="00643567"/>
    <w:rsid w:val="0064547D"/>
    <w:rsid w:val="006455CE"/>
    <w:rsid w:val="00645821"/>
    <w:rsid w:val="006460F2"/>
    <w:rsid w:val="00652025"/>
    <w:rsid w:val="0065202A"/>
    <w:rsid w:val="006548DC"/>
    <w:rsid w:val="00654EA6"/>
    <w:rsid w:val="00655841"/>
    <w:rsid w:val="00655E20"/>
    <w:rsid w:val="006574ED"/>
    <w:rsid w:val="00657BEC"/>
    <w:rsid w:val="00661F23"/>
    <w:rsid w:val="0066491D"/>
    <w:rsid w:val="00664D01"/>
    <w:rsid w:val="00666662"/>
    <w:rsid w:val="0066707E"/>
    <w:rsid w:val="00671BA7"/>
    <w:rsid w:val="00671FC8"/>
    <w:rsid w:val="0067475C"/>
    <w:rsid w:val="00675786"/>
    <w:rsid w:val="00677372"/>
    <w:rsid w:val="00677E17"/>
    <w:rsid w:val="00684824"/>
    <w:rsid w:val="00685A1D"/>
    <w:rsid w:val="00686786"/>
    <w:rsid w:val="00686C6C"/>
    <w:rsid w:val="00686D0B"/>
    <w:rsid w:val="00687A01"/>
    <w:rsid w:val="00687AEC"/>
    <w:rsid w:val="0069415B"/>
    <w:rsid w:val="00695672"/>
    <w:rsid w:val="006969E5"/>
    <w:rsid w:val="00696D16"/>
    <w:rsid w:val="006A078D"/>
    <w:rsid w:val="006A2632"/>
    <w:rsid w:val="006A3CB8"/>
    <w:rsid w:val="006A5A44"/>
    <w:rsid w:val="006A619D"/>
    <w:rsid w:val="006A68FD"/>
    <w:rsid w:val="006B1524"/>
    <w:rsid w:val="006B31B8"/>
    <w:rsid w:val="006B4D54"/>
    <w:rsid w:val="006B4EFC"/>
    <w:rsid w:val="006B60B9"/>
    <w:rsid w:val="006B6282"/>
    <w:rsid w:val="006B6ADB"/>
    <w:rsid w:val="006C06FC"/>
    <w:rsid w:val="006C1593"/>
    <w:rsid w:val="006C1A46"/>
    <w:rsid w:val="006C29C8"/>
    <w:rsid w:val="006C4521"/>
    <w:rsid w:val="006C4E5C"/>
    <w:rsid w:val="006C7C62"/>
    <w:rsid w:val="006D1ABD"/>
    <w:rsid w:val="006D3EB1"/>
    <w:rsid w:val="006D539C"/>
    <w:rsid w:val="006D5564"/>
    <w:rsid w:val="006D78C4"/>
    <w:rsid w:val="006E0AA7"/>
    <w:rsid w:val="006E0C6E"/>
    <w:rsid w:val="006E14B7"/>
    <w:rsid w:val="006E4B4A"/>
    <w:rsid w:val="006E61FB"/>
    <w:rsid w:val="006E7512"/>
    <w:rsid w:val="006E76BD"/>
    <w:rsid w:val="006E7D7B"/>
    <w:rsid w:val="006E7E81"/>
    <w:rsid w:val="006F0045"/>
    <w:rsid w:val="006F2FF9"/>
    <w:rsid w:val="006F3106"/>
    <w:rsid w:val="006F3D00"/>
    <w:rsid w:val="006F477A"/>
    <w:rsid w:val="006F5995"/>
    <w:rsid w:val="006F5D38"/>
    <w:rsid w:val="006F688A"/>
    <w:rsid w:val="006F6962"/>
    <w:rsid w:val="006F6CDF"/>
    <w:rsid w:val="006F7D0F"/>
    <w:rsid w:val="0070106A"/>
    <w:rsid w:val="00703321"/>
    <w:rsid w:val="0070451A"/>
    <w:rsid w:val="00706F53"/>
    <w:rsid w:val="007078C7"/>
    <w:rsid w:val="00707CDA"/>
    <w:rsid w:val="007108D4"/>
    <w:rsid w:val="007140B5"/>
    <w:rsid w:val="007152DC"/>
    <w:rsid w:val="0071563D"/>
    <w:rsid w:val="00715F40"/>
    <w:rsid w:val="00716319"/>
    <w:rsid w:val="00720461"/>
    <w:rsid w:val="007221CE"/>
    <w:rsid w:val="00722339"/>
    <w:rsid w:val="00725BAB"/>
    <w:rsid w:val="007271DE"/>
    <w:rsid w:val="0073021A"/>
    <w:rsid w:val="007314E5"/>
    <w:rsid w:val="00732842"/>
    <w:rsid w:val="00733017"/>
    <w:rsid w:val="0073455E"/>
    <w:rsid w:val="0073727F"/>
    <w:rsid w:val="007377DD"/>
    <w:rsid w:val="007410C0"/>
    <w:rsid w:val="0074248B"/>
    <w:rsid w:val="0074296C"/>
    <w:rsid w:val="007450A8"/>
    <w:rsid w:val="00745ABE"/>
    <w:rsid w:val="00747280"/>
    <w:rsid w:val="007474B6"/>
    <w:rsid w:val="007479F5"/>
    <w:rsid w:val="00750723"/>
    <w:rsid w:val="00750754"/>
    <w:rsid w:val="0075109D"/>
    <w:rsid w:val="007531D2"/>
    <w:rsid w:val="007531D7"/>
    <w:rsid w:val="00754122"/>
    <w:rsid w:val="0075736D"/>
    <w:rsid w:val="00762233"/>
    <w:rsid w:val="00764698"/>
    <w:rsid w:val="007672F8"/>
    <w:rsid w:val="0077180C"/>
    <w:rsid w:val="00771AA6"/>
    <w:rsid w:val="0077218E"/>
    <w:rsid w:val="007732E1"/>
    <w:rsid w:val="007741B0"/>
    <w:rsid w:val="00776842"/>
    <w:rsid w:val="00777A9D"/>
    <w:rsid w:val="00783310"/>
    <w:rsid w:val="00784115"/>
    <w:rsid w:val="007846CD"/>
    <w:rsid w:val="0078648F"/>
    <w:rsid w:val="00794ED1"/>
    <w:rsid w:val="0079588E"/>
    <w:rsid w:val="007A0DD3"/>
    <w:rsid w:val="007A22D3"/>
    <w:rsid w:val="007A3637"/>
    <w:rsid w:val="007A4A6D"/>
    <w:rsid w:val="007A4EFC"/>
    <w:rsid w:val="007A5164"/>
    <w:rsid w:val="007A524D"/>
    <w:rsid w:val="007A7D09"/>
    <w:rsid w:val="007B09B9"/>
    <w:rsid w:val="007B0FD2"/>
    <w:rsid w:val="007B230A"/>
    <w:rsid w:val="007B3480"/>
    <w:rsid w:val="007B3EBF"/>
    <w:rsid w:val="007B6AAC"/>
    <w:rsid w:val="007C1C90"/>
    <w:rsid w:val="007C26EB"/>
    <w:rsid w:val="007C4614"/>
    <w:rsid w:val="007C50D7"/>
    <w:rsid w:val="007C68FD"/>
    <w:rsid w:val="007C6C6B"/>
    <w:rsid w:val="007C74C4"/>
    <w:rsid w:val="007D016E"/>
    <w:rsid w:val="007D0841"/>
    <w:rsid w:val="007D14A0"/>
    <w:rsid w:val="007D1BCF"/>
    <w:rsid w:val="007D1CE6"/>
    <w:rsid w:val="007D3BD0"/>
    <w:rsid w:val="007D5369"/>
    <w:rsid w:val="007D6C64"/>
    <w:rsid w:val="007D75CF"/>
    <w:rsid w:val="007E0381"/>
    <w:rsid w:val="007E0440"/>
    <w:rsid w:val="007E09FF"/>
    <w:rsid w:val="007E0E12"/>
    <w:rsid w:val="007E190D"/>
    <w:rsid w:val="007E2543"/>
    <w:rsid w:val="007E5B96"/>
    <w:rsid w:val="007E6DC5"/>
    <w:rsid w:val="007E6E3B"/>
    <w:rsid w:val="007E7EA5"/>
    <w:rsid w:val="007F003A"/>
    <w:rsid w:val="007F2525"/>
    <w:rsid w:val="007F31E4"/>
    <w:rsid w:val="007F4736"/>
    <w:rsid w:val="007F5AB3"/>
    <w:rsid w:val="007F7E88"/>
    <w:rsid w:val="008029B5"/>
    <w:rsid w:val="0080578F"/>
    <w:rsid w:val="0080635F"/>
    <w:rsid w:val="0081062B"/>
    <w:rsid w:val="008107DA"/>
    <w:rsid w:val="00810A9E"/>
    <w:rsid w:val="00812B7E"/>
    <w:rsid w:val="00813116"/>
    <w:rsid w:val="0081476F"/>
    <w:rsid w:val="00821A21"/>
    <w:rsid w:val="00823293"/>
    <w:rsid w:val="0082425A"/>
    <w:rsid w:val="0082545E"/>
    <w:rsid w:val="0083024F"/>
    <w:rsid w:val="008314EC"/>
    <w:rsid w:val="00831EBA"/>
    <w:rsid w:val="00834291"/>
    <w:rsid w:val="00836F44"/>
    <w:rsid w:val="0083798D"/>
    <w:rsid w:val="00837F11"/>
    <w:rsid w:val="00840884"/>
    <w:rsid w:val="00841BEE"/>
    <w:rsid w:val="00841D15"/>
    <w:rsid w:val="008436F5"/>
    <w:rsid w:val="0084426A"/>
    <w:rsid w:val="008467F9"/>
    <w:rsid w:val="00846805"/>
    <w:rsid w:val="00846ECC"/>
    <w:rsid w:val="00847E6C"/>
    <w:rsid w:val="00852351"/>
    <w:rsid w:val="00852730"/>
    <w:rsid w:val="00860D39"/>
    <w:rsid w:val="008612E3"/>
    <w:rsid w:val="008620A0"/>
    <w:rsid w:val="008633A5"/>
    <w:rsid w:val="0086384F"/>
    <w:rsid w:val="00864477"/>
    <w:rsid w:val="00866E80"/>
    <w:rsid w:val="00870A70"/>
    <w:rsid w:val="00873CB9"/>
    <w:rsid w:val="0087541D"/>
    <w:rsid w:val="008779C5"/>
    <w:rsid w:val="00877FFC"/>
    <w:rsid w:val="0088043C"/>
    <w:rsid w:val="00884889"/>
    <w:rsid w:val="00886750"/>
    <w:rsid w:val="00890396"/>
    <w:rsid w:val="008906C9"/>
    <w:rsid w:val="00890BC8"/>
    <w:rsid w:val="00892500"/>
    <w:rsid w:val="008938E2"/>
    <w:rsid w:val="00894CF4"/>
    <w:rsid w:val="00894E03"/>
    <w:rsid w:val="008964F6"/>
    <w:rsid w:val="008965F3"/>
    <w:rsid w:val="00897049"/>
    <w:rsid w:val="00897182"/>
    <w:rsid w:val="008979BF"/>
    <w:rsid w:val="00897D2E"/>
    <w:rsid w:val="008A0B8C"/>
    <w:rsid w:val="008A30B0"/>
    <w:rsid w:val="008A39CC"/>
    <w:rsid w:val="008A608D"/>
    <w:rsid w:val="008A6B1D"/>
    <w:rsid w:val="008B06F4"/>
    <w:rsid w:val="008B0885"/>
    <w:rsid w:val="008B1785"/>
    <w:rsid w:val="008B1CC0"/>
    <w:rsid w:val="008B2A41"/>
    <w:rsid w:val="008B578B"/>
    <w:rsid w:val="008B645D"/>
    <w:rsid w:val="008B6CE9"/>
    <w:rsid w:val="008C14CD"/>
    <w:rsid w:val="008C23AB"/>
    <w:rsid w:val="008C4F9E"/>
    <w:rsid w:val="008C5738"/>
    <w:rsid w:val="008C586C"/>
    <w:rsid w:val="008C7273"/>
    <w:rsid w:val="008C7A64"/>
    <w:rsid w:val="008D04F0"/>
    <w:rsid w:val="008D1B90"/>
    <w:rsid w:val="008D34F1"/>
    <w:rsid w:val="008D3E52"/>
    <w:rsid w:val="008D450C"/>
    <w:rsid w:val="008D4F77"/>
    <w:rsid w:val="008D5B99"/>
    <w:rsid w:val="008D677A"/>
    <w:rsid w:val="008D6DD1"/>
    <w:rsid w:val="008D79CD"/>
    <w:rsid w:val="008E187B"/>
    <w:rsid w:val="008E3ED6"/>
    <w:rsid w:val="008E4127"/>
    <w:rsid w:val="008E5090"/>
    <w:rsid w:val="008E65EB"/>
    <w:rsid w:val="008E7880"/>
    <w:rsid w:val="008E7F8E"/>
    <w:rsid w:val="008F2E49"/>
    <w:rsid w:val="008F3500"/>
    <w:rsid w:val="008F3DBD"/>
    <w:rsid w:val="008F526F"/>
    <w:rsid w:val="008F599B"/>
    <w:rsid w:val="008F64FA"/>
    <w:rsid w:val="008F71BB"/>
    <w:rsid w:val="009009D8"/>
    <w:rsid w:val="0090147B"/>
    <w:rsid w:val="0090366C"/>
    <w:rsid w:val="00904198"/>
    <w:rsid w:val="009049CC"/>
    <w:rsid w:val="00905FE9"/>
    <w:rsid w:val="00906C29"/>
    <w:rsid w:val="00907357"/>
    <w:rsid w:val="009100CA"/>
    <w:rsid w:val="00911492"/>
    <w:rsid w:val="009118A0"/>
    <w:rsid w:val="00911FEB"/>
    <w:rsid w:val="009129F8"/>
    <w:rsid w:val="00913B1A"/>
    <w:rsid w:val="00914B0A"/>
    <w:rsid w:val="00915C0D"/>
    <w:rsid w:val="00916CA9"/>
    <w:rsid w:val="00917125"/>
    <w:rsid w:val="00917185"/>
    <w:rsid w:val="00921015"/>
    <w:rsid w:val="00922C4F"/>
    <w:rsid w:val="009234E2"/>
    <w:rsid w:val="00924E3C"/>
    <w:rsid w:val="009277C5"/>
    <w:rsid w:val="00930716"/>
    <w:rsid w:val="00933106"/>
    <w:rsid w:val="00933F9C"/>
    <w:rsid w:val="009342C2"/>
    <w:rsid w:val="00936035"/>
    <w:rsid w:val="009366C5"/>
    <w:rsid w:val="00941946"/>
    <w:rsid w:val="00942AC0"/>
    <w:rsid w:val="00943413"/>
    <w:rsid w:val="00944875"/>
    <w:rsid w:val="0094556F"/>
    <w:rsid w:val="0094787E"/>
    <w:rsid w:val="00950BC5"/>
    <w:rsid w:val="00952FF1"/>
    <w:rsid w:val="0095401C"/>
    <w:rsid w:val="0095629B"/>
    <w:rsid w:val="009567AC"/>
    <w:rsid w:val="00956F34"/>
    <w:rsid w:val="009572D8"/>
    <w:rsid w:val="00960D9A"/>
    <w:rsid w:val="009612BB"/>
    <w:rsid w:val="00963DB3"/>
    <w:rsid w:val="00964674"/>
    <w:rsid w:val="0096520E"/>
    <w:rsid w:val="009657DB"/>
    <w:rsid w:val="00967218"/>
    <w:rsid w:val="0097198C"/>
    <w:rsid w:val="009744BD"/>
    <w:rsid w:val="00974586"/>
    <w:rsid w:val="0097573A"/>
    <w:rsid w:val="00975827"/>
    <w:rsid w:val="00975B80"/>
    <w:rsid w:val="009762A5"/>
    <w:rsid w:val="0098014B"/>
    <w:rsid w:val="00980A80"/>
    <w:rsid w:val="00982D1F"/>
    <w:rsid w:val="00982D50"/>
    <w:rsid w:val="00982F27"/>
    <w:rsid w:val="00984B8F"/>
    <w:rsid w:val="00984D74"/>
    <w:rsid w:val="0098716B"/>
    <w:rsid w:val="009873DA"/>
    <w:rsid w:val="0098759F"/>
    <w:rsid w:val="009912EF"/>
    <w:rsid w:val="00993E4C"/>
    <w:rsid w:val="0099437B"/>
    <w:rsid w:val="009943B1"/>
    <w:rsid w:val="00995686"/>
    <w:rsid w:val="009975BC"/>
    <w:rsid w:val="009A1242"/>
    <w:rsid w:val="009A33C6"/>
    <w:rsid w:val="009A6044"/>
    <w:rsid w:val="009A6B95"/>
    <w:rsid w:val="009A7F2F"/>
    <w:rsid w:val="009B0D07"/>
    <w:rsid w:val="009B163A"/>
    <w:rsid w:val="009B2A5E"/>
    <w:rsid w:val="009B3D4D"/>
    <w:rsid w:val="009B48B7"/>
    <w:rsid w:val="009C2C35"/>
    <w:rsid w:val="009C4DE9"/>
    <w:rsid w:val="009C6821"/>
    <w:rsid w:val="009C6853"/>
    <w:rsid w:val="009C740A"/>
    <w:rsid w:val="009D04B1"/>
    <w:rsid w:val="009D04F5"/>
    <w:rsid w:val="009D13DF"/>
    <w:rsid w:val="009D1F33"/>
    <w:rsid w:val="009D53BE"/>
    <w:rsid w:val="009E053A"/>
    <w:rsid w:val="009E081D"/>
    <w:rsid w:val="009E097F"/>
    <w:rsid w:val="009E3AC2"/>
    <w:rsid w:val="009E4CCA"/>
    <w:rsid w:val="009E646D"/>
    <w:rsid w:val="009E74B0"/>
    <w:rsid w:val="009E767B"/>
    <w:rsid w:val="009F0B6E"/>
    <w:rsid w:val="009F611D"/>
    <w:rsid w:val="00A026E1"/>
    <w:rsid w:val="00A0353D"/>
    <w:rsid w:val="00A05C34"/>
    <w:rsid w:val="00A05E9C"/>
    <w:rsid w:val="00A125C5"/>
    <w:rsid w:val="00A126F6"/>
    <w:rsid w:val="00A141B2"/>
    <w:rsid w:val="00A151F1"/>
    <w:rsid w:val="00A20D26"/>
    <w:rsid w:val="00A2186F"/>
    <w:rsid w:val="00A23C91"/>
    <w:rsid w:val="00A2451C"/>
    <w:rsid w:val="00A25E58"/>
    <w:rsid w:val="00A25F75"/>
    <w:rsid w:val="00A26F6C"/>
    <w:rsid w:val="00A274A6"/>
    <w:rsid w:val="00A30D42"/>
    <w:rsid w:val="00A3126E"/>
    <w:rsid w:val="00A325EF"/>
    <w:rsid w:val="00A35F0F"/>
    <w:rsid w:val="00A3655D"/>
    <w:rsid w:val="00A41FC8"/>
    <w:rsid w:val="00A43D0C"/>
    <w:rsid w:val="00A44536"/>
    <w:rsid w:val="00A46259"/>
    <w:rsid w:val="00A47D68"/>
    <w:rsid w:val="00A5095F"/>
    <w:rsid w:val="00A52223"/>
    <w:rsid w:val="00A5226D"/>
    <w:rsid w:val="00A52980"/>
    <w:rsid w:val="00A5610D"/>
    <w:rsid w:val="00A56833"/>
    <w:rsid w:val="00A60944"/>
    <w:rsid w:val="00A61BBE"/>
    <w:rsid w:val="00A62401"/>
    <w:rsid w:val="00A626B4"/>
    <w:rsid w:val="00A654A1"/>
    <w:rsid w:val="00A65665"/>
    <w:rsid w:val="00A659A7"/>
    <w:rsid w:val="00A65EE7"/>
    <w:rsid w:val="00A66408"/>
    <w:rsid w:val="00A70133"/>
    <w:rsid w:val="00A7072D"/>
    <w:rsid w:val="00A71662"/>
    <w:rsid w:val="00A7272D"/>
    <w:rsid w:val="00A75F7E"/>
    <w:rsid w:val="00A76005"/>
    <w:rsid w:val="00A770A6"/>
    <w:rsid w:val="00A813B1"/>
    <w:rsid w:val="00A8694E"/>
    <w:rsid w:val="00A9020B"/>
    <w:rsid w:val="00A9092D"/>
    <w:rsid w:val="00A90C11"/>
    <w:rsid w:val="00A9283C"/>
    <w:rsid w:val="00A937BB"/>
    <w:rsid w:val="00A947DA"/>
    <w:rsid w:val="00A967A3"/>
    <w:rsid w:val="00AA1B25"/>
    <w:rsid w:val="00AA3A37"/>
    <w:rsid w:val="00AA467B"/>
    <w:rsid w:val="00AA7867"/>
    <w:rsid w:val="00AB1271"/>
    <w:rsid w:val="00AB2F34"/>
    <w:rsid w:val="00AB36C4"/>
    <w:rsid w:val="00AB37BB"/>
    <w:rsid w:val="00AB388F"/>
    <w:rsid w:val="00AB4153"/>
    <w:rsid w:val="00AC2A16"/>
    <w:rsid w:val="00AC32B2"/>
    <w:rsid w:val="00AC46FC"/>
    <w:rsid w:val="00AC4D57"/>
    <w:rsid w:val="00AC7569"/>
    <w:rsid w:val="00AC761E"/>
    <w:rsid w:val="00AC7BF2"/>
    <w:rsid w:val="00AD217D"/>
    <w:rsid w:val="00AD4601"/>
    <w:rsid w:val="00AD4DB1"/>
    <w:rsid w:val="00AD75A7"/>
    <w:rsid w:val="00AE03A6"/>
    <w:rsid w:val="00AE21AF"/>
    <w:rsid w:val="00AE2428"/>
    <w:rsid w:val="00AE5000"/>
    <w:rsid w:val="00AE6FE6"/>
    <w:rsid w:val="00AF051B"/>
    <w:rsid w:val="00AF146C"/>
    <w:rsid w:val="00AF14F2"/>
    <w:rsid w:val="00B01039"/>
    <w:rsid w:val="00B03949"/>
    <w:rsid w:val="00B043EF"/>
    <w:rsid w:val="00B04A3D"/>
    <w:rsid w:val="00B053F2"/>
    <w:rsid w:val="00B05CA5"/>
    <w:rsid w:val="00B0621C"/>
    <w:rsid w:val="00B06600"/>
    <w:rsid w:val="00B07F17"/>
    <w:rsid w:val="00B10B26"/>
    <w:rsid w:val="00B10F29"/>
    <w:rsid w:val="00B12174"/>
    <w:rsid w:val="00B12A26"/>
    <w:rsid w:val="00B12D3E"/>
    <w:rsid w:val="00B14FD1"/>
    <w:rsid w:val="00B16CAF"/>
    <w:rsid w:val="00B17141"/>
    <w:rsid w:val="00B23C1A"/>
    <w:rsid w:val="00B23DE6"/>
    <w:rsid w:val="00B243CE"/>
    <w:rsid w:val="00B24A6A"/>
    <w:rsid w:val="00B24EBC"/>
    <w:rsid w:val="00B25476"/>
    <w:rsid w:val="00B261B6"/>
    <w:rsid w:val="00B2670D"/>
    <w:rsid w:val="00B27D19"/>
    <w:rsid w:val="00B31575"/>
    <w:rsid w:val="00B362F7"/>
    <w:rsid w:val="00B373E9"/>
    <w:rsid w:val="00B40F0E"/>
    <w:rsid w:val="00B416DD"/>
    <w:rsid w:val="00B43A16"/>
    <w:rsid w:val="00B445E4"/>
    <w:rsid w:val="00B46546"/>
    <w:rsid w:val="00B465B3"/>
    <w:rsid w:val="00B50289"/>
    <w:rsid w:val="00B5028A"/>
    <w:rsid w:val="00B514B0"/>
    <w:rsid w:val="00B52485"/>
    <w:rsid w:val="00B53D79"/>
    <w:rsid w:val="00B56287"/>
    <w:rsid w:val="00B56F03"/>
    <w:rsid w:val="00B56FD0"/>
    <w:rsid w:val="00B57CDE"/>
    <w:rsid w:val="00B62CDC"/>
    <w:rsid w:val="00B631AF"/>
    <w:rsid w:val="00B656EC"/>
    <w:rsid w:val="00B67995"/>
    <w:rsid w:val="00B7079F"/>
    <w:rsid w:val="00B71424"/>
    <w:rsid w:val="00B71618"/>
    <w:rsid w:val="00B7251C"/>
    <w:rsid w:val="00B73F98"/>
    <w:rsid w:val="00B7563C"/>
    <w:rsid w:val="00B8040A"/>
    <w:rsid w:val="00B81E3A"/>
    <w:rsid w:val="00B82BD3"/>
    <w:rsid w:val="00B84181"/>
    <w:rsid w:val="00B8445F"/>
    <w:rsid w:val="00B8547D"/>
    <w:rsid w:val="00B86C2F"/>
    <w:rsid w:val="00B90259"/>
    <w:rsid w:val="00B90E62"/>
    <w:rsid w:val="00B91F70"/>
    <w:rsid w:val="00B9252A"/>
    <w:rsid w:val="00B93D53"/>
    <w:rsid w:val="00B958BD"/>
    <w:rsid w:val="00B96869"/>
    <w:rsid w:val="00BA0B27"/>
    <w:rsid w:val="00BA1D95"/>
    <w:rsid w:val="00BA1E04"/>
    <w:rsid w:val="00BA2043"/>
    <w:rsid w:val="00BA32FC"/>
    <w:rsid w:val="00BA3EAB"/>
    <w:rsid w:val="00BA47EA"/>
    <w:rsid w:val="00BA57B4"/>
    <w:rsid w:val="00BA7AE9"/>
    <w:rsid w:val="00BA7BBC"/>
    <w:rsid w:val="00BA7CCF"/>
    <w:rsid w:val="00BB40D6"/>
    <w:rsid w:val="00BB5299"/>
    <w:rsid w:val="00BB688C"/>
    <w:rsid w:val="00BB69A0"/>
    <w:rsid w:val="00BC0E18"/>
    <w:rsid w:val="00BC4E93"/>
    <w:rsid w:val="00BC6E40"/>
    <w:rsid w:val="00BD1428"/>
    <w:rsid w:val="00BD186F"/>
    <w:rsid w:val="00BD18AA"/>
    <w:rsid w:val="00BD32DF"/>
    <w:rsid w:val="00BD370B"/>
    <w:rsid w:val="00BD460F"/>
    <w:rsid w:val="00BD6D82"/>
    <w:rsid w:val="00BE0466"/>
    <w:rsid w:val="00BE180F"/>
    <w:rsid w:val="00BE2C22"/>
    <w:rsid w:val="00BE53E7"/>
    <w:rsid w:val="00BE661B"/>
    <w:rsid w:val="00BF4859"/>
    <w:rsid w:val="00BF5A6C"/>
    <w:rsid w:val="00C00A52"/>
    <w:rsid w:val="00C04E9B"/>
    <w:rsid w:val="00C054C5"/>
    <w:rsid w:val="00C10C54"/>
    <w:rsid w:val="00C10E7B"/>
    <w:rsid w:val="00C11764"/>
    <w:rsid w:val="00C11842"/>
    <w:rsid w:val="00C11F9F"/>
    <w:rsid w:val="00C12012"/>
    <w:rsid w:val="00C13CC1"/>
    <w:rsid w:val="00C13D2D"/>
    <w:rsid w:val="00C13E3B"/>
    <w:rsid w:val="00C177FC"/>
    <w:rsid w:val="00C17801"/>
    <w:rsid w:val="00C2049F"/>
    <w:rsid w:val="00C209F9"/>
    <w:rsid w:val="00C2179E"/>
    <w:rsid w:val="00C2204C"/>
    <w:rsid w:val="00C225EF"/>
    <w:rsid w:val="00C22F43"/>
    <w:rsid w:val="00C23301"/>
    <w:rsid w:val="00C234FF"/>
    <w:rsid w:val="00C250D5"/>
    <w:rsid w:val="00C25FEB"/>
    <w:rsid w:val="00C26032"/>
    <w:rsid w:val="00C317D6"/>
    <w:rsid w:val="00C3190F"/>
    <w:rsid w:val="00C33C8B"/>
    <w:rsid w:val="00C3565E"/>
    <w:rsid w:val="00C35666"/>
    <w:rsid w:val="00C3585B"/>
    <w:rsid w:val="00C367A3"/>
    <w:rsid w:val="00C368D1"/>
    <w:rsid w:val="00C378B7"/>
    <w:rsid w:val="00C37F99"/>
    <w:rsid w:val="00C40057"/>
    <w:rsid w:val="00C425E7"/>
    <w:rsid w:val="00C427C1"/>
    <w:rsid w:val="00C437A8"/>
    <w:rsid w:val="00C43B23"/>
    <w:rsid w:val="00C46903"/>
    <w:rsid w:val="00C50011"/>
    <w:rsid w:val="00C506B0"/>
    <w:rsid w:val="00C50A71"/>
    <w:rsid w:val="00C512BB"/>
    <w:rsid w:val="00C5171C"/>
    <w:rsid w:val="00C534B8"/>
    <w:rsid w:val="00C535A4"/>
    <w:rsid w:val="00C53DA9"/>
    <w:rsid w:val="00C547DF"/>
    <w:rsid w:val="00C54AEA"/>
    <w:rsid w:val="00C56656"/>
    <w:rsid w:val="00C6075A"/>
    <w:rsid w:val="00C607C8"/>
    <w:rsid w:val="00C609B0"/>
    <w:rsid w:val="00C60D22"/>
    <w:rsid w:val="00C61542"/>
    <w:rsid w:val="00C61EF2"/>
    <w:rsid w:val="00C64167"/>
    <w:rsid w:val="00C641AE"/>
    <w:rsid w:val="00C6473C"/>
    <w:rsid w:val="00C65DFC"/>
    <w:rsid w:val="00C67985"/>
    <w:rsid w:val="00C71699"/>
    <w:rsid w:val="00C71A74"/>
    <w:rsid w:val="00C7278C"/>
    <w:rsid w:val="00C73130"/>
    <w:rsid w:val="00C73CAB"/>
    <w:rsid w:val="00C740C5"/>
    <w:rsid w:val="00C7423C"/>
    <w:rsid w:val="00C742A6"/>
    <w:rsid w:val="00C7597B"/>
    <w:rsid w:val="00C76238"/>
    <w:rsid w:val="00C81DC7"/>
    <w:rsid w:val="00C859AC"/>
    <w:rsid w:val="00C903FD"/>
    <w:rsid w:val="00C90D3E"/>
    <w:rsid w:val="00C91892"/>
    <w:rsid w:val="00C92898"/>
    <w:rsid w:val="00CA0B5E"/>
    <w:rsid w:val="00CA31E8"/>
    <w:rsid w:val="00CA4340"/>
    <w:rsid w:val="00CB00B5"/>
    <w:rsid w:val="00CB373A"/>
    <w:rsid w:val="00CB386F"/>
    <w:rsid w:val="00CB4CB9"/>
    <w:rsid w:val="00CB71FE"/>
    <w:rsid w:val="00CC44B5"/>
    <w:rsid w:val="00CC598E"/>
    <w:rsid w:val="00CC758B"/>
    <w:rsid w:val="00CD3933"/>
    <w:rsid w:val="00CD3E85"/>
    <w:rsid w:val="00CD4688"/>
    <w:rsid w:val="00CD5CB1"/>
    <w:rsid w:val="00CE0104"/>
    <w:rsid w:val="00CE122D"/>
    <w:rsid w:val="00CE226C"/>
    <w:rsid w:val="00CE27FC"/>
    <w:rsid w:val="00CE5238"/>
    <w:rsid w:val="00CE6352"/>
    <w:rsid w:val="00CE7514"/>
    <w:rsid w:val="00CF0D6D"/>
    <w:rsid w:val="00CF1D42"/>
    <w:rsid w:val="00CF4741"/>
    <w:rsid w:val="00CF55F9"/>
    <w:rsid w:val="00CF5F9A"/>
    <w:rsid w:val="00CF5FA6"/>
    <w:rsid w:val="00D024DB"/>
    <w:rsid w:val="00D03DC1"/>
    <w:rsid w:val="00D04A9F"/>
    <w:rsid w:val="00D056F3"/>
    <w:rsid w:val="00D05B7A"/>
    <w:rsid w:val="00D101C5"/>
    <w:rsid w:val="00D11B34"/>
    <w:rsid w:val="00D16C2A"/>
    <w:rsid w:val="00D16F27"/>
    <w:rsid w:val="00D17B55"/>
    <w:rsid w:val="00D2015C"/>
    <w:rsid w:val="00D208A1"/>
    <w:rsid w:val="00D20E6B"/>
    <w:rsid w:val="00D21220"/>
    <w:rsid w:val="00D21896"/>
    <w:rsid w:val="00D22253"/>
    <w:rsid w:val="00D227C7"/>
    <w:rsid w:val="00D248DE"/>
    <w:rsid w:val="00D253FB"/>
    <w:rsid w:val="00D2558A"/>
    <w:rsid w:val="00D26359"/>
    <w:rsid w:val="00D32B13"/>
    <w:rsid w:val="00D34DF3"/>
    <w:rsid w:val="00D36886"/>
    <w:rsid w:val="00D4143D"/>
    <w:rsid w:val="00D414FD"/>
    <w:rsid w:val="00D42C09"/>
    <w:rsid w:val="00D50237"/>
    <w:rsid w:val="00D53C6E"/>
    <w:rsid w:val="00D56BA6"/>
    <w:rsid w:val="00D571AC"/>
    <w:rsid w:val="00D577ED"/>
    <w:rsid w:val="00D62C10"/>
    <w:rsid w:val="00D63449"/>
    <w:rsid w:val="00D639BF"/>
    <w:rsid w:val="00D65511"/>
    <w:rsid w:val="00D668AE"/>
    <w:rsid w:val="00D67FBE"/>
    <w:rsid w:val="00D72868"/>
    <w:rsid w:val="00D76906"/>
    <w:rsid w:val="00D76E70"/>
    <w:rsid w:val="00D777FE"/>
    <w:rsid w:val="00D80722"/>
    <w:rsid w:val="00D807A4"/>
    <w:rsid w:val="00D811BF"/>
    <w:rsid w:val="00D816D6"/>
    <w:rsid w:val="00D81DC6"/>
    <w:rsid w:val="00D8542D"/>
    <w:rsid w:val="00D86343"/>
    <w:rsid w:val="00D8698E"/>
    <w:rsid w:val="00D8703D"/>
    <w:rsid w:val="00D92E3D"/>
    <w:rsid w:val="00D95214"/>
    <w:rsid w:val="00DA14C9"/>
    <w:rsid w:val="00DA32DD"/>
    <w:rsid w:val="00DA3B34"/>
    <w:rsid w:val="00DA3B4E"/>
    <w:rsid w:val="00DA6AF3"/>
    <w:rsid w:val="00DA6D02"/>
    <w:rsid w:val="00DB013C"/>
    <w:rsid w:val="00DB0216"/>
    <w:rsid w:val="00DB241E"/>
    <w:rsid w:val="00DB2FB1"/>
    <w:rsid w:val="00DB5306"/>
    <w:rsid w:val="00DB6743"/>
    <w:rsid w:val="00DB7209"/>
    <w:rsid w:val="00DB7264"/>
    <w:rsid w:val="00DB7C06"/>
    <w:rsid w:val="00DC2388"/>
    <w:rsid w:val="00DC2C67"/>
    <w:rsid w:val="00DC2DBC"/>
    <w:rsid w:val="00DC6492"/>
    <w:rsid w:val="00DC6A71"/>
    <w:rsid w:val="00DD0478"/>
    <w:rsid w:val="00DD328A"/>
    <w:rsid w:val="00DD4531"/>
    <w:rsid w:val="00DD5AC1"/>
    <w:rsid w:val="00DD681F"/>
    <w:rsid w:val="00DE14CC"/>
    <w:rsid w:val="00DE193F"/>
    <w:rsid w:val="00DE2DD7"/>
    <w:rsid w:val="00DE3DF2"/>
    <w:rsid w:val="00DE477D"/>
    <w:rsid w:val="00DE4E72"/>
    <w:rsid w:val="00DE505B"/>
    <w:rsid w:val="00DF0765"/>
    <w:rsid w:val="00DF0DBA"/>
    <w:rsid w:val="00DF28AD"/>
    <w:rsid w:val="00DF3E6E"/>
    <w:rsid w:val="00DF4DCB"/>
    <w:rsid w:val="00DF5555"/>
    <w:rsid w:val="00DF63B8"/>
    <w:rsid w:val="00DF6CDF"/>
    <w:rsid w:val="00DF71A0"/>
    <w:rsid w:val="00DF7566"/>
    <w:rsid w:val="00DF7CB3"/>
    <w:rsid w:val="00E03016"/>
    <w:rsid w:val="00E0357D"/>
    <w:rsid w:val="00E03CCB"/>
    <w:rsid w:val="00E073DF"/>
    <w:rsid w:val="00E11A22"/>
    <w:rsid w:val="00E124C9"/>
    <w:rsid w:val="00E12586"/>
    <w:rsid w:val="00E129B7"/>
    <w:rsid w:val="00E13757"/>
    <w:rsid w:val="00E14E07"/>
    <w:rsid w:val="00E15DED"/>
    <w:rsid w:val="00E20A19"/>
    <w:rsid w:val="00E21045"/>
    <w:rsid w:val="00E2193D"/>
    <w:rsid w:val="00E21AC0"/>
    <w:rsid w:val="00E262A9"/>
    <w:rsid w:val="00E2728E"/>
    <w:rsid w:val="00E300A8"/>
    <w:rsid w:val="00E3087B"/>
    <w:rsid w:val="00E34487"/>
    <w:rsid w:val="00E346FF"/>
    <w:rsid w:val="00E34FF5"/>
    <w:rsid w:val="00E362B6"/>
    <w:rsid w:val="00E36D27"/>
    <w:rsid w:val="00E37403"/>
    <w:rsid w:val="00E4085E"/>
    <w:rsid w:val="00E41102"/>
    <w:rsid w:val="00E426D8"/>
    <w:rsid w:val="00E45280"/>
    <w:rsid w:val="00E47195"/>
    <w:rsid w:val="00E4752F"/>
    <w:rsid w:val="00E514E6"/>
    <w:rsid w:val="00E5239A"/>
    <w:rsid w:val="00E56BFC"/>
    <w:rsid w:val="00E60390"/>
    <w:rsid w:val="00E61052"/>
    <w:rsid w:val="00E61F42"/>
    <w:rsid w:val="00E63A2B"/>
    <w:rsid w:val="00E6589E"/>
    <w:rsid w:val="00E65CDD"/>
    <w:rsid w:val="00E71E75"/>
    <w:rsid w:val="00E72025"/>
    <w:rsid w:val="00E72393"/>
    <w:rsid w:val="00E73620"/>
    <w:rsid w:val="00E73AD9"/>
    <w:rsid w:val="00E73E67"/>
    <w:rsid w:val="00E74CF8"/>
    <w:rsid w:val="00E751BD"/>
    <w:rsid w:val="00E752F5"/>
    <w:rsid w:val="00E75C22"/>
    <w:rsid w:val="00E760E3"/>
    <w:rsid w:val="00E76A2E"/>
    <w:rsid w:val="00E8014F"/>
    <w:rsid w:val="00E81BA1"/>
    <w:rsid w:val="00E83DF8"/>
    <w:rsid w:val="00E85364"/>
    <w:rsid w:val="00E8570B"/>
    <w:rsid w:val="00E913C4"/>
    <w:rsid w:val="00E94295"/>
    <w:rsid w:val="00E94840"/>
    <w:rsid w:val="00E94E2A"/>
    <w:rsid w:val="00E96155"/>
    <w:rsid w:val="00E968F1"/>
    <w:rsid w:val="00E96987"/>
    <w:rsid w:val="00E97A46"/>
    <w:rsid w:val="00EA0413"/>
    <w:rsid w:val="00EA05DE"/>
    <w:rsid w:val="00EA0673"/>
    <w:rsid w:val="00EA2EEC"/>
    <w:rsid w:val="00EA4B80"/>
    <w:rsid w:val="00EA50E1"/>
    <w:rsid w:val="00EA5BAE"/>
    <w:rsid w:val="00EA6144"/>
    <w:rsid w:val="00EA70F8"/>
    <w:rsid w:val="00EA7577"/>
    <w:rsid w:val="00EB2606"/>
    <w:rsid w:val="00EB3410"/>
    <w:rsid w:val="00EB38B6"/>
    <w:rsid w:val="00EB754B"/>
    <w:rsid w:val="00EC2A64"/>
    <w:rsid w:val="00EC6BB0"/>
    <w:rsid w:val="00EC763C"/>
    <w:rsid w:val="00EC7966"/>
    <w:rsid w:val="00ED0E5B"/>
    <w:rsid w:val="00ED1C3E"/>
    <w:rsid w:val="00ED46DA"/>
    <w:rsid w:val="00ED53B4"/>
    <w:rsid w:val="00ED6779"/>
    <w:rsid w:val="00ED7B24"/>
    <w:rsid w:val="00EE0394"/>
    <w:rsid w:val="00EE265F"/>
    <w:rsid w:val="00EE3E0D"/>
    <w:rsid w:val="00EE609F"/>
    <w:rsid w:val="00EE6739"/>
    <w:rsid w:val="00EF3062"/>
    <w:rsid w:val="00EF3745"/>
    <w:rsid w:val="00EF74EA"/>
    <w:rsid w:val="00EF7A19"/>
    <w:rsid w:val="00F003C9"/>
    <w:rsid w:val="00F0137A"/>
    <w:rsid w:val="00F01EFF"/>
    <w:rsid w:val="00F022CA"/>
    <w:rsid w:val="00F02D77"/>
    <w:rsid w:val="00F0315D"/>
    <w:rsid w:val="00F041A6"/>
    <w:rsid w:val="00F04B34"/>
    <w:rsid w:val="00F058F1"/>
    <w:rsid w:val="00F06516"/>
    <w:rsid w:val="00F073B6"/>
    <w:rsid w:val="00F1246E"/>
    <w:rsid w:val="00F14A9F"/>
    <w:rsid w:val="00F159D7"/>
    <w:rsid w:val="00F171BE"/>
    <w:rsid w:val="00F214B3"/>
    <w:rsid w:val="00F21876"/>
    <w:rsid w:val="00F240BB"/>
    <w:rsid w:val="00F25871"/>
    <w:rsid w:val="00F25FF7"/>
    <w:rsid w:val="00F27E87"/>
    <w:rsid w:val="00F3024B"/>
    <w:rsid w:val="00F30587"/>
    <w:rsid w:val="00F310CD"/>
    <w:rsid w:val="00F33C9D"/>
    <w:rsid w:val="00F33EEF"/>
    <w:rsid w:val="00F36C31"/>
    <w:rsid w:val="00F378A7"/>
    <w:rsid w:val="00F404CA"/>
    <w:rsid w:val="00F417BD"/>
    <w:rsid w:val="00F42957"/>
    <w:rsid w:val="00F43977"/>
    <w:rsid w:val="00F4402C"/>
    <w:rsid w:val="00F46F43"/>
    <w:rsid w:val="00F518B6"/>
    <w:rsid w:val="00F5308D"/>
    <w:rsid w:val="00F54513"/>
    <w:rsid w:val="00F545CE"/>
    <w:rsid w:val="00F54E62"/>
    <w:rsid w:val="00F55047"/>
    <w:rsid w:val="00F56F9C"/>
    <w:rsid w:val="00F575E7"/>
    <w:rsid w:val="00F57620"/>
    <w:rsid w:val="00F57FED"/>
    <w:rsid w:val="00F6033C"/>
    <w:rsid w:val="00F604EA"/>
    <w:rsid w:val="00F612D7"/>
    <w:rsid w:val="00F621AE"/>
    <w:rsid w:val="00F65DA6"/>
    <w:rsid w:val="00F66F94"/>
    <w:rsid w:val="00F67E48"/>
    <w:rsid w:val="00F70630"/>
    <w:rsid w:val="00F7282B"/>
    <w:rsid w:val="00F74626"/>
    <w:rsid w:val="00F767D2"/>
    <w:rsid w:val="00F76956"/>
    <w:rsid w:val="00F82AF4"/>
    <w:rsid w:val="00F82FD1"/>
    <w:rsid w:val="00F846DE"/>
    <w:rsid w:val="00F860C0"/>
    <w:rsid w:val="00F86109"/>
    <w:rsid w:val="00F87C94"/>
    <w:rsid w:val="00F87CCA"/>
    <w:rsid w:val="00F87F59"/>
    <w:rsid w:val="00F9099F"/>
    <w:rsid w:val="00F90F7E"/>
    <w:rsid w:val="00F9135A"/>
    <w:rsid w:val="00F9288B"/>
    <w:rsid w:val="00F93B35"/>
    <w:rsid w:val="00F93BC4"/>
    <w:rsid w:val="00F94AB2"/>
    <w:rsid w:val="00F96663"/>
    <w:rsid w:val="00F96823"/>
    <w:rsid w:val="00F96D45"/>
    <w:rsid w:val="00F975DE"/>
    <w:rsid w:val="00FA4390"/>
    <w:rsid w:val="00FA6516"/>
    <w:rsid w:val="00FB48EF"/>
    <w:rsid w:val="00FB79EC"/>
    <w:rsid w:val="00FC072A"/>
    <w:rsid w:val="00FC0AA4"/>
    <w:rsid w:val="00FC1319"/>
    <w:rsid w:val="00FC1CAB"/>
    <w:rsid w:val="00FC2B1D"/>
    <w:rsid w:val="00FC3C36"/>
    <w:rsid w:val="00FC794E"/>
    <w:rsid w:val="00FD11D5"/>
    <w:rsid w:val="00FD640C"/>
    <w:rsid w:val="00FE0194"/>
    <w:rsid w:val="00FE07DC"/>
    <w:rsid w:val="00FE0ACB"/>
    <w:rsid w:val="00FE214B"/>
    <w:rsid w:val="00FE3125"/>
    <w:rsid w:val="00FE3412"/>
    <w:rsid w:val="00FE3CD2"/>
    <w:rsid w:val="00FE48D7"/>
    <w:rsid w:val="00FE4DD6"/>
    <w:rsid w:val="00FE585B"/>
    <w:rsid w:val="00FF0D41"/>
    <w:rsid w:val="00FF1C9C"/>
    <w:rsid w:val="00FF348A"/>
    <w:rsid w:val="00FF5AE1"/>
    <w:rsid w:val="00FF5F1A"/>
    <w:rsid w:val="00FF68BC"/>
    <w:rsid w:val="00FF782C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7E658"/>
  <w15:docId w15:val="{D402F4B7-1B39-4D81-A429-CC0DD47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5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F2E49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DB7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604982"/>
    <w:rPr>
      <w:rFonts w:ascii="Arial" w:hAnsi="Arial" w:cs="Times New Roman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8F2E49"/>
    <w:pPr>
      <w:tabs>
        <w:tab w:val="center" w:pos="4320"/>
        <w:tab w:val="right" w:pos="8640"/>
      </w:tabs>
    </w:pPr>
    <w:rPr>
      <w:sz w:val="24"/>
      <w:szCs w:val="20"/>
      <w:lang w:val="en-US"/>
    </w:rPr>
  </w:style>
  <w:style w:type="character" w:customStyle="1" w:styleId="GlavaZnak">
    <w:name w:val="Glava Znak"/>
    <w:link w:val="Glava"/>
    <w:uiPriority w:val="99"/>
    <w:locked/>
    <w:rsid w:val="00604982"/>
    <w:rPr>
      <w:rFonts w:ascii="Arial" w:hAnsi="Arial" w:cs="Times New Roman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8F2E49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NogaZnak">
    <w:name w:val="Noga Znak"/>
    <w:link w:val="Noga"/>
    <w:uiPriority w:val="99"/>
    <w:semiHidden/>
    <w:locked/>
    <w:rsid w:val="00364340"/>
    <w:rPr>
      <w:rFonts w:ascii="Arial" w:hAnsi="Arial" w:cs="Times New Roman"/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20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60498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</w:rPr>
  </w:style>
  <w:style w:type="character" w:customStyle="1" w:styleId="VrstapredpisaZnak">
    <w:name w:val="Vrsta predpisa Znak"/>
    <w:link w:val="Vrstapredpisa"/>
    <w:locked/>
    <w:rsid w:val="00604982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60498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</w:rPr>
  </w:style>
  <w:style w:type="character" w:customStyle="1" w:styleId="NaslovpredpisaZnak">
    <w:name w:val="Naslov_predpisa Znak"/>
    <w:link w:val="Naslovpredpisa"/>
    <w:locked/>
    <w:rsid w:val="00604982"/>
    <w:rPr>
      <w:rFonts w:ascii="Arial" w:hAnsi="Arial"/>
      <w:b/>
      <w:sz w:val="22"/>
    </w:rPr>
  </w:style>
  <w:style w:type="paragraph" w:customStyle="1" w:styleId="Poglavje">
    <w:name w:val="Poglavje"/>
    <w:basedOn w:val="Navaden"/>
    <w:qFormat/>
    <w:rsid w:val="0060498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0498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</w:rPr>
  </w:style>
  <w:style w:type="character" w:customStyle="1" w:styleId="NeotevilenodstavekZnak">
    <w:name w:val="Neoštevilčen odstavek Znak"/>
    <w:link w:val="Neotevilenodstavek"/>
    <w:locked/>
    <w:rsid w:val="00604982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qFormat/>
    <w:rsid w:val="00604982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Cs w:val="20"/>
    </w:rPr>
  </w:style>
  <w:style w:type="character" w:customStyle="1" w:styleId="OddelekZnak1">
    <w:name w:val="Oddelek Znak1"/>
    <w:link w:val="Oddelek"/>
    <w:locked/>
    <w:rsid w:val="00604982"/>
    <w:rPr>
      <w:rFonts w:ascii="Arial" w:hAnsi="Arial"/>
      <w:b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rsid w:val="00604982"/>
    <w:rPr>
      <w:szCs w:val="20"/>
    </w:rPr>
  </w:style>
  <w:style w:type="character" w:customStyle="1" w:styleId="FootnoteTextChar">
    <w:name w:val="Footnote Text Char"/>
    <w:aliases w:val="Sprotna opomba-besedilo Char,Char Char Char1,Char Char Char Char Char,Char Char Char Char1,Sprotna opomba - besedilo Znak1 Char,Sprotna opomba - besedilo Znak Znak2 Char,Sprotna opomba - besedilo Znak1 Znak Znak1 Char"/>
    <w:uiPriority w:val="99"/>
    <w:locked/>
    <w:rsid w:val="00604982"/>
    <w:rPr>
      <w:rFonts w:ascii="Arial" w:hAnsi="Arial" w:cs="Times New Roman"/>
      <w:lang w:eastAsia="en-US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locked/>
    <w:rsid w:val="00604982"/>
    <w:rPr>
      <w:rFonts w:ascii="Arial" w:hAnsi="Arial" w:cs="Times New Roman"/>
      <w:lang w:eastAsia="en-US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rsid w:val="00604982"/>
    <w:rPr>
      <w:rFonts w:cs="Times New Roman"/>
      <w:vertAlign w:val="superscript"/>
    </w:rPr>
  </w:style>
  <w:style w:type="character" w:styleId="Pripombasklic">
    <w:name w:val="annotation reference"/>
    <w:rsid w:val="00604982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60498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04982"/>
    <w:rPr>
      <w:rFonts w:cs="Times New Roman"/>
      <w:lang w:eastAsia="en-US"/>
    </w:rPr>
  </w:style>
  <w:style w:type="paragraph" w:customStyle="1" w:styleId="Odstavek">
    <w:name w:val="Odstavek"/>
    <w:basedOn w:val="Navaden"/>
    <w:link w:val="OdstavekZnak"/>
    <w:qFormat/>
    <w:rsid w:val="0060498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</w:rPr>
  </w:style>
  <w:style w:type="character" w:customStyle="1" w:styleId="OdstavekZnak">
    <w:name w:val="Odstavek Znak"/>
    <w:link w:val="Odstavek"/>
    <w:locked/>
    <w:rsid w:val="00604982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60498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60498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0"/>
    </w:rPr>
  </w:style>
  <w:style w:type="character" w:customStyle="1" w:styleId="lenZnak">
    <w:name w:val="Člen Znak"/>
    <w:link w:val="len"/>
    <w:locked/>
    <w:rsid w:val="00604982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604982"/>
    <w:pPr>
      <w:spacing w:before="0"/>
    </w:pPr>
  </w:style>
  <w:style w:type="paragraph" w:customStyle="1" w:styleId="tevilnatoka">
    <w:name w:val="Številčna točka"/>
    <w:basedOn w:val="Navaden"/>
    <w:link w:val="tevilnatokaZnak"/>
    <w:uiPriority w:val="99"/>
    <w:rsid w:val="00604982"/>
    <w:pPr>
      <w:numPr>
        <w:numId w:val="4"/>
      </w:numPr>
      <w:tabs>
        <w:tab w:val="left" w:pos="540"/>
        <w:tab w:val="left" w:pos="900"/>
      </w:tabs>
      <w:spacing w:line="240" w:lineRule="auto"/>
      <w:jc w:val="both"/>
    </w:pPr>
    <w:rPr>
      <w:szCs w:val="20"/>
    </w:rPr>
  </w:style>
  <w:style w:type="character" w:customStyle="1" w:styleId="tevilnatokaZnak">
    <w:name w:val="Številčna točka Znak"/>
    <w:link w:val="tevilnatoka"/>
    <w:uiPriority w:val="99"/>
    <w:locked/>
    <w:rsid w:val="00604982"/>
    <w:rPr>
      <w:rFonts w:ascii="Arial" w:hAnsi="Arial"/>
    </w:rPr>
  </w:style>
  <w:style w:type="paragraph" w:customStyle="1" w:styleId="rta">
    <w:name w:val="Črta"/>
    <w:basedOn w:val="Navaden"/>
    <w:link w:val="rtaZnak"/>
    <w:uiPriority w:val="99"/>
    <w:rsid w:val="00604982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sz w:val="22"/>
      <w:szCs w:val="20"/>
    </w:rPr>
  </w:style>
  <w:style w:type="character" w:customStyle="1" w:styleId="rtaZnak">
    <w:name w:val="Črta Znak"/>
    <w:link w:val="rta"/>
    <w:uiPriority w:val="99"/>
    <w:locked/>
    <w:rsid w:val="00604982"/>
    <w:rPr>
      <w:rFonts w:ascii="Arial" w:hAnsi="Arial"/>
      <w:sz w:val="22"/>
    </w:rPr>
  </w:style>
  <w:style w:type="paragraph" w:customStyle="1" w:styleId="doc-ti">
    <w:name w:val="doc-ti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604982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04982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604982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  <w:lang w:val="en-US"/>
    </w:rPr>
  </w:style>
  <w:style w:type="character" w:customStyle="1" w:styleId="ZadevapripombeZnak">
    <w:name w:val="Zadeva pripombe Znak"/>
    <w:link w:val="Zadevapripombe"/>
    <w:uiPriority w:val="99"/>
    <w:locked/>
    <w:rsid w:val="00604982"/>
    <w:rPr>
      <w:rFonts w:ascii="Arial" w:hAnsi="Arial" w:cs="Times New Roman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604982"/>
    <w:pPr>
      <w:ind w:left="708"/>
    </w:pPr>
  </w:style>
  <w:style w:type="character" w:styleId="Krepko">
    <w:name w:val="Strong"/>
    <w:uiPriority w:val="99"/>
    <w:qFormat/>
    <w:rsid w:val="00604982"/>
    <w:rPr>
      <w:rFonts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604982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</w:rPr>
  </w:style>
  <w:style w:type="paragraph" w:customStyle="1" w:styleId="len1">
    <w:name w:val="len1"/>
    <w:basedOn w:val="Navaden"/>
    <w:uiPriority w:val="99"/>
    <w:rsid w:val="00604982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uiPriority w:val="99"/>
    <w:rsid w:val="0060498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uiPriority w:val="99"/>
    <w:rsid w:val="0060498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uiPriority w:val="99"/>
    <w:rsid w:val="0060498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locked/>
    <w:rsid w:val="00604982"/>
    <w:rPr>
      <w:rFonts w:ascii="Arial" w:hAnsi="Arial"/>
    </w:rPr>
  </w:style>
  <w:style w:type="paragraph" w:customStyle="1" w:styleId="Alineazatoko">
    <w:name w:val="Alinea za točko"/>
    <w:basedOn w:val="Navaden"/>
    <w:link w:val="AlineazatokoZnak"/>
    <w:uiPriority w:val="99"/>
    <w:rsid w:val="00604982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0"/>
    </w:rPr>
  </w:style>
  <w:style w:type="character" w:customStyle="1" w:styleId="AlineazatokoZnak">
    <w:name w:val="Alinea za točko Znak"/>
    <w:link w:val="Alineazatoko"/>
    <w:uiPriority w:val="99"/>
    <w:locked/>
    <w:rsid w:val="00604982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locked/>
    <w:rsid w:val="00604982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04982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604982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locked/>
    <w:rsid w:val="00604982"/>
    <w:rPr>
      <w:rFonts w:ascii="Arial" w:hAnsi="Arial"/>
      <w:b/>
    </w:rPr>
  </w:style>
  <w:style w:type="character" w:customStyle="1" w:styleId="PripombabesediloZnak1">
    <w:name w:val="Pripomba – besedilo Znak1"/>
    <w:uiPriority w:val="99"/>
    <w:semiHidden/>
    <w:rsid w:val="00604982"/>
    <w:rPr>
      <w:lang w:val="sl-SI" w:eastAsia="en-US"/>
    </w:rPr>
  </w:style>
  <w:style w:type="paragraph" w:customStyle="1" w:styleId="esegmenth4">
    <w:name w:val="esegment_h4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2">
    <w:name w:val="Odstavek seznama2"/>
    <w:basedOn w:val="Navaden"/>
    <w:uiPriority w:val="99"/>
    <w:rsid w:val="00604982"/>
    <w:pPr>
      <w:ind w:left="720"/>
      <w:contextualSpacing/>
    </w:pPr>
  </w:style>
  <w:style w:type="paragraph" w:styleId="Revizija">
    <w:name w:val="Revision"/>
    <w:hidden/>
    <w:uiPriority w:val="99"/>
    <w:semiHidden/>
    <w:rsid w:val="00604982"/>
    <w:rPr>
      <w:rFonts w:ascii="Arial" w:hAnsi="Arial"/>
      <w:szCs w:val="24"/>
      <w:lang w:eastAsia="en-US"/>
    </w:rPr>
  </w:style>
  <w:style w:type="paragraph" w:customStyle="1" w:styleId="len0">
    <w:name w:val="len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5F3F5B"/>
    <w:pPr>
      <w:spacing w:after="120" w:line="480" w:lineRule="auto"/>
    </w:pPr>
    <w:rPr>
      <w:rFonts w:ascii="Times New Roman" w:hAnsi="Times New Roman"/>
      <w:sz w:val="24"/>
      <w:szCs w:val="20"/>
      <w:lang w:eastAsia="en-GB"/>
    </w:rPr>
  </w:style>
  <w:style w:type="character" w:customStyle="1" w:styleId="Telobesedila2Znak">
    <w:name w:val="Telo besedila 2 Znak"/>
    <w:link w:val="Telobesedila2"/>
    <w:semiHidden/>
    <w:rsid w:val="005F3F5B"/>
    <w:rPr>
      <w:sz w:val="24"/>
      <w:szCs w:val="20"/>
      <w:lang w:eastAsia="en-GB"/>
    </w:rPr>
  </w:style>
  <w:style w:type="paragraph" w:styleId="Telobesedila3">
    <w:name w:val="Body Text 3"/>
    <w:basedOn w:val="Navaden"/>
    <w:link w:val="Telobesedila3Znak"/>
    <w:semiHidden/>
    <w:unhideWhenUsed/>
    <w:rsid w:val="005F3F5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link w:val="Telobesedila3"/>
    <w:semiHidden/>
    <w:rsid w:val="005F3F5B"/>
    <w:rPr>
      <w:sz w:val="16"/>
      <w:szCs w:val="16"/>
    </w:rPr>
  </w:style>
  <w:style w:type="paragraph" w:customStyle="1" w:styleId="pravnapodlaga">
    <w:name w:val="pravnapodlag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16CAF"/>
  </w:style>
  <w:style w:type="paragraph" w:customStyle="1" w:styleId="naslovpredpisa0">
    <w:name w:val="naslov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4D6789"/>
    <w:pPr>
      <w:spacing w:after="120"/>
    </w:pPr>
  </w:style>
  <w:style w:type="character" w:customStyle="1" w:styleId="TelobesedilaZnak">
    <w:name w:val="Telo besedila Znak"/>
    <w:link w:val="Telobesedila"/>
    <w:uiPriority w:val="99"/>
    <w:rsid w:val="004D6789"/>
    <w:rPr>
      <w:rFonts w:ascii="Arial" w:hAnsi="Arial"/>
      <w:sz w:val="20"/>
      <w:szCs w:val="24"/>
      <w:lang w:eastAsia="en-US"/>
    </w:rPr>
  </w:style>
  <w:style w:type="paragraph" w:customStyle="1" w:styleId="tevilnatoka0">
    <w:name w:val="tevilnatoka"/>
    <w:basedOn w:val="Navaden"/>
    <w:rsid w:val="00A6640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gn-justify">
    <w:name w:val="align-justify"/>
    <w:basedOn w:val="Navaden"/>
    <w:rsid w:val="00F3024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0C5E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17B55"/>
    <w:rPr>
      <w:rFonts w:cs="Times New Roma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151F1"/>
    <w:rPr>
      <w:color w:val="808080"/>
      <w:shd w:val="clear" w:color="auto" w:fill="E6E6E6"/>
    </w:rPr>
  </w:style>
  <w:style w:type="paragraph" w:styleId="Naslov">
    <w:name w:val="Title"/>
    <w:basedOn w:val="Navaden"/>
    <w:next w:val="Navaden"/>
    <w:link w:val="NaslovZnak"/>
    <w:qFormat/>
    <w:locked/>
    <w:rsid w:val="00B362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362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DB7C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B7C0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390D"/>
    <w:rPr>
      <w:color w:val="800080" w:themeColor="followedHyperlink"/>
      <w:u w:val="single"/>
    </w:rPr>
  </w:style>
  <w:style w:type="character" w:customStyle="1" w:styleId="Other">
    <w:name w:val="Other_"/>
    <w:basedOn w:val="Privzetapisavaodstavka"/>
    <w:link w:val="Other0"/>
    <w:rsid w:val="00DE193F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avaden"/>
    <w:link w:val="Other"/>
    <w:rsid w:val="00DE193F"/>
    <w:pPr>
      <w:widowControl w:val="0"/>
      <w:shd w:val="clear" w:color="auto" w:fill="FFFFFF"/>
      <w:spacing w:line="240" w:lineRule="auto"/>
    </w:pPr>
    <w:rPr>
      <w:rFonts w:eastAsia="Arial" w:cs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09-01-4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4-01-09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7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9-01-4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0921" TargetMode="External"/><Relationship Id="rId14" Type="http://schemas.openxmlformats.org/officeDocument/2006/relationships/hyperlink" Target="http://www.uradni-list.si/1/objava.jsp?sop=2017-01-27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zek.HPC-804909\AppData\Local\Microsoft\Windows\Temporary%20Internet%20Files\Content.MSO\35F079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9A4F5C-60D9-4E93-8EF3-B5797783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35F079BE</Template>
  <TotalTime>2</TotalTime>
  <Pages>14</Pages>
  <Words>4330</Words>
  <Characters>26607</Characters>
  <Application>Microsoft Office Word</Application>
  <DocSecurity>0</DocSecurity>
  <Lines>221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032-61/2016/</vt:lpstr>
    </vt:vector>
  </TitlesOfParts>
  <Company>SVZ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032-61/2016/</dc:title>
  <dc:creator>Roman Lavtar</dc:creator>
  <cp:lastModifiedBy>Erika Ožek Pirnat</cp:lastModifiedBy>
  <cp:revision>2</cp:revision>
  <cp:lastPrinted>2021-06-07T06:38:00Z</cp:lastPrinted>
  <dcterms:created xsi:type="dcterms:W3CDTF">2021-07-20T13:52:00Z</dcterms:created>
  <dcterms:modified xsi:type="dcterms:W3CDTF">2021-07-20T13:52:00Z</dcterms:modified>
</cp:coreProperties>
</file>