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6D4EC" w14:textId="77777777" w:rsidR="00AE2D80" w:rsidRPr="00AE2D80" w:rsidRDefault="00AE2D80" w:rsidP="00AE2D80">
      <w:pPr>
        <w:rPr>
          <w:rFonts w:eastAsia="Calibri" w:cs="Arial"/>
          <w:szCs w:val="20"/>
        </w:rPr>
      </w:pPr>
    </w:p>
    <w:tbl>
      <w:tblPr>
        <w:tblW w:w="59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3"/>
      </w:tblGrid>
      <w:tr w:rsidR="00AE2D80" w:rsidRPr="00AE2D80" w14:paraId="649158A0" w14:textId="77777777" w:rsidTr="00CB34EA">
        <w:tc>
          <w:tcPr>
            <w:tcW w:w="5983" w:type="dxa"/>
          </w:tcPr>
          <w:p w14:paraId="3BB331FC" w14:textId="0A2FCA85" w:rsidR="00AE2D80" w:rsidRPr="00AE2D80" w:rsidRDefault="00AE2D80" w:rsidP="00AE2D80">
            <w:pPr>
              <w:rPr>
                <w:rFonts w:eastAsia="Calibri" w:cs="Arial"/>
                <w:szCs w:val="20"/>
              </w:rPr>
            </w:pPr>
            <w:r w:rsidRPr="00AE2D80">
              <w:rPr>
                <w:rFonts w:eastAsia="Calibri" w:cs="Arial"/>
                <w:szCs w:val="20"/>
              </w:rPr>
              <w:t xml:space="preserve">Številka: </w:t>
            </w:r>
            <w:r w:rsidR="00D4639B">
              <w:rPr>
                <w:rFonts w:eastAsia="Calibri" w:cs="Arial"/>
                <w:szCs w:val="20"/>
              </w:rPr>
              <w:t>007-94/2022</w:t>
            </w:r>
          </w:p>
        </w:tc>
      </w:tr>
      <w:tr w:rsidR="00AE2D80" w:rsidRPr="00AE2D80" w14:paraId="5F392384" w14:textId="77777777" w:rsidTr="00CB34EA">
        <w:tc>
          <w:tcPr>
            <w:tcW w:w="5983" w:type="dxa"/>
          </w:tcPr>
          <w:p w14:paraId="3701E84A" w14:textId="210E9F2A" w:rsidR="00AE2D80" w:rsidRPr="00AE2D80" w:rsidRDefault="000A2B6E" w:rsidP="00AE2D80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Ljubljana, dne</w:t>
            </w:r>
            <w:r w:rsidR="00FF45F2">
              <w:rPr>
                <w:rFonts w:eastAsia="Calibri" w:cs="Arial"/>
                <w:szCs w:val="20"/>
              </w:rPr>
              <w:t xml:space="preserve"> </w:t>
            </w:r>
            <w:r w:rsidR="00F25C4A">
              <w:rPr>
                <w:rFonts w:eastAsia="Calibri" w:cs="Arial"/>
                <w:szCs w:val="20"/>
              </w:rPr>
              <w:t>19. april</w:t>
            </w:r>
            <w:bookmarkStart w:id="0" w:name="_GoBack"/>
            <w:bookmarkEnd w:id="0"/>
            <w:r w:rsidR="00631AC5">
              <w:rPr>
                <w:rFonts w:eastAsia="Calibri" w:cs="Arial"/>
                <w:szCs w:val="20"/>
              </w:rPr>
              <w:t xml:space="preserve"> 2022</w:t>
            </w:r>
          </w:p>
        </w:tc>
      </w:tr>
      <w:tr w:rsidR="00AE2D80" w:rsidRPr="00AE2D80" w14:paraId="5FD29C12" w14:textId="77777777" w:rsidTr="00CB34EA">
        <w:tc>
          <w:tcPr>
            <w:tcW w:w="5983" w:type="dxa"/>
          </w:tcPr>
          <w:p w14:paraId="2E14677B" w14:textId="6CFEEE5E" w:rsidR="00AE2D80" w:rsidRPr="00AE2D80" w:rsidRDefault="00D4639B" w:rsidP="00AE2D80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iCs/>
                <w:szCs w:val="20"/>
              </w:rPr>
              <w:t>EVA 2022-2330-0017</w:t>
            </w:r>
          </w:p>
        </w:tc>
      </w:tr>
      <w:tr w:rsidR="00AE2D80" w:rsidRPr="00AE2D80" w14:paraId="554EC258" w14:textId="77777777" w:rsidTr="00CB34EA">
        <w:tc>
          <w:tcPr>
            <w:tcW w:w="5983" w:type="dxa"/>
          </w:tcPr>
          <w:p w14:paraId="2DBA35D5" w14:textId="77777777" w:rsidR="00AE2D80" w:rsidRPr="00AE2D80" w:rsidRDefault="00AE2D80" w:rsidP="00AE2D80">
            <w:pPr>
              <w:rPr>
                <w:rFonts w:eastAsia="Calibri" w:cs="Arial"/>
                <w:szCs w:val="20"/>
              </w:rPr>
            </w:pPr>
          </w:p>
          <w:p w14:paraId="5BAFF74E" w14:textId="77777777" w:rsidR="00AE2D80" w:rsidRPr="00AE2D80" w:rsidRDefault="00AE2D80" w:rsidP="00AE2D80">
            <w:pPr>
              <w:rPr>
                <w:rFonts w:eastAsia="Calibri" w:cs="Arial"/>
                <w:szCs w:val="20"/>
              </w:rPr>
            </w:pPr>
            <w:r w:rsidRPr="00AE2D80">
              <w:rPr>
                <w:rFonts w:eastAsia="Calibri" w:cs="Arial"/>
                <w:szCs w:val="20"/>
              </w:rPr>
              <w:t>GENERALNI SEKRETARIAT VLADE REPUBLIKE SLOVENIJE</w:t>
            </w:r>
          </w:p>
          <w:p w14:paraId="08AF5DC1" w14:textId="77777777" w:rsidR="00AE2D80" w:rsidRPr="00AE2D80" w:rsidRDefault="00FF3EBA" w:rsidP="00AE2D80">
            <w:pPr>
              <w:rPr>
                <w:rFonts w:eastAsia="Calibri" w:cs="Arial"/>
                <w:szCs w:val="20"/>
              </w:rPr>
            </w:pPr>
            <w:hyperlink r:id="rId11" w:history="1">
              <w:r w:rsidR="00AE2D80" w:rsidRPr="00AE2D80">
                <w:rPr>
                  <w:rStyle w:val="Hiperpovezava"/>
                  <w:rFonts w:eastAsia="Calibri" w:cs="Arial"/>
                  <w:szCs w:val="20"/>
                </w:rPr>
                <w:t>Gp.gs@gov.si</w:t>
              </w:r>
            </w:hyperlink>
          </w:p>
          <w:p w14:paraId="4AAC769A" w14:textId="77777777" w:rsidR="00AE2D80" w:rsidRPr="00AE2D80" w:rsidRDefault="00AE2D80" w:rsidP="00AE2D80">
            <w:pPr>
              <w:rPr>
                <w:rFonts w:eastAsia="Calibri" w:cs="Arial"/>
                <w:szCs w:val="20"/>
              </w:rPr>
            </w:pPr>
          </w:p>
        </w:tc>
      </w:tr>
    </w:tbl>
    <w:p w14:paraId="49827FFC" w14:textId="77777777" w:rsidR="00AE2D80" w:rsidRPr="00AE2D80" w:rsidRDefault="00AE2D80" w:rsidP="00AE2D80">
      <w:pPr>
        <w:rPr>
          <w:rFonts w:eastAsia="Calibri" w:cs="Arial"/>
          <w:szCs w:val="20"/>
        </w:rPr>
      </w:pPr>
    </w:p>
    <w:p w14:paraId="28A1A01F" w14:textId="77777777" w:rsidR="001E5470" w:rsidRDefault="001E5470" w:rsidP="001E5470">
      <w:pPr>
        <w:rPr>
          <w:rFonts w:eastAsia="Calibri" w:cs="Arial"/>
          <w:szCs w:val="20"/>
        </w:rPr>
      </w:pPr>
    </w:p>
    <w:p w14:paraId="5B888373" w14:textId="6C34DBA9" w:rsidR="007A7279" w:rsidRDefault="00AE2D80" w:rsidP="00AE2D80">
      <w:pPr>
        <w:tabs>
          <w:tab w:val="left" w:pos="3660"/>
        </w:tabs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</w:p>
    <w:p w14:paraId="1F27C9D7" w14:textId="77777777"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44"/>
        <w:gridCol w:w="2271"/>
      </w:tblGrid>
      <w:tr w:rsidR="007A7279" w:rsidRPr="008D1759" w14:paraId="792A001C" w14:textId="77777777" w:rsidTr="00D47099">
        <w:tc>
          <w:tcPr>
            <w:tcW w:w="9163" w:type="dxa"/>
            <w:gridSpan w:val="3"/>
          </w:tcPr>
          <w:p w14:paraId="61A45A53" w14:textId="1DDA00EA" w:rsidR="007A7279" w:rsidRPr="00772433" w:rsidRDefault="007A7279" w:rsidP="00D47099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72433">
              <w:rPr>
                <w:sz w:val="20"/>
                <w:szCs w:val="20"/>
              </w:rPr>
              <w:t xml:space="preserve">ZADEVA: </w:t>
            </w:r>
            <w:r w:rsidR="007116C5">
              <w:rPr>
                <w:sz w:val="20"/>
                <w:szCs w:val="20"/>
              </w:rPr>
              <w:t>UREDBA</w:t>
            </w:r>
            <w:r w:rsidR="0095778C" w:rsidRPr="00772433">
              <w:rPr>
                <w:sz w:val="20"/>
                <w:szCs w:val="20"/>
              </w:rPr>
              <w:t xml:space="preserve"> o obveznem prispevku za promocijo kmetijskih in živilskih proizv</w:t>
            </w:r>
            <w:r w:rsidR="00D4639B" w:rsidRPr="00772433">
              <w:rPr>
                <w:sz w:val="20"/>
                <w:szCs w:val="20"/>
              </w:rPr>
              <w:t>odov za zavezance sektorja mesa za obdobje 2023–2025</w:t>
            </w:r>
            <w:r w:rsidR="0095778C" w:rsidRPr="00772433">
              <w:rPr>
                <w:sz w:val="20"/>
                <w:szCs w:val="20"/>
              </w:rPr>
              <w:t xml:space="preserve"> </w:t>
            </w:r>
            <w:r w:rsidRPr="00772433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7A7279" w:rsidRPr="008D1759" w14:paraId="223079A8" w14:textId="77777777" w:rsidTr="00D47099">
        <w:tc>
          <w:tcPr>
            <w:tcW w:w="9163" w:type="dxa"/>
            <w:gridSpan w:val="3"/>
          </w:tcPr>
          <w:p w14:paraId="5B53354C" w14:textId="77777777"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AB28C1" w:rsidRPr="008D1759" w14:paraId="7A9AB4BC" w14:textId="77777777" w:rsidTr="00D47099">
        <w:tc>
          <w:tcPr>
            <w:tcW w:w="9163" w:type="dxa"/>
            <w:gridSpan w:val="3"/>
          </w:tcPr>
          <w:p w14:paraId="38B7DBBA" w14:textId="77777777" w:rsidR="00B23071" w:rsidRDefault="00B23071" w:rsidP="00AB2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23071">
              <w:rPr>
                <w:rFonts w:cs="Arial"/>
                <w:iCs/>
                <w:szCs w:val="20"/>
                <w:lang w:eastAsia="sl-SI"/>
              </w:rPr>
              <w:t>Na podlagi tretjega in četrtega odstavka 9. člena Zakona o promociji kmetijskih in živilskih proizvodov (Uradni list RS, št. 26/11 in 57/12) je Vlada Republike Slovenije na …… seji dne …… sprejela naslednji sklep:</w:t>
            </w:r>
          </w:p>
          <w:p w14:paraId="0075432B" w14:textId="77777777" w:rsidR="00B23071" w:rsidRDefault="00B23071" w:rsidP="00AB2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2D9E7EDF" w14:textId="3FBECADE" w:rsidR="00AB28C1" w:rsidRDefault="00AB28C1" w:rsidP="00AB2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Vlada Republike Slovenije je izdala Uredbo </w:t>
            </w:r>
            <w:r w:rsidRPr="006B4FCD">
              <w:rPr>
                <w:rFonts w:cs="Arial"/>
                <w:szCs w:val="20"/>
                <w:lang w:eastAsia="sl-SI"/>
              </w:rPr>
              <w:t>o</w:t>
            </w:r>
            <w:r w:rsidR="00964BDB" w:rsidRPr="00964BDB">
              <w:rPr>
                <w:rFonts w:cs="Arial"/>
                <w:szCs w:val="20"/>
                <w:lang w:eastAsia="sl-SI"/>
              </w:rPr>
              <w:t xml:space="preserve"> obveznem prispevku za promocijo kmetijskih in živilskih proizvodo</w:t>
            </w:r>
            <w:r w:rsidR="00D4639B">
              <w:rPr>
                <w:rFonts w:cs="Arial"/>
                <w:szCs w:val="20"/>
                <w:lang w:eastAsia="sl-SI"/>
              </w:rPr>
              <w:t>v za zavezance sektorja mesa za obdobje 2023–2025</w:t>
            </w:r>
            <w:r w:rsidRPr="006B4FCD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 jo objavi v Uradnem listu Republike Slovenije.</w:t>
            </w:r>
          </w:p>
          <w:p w14:paraId="3475F7F9" w14:textId="77777777" w:rsidR="00AB28C1" w:rsidRDefault="00AB28C1" w:rsidP="00AB28C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14:paraId="2CB6CAF6" w14:textId="77777777" w:rsidR="00AB28C1" w:rsidRDefault="00AB28C1" w:rsidP="00AB28C1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mag. Janja</w:t>
            </w:r>
            <w:r w:rsidRPr="00DA07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07A8">
              <w:rPr>
                <w:rFonts w:ascii="Arial" w:hAnsi="Arial" w:cs="Arial"/>
                <w:sz w:val="20"/>
                <w:szCs w:val="20"/>
              </w:rPr>
              <w:t>Garvas</w:t>
            </w:r>
            <w:proofErr w:type="spellEnd"/>
            <w:r w:rsidRPr="00DA07A8">
              <w:rPr>
                <w:rFonts w:ascii="Arial" w:hAnsi="Arial" w:cs="Arial"/>
                <w:sz w:val="20"/>
                <w:szCs w:val="20"/>
              </w:rPr>
              <w:t xml:space="preserve"> Hočevar</w:t>
            </w:r>
          </w:p>
          <w:p w14:paraId="7B9503BC" w14:textId="77777777" w:rsidR="00AB28C1" w:rsidRPr="00076C8C" w:rsidRDefault="00AB28C1" w:rsidP="00AB28C1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V. D. GENERALNEGA </w:t>
            </w:r>
            <w:r w:rsidRPr="00076C8C">
              <w:rPr>
                <w:rFonts w:ascii="Arial" w:hAnsi="Arial" w:cs="Arial"/>
                <w:sz w:val="20"/>
                <w:szCs w:val="20"/>
              </w:rPr>
              <w:t>SEKRETAR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1EBD4CFB" w14:textId="77777777" w:rsidR="00AB28C1" w:rsidRDefault="00AB28C1" w:rsidP="00AB28C1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F3EF6D9" w14:textId="77777777" w:rsidR="00AB28C1" w:rsidRDefault="00AB28C1" w:rsidP="00AB28C1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76C8C">
              <w:rPr>
                <w:rFonts w:ascii="Arial" w:hAnsi="Arial" w:cs="Arial"/>
                <w:sz w:val="20"/>
                <w:szCs w:val="20"/>
              </w:rPr>
              <w:t>Prejmejo:</w:t>
            </w:r>
          </w:p>
          <w:p w14:paraId="0D90CF7B" w14:textId="77777777" w:rsidR="00AB28C1" w:rsidRDefault="00AB28C1" w:rsidP="00AB28C1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77463B3" w14:textId="77777777" w:rsidR="00AB28C1" w:rsidRPr="00AB28C1" w:rsidRDefault="00AB28C1" w:rsidP="00AB28C1">
            <w:pPr>
              <w:pStyle w:val="Brezrazmikov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B28C1">
              <w:rPr>
                <w:rFonts w:ascii="Arial" w:hAnsi="Arial" w:cs="Arial"/>
                <w:sz w:val="20"/>
                <w:szCs w:val="20"/>
              </w:rPr>
              <w:t>Ministrstvo za kmetijstvo, gozdarstvo in prehrano</w:t>
            </w:r>
          </w:p>
          <w:p w14:paraId="17217E7B" w14:textId="77777777" w:rsidR="00AB28C1" w:rsidRPr="00076C8C" w:rsidRDefault="00AB28C1" w:rsidP="00AB28C1">
            <w:pPr>
              <w:pStyle w:val="Brezrazmikov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B28C1">
              <w:rPr>
                <w:rFonts w:ascii="Arial" w:hAnsi="Arial" w:cs="Arial"/>
                <w:sz w:val="20"/>
                <w:szCs w:val="20"/>
              </w:rPr>
              <w:t>Služba Vlade Republike Slovenije za zakonodajo</w:t>
            </w:r>
          </w:p>
          <w:p w14:paraId="7AFDEDDA" w14:textId="77777777" w:rsidR="00AB28C1" w:rsidRPr="00987E41" w:rsidRDefault="00AB28C1" w:rsidP="00AB28C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AB28C1" w:rsidRPr="008D1759" w14:paraId="5AFB5BA0" w14:textId="77777777" w:rsidTr="00D47099">
        <w:tc>
          <w:tcPr>
            <w:tcW w:w="9163" w:type="dxa"/>
            <w:gridSpan w:val="3"/>
          </w:tcPr>
          <w:p w14:paraId="1C1489E8" w14:textId="77777777" w:rsidR="00AB28C1" w:rsidRPr="00D43F59" w:rsidRDefault="00AB28C1" w:rsidP="00AB28C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AB28C1" w:rsidRPr="008D1759" w14:paraId="5902E625" w14:textId="77777777" w:rsidTr="00D47099">
        <w:tc>
          <w:tcPr>
            <w:tcW w:w="9163" w:type="dxa"/>
            <w:gridSpan w:val="3"/>
          </w:tcPr>
          <w:p w14:paraId="77F6FADD" w14:textId="77777777" w:rsidR="00AB28C1" w:rsidRPr="008D1759" w:rsidRDefault="00AB28C1" w:rsidP="00AB28C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(Navedite </w:t>
            </w:r>
            <w:r w:rsidRPr="008D1759">
              <w:rPr>
                <w:iCs/>
                <w:sz w:val="20"/>
                <w:szCs w:val="20"/>
              </w:rPr>
              <w:t>razloge, razen za pr</w:t>
            </w:r>
            <w:r>
              <w:rPr>
                <w:iCs/>
                <w:sz w:val="20"/>
                <w:szCs w:val="20"/>
              </w:rPr>
              <w:t>edlog zakona o ratifikaciji mednarodne</w:t>
            </w:r>
            <w:r w:rsidRPr="008D1759">
              <w:rPr>
                <w:iCs/>
                <w:sz w:val="20"/>
                <w:szCs w:val="20"/>
              </w:rPr>
              <w:t xml:space="preserve"> pogodbe, ki se obravnava po nu</w:t>
            </w:r>
            <w:r>
              <w:rPr>
                <w:iCs/>
                <w:sz w:val="20"/>
                <w:szCs w:val="20"/>
              </w:rPr>
              <w:t xml:space="preserve">jnem postopku – </w:t>
            </w:r>
            <w:r w:rsidRPr="008D1759">
              <w:rPr>
                <w:iCs/>
                <w:sz w:val="20"/>
                <w:szCs w:val="20"/>
              </w:rPr>
              <w:t>169. č</w:t>
            </w:r>
            <w:r>
              <w:rPr>
                <w:iCs/>
                <w:sz w:val="20"/>
                <w:szCs w:val="20"/>
              </w:rPr>
              <w:t>len Poslovnika državnega zbora.)</w:t>
            </w:r>
          </w:p>
        </w:tc>
      </w:tr>
      <w:tr w:rsidR="00AB28C1" w:rsidRPr="008D1759" w14:paraId="510072FA" w14:textId="77777777" w:rsidTr="00D47099">
        <w:tc>
          <w:tcPr>
            <w:tcW w:w="9163" w:type="dxa"/>
            <w:gridSpan w:val="3"/>
          </w:tcPr>
          <w:p w14:paraId="5F440F01" w14:textId="77777777" w:rsidR="00AB28C1" w:rsidRPr="00D43F59" w:rsidRDefault="00AB28C1" w:rsidP="00AB28C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F2332B" w:rsidRPr="008D1759" w14:paraId="3CA9C21F" w14:textId="77777777" w:rsidTr="00D47099">
        <w:tc>
          <w:tcPr>
            <w:tcW w:w="9163" w:type="dxa"/>
            <w:gridSpan w:val="3"/>
          </w:tcPr>
          <w:p w14:paraId="15143F66" w14:textId="6ADFF524" w:rsidR="00794D9A" w:rsidRDefault="00794D9A" w:rsidP="003D740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Ana Le </w:t>
            </w:r>
            <w:proofErr w:type="spellStart"/>
            <w:r>
              <w:rPr>
                <w:rFonts w:cs="Arial"/>
                <w:iCs/>
                <w:szCs w:val="20"/>
                <w:lang w:eastAsia="sl-SI"/>
              </w:rPr>
              <w:t>Marechal</w:t>
            </w:r>
            <w:proofErr w:type="spellEnd"/>
            <w:r>
              <w:rPr>
                <w:rFonts w:cs="Arial"/>
                <w:iCs/>
                <w:szCs w:val="20"/>
                <w:lang w:eastAsia="sl-SI"/>
              </w:rPr>
              <w:t xml:space="preserve"> Kolar, generalna direktorica Direktorata za hrano in ribištvo;</w:t>
            </w:r>
          </w:p>
          <w:p w14:paraId="1947C3F4" w14:textId="7E391858" w:rsidR="00F2332B" w:rsidRPr="000C4EC6" w:rsidRDefault="00F2332B" w:rsidP="003D740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eastAsia="sl-SI"/>
              </w:rPr>
            </w:pPr>
            <w:r w:rsidRPr="000C4EC6">
              <w:rPr>
                <w:rFonts w:cs="Arial"/>
                <w:iCs/>
                <w:szCs w:val="20"/>
                <w:lang w:eastAsia="sl-SI"/>
              </w:rPr>
              <w:t xml:space="preserve">Jožica </w:t>
            </w:r>
            <w:proofErr w:type="spellStart"/>
            <w:r w:rsidRPr="000C4EC6">
              <w:rPr>
                <w:rFonts w:cs="Arial"/>
                <w:iCs/>
                <w:szCs w:val="20"/>
                <w:lang w:eastAsia="sl-SI"/>
              </w:rPr>
              <w:t>Župec</w:t>
            </w:r>
            <w:proofErr w:type="spellEnd"/>
            <w:r w:rsidRPr="000C4EC6">
              <w:rPr>
                <w:rFonts w:cs="Arial"/>
                <w:iCs/>
                <w:szCs w:val="20"/>
                <w:lang w:eastAsia="sl-SI"/>
              </w:rPr>
              <w:t xml:space="preserve">, </w:t>
            </w:r>
            <w:r w:rsidR="003D740D" w:rsidRPr="000C4EC6">
              <w:rPr>
                <w:rFonts w:cs="Arial"/>
                <w:iCs/>
                <w:szCs w:val="20"/>
                <w:lang w:eastAsia="sl-SI"/>
              </w:rPr>
              <w:t>vodja Sektorja za promocijo kmetijskih in živilskih proizvodov</w:t>
            </w:r>
            <w:r w:rsidR="00794D9A">
              <w:rPr>
                <w:rFonts w:cs="Arial"/>
                <w:iCs/>
                <w:szCs w:val="20"/>
                <w:lang w:eastAsia="sl-SI"/>
              </w:rPr>
              <w:t>;</w:t>
            </w:r>
          </w:p>
          <w:p w14:paraId="1F272B03" w14:textId="64D26D95" w:rsidR="00F2332B" w:rsidRPr="00794D9A" w:rsidRDefault="00A47310" w:rsidP="00794D9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eastAsia="sl-SI"/>
              </w:rPr>
            </w:pPr>
            <w:r w:rsidRPr="000C4EC6">
              <w:rPr>
                <w:rFonts w:cs="Arial"/>
                <w:color w:val="000000"/>
                <w:szCs w:val="20"/>
                <w:lang w:eastAsia="sl-SI"/>
              </w:rPr>
              <w:t>Klavdija Leskovar</w:t>
            </w:r>
            <w:r w:rsidR="00F2332B" w:rsidRPr="000C4EC6">
              <w:rPr>
                <w:rFonts w:cs="Arial"/>
                <w:color w:val="000000"/>
                <w:szCs w:val="20"/>
                <w:lang w:eastAsia="sl-SI"/>
              </w:rPr>
              <w:t xml:space="preserve">, </w:t>
            </w:r>
            <w:r w:rsidRPr="000C4EC6">
              <w:rPr>
                <w:rFonts w:cs="Arial"/>
                <w:color w:val="000000"/>
                <w:szCs w:val="20"/>
                <w:lang w:eastAsia="sl-SI"/>
              </w:rPr>
              <w:t>višja svetovalka</w:t>
            </w:r>
            <w:r w:rsidR="003D740D" w:rsidRPr="000C4EC6">
              <w:rPr>
                <w:rFonts w:cs="Arial"/>
                <w:color w:val="000000"/>
                <w:szCs w:val="20"/>
                <w:lang w:eastAsia="sl-SI"/>
              </w:rPr>
              <w:t xml:space="preserve">, Sektor za promocijo kmetijskih in živilskih proizvodov </w:t>
            </w:r>
          </w:p>
        </w:tc>
      </w:tr>
      <w:tr w:rsidR="00F2332B" w:rsidRPr="008D1759" w14:paraId="3984B1C0" w14:textId="77777777" w:rsidTr="00D47099">
        <w:tc>
          <w:tcPr>
            <w:tcW w:w="9163" w:type="dxa"/>
            <w:gridSpan w:val="3"/>
          </w:tcPr>
          <w:p w14:paraId="5788E34C" w14:textId="77777777" w:rsidR="00F2332B" w:rsidRPr="005F3DC6" w:rsidRDefault="00F2332B" w:rsidP="00F2332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2332B" w:rsidRPr="008D1759" w14:paraId="4ACC528C" w14:textId="77777777" w:rsidTr="00D47099">
        <w:tc>
          <w:tcPr>
            <w:tcW w:w="9163" w:type="dxa"/>
            <w:gridSpan w:val="3"/>
          </w:tcPr>
          <w:p w14:paraId="57253E1A" w14:textId="572DE84F" w:rsidR="00F2332B" w:rsidRPr="008D1759" w:rsidRDefault="00794D9A" w:rsidP="00F2332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F2332B" w:rsidRPr="008D1759" w14:paraId="3C840ED7" w14:textId="77777777" w:rsidTr="00D47099">
        <w:tc>
          <w:tcPr>
            <w:tcW w:w="9163" w:type="dxa"/>
            <w:gridSpan w:val="3"/>
          </w:tcPr>
          <w:p w14:paraId="1B879C4E" w14:textId="77777777" w:rsidR="00F2332B" w:rsidRPr="00D43F59" w:rsidRDefault="00F2332B" w:rsidP="00F2332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F2332B" w:rsidRPr="008D1759" w14:paraId="1BCE269C" w14:textId="77777777" w:rsidTr="00D47099">
        <w:tc>
          <w:tcPr>
            <w:tcW w:w="9163" w:type="dxa"/>
            <w:gridSpan w:val="3"/>
          </w:tcPr>
          <w:p w14:paraId="313A11EB" w14:textId="08EF2901" w:rsidR="00F2332B" w:rsidRPr="00D43F59" w:rsidRDefault="00794D9A" w:rsidP="00F2332B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F2332B" w:rsidRPr="008D1759" w14:paraId="3656F7B7" w14:textId="77777777" w:rsidTr="00D47099">
        <w:tc>
          <w:tcPr>
            <w:tcW w:w="9163" w:type="dxa"/>
            <w:gridSpan w:val="3"/>
          </w:tcPr>
          <w:p w14:paraId="4EABF807" w14:textId="77777777" w:rsidR="00F2332B" w:rsidRPr="00772433" w:rsidRDefault="00F2332B" w:rsidP="00F2332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72433">
              <w:rPr>
                <w:sz w:val="20"/>
                <w:szCs w:val="20"/>
              </w:rPr>
              <w:t>5. Kratek povzetek gradiva:</w:t>
            </w:r>
          </w:p>
        </w:tc>
      </w:tr>
      <w:tr w:rsidR="00F2332B" w:rsidRPr="008D1759" w14:paraId="79DAE177" w14:textId="77777777" w:rsidTr="00D47099">
        <w:tc>
          <w:tcPr>
            <w:tcW w:w="9163" w:type="dxa"/>
            <w:gridSpan w:val="3"/>
          </w:tcPr>
          <w:p w14:paraId="17365146" w14:textId="77777777" w:rsidR="00AD1590" w:rsidRPr="00772433" w:rsidRDefault="00726DDF" w:rsidP="00AD1590">
            <w:pPr>
              <w:spacing w:line="260" w:lineRule="atLeast"/>
              <w:rPr>
                <w:rFonts w:cs="Arial"/>
                <w:szCs w:val="20"/>
              </w:rPr>
            </w:pPr>
            <w:r w:rsidRPr="00772433">
              <w:rPr>
                <w:rFonts w:cs="Arial"/>
                <w:iCs/>
                <w:szCs w:val="20"/>
              </w:rPr>
              <w:lastRenderedPageBreak/>
              <w:t>Uredba o obveznem prispevku za promocijo kmetijskih in živilskih proizv</w:t>
            </w:r>
            <w:r w:rsidR="00495E1D" w:rsidRPr="00772433">
              <w:rPr>
                <w:rFonts w:cs="Arial"/>
                <w:iCs/>
                <w:szCs w:val="20"/>
              </w:rPr>
              <w:t>odov za zavezance sektorja mesa za obdobje 2023–2025</w:t>
            </w:r>
            <w:r w:rsidRPr="00772433">
              <w:rPr>
                <w:rFonts w:cs="Arial"/>
                <w:iCs/>
                <w:szCs w:val="20"/>
              </w:rPr>
              <w:t xml:space="preserve"> določa višino prispevka, začetek plačevanja prispevka in obdobje plačevanja prispevk</w:t>
            </w:r>
            <w:r w:rsidR="00495E1D" w:rsidRPr="00772433">
              <w:rPr>
                <w:rFonts w:cs="Arial"/>
                <w:iCs/>
                <w:szCs w:val="20"/>
              </w:rPr>
              <w:t>a za zavezance iz sektorja mesa</w:t>
            </w:r>
            <w:r w:rsidRPr="00772433">
              <w:rPr>
                <w:rFonts w:cs="Arial"/>
                <w:iCs/>
                <w:szCs w:val="20"/>
              </w:rPr>
              <w:t>, ki so določeni v Zakonu o promociji kmetijskih in živilskih pr</w:t>
            </w:r>
            <w:r w:rsidR="00495E1D" w:rsidRPr="00772433">
              <w:rPr>
                <w:rFonts w:cs="Arial"/>
                <w:iCs/>
                <w:szCs w:val="20"/>
              </w:rPr>
              <w:t>oizvodov (Uradni list RS, št. 26</w:t>
            </w:r>
            <w:r w:rsidRPr="00772433">
              <w:rPr>
                <w:rFonts w:cs="Arial"/>
                <w:iCs/>
                <w:szCs w:val="20"/>
              </w:rPr>
              <w:t xml:space="preserve">/11 in 57/12). </w:t>
            </w:r>
            <w:r w:rsidR="00AD1590" w:rsidRPr="00772433">
              <w:rPr>
                <w:rFonts w:cs="Arial"/>
                <w:iCs/>
                <w:szCs w:val="20"/>
              </w:rPr>
              <w:t>Predlagana uredba določa:</w:t>
            </w:r>
          </w:p>
          <w:p w14:paraId="7200BA30" w14:textId="0FC69DDD" w:rsidR="00AD1590" w:rsidRPr="00772433" w:rsidRDefault="00E606EB" w:rsidP="00AD1590">
            <w:pPr>
              <w:pStyle w:val="Odstavekseznama"/>
              <w:numPr>
                <w:ilvl w:val="0"/>
                <w:numId w:val="28"/>
              </w:numPr>
              <w:spacing w:line="260" w:lineRule="atLeast"/>
              <w:rPr>
                <w:rFonts w:ascii="Arial" w:hAnsi="Arial" w:cs="Arial"/>
                <w:sz w:val="20"/>
              </w:rPr>
            </w:pPr>
            <w:r w:rsidRPr="00772433">
              <w:rPr>
                <w:rFonts w:ascii="Arial" w:hAnsi="Arial" w:cs="Arial"/>
                <w:sz w:val="20"/>
                <w:lang w:eastAsia="en-US"/>
              </w:rPr>
              <w:t xml:space="preserve">višino prispevka za goveje meso za govedo do enega leta starosti, ki znaša </w:t>
            </w:r>
            <w:r w:rsidR="00B60782">
              <w:rPr>
                <w:rFonts w:ascii="Arial" w:hAnsi="Arial" w:cs="Arial"/>
                <w:sz w:val="20"/>
                <w:lang w:eastAsia="en-US"/>
              </w:rPr>
              <w:t xml:space="preserve">letno </w:t>
            </w:r>
            <w:r w:rsidRPr="00772433">
              <w:rPr>
                <w:rFonts w:ascii="Arial" w:hAnsi="Arial" w:cs="Arial"/>
                <w:sz w:val="20"/>
                <w:lang w:eastAsia="en-US"/>
              </w:rPr>
              <w:t xml:space="preserve">0,70 eurov na glavo živali, ki ga plačata kupec in nosilec kmetijskega gospodarstva, vsak do polovice vrednosti, </w:t>
            </w:r>
          </w:p>
          <w:p w14:paraId="24E23CE0" w14:textId="60CCBE62" w:rsidR="00AD1590" w:rsidRPr="00772433" w:rsidRDefault="00E606EB" w:rsidP="00AD1590">
            <w:pPr>
              <w:pStyle w:val="Odstavekseznama"/>
              <w:numPr>
                <w:ilvl w:val="0"/>
                <w:numId w:val="28"/>
              </w:numPr>
              <w:spacing w:line="260" w:lineRule="atLeast"/>
              <w:rPr>
                <w:rFonts w:ascii="Arial" w:hAnsi="Arial" w:cs="Arial"/>
                <w:sz w:val="20"/>
              </w:rPr>
            </w:pPr>
            <w:r w:rsidRPr="00772433">
              <w:rPr>
                <w:rFonts w:ascii="Arial" w:hAnsi="Arial" w:cs="Arial"/>
                <w:sz w:val="20"/>
              </w:rPr>
              <w:t xml:space="preserve">višino prispevka za goveje meso za govedo nad prvim letom starosti, ki znaša </w:t>
            </w:r>
            <w:r w:rsidR="00B60782">
              <w:rPr>
                <w:rFonts w:ascii="Arial" w:hAnsi="Arial" w:cs="Arial"/>
                <w:sz w:val="20"/>
              </w:rPr>
              <w:t xml:space="preserve">letno </w:t>
            </w:r>
            <w:r w:rsidRPr="00772433">
              <w:rPr>
                <w:rFonts w:ascii="Arial" w:hAnsi="Arial" w:cs="Arial"/>
                <w:sz w:val="20"/>
              </w:rPr>
              <w:t xml:space="preserve">2,40 eura na glavo živali, ki ga plačata kupec in nosilec kmetijskega gospodarstva, vsak do polovice vrednosti, </w:t>
            </w:r>
          </w:p>
          <w:p w14:paraId="7EF330B8" w14:textId="43478C5C" w:rsidR="00AD1590" w:rsidRPr="00772433" w:rsidRDefault="00AD1590" w:rsidP="00AD1590">
            <w:pPr>
              <w:pStyle w:val="Odstavekseznama"/>
              <w:numPr>
                <w:ilvl w:val="0"/>
                <w:numId w:val="28"/>
              </w:numPr>
              <w:spacing w:line="260" w:lineRule="atLeast"/>
              <w:rPr>
                <w:rFonts w:ascii="Arial" w:hAnsi="Arial" w:cs="Arial"/>
                <w:sz w:val="20"/>
              </w:rPr>
            </w:pPr>
            <w:r w:rsidRPr="00772433">
              <w:rPr>
                <w:rFonts w:ascii="Arial" w:hAnsi="Arial" w:cs="Arial"/>
                <w:sz w:val="20"/>
              </w:rPr>
              <w:t xml:space="preserve">višino prispevka za prašičje meso znaša </w:t>
            </w:r>
            <w:r w:rsidR="00B60782">
              <w:rPr>
                <w:rFonts w:ascii="Arial" w:hAnsi="Arial" w:cs="Arial"/>
                <w:sz w:val="20"/>
              </w:rPr>
              <w:t xml:space="preserve">letno </w:t>
            </w:r>
            <w:r w:rsidRPr="00772433">
              <w:rPr>
                <w:rFonts w:ascii="Arial" w:hAnsi="Arial" w:cs="Arial"/>
                <w:sz w:val="20"/>
              </w:rPr>
              <w:t>0,40 eura na glavo živali, ki ga plačata kupec in nosilec kmetijskega gospodarstva, vsak do polovice vrednosti,</w:t>
            </w:r>
          </w:p>
          <w:p w14:paraId="6496AE44" w14:textId="37347032" w:rsidR="00AD1590" w:rsidRPr="00772433" w:rsidRDefault="00AD1590" w:rsidP="00AD1590">
            <w:pPr>
              <w:pStyle w:val="Odstavekseznama"/>
              <w:numPr>
                <w:ilvl w:val="0"/>
                <w:numId w:val="28"/>
              </w:numPr>
              <w:spacing w:line="260" w:lineRule="atLeast"/>
              <w:rPr>
                <w:rFonts w:ascii="Arial" w:hAnsi="Arial" w:cs="Arial"/>
                <w:sz w:val="20"/>
              </w:rPr>
            </w:pPr>
            <w:r w:rsidRPr="00772433">
              <w:rPr>
                <w:rFonts w:ascii="Arial" w:hAnsi="Arial" w:cs="Arial"/>
                <w:sz w:val="20"/>
              </w:rPr>
              <w:t xml:space="preserve">višino prispevka za perutninsko meso za perutnino, ki znaša </w:t>
            </w:r>
            <w:r w:rsidR="00B60782">
              <w:rPr>
                <w:rFonts w:ascii="Arial" w:hAnsi="Arial" w:cs="Arial"/>
                <w:sz w:val="20"/>
              </w:rPr>
              <w:t xml:space="preserve">letno </w:t>
            </w:r>
            <w:r w:rsidRPr="00772433">
              <w:rPr>
                <w:rFonts w:ascii="Arial" w:hAnsi="Arial" w:cs="Arial"/>
                <w:sz w:val="20"/>
              </w:rPr>
              <w:t>0,003 eura na glavo živali, pri čemer se prispevek ne plačuje od zakola puranov. Prispevek plačata kupec in nosilec kmetijskega gospodarstva, vsak do polovice vrednosti,</w:t>
            </w:r>
          </w:p>
          <w:p w14:paraId="5D44CF8A" w14:textId="59D5EA7C" w:rsidR="00AD1590" w:rsidRPr="00F41DCD" w:rsidRDefault="00F41DCD" w:rsidP="00AD1590">
            <w:pPr>
              <w:pStyle w:val="Odstavekseznama"/>
              <w:numPr>
                <w:ilvl w:val="0"/>
                <w:numId w:val="28"/>
              </w:numPr>
              <w:spacing w:line="260" w:lineRule="atLeast"/>
              <w:rPr>
                <w:rFonts w:ascii="Arial" w:hAnsi="Arial" w:cs="Arial"/>
                <w:sz w:val="20"/>
              </w:rPr>
            </w:pPr>
            <w:r w:rsidRPr="00F41DCD">
              <w:rPr>
                <w:rFonts w:ascii="Arial" w:hAnsi="Arial" w:cs="Arial"/>
                <w:sz w:val="20"/>
              </w:rPr>
              <w:t xml:space="preserve">obdobje </w:t>
            </w:r>
            <w:r w:rsidR="00AD1590" w:rsidRPr="00F41DCD">
              <w:rPr>
                <w:rFonts w:ascii="Arial" w:hAnsi="Arial" w:cs="Arial"/>
                <w:sz w:val="20"/>
              </w:rPr>
              <w:t>plačevanja prispevka za sektor mesa za goveje, prašičje in perutninsko meso.</w:t>
            </w:r>
          </w:p>
          <w:p w14:paraId="0862F46F" w14:textId="0400CE4A" w:rsidR="00726DDF" w:rsidRDefault="00AD1590" w:rsidP="00AD1590">
            <w:pPr>
              <w:jc w:val="both"/>
              <w:rPr>
                <w:rFonts w:cs="Arial"/>
                <w:szCs w:val="20"/>
              </w:rPr>
            </w:pPr>
            <w:r w:rsidRPr="00F41DCD">
              <w:rPr>
                <w:rFonts w:cs="Arial"/>
                <w:szCs w:val="20"/>
              </w:rPr>
              <w:t xml:space="preserve">Prispevek se bo z objavo te Uredbe začel obračunavati prvi dan naslednjega meseca po objavi naznanila o pridobitvi </w:t>
            </w:r>
            <w:r w:rsidRPr="00751AC0">
              <w:rPr>
                <w:rFonts w:cs="Arial"/>
                <w:szCs w:val="20"/>
              </w:rPr>
              <w:t>sklepa E</w:t>
            </w:r>
            <w:r w:rsidR="00F41DCD" w:rsidRPr="00751AC0">
              <w:rPr>
                <w:rFonts w:cs="Arial"/>
                <w:szCs w:val="20"/>
              </w:rPr>
              <w:t>vropske Komisije</w:t>
            </w:r>
            <w:r w:rsidR="00F41DCD" w:rsidRPr="00F41DCD">
              <w:rPr>
                <w:rFonts w:cs="Arial"/>
                <w:color w:val="000000"/>
                <w:szCs w:val="20"/>
              </w:rPr>
              <w:t xml:space="preserve"> o združljivosti sheme državne pomoči za promocijo</w:t>
            </w:r>
            <w:r w:rsidRPr="00F41DCD">
              <w:rPr>
                <w:rFonts w:cs="Arial"/>
                <w:szCs w:val="20"/>
              </w:rPr>
              <w:t>. Prispevek za zavezance iz sektorja mesa se bo plačeval za programsko obdobje od 1. januarja</w:t>
            </w:r>
            <w:r w:rsidRPr="00772433">
              <w:rPr>
                <w:rFonts w:cs="Arial"/>
                <w:szCs w:val="20"/>
              </w:rPr>
              <w:t xml:space="preserve"> 2023 do 31. decembra 2025.</w:t>
            </w:r>
          </w:p>
          <w:p w14:paraId="2F5664AC" w14:textId="77777777" w:rsidR="00171ACB" w:rsidRDefault="00171ACB" w:rsidP="00AD1590">
            <w:pPr>
              <w:jc w:val="both"/>
              <w:rPr>
                <w:rFonts w:cs="Arial"/>
                <w:szCs w:val="20"/>
              </w:rPr>
            </w:pPr>
          </w:p>
          <w:p w14:paraId="2A534E7D" w14:textId="680844E4" w:rsidR="00171ACB" w:rsidRPr="00724F14" w:rsidRDefault="00171ACB" w:rsidP="00171ACB">
            <w:pPr>
              <w:jc w:val="both"/>
              <w:rPr>
                <w:bCs/>
              </w:rPr>
            </w:pPr>
            <w:r w:rsidRPr="00724F14">
              <w:t xml:space="preserve">Na podlagi prejetih sklepov sektorskega </w:t>
            </w:r>
            <w:r w:rsidRPr="00F41DCD">
              <w:t>odbora</w:t>
            </w:r>
            <w:r w:rsidRPr="00724F14">
              <w:t xml:space="preserve"> z dne 13. 12. 2021 in sklepov Sveta za promocijo z dne 16. 12. 2021 je ministrstvo po potrditvi specifikacije nadaljevalo s postopkom sprejemanja Uredbe za sektor mesa za obdobje 2023 do 2025. Z letom 2022 se zaključuje plačevanje prispevka za sektor mesa v programu promocije od leta 2020 do 2022. S ponovno vključitvijo sektorja mesa v novo triletno programsko obdobje 2023 do 2025 je </w:t>
            </w:r>
            <w:r w:rsidR="00F41DCD">
              <w:t>treba</w:t>
            </w:r>
            <w:r w:rsidRPr="00724F14">
              <w:t xml:space="preserve"> sprejeti novo </w:t>
            </w:r>
            <w:r w:rsidR="00F41DCD">
              <w:t>u</w:t>
            </w:r>
            <w:r w:rsidR="00F41DCD" w:rsidRPr="00724F14">
              <w:t>redbo</w:t>
            </w:r>
            <w:r w:rsidRPr="00724F14">
              <w:t xml:space="preserve">, ki določa obdobje plačevanja prispevka  in višino prispevka za sektor mesa za novo programsko obdobje. S sprejemom Strateškega načrta </w:t>
            </w:r>
            <w:r w:rsidRPr="00724F14">
              <w:rPr>
                <w:bCs/>
              </w:rPr>
              <w:t>promocije kmetijskih in živilskih proizvodov 2019 do 2025</w:t>
            </w:r>
            <w:r w:rsidRPr="00724F14">
              <w:t xml:space="preserve"> (S</w:t>
            </w:r>
            <w:r w:rsidRPr="00724F14">
              <w:rPr>
                <w:bCs/>
              </w:rPr>
              <w:t xml:space="preserve">klep </w:t>
            </w:r>
            <w:r w:rsidRPr="00751AC0">
              <w:rPr>
                <w:bCs/>
              </w:rPr>
              <w:t>V</w:t>
            </w:r>
            <w:r w:rsidRPr="00724F14">
              <w:rPr>
                <w:bCs/>
              </w:rPr>
              <w:t xml:space="preserve">lade </w:t>
            </w:r>
            <w:r w:rsidR="00F41DCD">
              <w:rPr>
                <w:bCs/>
              </w:rPr>
              <w:t xml:space="preserve">Republike Slovenije </w:t>
            </w:r>
            <w:r w:rsidRPr="00724F14">
              <w:rPr>
                <w:bCs/>
              </w:rPr>
              <w:t>z dne 20. 12. 2018) je vzpostavljena pravna podlaga za izdajo</w:t>
            </w:r>
            <w:r w:rsidR="00314D02">
              <w:rPr>
                <w:bCs/>
              </w:rPr>
              <w:t xml:space="preserve"> te</w:t>
            </w:r>
            <w:r w:rsidRPr="00724F14">
              <w:rPr>
                <w:bCs/>
              </w:rPr>
              <w:t xml:space="preserve"> </w:t>
            </w:r>
            <w:r w:rsidR="00F41DCD">
              <w:rPr>
                <w:bCs/>
              </w:rPr>
              <w:t>u</w:t>
            </w:r>
            <w:r w:rsidR="00F41DCD" w:rsidRPr="00724F14">
              <w:rPr>
                <w:bCs/>
              </w:rPr>
              <w:t>redbe</w:t>
            </w:r>
            <w:r w:rsidRPr="00724F14">
              <w:rPr>
                <w:bCs/>
              </w:rPr>
              <w:t>.</w:t>
            </w:r>
          </w:p>
          <w:p w14:paraId="1893D18E" w14:textId="041EDECF" w:rsidR="00171ACB" w:rsidRPr="00772433" w:rsidRDefault="00171ACB" w:rsidP="00AD1590">
            <w:pPr>
              <w:jc w:val="both"/>
            </w:pPr>
          </w:p>
        </w:tc>
      </w:tr>
      <w:tr w:rsidR="00F2332B" w:rsidRPr="008D1759" w14:paraId="2BC42B36" w14:textId="77777777" w:rsidTr="00D47099">
        <w:tc>
          <w:tcPr>
            <w:tcW w:w="9163" w:type="dxa"/>
            <w:gridSpan w:val="3"/>
          </w:tcPr>
          <w:p w14:paraId="5D088ADD" w14:textId="77777777" w:rsidR="00F2332B" w:rsidRPr="008D1759" w:rsidRDefault="00F2332B" w:rsidP="00F2332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F2332B" w:rsidRPr="008D1759" w14:paraId="7D3052F3" w14:textId="77777777" w:rsidTr="005A6658">
        <w:tc>
          <w:tcPr>
            <w:tcW w:w="1448" w:type="dxa"/>
          </w:tcPr>
          <w:p w14:paraId="1FBA71D0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14:paraId="4EACFF12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2C74" w14:textId="77777777" w:rsidR="00F2332B" w:rsidRPr="009F6B2B" w:rsidRDefault="008762AF" w:rsidP="00F2332B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9F6B2B">
              <w:rPr>
                <w:b/>
                <w:sz w:val="20"/>
                <w:szCs w:val="20"/>
              </w:rPr>
              <w:t>DA</w:t>
            </w:r>
          </w:p>
        </w:tc>
      </w:tr>
      <w:tr w:rsidR="00F2332B" w:rsidRPr="008D1759" w14:paraId="6ED3B062" w14:textId="77777777" w:rsidTr="00D47099">
        <w:tc>
          <w:tcPr>
            <w:tcW w:w="1448" w:type="dxa"/>
          </w:tcPr>
          <w:p w14:paraId="41EB3B4C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</w:tcPr>
          <w:p w14:paraId="784EB8BC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7F11F43C" w14:textId="77777777" w:rsidR="00F2332B" w:rsidRPr="008D1759" w:rsidRDefault="008762AF" w:rsidP="00F2332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F2332B" w:rsidRPr="008D1759" w14:paraId="6B7DD1A3" w14:textId="77777777" w:rsidTr="00D47099">
        <w:tc>
          <w:tcPr>
            <w:tcW w:w="1448" w:type="dxa"/>
          </w:tcPr>
          <w:p w14:paraId="4A2292EA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</w:tcPr>
          <w:p w14:paraId="2B6B09D4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464D64B" w14:textId="77777777" w:rsidR="00F2332B" w:rsidRPr="00A24E98" w:rsidRDefault="00F2332B" w:rsidP="00F2332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F2332B" w:rsidRPr="008D1759" w14:paraId="0FA46CB0" w14:textId="77777777" w:rsidTr="00D47099">
        <w:tc>
          <w:tcPr>
            <w:tcW w:w="1448" w:type="dxa"/>
          </w:tcPr>
          <w:p w14:paraId="54E0449D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</w:tcPr>
          <w:p w14:paraId="3AB5122D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4F872BB4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F2332B" w:rsidRPr="008D1759" w14:paraId="11ED0C90" w14:textId="77777777" w:rsidTr="00D47099">
        <w:tc>
          <w:tcPr>
            <w:tcW w:w="1448" w:type="dxa"/>
          </w:tcPr>
          <w:p w14:paraId="31EA5CAD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</w:tcPr>
          <w:p w14:paraId="06F2304B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14335FC0" w14:textId="77777777" w:rsidR="00F2332B" w:rsidRPr="008D1759" w:rsidRDefault="00F2332B" w:rsidP="008762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F2332B" w:rsidRPr="008D1759" w14:paraId="5580F67D" w14:textId="77777777" w:rsidTr="00D47099">
        <w:tc>
          <w:tcPr>
            <w:tcW w:w="1448" w:type="dxa"/>
          </w:tcPr>
          <w:p w14:paraId="4E07B28C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</w:tcPr>
          <w:p w14:paraId="18599495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FA5C4F0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F2332B" w:rsidRPr="008D1759" w14:paraId="6EB1B4E5" w14:textId="77777777" w:rsidTr="00D47099">
        <w:tc>
          <w:tcPr>
            <w:tcW w:w="1448" w:type="dxa"/>
            <w:tcBorders>
              <w:bottom w:val="single" w:sz="4" w:space="0" w:color="auto"/>
            </w:tcBorders>
          </w:tcPr>
          <w:p w14:paraId="4F7D084E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14:paraId="0AB46B96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46900566" w14:textId="77777777" w:rsidR="00F2332B" w:rsidRPr="008D1759" w:rsidRDefault="00F2332B" w:rsidP="00F2332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1E2C04D4" w14:textId="77777777" w:rsidR="00F2332B" w:rsidRPr="008D1759" w:rsidRDefault="00F2332B" w:rsidP="00F2332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19C20CA3" w14:textId="77777777" w:rsidR="00F2332B" w:rsidRPr="008D1759" w:rsidRDefault="00F2332B" w:rsidP="00F2332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46B97F7" w14:textId="77777777" w:rsidR="00F2332B" w:rsidRPr="008D1759" w:rsidRDefault="00F2332B" w:rsidP="00F2332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F2332B" w:rsidRPr="008D1759" w14:paraId="2E956C63" w14:textId="77777777" w:rsidTr="00D47099"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10D" w14:textId="77777777" w:rsidR="00F2332B" w:rsidRPr="008D1759" w:rsidRDefault="00F2332B" w:rsidP="00F2332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06583281" w14:textId="77777777" w:rsidR="00F2332B" w:rsidRDefault="00F2332B" w:rsidP="00F2332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  <w:p w14:paraId="67ECCA95" w14:textId="20B0DAB5" w:rsidR="005A6658" w:rsidRDefault="005A6658" w:rsidP="00F2332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14:paraId="3BC31B2F" w14:textId="2047C58F" w:rsidR="00A507DA" w:rsidRDefault="00A507DA" w:rsidP="00751AC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Sredstva  so trenutno v veljavnem Načrtu razvojnih programov planirana na evidenčnem projektu št. 2311-06-0054 – Skupna promocija kmetijskih in živilskih proizvodov, na integralni proračunski postavki 147310 v višini 215.000</w:t>
            </w:r>
            <w:r w:rsidR="001179B5">
              <w:rPr>
                <w:b w:val="0"/>
                <w:sz w:val="20"/>
                <w:szCs w:val="20"/>
              </w:rPr>
              <w:t>,00</w:t>
            </w:r>
            <w:r>
              <w:rPr>
                <w:b w:val="0"/>
                <w:sz w:val="20"/>
                <w:szCs w:val="20"/>
              </w:rPr>
              <w:t xml:space="preserve"> EUR/leto.</w:t>
            </w:r>
          </w:p>
          <w:p w14:paraId="5504D08A" w14:textId="77777777" w:rsidR="00A507DA" w:rsidRDefault="00A507DA" w:rsidP="00F2332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14:paraId="2D3761AC" w14:textId="575EEF54" w:rsidR="009F6B2B" w:rsidRPr="00772433" w:rsidRDefault="009F6B2B" w:rsidP="009F6B2B">
            <w:pPr>
              <w:jc w:val="both"/>
            </w:pPr>
            <w:r w:rsidRPr="00772433">
              <w:t xml:space="preserve">Ovrednotena višina zbranega prispevka v sektorju mesa je bila določena na podlagi podatkov vplačil zavezancev sektorja mesa iz preteklega programskega obdobja. </w:t>
            </w:r>
            <w:r w:rsidRPr="00454CDD">
              <w:t xml:space="preserve">Predvideva se, da se bo s </w:t>
            </w:r>
            <w:r w:rsidRPr="001C1AC7">
              <w:t xml:space="preserve">prispevki </w:t>
            </w:r>
            <w:r w:rsidRPr="001C1AC7">
              <w:lastRenderedPageBreak/>
              <w:t>določenimi v uredbi na namensko proračunsko postavko 130024 (Obvezni prispevek po ZPKŽP</w:t>
            </w:r>
            <w:r w:rsidR="00454CDD" w:rsidRPr="001C1AC7">
              <w:t xml:space="preserve">) </w:t>
            </w:r>
            <w:r w:rsidRPr="001C1AC7">
              <w:t xml:space="preserve">v letu 2024 </w:t>
            </w:r>
            <w:r w:rsidR="00A507DA" w:rsidRPr="001C1AC7">
              <w:t xml:space="preserve">zbralo </w:t>
            </w:r>
            <w:r w:rsidRPr="001C1AC7">
              <w:t>okvirno 416.000,00 EUR, v letu 2025 okvirno 446.400,00 EUR in v letu 2026</w:t>
            </w:r>
            <w:r w:rsidRPr="00454CDD">
              <w:t xml:space="preserve"> okvirno 200.000,00 EUR.</w:t>
            </w:r>
          </w:p>
          <w:p w14:paraId="40AAC38C" w14:textId="6D94DD1C" w:rsidR="009F6B2B" w:rsidRDefault="009F6B2B" w:rsidP="009F6B2B">
            <w:pPr>
              <w:jc w:val="both"/>
            </w:pPr>
            <w:r w:rsidRPr="00772433">
              <w:t>Država bo k zbranemu prispevku iz integralnega proračuna na letni ravni dodala 40 % s programom promocije predvidenih sredstev. Na proračunski postavki 147310 (Informiranje in promocija kmetijskih in živilskih proizvodov</w:t>
            </w:r>
            <w:r w:rsidRPr="00454CDD">
              <w:t xml:space="preserve">) </w:t>
            </w:r>
            <w:r w:rsidR="000D4116">
              <w:t xml:space="preserve">se </w:t>
            </w:r>
            <w:r w:rsidRPr="00454CDD">
              <w:t>zato predvide</w:t>
            </w:r>
            <w:r w:rsidR="002039AA">
              <w:t>va</w:t>
            </w:r>
            <w:r w:rsidRPr="00454CDD">
              <w:t xml:space="preserve"> 849.600,00 EUR integralnih sredstev za</w:t>
            </w:r>
            <w:r w:rsidRPr="00772433">
              <w:t xml:space="preserve"> celotno programsko obdobje. Program bo</w:t>
            </w:r>
            <w:r>
              <w:t xml:space="preserve"> finančno trajal od 2023 do 2026,</w:t>
            </w:r>
            <w:r w:rsidRPr="00772433">
              <w:t xml:space="preserve"> kar pomeni, da se bodo plačila zavezancev za leto 2025 izvedla še v prvi polovici leta 2026. </w:t>
            </w:r>
          </w:p>
          <w:p w14:paraId="721CB74F" w14:textId="77777777" w:rsidR="009F6B2B" w:rsidRPr="00772433" w:rsidRDefault="009F6B2B" w:rsidP="009F6B2B">
            <w:pPr>
              <w:jc w:val="both"/>
            </w:pPr>
          </w:p>
          <w:p w14:paraId="52B14FA7" w14:textId="2F9AFD0E" w:rsidR="009F6B2B" w:rsidRPr="00772433" w:rsidRDefault="009F6B2B" w:rsidP="00751AC0">
            <w:pPr>
              <w:jc w:val="both"/>
            </w:pPr>
            <w:r w:rsidRPr="00772433">
              <w:t>V skladu s točkami 467-</w:t>
            </w:r>
            <w:r w:rsidRPr="00F7305C">
              <w:t>469 Smernic</w:t>
            </w:r>
            <w:r w:rsidRPr="00772433">
              <w:t xml:space="preserve"> </w:t>
            </w:r>
            <w:r w:rsidR="00BA1999">
              <w:t xml:space="preserve">EU </w:t>
            </w:r>
            <w:r w:rsidR="00904297">
              <w:t xml:space="preserve">o državni pomoči v kmetijskem in gozdarskem sektorju ter na podeželju za obdobje od 2014 – 2020, </w:t>
            </w:r>
            <w:r w:rsidRPr="00772433">
              <w:t xml:space="preserve">znaša intenzivnost pomoči za izvajanje Ukrepa: »Promocija in informiranje mesa« do 100% vseh upravičenih stroškov, in sicer za obdobje </w:t>
            </w:r>
            <w:r>
              <w:t xml:space="preserve">treh let </w:t>
            </w:r>
            <w:r w:rsidR="00B1186A">
              <w:t xml:space="preserve">bo </w:t>
            </w:r>
            <w:r>
              <w:t xml:space="preserve">skupaj zneslo </w:t>
            </w:r>
            <w:r w:rsidRPr="00454CDD">
              <w:t>okvirno 2.124.000,00 EUR.</w:t>
            </w:r>
          </w:p>
          <w:p w14:paraId="7749A08B" w14:textId="77777777" w:rsidR="009F6B2B" w:rsidRPr="00772433" w:rsidRDefault="009F6B2B" w:rsidP="009F6B2B"/>
          <w:p w14:paraId="5EA0DD65" w14:textId="175FFADA" w:rsidR="009F6B2B" w:rsidRPr="00751AC0" w:rsidRDefault="009F6B2B" w:rsidP="009F6B2B">
            <w:pPr>
              <w:jc w:val="both"/>
              <w:rPr>
                <w:highlight w:val="yellow"/>
              </w:rPr>
            </w:pPr>
            <w:r w:rsidRPr="00772433">
              <w:t xml:space="preserve">V skladu z 8. in 9. členom </w:t>
            </w:r>
            <w:r w:rsidRPr="001C1AC7">
              <w:t>Z</w:t>
            </w:r>
            <w:r w:rsidR="001C1AC7" w:rsidRPr="00751AC0">
              <w:t xml:space="preserve">akona o promociji kmetijskih </w:t>
            </w:r>
            <w:r w:rsidR="00751AC0">
              <w:t xml:space="preserve">in </w:t>
            </w:r>
            <w:r w:rsidR="001C1AC7" w:rsidRPr="00751AC0">
              <w:t>živil</w:t>
            </w:r>
            <w:r w:rsidR="00751AC0">
              <w:t>skih</w:t>
            </w:r>
            <w:r w:rsidR="00C62BE8">
              <w:t xml:space="preserve"> </w:t>
            </w:r>
            <w:r w:rsidR="001C1AC7" w:rsidRPr="00751AC0">
              <w:t>proizvodov</w:t>
            </w:r>
            <w:r w:rsidRPr="00772433">
              <w:t xml:space="preserve"> ter 2., 3., 4. in 5. člen</w:t>
            </w:r>
            <w:r w:rsidR="002039AA">
              <w:t>om</w:t>
            </w:r>
            <w:r w:rsidRPr="00772433">
              <w:t xml:space="preserve"> Uredbe o določitvi višine in o začetku plačevanja obveznega prispevka za promocijo kmetijskih in živilskih proizvodov za zavezance sektorja pridelave in predelave mesa se aktivnosti promocije in informiranja financirajo iz: </w:t>
            </w:r>
          </w:p>
          <w:p w14:paraId="5C5A50EB" w14:textId="77777777" w:rsidR="009F6B2B" w:rsidRPr="00772433" w:rsidRDefault="009F6B2B" w:rsidP="009F6B2B"/>
          <w:p w14:paraId="0FDF306C" w14:textId="52D5B8AE" w:rsidR="009F6B2B" w:rsidRPr="00772433" w:rsidRDefault="002039AA" w:rsidP="009F6B2B">
            <w:pPr>
              <w:numPr>
                <w:ilvl w:val="0"/>
                <w:numId w:val="25"/>
              </w:numPr>
              <w:spacing w:line="260" w:lineRule="atLeast"/>
              <w:ind w:left="720"/>
            </w:pPr>
            <w:r>
              <w:t>z</w:t>
            </w:r>
            <w:r w:rsidR="009F6B2B" w:rsidRPr="00772433">
              <w:t xml:space="preserve">branega prispevka sektorja mesa, povprečno na leto v </w:t>
            </w:r>
            <w:r w:rsidR="009F6B2B" w:rsidRPr="00454CDD">
              <w:t>višini do 424.800,00 EUR/leto,</w:t>
            </w:r>
          </w:p>
          <w:p w14:paraId="00516C0A" w14:textId="6C1AC845" w:rsidR="009F6B2B" w:rsidRPr="00772433" w:rsidRDefault="002039AA" w:rsidP="00751AC0">
            <w:pPr>
              <w:numPr>
                <w:ilvl w:val="0"/>
                <w:numId w:val="25"/>
              </w:numPr>
              <w:spacing w:line="260" w:lineRule="atLeast"/>
              <w:ind w:left="720"/>
              <w:jc w:val="both"/>
            </w:pPr>
            <w:r>
              <w:t>d</w:t>
            </w:r>
            <w:r w:rsidR="009F6B2B" w:rsidRPr="00772433">
              <w:t>ržavnega proračuna Republike Slovenije, povprečno na leto v višini</w:t>
            </w:r>
            <w:r w:rsidR="009F6B2B" w:rsidRPr="00454CDD">
              <w:rPr>
                <w:color w:val="FF0000"/>
              </w:rPr>
              <w:t xml:space="preserve"> </w:t>
            </w:r>
            <w:r w:rsidR="00454CDD" w:rsidRPr="00454CDD">
              <w:t>do 283.2</w:t>
            </w:r>
            <w:r w:rsidR="009F6B2B" w:rsidRPr="00454CDD">
              <w:t xml:space="preserve">00,00 </w:t>
            </w:r>
            <w:r w:rsidR="009F6B2B" w:rsidRPr="00772433">
              <w:t>EUR/leto (40% s programom promocije predvidenih sredstev).</w:t>
            </w:r>
          </w:p>
          <w:p w14:paraId="6815FCF0" w14:textId="6059966D" w:rsidR="005A6658" w:rsidRPr="008D1759" w:rsidRDefault="005A6658" w:rsidP="009F6B2B">
            <w:pPr>
              <w:jc w:val="both"/>
              <w:rPr>
                <w:b/>
                <w:szCs w:val="20"/>
              </w:rPr>
            </w:pPr>
          </w:p>
        </w:tc>
      </w:tr>
    </w:tbl>
    <w:p w14:paraId="356BECB4" w14:textId="77777777"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877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53"/>
        <w:gridCol w:w="1507"/>
        <w:gridCol w:w="1417"/>
        <w:gridCol w:w="675"/>
        <w:gridCol w:w="367"/>
        <w:gridCol w:w="465"/>
        <w:gridCol w:w="1612"/>
      </w:tblGrid>
      <w:tr w:rsidR="007A7279" w:rsidRPr="008D1759" w14:paraId="14A6BE4F" w14:textId="77777777" w:rsidTr="00491B80">
        <w:trPr>
          <w:cantSplit/>
          <w:trHeight w:val="35"/>
        </w:trPr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648DF6" w14:textId="77777777" w:rsidR="007A7279" w:rsidRPr="00772433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772433">
              <w:lastRenderedPageBreak/>
              <w:t>I. Ocena finančnih posledic, ki niso načrtovane v sprejetem proračunu</w:t>
            </w:r>
          </w:p>
        </w:tc>
      </w:tr>
      <w:tr w:rsidR="007A7279" w:rsidRPr="008D1759" w14:paraId="26D8A68F" w14:textId="77777777" w:rsidTr="00A84B93">
        <w:trPr>
          <w:cantSplit/>
          <w:trHeight w:val="276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890E" w14:textId="77777777" w:rsidR="007A7279" w:rsidRPr="00772433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C4F" w14:textId="77777777" w:rsidR="007A7279" w:rsidRPr="0077243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772433">
              <w:rPr>
                <w:rFonts w:cs="Arial"/>
                <w:szCs w:val="20"/>
              </w:rPr>
              <w:t>Tekoče leto (t)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D99" w14:textId="77777777" w:rsidR="007A7279" w:rsidRPr="0077243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772433">
              <w:rPr>
                <w:rFonts w:cs="Arial"/>
                <w:szCs w:val="20"/>
              </w:rPr>
              <w:t>t + 1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7138" w14:textId="77777777" w:rsidR="007A7279" w:rsidRPr="0077243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772433">
              <w:rPr>
                <w:rFonts w:cs="Arial"/>
                <w:szCs w:val="20"/>
              </w:rPr>
              <w:t>t + 2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3261" w14:textId="77777777" w:rsidR="007A7279" w:rsidRPr="0077243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772433">
              <w:rPr>
                <w:rFonts w:cs="Arial"/>
                <w:szCs w:val="20"/>
              </w:rPr>
              <w:t>t + 3</w:t>
            </w:r>
          </w:p>
        </w:tc>
      </w:tr>
      <w:tr w:rsidR="007A7279" w:rsidRPr="008D1759" w14:paraId="6F2E7FFD" w14:textId="77777777" w:rsidTr="00A84B93">
        <w:trPr>
          <w:cantSplit/>
          <w:trHeight w:val="423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74F8" w14:textId="77777777" w:rsidR="007A7279" w:rsidRPr="0077243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772433">
              <w:rPr>
                <w:rFonts w:cs="Arial"/>
                <w:bCs/>
                <w:szCs w:val="20"/>
              </w:rPr>
              <w:t>Predvideno povečanje (+) ali zmanjšanje (</w:t>
            </w:r>
            <w:r w:rsidRPr="00772433">
              <w:rPr>
                <w:b/>
                <w:szCs w:val="20"/>
              </w:rPr>
              <w:t>–</w:t>
            </w:r>
            <w:r w:rsidRPr="00772433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0B3" w14:textId="78D4F6E9" w:rsidR="007A7279" w:rsidRPr="0077243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1E5E" w14:textId="5BA8E138" w:rsidR="007A7279" w:rsidRPr="0077243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BFBC" w14:textId="1B77BD61" w:rsidR="007A7279" w:rsidRPr="00772433" w:rsidRDefault="007A7279" w:rsidP="00DB73B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62FD" w14:textId="4E2924DB" w:rsidR="007A7279" w:rsidRPr="00772433" w:rsidRDefault="007A7279" w:rsidP="00DB73B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14:paraId="26F20DF4" w14:textId="77777777" w:rsidTr="00A84B93">
        <w:trPr>
          <w:cantSplit/>
          <w:trHeight w:val="423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0551" w14:textId="77777777" w:rsidR="007A7279" w:rsidRPr="0077243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772433">
              <w:rPr>
                <w:rFonts w:cs="Arial"/>
                <w:bCs/>
                <w:szCs w:val="20"/>
              </w:rPr>
              <w:t>Predvideno povečanje (+) ali zmanjšanje (</w:t>
            </w:r>
            <w:r w:rsidRPr="00772433">
              <w:rPr>
                <w:b/>
                <w:szCs w:val="20"/>
              </w:rPr>
              <w:t>–</w:t>
            </w:r>
            <w:r w:rsidRPr="00772433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F0BB" w14:textId="77777777" w:rsidR="007A7279" w:rsidRPr="0077243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CE2" w14:textId="77777777" w:rsidR="007A7279" w:rsidRPr="0077243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F9F8" w14:textId="77777777" w:rsidR="007A7279" w:rsidRPr="0077243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8034" w14:textId="77777777" w:rsidR="007A7279" w:rsidRPr="0077243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14:paraId="27D35FB4" w14:textId="77777777" w:rsidTr="00A84B93">
        <w:trPr>
          <w:cantSplit/>
          <w:trHeight w:val="423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12EC" w14:textId="77777777" w:rsidR="007A7279" w:rsidRPr="0077243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772433">
              <w:rPr>
                <w:rFonts w:cs="Arial"/>
                <w:bCs/>
                <w:szCs w:val="20"/>
              </w:rPr>
              <w:t>Predvideno povečanje (+) ali zmanjšanje (</w:t>
            </w:r>
            <w:r w:rsidRPr="00772433">
              <w:rPr>
                <w:b/>
                <w:szCs w:val="20"/>
              </w:rPr>
              <w:t>–</w:t>
            </w:r>
            <w:r w:rsidRPr="00772433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B3F0" w14:textId="77777777" w:rsidR="007A7279" w:rsidRPr="0077243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CD9C" w14:textId="77777777" w:rsidR="007A7279" w:rsidRPr="0077243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C830" w14:textId="77777777" w:rsidR="007A7279" w:rsidRPr="0077243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692" w14:textId="77777777" w:rsidR="007A7279" w:rsidRPr="0077243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14:paraId="72A5C285" w14:textId="77777777" w:rsidTr="00A84B93">
        <w:trPr>
          <w:cantSplit/>
          <w:trHeight w:val="623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4CDC" w14:textId="77777777" w:rsidR="007A7279" w:rsidRPr="0077243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772433">
              <w:rPr>
                <w:rFonts w:cs="Arial"/>
                <w:bCs/>
                <w:szCs w:val="20"/>
              </w:rPr>
              <w:t>Predvideno povečanje (+) ali zmanjšanje (</w:t>
            </w:r>
            <w:r w:rsidRPr="00772433">
              <w:rPr>
                <w:b/>
                <w:szCs w:val="20"/>
              </w:rPr>
              <w:t>–</w:t>
            </w:r>
            <w:r w:rsidRPr="00772433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9746" w14:textId="77777777" w:rsidR="007A7279" w:rsidRPr="0077243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1BF1" w14:textId="77777777" w:rsidR="007A7279" w:rsidRPr="0077243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B947" w14:textId="77777777" w:rsidR="007A7279" w:rsidRPr="0077243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B2A2" w14:textId="77777777" w:rsidR="007A7279" w:rsidRPr="0077243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14:paraId="0B73AA11" w14:textId="77777777" w:rsidTr="00A84B93">
        <w:trPr>
          <w:cantSplit/>
          <w:trHeight w:val="423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6811" w14:textId="77777777" w:rsidR="007A7279" w:rsidRPr="0077243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772433">
              <w:rPr>
                <w:rFonts w:cs="Arial"/>
                <w:bCs/>
                <w:szCs w:val="20"/>
              </w:rPr>
              <w:t>Predvideno povečanje (+) ali zmanjšanje (</w:t>
            </w:r>
            <w:r w:rsidRPr="00772433">
              <w:rPr>
                <w:b/>
                <w:szCs w:val="20"/>
              </w:rPr>
              <w:t>–</w:t>
            </w:r>
            <w:r w:rsidRPr="00772433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48D6" w14:textId="77777777" w:rsidR="007A7279" w:rsidRPr="0077243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32D4" w14:textId="77777777" w:rsidR="007A7279" w:rsidRPr="0077243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B6DF" w14:textId="77777777" w:rsidR="007A7279" w:rsidRPr="0077243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6A45" w14:textId="77777777" w:rsidR="007A7279" w:rsidRPr="0077243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14:paraId="6D647DEE" w14:textId="77777777" w:rsidTr="00491B80">
        <w:trPr>
          <w:cantSplit/>
          <w:trHeight w:val="257"/>
        </w:trPr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500F36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14:paraId="09A45083" w14:textId="77777777" w:rsidTr="00491B80">
        <w:trPr>
          <w:cantSplit/>
          <w:trHeight w:val="257"/>
        </w:trPr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400248" w14:textId="13734A99" w:rsidR="007A7279" w:rsidRPr="008D1759" w:rsidRDefault="007A7279" w:rsidP="009F6B2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  <w:r w:rsidR="00D00A1E">
              <w:t xml:space="preserve"> </w:t>
            </w:r>
          </w:p>
        </w:tc>
      </w:tr>
      <w:tr w:rsidR="007A7279" w:rsidRPr="008D1759" w14:paraId="2B6F9A8D" w14:textId="77777777" w:rsidTr="00A84B93">
        <w:trPr>
          <w:cantSplit/>
          <w:trHeight w:val="1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6895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28C5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E529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1656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9CD0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14:paraId="1A68091E" w14:textId="77777777" w:rsidTr="00F83326">
        <w:trPr>
          <w:cantSplit/>
          <w:trHeight w:val="1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7E4F" w14:textId="5C4C8C12" w:rsidR="007A7279" w:rsidRPr="00577F0D" w:rsidRDefault="00841F90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  <w:strike/>
              </w:rPr>
            </w:pPr>
            <w:r w:rsidRPr="00577F0D">
              <w:rPr>
                <w:b w:val="0"/>
                <w:bCs/>
              </w:rPr>
              <w:t>Mi</w:t>
            </w:r>
            <w:r>
              <w:rPr>
                <w:b w:val="0"/>
                <w:bCs/>
              </w:rPr>
              <w:t>nistrstvo za kmetijstvo, gozdarstvo in prehrano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75DE" w14:textId="11F68C14" w:rsidR="007A7279" w:rsidRPr="00577F0D" w:rsidRDefault="00F83326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2311-06-0054 – Skupna promocija kmetijskih in živilskih proizvodov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7EF9" w14:textId="605E3737" w:rsidR="007A7279" w:rsidRPr="00577F0D" w:rsidRDefault="00577F0D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577F0D">
              <w:rPr>
                <w:b w:val="0"/>
                <w:bCs/>
              </w:rPr>
              <w:t>147310</w:t>
            </w:r>
            <w:r w:rsidR="004130DF">
              <w:rPr>
                <w:b w:val="0"/>
                <w:bCs/>
              </w:rPr>
              <w:t xml:space="preserve"> – informiranje in promocija kmetijskih in živilskih proizvodov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C835" w14:textId="557E9339" w:rsidR="007A7279" w:rsidRPr="00577F0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8A78" w14:textId="01DBB1FF" w:rsidR="007A7279" w:rsidRPr="00577F0D" w:rsidRDefault="004130D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215.000,00 eur</w:t>
            </w:r>
          </w:p>
        </w:tc>
      </w:tr>
      <w:tr w:rsidR="004130DF" w:rsidRPr="008D1759" w14:paraId="0EC33A6F" w14:textId="77777777" w:rsidTr="004130DF">
        <w:trPr>
          <w:cantSplit/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E42D" w14:textId="47E4239E" w:rsidR="004130DF" w:rsidRPr="00577F0D" w:rsidRDefault="004130D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577F0D">
              <w:rPr>
                <w:b w:val="0"/>
                <w:bCs/>
              </w:rPr>
              <w:t>Mi</w:t>
            </w:r>
            <w:r>
              <w:rPr>
                <w:b w:val="0"/>
                <w:bCs/>
              </w:rPr>
              <w:t>nistrstvo za kmetijstvo, gozdarstvo in prehrano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60B9" w14:textId="784565C6" w:rsidR="004130DF" w:rsidRPr="00577F0D" w:rsidRDefault="00F83326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2311-06-0054 – Skupna promocija kmetijskih in živilskih proizvodov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72E5" w14:textId="70EF2967" w:rsidR="004130DF" w:rsidRPr="00577F0D" w:rsidRDefault="004130D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130024 – obvezni prispevek po ZPKŽP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A54A" w14:textId="77777777" w:rsidR="004130DF" w:rsidRPr="00577F0D" w:rsidRDefault="004130D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984" w14:textId="37BF16A9" w:rsidR="004130DF" w:rsidRDefault="004130D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213.000,00 eur</w:t>
            </w:r>
          </w:p>
        </w:tc>
      </w:tr>
      <w:tr w:rsidR="007A7279" w:rsidRPr="008D1759" w14:paraId="2D698467" w14:textId="77777777" w:rsidTr="00A84B93">
        <w:trPr>
          <w:cantSplit/>
          <w:trHeight w:val="95"/>
        </w:trPr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07A" w14:textId="77777777" w:rsidR="007A7279" w:rsidRPr="00DB73BE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DB73BE">
              <w:t>SKUPAJ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6439" w14:textId="77777777" w:rsidR="007A7279" w:rsidRPr="0059540D" w:rsidRDefault="007A7279" w:rsidP="00D47099">
            <w:pPr>
              <w:widowControl w:val="0"/>
              <w:jc w:val="center"/>
              <w:rPr>
                <w:rFonts w:cs="Arial"/>
                <w:b/>
                <w:strike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B89F" w14:textId="77777777" w:rsidR="007A7279" w:rsidRPr="0059540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trike/>
              </w:rPr>
            </w:pPr>
          </w:p>
        </w:tc>
      </w:tr>
      <w:tr w:rsidR="007A7279" w:rsidRPr="008D1759" w14:paraId="30D0868A" w14:textId="77777777" w:rsidTr="00491B80">
        <w:trPr>
          <w:cantSplit/>
          <w:trHeight w:val="294"/>
        </w:trPr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0938B0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14:paraId="18DD5D83" w14:textId="77777777" w:rsidTr="00A84B93">
        <w:trPr>
          <w:cantSplit/>
          <w:trHeight w:val="1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245D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E186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8E12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31D0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DA44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14:paraId="21CC75FC" w14:textId="77777777" w:rsidTr="00A84B93">
        <w:trPr>
          <w:cantSplit/>
          <w:trHeight w:val="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3943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B4E8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DB9C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B368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7E6A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14:paraId="72913973" w14:textId="77777777" w:rsidTr="00A84B93">
        <w:trPr>
          <w:cantSplit/>
          <w:trHeight w:val="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1758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59CB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9DE2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87A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DDD6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14:paraId="07454839" w14:textId="77777777" w:rsidTr="00A84B93">
        <w:trPr>
          <w:cantSplit/>
          <w:trHeight w:val="95"/>
        </w:trPr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E165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B9D5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E790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14:paraId="2B08DC35" w14:textId="77777777" w:rsidTr="00491B80">
        <w:trPr>
          <w:cantSplit/>
          <w:trHeight w:val="207"/>
        </w:trPr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F05C12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14:paraId="76F9CA25" w14:textId="77777777" w:rsidTr="00A84B93">
        <w:trPr>
          <w:cantSplit/>
          <w:trHeight w:val="10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A38A" w14:textId="77777777"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A724" w14:textId="77777777"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1142" w14:textId="77777777"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14:paraId="3D15213A" w14:textId="77777777" w:rsidTr="00A84B93">
        <w:trPr>
          <w:cantSplit/>
          <w:trHeight w:val="95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DDFB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DFCB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4105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14:paraId="08F5CA32" w14:textId="77777777" w:rsidTr="00A84B93">
        <w:trPr>
          <w:cantSplit/>
          <w:trHeight w:val="95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81B0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320D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F2F7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14:paraId="27856CCF" w14:textId="77777777" w:rsidTr="00A84B93">
        <w:trPr>
          <w:cantSplit/>
          <w:trHeight w:val="95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992F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82AF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288C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14:paraId="5575E22B" w14:textId="77777777" w:rsidTr="00A84B93">
        <w:trPr>
          <w:cantSplit/>
          <w:trHeight w:val="95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14E5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6AE9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EB1" w14:textId="77777777"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14:paraId="7D365C5C" w14:textId="77777777" w:rsidTr="00491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8776" w:type="dxa"/>
            <w:gridSpan w:val="8"/>
            <w:shd w:val="clear" w:color="auto" w:fill="auto"/>
          </w:tcPr>
          <w:p w14:paraId="26726B9B" w14:textId="77777777"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14:paraId="0E96E6F0" w14:textId="77777777"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14:paraId="4E263F8E" w14:textId="4EA4F828" w:rsidR="007A727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2C5727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0853157E" w14:textId="561EBD84" w:rsidR="007A7279" w:rsidRPr="008D1759" w:rsidRDefault="007A7279" w:rsidP="005A6658">
            <w:pPr>
              <w:widowControl w:val="0"/>
              <w:rPr>
                <w:rFonts w:cs="Arial"/>
                <w:szCs w:val="20"/>
                <w:lang w:eastAsia="sl-SI"/>
              </w:rPr>
            </w:pPr>
          </w:p>
          <w:p w14:paraId="766C4A54" w14:textId="77777777"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14:paraId="06F28D9C" w14:textId="77777777" w:rsidR="005A6658" w:rsidRDefault="005A6658" w:rsidP="00D47099">
            <w:pPr>
              <w:widowControl w:val="0"/>
              <w:suppressAutoHyphens/>
              <w:ind w:left="720"/>
              <w:jc w:val="both"/>
              <w:rPr>
                <w:rFonts w:cs="Arial"/>
                <w:szCs w:val="20"/>
                <w:lang w:eastAsia="sl-SI"/>
              </w:rPr>
            </w:pPr>
          </w:p>
          <w:p w14:paraId="604F3FF8" w14:textId="7AA7942C" w:rsidR="007A727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14:paraId="09EC4D81" w14:textId="77777777" w:rsidR="0060452C" w:rsidRPr="008D1759" w:rsidRDefault="0060452C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4988F4CD" w14:textId="67CBFB92" w:rsidR="007A727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14:paraId="177EF126" w14:textId="77777777" w:rsidR="0060452C" w:rsidRPr="008D1759" w:rsidRDefault="0060452C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57022433" w14:textId="77777777"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14:paraId="3CED788C" w14:textId="77777777" w:rsidR="007A7279" w:rsidRPr="008D1759" w:rsidRDefault="007A7279" w:rsidP="0060452C">
            <w:pPr>
              <w:widowControl w:val="0"/>
              <w:ind w:left="284"/>
              <w:jc w:val="both"/>
              <w:rPr>
                <w:szCs w:val="20"/>
              </w:rPr>
            </w:pPr>
          </w:p>
        </w:tc>
      </w:tr>
      <w:tr w:rsidR="007A7279" w:rsidRPr="00D063BD" w14:paraId="6E271130" w14:textId="77777777" w:rsidTr="00491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8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AB65" w14:textId="66F84199" w:rsidR="007A7279" w:rsidRPr="00D731F3" w:rsidRDefault="007A7279" w:rsidP="0060452C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7.b Predstavitev ocene finančnih posledic pod 40.000 EUR:</w:t>
            </w:r>
          </w:p>
        </w:tc>
      </w:tr>
      <w:tr w:rsidR="007A7279" w:rsidRPr="00D063BD" w14:paraId="725F7DBE" w14:textId="77777777" w:rsidTr="00491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8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53EC" w14:textId="77777777"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14:paraId="3B664F89" w14:textId="77777777" w:rsidTr="00A84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99" w:type="dxa"/>
            <w:gridSpan w:val="6"/>
          </w:tcPr>
          <w:p w14:paraId="5467C959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2CA447C1" w14:textId="77777777"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14:paraId="35618A96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7A0E5D4D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141E57C0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077" w:type="dxa"/>
            <w:gridSpan w:val="2"/>
          </w:tcPr>
          <w:p w14:paraId="6B190F21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7A7279" w:rsidRPr="00D063BD" w14:paraId="436DFEFC" w14:textId="77777777" w:rsidTr="00491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776" w:type="dxa"/>
            <w:gridSpan w:val="8"/>
          </w:tcPr>
          <w:p w14:paraId="5F061FFF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14:paraId="090662B1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DA/NE</w:t>
            </w:r>
          </w:p>
          <w:p w14:paraId="5504C6BD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DA/NE</w:t>
            </w:r>
          </w:p>
          <w:p w14:paraId="33492178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DA/NE</w:t>
            </w:r>
          </w:p>
          <w:p w14:paraId="1795C626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7DF5334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7D87E2F4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14:paraId="611AAE83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14:paraId="57A5CBCD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14:paraId="0E886D1D" w14:textId="77777777"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14:paraId="22CEABC2" w14:textId="77777777"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6D9FEA1F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2AE58D64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14:paraId="251CDC41" w14:textId="77777777" w:rsidTr="00491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776" w:type="dxa"/>
            <w:gridSpan w:val="8"/>
            <w:vAlign w:val="center"/>
          </w:tcPr>
          <w:p w14:paraId="6DDBD23A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7A7279" w:rsidRPr="00D063BD" w14:paraId="2F9B89EA" w14:textId="77777777" w:rsidTr="00A84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99" w:type="dxa"/>
            <w:gridSpan w:val="6"/>
          </w:tcPr>
          <w:p w14:paraId="5F3A73B7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077" w:type="dxa"/>
            <w:gridSpan w:val="2"/>
          </w:tcPr>
          <w:p w14:paraId="607625F8" w14:textId="77777777" w:rsidR="007A7279" w:rsidRPr="00D063BD" w:rsidRDefault="00AB6BB2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</w:t>
            </w:r>
          </w:p>
        </w:tc>
      </w:tr>
      <w:tr w:rsidR="007A7279" w:rsidRPr="00D063BD" w14:paraId="6805F51E" w14:textId="77777777" w:rsidTr="00491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776" w:type="dxa"/>
            <w:gridSpan w:val="8"/>
          </w:tcPr>
          <w:p w14:paraId="7D06A248" w14:textId="70309571" w:rsidR="007A7279" w:rsidRDefault="004F63C4" w:rsidP="007C5166">
            <w:pPr>
              <w:pStyle w:val="Neotevilenodstavek"/>
              <w:widowControl w:val="0"/>
              <w:spacing w:before="0" w:after="0" w:line="260" w:lineRule="exact"/>
              <w:rPr>
                <w:rStyle w:val="Hiperpovezava"/>
                <w:iCs/>
                <w:sz w:val="20"/>
                <w:szCs w:val="20"/>
              </w:rPr>
            </w:pPr>
            <w:r w:rsidRPr="00772433">
              <w:rPr>
                <w:iCs/>
                <w:sz w:val="20"/>
                <w:szCs w:val="20"/>
              </w:rPr>
              <w:t>Gradivo je bilo 10</w:t>
            </w:r>
            <w:r w:rsidR="00340304" w:rsidRPr="00772433">
              <w:rPr>
                <w:iCs/>
                <w:sz w:val="20"/>
                <w:szCs w:val="20"/>
              </w:rPr>
              <w:t>. 3</w:t>
            </w:r>
            <w:r w:rsidR="00AB6BB2" w:rsidRPr="00772433">
              <w:rPr>
                <w:iCs/>
                <w:sz w:val="20"/>
                <w:szCs w:val="20"/>
              </w:rPr>
              <w:t xml:space="preserve">. </w:t>
            </w:r>
            <w:r w:rsidR="00751AC0" w:rsidRPr="001C1AC7">
              <w:rPr>
                <w:iCs/>
                <w:sz w:val="20"/>
                <w:szCs w:val="20"/>
              </w:rPr>
              <w:t>202</w:t>
            </w:r>
            <w:r w:rsidR="00751AC0">
              <w:rPr>
                <w:iCs/>
                <w:sz w:val="20"/>
                <w:szCs w:val="20"/>
              </w:rPr>
              <w:t xml:space="preserve">2 </w:t>
            </w:r>
            <w:r w:rsidR="00AB6BB2" w:rsidRPr="00772433">
              <w:rPr>
                <w:iCs/>
                <w:sz w:val="20"/>
                <w:szCs w:val="20"/>
              </w:rPr>
              <w:t xml:space="preserve">objavljeno na </w:t>
            </w:r>
            <w:r w:rsidR="007C5166" w:rsidRPr="00772433">
              <w:rPr>
                <w:iCs/>
                <w:sz w:val="20"/>
                <w:szCs w:val="20"/>
              </w:rPr>
              <w:t xml:space="preserve">spletni strani </w:t>
            </w:r>
            <w:r w:rsidR="00AB6BB2" w:rsidRPr="00772433">
              <w:rPr>
                <w:iCs/>
                <w:sz w:val="20"/>
                <w:szCs w:val="20"/>
              </w:rPr>
              <w:t>E-demokr</w:t>
            </w:r>
            <w:r w:rsidR="007C5166" w:rsidRPr="00772433">
              <w:rPr>
                <w:iCs/>
                <w:sz w:val="20"/>
                <w:szCs w:val="20"/>
              </w:rPr>
              <w:t>acije, Predlogi predpisov</w:t>
            </w:r>
            <w:r w:rsidR="00AB6BB2" w:rsidRPr="00772433">
              <w:rPr>
                <w:iCs/>
                <w:sz w:val="20"/>
                <w:szCs w:val="20"/>
              </w:rPr>
              <w:t xml:space="preserve">. </w:t>
            </w:r>
            <w:r w:rsidR="0018596E" w:rsidRPr="00772433">
              <w:rPr>
                <w:iCs/>
                <w:sz w:val="20"/>
                <w:szCs w:val="20"/>
              </w:rPr>
              <w:t>Na spletni strani predlagatelja pa je pod zavihkom Zakonodaja Ministrstva za kmetijstvo, gozdarstvo in prehrano, Predpisi v pripravi</w:t>
            </w:r>
            <w:r w:rsidR="007C5166" w:rsidRPr="00772433">
              <w:rPr>
                <w:iCs/>
                <w:sz w:val="20"/>
                <w:szCs w:val="20"/>
              </w:rPr>
              <w:t>,</w:t>
            </w:r>
            <w:r w:rsidR="0018596E" w:rsidRPr="00772433">
              <w:rPr>
                <w:iCs/>
                <w:sz w:val="20"/>
                <w:szCs w:val="20"/>
              </w:rPr>
              <w:t xml:space="preserve"> vzpostavljena povezava preko katere je javnosti omogočen dostop do vseh predpisov, ki jih predlagatelj pripravlja, vključno do Uredbe o obveznem prispevku za promocijo kmetijskih in živilskih proizvodov za zavezance sektorja </w:t>
            </w:r>
            <w:r w:rsidR="00340304" w:rsidRPr="00772433">
              <w:rPr>
                <w:iCs/>
                <w:sz w:val="20"/>
                <w:szCs w:val="20"/>
              </w:rPr>
              <w:t>mesa za obdobje 2023–2025</w:t>
            </w:r>
            <w:r w:rsidR="007C5166" w:rsidRPr="00772433">
              <w:rPr>
                <w:iCs/>
                <w:sz w:val="20"/>
                <w:szCs w:val="20"/>
              </w:rPr>
              <w:t>, ki je predmet tega vladnega gradiva</w:t>
            </w:r>
            <w:r w:rsidR="0018596E" w:rsidRPr="00772433">
              <w:rPr>
                <w:iCs/>
                <w:sz w:val="20"/>
                <w:szCs w:val="20"/>
              </w:rPr>
              <w:t>. Do predpisov</w:t>
            </w:r>
            <w:r w:rsidR="007C5166" w:rsidRPr="00772433">
              <w:rPr>
                <w:iCs/>
                <w:sz w:val="20"/>
                <w:szCs w:val="20"/>
              </w:rPr>
              <w:t xml:space="preserve"> v pripravi</w:t>
            </w:r>
            <w:r w:rsidR="0018596E" w:rsidRPr="00772433">
              <w:rPr>
                <w:iCs/>
                <w:sz w:val="20"/>
                <w:szCs w:val="20"/>
              </w:rPr>
              <w:t xml:space="preserve"> </w:t>
            </w:r>
            <w:r w:rsidR="007C5166" w:rsidRPr="00772433">
              <w:rPr>
                <w:iCs/>
                <w:sz w:val="20"/>
                <w:szCs w:val="20"/>
              </w:rPr>
              <w:t>Ministrstva za kmetijstvo, gozdarstvo in prehrano</w:t>
            </w:r>
            <w:r w:rsidR="0018596E" w:rsidRPr="00772433">
              <w:rPr>
                <w:iCs/>
                <w:sz w:val="20"/>
                <w:szCs w:val="20"/>
              </w:rPr>
              <w:t xml:space="preserve"> </w:t>
            </w:r>
            <w:r w:rsidR="007C5166" w:rsidRPr="00772433">
              <w:rPr>
                <w:iCs/>
                <w:sz w:val="20"/>
                <w:szCs w:val="20"/>
              </w:rPr>
              <w:t>javnost tako lahko dostopa preko naslednje povezave:</w:t>
            </w:r>
            <w:r w:rsidR="007C5166" w:rsidRPr="00772433">
              <w:t xml:space="preserve"> </w:t>
            </w:r>
            <w:hyperlink r:id="rId12" w:history="1">
              <w:r w:rsidR="007C5166" w:rsidRPr="00772433">
                <w:rPr>
                  <w:rStyle w:val="Hiperpovezava"/>
                  <w:iCs/>
                  <w:sz w:val="20"/>
                  <w:szCs w:val="20"/>
                </w:rPr>
                <w:t>https://www.gov.si/drzavni-organi/ministrstva/ministrstvo-za-kmetijstvo-gozdarstvo-in-prehrano/zakonodaja/</w:t>
              </w:r>
            </w:hyperlink>
          </w:p>
          <w:p w14:paraId="00D018AC" w14:textId="79EE2F06" w:rsidR="00794D9A" w:rsidRDefault="00794D9A" w:rsidP="007C5166">
            <w:pPr>
              <w:pStyle w:val="Neotevilenodstavek"/>
              <w:widowControl w:val="0"/>
              <w:spacing w:before="0" w:after="0" w:line="260" w:lineRule="exact"/>
              <w:rPr>
                <w:rStyle w:val="Hiperpovezava"/>
                <w:iCs/>
                <w:sz w:val="20"/>
                <w:szCs w:val="20"/>
              </w:rPr>
            </w:pPr>
          </w:p>
          <w:p w14:paraId="4C3F6406" w14:textId="77777777" w:rsidR="00794D9A" w:rsidRPr="004E28F1" w:rsidRDefault="00794D9A" w:rsidP="00794D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E28F1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4E28F1">
              <w:rPr>
                <w:rFonts w:cs="Arial"/>
                <w:color w:val="000000"/>
                <w:szCs w:val="20"/>
                <w:lang w:eastAsia="sl-SI"/>
              </w:rPr>
              <w:t>(imen in priimkov fizičnih oseb, ki niso poslovni subjekti, ne navajajte</w:t>
            </w:r>
            <w:r w:rsidRPr="004E28F1">
              <w:rPr>
                <w:rFonts w:cs="Arial"/>
                <w:iCs/>
                <w:szCs w:val="20"/>
                <w:lang w:eastAsia="sl-SI"/>
              </w:rPr>
              <w:t>):</w:t>
            </w:r>
          </w:p>
          <w:p w14:paraId="36ED2B2C" w14:textId="77777777" w:rsidR="00794D9A" w:rsidRPr="004E28F1" w:rsidRDefault="00794D9A" w:rsidP="00794D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Pripomb nismo prejeli.</w:t>
            </w:r>
          </w:p>
          <w:p w14:paraId="439E0D87" w14:textId="77777777" w:rsidR="00794D9A" w:rsidRPr="004E28F1" w:rsidRDefault="00794D9A" w:rsidP="00794D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2179C604" w14:textId="77777777" w:rsidR="00794D9A" w:rsidRPr="004E28F1" w:rsidRDefault="00794D9A" w:rsidP="00794D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E28F1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14:paraId="57AE565A" w14:textId="77777777" w:rsidR="00794D9A" w:rsidRPr="004E28F1" w:rsidRDefault="00794D9A" w:rsidP="00794D9A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E28F1">
              <w:rPr>
                <w:rFonts w:cs="Arial"/>
                <w:iCs/>
                <w:szCs w:val="20"/>
                <w:lang w:eastAsia="sl-SI"/>
              </w:rPr>
              <w:lastRenderedPageBreak/>
              <w:t>( v celoti,)</w:t>
            </w:r>
          </w:p>
          <w:p w14:paraId="56339ECC" w14:textId="77777777" w:rsidR="00794D9A" w:rsidRPr="004E28F1" w:rsidRDefault="00794D9A" w:rsidP="00794D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E28F1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</w:t>
            </w:r>
          </w:p>
          <w:p w14:paraId="418EF64F" w14:textId="77777777" w:rsidR="00794D9A" w:rsidRDefault="00794D9A" w:rsidP="007C516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28CA0EA" w14:textId="77777777" w:rsidR="007C5166" w:rsidRPr="007C5166" w:rsidRDefault="007C5166" w:rsidP="007C5166">
            <w:pPr>
              <w:pStyle w:val="Brezrazmikov1"/>
              <w:rPr>
                <w:sz w:val="6"/>
                <w:szCs w:val="6"/>
              </w:rPr>
            </w:pPr>
          </w:p>
        </w:tc>
      </w:tr>
      <w:tr w:rsidR="007A7279" w:rsidRPr="00D063BD" w14:paraId="515800ED" w14:textId="77777777" w:rsidTr="00A84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99" w:type="dxa"/>
            <w:gridSpan w:val="6"/>
            <w:vAlign w:val="center"/>
          </w:tcPr>
          <w:p w14:paraId="577D7C48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077" w:type="dxa"/>
            <w:gridSpan w:val="2"/>
            <w:vAlign w:val="center"/>
          </w:tcPr>
          <w:p w14:paraId="0415BF49" w14:textId="77777777" w:rsidR="007A7279" w:rsidRPr="00D063BD" w:rsidRDefault="00BF0DA2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A7279" w:rsidRPr="00D063BD" w14:paraId="5F643628" w14:textId="77777777" w:rsidTr="00A84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99" w:type="dxa"/>
            <w:gridSpan w:val="6"/>
            <w:vAlign w:val="center"/>
          </w:tcPr>
          <w:p w14:paraId="382860C9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077" w:type="dxa"/>
            <w:gridSpan w:val="2"/>
            <w:vAlign w:val="center"/>
          </w:tcPr>
          <w:p w14:paraId="0015CCF3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7A7279" w:rsidRPr="00D063BD" w14:paraId="4A3E9DE7" w14:textId="77777777" w:rsidTr="00491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78FF" w14:textId="77777777"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68F4954B" w14:textId="77777777" w:rsidR="009B67BF" w:rsidRDefault="009B67BF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14:paraId="0A10431A" w14:textId="77777777" w:rsidR="009B67BF" w:rsidRDefault="009B67BF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14:paraId="2CEB02A8" w14:textId="1B1C9A5A" w:rsidR="007A7279" w:rsidRDefault="009B67BF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</w:t>
            </w:r>
            <w:r w:rsidR="00B35925">
              <w:rPr>
                <w:rFonts w:cs="Arial"/>
                <w:szCs w:val="20"/>
                <w:lang w:eastAsia="sl-SI"/>
              </w:rPr>
              <w:t xml:space="preserve">                               D</w:t>
            </w:r>
            <w:r>
              <w:rPr>
                <w:rFonts w:cs="Arial"/>
                <w:szCs w:val="20"/>
                <w:lang w:eastAsia="sl-SI"/>
              </w:rPr>
              <w:t xml:space="preserve">r. </w:t>
            </w:r>
            <w:r w:rsidR="00BF0DA2">
              <w:rPr>
                <w:rFonts w:cs="Arial"/>
                <w:szCs w:val="20"/>
                <w:lang w:eastAsia="sl-SI"/>
              </w:rPr>
              <w:t>Jože Podgoršek</w:t>
            </w:r>
          </w:p>
          <w:p w14:paraId="4ED1A213" w14:textId="77777777" w:rsidR="007A7279" w:rsidRDefault="009B67BF" w:rsidP="009B67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</w:t>
            </w:r>
            <w:r w:rsidR="00BF0DA2">
              <w:rPr>
                <w:rFonts w:cs="Arial"/>
                <w:szCs w:val="20"/>
                <w:lang w:eastAsia="sl-SI"/>
              </w:rPr>
              <w:t xml:space="preserve">                      minister</w:t>
            </w:r>
            <w:r w:rsidR="007A7279">
              <w:rPr>
                <w:rFonts w:cs="Arial"/>
                <w:szCs w:val="20"/>
                <w:lang w:eastAsia="sl-SI"/>
              </w:rPr>
              <w:t xml:space="preserve">                                  </w:t>
            </w:r>
          </w:p>
          <w:p w14:paraId="5B4391D6" w14:textId="77777777" w:rsidR="007A7279" w:rsidRPr="009B67BF" w:rsidRDefault="007A7279" w:rsidP="009B67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</w:t>
            </w:r>
            <w:r w:rsidR="009B67BF">
              <w:rPr>
                <w:rFonts w:cs="Arial"/>
                <w:szCs w:val="20"/>
                <w:lang w:eastAsia="sl-SI"/>
              </w:rPr>
              <w:t xml:space="preserve">                          </w:t>
            </w:r>
          </w:p>
        </w:tc>
      </w:tr>
    </w:tbl>
    <w:p w14:paraId="5F3C749E" w14:textId="77777777" w:rsidR="007A7279" w:rsidRPr="001E5470" w:rsidRDefault="007A7279" w:rsidP="001E5470">
      <w:pPr>
        <w:rPr>
          <w:rFonts w:eastAsia="Calibri" w:cs="Arial"/>
          <w:vanish/>
          <w:szCs w:val="20"/>
        </w:rPr>
      </w:pPr>
    </w:p>
    <w:p w14:paraId="2D52B91A" w14:textId="77777777" w:rsidR="000C6525" w:rsidRPr="006249C6" w:rsidRDefault="000C6525" w:rsidP="006249C6">
      <w:pPr>
        <w:rPr>
          <w:rFonts w:cs="Arial"/>
          <w:szCs w:val="20"/>
        </w:rPr>
        <w:sectPr w:rsidR="000C6525" w:rsidRPr="006249C6" w:rsidSect="00990D2C">
          <w:headerReference w:type="default" r:id="rId13"/>
          <w:footerReference w:type="even" r:id="rId14"/>
          <w:footerReference w:type="default" r:id="rId15"/>
          <w:headerReference w:type="first" r:id="rId16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14:paraId="5993DCE8" w14:textId="36E36899" w:rsidR="00DD4EA8" w:rsidRDefault="00FD0BA4" w:rsidP="0060452C">
      <w:pPr>
        <w:tabs>
          <w:tab w:val="left" w:pos="708"/>
        </w:tabs>
        <w:rPr>
          <w:rFonts w:cs="Arial"/>
          <w:b/>
          <w:szCs w:val="20"/>
        </w:rPr>
      </w:pPr>
      <w:r>
        <w:rPr>
          <w:lang w:eastAsia="sl-SI"/>
        </w:rPr>
        <w:lastRenderedPageBreak/>
        <w:t xml:space="preserve">    </w:t>
      </w:r>
      <w:r w:rsidR="00DD4EA8">
        <w:rPr>
          <w:rFonts w:cs="Arial"/>
          <w:b/>
          <w:szCs w:val="20"/>
        </w:rPr>
        <w:t xml:space="preserve">PREDLOG </w:t>
      </w:r>
    </w:p>
    <w:p w14:paraId="188E8E8B" w14:textId="36EC3689" w:rsidR="00DD4EA8" w:rsidRDefault="00FD0BA4" w:rsidP="00DD4EA8">
      <w:pPr>
        <w:tabs>
          <w:tab w:val="left" w:pos="708"/>
        </w:tabs>
        <w:ind w:left="601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</w:t>
      </w:r>
      <w:r w:rsidR="00DD4EA8">
        <w:rPr>
          <w:rFonts w:cs="Arial"/>
          <w:b/>
          <w:szCs w:val="20"/>
        </w:rPr>
        <w:t xml:space="preserve">  </w:t>
      </w:r>
      <w:r w:rsidR="00DD4EA8" w:rsidRPr="00772433">
        <w:rPr>
          <w:rFonts w:cs="Arial"/>
          <w:b/>
          <w:szCs w:val="20"/>
        </w:rPr>
        <w:t>(EVA</w:t>
      </w:r>
      <w:r w:rsidR="00340304" w:rsidRPr="00772433">
        <w:rPr>
          <w:rFonts w:cs="Arial"/>
          <w:b/>
          <w:szCs w:val="20"/>
        </w:rPr>
        <w:t xml:space="preserve"> 2022-2330-0017</w:t>
      </w:r>
      <w:r w:rsidR="00DD4EA8" w:rsidRPr="00772433">
        <w:rPr>
          <w:rFonts w:cs="Arial"/>
          <w:b/>
          <w:szCs w:val="20"/>
        </w:rPr>
        <w:t>)</w:t>
      </w:r>
    </w:p>
    <w:p w14:paraId="2FFF314E" w14:textId="77777777"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</w:p>
    <w:p w14:paraId="6C1349C3" w14:textId="77777777"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14:paraId="68C86AA2" w14:textId="03297B4C" w:rsidR="00E166DC" w:rsidRPr="00387236" w:rsidRDefault="00E166DC" w:rsidP="00E166DC">
      <w:pPr>
        <w:jc w:val="both"/>
        <w:rPr>
          <w:rFonts w:cs="Arial"/>
          <w:szCs w:val="20"/>
        </w:rPr>
      </w:pPr>
      <w:r w:rsidRPr="00387236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tretjega in četrtega odstavka </w:t>
      </w:r>
      <w:r w:rsidRPr="00387236">
        <w:rPr>
          <w:rFonts w:cs="Arial"/>
          <w:szCs w:val="20"/>
        </w:rPr>
        <w:t>9.</w:t>
      </w:r>
      <w:r>
        <w:rPr>
          <w:rFonts w:cs="Arial"/>
          <w:szCs w:val="20"/>
        </w:rPr>
        <w:t> </w:t>
      </w:r>
      <w:r w:rsidRPr="00387236">
        <w:rPr>
          <w:rFonts w:cs="Arial"/>
          <w:szCs w:val="20"/>
        </w:rPr>
        <w:t>člena Zakona o promociji kmetijskih in živilskih proizvodov (Uradni list RS, št.</w:t>
      </w:r>
      <w:r>
        <w:rPr>
          <w:rFonts w:cs="Arial"/>
          <w:szCs w:val="20"/>
        </w:rPr>
        <w:t> </w:t>
      </w:r>
      <w:r w:rsidRPr="00387236">
        <w:rPr>
          <w:rFonts w:cs="Arial"/>
          <w:szCs w:val="20"/>
        </w:rPr>
        <w:t>26/11 in 57/12) Vlada Republike Slovenije</w:t>
      </w:r>
      <w:r w:rsidR="002039AA" w:rsidRPr="002039AA">
        <w:rPr>
          <w:rFonts w:cs="Arial"/>
          <w:szCs w:val="20"/>
        </w:rPr>
        <w:t xml:space="preserve"> </w:t>
      </w:r>
      <w:r w:rsidR="002039AA">
        <w:rPr>
          <w:rFonts w:cs="Arial"/>
          <w:szCs w:val="20"/>
        </w:rPr>
        <w:t>izdaja</w:t>
      </w:r>
    </w:p>
    <w:p w14:paraId="6BAFC30F" w14:textId="77777777" w:rsidR="00E166DC" w:rsidRPr="00387236" w:rsidRDefault="00E166DC" w:rsidP="00E166DC">
      <w:pPr>
        <w:jc w:val="both"/>
        <w:rPr>
          <w:rFonts w:cs="Arial"/>
          <w:szCs w:val="20"/>
        </w:rPr>
      </w:pPr>
    </w:p>
    <w:p w14:paraId="50DAFA1A" w14:textId="77777777" w:rsidR="00E166DC" w:rsidRPr="00387236" w:rsidRDefault="00E166DC" w:rsidP="00E166DC">
      <w:pPr>
        <w:tabs>
          <w:tab w:val="left" w:pos="4019"/>
        </w:tabs>
        <w:jc w:val="both"/>
        <w:rPr>
          <w:rFonts w:cs="Arial"/>
          <w:szCs w:val="20"/>
        </w:rPr>
      </w:pPr>
      <w:r w:rsidRPr="00387236">
        <w:rPr>
          <w:rFonts w:cs="Arial"/>
          <w:szCs w:val="20"/>
        </w:rPr>
        <w:tab/>
      </w:r>
    </w:p>
    <w:p w14:paraId="7BB9A7C2" w14:textId="77777777" w:rsidR="00E166DC" w:rsidRPr="00387236" w:rsidRDefault="00E166DC" w:rsidP="00E166DC">
      <w:pPr>
        <w:jc w:val="center"/>
        <w:rPr>
          <w:rFonts w:cs="Arial"/>
          <w:b/>
          <w:bCs/>
          <w:szCs w:val="20"/>
        </w:rPr>
      </w:pPr>
      <w:r w:rsidRPr="00387236">
        <w:rPr>
          <w:rFonts w:cs="Arial"/>
          <w:b/>
          <w:bCs/>
          <w:szCs w:val="20"/>
        </w:rPr>
        <w:t>U R E D B O</w:t>
      </w:r>
    </w:p>
    <w:p w14:paraId="1C65C865" w14:textId="77777777" w:rsidR="00E166DC" w:rsidRPr="00387236" w:rsidRDefault="00E166DC" w:rsidP="00E166DC">
      <w:pPr>
        <w:jc w:val="center"/>
        <w:rPr>
          <w:rFonts w:cs="Arial"/>
          <w:b/>
          <w:bCs/>
          <w:szCs w:val="20"/>
        </w:rPr>
      </w:pPr>
    </w:p>
    <w:p w14:paraId="07C59B8B" w14:textId="77777777" w:rsidR="00E166DC" w:rsidRPr="00387236" w:rsidRDefault="00E166DC" w:rsidP="00E166DC">
      <w:pPr>
        <w:jc w:val="center"/>
        <w:rPr>
          <w:rFonts w:cs="Arial"/>
          <w:szCs w:val="20"/>
        </w:rPr>
      </w:pPr>
      <w:r w:rsidRPr="00387236">
        <w:rPr>
          <w:rFonts w:cs="Arial"/>
          <w:b/>
          <w:bCs/>
          <w:szCs w:val="20"/>
        </w:rPr>
        <w:t>o obvezne</w:t>
      </w:r>
      <w:r>
        <w:rPr>
          <w:rFonts w:cs="Arial"/>
          <w:b/>
          <w:bCs/>
          <w:szCs w:val="20"/>
        </w:rPr>
        <w:t>m</w:t>
      </w:r>
      <w:r w:rsidRPr="00387236">
        <w:rPr>
          <w:rFonts w:cs="Arial"/>
          <w:b/>
          <w:bCs/>
          <w:szCs w:val="20"/>
        </w:rPr>
        <w:t xml:space="preserve"> prispevk</w:t>
      </w:r>
      <w:r>
        <w:rPr>
          <w:rFonts w:cs="Arial"/>
          <w:b/>
          <w:bCs/>
          <w:szCs w:val="20"/>
        </w:rPr>
        <w:t>u</w:t>
      </w:r>
      <w:r w:rsidRPr="00387236">
        <w:rPr>
          <w:rFonts w:cs="Arial"/>
          <w:b/>
          <w:bCs/>
          <w:szCs w:val="20"/>
        </w:rPr>
        <w:t xml:space="preserve"> za promocijo kmetijskih in živilskih proizvodov za zavezance sektorja </w:t>
      </w:r>
      <w:r>
        <w:rPr>
          <w:rFonts w:cs="Arial"/>
          <w:b/>
          <w:bCs/>
          <w:szCs w:val="20"/>
        </w:rPr>
        <w:t>mesa za obdobje 2023–2025</w:t>
      </w:r>
    </w:p>
    <w:p w14:paraId="42ECD699" w14:textId="77777777" w:rsidR="00E166DC" w:rsidRDefault="00E166DC" w:rsidP="00E166DC">
      <w:pPr>
        <w:tabs>
          <w:tab w:val="left" w:pos="3626"/>
        </w:tabs>
        <w:jc w:val="both"/>
        <w:rPr>
          <w:rFonts w:cs="Arial"/>
          <w:szCs w:val="20"/>
        </w:rPr>
      </w:pPr>
    </w:p>
    <w:p w14:paraId="12F180C7" w14:textId="77777777" w:rsidR="00E166DC" w:rsidRPr="00387236" w:rsidRDefault="00E166DC" w:rsidP="00E166DC">
      <w:pPr>
        <w:tabs>
          <w:tab w:val="left" w:pos="3626"/>
        </w:tabs>
        <w:jc w:val="both"/>
        <w:rPr>
          <w:rFonts w:cs="Arial"/>
          <w:szCs w:val="20"/>
        </w:rPr>
      </w:pPr>
    </w:p>
    <w:p w14:paraId="55E619EC" w14:textId="77777777" w:rsidR="00E166DC" w:rsidRPr="00387236" w:rsidRDefault="00E166DC" w:rsidP="00E166DC">
      <w:pPr>
        <w:jc w:val="center"/>
        <w:rPr>
          <w:rFonts w:cs="Arial"/>
          <w:szCs w:val="20"/>
        </w:rPr>
      </w:pPr>
      <w:r w:rsidRPr="00387236">
        <w:rPr>
          <w:rFonts w:cs="Arial"/>
          <w:szCs w:val="20"/>
        </w:rPr>
        <w:t>1. člen</w:t>
      </w:r>
    </w:p>
    <w:p w14:paraId="777D6572" w14:textId="77777777" w:rsidR="00E166DC" w:rsidRPr="00387236" w:rsidRDefault="00E166DC" w:rsidP="00E166DC">
      <w:pPr>
        <w:jc w:val="center"/>
        <w:rPr>
          <w:rFonts w:cs="Arial"/>
          <w:szCs w:val="20"/>
        </w:rPr>
      </w:pPr>
      <w:r w:rsidRPr="00387236">
        <w:rPr>
          <w:rFonts w:cs="Arial"/>
          <w:szCs w:val="20"/>
        </w:rPr>
        <w:t>(vsebina)</w:t>
      </w:r>
    </w:p>
    <w:p w14:paraId="20A9CA24" w14:textId="77777777" w:rsidR="00E166DC" w:rsidRPr="00387236" w:rsidRDefault="00E166DC" w:rsidP="00E166DC">
      <w:pPr>
        <w:jc w:val="both"/>
        <w:rPr>
          <w:rFonts w:cs="Arial"/>
          <w:szCs w:val="20"/>
        </w:rPr>
      </w:pPr>
    </w:p>
    <w:p w14:paraId="2CBC8725" w14:textId="77777777" w:rsidR="00E166DC" w:rsidRPr="00387236" w:rsidRDefault="00E166DC" w:rsidP="00E166DC">
      <w:pPr>
        <w:jc w:val="both"/>
        <w:rPr>
          <w:rFonts w:cs="Arial"/>
          <w:szCs w:val="20"/>
        </w:rPr>
      </w:pPr>
      <w:r w:rsidRPr="00387236">
        <w:rPr>
          <w:rFonts w:cs="Arial"/>
          <w:szCs w:val="20"/>
        </w:rPr>
        <w:t xml:space="preserve">Ta uredba določa višino in začetek </w:t>
      </w:r>
      <w:r>
        <w:rPr>
          <w:rFonts w:cs="Arial"/>
          <w:szCs w:val="20"/>
        </w:rPr>
        <w:t>plačevanja</w:t>
      </w:r>
      <w:r w:rsidRPr="00387236">
        <w:rPr>
          <w:rFonts w:cs="Arial"/>
          <w:szCs w:val="20"/>
        </w:rPr>
        <w:t xml:space="preserve"> obveznega prispevka za promocijo kmetijskih in živilskih proizvodov (v nadaljnjem besedilu: prispevek) za zavezance iz sektorja pridelave in predelave me</w:t>
      </w:r>
      <w:r>
        <w:rPr>
          <w:rFonts w:cs="Arial"/>
          <w:szCs w:val="20"/>
        </w:rPr>
        <w:t>s</w:t>
      </w:r>
      <w:r w:rsidRPr="00387236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za goveje, prašičje in perutninsko meso</w:t>
      </w:r>
      <w:r w:rsidRPr="00387236">
        <w:rPr>
          <w:rFonts w:cs="Arial"/>
          <w:szCs w:val="20"/>
        </w:rPr>
        <w:t xml:space="preserve"> (v nadaljnjem besedilu</w:t>
      </w:r>
      <w:r>
        <w:rPr>
          <w:rFonts w:cs="Arial"/>
          <w:szCs w:val="20"/>
        </w:rPr>
        <w:t>: sektor m</w:t>
      </w:r>
      <w:r w:rsidRPr="00387236">
        <w:rPr>
          <w:rFonts w:cs="Arial"/>
          <w:szCs w:val="20"/>
        </w:rPr>
        <w:t>e</w:t>
      </w:r>
      <w:r>
        <w:rPr>
          <w:rFonts w:cs="Arial"/>
          <w:szCs w:val="20"/>
        </w:rPr>
        <w:t>s</w:t>
      </w:r>
      <w:r w:rsidRPr="00387236">
        <w:rPr>
          <w:rFonts w:cs="Arial"/>
          <w:szCs w:val="20"/>
        </w:rPr>
        <w:t>a)</w:t>
      </w:r>
      <w:r>
        <w:rPr>
          <w:rFonts w:cs="Arial"/>
          <w:szCs w:val="20"/>
        </w:rPr>
        <w:t xml:space="preserve"> za obdobje 2023</w:t>
      </w:r>
      <w:r w:rsidRPr="0026527D">
        <w:rPr>
          <w:rFonts w:cs="Arial"/>
          <w:szCs w:val="20"/>
        </w:rPr>
        <w:t>–</w:t>
      </w:r>
      <w:r>
        <w:rPr>
          <w:rFonts w:cs="Arial"/>
          <w:szCs w:val="20"/>
        </w:rPr>
        <w:t>2025</w:t>
      </w:r>
      <w:r w:rsidRPr="00387236">
        <w:rPr>
          <w:rFonts w:cs="Arial"/>
          <w:szCs w:val="20"/>
        </w:rPr>
        <w:t>.</w:t>
      </w:r>
    </w:p>
    <w:p w14:paraId="57995588" w14:textId="77777777" w:rsidR="00E166DC" w:rsidRDefault="00E166DC" w:rsidP="00E166DC">
      <w:pPr>
        <w:rPr>
          <w:rFonts w:cs="Arial"/>
          <w:szCs w:val="20"/>
        </w:rPr>
      </w:pPr>
    </w:p>
    <w:p w14:paraId="30731A00" w14:textId="77777777" w:rsidR="00E166DC" w:rsidRPr="00387236" w:rsidRDefault="00E166DC" w:rsidP="00E166DC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Pr="00387236">
        <w:rPr>
          <w:rFonts w:cs="Arial"/>
          <w:szCs w:val="20"/>
        </w:rPr>
        <w:t>. člen</w:t>
      </w:r>
    </w:p>
    <w:p w14:paraId="4AB93270" w14:textId="77777777" w:rsidR="00E166DC" w:rsidRPr="00387236" w:rsidRDefault="00E166DC" w:rsidP="00E166DC">
      <w:pPr>
        <w:jc w:val="center"/>
        <w:rPr>
          <w:rFonts w:cs="Arial"/>
          <w:szCs w:val="20"/>
        </w:rPr>
      </w:pPr>
      <w:r w:rsidRPr="00387236">
        <w:rPr>
          <w:rFonts w:cs="Arial"/>
          <w:szCs w:val="20"/>
        </w:rPr>
        <w:t>(višina prispevka</w:t>
      </w:r>
      <w:r>
        <w:rPr>
          <w:rFonts w:cs="Arial"/>
          <w:szCs w:val="20"/>
        </w:rPr>
        <w:t xml:space="preserve"> za govedo do prvega leta starosti</w:t>
      </w:r>
      <w:r w:rsidRPr="00387236">
        <w:rPr>
          <w:rFonts w:cs="Arial"/>
          <w:szCs w:val="20"/>
        </w:rPr>
        <w:t>)</w:t>
      </w:r>
    </w:p>
    <w:p w14:paraId="3DD0D49F" w14:textId="77777777" w:rsidR="00E166DC" w:rsidRPr="00387236" w:rsidRDefault="00E166DC" w:rsidP="00E166DC">
      <w:pPr>
        <w:jc w:val="both"/>
        <w:rPr>
          <w:rFonts w:cs="Arial"/>
          <w:szCs w:val="20"/>
        </w:rPr>
      </w:pPr>
    </w:p>
    <w:p w14:paraId="0F799AC0" w14:textId="53DC9C61" w:rsidR="00E166DC" w:rsidRPr="00387236" w:rsidRDefault="00E166DC" w:rsidP="00E166DC">
      <w:pPr>
        <w:jc w:val="both"/>
        <w:rPr>
          <w:rFonts w:cs="Arial"/>
          <w:szCs w:val="20"/>
        </w:rPr>
      </w:pPr>
      <w:r w:rsidRPr="00387236">
        <w:rPr>
          <w:rFonts w:cs="Arial"/>
          <w:szCs w:val="20"/>
        </w:rPr>
        <w:t xml:space="preserve">(1) Prispevek za </w:t>
      </w:r>
      <w:r w:rsidR="00AC4FA9">
        <w:rPr>
          <w:rFonts w:cs="Arial"/>
          <w:szCs w:val="20"/>
        </w:rPr>
        <w:t>goveje meso za govedo do prvega</w:t>
      </w:r>
      <w:r>
        <w:rPr>
          <w:rFonts w:cs="Arial"/>
          <w:szCs w:val="20"/>
        </w:rPr>
        <w:t xml:space="preserve"> leta starosti za obdobje 2023–2025 znaša </w:t>
      </w:r>
      <w:r w:rsidR="00663C45">
        <w:rPr>
          <w:rFonts w:cs="Arial"/>
          <w:szCs w:val="20"/>
        </w:rPr>
        <w:t xml:space="preserve">letno </w:t>
      </w:r>
      <w:r>
        <w:rPr>
          <w:rFonts w:cs="Arial"/>
          <w:szCs w:val="20"/>
        </w:rPr>
        <w:t>0,70 </w:t>
      </w:r>
      <w:r w:rsidRPr="00387236">
        <w:rPr>
          <w:rFonts w:cs="Arial"/>
          <w:szCs w:val="20"/>
        </w:rPr>
        <w:t>eur</w:t>
      </w:r>
      <w:r>
        <w:rPr>
          <w:rFonts w:cs="Arial"/>
          <w:szCs w:val="20"/>
        </w:rPr>
        <w:t>a</w:t>
      </w:r>
      <w:r w:rsidRPr="00387236">
        <w:rPr>
          <w:rFonts w:cs="Arial"/>
          <w:szCs w:val="20"/>
        </w:rPr>
        <w:t xml:space="preserve"> na </w:t>
      </w:r>
      <w:r>
        <w:rPr>
          <w:rFonts w:cs="Arial"/>
          <w:szCs w:val="20"/>
        </w:rPr>
        <w:t>glavo živali</w:t>
      </w:r>
      <w:r w:rsidRPr="00387236">
        <w:rPr>
          <w:rFonts w:cs="Arial"/>
          <w:szCs w:val="20"/>
        </w:rPr>
        <w:t>.</w:t>
      </w:r>
    </w:p>
    <w:p w14:paraId="47327A10" w14:textId="77777777" w:rsidR="00E166DC" w:rsidRPr="00387236" w:rsidRDefault="00E166DC" w:rsidP="00E166DC">
      <w:pPr>
        <w:jc w:val="both"/>
        <w:rPr>
          <w:rFonts w:cs="Arial"/>
          <w:szCs w:val="20"/>
        </w:rPr>
      </w:pPr>
    </w:p>
    <w:p w14:paraId="76818822" w14:textId="77777777" w:rsidR="00E166DC" w:rsidRDefault="00E166DC" w:rsidP="00E166DC">
      <w:pPr>
        <w:jc w:val="both"/>
        <w:rPr>
          <w:rFonts w:cs="Arial"/>
          <w:szCs w:val="20"/>
        </w:rPr>
      </w:pPr>
      <w:r w:rsidRPr="00387236">
        <w:rPr>
          <w:rFonts w:cs="Arial"/>
          <w:szCs w:val="20"/>
        </w:rPr>
        <w:t xml:space="preserve">(2) </w:t>
      </w:r>
      <w:r>
        <w:rPr>
          <w:rFonts w:cs="Arial"/>
          <w:szCs w:val="20"/>
        </w:rPr>
        <w:t>Prispevek iz prejšnjega odstavka zavezanca obračunata</w:t>
      </w:r>
      <w:r w:rsidRPr="003872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vsak </w:t>
      </w:r>
      <w:r w:rsidRPr="00387236">
        <w:rPr>
          <w:rFonts w:cs="Arial"/>
          <w:szCs w:val="20"/>
        </w:rPr>
        <w:t>do polovice vrednosti.</w:t>
      </w:r>
    </w:p>
    <w:p w14:paraId="625075C3" w14:textId="77777777" w:rsidR="00E166DC" w:rsidRDefault="00E166DC" w:rsidP="00E166DC">
      <w:pPr>
        <w:jc w:val="both"/>
        <w:rPr>
          <w:rFonts w:cs="Arial"/>
          <w:szCs w:val="20"/>
        </w:rPr>
      </w:pPr>
    </w:p>
    <w:p w14:paraId="43C2ABF5" w14:textId="77777777" w:rsidR="00E166DC" w:rsidRDefault="00E166DC" w:rsidP="00E166DC">
      <w:pPr>
        <w:jc w:val="both"/>
        <w:rPr>
          <w:rFonts w:cs="Arial"/>
          <w:szCs w:val="20"/>
        </w:rPr>
      </w:pPr>
    </w:p>
    <w:p w14:paraId="1E4BA1FC" w14:textId="77777777" w:rsidR="00E166DC" w:rsidRDefault="00E166DC" w:rsidP="00E166DC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3. člen</w:t>
      </w:r>
    </w:p>
    <w:p w14:paraId="5691FB11" w14:textId="77777777" w:rsidR="00E166DC" w:rsidRDefault="00E166DC" w:rsidP="00E166DC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(višina prispevka za govedo nad prvim letom starosti)</w:t>
      </w:r>
    </w:p>
    <w:p w14:paraId="39598FB2" w14:textId="77777777" w:rsidR="00E166DC" w:rsidRDefault="00E166DC" w:rsidP="00E166DC">
      <w:pPr>
        <w:jc w:val="both"/>
        <w:rPr>
          <w:rFonts w:cs="Arial"/>
          <w:szCs w:val="20"/>
        </w:rPr>
      </w:pPr>
    </w:p>
    <w:p w14:paraId="3BEA754F" w14:textId="13BAFD9D" w:rsidR="00E166DC" w:rsidRDefault="00E166DC" w:rsidP="00E166D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Pr="00387236">
        <w:rPr>
          <w:rFonts w:cs="Arial"/>
          <w:szCs w:val="20"/>
        </w:rPr>
        <w:t xml:space="preserve">Prispevek za </w:t>
      </w:r>
      <w:r>
        <w:rPr>
          <w:rFonts w:cs="Arial"/>
          <w:szCs w:val="20"/>
        </w:rPr>
        <w:t xml:space="preserve">goveje meso za govedo nad prvim letom starosti za obdobje 2023–2025 znaša </w:t>
      </w:r>
      <w:r w:rsidR="00663C45">
        <w:rPr>
          <w:rFonts w:cs="Arial"/>
          <w:szCs w:val="20"/>
        </w:rPr>
        <w:t xml:space="preserve">letno </w:t>
      </w:r>
      <w:r>
        <w:rPr>
          <w:rFonts w:cs="Arial"/>
          <w:szCs w:val="20"/>
        </w:rPr>
        <w:t>2,40 </w:t>
      </w:r>
      <w:r w:rsidRPr="00387236">
        <w:rPr>
          <w:rFonts w:cs="Arial"/>
          <w:szCs w:val="20"/>
        </w:rPr>
        <w:t>eur</w:t>
      </w:r>
      <w:r>
        <w:rPr>
          <w:rFonts w:cs="Arial"/>
          <w:szCs w:val="20"/>
        </w:rPr>
        <w:t>a</w:t>
      </w:r>
      <w:r w:rsidRPr="00387236">
        <w:rPr>
          <w:rFonts w:cs="Arial"/>
          <w:szCs w:val="20"/>
        </w:rPr>
        <w:t xml:space="preserve"> na </w:t>
      </w:r>
      <w:r>
        <w:rPr>
          <w:rFonts w:cs="Arial"/>
          <w:szCs w:val="20"/>
        </w:rPr>
        <w:t>glavo živali</w:t>
      </w:r>
      <w:r w:rsidRPr="00387236">
        <w:rPr>
          <w:rFonts w:cs="Arial"/>
          <w:szCs w:val="20"/>
        </w:rPr>
        <w:t>.</w:t>
      </w:r>
    </w:p>
    <w:p w14:paraId="2CA322C7" w14:textId="77777777" w:rsidR="00E166DC" w:rsidRDefault="00E166DC" w:rsidP="00E166DC">
      <w:pPr>
        <w:jc w:val="both"/>
        <w:rPr>
          <w:rFonts w:cs="Arial"/>
          <w:szCs w:val="20"/>
        </w:rPr>
      </w:pPr>
    </w:p>
    <w:p w14:paraId="097A0649" w14:textId="77777777" w:rsidR="00E166DC" w:rsidRDefault="00E166DC" w:rsidP="00E166DC">
      <w:pPr>
        <w:jc w:val="both"/>
        <w:rPr>
          <w:rFonts w:cs="Arial"/>
          <w:szCs w:val="20"/>
        </w:rPr>
      </w:pPr>
      <w:r w:rsidRPr="00387236">
        <w:rPr>
          <w:rFonts w:cs="Arial"/>
          <w:szCs w:val="20"/>
        </w:rPr>
        <w:t xml:space="preserve">(2) </w:t>
      </w:r>
      <w:r>
        <w:rPr>
          <w:rFonts w:cs="Arial"/>
          <w:szCs w:val="20"/>
        </w:rPr>
        <w:t>Prispevek iz prejšnjega odstavka zavezanca obračunata</w:t>
      </w:r>
      <w:r w:rsidRPr="003872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vsak </w:t>
      </w:r>
      <w:r w:rsidRPr="00387236">
        <w:rPr>
          <w:rFonts w:cs="Arial"/>
          <w:szCs w:val="20"/>
        </w:rPr>
        <w:t>do polovice vrednosti.</w:t>
      </w:r>
    </w:p>
    <w:p w14:paraId="294FD7C4" w14:textId="77777777" w:rsidR="00E166DC" w:rsidRDefault="00E166DC" w:rsidP="00E166DC">
      <w:pPr>
        <w:jc w:val="both"/>
        <w:rPr>
          <w:rFonts w:cs="Arial"/>
          <w:szCs w:val="20"/>
        </w:rPr>
      </w:pPr>
    </w:p>
    <w:p w14:paraId="77154B59" w14:textId="77777777" w:rsidR="00E166DC" w:rsidRDefault="00E166DC" w:rsidP="00E166DC">
      <w:pPr>
        <w:jc w:val="both"/>
        <w:rPr>
          <w:rFonts w:cs="Arial"/>
          <w:szCs w:val="20"/>
        </w:rPr>
      </w:pPr>
    </w:p>
    <w:p w14:paraId="06F88AAC" w14:textId="77777777" w:rsidR="00E166DC" w:rsidRDefault="00E166DC" w:rsidP="00E166DC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4. člen</w:t>
      </w:r>
    </w:p>
    <w:p w14:paraId="07ECAD59" w14:textId="77777777" w:rsidR="00E166DC" w:rsidRDefault="00E166DC" w:rsidP="00E166DC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(višina prispevka za prašičje meso)</w:t>
      </w:r>
    </w:p>
    <w:p w14:paraId="1DC2E00A" w14:textId="77777777" w:rsidR="00E166DC" w:rsidRDefault="00E166DC" w:rsidP="00E166DC">
      <w:pPr>
        <w:jc w:val="both"/>
        <w:rPr>
          <w:rFonts w:cs="Arial"/>
          <w:szCs w:val="20"/>
        </w:rPr>
      </w:pPr>
    </w:p>
    <w:p w14:paraId="581995A8" w14:textId="2C154BBC" w:rsidR="00E166DC" w:rsidRDefault="00E166DC" w:rsidP="00E166D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Pr="00387236">
        <w:rPr>
          <w:rFonts w:cs="Arial"/>
          <w:szCs w:val="20"/>
        </w:rPr>
        <w:t xml:space="preserve">Prispevek za </w:t>
      </w:r>
      <w:r>
        <w:rPr>
          <w:rFonts w:cs="Arial"/>
          <w:szCs w:val="20"/>
        </w:rPr>
        <w:t>prašičje</w:t>
      </w:r>
      <w:r w:rsidRPr="00387236">
        <w:rPr>
          <w:rFonts w:cs="Arial"/>
          <w:szCs w:val="20"/>
        </w:rPr>
        <w:t xml:space="preserve"> me</w:t>
      </w:r>
      <w:r>
        <w:rPr>
          <w:rFonts w:cs="Arial"/>
          <w:szCs w:val="20"/>
        </w:rPr>
        <w:t>so</w:t>
      </w:r>
      <w:r w:rsidRPr="003872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za obdobje 2023–2025 znaša </w:t>
      </w:r>
      <w:r w:rsidR="00663C45">
        <w:rPr>
          <w:rFonts w:cs="Arial"/>
          <w:szCs w:val="20"/>
        </w:rPr>
        <w:t xml:space="preserve">letno </w:t>
      </w:r>
      <w:r>
        <w:rPr>
          <w:rFonts w:cs="Arial"/>
          <w:szCs w:val="20"/>
        </w:rPr>
        <w:t>0,40 </w:t>
      </w:r>
      <w:r w:rsidRPr="00387236">
        <w:rPr>
          <w:rFonts w:cs="Arial"/>
          <w:szCs w:val="20"/>
        </w:rPr>
        <w:t>eur</w:t>
      </w:r>
      <w:r>
        <w:rPr>
          <w:rFonts w:cs="Arial"/>
          <w:szCs w:val="20"/>
        </w:rPr>
        <w:t>a</w:t>
      </w:r>
      <w:r w:rsidRPr="00387236">
        <w:rPr>
          <w:rFonts w:cs="Arial"/>
          <w:szCs w:val="20"/>
        </w:rPr>
        <w:t xml:space="preserve"> na </w:t>
      </w:r>
      <w:r>
        <w:rPr>
          <w:rFonts w:cs="Arial"/>
          <w:szCs w:val="20"/>
        </w:rPr>
        <w:t>glavo živali.</w:t>
      </w:r>
    </w:p>
    <w:p w14:paraId="688F2672" w14:textId="77777777" w:rsidR="00E166DC" w:rsidRDefault="00E166DC" w:rsidP="00E166DC">
      <w:pPr>
        <w:jc w:val="both"/>
        <w:rPr>
          <w:rFonts w:cs="Arial"/>
          <w:szCs w:val="20"/>
        </w:rPr>
      </w:pPr>
    </w:p>
    <w:p w14:paraId="56C2CA24" w14:textId="77777777" w:rsidR="00E166DC" w:rsidRDefault="00E166DC" w:rsidP="00E166DC">
      <w:pPr>
        <w:jc w:val="both"/>
        <w:rPr>
          <w:rFonts w:cs="Arial"/>
          <w:szCs w:val="20"/>
        </w:rPr>
      </w:pPr>
      <w:r w:rsidRPr="00387236">
        <w:rPr>
          <w:rFonts w:cs="Arial"/>
          <w:szCs w:val="20"/>
        </w:rPr>
        <w:t xml:space="preserve">(2) </w:t>
      </w:r>
      <w:r>
        <w:rPr>
          <w:rFonts w:cs="Arial"/>
          <w:szCs w:val="20"/>
        </w:rPr>
        <w:t>Prispevek iz prejšnjega odstavka zavezanca obračunata</w:t>
      </w:r>
      <w:r w:rsidRPr="003872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vsak </w:t>
      </w:r>
      <w:r w:rsidRPr="00387236">
        <w:rPr>
          <w:rFonts w:cs="Arial"/>
          <w:szCs w:val="20"/>
        </w:rPr>
        <w:t>do polovice vrednosti.</w:t>
      </w:r>
    </w:p>
    <w:p w14:paraId="4A42471A" w14:textId="23418CA6" w:rsidR="00E166DC" w:rsidRDefault="00E166DC" w:rsidP="00E166DC">
      <w:pPr>
        <w:jc w:val="both"/>
        <w:rPr>
          <w:rFonts w:cs="Arial"/>
          <w:szCs w:val="20"/>
        </w:rPr>
      </w:pPr>
    </w:p>
    <w:p w14:paraId="6BAE98BE" w14:textId="77777777" w:rsidR="00E166DC" w:rsidRDefault="00E166DC" w:rsidP="00E166DC">
      <w:pPr>
        <w:jc w:val="both"/>
        <w:rPr>
          <w:rFonts w:cs="Arial"/>
          <w:szCs w:val="20"/>
        </w:rPr>
      </w:pPr>
    </w:p>
    <w:p w14:paraId="2426AB3C" w14:textId="77777777" w:rsidR="00E166DC" w:rsidRDefault="00E166DC" w:rsidP="00E166DC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5. člen</w:t>
      </w:r>
    </w:p>
    <w:p w14:paraId="7A83DA29" w14:textId="77777777" w:rsidR="00E166DC" w:rsidRDefault="00E166DC" w:rsidP="00E166DC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(višina prispevka za perutninsko meso)</w:t>
      </w:r>
    </w:p>
    <w:p w14:paraId="2F554E08" w14:textId="77777777" w:rsidR="00E166DC" w:rsidRDefault="00E166DC" w:rsidP="00E166DC">
      <w:pPr>
        <w:jc w:val="both"/>
        <w:rPr>
          <w:rFonts w:cs="Arial"/>
          <w:szCs w:val="20"/>
        </w:rPr>
      </w:pPr>
    </w:p>
    <w:p w14:paraId="769F5B8D" w14:textId="20886C41" w:rsidR="00E166DC" w:rsidRDefault="00E166DC" w:rsidP="00E166D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Pr="00387236">
        <w:rPr>
          <w:rFonts w:cs="Arial"/>
          <w:szCs w:val="20"/>
        </w:rPr>
        <w:t xml:space="preserve">Prispevek za </w:t>
      </w:r>
      <w:r>
        <w:rPr>
          <w:rFonts w:cs="Arial"/>
          <w:szCs w:val="20"/>
        </w:rPr>
        <w:t>perutninsko</w:t>
      </w:r>
      <w:r w:rsidRPr="00387236">
        <w:rPr>
          <w:rFonts w:cs="Arial"/>
          <w:szCs w:val="20"/>
        </w:rPr>
        <w:t xml:space="preserve"> me</w:t>
      </w:r>
      <w:r>
        <w:rPr>
          <w:rFonts w:cs="Arial"/>
          <w:szCs w:val="20"/>
        </w:rPr>
        <w:t>so</w:t>
      </w:r>
      <w:r w:rsidRPr="003872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za obdobje 2023–2025 znaša </w:t>
      </w:r>
      <w:r w:rsidR="00663C45">
        <w:rPr>
          <w:rFonts w:cs="Arial"/>
          <w:szCs w:val="20"/>
        </w:rPr>
        <w:t xml:space="preserve">letno </w:t>
      </w:r>
      <w:r>
        <w:rPr>
          <w:rFonts w:cs="Arial"/>
          <w:szCs w:val="20"/>
        </w:rPr>
        <w:t>0,003 </w:t>
      </w:r>
      <w:r w:rsidRPr="00387236">
        <w:rPr>
          <w:rFonts w:cs="Arial"/>
          <w:szCs w:val="20"/>
        </w:rPr>
        <w:t>eur</w:t>
      </w:r>
      <w:r>
        <w:rPr>
          <w:rFonts w:cs="Arial"/>
          <w:szCs w:val="20"/>
        </w:rPr>
        <w:t>a</w:t>
      </w:r>
      <w:r w:rsidRPr="00387236">
        <w:rPr>
          <w:rFonts w:cs="Arial"/>
          <w:szCs w:val="20"/>
        </w:rPr>
        <w:t xml:space="preserve"> na </w:t>
      </w:r>
      <w:r>
        <w:rPr>
          <w:rFonts w:cs="Arial"/>
          <w:szCs w:val="20"/>
        </w:rPr>
        <w:t>glavo živali, pri čemer se prispevek ne plačuje od zakola puranov</w:t>
      </w:r>
      <w:r w:rsidRPr="00387236">
        <w:rPr>
          <w:rFonts w:cs="Arial"/>
          <w:szCs w:val="20"/>
        </w:rPr>
        <w:t>.</w:t>
      </w:r>
    </w:p>
    <w:p w14:paraId="5A881779" w14:textId="77777777" w:rsidR="00E166DC" w:rsidRDefault="00E166DC" w:rsidP="00E166DC">
      <w:pPr>
        <w:jc w:val="both"/>
        <w:rPr>
          <w:rFonts w:cs="Arial"/>
          <w:szCs w:val="20"/>
        </w:rPr>
      </w:pPr>
    </w:p>
    <w:p w14:paraId="31F9627C" w14:textId="77777777" w:rsidR="00E166DC" w:rsidRDefault="00E166DC" w:rsidP="00E166DC">
      <w:pPr>
        <w:jc w:val="both"/>
        <w:rPr>
          <w:rFonts w:cs="Arial"/>
          <w:szCs w:val="20"/>
        </w:rPr>
      </w:pPr>
      <w:r w:rsidRPr="00387236">
        <w:rPr>
          <w:rFonts w:cs="Arial"/>
          <w:szCs w:val="20"/>
        </w:rPr>
        <w:t xml:space="preserve">(2) </w:t>
      </w:r>
      <w:r>
        <w:rPr>
          <w:rFonts w:cs="Arial"/>
          <w:szCs w:val="20"/>
        </w:rPr>
        <w:t>Prispevek iz prejšnjega odstavka zavezanca obračunata</w:t>
      </w:r>
      <w:r w:rsidRPr="003872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vsak </w:t>
      </w:r>
      <w:r w:rsidRPr="00387236">
        <w:rPr>
          <w:rFonts w:cs="Arial"/>
          <w:szCs w:val="20"/>
        </w:rPr>
        <w:t>do polovice vrednosti.</w:t>
      </w:r>
    </w:p>
    <w:p w14:paraId="47440D9B" w14:textId="77777777" w:rsidR="00E166DC" w:rsidRDefault="00E166DC" w:rsidP="00E166DC">
      <w:pPr>
        <w:jc w:val="both"/>
        <w:rPr>
          <w:rFonts w:cs="Arial"/>
          <w:szCs w:val="20"/>
        </w:rPr>
      </w:pPr>
    </w:p>
    <w:p w14:paraId="18CAD5FE" w14:textId="77777777" w:rsidR="00E166DC" w:rsidRPr="00387236" w:rsidRDefault="00E166DC" w:rsidP="00E166DC">
      <w:pPr>
        <w:jc w:val="both"/>
        <w:rPr>
          <w:rFonts w:cs="Arial"/>
          <w:szCs w:val="20"/>
        </w:rPr>
      </w:pPr>
    </w:p>
    <w:p w14:paraId="38802D38" w14:textId="77777777" w:rsidR="00E166DC" w:rsidRPr="00387236" w:rsidRDefault="00E166DC" w:rsidP="00E166DC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Pr="00387236">
        <w:rPr>
          <w:rFonts w:cs="Arial"/>
          <w:szCs w:val="20"/>
        </w:rPr>
        <w:t>. člen</w:t>
      </w:r>
    </w:p>
    <w:p w14:paraId="28537CCF" w14:textId="77777777" w:rsidR="00E166DC" w:rsidRPr="00387236" w:rsidRDefault="00E166DC" w:rsidP="00E166DC">
      <w:pPr>
        <w:jc w:val="center"/>
        <w:rPr>
          <w:rFonts w:cs="Arial"/>
          <w:szCs w:val="20"/>
        </w:rPr>
      </w:pPr>
      <w:r w:rsidRPr="00387236">
        <w:rPr>
          <w:rFonts w:cs="Arial"/>
          <w:szCs w:val="20"/>
        </w:rPr>
        <w:t>(sektorska navodila)</w:t>
      </w:r>
    </w:p>
    <w:p w14:paraId="25E7E545" w14:textId="77777777" w:rsidR="00E166DC" w:rsidRPr="00387236" w:rsidRDefault="00E166DC" w:rsidP="00E166DC">
      <w:pPr>
        <w:jc w:val="both"/>
        <w:rPr>
          <w:rFonts w:cs="Arial"/>
          <w:szCs w:val="20"/>
        </w:rPr>
      </w:pPr>
    </w:p>
    <w:p w14:paraId="4C535A43" w14:textId="696BD465" w:rsidR="00E166DC" w:rsidRPr="00387236" w:rsidRDefault="00E166DC" w:rsidP="00E166DC">
      <w:pPr>
        <w:jc w:val="both"/>
        <w:rPr>
          <w:rFonts w:cs="Arial"/>
          <w:szCs w:val="20"/>
        </w:rPr>
      </w:pPr>
      <w:r w:rsidRPr="00387236">
        <w:rPr>
          <w:rFonts w:cs="Arial"/>
          <w:szCs w:val="20"/>
        </w:rPr>
        <w:t>Ministrstvo</w:t>
      </w:r>
      <w:r>
        <w:rPr>
          <w:rFonts w:cs="Arial"/>
          <w:szCs w:val="20"/>
        </w:rPr>
        <w:t>,</w:t>
      </w:r>
      <w:r w:rsidRPr="00387236">
        <w:rPr>
          <w:rFonts w:cs="Arial"/>
          <w:szCs w:val="20"/>
        </w:rPr>
        <w:t xml:space="preserve"> pristojno za kmetijstvo</w:t>
      </w:r>
      <w:r>
        <w:rPr>
          <w:rFonts w:cs="Arial"/>
          <w:szCs w:val="20"/>
        </w:rPr>
        <w:t>, gozdarstvo</w:t>
      </w:r>
      <w:r w:rsidRPr="00387236">
        <w:rPr>
          <w:rFonts w:cs="Arial"/>
          <w:szCs w:val="20"/>
        </w:rPr>
        <w:t xml:space="preserve"> in prehrano</w:t>
      </w:r>
      <w:r w:rsidR="002039A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pripravi</w:t>
      </w:r>
      <w:r w:rsidRPr="003872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sektorska </w:t>
      </w:r>
      <w:r w:rsidRPr="00387236">
        <w:rPr>
          <w:rFonts w:cs="Arial"/>
          <w:szCs w:val="20"/>
        </w:rPr>
        <w:t>navodila</w:t>
      </w:r>
      <w:r>
        <w:rPr>
          <w:rFonts w:cs="Arial"/>
          <w:szCs w:val="20"/>
        </w:rPr>
        <w:t xml:space="preserve"> za plačilo prispevka za zavezance iz sektorja mesa in jih </w:t>
      </w:r>
      <w:r w:rsidRPr="00387236">
        <w:rPr>
          <w:rFonts w:cs="Arial"/>
          <w:szCs w:val="20"/>
        </w:rPr>
        <w:t xml:space="preserve">objavi na </w:t>
      </w:r>
      <w:r>
        <w:rPr>
          <w:rFonts w:cs="Arial"/>
          <w:szCs w:val="20"/>
        </w:rPr>
        <w:t xml:space="preserve">osrednjem spletnem mestu državne uprave </w:t>
      </w:r>
      <w:r w:rsidRPr="00387236">
        <w:rPr>
          <w:rFonts w:cs="Arial"/>
          <w:szCs w:val="20"/>
        </w:rPr>
        <w:t>naj</w:t>
      </w:r>
      <w:r>
        <w:rPr>
          <w:rFonts w:cs="Arial"/>
          <w:szCs w:val="20"/>
        </w:rPr>
        <w:t>pozneje</w:t>
      </w:r>
      <w:r w:rsidRPr="00387236">
        <w:rPr>
          <w:rFonts w:cs="Arial"/>
          <w:szCs w:val="20"/>
        </w:rPr>
        <w:t xml:space="preserve"> en mesec pred d</w:t>
      </w:r>
      <w:r>
        <w:rPr>
          <w:rFonts w:cs="Arial"/>
          <w:szCs w:val="20"/>
        </w:rPr>
        <w:t>nevom</w:t>
      </w:r>
      <w:r w:rsidRPr="00387236">
        <w:rPr>
          <w:rFonts w:cs="Arial"/>
          <w:szCs w:val="20"/>
        </w:rPr>
        <w:t xml:space="preserve"> začetka</w:t>
      </w:r>
      <w:r>
        <w:rPr>
          <w:rFonts w:cs="Arial"/>
          <w:szCs w:val="20"/>
        </w:rPr>
        <w:t xml:space="preserve"> plačevanja </w:t>
      </w:r>
      <w:r w:rsidRPr="00387236">
        <w:rPr>
          <w:rFonts w:cs="Arial"/>
          <w:szCs w:val="20"/>
        </w:rPr>
        <w:t>prispevka.</w:t>
      </w:r>
    </w:p>
    <w:p w14:paraId="34BAA025" w14:textId="77777777" w:rsidR="00E166DC" w:rsidRDefault="00E166DC" w:rsidP="00E166DC">
      <w:pPr>
        <w:jc w:val="both"/>
        <w:rPr>
          <w:rFonts w:cs="Arial"/>
          <w:szCs w:val="20"/>
        </w:rPr>
      </w:pPr>
    </w:p>
    <w:p w14:paraId="769E832E" w14:textId="77777777" w:rsidR="00E166DC" w:rsidRDefault="00E166DC" w:rsidP="00E166DC">
      <w:pPr>
        <w:rPr>
          <w:rFonts w:cs="Arial"/>
          <w:szCs w:val="20"/>
        </w:rPr>
      </w:pPr>
    </w:p>
    <w:p w14:paraId="3A1B7073" w14:textId="77777777" w:rsidR="00E166DC" w:rsidRPr="00387236" w:rsidRDefault="00E166DC" w:rsidP="00E166DC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Pr="00387236">
        <w:rPr>
          <w:rFonts w:cs="Arial"/>
          <w:szCs w:val="20"/>
        </w:rPr>
        <w:t>. člen</w:t>
      </w:r>
    </w:p>
    <w:p w14:paraId="49B5C59E" w14:textId="77777777" w:rsidR="00E166DC" w:rsidRDefault="00E166DC" w:rsidP="00E166DC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(začetek obračunavanja prispevka)</w:t>
      </w:r>
    </w:p>
    <w:p w14:paraId="5D6B1012" w14:textId="77777777" w:rsidR="00E166DC" w:rsidRPr="00387236" w:rsidRDefault="00E166DC" w:rsidP="00E166DC">
      <w:pPr>
        <w:jc w:val="both"/>
        <w:rPr>
          <w:rFonts w:cs="Arial"/>
          <w:szCs w:val="20"/>
        </w:rPr>
      </w:pPr>
    </w:p>
    <w:p w14:paraId="6F545BED" w14:textId="77777777" w:rsidR="00E166DC" w:rsidRDefault="00E166DC" w:rsidP="00E166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(1) Prispevek za zavezance iz sektorja mesa se začne obračunavati prvi dan naslednjega meseca po objavi naznanila o pridobitvi </w:t>
      </w:r>
      <w:r w:rsidRPr="00751AC0">
        <w:rPr>
          <w:rFonts w:cs="Arial"/>
          <w:color w:val="000000"/>
          <w:szCs w:val="20"/>
        </w:rPr>
        <w:t>sklepa</w:t>
      </w:r>
      <w:r>
        <w:rPr>
          <w:rFonts w:cs="Arial"/>
          <w:color w:val="000000"/>
          <w:szCs w:val="20"/>
        </w:rPr>
        <w:t xml:space="preserve"> Evropske komisije o združljivosti sheme državne pomoči za promocijo in se obračunava do 31. decembra 2025.</w:t>
      </w:r>
    </w:p>
    <w:p w14:paraId="125787B0" w14:textId="77777777" w:rsidR="00E166DC" w:rsidRDefault="00E166DC" w:rsidP="00E166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42FD36B1" w14:textId="77777777" w:rsidR="00E166DC" w:rsidRDefault="00E166DC" w:rsidP="00E166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(2) Minister, pristojen za kmetijstvo, gozdarstvo in prehrano, objavi naznanilo iz prejšnjega odstavka v Uradnem listu Republike Slovenije.</w:t>
      </w:r>
    </w:p>
    <w:p w14:paraId="0727F048" w14:textId="77777777" w:rsidR="00E166DC" w:rsidRDefault="00E166DC" w:rsidP="00E166DC">
      <w:pPr>
        <w:rPr>
          <w:rFonts w:cs="Arial"/>
          <w:szCs w:val="20"/>
        </w:rPr>
      </w:pPr>
    </w:p>
    <w:p w14:paraId="2239B4AD" w14:textId="77777777" w:rsidR="00E166DC" w:rsidRDefault="00E166DC" w:rsidP="00E166DC">
      <w:pPr>
        <w:rPr>
          <w:rFonts w:cs="Arial"/>
          <w:szCs w:val="20"/>
        </w:rPr>
      </w:pPr>
    </w:p>
    <w:p w14:paraId="1AD5255F" w14:textId="77777777" w:rsidR="00E166DC" w:rsidRDefault="00E166DC" w:rsidP="00E166DC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KONČNA DOLOČBA</w:t>
      </w:r>
    </w:p>
    <w:p w14:paraId="7E075CCA" w14:textId="77777777" w:rsidR="00E166DC" w:rsidRDefault="00E166DC" w:rsidP="00E166DC">
      <w:pPr>
        <w:rPr>
          <w:rFonts w:cs="Arial"/>
          <w:szCs w:val="20"/>
        </w:rPr>
      </w:pPr>
    </w:p>
    <w:p w14:paraId="7B7FA2D2" w14:textId="77777777" w:rsidR="00E166DC" w:rsidRPr="00387236" w:rsidRDefault="00E166DC" w:rsidP="00E166DC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Pr="00387236">
        <w:rPr>
          <w:rFonts w:cs="Arial"/>
          <w:szCs w:val="20"/>
        </w:rPr>
        <w:t>. člen</w:t>
      </w:r>
    </w:p>
    <w:p w14:paraId="6A9652CA" w14:textId="77777777" w:rsidR="00E166DC" w:rsidRPr="00387236" w:rsidRDefault="00E166DC" w:rsidP="00E166DC">
      <w:pPr>
        <w:jc w:val="center"/>
        <w:rPr>
          <w:rFonts w:cs="Arial"/>
          <w:szCs w:val="20"/>
        </w:rPr>
      </w:pPr>
      <w:r w:rsidRPr="00387236">
        <w:rPr>
          <w:rFonts w:cs="Arial"/>
          <w:szCs w:val="20"/>
        </w:rPr>
        <w:t>(začetek veljavnosti)</w:t>
      </w:r>
    </w:p>
    <w:p w14:paraId="23F2FD01" w14:textId="77777777" w:rsidR="00E166DC" w:rsidRPr="00387236" w:rsidRDefault="00E166DC" w:rsidP="00E166DC">
      <w:pPr>
        <w:rPr>
          <w:rFonts w:cs="Arial"/>
          <w:szCs w:val="20"/>
        </w:rPr>
      </w:pPr>
    </w:p>
    <w:p w14:paraId="3BE0DF3D" w14:textId="77777777" w:rsidR="00E166DC" w:rsidRPr="00387236" w:rsidRDefault="00E166DC" w:rsidP="00E166DC">
      <w:pPr>
        <w:jc w:val="both"/>
        <w:rPr>
          <w:rFonts w:cs="Arial"/>
          <w:szCs w:val="20"/>
        </w:rPr>
      </w:pPr>
      <w:r w:rsidRPr="00387236">
        <w:rPr>
          <w:rFonts w:cs="Arial"/>
          <w:szCs w:val="20"/>
        </w:rPr>
        <w:t>Ta uredba začne veljati petnajsti dan po objavi v Uradnem listu Republike Slovenije.</w:t>
      </w:r>
    </w:p>
    <w:p w14:paraId="3CE0F2C3" w14:textId="77777777" w:rsidR="00E166DC" w:rsidRPr="00387236" w:rsidRDefault="00E166DC" w:rsidP="00E166DC">
      <w:pPr>
        <w:jc w:val="both"/>
        <w:rPr>
          <w:rFonts w:cs="Arial"/>
          <w:szCs w:val="20"/>
        </w:rPr>
      </w:pPr>
    </w:p>
    <w:p w14:paraId="1CCE073F" w14:textId="77777777" w:rsidR="00E166DC" w:rsidRDefault="00E166DC" w:rsidP="00E166DC">
      <w:pPr>
        <w:jc w:val="both"/>
        <w:rPr>
          <w:rFonts w:cs="Arial"/>
          <w:szCs w:val="20"/>
        </w:rPr>
      </w:pPr>
    </w:p>
    <w:p w14:paraId="26F8BEA6" w14:textId="77777777" w:rsidR="00E166DC" w:rsidRPr="00387236" w:rsidRDefault="00E166DC" w:rsidP="00E166DC">
      <w:pPr>
        <w:jc w:val="both"/>
        <w:rPr>
          <w:rFonts w:cs="Arial"/>
          <w:szCs w:val="20"/>
        </w:rPr>
      </w:pPr>
    </w:p>
    <w:p w14:paraId="2FB6BA13" w14:textId="1251682C" w:rsidR="00E166DC" w:rsidRPr="00387236" w:rsidRDefault="00E166DC" w:rsidP="00E166DC">
      <w:pPr>
        <w:jc w:val="both"/>
        <w:rPr>
          <w:rFonts w:cs="Arial"/>
          <w:szCs w:val="20"/>
        </w:rPr>
      </w:pPr>
      <w:r w:rsidRPr="00387236">
        <w:rPr>
          <w:rFonts w:cs="Arial"/>
          <w:szCs w:val="20"/>
        </w:rPr>
        <w:t xml:space="preserve">Št. </w:t>
      </w:r>
      <w:r>
        <w:rPr>
          <w:rFonts w:cs="Arial"/>
          <w:szCs w:val="20"/>
        </w:rPr>
        <w:t>007-94/2022</w:t>
      </w:r>
      <w:r>
        <w:rPr>
          <w:rFonts w:cs="Arial"/>
          <w:szCs w:val="20"/>
        </w:rPr>
        <w:tab/>
      </w:r>
      <w:r w:rsidRPr="00387236">
        <w:rPr>
          <w:rFonts w:cs="Arial"/>
          <w:szCs w:val="20"/>
        </w:rPr>
        <w:tab/>
      </w:r>
      <w:r w:rsidRPr="00387236">
        <w:rPr>
          <w:rFonts w:cs="Arial"/>
          <w:szCs w:val="20"/>
        </w:rPr>
        <w:tab/>
      </w:r>
      <w:r w:rsidRPr="00387236">
        <w:rPr>
          <w:rFonts w:cs="Arial"/>
          <w:szCs w:val="20"/>
        </w:rPr>
        <w:tab/>
      </w:r>
      <w:r w:rsidRPr="0038723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387236">
        <w:rPr>
          <w:rFonts w:cs="Arial"/>
          <w:szCs w:val="20"/>
        </w:rPr>
        <w:t>Vlada Republike Slovenije</w:t>
      </w:r>
    </w:p>
    <w:p w14:paraId="100D4798" w14:textId="0A9444B0" w:rsidR="00E166DC" w:rsidRPr="00387236" w:rsidRDefault="00E166DC" w:rsidP="00E166DC">
      <w:pPr>
        <w:jc w:val="both"/>
        <w:rPr>
          <w:rFonts w:cs="Arial"/>
          <w:szCs w:val="20"/>
        </w:rPr>
      </w:pPr>
      <w:r w:rsidRPr="00144C95">
        <w:rPr>
          <w:rFonts w:cs="Arial"/>
          <w:szCs w:val="20"/>
        </w:rPr>
        <w:t>Ljubljana, dne</w:t>
      </w:r>
      <w:r w:rsidR="00631204">
        <w:rPr>
          <w:rFonts w:cs="Arial"/>
          <w:szCs w:val="20"/>
        </w:rPr>
        <w:t xml:space="preserve"> </w:t>
      </w:r>
      <w:r w:rsidR="00631204">
        <w:rPr>
          <w:rFonts w:cs="Arial"/>
          <w:szCs w:val="20"/>
        </w:rPr>
        <w:tab/>
      </w:r>
      <w:r w:rsidR="00631204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387236">
        <w:rPr>
          <w:rFonts w:cs="Arial"/>
          <w:szCs w:val="20"/>
        </w:rPr>
        <w:tab/>
      </w:r>
      <w:r w:rsidRPr="00387236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            Janez Janša</w:t>
      </w:r>
    </w:p>
    <w:p w14:paraId="688039C7" w14:textId="77777777" w:rsidR="00E166DC" w:rsidRPr="00387236" w:rsidRDefault="00E166DC" w:rsidP="00E166DC">
      <w:pPr>
        <w:pStyle w:val="Naslov1"/>
        <w:spacing w:before="0" w:after="0"/>
        <w:rPr>
          <w:b w:val="0"/>
        </w:rPr>
      </w:pPr>
      <w:r w:rsidRPr="00387236">
        <w:rPr>
          <w:b w:val="0"/>
        </w:rPr>
        <w:t xml:space="preserve">EVA </w:t>
      </w:r>
      <w:r>
        <w:rPr>
          <w:b w:val="0"/>
        </w:rPr>
        <w:t>2022-2330-0017</w:t>
      </w:r>
      <w:r>
        <w:rPr>
          <w:b w:val="0"/>
          <w:color w:val="000000"/>
        </w:rPr>
        <w:tab/>
      </w:r>
      <w:r w:rsidRPr="00387236">
        <w:rPr>
          <w:b w:val="0"/>
        </w:rPr>
        <w:tab/>
      </w:r>
      <w:r w:rsidRPr="00387236">
        <w:rPr>
          <w:b w:val="0"/>
        </w:rPr>
        <w:tab/>
      </w:r>
      <w:r w:rsidRPr="00387236">
        <w:rPr>
          <w:b w:val="0"/>
        </w:rPr>
        <w:tab/>
      </w:r>
      <w:r w:rsidRPr="00387236">
        <w:rPr>
          <w:b w:val="0"/>
        </w:rPr>
        <w:tab/>
      </w:r>
      <w:r w:rsidRPr="00387236">
        <w:rPr>
          <w:b w:val="0"/>
        </w:rPr>
        <w:tab/>
      </w:r>
      <w:r>
        <w:rPr>
          <w:b w:val="0"/>
        </w:rPr>
        <w:t>p</w:t>
      </w:r>
      <w:r w:rsidRPr="00387236">
        <w:rPr>
          <w:b w:val="0"/>
        </w:rPr>
        <w:t>redsednik</w:t>
      </w:r>
    </w:p>
    <w:p w14:paraId="23E892DC" w14:textId="77777777" w:rsidR="00470246" w:rsidRDefault="00470246" w:rsidP="00DD4EA8">
      <w:pPr>
        <w:tabs>
          <w:tab w:val="left" w:pos="708"/>
        </w:tabs>
        <w:rPr>
          <w:rFonts w:cs="Arial"/>
          <w:szCs w:val="20"/>
        </w:rPr>
      </w:pPr>
    </w:p>
    <w:p w14:paraId="2C56B9AC" w14:textId="77777777" w:rsidR="00470246" w:rsidRDefault="00470246" w:rsidP="00DD4EA8">
      <w:pPr>
        <w:tabs>
          <w:tab w:val="left" w:pos="708"/>
        </w:tabs>
        <w:rPr>
          <w:rFonts w:cs="Arial"/>
          <w:szCs w:val="20"/>
        </w:rPr>
      </w:pPr>
    </w:p>
    <w:p w14:paraId="161DB45C" w14:textId="77777777" w:rsidR="00470246" w:rsidRDefault="00470246" w:rsidP="00DD4EA8">
      <w:pPr>
        <w:tabs>
          <w:tab w:val="left" w:pos="708"/>
        </w:tabs>
        <w:rPr>
          <w:rFonts w:cs="Arial"/>
          <w:szCs w:val="20"/>
        </w:rPr>
      </w:pPr>
    </w:p>
    <w:p w14:paraId="0C9CDBBB" w14:textId="77777777" w:rsidR="00470246" w:rsidRDefault="00470246" w:rsidP="00DD4EA8">
      <w:pPr>
        <w:tabs>
          <w:tab w:val="left" w:pos="708"/>
        </w:tabs>
        <w:rPr>
          <w:rFonts w:cs="Arial"/>
          <w:szCs w:val="20"/>
        </w:rPr>
      </w:pPr>
    </w:p>
    <w:p w14:paraId="78A65226" w14:textId="77777777" w:rsidR="00470246" w:rsidRDefault="00470246" w:rsidP="00DD4EA8">
      <w:pPr>
        <w:tabs>
          <w:tab w:val="left" w:pos="708"/>
        </w:tabs>
        <w:rPr>
          <w:rFonts w:cs="Arial"/>
          <w:szCs w:val="20"/>
        </w:rPr>
      </w:pPr>
    </w:p>
    <w:p w14:paraId="1FAA6502" w14:textId="77777777" w:rsidR="00470246" w:rsidRDefault="00470246" w:rsidP="00DD4EA8">
      <w:pPr>
        <w:tabs>
          <w:tab w:val="left" w:pos="708"/>
        </w:tabs>
        <w:rPr>
          <w:rFonts w:cs="Arial"/>
          <w:szCs w:val="20"/>
        </w:rPr>
      </w:pPr>
    </w:p>
    <w:p w14:paraId="66F1B219" w14:textId="77777777" w:rsidR="00470246" w:rsidRDefault="00470246" w:rsidP="00DD4EA8">
      <w:pPr>
        <w:tabs>
          <w:tab w:val="left" w:pos="708"/>
        </w:tabs>
        <w:rPr>
          <w:rFonts w:cs="Arial"/>
          <w:szCs w:val="20"/>
        </w:rPr>
      </w:pPr>
    </w:p>
    <w:p w14:paraId="614A6802" w14:textId="77777777" w:rsidR="00470246" w:rsidRDefault="00470246" w:rsidP="00DD4EA8">
      <w:pPr>
        <w:tabs>
          <w:tab w:val="left" w:pos="708"/>
        </w:tabs>
        <w:rPr>
          <w:rFonts w:cs="Arial"/>
          <w:szCs w:val="20"/>
        </w:rPr>
      </w:pPr>
    </w:p>
    <w:p w14:paraId="7E850963" w14:textId="77777777" w:rsidR="00470246" w:rsidRDefault="00470246" w:rsidP="00DD4EA8">
      <w:pPr>
        <w:tabs>
          <w:tab w:val="left" w:pos="708"/>
        </w:tabs>
        <w:rPr>
          <w:rFonts w:cs="Arial"/>
          <w:szCs w:val="20"/>
        </w:rPr>
      </w:pPr>
    </w:p>
    <w:p w14:paraId="50C6140C" w14:textId="77777777" w:rsidR="00470246" w:rsidRDefault="00470246" w:rsidP="00DD4EA8">
      <w:pPr>
        <w:tabs>
          <w:tab w:val="left" w:pos="708"/>
        </w:tabs>
        <w:rPr>
          <w:rFonts w:cs="Arial"/>
          <w:szCs w:val="20"/>
        </w:rPr>
      </w:pPr>
    </w:p>
    <w:p w14:paraId="59FBFE94" w14:textId="77777777" w:rsidR="00470246" w:rsidRDefault="00470246" w:rsidP="00DD4EA8">
      <w:pPr>
        <w:tabs>
          <w:tab w:val="left" w:pos="708"/>
        </w:tabs>
        <w:rPr>
          <w:rFonts w:cs="Arial"/>
          <w:szCs w:val="20"/>
        </w:rPr>
      </w:pPr>
    </w:p>
    <w:p w14:paraId="33625506" w14:textId="77777777" w:rsidR="00470246" w:rsidRDefault="00470246" w:rsidP="00DD4EA8">
      <w:pPr>
        <w:tabs>
          <w:tab w:val="left" w:pos="708"/>
        </w:tabs>
        <w:rPr>
          <w:rFonts w:cs="Arial"/>
          <w:szCs w:val="20"/>
        </w:rPr>
      </w:pPr>
    </w:p>
    <w:p w14:paraId="5E64982D" w14:textId="3DB42FE2" w:rsidR="00470246" w:rsidRDefault="00470246" w:rsidP="00DD4EA8">
      <w:pPr>
        <w:tabs>
          <w:tab w:val="left" w:pos="708"/>
        </w:tabs>
        <w:rPr>
          <w:rFonts w:cs="Arial"/>
          <w:szCs w:val="20"/>
        </w:rPr>
      </w:pPr>
    </w:p>
    <w:p w14:paraId="449DBC55" w14:textId="6652AAF7" w:rsidR="0029689D" w:rsidRDefault="0029689D" w:rsidP="00DD4EA8">
      <w:pPr>
        <w:tabs>
          <w:tab w:val="left" w:pos="708"/>
        </w:tabs>
        <w:rPr>
          <w:rFonts w:cs="Arial"/>
          <w:szCs w:val="20"/>
        </w:rPr>
      </w:pPr>
    </w:p>
    <w:p w14:paraId="0C75BAB2" w14:textId="77777777" w:rsidR="0029689D" w:rsidRDefault="0029689D" w:rsidP="00DD4EA8">
      <w:pPr>
        <w:tabs>
          <w:tab w:val="left" w:pos="708"/>
        </w:tabs>
        <w:rPr>
          <w:rFonts w:cs="Arial"/>
          <w:szCs w:val="20"/>
        </w:rPr>
      </w:pPr>
    </w:p>
    <w:p w14:paraId="5A8505A0" w14:textId="77777777" w:rsidR="00896F1F" w:rsidRDefault="00896F1F" w:rsidP="00DD4EA8">
      <w:pPr>
        <w:tabs>
          <w:tab w:val="left" w:pos="708"/>
        </w:tabs>
        <w:rPr>
          <w:rFonts w:cs="Arial"/>
          <w:szCs w:val="20"/>
        </w:rPr>
      </w:pPr>
    </w:p>
    <w:p w14:paraId="1C7D6FB8" w14:textId="77777777" w:rsidR="00A264B7" w:rsidRDefault="00A264B7" w:rsidP="00DD4EA8">
      <w:pPr>
        <w:tabs>
          <w:tab w:val="left" w:pos="708"/>
        </w:tabs>
        <w:rPr>
          <w:rFonts w:cs="Arial"/>
          <w:b/>
          <w:szCs w:val="20"/>
        </w:rPr>
      </w:pPr>
    </w:p>
    <w:p w14:paraId="5D60B2A8" w14:textId="77777777" w:rsidR="00A264B7" w:rsidRDefault="00A264B7" w:rsidP="00DD4EA8">
      <w:pPr>
        <w:tabs>
          <w:tab w:val="left" w:pos="708"/>
        </w:tabs>
        <w:rPr>
          <w:rFonts w:cs="Arial"/>
          <w:b/>
          <w:szCs w:val="20"/>
        </w:rPr>
      </w:pPr>
    </w:p>
    <w:p w14:paraId="1B703860" w14:textId="5BC2DB37"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OBRAZLOŽITEV</w:t>
      </w:r>
    </w:p>
    <w:p w14:paraId="3B2F6942" w14:textId="77777777"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</w:p>
    <w:p w14:paraId="24E5CD2A" w14:textId="77777777" w:rsidR="00055127" w:rsidRDefault="00055127" w:rsidP="00DD4EA8">
      <w:pPr>
        <w:tabs>
          <w:tab w:val="left" w:pos="708"/>
        </w:tabs>
        <w:rPr>
          <w:rFonts w:cs="Arial"/>
          <w:b/>
          <w:szCs w:val="20"/>
        </w:rPr>
      </w:pPr>
    </w:p>
    <w:p w14:paraId="1EFC82FA" w14:textId="77777777" w:rsidR="00DD4EA8" w:rsidRPr="00470246" w:rsidRDefault="00DD4EA8" w:rsidP="00DD4EA8">
      <w:pPr>
        <w:tabs>
          <w:tab w:val="left" w:pos="708"/>
        </w:tabs>
        <w:rPr>
          <w:rFonts w:cs="Arial"/>
          <w:b/>
          <w:szCs w:val="20"/>
        </w:rPr>
      </w:pPr>
      <w:r w:rsidRPr="00470246">
        <w:rPr>
          <w:rFonts w:cs="Arial"/>
          <w:b/>
          <w:szCs w:val="20"/>
        </w:rPr>
        <w:t>I. UVOD</w:t>
      </w:r>
    </w:p>
    <w:p w14:paraId="58396592" w14:textId="77777777" w:rsidR="00DD4EA8" w:rsidRDefault="00DD4EA8" w:rsidP="00DD4EA8">
      <w:pPr>
        <w:tabs>
          <w:tab w:val="left" w:pos="708"/>
        </w:tabs>
        <w:ind w:left="720"/>
        <w:rPr>
          <w:rFonts w:cs="Arial"/>
          <w:szCs w:val="20"/>
        </w:rPr>
      </w:pPr>
    </w:p>
    <w:p w14:paraId="2CFA6716" w14:textId="77777777" w:rsidR="00DD4EA8" w:rsidRPr="00470246" w:rsidRDefault="00DD4EA8" w:rsidP="00470246">
      <w:pPr>
        <w:numPr>
          <w:ilvl w:val="0"/>
          <w:numId w:val="21"/>
        </w:numPr>
        <w:tabs>
          <w:tab w:val="clear" w:pos="720"/>
          <w:tab w:val="num" w:pos="-360"/>
          <w:tab w:val="num" w:pos="426"/>
        </w:tabs>
        <w:ind w:left="360"/>
        <w:jc w:val="both"/>
        <w:rPr>
          <w:rFonts w:cs="Arial"/>
          <w:b/>
          <w:szCs w:val="20"/>
        </w:rPr>
      </w:pPr>
      <w:r w:rsidRPr="00470246">
        <w:rPr>
          <w:rFonts w:cs="Arial"/>
          <w:b/>
          <w:szCs w:val="20"/>
        </w:rPr>
        <w:t>Pravna podlaga (besedilo, vsebina zakonske določbe, ki je podlaga za izdajo uredbe)</w:t>
      </w:r>
    </w:p>
    <w:p w14:paraId="1D5170B0" w14:textId="77777777" w:rsidR="00EF419C" w:rsidRPr="00EF419C" w:rsidRDefault="00EF419C" w:rsidP="00EF419C">
      <w:pPr>
        <w:pStyle w:val="Brezrazmikov1"/>
        <w:rPr>
          <w:sz w:val="6"/>
          <w:szCs w:val="6"/>
        </w:rPr>
      </w:pPr>
    </w:p>
    <w:p w14:paraId="585CE488" w14:textId="77777777" w:rsidR="00EF419C" w:rsidRDefault="00DF7C8B" w:rsidP="00EF419C">
      <w:pPr>
        <w:tabs>
          <w:tab w:val="num" w:pos="426"/>
        </w:tabs>
        <w:jc w:val="both"/>
        <w:rPr>
          <w:rFonts w:cs="Arial"/>
          <w:szCs w:val="20"/>
        </w:rPr>
      </w:pPr>
      <w:r w:rsidRPr="00DF7C8B">
        <w:rPr>
          <w:rFonts w:cs="Arial"/>
          <w:szCs w:val="20"/>
        </w:rPr>
        <w:t>9. člen Zakona o promociji kmetijskih in živilskih proizvodov (Uradni list RS, št. 26/11 in 57/12) določa:</w:t>
      </w:r>
    </w:p>
    <w:p w14:paraId="7EB81204" w14:textId="77777777" w:rsidR="00EF419C" w:rsidRPr="00EF419C" w:rsidRDefault="00EF419C" w:rsidP="00EF419C">
      <w:pPr>
        <w:tabs>
          <w:tab w:val="num" w:pos="426"/>
        </w:tabs>
        <w:jc w:val="center"/>
        <w:rPr>
          <w:rFonts w:cs="Arial"/>
          <w:szCs w:val="20"/>
        </w:rPr>
      </w:pPr>
      <w:r w:rsidRPr="00EF419C">
        <w:rPr>
          <w:b/>
          <w:szCs w:val="20"/>
          <w:lang w:val="x-none" w:eastAsia="x-none"/>
        </w:rPr>
        <w:t>9. člen</w:t>
      </w:r>
    </w:p>
    <w:p w14:paraId="769810C5" w14:textId="77777777" w:rsidR="00EF419C" w:rsidRPr="00EF419C" w:rsidRDefault="00EF419C" w:rsidP="00EF419C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szCs w:val="20"/>
          <w:lang w:val="x-none" w:eastAsia="x-none"/>
        </w:rPr>
      </w:pPr>
      <w:r w:rsidRPr="00EF419C">
        <w:rPr>
          <w:b/>
          <w:szCs w:val="20"/>
          <w:lang w:val="x-none" w:eastAsia="x-none"/>
        </w:rPr>
        <w:t>(prispevek)</w:t>
      </w:r>
    </w:p>
    <w:p w14:paraId="42C8565E" w14:textId="77777777" w:rsidR="00EF419C" w:rsidRPr="00EF419C" w:rsidRDefault="00EF419C" w:rsidP="00EF419C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szCs w:val="20"/>
          <w:lang w:val="x-none" w:eastAsia="x-none"/>
        </w:rPr>
      </w:pPr>
      <w:r w:rsidRPr="00EF419C">
        <w:rPr>
          <w:szCs w:val="20"/>
          <w:lang w:val="x-none" w:eastAsia="x-none"/>
        </w:rPr>
        <w:t>(1) Za izvajanje promocije po tem zakonu se plačuje prispevek (v nadaljnjem besedilu: prispevek).</w:t>
      </w:r>
    </w:p>
    <w:p w14:paraId="1AA63748" w14:textId="77777777" w:rsidR="00EF419C" w:rsidRPr="00EF419C" w:rsidRDefault="00EF419C" w:rsidP="00EF419C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szCs w:val="20"/>
          <w:lang w:val="x-none" w:eastAsia="x-none"/>
        </w:rPr>
      </w:pPr>
      <w:r w:rsidRPr="00EF419C">
        <w:rPr>
          <w:szCs w:val="20"/>
          <w:lang w:val="x-none" w:eastAsia="x-none"/>
        </w:rPr>
        <w:t>(2) Prispevek je obvezen za zavezance iz sektorjev, za katere se na podlagi strateškega načrta potrdi program promocije.</w:t>
      </w:r>
    </w:p>
    <w:p w14:paraId="75A3848B" w14:textId="77777777" w:rsidR="00EF419C" w:rsidRPr="00EF419C" w:rsidRDefault="00EF419C" w:rsidP="00EF419C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szCs w:val="20"/>
          <w:lang w:val="x-none" w:eastAsia="x-none"/>
        </w:rPr>
      </w:pPr>
      <w:r w:rsidRPr="00EF419C">
        <w:rPr>
          <w:szCs w:val="20"/>
          <w:lang w:val="x-none" w:eastAsia="x-none"/>
        </w:rPr>
        <w:t>(3) Višino prispevka na podlagi 11. člena tega zakona za posamezno koledarsko leto določi vlada, vendar največ do višine, določene v drugem, tretjem in četrtem odstavku 11. člena tega zakona.</w:t>
      </w:r>
    </w:p>
    <w:p w14:paraId="1D20BBF7" w14:textId="77777777" w:rsidR="00EF419C" w:rsidRPr="00EF419C" w:rsidRDefault="00EF419C" w:rsidP="00EF419C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szCs w:val="20"/>
          <w:lang w:val="x-none" w:eastAsia="x-none"/>
        </w:rPr>
      </w:pPr>
      <w:r w:rsidRPr="00EF419C">
        <w:rPr>
          <w:szCs w:val="20"/>
          <w:lang w:val="x-none" w:eastAsia="x-none"/>
        </w:rPr>
        <w:t>(4) Vlada z uredbo določi začetek plačevanja prispevka za zavezance iz posameznega sektorja.</w:t>
      </w:r>
    </w:p>
    <w:p w14:paraId="0BD7A2C3" w14:textId="77777777" w:rsidR="00EF419C" w:rsidRDefault="00EF419C" w:rsidP="00470246">
      <w:pPr>
        <w:tabs>
          <w:tab w:val="num" w:pos="426"/>
        </w:tabs>
        <w:rPr>
          <w:rFonts w:cs="Arial"/>
          <w:szCs w:val="20"/>
        </w:rPr>
      </w:pPr>
    </w:p>
    <w:p w14:paraId="6A8BD6DF" w14:textId="77777777" w:rsidR="00DD4EA8" w:rsidRPr="00470246" w:rsidRDefault="00DD4EA8" w:rsidP="00470246">
      <w:pPr>
        <w:numPr>
          <w:ilvl w:val="0"/>
          <w:numId w:val="21"/>
        </w:numPr>
        <w:tabs>
          <w:tab w:val="clear" w:pos="720"/>
          <w:tab w:val="num" w:pos="-360"/>
          <w:tab w:val="num" w:pos="426"/>
        </w:tabs>
        <w:ind w:left="360"/>
        <w:jc w:val="both"/>
        <w:rPr>
          <w:rFonts w:cs="Arial"/>
          <w:b/>
          <w:szCs w:val="20"/>
        </w:rPr>
      </w:pPr>
      <w:r w:rsidRPr="00470246">
        <w:rPr>
          <w:rFonts w:cs="Arial"/>
          <w:b/>
          <w:szCs w:val="20"/>
        </w:rPr>
        <w:t>Rok za izdajo uredbe, določen z zakonom</w:t>
      </w:r>
    </w:p>
    <w:p w14:paraId="11BF2685" w14:textId="77777777" w:rsidR="00DD4EA8" w:rsidRPr="00055127" w:rsidRDefault="00DD4EA8" w:rsidP="00055127">
      <w:pPr>
        <w:pStyle w:val="Brezrazmikov1"/>
        <w:rPr>
          <w:sz w:val="6"/>
          <w:szCs w:val="6"/>
        </w:rPr>
      </w:pPr>
    </w:p>
    <w:p w14:paraId="6D35794E" w14:textId="075AF7FB" w:rsidR="00055127" w:rsidRDefault="00055127" w:rsidP="00470246">
      <w:pPr>
        <w:tabs>
          <w:tab w:val="num" w:pos="426"/>
        </w:tabs>
        <w:rPr>
          <w:rFonts w:cs="Arial"/>
          <w:szCs w:val="20"/>
        </w:rPr>
      </w:pPr>
      <w:r w:rsidRPr="00772433">
        <w:rPr>
          <w:rFonts w:cs="Arial"/>
          <w:szCs w:val="20"/>
        </w:rPr>
        <w:t xml:space="preserve">Zakon ne določa posebnega roka za izdajo Uredbe. Uredba določa plačevanje prispevka za koledarska leta </w:t>
      </w:r>
      <w:r w:rsidR="00896F1F" w:rsidRPr="00772433">
        <w:rPr>
          <w:rFonts w:cs="Arial"/>
          <w:szCs w:val="20"/>
        </w:rPr>
        <w:t>2023, 2024 in 2025</w:t>
      </w:r>
      <w:r w:rsidRPr="00772433">
        <w:rPr>
          <w:rFonts w:cs="Arial"/>
          <w:szCs w:val="20"/>
        </w:rPr>
        <w:t>.</w:t>
      </w:r>
    </w:p>
    <w:p w14:paraId="377B9FFF" w14:textId="77777777" w:rsidR="00055127" w:rsidRDefault="00055127" w:rsidP="00470246">
      <w:pPr>
        <w:tabs>
          <w:tab w:val="num" w:pos="426"/>
        </w:tabs>
        <w:rPr>
          <w:rFonts w:cs="Arial"/>
          <w:szCs w:val="20"/>
        </w:rPr>
      </w:pPr>
    </w:p>
    <w:p w14:paraId="1CB5BA74" w14:textId="577CE5A3" w:rsidR="00DD4EA8" w:rsidRPr="00055127" w:rsidRDefault="00DD4EA8" w:rsidP="00470246">
      <w:pPr>
        <w:numPr>
          <w:ilvl w:val="0"/>
          <w:numId w:val="21"/>
        </w:numPr>
        <w:tabs>
          <w:tab w:val="clear" w:pos="720"/>
          <w:tab w:val="num" w:pos="0"/>
          <w:tab w:val="num" w:pos="426"/>
        </w:tabs>
        <w:ind w:left="360"/>
        <w:jc w:val="both"/>
        <w:rPr>
          <w:rFonts w:cs="Arial"/>
          <w:szCs w:val="20"/>
        </w:rPr>
      </w:pPr>
      <w:r w:rsidRPr="00055127">
        <w:rPr>
          <w:rFonts w:cs="Arial"/>
          <w:szCs w:val="20"/>
        </w:rPr>
        <w:t>Splošna obrazložitev predloga uredbe, če je potrebna</w:t>
      </w:r>
      <w:r w:rsidR="007F4DFA">
        <w:rPr>
          <w:rFonts w:cs="Arial"/>
          <w:szCs w:val="20"/>
        </w:rPr>
        <w:t>.</w:t>
      </w:r>
    </w:p>
    <w:p w14:paraId="02BEAC31" w14:textId="77777777" w:rsidR="00DD4EA8" w:rsidRPr="00055127" w:rsidRDefault="00DD4EA8" w:rsidP="00470246">
      <w:pPr>
        <w:tabs>
          <w:tab w:val="num" w:pos="426"/>
        </w:tabs>
        <w:rPr>
          <w:rFonts w:cs="Arial"/>
          <w:szCs w:val="20"/>
        </w:rPr>
      </w:pPr>
    </w:p>
    <w:p w14:paraId="67E0822E" w14:textId="77777777" w:rsidR="00470246" w:rsidRPr="00055127" w:rsidRDefault="00DD4EA8" w:rsidP="00470246">
      <w:pPr>
        <w:numPr>
          <w:ilvl w:val="0"/>
          <w:numId w:val="21"/>
        </w:numPr>
        <w:tabs>
          <w:tab w:val="clear" w:pos="720"/>
          <w:tab w:val="num" w:pos="0"/>
          <w:tab w:val="num" w:pos="426"/>
        </w:tabs>
        <w:ind w:left="360"/>
        <w:jc w:val="both"/>
        <w:rPr>
          <w:rFonts w:cs="Arial"/>
          <w:szCs w:val="20"/>
        </w:rPr>
      </w:pPr>
      <w:r w:rsidRPr="00055127">
        <w:rPr>
          <w:rFonts w:cs="Arial"/>
          <w:szCs w:val="20"/>
        </w:rPr>
        <w:t xml:space="preserve">Predstavitev presoje posledic za posamezna področja, če te niso mogle biti celovito </w:t>
      </w:r>
    </w:p>
    <w:p w14:paraId="2AEF0943" w14:textId="2586EEC7" w:rsidR="00DD4EA8" w:rsidRPr="00055127" w:rsidRDefault="00470246" w:rsidP="00470246">
      <w:pPr>
        <w:ind w:firstLine="360"/>
        <w:jc w:val="both"/>
        <w:rPr>
          <w:rFonts w:cs="Arial"/>
          <w:szCs w:val="20"/>
        </w:rPr>
      </w:pPr>
      <w:r w:rsidRPr="00055127">
        <w:rPr>
          <w:rFonts w:ascii="Times New Roman" w:hAnsi="Times New Roman" w:cs="Arial"/>
          <w:sz w:val="22"/>
          <w:szCs w:val="20"/>
          <w:lang w:eastAsia="sl-SI"/>
        </w:rPr>
        <w:t xml:space="preserve"> </w:t>
      </w:r>
      <w:r w:rsidR="00DD4EA8" w:rsidRPr="00055127">
        <w:rPr>
          <w:rFonts w:cs="Arial"/>
          <w:szCs w:val="20"/>
        </w:rPr>
        <w:t>predstavljene v predlogu zakona</w:t>
      </w:r>
      <w:r w:rsidR="007F4DFA">
        <w:rPr>
          <w:rFonts w:cs="Arial"/>
          <w:szCs w:val="20"/>
        </w:rPr>
        <w:t>.</w:t>
      </w:r>
    </w:p>
    <w:p w14:paraId="2F43250F" w14:textId="77777777" w:rsidR="00DD4EA8" w:rsidRPr="00055127" w:rsidRDefault="00DD4EA8" w:rsidP="00DD4EA8">
      <w:pPr>
        <w:rPr>
          <w:rFonts w:cs="Arial"/>
          <w:szCs w:val="20"/>
          <w:lang w:eastAsia="sl-SI"/>
        </w:rPr>
      </w:pPr>
    </w:p>
    <w:p w14:paraId="3DF1827F" w14:textId="77777777" w:rsidR="00DD4EA8" w:rsidRDefault="00DD4EA8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14:paraId="75281800" w14:textId="77777777" w:rsidR="00DD4EA8" w:rsidRPr="00470246" w:rsidRDefault="00DD4EA8" w:rsidP="00DD4EA8">
      <w:pPr>
        <w:tabs>
          <w:tab w:val="left" w:pos="708"/>
        </w:tabs>
        <w:rPr>
          <w:rFonts w:cs="Arial"/>
          <w:b/>
          <w:szCs w:val="20"/>
        </w:rPr>
      </w:pPr>
      <w:r w:rsidRPr="00470246">
        <w:rPr>
          <w:rFonts w:cs="Arial"/>
          <w:b/>
          <w:szCs w:val="20"/>
        </w:rPr>
        <w:t>II. VSEBINSKA OBRAZLOŽITEV PREDLAGANIH REŠITEV</w:t>
      </w:r>
    </w:p>
    <w:p w14:paraId="1E2DBE59" w14:textId="77777777"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</w:p>
    <w:p w14:paraId="4E3347AE" w14:textId="73D75E94" w:rsidR="004600B2" w:rsidRPr="00772433" w:rsidRDefault="00055127" w:rsidP="004600B2">
      <w:pPr>
        <w:jc w:val="both"/>
        <w:rPr>
          <w:rFonts w:cs="Arial"/>
          <w:iCs/>
          <w:szCs w:val="20"/>
        </w:rPr>
      </w:pPr>
      <w:r w:rsidRPr="00772433">
        <w:rPr>
          <w:rFonts w:cs="Arial"/>
          <w:iCs/>
          <w:szCs w:val="20"/>
        </w:rPr>
        <w:t>Uredba o obveznem prispevku za promocijo kmetijskih in živilskih proizv</w:t>
      </w:r>
      <w:r w:rsidR="004600B2" w:rsidRPr="00772433">
        <w:rPr>
          <w:rFonts w:cs="Arial"/>
          <w:iCs/>
          <w:szCs w:val="20"/>
        </w:rPr>
        <w:t>odov za zavezance sektorja mesa za obdobje 2023–2025</w:t>
      </w:r>
      <w:r w:rsidRPr="00772433">
        <w:rPr>
          <w:rFonts w:cs="Arial"/>
          <w:iCs/>
          <w:szCs w:val="20"/>
        </w:rPr>
        <w:t xml:space="preserve"> določa višino prispevka, začetek plačevanja prispevka in obdobje plačevanja prispevka z</w:t>
      </w:r>
      <w:r w:rsidR="004600B2" w:rsidRPr="00772433">
        <w:rPr>
          <w:rFonts w:cs="Arial"/>
          <w:iCs/>
          <w:szCs w:val="20"/>
        </w:rPr>
        <w:t>a zavezance iz sektorja mesa</w:t>
      </w:r>
      <w:r w:rsidRPr="00772433">
        <w:rPr>
          <w:rFonts w:cs="Arial"/>
          <w:iCs/>
          <w:szCs w:val="20"/>
        </w:rPr>
        <w:t>, ki so določeni v Zakonu o promociji kmetijskih in živilskih pr</w:t>
      </w:r>
      <w:r w:rsidR="004600B2" w:rsidRPr="00772433">
        <w:rPr>
          <w:rFonts w:cs="Arial"/>
          <w:iCs/>
          <w:szCs w:val="20"/>
        </w:rPr>
        <w:t>oizvodov (Uradni list RS, št. 26</w:t>
      </w:r>
      <w:r w:rsidRPr="00772433">
        <w:rPr>
          <w:rFonts w:cs="Arial"/>
          <w:iCs/>
          <w:szCs w:val="20"/>
        </w:rPr>
        <w:t xml:space="preserve">/11 in 57/12). </w:t>
      </w:r>
      <w:r w:rsidR="004600B2" w:rsidRPr="00772433">
        <w:rPr>
          <w:rFonts w:cs="Arial"/>
          <w:szCs w:val="20"/>
        </w:rPr>
        <w:t>Uredba določa:</w:t>
      </w:r>
    </w:p>
    <w:p w14:paraId="2051B55B" w14:textId="2A28524D" w:rsidR="004600B2" w:rsidRPr="00772433" w:rsidRDefault="004600B2" w:rsidP="004600B2">
      <w:pPr>
        <w:pStyle w:val="Odstavekseznama"/>
        <w:numPr>
          <w:ilvl w:val="0"/>
          <w:numId w:val="28"/>
        </w:numPr>
        <w:spacing w:line="260" w:lineRule="atLeast"/>
        <w:rPr>
          <w:rFonts w:ascii="Arial" w:hAnsi="Arial" w:cs="Arial"/>
          <w:sz w:val="20"/>
        </w:rPr>
      </w:pPr>
      <w:r w:rsidRPr="00772433">
        <w:rPr>
          <w:rFonts w:ascii="Arial" w:hAnsi="Arial" w:cs="Arial"/>
          <w:sz w:val="20"/>
        </w:rPr>
        <w:t xml:space="preserve">višino prispevka za goveje meso za govedo do enega leta starosti, ki znaša </w:t>
      </w:r>
      <w:r w:rsidR="007F4DFA">
        <w:rPr>
          <w:rFonts w:ascii="Arial" w:hAnsi="Arial" w:cs="Arial"/>
          <w:sz w:val="20"/>
        </w:rPr>
        <w:t xml:space="preserve">letno </w:t>
      </w:r>
      <w:r w:rsidRPr="00772433">
        <w:rPr>
          <w:rFonts w:ascii="Arial" w:hAnsi="Arial" w:cs="Arial"/>
          <w:sz w:val="20"/>
        </w:rPr>
        <w:t>0,70 eurov na glavo živali, ki ga plačata kupec in nosilec kmetijskega gospodarstva, vsak do polovice vrednosti,</w:t>
      </w:r>
    </w:p>
    <w:p w14:paraId="79A7210C" w14:textId="60EB297B" w:rsidR="004600B2" w:rsidRPr="00772433" w:rsidRDefault="004600B2" w:rsidP="004600B2">
      <w:pPr>
        <w:pStyle w:val="Odstavekseznama"/>
        <w:numPr>
          <w:ilvl w:val="0"/>
          <w:numId w:val="28"/>
        </w:numPr>
        <w:spacing w:line="260" w:lineRule="atLeast"/>
        <w:rPr>
          <w:rFonts w:ascii="Arial" w:hAnsi="Arial" w:cs="Arial"/>
          <w:sz w:val="20"/>
        </w:rPr>
      </w:pPr>
      <w:r w:rsidRPr="00772433">
        <w:rPr>
          <w:rFonts w:ascii="Arial" w:hAnsi="Arial" w:cs="Arial"/>
          <w:sz w:val="20"/>
        </w:rPr>
        <w:t xml:space="preserve">višino prispevka za goveje meso za govedo nad prvim letom starosti, ki znaša </w:t>
      </w:r>
      <w:r w:rsidR="007F4DFA">
        <w:rPr>
          <w:rFonts w:ascii="Arial" w:hAnsi="Arial" w:cs="Arial"/>
          <w:sz w:val="20"/>
        </w:rPr>
        <w:t xml:space="preserve">letno </w:t>
      </w:r>
      <w:r w:rsidRPr="00772433">
        <w:rPr>
          <w:rFonts w:ascii="Arial" w:hAnsi="Arial" w:cs="Arial"/>
          <w:sz w:val="20"/>
        </w:rPr>
        <w:t>2,40 eura na glavo živali, ki ga plačata kupec in nosilec kmetijskega gospodarstva, vsak do polovice vrednosti,</w:t>
      </w:r>
    </w:p>
    <w:p w14:paraId="1BABC405" w14:textId="49F92E7C" w:rsidR="004600B2" w:rsidRPr="00772433" w:rsidRDefault="004600B2" w:rsidP="004600B2">
      <w:pPr>
        <w:pStyle w:val="Odstavekseznama"/>
        <w:numPr>
          <w:ilvl w:val="0"/>
          <w:numId w:val="28"/>
        </w:numPr>
        <w:spacing w:line="260" w:lineRule="atLeast"/>
        <w:rPr>
          <w:rFonts w:ascii="Arial" w:hAnsi="Arial" w:cs="Arial"/>
          <w:sz w:val="20"/>
        </w:rPr>
      </w:pPr>
      <w:r w:rsidRPr="00772433">
        <w:rPr>
          <w:rFonts w:ascii="Arial" w:hAnsi="Arial" w:cs="Arial"/>
          <w:sz w:val="20"/>
        </w:rPr>
        <w:t xml:space="preserve">višino prispevka za prašičje meso znaša </w:t>
      </w:r>
      <w:r w:rsidR="007F4DFA">
        <w:rPr>
          <w:rFonts w:ascii="Arial" w:hAnsi="Arial" w:cs="Arial"/>
          <w:sz w:val="20"/>
        </w:rPr>
        <w:t xml:space="preserve">letno </w:t>
      </w:r>
      <w:r w:rsidRPr="00772433">
        <w:rPr>
          <w:rFonts w:ascii="Arial" w:hAnsi="Arial" w:cs="Arial"/>
          <w:sz w:val="20"/>
        </w:rPr>
        <w:t>0,40 eura na glavo živali, ki ga plačata kupec in nosilec kmetijskega gospodarstva, vsak do polovice vrednosti,</w:t>
      </w:r>
    </w:p>
    <w:p w14:paraId="278BB4A2" w14:textId="3C1E5471" w:rsidR="004600B2" w:rsidRPr="00772433" w:rsidRDefault="004600B2" w:rsidP="004600B2">
      <w:pPr>
        <w:pStyle w:val="Odstavekseznama"/>
        <w:numPr>
          <w:ilvl w:val="0"/>
          <w:numId w:val="28"/>
        </w:numPr>
        <w:spacing w:line="260" w:lineRule="atLeast"/>
        <w:rPr>
          <w:rFonts w:ascii="Arial" w:hAnsi="Arial" w:cs="Arial"/>
          <w:sz w:val="20"/>
        </w:rPr>
      </w:pPr>
      <w:r w:rsidRPr="00772433">
        <w:rPr>
          <w:rFonts w:ascii="Arial" w:hAnsi="Arial" w:cs="Arial"/>
          <w:sz w:val="20"/>
        </w:rPr>
        <w:t xml:space="preserve">višino prispevka za perutninsko meso za perutnino, ki znaša </w:t>
      </w:r>
      <w:r w:rsidR="007F4DFA">
        <w:rPr>
          <w:rFonts w:ascii="Arial" w:hAnsi="Arial" w:cs="Arial"/>
          <w:sz w:val="20"/>
        </w:rPr>
        <w:t xml:space="preserve">letno </w:t>
      </w:r>
      <w:r w:rsidRPr="00772433">
        <w:rPr>
          <w:rFonts w:ascii="Arial" w:hAnsi="Arial" w:cs="Arial"/>
          <w:sz w:val="20"/>
        </w:rPr>
        <w:t>0,003 eura na glavo živali, pri čemer se prispevek ne plačuje od zakola puranov. Prispevek plačata kupec in nosilec kmetijskega gospodarstva, vsak do polovice vrednosti,</w:t>
      </w:r>
    </w:p>
    <w:p w14:paraId="359D62E6" w14:textId="77777777" w:rsidR="004600B2" w:rsidRPr="00772433" w:rsidRDefault="004600B2" w:rsidP="004600B2">
      <w:pPr>
        <w:pStyle w:val="Odstavekseznama"/>
        <w:numPr>
          <w:ilvl w:val="0"/>
          <w:numId w:val="28"/>
        </w:numPr>
        <w:spacing w:line="260" w:lineRule="atLeast"/>
        <w:rPr>
          <w:rFonts w:ascii="Arial" w:hAnsi="Arial" w:cs="Arial"/>
          <w:sz w:val="20"/>
        </w:rPr>
      </w:pPr>
      <w:r w:rsidRPr="00772433">
        <w:rPr>
          <w:rFonts w:ascii="Arial" w:hAnsi="Arial" w:cs="Arial"/>
          <w:sz w:val="20"/>
        </w:rPr>
        <w:t>Obdobje plačevanja prispevka za sektor mesa za goveje, prašičje in perutninsko meso.</w:t>
      </w:r>
    </w:p>
    <w:p w14:paraId="0E155C9C" w14:textId="77777777" w:rsidR="007A7279" w:rsidRPr="00772433" w:rsidRDefault="007A7279" w:rsidP="00DD4EA8">
      <w:pPr>
        <w:tabs>
          <w:tab w:val="left" w:pos="1035"/>
        </w:tabs>
        <w:rPr>
          <w:lang w:eastAsia="sl-SI"/>
        </w:rPr>
      </w:pPr>
    </w:p>
    <w:p w14:paraId="648E8F22" w14:textId="4994F0C5" w:rsidR="00D916E2" w:rsidRPr="00772433" w:rsidRDefault="004600B2" w:rsidP="00D916E2">
      <w:pPr>
        <w:spacing w:line="260" w:lineRule="atLeast"/>
        <w:jc w:val="both"/>
        <w:rPr>
          <w:rFonts w:cs="Arial"/>
          <w:szCs w:val="20"/>
        </w:rPr>
      </w:pPr>
      <w:r w:rsidRPr="00772433">
        <w:rPr>
          <w:rFonts w:cs="Arial"/>
          <w:szCs w:val="20"/>
        </w:rPr>
        <w:lastRenderedPageBreak/>
        <w:t>Za sektor mesa</w:t>
      </w:r>
      <w:r w:rsidR="00D916E2" w:rsidRPr="00772433">
        <w:rPr>
          <w:rFonts w:cs="Arial"/>
          <w:szCs w:val="20"/>
        </w:rPr>
        <w:t xml:space="preserve"> ministrstvo pripravi sektorska navodila za plačilo prispevk</w:t>
      </w:r>
      <w:r w:rsidRPr="00772433">
        <w:rPr>
          <w:rFonts w:cs="Arial"/>
          <w:szCs w:val="20"/>
        </w:rPr>
        <w:t>a za zavezance iz sektorja mesa</w:t>
      </w:r>
      <w:r w:rsidR="00D916E2" w:rsidRPr="00772433">
        <w:rPr>
          <w:rFonts w:cs="Arial"/>
          <w:szCs w:val="20"/>
        </w:rPr>
        <w:t xml:space="preserve"> in jih objavi na osrednjem spletnem mestu državne uprave najpozneje en mesec pred dnevom začetka plačevanja prispevka.</w:t>
      </w:r>
    </w:p>
    <w:p w14:paraId="4C15E99C" w14:textId="77777777" w:rsidR="00D916E2" w:rsidRPr="00772433" w:rsidRDefault="00D916E2" w:rsidP="00D916E2">
      <w:pPr>
        <w:spacing w:line="260" w:lineRule="atLeast"/>
        <w:jc w:val="both"/>
        <w:rPr>
          <w:rFonts w:cs="Arial"/>
          <w:szCs w:val="20"/>
        </w:rPr>
      </w:pPr>
    </w:p>
    <w:p w14:paraId="1C0414E6" w14:textId="12334A8B" w:rsidR="00055127" w:rsidRPr="00DD4EA8" w:rsidRDefault="00D916E2" w:rsidP="007B6B6D">
      <w:pPr>
        <w:pStyle w:val="Neotevilenodstavek"/>
        <w:spacing w:before="0" w:after="0" w:line="260" w:lineRule="exact"/>
      </w:pPr>
      <w:r w:rsidRPr="00772433">
        <w:rPr>
          <w:iCs/>
          <w:sz w:val="20"/>
          <w:szCs w:val="20"/>
        </w:rPr>
        <w:t>P</w:t>
      </w:r>
      <w:r w:rsidR="004600B2" w:rsidRPr="00772433">
        <w:rPr>
          <w:iCs/>
          <w:sz w:val="20"/>
          <w:szCs w:val="20"/>
        </w:rPr>
        <w:t>rispevek za koledarska leta 2023, 2024 in 2025</w:t>
      </w:r>
      <w:r w:rsidRPr="00772433">
        <w:rPr>
          <w:iCs/>
          <w:sz w:val="20"/>
          <w:szCs w:val="20"/>
        </w:rPr>
        <w:t xml:space="preserve"> </w:t>
      </w:r>
      <w:r w:rsidR="007B6B6D" w:rsidRPr="00772433">
        <w:rPr>
          <w:iCs/>
          <w:sz w:val="20"/>
          <w:szCs w:val="20"/>
        </w:rPr>
        <w:t xml:space="preserve">se </w:t>
      </w:r>
      <w:r w:rsidRPr="00772433">
        <w:rPr>
          <w:iCs/>
          <w:sz w:val="20"/>
          <w:szCs w:val="20"/>
        </w:rPr>
        <w:t>začne obračunavati prvi dan naslednjega meseca po</w:t>
      </w:r>
      <w:r w:rsidR="0008044B" w:rsidRPr="00772433">
        <w:rPr>
          <w:iCs/>
          <w:sz w:val="20"/>
          <w:szCs w:val="20"/>
        </w:rPr>
        <w:t xml:space="preserve"> objavi naznanila o </w:t>
      </w:r>
      <w:r w:rsidR="007B6B6D" w:rsidRPr="00772433">
        <w:rPr>
          <w:iCs/>
          <w:sz w:val="20"/>
          <w:szCs w:val="20"/>
        </w:rPr>
        <w:t>prejetju odločitve</w:t>
      </w:r>
      <w:r w:rsidRPr="00772433">
        <w:rPr>
          <w:iCs/>
          <w:sz w:val="20"/>
          <w:szCs w:val="20"/>
        </w:rPr>
        <w:t xml:space="preserve"> Evropske komisije o združljivosti sheme državne pomoči za promocijo in se</w:t>
      </w:r>
      <w:r w:rsidR="004600B2" w:rsidRPr="00772433">
        <w:rPr>
          <w:iCs/>
          <w:sz w:val="20"/>
          <w:szCs w:val="20"/>
        </w:rPr>
        <w:t xml:space="preserve"> obračunava do 31. decembra 2025</w:t>
      </w:r>
      <w:r w:rsidRPr="00772433">
        <w:rPr>
          <w:iCs/>
          <w:sz w:val="20"/>
          <w:szCs w:val="20"/>
        </w:rPr>
        <w:t>.</w:t>
      </w:r>
    </w:p>
    <w:sectPr w:rsidR="00055127" w:rsidRPr="00DD4EA8" w:rsidSect="00BA1A8E">
      <w:headerReference w:type="first" r:id="rId17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BA2C6" w14:textId="77777777" w:rsidR="00FF3EBA" w:rsidRDefault="00FF3EBA">
      <w:r>
        <w:separator/>
      </w:r>
    </w:p>
  </w:endnote>
  <w:endnote w:type="continuationSeparator" w:id="0">
    <w:p w14:paraId="58634200" w14:textId="77777777" w:rsidR="00FF3EBA" w:rsidRDefault="00FF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DF206" w14:textId="77777777" w:rsidR="003C5145" w:rsidRDefault="003C5145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A4A974A" w14:textId="77777777" w:rsidR="003C5145" w:rsidRDefault="003C514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5321" w14:textId="59B20270" w:rsidR="003C5145" w:rsidRDefault="003C5145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25C4A">
      <w:rPr>
        <w:rStyle w:val="tevilkastrani"/>
        <w:noProof/>
      </w:rPr>
      <w:t>10</w:t>
    </w:r>
    <w:r>
      <w:rPr>
        <w:rStyle w:val="tevilkastrani"/>
      </w:rPr>
      <w:fldChar w:fldCharType="end"/>
    </w:r>
  </w:p>
  <w:p w14:paraId="740F2301" w14:textId="77777777" w:rsidR="003C5145" w:rsidRDefault="003C514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70549" w14:textId="77777777" w:rsidR="00FF3EBA" w:rsidRDefault="00FF3EBA">
      <w:r>
        <w:separator/>
      </w:r>
    </w:p>
  </w:footnote>
  <w:footnote w:type="continuationSeparator" w:id="0">
    <w:p w14:paraId="0527EB22" w14:textId="77777777" w:rsidR="00FF3EBA" w:rsidRDefault="00FF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CAA0" w14:textId="77777777" w:rsidR="003C5145" w:rsidRPr="00110CBD" w:rsidRDefault="003C51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C5145" w:rsidRPr="008F3500" w14:paraId="6B58B22D" w14:textId="77777777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90D2C" w:rsidRPr="008F3500" w14:paraId="2DE195C2" w14:textId="77777777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14:paraId="49E570D7" w14:textId="77777777" w:rsidR="00990D2C" w:rsidRDefault="00990D2C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14:paraId="0226BFC7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397D657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067F0F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B451672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47B15DE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102A245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D17E284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859DDAA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A99720A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BB8B4B5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7F9841A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A4DDF7E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883BCF6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0F5218D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6715058C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C82B835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14:paraId="423AF869" w14:textId="77777777" w:rsidR="003C5145" w:rsidRPr="008F3500" w:rsidRDefault="003C514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44B866FA" w14:textId="77777777" w:rsidR="00990D2C" w:rsidRPr="00990D2C" w:rsidRDefault="009F7404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990D2C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0BF6B95" wp14:editId="6A8F061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D4290"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90D2C" w:rsidRPr="00990D2C">
      <w:rPr>
        <w:rFonts w:ascii="Republika" w:hAnsi="Republika"/>
      </w:rPr>
      <w:t>REPUBLIKA SLOVENIJA</w:t>
    </w:r>
  </w:p>
  <w:p w14:paraId="71535DC2" w14:textId="77777777" w:rsidR="00990D2C" w:rsidRPr="00990D2C" w:rsidRDefault="00990D2C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14:paraId="2640CC9F" w14:textId="77777777" w:rsidR="003C5145" w:rsidRPr="008F3500" w:rsidRDefault="000A3B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="003C5145" w:rsidRPr="008F3500">
      <w:rPr>
        <w:rFonts w:cs="Arial"/>
        <w:sz w:val="16"/>
      </w:rPr>
      <w:t xml:space="preserve">, </w:t>
    </w:r>
    <w:r>
      <w:rPr>
        <w:rFonts w:cs="Arial"/>
        <w:sz w:val="16"/>
      </w:rPr>
      <w:t>1000</w:t>
    </w:r>
    <w:r w:rsidR="003C5145">
      <w:rPr>
        <w:rFonts w:cs="Arial"/>
        <w:sz w:val="16"/>
      </w:rPr>
      <w:t xml:space="preserve"> Ljubljana</w:t>
    </w:r>
    <w:r w:rsidR="003C5145" w:rsidRPr="008F3500">
      <w:rPr>
        <w:rFonts w:cs="Arial"/>
        <w:sz w:val="16"/>
      </w:rPr>
      <w:tab/>
      <w:t xml:space="preserve">T: </w:t>
    </w:r>
    <w:r w:rsidR="003C5145">
      <w:rPr>
        <w:rFonts w:cs="Arial"/>
        <w:sz w:val="16"/>
      </w:rPr>
      <w:t xml:space="preserve">01 </w:t>
    </w:r>
    <w:r>
      <w:rPr>
        <w:rFonts w:cs="Arial"/>
        <w:sz w:val="16"/>
      </w:rPr>
      <w:t xml:space="preserve">478 </w:t>
    </w:r>
    <w:r w:rsidRPr="0001550E">
      <w:rPr>
        <w:rFonts w:cs="Arial"/>
        <w:sz w:val="16"/>
      </w:rPr>
      <w:t>9000</w:t>
    </w:r>
  </w:p>
  <w:p w14:paraId="1EF6AE08" w14:textId="77777777"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</w:t>
    </w:r>
    <w:r w:rsidR="000A3BB0">
      <w:rPr>
        <w:rFonts w:cs="Arial"/>
        <w:sz w:val="16"/>
      </w:rPr>
      <w:t xml:space="preserve">478 </w:t>
    </w:r>
    <w:r w:rsidR="000A3BB0" w:rsidRPr="00677197">
      <w:rPr>
        <w:rFonts w:cs="Arial"/>
        <w:sz w:val="16"/>
      </w:rPr>
      <w:t>9021</w:t>
    </w:r>
  </w:p>
  <w:p w14:paraId="787F1A35" w14:textId="77777777"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0A3BB0">
      <w:rPr>
        <w:rFonts w:cs="Arial"/>
        <w:sz w:val="16"/>
      </w:rPr>
      <w:t>k</w:t>
    </w:r>
    <w:r w:rsidR="003D5B02">
      <w:rPr>
        <w:rFonts w:cs="Arial"/>
        <w:sz w:val="16"/>
      </w:rPr>
      <w:t>gp</w:t>
    </w:r>
    <w:r>
      <w:rPr>
        <w:rFonts w:cs="Arial"/>
        <w:sz w:val="16"/>
      </w:rPr>
      <w:t>@gov.si</w:t>
    </w:r>
  </w:p>
  <w:p w14:paraId="3F1D5106" w14:textId="77777777"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3D5B02">
      <w:rPr>
        <w:rFonts w:cs="Arial"/>
        <w:sz w:val="16"/>
      </w:rPr>
      <w:t>mkgp</w:t>
    </w:r>
    <w:r w:rsidR="000A3BB0">
      <w:rPr>
        <w:rFonts w:cs="Arial"/>
        <w:sz w:val="16"/>
      </w:rPr>
      <w:t>.</w:t>
    </w:r>
    <w:r>
      <w:rPr>
        <w:rFonts w:cs="Arial"/>
        <w:sz w:val="16"/>
      </w:rPr>
      <w:t>gov.si</w:t>
    </w:r>
  </w:p>
  <w:p w14:paraId="62BA3110" w14:textId="77777777" w:rsidR="003C5145" w:rsidRPr="008F3500" w:rsidRDefault="003C514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3ECE5" w14:textId="77777777" w:rsidR="009D529B" w:rsidRDefault="009D52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5712829"/>
    <w:multiLevelType w:val="hybridMultilevel"/>
    <w:tmpl w:val="F9F00F38"/>
    <w:lvl w:ilvl="0" w:tplc="A69673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656F7"/>
    <w:multiLevelType w:val="hybridMultilevel"/>
    <w:tmpl w:val="37D439E8"/>
    <w:lvl w:ilvl="0" w:tplc="DFB83872">
      <w:start w:val="1"/>
      <w:numFmt w:val="bullet"/>
      <w:lvlText w:val="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31BA7BAB"/>
    <w:multiLevelType w:val="hybridMultilevel"/>
    <w:tmpl w:val="1C2AE7A2"/>
    <w:lvl w:ilvl="0" w:tplc="A1A6DB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308DF"/>
    <w:multiLevelType w:val="hybridMultilevel"/>
    <w:tmpl w:val="50D46D36"/>
    <w:lvl w:ilvl="0" w:tplc="0424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D1206AA8">
      <w:numFmt w:val="bullet"/>
      <w:lvlText w:val="-"/>
      <w:lvlJc w:val="left"/>
      <w:pPr>
        <w:ind w:left="1496" w:hanging="360"/>
      </w:pPr>
      <w:rPr>
        <w:rFonts w:ascii="Calibri" w:eastAsia="Calibri" w:hAnsi="Calibri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45396"/>
    <w:multiLevelType w:val="hybridMultilevel"/>
    <w:tmpl w:val="C2409758"/>
    <w:lvl w:ilvl="0" w:tplc="12640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412C9"/>
    <w:multiLevelType w:val="hybridMultilevel"/>
    <w:tmpl w:val="0EDA3718"/>
    <w:lvl w:ilvl="0" w:tplc="5E240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25378"/>
    <w:multiLevelType w:val="hybridMultilevel"/>
    <w:tmpl w:val="5B1E0FA6"/>
    <w:lvl w:ilvl="0" w:tplc="C2967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8"/>
  </w:num>
  <w:num w:numId="5">
    <w:abstractNumId w:val="0"/>
  </w:num>
  <w:num w:numId="6">
    <w:abstractNumId w:val="23"/>
  </w:num>
  <w:num w:numId="7">
    <w:abstractNumId w:val="9"/>
  </w:num>
  <w:num w:numId="8">
    <w:abstractNumId w:val="24"/>
  </w:num>
  <w:num w:numId="9">
    <w:abstractNumId w:val="21"/>
  </w:num>
  <w:num w:numId="10">
    <w:abstractNumId w:val="3"/>
  </w:num>
  <w:num w:numId="11">
    <w:abstractNumId w:val="25"/>
  </w:num>
  <w:num w:numId="12">
    <w:abstractNumId w:val="26"/>
  </w:num>
  <w:num w:numId="13">
    <w:abstractNumId w:val="16"/>
  </w:num>
  <w:num w:numId="14">
    <w:abstractNumId w:val="7"/>
  </w:num>
  <w:num w:numId="15">
    <w:abstractNumId w:val="1"/>
  </w:num>
  <w:num w:numId="16">
    <w:abstractNumId w:val="19"/>
  </w:num>
  <w:num w:numId="17">
    <w:abstractNumId w:val="22"/>
  </w:num>
  <w:num w:numId="18">
    <w:abstractNumId w:val="4"/>
  </w:num>
  <w:num w:numId="19">
    <w:abstractNumId w:val="2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5"/>
  </w:num>
  <w:num w:numId="25">
    <w:abstractNumId w:val="11"/>
  </w:num>
  <w:num w:numId="26">
    <w:abstractNumId w:val="17"/>
  </w:num>
  <w:num w:numId="27">
    <w:abstractNumId w:val="20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4AC2"/>
    <w:rsid w:val="00004E52"/>
    <w:rsid w:val="00007078"/>
    <w:rsid w:val="0001341A"/>
    <w:rsid w:val="00014B69"/>
    <w:rsid w:val="00014FA6"/>
    <w:rsid w:val="0001582C"/>
    <w:rsid w:val="00017082"/>
    <w:rsid w:val="000172E1"/>
    <w:rsid w:val="00021985"/>
    <w:rsid w:val="00022CEA"/>
    <w:rsid w:val="00023A88"/>
    <w:rsid w:val="00025B7D"/>
    <w:rsid w:val="00027075"/>
    <w:rsid w:val="000325A0"/>
    <w:rsid w:val="000333DA"/>
    <w:rsid w:val="00035136"/>
    <w:rsid w:val="00035A22"/>
    <w:rsid w:val="00036742"/>
    <w:rsid w:val="0003781F"/>
    <w:rsid w:val="000426D2"/>
    <w:rsid w:val="00043926"/>
    <w:rsid w:val="00043AD0"/>
    <w:rsid w:val="00044FB1"/>
    <w:rsid w:val="00047FCC"/>
    <w:rsid w:val="00054378"/>
    <w:rsid w:val="00055127"/>
    <w:rsid w:val="00056164"/>
    <w:rsid w:val="00056977"/>
    <w:rsid w:val="000569BC"/>
    <w:rsid w:val="00063D4E"/>
    <w:rsid w:val="0006442E"/>
    <w:rsid w:val="00065971"/>
    <w:rsid w:val="00067441"/>
    <w:rsid w:val="0008044B"/>
    <w:rsid w:val="000808D8"/>
    <w:rsid w:val="0008387A"/>
    <w:rsid w:val="00084DCE"/>
    <w:rsid w:val="0009085D"/>
    <w:rsid w:val="00091EA7"/>
    <w:rsid w:val="0009245A"/>
    <w:rsid w:val="00094174"/>
    <w:rsid w:val="00097DFD"/>
    <w:rsid w:val="000A0554"/>
    <w:rsid w:val="000A14DF"/>
    <w:rsid w:val="000A15F8"/>
    <w:rsid w:val="000A264B"/>
    <w:rsid w:val="000A2B6E"/>
    <w:rsid w:val="000A3BB0"/>
    <w:rsid w:val="000A7238"/>
    <w:rsid w:val="000B4E84"/>
    <w:rsid w:val="000B6BB0"/>
    <w:rsid w:val="000B7C3D"/>
    <w:rsid w:val="000C2C40"/>
    <w:rsid w:val="000C3E10"/>
    <w:rsid w:val="000C4EC6"/>
    <w:rsid w:val="000C5B80"/>
    <w:rsid w:val="000C6525"/>
    <w:rsid w:val="000C6F46"/>
    <w:rsid w:val="000D1328"/>
    <w:rsid w:val="000D4116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F1"/>
    <w:rsid w:val="00104727"/>
    <w:rsid w:val="00106128"/>
    <w:rsid w:val="00107427"/>
    <w:rsid w:val="00107555"/>
    <w:rsid w:val="0011396C"/>
    <w:rsid w:val="001179AC"/>
    <w:rsid w:val="001179B5"/>
    <w:rsid w:val="00124F21"/>
    <w:rsid w:val="001252E3"/>
    <w:rsid w:val="00125C05"/>
    <w:rsid w:val="001311A3"/>
    <w:rsid w:val="0013350F"/>
    <w:rsid w:val="001345E8"/>
    <w:rsid w:val="001357B2"/>
    <w:rsid w:val="00136768"/>
    <w:rsid w:val="00137307"/>
    <w:rsid w:val="00140CBA"/>
    <w:rsid w:val="0014114E"/>
    <w:rsid w:val="00144024"/>
    <w:rsid w:val="001441D9"/>
    <w:rsid w:val="00145953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0169"/>
    <w:rsid w:val="001710A0"/>
    <w:rsid w:val="00171ACB"/>
    <w:rsid w:val="0017477B"/>
    <w:rsid w:val="0017478F"/>
    <w:rsid w:val="0017619A"/>
    <w:rsid w:val="00176DF7"/>
    <w:rsid w:val="00177A3F"/>
    <w:rsid w:val="00183FFB"/>
    <w:rsid w:val="0018596E"/>
    <w:rsid w:val="00187435"/>
    <w:rsid w:val="00190B60"/>
    <w:rsid w:val="00191CC6"/>
    <w:rsid w:val="001A1FD7"/>
    <w:rsid w:val="001A27E8"/>
    <w:rsid w:val="001A3297"/>
    <w:rsid w:val="001A4A3D"/>
    <w:rsid w:val="001A6C65"/>
    <w:rsid w:val="001C0A47"/>
    <w:rsid w:val="001C1962"/>
    <w:rsid w:val="001C1AC7"/>
    <w:rsid w:val="001C1BDB"/>
    <w:rsid w:val="001C593E"/>
    <w:rsid w:val="001C7C25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5470"/>
    <w:rsid w:val="001E7DF4"/>
    <w:rsid w:val="001F378C"/>
    <w:rsid w:val="001F3DEE"/>
    <w:rsid w:val="001F49BC"/>
    <w:rsid w:val="00200A32"/>
    <w:rsid w:val="00202A77"/>
    <w:rsid w:val="0020318D"/>
    <w:rsid w:val="002039AA"/>
    <w:rsid w:val="00203FC9"/>
    <w:rsid w:val="00204C69"/>
    <w:rsid w:val="00205276"/>
    <w:rsid w:val="00205D7C"/>
    <w:rsid w:val="002066AA"/>
    <w:rsid w:val="00207323"/>
    <w:rsid w:val="002078A8"/>
    <w:rsid w:val="002104B0"/>
    <w:rsid w:val="002117BB"/>
    <w:rsid w:val="00212444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268A"/>
    <w:rsid w:val="002526C0"/>
    <w:rsid w:val="002529DF"/>
    <w:rsid w:val="002530C0"/>
    <w:rsid w:val="002545E7"/>
    <w:rsid w:val="002572AF"/>
    <w:rsid w:val="0025783A"/>
    <w:rsid w:val="002578C3"/>
    <w:rsid w:val="00257BCF"/>
    <w:rsid w:val="00257DA7"/>
    <w:rsid w:val="002600F0"/>
    <w:rsid w:val="00261F4C"/>
    <w:rsid w:val="00262864"/>
    <w:rsid w:val="00266062"/>
    <w:rsid w:val="00270DA3"/>
    <w:rsid w:val="0027117B"/>
    <w:rsid w:val="00271CE5"/>
    <w:rsid w:val="002772C4"/>
    <w:rsid w:val="00281B44"/>
    <w:rsid w:val="00281D25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689D"/>
    <w:rsid w:val="002973F1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5727"/>
    <w:rsid w:val="002C75F1"/>
    <w:rsid w:val="002D42F0"/>
    <w:rsid w:val="002D5176"/>
    <w:rsid w:val="002D6D29"/>
    <w:rsid w:val="002D7488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092A"/>
    <w:rsid w:val="00304106"/>
    <w:rsid w:val="00311C70"/>
    <w:rsid w:val="0031360B"/>
    <w:rsid w:val="0031464F"/>
    <w:rsid w:val="00314D02"/>
    <w:rsid w:val="00315B72"/>
    <w:rsid w:val="00316AF9"/>
    <w:rsid w:val="00321A4C"/>
    <w:rsid w:val="00323233"/>
    <w:rsid w:val="00323A16"/>
    <w:rsid w:val="00324DF6"/>
    <w:rsid w:val="0032577D"/>
    <w:rsid w:val="003276AE"/>
    <w:rsid w:val="00330B72"/>
    <w:rsid w:val="00330F0F"/>
    <w:rsid w:val="00331042"/>
    <w:rsid w:val="00332C09"/>
    <w:rsid w:val="00333363"/>
    <w:rsid w:val="00335950"/>
    <w:rsid w:val="003367E5"/>
    <w:rsid w:val="00340304"/>
    <w:rsid w:val="003405D1"/>
    <w:rsid w:val="00342B1F"/>
    <w:rsid w:val="003459F9"/>
    <w:rsid w:val="003466CB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15FB"/>
    <w:rsid w:val="00373CEE"/>
    <w:rsid w:val="003746E8"/>
    <w:rsid w:val="0037562A"/>
    <w:rsid w:val="0037674B"/>
    <w:rsid w:val="00380B6A"/>
    <w:rsid w:val="00381432"/>
    <w:rsid w:val="003845B4"/>
    <w:rsid w:val="00384E4D"/>
    <w:rsid w:val="00386214"/>
    <w:rsid w:val="00386815"/>
    <w:rsid w:val="00386C4B"/>
    <w:rsid w:val="00387B1A"/>
    <w:rsid w:val="00395B73"/>
    <w:rsid w:val="003A00F3"/>
    <w:rsid w:val="003A0384"/>
    <w:rsid w:val="003A35F7"/>
    <w:rsid w:val="003A456E"/>
    <w:rsid w:val="003A5299"/>
    <w:rsid w:val="003A7877"/>
    <w:rsid w:val="003B0925"/>
    <w:rsid w:val="003B356C"/>
    <w:rsid w:val="003B371A"/>
    <w:rsid w:val="003B3F8B"/>
    <w:rsid w:val="003B689D"/>
    <w:rsid w:val="003B6B5B"/>
    <w:rsid w:val="003C36BA"/>
    <w:rsid w:val="003C4AA5"/>
    <w:rsid w:val="003C5145"/>
    <w:rsid w:val="003C5836"/>
    <w:rsid w:val="003C5EE5"/>
    <w:rsid w:val="003D0965"/>
    <w:rsid w:val="003D096A"/>
    <w:rsid w:val="003D166A"/>
    <w:rsid w:val="003D31D4"/>
    <w:rsid w:val="003D50FC"/>
    <w:rsid w:val="003D5B02"/>
    <w:rsid w:val="003D740D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B38"/>
    <w:rsid w:val="003F5F1A"/>
    <w:rsid w:val="003F5F4A"/>
    <w:rsid w:val="003F6605"/>
    <w:rsid w:val="004006EF"/>
    <w:rsid w:val="00400983"/>
    <w:rsid w:val="00401586"/>
    <w:rsid w:val="00402B1D"/>
    <w:rsid w:val="00404072"/>
    <w:rsid w:val="00406E68"/>
    <w:rsid w:val="004130DF"/>
    <w:rsid w:val="00414253"/>
    <w:rsid w:val="004155FE"/>
    <w:rsid w:val="00415CEE"/>
    <w:rsid w:val="00416BA6"/>
    <w:rsid w:val="00416CD0"/>
    <w:rsid w:val="0041709E"/>
    <w:rsid w:val="004174E4"/>
    <w:rsid w:val="00417C57"/>
    <w:rsid w:val="004205FF"/>
    <w:rsid w:val="00421DF7"/>
    <w:rsid w:val="0042360C"/>
    <w:rsid w:val="00423AE5"/>
    <w:rsid w:val="00425789"/>
    <w:rsid w:val="00427A45"/>
    <w:rsid w:val="004329FC"/>
    <w:rsid w:val="004431C3"/>
    <w:rsid w:val="00445BBB"/>
    <w:rsid w:val="00446EC3"/>
    <w:rsid w:val="00447708"/>
    <w:rsid w:val="00451693"/>
    <w:rsid w:val="00454846"/>
    <w:rsid w:val="00454CDD"/>
    <w:rsid w:val="00456296"/>
    <w:rsid w:val="0045730D"/>
    <w:rsid w:val="00457A8A"/>
    <w:rsid w:val="0046004A"/>
    <w:rsid w:val="004600B2"/>
    <w:rsid w:val="0046039D"/>
    <w:rsid w:val="0046043C"/>
    <w:rsid w:val="00460553"/>
    <w:rsid w:val="00462897"/>
    <w:rsid w:val="00462F42"/>
    <w:rsid w:val="0046559D"/>
    <w:rsid w:val="004657EE"/>
    <w:rsid w:val="004670F0"/>
    <w:rsid w:val="00467233"/>
    <w:rsid w:val="004679B6"/>
    <w:rsid w:val="00470246"/>
    <w:rsid w:val="004706A4"/>
    <w:rsid w:val="0047174F"/>
    <w:rsid w:val="004721C8"/>
    <w:rsid w:val="00473ED5"/>
    <w:rsid w:val="00474C6C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1B80"/>
    <w:rsid w:val="004946FF"/>
    <w:rsid w:val="00495E1D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1F6B"/>
    <w:rsid w:val="004B296E"/>
    <w:rsid w:val="004B3129"/>
    <w:rsid w:val="004B4756"/>
    <w:rsid w:val="004B58C2"/>
    <w:rsid w:val="004B7DA1"/>
    <w:rsid w:val="004C0D48"/>
    <w:rsid w:val="004C1B0C"/>
    <w:rsid w:val="004C311F"/>
    <w:rsid w:val="004C537C"/>
    <w:rsid w:val="004C7B47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6240"/>
    <w:rsid w:val="004F63C4"/>
    <w:rsid w:val="00500147"/>
    <w:rsid w:val="005122E7"/>
    <w:rsid w:val="005161D5"/>
    <w:rsid w:val="00517A7B"/>
    <w:rsid w:val="00521044"/>
    <w:rsid w:val="00521ABD"/>
    <w:rsid w:val="00522E1B"/>
    <w:rsid w:val="00523677"/>
    <w:rsid w:val="00524F20"/>
    <w:rsid w:val="005254FF"/>
    <w:rsid w:val="00525A4D"/>
    <w:rsid w:val="00526246"/>
    <w:rsid w:val="005279A2"/>
    <w:rsid w:val="00534197"/>
    <w:rsid w:val="00534CB8"/>
    <w:rsid w:val="005357B9"/>
    <w:rsid w:val="00535A1A"/>
    <w:rsid w:val="00536F4F"/>
    <w:rsid w:val="00537AD6"/>
    <w:rsid w:val="00540099"/>
    <w:rsid w:val="005419E1"/>
    <w:rsid w:val="00541DDB"/>
    <w:rsid w:val="00542297"/>
    <w:rsid w:val="00542700"/>
    <w:rsid w:val="005439F1"/>
    <w:rsid w:val="00551D2C"/>
    <w:rsid w:val="005531DA"/>
    <w:rsid w:val="00556858"/>
    <w:rsid w:val="005617EA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77F0D"/>
    <w:rsid w:val="00586B1F"/>
    <w:rsid w:val="00590D3F"/>
    <w:rsid w:val="00592859"/>
    <w:rsid w:val="005933D7"/>
    <w:rsid w:val="00593667"/>
    <w:rsid w:val="00594BDE"/>
    <w:rsid w:val="0059540D"/>
    <w:rsid w:val="005A17BF"/>
    <w:rsid w:val="005A193B"/>
    <w:rsid w:val="005A3552"/>
    <w:rsid w:val="005A5BF0"/>
    <w:rsid w:val="005A6658"/>
    <w:rsid w:val="005A7575"/>
    <w:rsid w:val="005B10D8"/>
    <w:rsid w:val="005B11B6"/>
    <w:rsid w:val="005B1C9C"/>
    <w:rsid w:val="005B2E26"/>
    <w:rsid w:val="005B5F0B"/>
    <w:rsid w:val="005C1C99"/>
    <w:rsid w:val="005C2059"/>
    <w:rsid w:val="005C65DD"/>
    <w:rsid w:val="005C6606"/>
    <w:rsid w:val="005C6CBA"/>
    <w:rsid w:val="005C7134"/>
    <w:rsid w:val="005D1741"/>
    <w:rsid w:val="005D6B62"/>
    <w:rsid w:val="005E1CAA"/>
    <w:rsid w:val="005E1D3C"/>
    <w:rsid w:val="005E5BAD"/>
    <w:rsid w:val="005F21A6"/>
    <w:rsid w:val="005F2A6F"/>
    <w:rsid w:val="005F711E"/>
    <w:rsid w:val="00600FAA"/>
    <w:rsid w:val="00601B4C"/>
    <w:rsid w:val="0060452C"/>
    <w:rsid w:val="00604E2F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F5B"/>
    <w:rsid w:val="00631204"/>
    <w:rsid w:val="00631AC5"/>
    <w:rsid w:val="00632253"/>
    <w:rsid w:val="006348FE"/>
    <w:rsid w:val="0063525C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388E"/>
    <w:rsid w:val="00663C45"/>
    <w:rsid w:val="006644E0"/>
    <w:rsid w:val="00665C21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59B3"/>
    <w:rsid w:val="006A0C27"/>
    <w:rsid w:val="006A15AA"/>
    <w:rsid w:val="006A2035"/>
    <w:rsid w:val="006A292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D24"/>
    <w:rsid w:val="006C4FF2"/>
    <w:rsid w:val="006C5089"/>
    <w:rsid w:val="006C7DBA"/>
    <w:rsid w:val="006D0861"/>
    <w:rsid w:val="006D3FDB"/>
    <w:rsid w:val="006D62F9"/>
    <w:rsid w:val="006D6B2D"/>
    <w:rsid w:val="006E4456"/>
    <w:rsid w:val="006E53D5"/>
    <w:rsid w:val="006F0A43"/>
    <w:rsid w:val="006F1290"/>
    <w:rsid w:val="006F1AAA"/>
    <w:rsid w:val="006F3257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16C5"/>
    <w:rsid w:val="0071454F"/>
    <w:rsid w:val="00720208"/>
    <w:rsid w:val="0072158B"/>
    <w:rsid w:val="00723299"/>
    <w:rsid w:val="0072422D"/>
    <w:rsid w:val="007243DE"/>
    <w:rsid w:val="00726411"/>
    <w:rsid w:val="00726DDF"/>
    <w:rsid w:val="007276BB"/>
    <w:rsid w:val="0072786F"/>
    <w:rsid w:val="00730AE6"/>
    <w:rsid w:val="007320A2"/>
    <w:rsid w:val="0073266D"/>
    <w:rsid w:val="00733017"/>
    <w:rsid w:val="00733361"/>
    <w:rsid w:val="007377A2"/>
    <w:rsid w:val="00740C4C"/>
    <w:rsid w:val="00742755"/>
    <w:rsid w:val="0074389B"/>
    <w:rsid w:val="00743C1C"/>
    <w:rsid w:val="00745411"/>
    <w:rsid w:val="00746BBF"/>
    <w:rsid w:val="00747879"/>
    <w:rsid w:val="00750B35"/>
    <w:rsid w:val="00751AC0"/>
    <w:rsid w:val="007566E7"/>
    <w:rsid w:val="00757714"/>
    <w:rsid w:val="007648AE"/>
    <w:rsid w:val="0076627C"/>
    <w:rsid w:val="0077062A"/>
    <w:rsid w:val="00772433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5C2A"/>
    <w:rsid w:val="0078686C"/>
    <w:rsid w:val="00790852"/>
    <w:rsid w:val="00791FE7"/>
    <w:rsid w:val="00792584"/>
    <w:rsid w:val="0079325A"/>
    <w:rsid w:val="00794D9A"/>
    <w:rsid w:val="0079769F"/>
    <w:rsid w:val="00797733"/>
    <w:rsid w:val="00797CB4"/>
    <w:rsid w:val="007A0AFD"/>
    <w:rsid w:val="007A0E52"/>
    <w:rsid w:val="007A283C"/>
    <w:rsid w:val="007A37A6"/>
    <w:rsid w:val="007A4A6D"/>
    <w:rsid w:val="007A6BDD"/>
    <w:rsid w:val="007A7279"/>
    <w:rsid w:val="007A7A28"/>
    <w:rsid w:val="007B21D5"/>
    <w:rsid w:val="007B2BE9"/>
    <w:rsid w:val="007B549B"/>
    <w:rsid w:val="007B6B6D"/>
    <w:rsid w:val="007C2F87"/>
    <w:rsid w:val="007C5166"/>
    <w:rsid w:val="007C732E"/>
    <w:rsid w:val="007D119E"/>
    <w:rsid w:val="007D1BCF"/>
    <w:rsid w:val="007D36C1"/>
    <w:rsid w:val="007D75CF"/>
    <w:rsid w:val="007D7BDC"/>
    <w:rsid w:val="007D7E3C"/>
    <w:rsid w:val="007E0440"/>
    <w:rsid w:val="007E087B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4DFA"/>
    <w:rsid w:val="007F56E5"/>
    <w:rsid w:val="007F62C6"/>
    <w:rsid w:val="007F66FC"/>
    <w:rsid w:val="00800B92"/>
    <w:rsid w:val="008071D6"/>
    <w:rsid w:val="00810CF9"/>
    <w:rsid w:val="008116EC"/>
    <w:rsid w:val="0081233C"/>
    <w:rsid w:val="0081459F"/>
    <w:rsid w:val="00815A40"/>
    <w:rsid w:val="00816C8B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404B0"/>
    <w:rsid w:val="00841527"/>
    <w:rsid w:val="00841F90"/>
    <w:rsid w:val="00843626"/>
    <w:rsid w:val="008470D5"/>
    <w:rsid w:val="008506C0"/>
    <w:rsid w:val="0085531E"/>
    <w:rsid w:val="00855803"/>
    <w:rsid w:val="00855D95"/>
    <w:rsid w:val="0086115D"/>
    <w:rsid w:val="00866F83"/>
    <w:rsid w:val="0086720D"/>
    <w:rsid w:val="008703A6"/>
    <w:rsid w:val="008717C3"/>
    <w:rsid w:val="0087232A"/>
    <w:rsid w:val="00873089"/>
    <w:rsid w:val="008762AF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96F1F"/>
    <w:rsid w:val="008A05EF"/>
    <w:rsid w:val="008A0E16"/>
    <w:rsid w:val="008A58A5"/>
    <w:rsid w:val="008A7089"/>
    <w:rsid w:val="008B21D5"/>
    <w:rsid w:val="008B4022"/>
    <w:rsid w:val="008B611A"/>
    <w:rsid w:val="008B6916"/>
    <w:rsid w:val="008B765A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7A35"/>
    <w:rsid w:val="008E155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6236"/>
    <w:rsid w:val="00902EBC"/>
    <w:rsid w:val="00904297"/>
    <w:rsid w:val="009055D9"/>
    <w:rsid w:val="00910297"/>
    <w:rsid w:val="00910BC4"/>
    <w:rsid w:val="00911A6B"/>
    <w:rsid w:val="00914BAE"/>
    <w:rsid w:val="009155F8"/>
    <w:rsid w:val="00917829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27E51"/>
    <w:rsid w:val="0093044D"/>
    <w:rsid w:val="009312A6"/>
    <w:rsid w:val="009327A7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5778C"/>
    <w:rsid w:val="009612BB"/>
    <w:rsid w:val="00964801"/>
    <w:rsid w:val="00964A60"/>
    <w:rsid w:val="00964BDB"/>
    <w:rsid w:val="00964FFF"/>
    <w:rsid w:val="009662BC"/>
    <w:rsid w:val="00966941"/>
    <w:rsid w:val="00966CBA"/>
    <w:rsid w:val="00975378"/>
    <w:rsid w:val="00975A8F"/>
    <w:rsid w:val="00976718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67BF"/>
    <w:rsid w:val="009B7D0F"/>
    <w:rsid w:val="009C49A3"/>
    <w:rsid w:val="009C740A"/>
    <w:rsid w:val="009D2485"/>
    <w:rsid w:val="009D34A9"/>
    <w:rsid w:val="009D4D32"/>
    <w:rsid w:val="009D529B"/>
    <w:rsid w:val="009D593E"/>
    <w:rsid w:val="009D6BA3"/>
    <w:rsid w:val="009E474D"/>
    <w:rsid w:val="009E5DDF"/>
    <w:rsid w:val="009E7D00"/>
    <w:rsid w:val="009F5CD5"/>
    <w:rsid w:val="009F6B2B"/>
    <w:rsid w:val="009F7404"/>
    <w:rsid w:val="009F75D4"/>
    <w:rsid w:val="009F7A07"/>
    <w:rsid w:val="00A0764C"/>
    <w:rsid w:val="00A0779A"/>
    <w:rsid w:val="00A10207"/>
    <w:rsid w:val="00A125C5"/>
    <w:rsid w:val="00A12C29"/>
    <w:rsid w:val="00A1584B"/>
    <w:rsid w:val="00A16C63"/>
    <w:rsid w:val="00A17327"/>
    <w:rsid w:val="00A17656"/>
    <w:rsid w:val="00A17E21"/>
    <w:rsid w:val="00A22622"/>
    <w:rsid w:val="00A2451C"/>
    <w:rsid w:val="00A264B7"/>
    <w:rsid w:val="00A26C90"/>
    <w:rsid w:val="00A30AB5"/>
    <w:rsid w:val="00A37122"/>
    <w:rsid w:val="00A411D9"/>
    <w:rsid w:val="00A418BE"/>
    <w:rsid w:val="00A47310"/>
    <w:rsid w:val="00A47CC4"/>
    <w:rsid w:val="00A47F26"/>
    <w:rsid w:val="00A50524"/>
    <w:rsid w:val="00A507DA"/>
    <w:rsid w:val="00A51A55"/>
    <w:rsid w:val="00A52A25"/>
    <w:rsid w:val="00A54438"/>
    <w:rsid w:val="00A57E59"/>
    <w:rsid w:val="00A60428"/>
    <w:rsid w:val="00A61452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84B93"/>
    <w:rsid w:val="00A930F7"/>
    <w:rsid w:val="00A96AC3"/>
    <w:rsid w:val="00A96AF5"/>
    <w:rsid w:val="00AA2340"/>
    <w:rsid w:val="00AA2819"/>
    <w:rsid w:val="00AA3212"/>
    <w:rsid w:val="00AA53C0"/>
    <w:rsid w:val="00AA5656"/>
    <w:rsid w:val="00AA7CB0"/>
    <w:rsid w:val="00AB1EFF"/>
    <w:rsid w:val="00AB28C1"/>
    <w:rsid w:val="00AB36C4"/>
    <w:rsid w:val="00AB57B8"/>
    <w:rsid w:val="00AB6BB2"/>
    <w:rsid w:val="00AB7887"/>
    <w:rsid w:val="00AC2363"/>
    <w:rsid w:val="00AC25F8"/>
    <w:rsid w:val="00AC32B2"/>
    <w:rsid w:val="00AC32C2"/>
    <w:rsid w:val="00AC4FA9"/>
    <w:rsid w:val="00AC55FD"/>
    <w:rsid w:val="00AC58D0"/>
    <w:rsid w:val="00AC62BB"/>
    <w:rsid w:val="00AC6CFD"/>
    <w:rsid w:val="00AD01BB"/>
    <w:rsid w:val="00AD1590"/>
    <w:rsid w:val="00AD1D51"/>
    <w:rsid w:val="00AD2A59"/>
    <w:rsid w:val="00AE0F19"/>
    <w:rsid w:val="00AE2D80"/>
    <w:rsid w:val="00AE6F9A"/>
    <w:rsid w:val="00AE7516"/>
    <w:rsid w:val="00AE7B15"/>
    <w:rsid w:val="00AE7F55"/>
    <w:rsid w:val="00AF06ED"/>
    <w:rsid w:val="00B014D4"/>
    <w:rsid w:val="00B02EDD"/>
    <w:rsid w:val="00B04591"/>
    <w:rsid w:val="00B05866"/>
    <w:rsid w:val="00B060B0"/>
    <w:rsid w:val="00B069C1"/>
    <w:rsid w:val="00B10085"/>
    <w:rsid w:val="00B1186A"/>
    <w:rsid w:val="00B129AF"/>
    <w:rsid w:val="00B16FA4"/>
    <w:rsid w:val="00B17141"/>
    <w:rsid w:val="00B1725A"/>
    <w:rsid w:val="00B20824"/>
    <w:rsid w:val="00B20B54"/>
    <w:rsid w:val="00B23071"/>
    <w:rsid w:val="00B23712"/>
    <w:rsid w:val="00B250A2"/>
    <w:rsid w:val="00B26EC4"/>
    <w:rsid w:val="00B30CAD"/>
    <w:rsid w:val="00B314C3"/>
    <w:rsid w:val="00B31575"/>
    <w:rsid w:val="00B31F55"/>
    <w:rsid w:val="00B329EA"/>
    <w:rsid w:val="00B35925"/>
    <w:rsid w:val="00B35936"/>
    <w:rsid w:val="00B415FB"/>
    <w:rsid w:val="00B42631"/>
    <w:rsid w:val="00B428A6"/>
    <w:rsid w:val="00B453CA"/>
    <w:rsid w:val="00B4731A"/>
    <w:rsid w:val="00B510EA"/>
    <w:rsid w:val="00B52104"/>
    <w:rsid w:val="00B52A24"/>
    <w:rsid w:val="00B530D7"/>
    <w:rsid w:val="00B54827"/>
    <w:rsid w:val="00B54FA0"/>
    <w:rsid w:val="00B555D0"/>
    <w:rsid w:val="00B558F8"/>
    <w:rsid w:val="00B56DD6"/>
    <w:rsid w:val="00B574B8"/>
    <w:rsid w:val="00B605C3"/>
    <w:rsid w:val="00B60782"/>
    <w:rsid w:val="00B608FD"/>
    <w:rsid w:val="00B6134D"/>
    <w:rsid w:val="00B628AD"/>
    <w:rsid w:val="00B62C8B"/>
    <w:rsid w:val="00B63F10"/>
    <w:rsid w:val="00B700CB"/>
    <w:rsid w:val="00B76446"/>
    <w:rsid w:val="00B8547D"/>
    <w:rsid w:val="00B8551C"/>
    <w:rsid w:val="00B862DC"/>
    <w:rsid w:val="00B87F2C"/>
    <w:rsid w:val="00B92F78"/>
    <w:rsid w:val="00B938A3"/>
    <w:rsid w:val="00B93A74"/>
    <w:rsid w:val="00B95A3C"/>
    <w:rsid w:val="00B96046"/>
    <w:rsid w:val="00B96646"/>
    <w:rsid w:val="00B97D3E"/>
    <w:rsid w:val="00BA1999"/>
    <w:rsid w:val="00BA1A8E"/>
    <w:rsid w:val="00BA1B0D"/>
    <w:rsid w:val="00BA3096"/>
    <w:rsid w:val="00BA635D"/>
    <w:rsid w:val="00BA64CD"/>
    <w:rsid w:val="00BA6F6A"/>
    <w:rsid w:val="00BA7302"/>
    <w:rsid w:val="00BB00A6"/>
    <w:rsid w:val="00BB2B01"/>
    <w:rsid w:val="00BB2B10"/>
    <w:rsid w:val="00BB2FDD"/>
    <w:rsid w:val="00BC11AF"/>
    <w:rsid w:val="00BC3509"/>
    <w:rsid w:val="00BC47DA"/>
    <w:rsid w:val="00BC5559"/>
    <w:rsid w:val="00BC6553"/>
    <w:rsid w:val="00BC75FC"/>
    <w:rsid w:val="00BD07A5"/>
    <w:rsid w:val="00BD0DC7"/>
    <w:rsid w:val="00BD2498"/>
    <w:rsid w:val="00BD5E1C"/>
    <w:rsid w:val="00BE01B8"/>
    <w:rsid w:val="00BE1063"/>
    <w:rsid w:val="00BE25CD"/>
    <w:rsid w:val="00BE2E66"/>
    <w:rsid w:val="00BE531E"/>
    <w:rsid w:val="00BE70C4"/>
    <w:rsid w:val="00BF0A1B"/>
    <w:rsid w:val="00BF0DA2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123F3"/>
    <w:rsid w:val="00C16544"/>
    <w:rsid w:val="00C20528"/>
    <w:rsid w:val="00C21A8A"/>
    <w:rsid w:val="00C21B30"/>
    <w:rsid w:val="00C22057"/>
    <w:rsid w:val="00C2296D"/>
    <w:rsid w:val="00C250D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4A9A"/>
    <w:rsid w:val="00C45C5C"/>
    <w:rsid w:val="00C4629D"/>
    <w:rsid w:val="00C50741"/>
    <w:rsid w:val="00C51534"/>
    <w:rsid w:val="00C54515"/>
    <w:rsid w:val="00C6088F"/>
    <w:rsid w:val="00C62BE8"/>
    <w:rsid w:val="00C630FB"/>
    <w:rsid w:val="00C708A2"/>
    <w:rsid w:val="00C73F26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7E49"/>
    <w:rsid w:val="00CA4340"/>
    <w:rsid w:val="00CA4646"/>
    <w:rsid w:val="00CA4725"/>
    <w:rsid w:val="00CA652B"/>
    <w:rsid w:val="00CB2158"/>
    <w:rsid w:val="00CB2640"/>
    <w:rsid w:val="00CB3187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43D8"/>
    <w:rsid w:val="00CE5238"/>
    <w:rsid w:val="00CE7514"/>
    <w:rsid w:val="00CE7B56"/>
    <w:rsid w:val="00CF16BE"/>
    <w:rsid w:val="00CF2014"/>
    <w:rsid w:val="00CF26D0"/>
    <w:rsid w:val="00CF3B2D"/>
    <w:rsid w:val="00CF4558"/>
    <w:rsid w:val="00CF51A1"/>
    <w:rsid w:val="00CF6F56"/>
    <w:rsid w:val="00D0022E"/>
    <w:rsid w:val="00D00A1E"/>
    <w:rsid w:val="00D01658"/>
    <w:rsid w:val="00D01CBE"/>
    <w:rsid w:val="00D023F2"/>
    <w:rsid w:val="00D04605"/>
    <w:rsid w:val="00D06027"/>
    <w:rsid w:val="00D109F9"/>
    <w:rsid w:val="00D11D73"/>
    <w:rsid w:val="00D11F08"/>
    <w:rsid w:val="00D23207"/>
    <w:rsid w:val="00D248DE"/>
    <w:rsid w:val="00D3607A"/>
    <w:rsid w:val="00D362BD"/>
    <w:rsid w:val="00D37014"/>
    <w:rsid w:val="00D374D5"/>
    <w:rsid w:val="00D43A4F"/>
    <w:rsid w:val="00D44ECD"/>
    <w:rsid w:val="00D4639B"/>
    <w:rsid w:val="00D47099"/>
    <w:rsid w:val="00D47472"/>
    <w:rsid w:val="00D509E1"/>
    <w:rsid w:val="00D5214F"/>
    <w:rsid w:val="00D530A5"/>
    <w:rsid w:val="00D600F9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16E2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6F9"/>
    <w:rsid w:val="00DB5811"/>
    <w:rsid w:val="00DB6A88"/>
    <w:rsid w:val="00DB6ECB"/>
    <w:rsid w:val="00DB73BE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4EA8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F330E"/>
    <w:rsid w:val="00DF5A1B"/>
    <w:rsid w:val="00DF5EC0"/>
    <w:rsid w:val="00DF7C8B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66DC"/>
    <w:rsid w:val="00E17AA1"/>
    <w:rsid w:val="00E218CE"/>
    <w:rsid w:val="00E22682"/>
    <w:rsid w:val="00E241A7"/>
    <w:rsid w:val="00E25BAC"/>
    <w:rsid w:val="00E3015B"/>
    <w:rsid w:val="00E31341"/>
    <w:rsid w:val="00E31596"/>
    <w:rsid w:val="00E3170F"/>
    <w:rsid w:val="00E32330"/>
    <w:rsid w:val="00E33495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06EB"/>
    <w:rsid w:val="00E63CBE"/>
    <w:rsid w:val="00E64413"/>
    <w:rsid w:val="00E70112"/>
    <w:rsid w:val="00E712E3"/>
    <w:rsid w:val="00E724D0"/>
    <w:rsid w:val="00E77701"/>
    <w:rsid w:val="00E802BC"/>
    <w:rsid w:val="00E83BA0"/>
    <w:rsid w:val="00E9066E"/>
    <w:rsid w:val="00E92CDC"/>
    <w:rsid w:val="00E95987"/>
    <w:rsid w:val="00E97462"/>
    <w:rsid w:val="00EA64A7"/>
    <w:rsid w:val="00EA67EB"/>
    <w:rsid w:val="00EA6CED"/>
    <w:rsid w:val="00EA7FBE"/>
    <w:rsid w:val="00EB1E3C"/>
    <w:rsid w:val="00EB3E46"/>
    <w:rsid w:val="00EB7E75"/>
    <w:rsid w:val="00EC1B03"/>
    <w:rsid w:val="00EC22D8"/>
    <w:rsid w:val="00EC2A8E"/>
    <w:rsid w:val="00EC3106"/>
    <w:rsid w:val="00EC5E81"/>
    <w:rsid w:val="00EC7A0A"/>
    <w:rsid w:val="00EC7A6D"/>
    <w:rsid w:val="00ED1C3E"/>
    <w:rsid w:val="00ED260B"/>
    <w:rsid w:val="00ED2B7E"/>
    <w:rsid w:val="00ED2CD5"/>
    <w:rsid w:val="00ED3D4B"/>
    <w:rsid w:val="00ED6C70"/>
    <w:rsid w:val="00ED7F49"/>
    <w:rsid w:val="00EE0675"/>
    <w:rsid w:val="00EE1831"/>
    <w:rsid w:val="00EE3637"/>
    <w:rsid w:val="00EE4C1F"/>
    <w:rsid w:val="00EE5330"/>
    <w:rsid w:val="00EE6D4D"/>
    <w:rsid w:val="00EF1C2C"/>
    <w:rsid w:val="00EF419C"/>
    <w:rsid w:val="00EF5164"/>
    <w:rsid w:val="00F01218"/>
    <w:rsid w:val="00F05935"/>
    <w:rsid w:val="00F1054A"/>
    <w:rsid w:val="00F11500"/>
    <w:rsid w:val="00F118B2"/>
    <w:rsid w:val="00F126F8"/>
    <w:rsid w:val="00F13C4C"/>
    <w:rsid w:val="00F162FC"/>
    <w:rsid w:val="00F17BC3"/>
    <w:rsid w:val="00F17C6D"/>
    <w:rsid w:val="00F2332B"/>
    <w:rsid w:val="00F235FC"/>
    <w:rsid w:val="00F240BB"/>
    <w:rsid w:val="00F24AF2"/>
    <w:rsid w:val="00F25C4A"/>
    <w:rsid w:val="00F315C1"/>
    <w:rsid w:val="00F37DC6"/>
    <w:rsid w:val="00F41DCD"/>
    <w:rsid w:val="00F438E7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7305C"/>
    <w:rsid w:val="00F827B4"/>
    <w:rsid w:val="00F83326"/>
    <w:rsid w:val="00F83AB5"/>
    <w:rsid w:val="00F83C9D"/>
    <w:rsid w:val="00F8668E"/>
    <w:rsid w:val="00F8708F"/>
    <w:rsid w:val="00F9057B"/>
    <w:rsid w:val="00F957B7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6FFE"/>
    <w:rsid w:val="00FC774A"/>
    <w:rsid w:val="00FC788F"/>
    <w:rsid w:val="00FC7F3A"/>
    <w:rsid w:val="00FD00D7"/>
    <w:rsid w:val="00FD04AD"/>
    <w:rsid w:val="00FD0BA4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3EBA"/>
    <w:rsid w:val="00FF45F2"/>
    <w:rsid w:val="00FF629A"/>
    <w:rsid w:val="00FF68BC"/>
    <w:rsid w:val="00FF6F85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072C5A8"/>
  <w15:chartTrackingRefBased/>
  <w15:docId w15:val="{9F41E894-DBB0-4E68-B2E7-B0BC5E85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styleId="Brezrazmikov">
    <w:name w:val="No Spacing"/>
    <w:uiPriority w:val="1"/>
    <w:qFormat/>
    <w:rsid w:val="00AB28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si/drzavni-organi/ministrstva/ministrstvo-za-kmetijstvo-gozdarstvo-in-prehrano/zakonodaja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.gs@gov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93D889D74D714DB0AEE7A5C23D2552" ma:contentTypeVersion="0" ma:contentTypeDescription="Ustvari nov dokument." ma:contentTypeScope="" ma:versionID="f323c0dfcc1d6515c182bf549694c8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96E4-D315-47CD-A777-6801DBA13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26ABC0-EE6D-402F-BA61-584760C59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AEF1E0-51E1-4403-AA95-3D19C2CDC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079A55-942F-4324-8BB2-1B0B659D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2479</Words>
  <Characters>14133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16579</CharactersWithSpaces>
  <SharedDoc>false</SharedDoc>
  <HLinks>
    <vt:vector size="12" baseType="variant">
      <vt:variant>
        <vt:i4>6815851</vt:i4>
      </vt:variant>
      <vt:variant>
        <vt:i4>3</vt:i4>
      </vt:variant>
      <vt:variant>
        <vt:i4>0</vt:i4>
      </vt:variant>
      <vt:variant>
        <vt:i4>5</vt:i4>
      </vt:variant>
      <vt:variant>
        <vt:lpwstr>https://www.gov.si/drzavni-organi/ministrstva/ministrstvo-za-kmetijstvo-gozdarstvo-in-prehrano/zakonodaja/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Mateja Čamernik</cp:lastModifiedBy>
  <cp:revision>2</cp:revision>
  <cp:lastPrinted>2022-04-06T09:30:00Z</cp:lastPrinted>
  <dcterms:created xsi:type="dcterms:W3CDTF">2022-04-19T10:01:00Z</dcterms:created>
  <dcterms:modified xsi:type="dcterms:W3CDTF">2022-04-19T10:01:00Z</dcterms:modified>
</cp:coreProperties>
</file>