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9D2" w:rsidRDefault="00C249D2" w:rsidP="00F9695B">
      <w:pPr>
        <w:pStyle w:val="datumtevilka"/>
      </w:pPr>
    </w:p>
    <w:p w:rsidR="00C249D2" w:rsidRDefault="00C249D2" w:rsidP="00F9695B">
      <w:pPr>
        <w:pStyle w:val="datumtevilka"/>
      </w:pPr>
    </w:p>
    <w:p w:rsidR="007D75CF" w:rsidRPr="002760DC" w:rsidRDefault="007D75CF" w:rsidP="00F9695B">
      <w:pPr>
        <w:pStyle w:val="datumtevilka"/>
      </w:pPr>
      <w:r w:rsidRPr="002760DC">
        <w:t xml:space="preserve">Številka: </w:t>
      </w:r>
      <w:r w:rsidRPr="002760DC">
        <w:tab/>
      </w:r>
      <w:r w:rsidR="00D41C9F">
        <w:rPr>
          <w:rFonts w:cs="Arial"/>
          <w:color w:val="000000"/>
        </w:rPr>
        <w:t>10101-1/2021/3</w:t>
      </w:r>
    </w:p>
    <w:p w:rsidR="007D75CF" w:rsidRPr="002760DC" w:rsidRDefault="002B51E3" w:rsidP="00F9695B">
      <w:pPr>
        <w:pStyle w:val="datumtevilka"/>
      </w:pPr>
      <w:r>
        <w:t>Datum:</w:t>
      </w:r>
      <w:r w:rsidR="00C250D5" w:rsidRPr="002760DC">
        <w:t xml:space="preserve"> </w:t>
      </w:r>
      <w:r w:rsidR="00C250D5" w:rsidRPr="002760DC">
        <w:tab/>
      </w:r>
      <w:r w:rsidR="00D41C9F">
        <w:rPr>
          <w:rFonts w:cs="Arial"/>
          <w:color w:val="000000"/>
        </w:rPr>
        <w:t>28. 1. 2021</w:t>
      </w:r>
      <w:r w:rsidR="007D75CF" w:rsidRPr="002760DC">
        <w:t xml:space="preserve"> </w:t>
      </w:r>
    </w:p>
    <w:p w:rsidR="007D75CF" w:rsidRDefault="007D75CF" w:rsidP="00F9695B"/>
    <w:p w:rsidR="00C249D2" w:rsidRPr="002760DC" w:rsidRDefault="00C249D2" w:rsidP="00F9695B"/>
    <w:p w:rsidR="006630A4" w:rsidRPr="002760DC" w:rsidRDefault="006630A4" w:rsidP="00F9695B">
      <w:pPr>
        <w:autoSpaceDE w:val="0"/>
        <w:autoSpaceDN w:val="0"/>
        <w:adjustRightInd w:val="0"/>
        <w:jc w:val="both"/>
        <w:rPr>
          <w:rFonts w:cs="Arial"/>
          <w:color w:val="000000"/>
          <w:szCs w:val="20"/>
        </w:rPr>
      </w:pPr>
    </w:p>
    <w:p w:rsidR="004C59BF" w:rsidRDefault="004C59BF" w:rsidP="0099277D">
      <w:pPr>
        <w:jc w:val="center"/>
        <w:rPr>
          <w:rFonts w:cs="Arial"/>
          <w:b/>
          <w:szCs w:val="20"/>
        </w:rPr>
      </w:pPr>
      <w:r>
        <w:rPr>
          <w:rFonts w:cs="Arial"/>
          <w:b/>
          <w:szCs w:val="20"/>
        </w:rPr>
        <w:t xml:space="preserve">IZHODIŠČA ZA POGAJANJA Z REPREZENTATIVNIMI SINDIKATI JAVNEGA SEKTORJA GLEDE SPREMEMBE IZPLAČILNEGA DNEVA ZA PLAČE PRI PRORAČUNSKIH UPORABNIKIH </w:t>
      </w:r>
      <w:r w:rsidRPr="00A65D15">
        <w:rPr>
          <w:rFonts w:cs="Arial"/>
          <w:b/>
          <w:szCs w:val="20"/>
        </w:rPr>
        <w:t>S PREDLOGOM ANEKSA H KOLEKTIVNI POGODBI ZA NEGOSPODARSKE DEJAVNOSTI V REPUBLIKI SLOVENIJI</w:t>
      </w:r>
    </w:p>
    <w:p w:rsidR="004C59BF" w:rsidRDefault="004C59BF" w:rsidP="0099277D">
      <w:pPr>
        <w:jc w:val="both"/>
        <w:rPr>
          <w:rFonts w:cs="Arial"/>
          <w:b/>
          <w:szCs w:val="20"/>
        </w:rPr>
      </w:pPr>
    </w:p>
    <w:p w:rsidR="0099277D" w:rsidRDefault="0099277D" w:rsidP="0099277D">
      <w:pPr>
        <w:jc w:val="both"/>
        <w:rPr>
          <w:rFonts w:cs="Arial"/>
          <w:b/>
          <w:szCs w:val="20"/>
        </w:rPr>
      </w:pPr>
    </w:p>
    <w:p w:rsidR="0099277D" w:rsidRPr="0099277D" w:rsidRDefault="0099277D" w:rsidP="0099277D">
      <w:pPr>
        <w:ind w:left="709" w:hanging="709"/>
        <w:jc w:val="both"/>
        <w:rPr>
          <w:rFonts w:cs="Arial"/>
          <w:b/>
          <w:szCs w:val="20"/>
        </w:rPr>
      </w:pPr>
      <w:r w:rsidRPr="0099277D">
        <w:rPr>
          <w:rFonts w:cs="Arial"/>
          <w:b/>
          <w:szCs w:val="20"/>
        </w:rPr>
        <w:t>I</w:t>
      </w:r>
      <w:r>
        <w:rPr>
          <w:rFonts w:cs="Arial"/>
          <w:b/>
          <w:szCs w:val="20"/>
        </w:rPr>
        <w:t>.</w:t>
      </w:r>
      <w:r>
        <w:rPr>
          <w:rFonts w:cs="Arial"/>
          <w:b/>
          <w:szCs w:val="20"/>
        </w:rPr>
        <w:tab/>
      </w:r>
      <w:r w:rsidRPr="0099277D">
        <w:rPr>
          <w:rFonts w:cs="Arial"/>
          <w:b/>
          <w:szCs w:val="20"/>
          <w:lang w:eastAsia="sl-SI"/>
        </w:rPr>
        <w:t>Izhodišča za pogajanja z reprezentativnimi sindikati javnega sektorja glede spremembe izplačilnega dneva za plače pri proračunskih uporabnikih</w:t>
      </w:r>
    </w:p>
    <w:p w:rsidR="0099277D" w:rsidRDefault="0099277D" w:rsidP="004C59BF">
      <w:pPr>
        <w:jc w:val="both"/>
        <w:rPr>
          <w:rFonts w:cs="Arial"/>
          <w:b/>
          <w:szCs w:val="20"/>
        </w:rPr>
      </w:pPr>
    </w:p>
    <w:p w:rsidR="004C59BF" w:rsidRDefault="004C59BF" w:rsidP="004C59BF">
      <w:pPr>
        <w:jc w:val="both"/>
        <w:rPr>
          <w:rFonts w:cs="Arial"/>
          <w:szCs w:val="20"/>
        </w:rPr>
      </w:pPr>
      <w:r>
        <w:rPr>
          <w:rFonts w:cs="Arial"/>
          <w:szCs w:val="20"/>
        </w:rPr>
        <w:t>Po veljavni ureditvi se plače v javnem sektorju izplačujejo upoštevajoč v kolektivnih pogodbah dejavnosti in poklicev določene datume izplačilnih dni. Z Aneksom h kolektivni pogodbi za negospodarske dejavnosti v Republiki Sloveniji (Uradni list RS, št. 34/93), ki je bil objavljen v Uradnem listu Republike Slovenije št. 12/1994 z dne 4. 3. 1994</w:t>
      </w:r>
      <w:r w:rsidR="005C7BBE">
        <w:rPr>
          <w:rFonts w:cs="Arial"/>
          <w:szCs w:val="20"/>
        </w:rPr>
        <w:t xml:space="preserve"> (v nadaljnjem besedilu:</w:t>
      </w:r>
      <w:r>
        <w:rPr>
          <w:rFonts w:cs="Arial"/>
          <w:szCs w:val="20"/>
        </w:rPr>
        <w:t xml:space="preserve"> Aneks h KPND), je bilo dogovorjeno, da se izplačilni dan v dejavnostih, kjer so do podpisa navedenega aneksa izplačevali plače v tekočem mesecu, postopno prenese v naslednji mesec, vendar s skupnim zamikom največ petih dni. </w:t>
      </w:r>
    </w:p>
    <w:p w:rsidR="004C59BF" w:rsidRDefault="004C59BF" w:rsidP="004C59BF">
      <w:pPr>
        <w:jc w:val="both"/>
        <w:rPr>
          <w:rFonts w:cs="Arial"/>
          <w:szCs w:val="20"/>
        </w:rPr>
      </w:pPr>
    </w:p>
    <w:p w:rsidR="004C59BF" w:rsidRDefault="004C59BF" w:rsidP="004C59BF">
      <w:pPr>
        <w:jc w:val="both"/>
        <w:rPr>
          <w:rFonts w:cs="Arial"/>
          <w:szCs w:val="20"/>
        </w:rPr>
      </w:pPr>
      <w:r>
        <w:rPr>
          <w:rFonts w:cs="Arial"/>
          <w:szCs w:val="20"/>
        </w:rPr>
        <w:t xml:space="preserve">Upoštevaje navedeno Komisija Vlade Republike Slovenije za administrativne zadeve in imenovanja (v nadaljnjem besedilu: KAZI) vsako leto sprejme sklep o določitvi izplačilnih dni za plače zaposlenih v državnih organih in javnih zavodih, in sicer z določitvijo izplačilnega dneva na datum petega v mesecu za pretekli mesec. </w:t>
      </w:r>
    </w:p>
    <w:p w:rsidR="004C59BF" w:rsidRDefault="004C59BF" w:rsidP="004C59BF">
      <w:pPr>
        <w:jc w:val="both"/>
        <w:rPr>
          <w:rFonts w:cs="Arial"/>
          <w:szCs w:val="20"/>
        </w:rPr>
      </w:pPr>
    </w:p>
    <w:p w:rsidR="004C59BF" w:rsidRDefault="004C59BF" w:rsidP="004C59BF">
      <w:pPr>
        <w:jc w:val="both"/>
        <w:rPr>
          <w:rFonts w:cs="Arial"/>
          <w:szCs w:val="20"/>
        </w:rPr>
      </w:pPr>
      <w:r>
        <w:rPr>
          <w:rFonts w:cs="Arial"/>
          <w:szCs w:val="20"/>
        </w:rPr>
        <w:t xml:space="preserve">Na področjih posameznih dejavnosti so s področnimi kolektivnimi pogodbami opredeljeni tudi drugačni izplačilni dnevi (npr. Kolektivna pogodba za dejavnost zdravstva in socialnega varstva, Kolektivna pogodba za raziskovalno dejavnost, Kolektivna pogodba za zdravnike in zobozdravnike idr.), in sicer na datum 10. ali 15. v mesecu za pretekli mesec. Pri teh dejavnostih se glede izplačilnega dneva torej uporabljajo datumi, ki jih določajo te kolektivne pogodbe in </w:t>
      </w:r>
      <w:r>
        <w:rPr>
          <w:rFonts w:cs="Arial"/>
          <w:szCs w:val="20"/>
        </w:rPr>
        <w:br/>
        <w:t>ne KPND.</w:t>
      </w:r>
    </w:p>
    <w:p w:rsidR="004C59BF" w:rsidRDefault="004C59BF" w:rsidP="004C59BF">
      <w:pPr>
        <w:jc w:val="both"/>
        <w:rPr>
          <w:rFonts w:cs="Arial"/>
          <w:szCs w:val="20"/>
        </w:rPr>
      </w:pPr>
    </w:p>
    <w:p w:rsidR="004C59BF" w:rsidRDefault="004C59BF" w:rsidP="004C59BF">
      <w:pPr>
        <w:jc w:val="both"/>
        <w:rPr>
          <w:rFonts w:cs="Arial"/>
          <w:szCs w:val="20"/>
        </w:rPr>
      </w:pPr>
      <w:r>
        <w:rPr>
          <w:rFonts w:cs="Arial"/>
          <w:szCs w:val="20"/>
        </w:rPr>
        <w:t xml:space="preserve">Zlasti pri proračunskih uporabnikih, za katere se glede izplačilnega dneva uporablja KPND (to je peti v mesecu za pretekli mesec) se v praksi ugotavlja, da so zaradi zgodnjega datuma obračuna plač za pretekli mesec izredne obremenitve računovodskih in kadrovskih služb v dneh pred izplačilom, pogosto pa tudi izplačila plač in povračil ne odražajo dejanskega rednega dela v preteklem mesecu, temveč pozneje sledijo poračuni zaradi dejanske prisotnosti oziroma odsotnosti zaposlenih.  </w:t>
      </w:r>
    </w:p>
    <w:p w:rsidR="004C59BF" w:rsidRDefault="004C59BF" w:rsidP="004C59BF">
      <w:pPr>
        <w:jc w:val="both"/>
        <w:rPr>
          <w:rFonts w:cs="Arial"/>
          <w:szCs w:val="20"/>
        </w:rPr>
      </w:pPr>
    </w:p>
    <w:p w:rsidR="004C59BF" w:rsidRDefault="004C59BF" w:rsidP="004C59BF">
      <w:pPr>
        <w:jc w:val="both"/>
        <w:rPr>
          <w:rFonts w:cs="Arial"/>
          <w:szCs w:val="20"/>
        </w:rPr>
      </w:pPr>
      <w:r>
        <w:rPr>
          <w:rFonts w:cs="Arial"/>
          <w:szCs w:val="20"/>
        </w:rPr>
        <w:t>S to problematiko se je ukvarjal tudi Strateški svet za debirokratizacijo in tudi predlagal spremembo izplačilnega dneva na 15. v mesecu.</w:t>
      </w:r>
    </w:p>
    <w:p w:rsidR="004C59BF" w:rsidRDefault="004C59BF" w:rsidP="004C59BF">
      <w:pPr>
        <w:autoSpaceDE w:val="0"/>
        <w:autoSpaceDN w:val="0"/>
        <w:adjustRightInd w:val="0"/>
        <w:spacing w:line="240" w:lineRule="exact"/>
        <w:jc w:val="both"/>
        <w:rPr>
          <w:rFonts w:cs="Arial"/>
          <w:color w:val="000000" w:themeColor="text1"/>
          <w:szCs w:val="20"/>
          <w:lang w:eastAsia="sl-SI"/>
        </w:rPr>
      </w:pPr>
    </w:p>
    <w:p w:rsidR="004C59BF" w:rsidRPr="003F6337" w:rsidRDefault="004C59BF" w:rsidP="004C59BF">
      <w:pPr>
        <w:spacing w:line="240" w:lineRule="exact"/>
        <w:jc w:val="both"/>
        <w:rPr>
          <w:rFonts w:cs="Arial"/>
          <w:szCs w:val="20"/>
          <w:lang w:eastAsia="sl-SI"/>
        </w:rPr>
      </w:pPr>
      <w:r>
        <w:rPr>
          <w:rFonts w:cs="Arial"/>
          <w:szCs w:val="20"/>
          <w:lang w:eastAsia="sl-SI"/>
        </w:rPr>
        <w:t>Glede na navedeno</w:t>
      </w:r>
      <w:r w:rsidRPr="003F6337">
        <w:rPr>
          <w:rFonts w:cs="Arial"/>
          <w:szCs w:val="20"/>
          <w:lang w:eastAsia="sl-SI"/>
        </w:rPr>
        <w:t xml:space="preserve"> </w:t>
      </w:r>
      <w:r>
        <w:rPr>
          <w:rFonts w:cs="Arial"/>
          <w:szCs w:val="20"/>
          <w:lang w:eastAsia="sl-SI"/>
        </w:rPr>
        <w:t>V</w:t>
      </w:r>
      <w:r w:rsidRPr="003F6337">
        <w:rPr>
          <w:rFonts w:cs="Arial"/>
          <w:szCs w:val="20"/>
          <w:lang w:eastAsia="sl-SI"/>
        </w:rPr>
        <w:t xml:space="preserve">lada </w:t>
      </w:r>
      <w:r>
        <w:rPr>
          <w:rFonts w:cs="Arial"/>
          <w:szCs w:val="20"/>
          <w:lang w:eastAsia="sl-SI"/>
        </w:rPr>
        <w:t xml:space="preserve">Republike Slovenije </w:t>
      </w:r>
      <w:r w:rsidRPr="003F6337">
        <w:rPr>
          <w:rFonts w:cs="Arial"/>
          <w:szCs w:val="20"/>
          <w:lang w:eastAsia="sl-SI"/>
        </w:rPr>
        <w:t>z namenom</w:t>
      </w:r>
      <w:r>
        <w:rPr>
          <w:rFonts w:cs="Arial"/>
          <w:szCs w:val="20"/>
          <w:lang w:eastAsia="sl-SI"/>
        </w:rPr>
        <w:t xml:space="preserve"> spremembe izplačilnega dneva za plače pri proračunskih uporabnikih </w:t>
      </w:r>
      <w:r w:rsidRPr="003F6337">
        <w:rPr>
          <w:rFonts w:cs="Arial"/>
          <w:szCs w:val="20"/>
          <w:lang w:eastAsia="sl-SI"/>
        </w:rPr>
        <w:t>sindikalni strani predlaga Aneks h Kolektivni pogodbi za negospodarske dejavnosti v Republiki Sloveniji, s katerim se zasleduje</w:t>
      </w:r>
      <w:r>
        <w:rPr>
          <w:rFonts w:cs="Arial"/>
          <w:szCs w:val="20"/>
          <w:lang w:eastAsia="sl-SI"/>
        </w:rPr>
        <w:t>ta</w:t>
      </w:r>
      <w:r w:rsidRPr="003F6337">
        <w:rPr>
          <w:rFonts w:cs="Arial"/>
          <w:szCs w:val="20"/>
          <w:lang w:eastAsia="sl-SI"/>
        </w:rPr>
        <w:t xml:space="preserve"> naslednj</w:t>
      </w:r>
      <w:r>
        <w:rPr>
          <w:rFonts w:cs="Arial"/>
          <w:szCs w:val="20"/>
          <w:lang w:eastAsia="sl-SI"/>
        </w:rPr>
        <w:t>a cilja</w:t>
      </w:r>
      <w:r w:rsidRPr="003F6337">
        <w:rPr>
          <w:rFonts w:cs="Arial"/>
          <w:szCs w:val="20"/>
          <w:lang w:eastAsia="sl-SI"/>
        </w:rPr>
        <w:t>:</w:t>
      </w:r>
    </w:p>
    <w:p w:rsidR="004C59BF" w:rsidRDefault="004C59BF" w:rsidP="005C7BBE">
      <w:pPr>
        <w:numPr>
          <w:ilvl w:val="0"/>
          <w:numId w:val="9"/>
        </w:numPr>
        <w:spacing w:line="240" w:lineRule="exact"/>
        <w:ind w:hanging="720"/>
        <w:jc w:val="both"/>
        <w:rPr>
          <w:rFonts w:cs="Arial"/>
          <w:color w:val="000000" w:themeColor="text1"/>
          <w:szCs w:val="20"/>
          <w:lang w:eastAsia="sl-SI"/>
        </w:rPr>
      </w:pPr>
      <w:r>
        <w:rPr>
          <w:rFonts w:cs="Arial"/>
          <w:szCs w:val="20"/>
          <w:lang w:eastAsia="sl-SI"/>
        </w:rPr>
        <w:lastRenderedPageBreak/>
        <w:t>odprava administrativnih ovir, povezanih z obračunom plač in nadomestil plač, ter</w:t>
      </w:r>
    </w:p>
    <w:p w:rsidR="004C59BF" w:rsidRDefault="004C59BF" w:rsidP="005C7BBE">
      <w:pPr>
        <w:numPr>
          <w:ilvl w:val="0"/>
          <w:numId w:val="9"/>
        </w:numPr>
        <w:spacing w:line="240" w:lineRule="exact"/>
        <w:ind w:hanging="720"/>
        <w:jc w:val="both"/>
        <w:rPr>
          <w:rFonts w:cs="Arial"/>
          <w:color w:val="000000" w:themeColor="text1"/>
          <w:szCs w:val="20"/>
          <w:lang w:eastAsia="sl-SI"/>
        </w:rPr>
      </w:pPr>
      <w:r>
        <w:rPr>
          <w:rFonts w:cs="Arial"/>
          <w:szCs w:val="20"/>
          <w:lang w:eastAsia="sl-SI"/>
        </w:rPr>
        <w:t>razbremenitev služb za obračun plač v dneh neposredno pred izplačilnim dnem.</w:t>
      </w:r>
    </w:p>
    <w:p w:rsidR="004C59BF" w:rsidRDefault="004C59BF" w:rsidP="004C59BF">
      <w:pPr>
        <w:spacing w:line="240" w:lineRule="exact"/>
        <w:jc w:val="both"/>
        <w:rPr>
          <w:rFonts w:cs="Arial"/>
          <w:color w:val="000000" w:themeColor="text1"/>
          <w:szCs w:val="20"/>
          <w:lang w:eastAsia="sl-SI"/>
        </w:rPr>
      </w:pPr>
    </w:p>
    <w:p w:rsidR="004C59BF" w:rsidRDefault="004C59BF" w:rsidP="004C59BF">
      <w:pPr>
        <w:spacing w:line="240" w:lineRule="exact"/>
        <w:jc w:val="both"/>
        <w:rPr>
          <w:rFonts w:cs="Arial"/>
          <w:color w:val="000000" w:themeColor="text1"/>
          <w:szCs w:val="20"/>
          <w:lang w:eastAsia="sl-SI"/>
        </w:rPr>
      </w:pPr>
      <w:r>
        <w:rPr>
          <w:rFonts w:cs="Arial"/>
          <w:color w:val="000000" w:themeColor="text1"/>
          <w:szCs w:val="20"/>
          <w:lang w:eastAsia="sl-SI"/>
        </w:rPr>
        <w:t>Identična ureditev izplačilnega dneva se predlaga tudi za dejavnosti in poklice, katerih kolektivne pogodbe oziroma aneksi določajo izplačilni dan drugače kot Aneks h KPND.</w:t>
      </w:r>
    </w:p>
    <w:p w:rsidR="004C59BF" w:rsidRDefault="004C59BF" w:rsidP="004C59BF">
      <w:pPr>
        <w:spacing w:line="240" w:lineRule="exact"/>
        <w:jc w:val="both"/>
        <w:rPr>
          <w:rFonts w:cs="Arial"/>
          <w:color w:val="000000" w:themeColor="text1"/>
          <w:szCs w:val="20"/>
          <w:lang w:eastAsia="sl-SI"/>
        </w:rPr>
      </w:pPr>
    </w:p>
    <w:p w:rsidR="0099277D" w:rsidRDefault="0099277D" w:rsidP="004C59BF">
      <w:pPr>
        <w:spacing w:line="240" w:lineRule="exact"/>
        <w:jc w:val="both"/>
        <w:rPr>
          <w:rFonts w:cs="Arial"/>
          <w:color w:val="000000" w:themeColor="text1"/>
          <w:szCs w:val="20"/>
          <w:lang w:eastAsia="sl-SI"/>
        </w:rPr>
      </w:pPr>
    </w:p>
    <w:p w:rsidR="0048552C" w:rsidRDefault="0048552C" w:rsidP="004C59BF">
      <w:pPr>
        <w:spacing w:line="240" w:lineRule="exact"/>
        <w:jc w:val="both"/>
        <w:rPr>
          <w:rFonts w:cs="Arial"/>
          <w:color w:val="000000" w:themeColor="text1"/>
          <w:szCs w:val="20"/>
          <w:lang w:eastAsia="sl-SI"/>
        </w:rPr>
      </w:pPr>
    </w:p>
    <w:p w:rsidR="0048552C" w:rsidRDefault="0048552C" w:rsidP="004C59BF">
      <w:pPr>
        <w:spacing w:line="240" w:lineRule="exact"/>
        <w:jc w:val="both"/>
        <w:rPr>
          <w:rFonts w:cs="Arial"/>
          <w:color w:val="000000" w:themeColor="text1"/>
          <w:szCs w:val="20"/>
          <w:lang w:eastAsia="sl-SI"/>
        </w:rPr>
      </w:pPr>
    </w:p>
    <w:p w:rsidR="0048552C" w:rsidRDefault="0048552C" w:rsidP="004C59BF">
      <w:pPr>
        <w:spacing w:line="240" w:lineRule="exact"/>
        <w:jc w:val="both"/>
        <w:rPr>
          <w:rFonts w:cs="Arial"/>
          <w:color w:val="000000" w:themeColor="text1"/>
          <w:szCs w:val="20"/>
          <w:lang w:eastAsia="sl-SI"/>
        </w:rPr>
      </w:pPr>
    </w:p>
    <w:p w:rsidR="0048552C" w:rsidRDefault="0048552C" w:rsidP="004C59BF">
      <w:pPr>
        <w:spacing w:line="240" w:lineRule="exact"/>
        <w:jc w:val="both"/>
        <w:rPr>
          <w:rFonts w:cs="Arial"/>
          <w:color w:val="000000" w:themeColor="text1"/>
          <w:szCs w:val="20"/>
          <w:lang w:eastAsia="sl-SI"/>
        </w:rPr>
      </w:pPr>
    </w:p>
    <w:p w:rsidR="0048552C" w:rsidRDefault="0048552C" w:rsidP="004C59BF">
      <w:pPr>
        <w:spacing w:line="240" w:lineRule="exact"/>
        <w:jc w:val="both"/>
        <w:rPr>
          <w:rFonts w:cs="Arial"/>
          <w:color w:val="000000" w:themeColor="text1"/>
          <w:szCs w:val="20"/>
          <w:lang w:eastAsia="sl-SI"/>
        </w:rPr>
      </w:pPr>
    </w:p>
    <w:p w:rsidR="0048552C" w:rsidRDefault="0048552C" w:rsidP="004C59BF">
      <w:pPr>
        <w:spacing w:line="240" w:lineRule="exact"/>
        <w:jc w:val="both"/>
        <w:rPr>
          <w:rFonts w:cs="Arial"/>
          <w:color w:val="000000" w:themeColor="text1"/>
          <w:szCs w:val="20"/>
          <w:lang w:eastAsia="sl-SI"/>
        </w:rPr>
      </w:pPr>
    </w:p>
    <w:p w:rsidR="0048552C" w:rsidRDefault="0048552C" w:rsidP="004C59BF">
      <w:pPr>
        <w:spacing w:line="240" w:lineRule="exact"/>
        <w:jc w:val="both"/>
        <w:rPr>
          <w:rFonts w:cs="Arial"/>
          <w:color w:val="000000" w:themeColor="text1"/>
          <w:szCs w:val="20"/>
          <w:lang w:eastAsia="sl-SI"/>
        </w:rPr>
      </w:pPr>
    </w:p>
    <w:p w:rsidR="0048552C" w:rsidRDefault="0048552C" w:rsidP="004C59BF">
      <w:pPr>
        <w:spacing w:line="240" w:lineRule="exact"/>
        <w:jc w:val="both"/>
        <w:rPr>
          <w:rFonts w:cs="Arial"/>
          <w:color w:val="000000" w:themeColor="text1"/>
          <w:szCs w:val="20"/>
          <w:lang w:eastAsia="sl-SI"/>
        </w:rPr>
      </w:pPr>
    </w:p>
    <w:p w:rsidR="0048552C" w:rsidRDefault="0048552C" w:rsidP="004C59BF">
      <w:pPr>
        <w:spacing w:line="240" w:lineRule="exact"/>
        <w:jc w:val="both"/>
        <w:rPr>
          <w:rFonts w:cs="Arial"/>
          <w:color w:val="000000" w:themeColor="text1"/>
          <w:szCs w:val="20"/>
          <w:lang w:eastAsia="sl-SI"/>
        </w:rPr>
      </w:pPr>
    </w:p>
    <w:p w:rsidR="0048552C" w:rsidRDefault="0048552C" w:rsidP="004C59BF">
      <w:pPr>
        <w:spacing w:line="240" w:lineRule="exact"/>
        <w:jc w:val="both"/>
        <w:rPr>
          <w:rFonts w:cs="Arial"/>
          <w:color w:val="000000" w:themeColor="text1"/>
          <w:szCs w:val="20"/>
          <w:lang w:eastAsia="sl-SI"/>
        </w:rPr>
      </w:pPr>
    </w:p>
    <w:p w:rsidR="0048552C" w:rsidRDefault="0048552C" w:rsidP="004C59BF">
      <w:pPr>
        <w:spacing w:line="240" w:lineRule="exact"/>
        <w:jc w:val="both"/>
        <w:rPr>
          <w:rFonts w:cs="Arial"/>
          <w:color w:val="000000" w:themeColor="text1"/>
          <w:szCs w:val="20"/>
          <w:lang w:eastAsia="sl-SI"/>
        </w:rPr>
      </w:pPr>
    </w:p>
    <w:p w:rsidR="0048552C" w:rsidRDefault="0048552C" w:rsidP="004C59BF">
      <w:pPr>
        <w:spacing w:line="240" w:lineRule="exact"/>
        <w:jc w:val="both"/>
        <w:rPr>
          <w:rFonts w:cs="Arial"/>
          <w:color w:val="000000" w:themeColor="text1"/>
          <w:szCs w:val="20"/>
          <w:lang w:eastAsia="sl-SI"/>
        </w:rPr>
      </w:pPr>
    </w:p>
    <w:p w:rsidR="0048552C" w:rsidRDefault="0048552C" w:rsidP="004C59BF">
      <w:pPr>
        <w:spacing w:line="240" w:lineRule="exact"/>
        <w:jc w:val="both"/>
        <w:rPr>
          <w:rFonts w:cs="Arial"/>
          <w:color w:val="000000" w:themeColor="text1"/>
          <w:szCs w:val="20"/>
          <w:lang w:eastAsia="sl-SI"/>
        </w:rPr>
      </w:pPr>
    </w:p>
    <w:p w:rsidR="0048552C" w:rsidRDefault="0048552C" w:rsidP="004C59BF">
      <w:pPr>
        <w:spacing w:line="240" w:lineRule="exact"/>
        <w:jc w:val="both"/>
        <w:rPr>
          <w:rFonts w:cs="Arial"/>
          <w:color w:val="000000" w:themeColor="text1"/>
          <w:szCs w:val="20"/>
          <w:lang w:eastAsia="sl-SI"/>
        </w:rPr>
      </w:pPr>
    </w:p>
    <w:p w:rsidR="0048552C" w:rsidRDefault="0048552C" w:rsidP="004C59BF">
      <w:pPr>
        <w:spacing w:line="240" w:lineRule="exact"/>
        <w:jc w:val="both"/>
        <w:rPr>
          <w:rFonts w:cs="Arial"/>
          <w:color w:val="000000" w:themeColor="text1"/>
          <w:szCs w:val="20"/>
          <w:lang w:eastAsia="sl-SI"/>
        </w:rPr>
      </w:pPr>
    </w:p>
    <w:p w:rsidR="0048552C" w:rsidRDefault="0048552C" w:rsidP="004C59BF">
      <w:pPr>
        <w:spacing w:line="240" w:lineRule="exact"/>
        <w:jc w:val="both"/>
        <w:rPr>
          <w:rFonts w:cs="Arial"/>
          <w:color w:val="000000" w:themeColor="text1"/>
          <w:szCs w:val="20"/>
          <w:lang w:eastAsia="sl-SI"/>
        </w:rPr>
      </w:pPr>
    </w:p>
    <w:p w:rsidR="0048552C" w:rsidRDefault="0048552C" w:rsidP="004C59BF">
      <w:pPr>
        <w:spacing w:line="240" w:lineRule="exact"/>
        <w:jc w:val="both"/>
        <w:rPr>
          <w:rFonts w:cs="Arial"/>
          <w:color w:val="000000" w:themeColor="text1"/>
          <w:szCs w:val="20"/>
          <w:lang w:eastAsia="sl-SI"/>
        </w:rPr>
      </w:pPr>
    </w:p>
    <w:p w:rsidR="0048552C" w:rsidRDefault="0048552C" w:rsidP="004C59BF">
      <w:pPr>
        <w:spacing w:line="240" w:lineRule="exact"/>
        <w:jc w:val="both"/>
        <w:rPr>
          <w:rFonts w:cs="Arial"/>
          <w:color w:val="000000" w:themeColor="text1"/>
          <w:szCs w:val="20"/>
          <w:lang w:eastAsia="sl-SI"/>
        </w:rPr>
      </w:pPr>
    </w:p>
    <w:p w:rsidR="0048552C" w:rsidRDefault="0048552C" w:rsidP="004C59BF">
      <w:pPr>
        <w:spacing w:line="240" w:lineRule="exact"/>
        <w:jc w:val="both"/>
        <w:rPr>
          <w:rFonts w:cs="Arial"/>
          <w:color w:val="000000" w:themeColor="text1"/>
          <w:szCs w:val="20"/>
          <w:lang w:eastAsia="sl-SI"/>
        </w:rPr>
      </w:pPr>
    </w:p>
    <w:p w:rsidR="0048552C" w:rsidRDefault="0048552C" w:rsidP="004C59BF">
      <w:pPr>
        <w:spacing w:line="240" w:lineRule="exact"/>
        <w:jc w:val="both"/>
        <w:rPr>
          <w:rFonts w:cs="Arial"/>
          <w:color w:val="000000" w:themeColor="text1"/>
          <w:szCs w:val="20"/>
          <w:lang w:eastAsia="sl-SI"/>
        </w:rPr>
      </w:pPr>
    </w:p>
    <w:p w:rsidR="0048552C" w:rsidRDefault="0048552C" w:rsidP="004C59BF">
      <w:pPr>
        <w:spacing w:line="240" w:lineRule="exact"/>
        <w:jc w:val="both"/>
        <w:rPr>
          <w:rFonts w:cs="Arial"/>
          <w:color w:val="000000" w:themeColor="text1"/>
          <w:szCs w:val="20"/>
          <w:lang w:eastAsia="sl-SI"/>
        </w:rPr>
      </w:pPr>
    </w:p>
    <w:p w:rsidR="0048552C" w:rsidRDefault="0048552C" w:rsidP="004C59BF">
      <w:pPr>
        <w:spacing w:line="240" w:lineRule="exact"/>
        <w:jc w:val="both"/>
        <w:rPr>
          <w:rFonts w:cs="Arial"/>
          <w:color w:val="000000" w:themeColor="text1"/>
          <w:szCs w:val="20"/>
          <w:lang w:eastAsia="sl-SI"/>
        </w:rPr>
      </w:pPr>
    </w:p>
    <w:p w:rsidR="0048552C" w:rsidRDefault="0048552C" w:rsidP="004C59BF">
      <w:pPr>
        <w:spacing w:line="240" w:lineRule="exact"/>
        <w:jc w:val="both"/>
        <w:rPr>
          <w:rFonts w:cs="Arial"/>
          <w:color w:val="000000" w:themeColor="text1"/>
          <w:szCs w:val="20"/>
          <w:lang w:eastAsia="sl-SI"/>
        </w:rPr>
      </w:pPr>
    </w:p>
    <w:p w:rsidR="0048552C" w:rsidRDefault="0048552C" w:rsidP="004C59BF">
      <w:pPr>
        <w:spacing w:line="240" w:lineRule="exact"/>
        <w:jc w:val="both"/>
        <w:rPr>
          <w:rFonts w:cs="Arial"/>
          <w:color w:val="000000" w:themeColor="text1"/>
          <w:szCs w:val="20"/>
          <w:lang w:eastAsia="sl-SI"/>
        </w:rPr>
      </w:pPr>
    </w:p>
    <w:p w:rsidR="0048552C" w:rsidRDefault="0048552C" w:rsidP="004C59BF">
      <w:pPr>
        <w:spacing w:line="240" w:lineRule="exact"/>
        <w:jc w:val="both"/>
        <w:rPr>
          <w:rFonts w:cs="Arial"/>
          <w:color w:val="000000" w:themeColor="text1"/>
          <w:szCs w:val="20"/>
          <w:lang w:eastAsia="sl-SI"/>
        </w:rPr>
      </w:pPr>
    </w:p>
    <w:p w:rsidR="0048552C" w:rsidRDefault="0048552C" w:rsidP="004C59BF">
      <w:pPr>
        <w:spacing w:line="240" w:lineRule="exact"/>
        <w:jc w:val="both"/>
        <w:rPr>
          <w:rFonts w:cs="Arial"/>
          <w:color w:val="000000" w:themeColor="text1"/>
          <w:szCs w:val="20"/>
          <w:lang w:eastAsia="sl-SI"/>
        </w:rPr>
      </w:pPr>
    </w:p>
    <w:p w:rsidR="0048552C" w:rsidRDefault="0048552C" w:rsidP="004C59BF">
      <w:pPr>
        <w:spacing w:line="240" w:lineRule="exact"/>
        <w:jc w:val="both"/>
        <w:rPr>
          <w:rFonts w:cs="Arial"/>
          <w:color w:val="000000" w:themeColor="text1"/>
          <w:szCs w:val="20"/>
          <w:lang w:eastAsia="sl-SI"/>
        </w:rPr>
      </w:pPr>
    </w:p>
    <w:p w:rsidR="0048552C" w:rsidRDefault="0048552C" w:rsidP="004C59BF">
      <w:pPr>
        <w:spacing w:line="240" w:lineRule="exact"/>
        <w:jc w:val="both"/>
        <w:rPr>
          <w:rFonts w:cs="Arial"/>
          <w:color w:val="000000" w:themeColor="text1"/>
          <w:szCs w:val="20"/>
          <w:lang w:eastAsia="sl-SI"/>
        </w:rPr>
      </w:pPr>
    </w:p>
    <w:p w:rsidR="0048552C" w:rsidRDefault="0048552C" w:rsidP="004C59BF">
      <w:pPr>
        <w:spacing w:line="240" w:lineRule="exact"/>
        <w:jc w:val="both"/>
        <w:rPr>
          <w:rFonts w:cs="Arial"/>
          <w:color w:val="000000" w:themeColor="text1"/>
          <w:szCs w:val="20"/>
          <w:lang w:eastAsia="sl-SI"/>
        </w:rPr>
      </w:pPr>
    </w:p>
    <w:p w:rsidR="0048552C" w:rsidRDefault="0048552C" w:rsidP="004C59BF">
      <w:pPr>
        <w:spacing w:line="240" w:lineRule="exact"/>
        <w:jc w:val="both"/>
        <w:rPr>
          <w:rFonts w:cs="Arial"/>
          <w:color w:val="000000" w:themeColor="text1"/>
          <w:szCs w:val="20"/>
          <w:lang w:eastAsia="sl-SI"/>
        </w:rPr>
      </w:pPr>
    </w:p>
    <w:p w:rsidR="0048552C" w:rsidRDefault="0048552C" w:rsidP="004C59BF">
      <w:pPr>
        <w:spacing w:line="240" w:lineRule="exact"/>
        <w:jc w:val="both"/>
        <w:rPr>
          <w:rFonts w:cs="Arial"/>
          <w:color w:val="000000" w:themeColor="text1"/>
          <w:szCs w:val="20"/>
          <w:lang w:eastAsia="sl-SI"/>
        </w:rPr>
      </w:pPr>
    </w:p>
    <w:p w:rsidR="0048552C" w:rsidRDefault="0048552C" w:rsidP="004C59BF">
      <w:pPr>
        <w:spacing w:line="240" w:lineRule="exact"/>
        <w:jc w:val="both"/>
        <w:rPr>
          <w:rFonts w:cs="Arial"/>
          <w:color w:val="000000" w:themeColor="text1"/>
          <w:szCs w:val="20"/>
          <w:lang w:eastAsia="sl-SI"/>
        </w:rPr>
      </w:pPr>
    </w:p>
    <w:p w:rsidR="0048552C" w:rsidRDefault="0048552C" w:rsidP="004C59BF">
      <w:pPr>
        <w:spacing w:line="240" w:lineRule="exact"/>
        <w:jc w:val="both"/>
        <w:rPr>
          <w:rFonts w:cs="Arial"/>
          <w:color w:val="000000" w:themeColor="text1"/>
          <w:szCs w:val="20"/>
          <w:lang w:eastAsia="sl-SI"/>
        </w:rPr>
      </w:pPr>
    </w:p>
    <w:p w:rsidR="0048552C" w:rsidRDefault="0048552C" w:rsidP="004C59BF">
      <w:pPr>
        <w:spacing w:line="240" w:lineRule="exact"/>
        <w:jc w:val="both"/>
        <w:rPr>
          <w:rFonts w:cs="Arial"/>
          <w:color w:val="000000" w:themeColor="text1"/>
          <w:szCs w:val="20"/>
          <w:lang w:eastAsia="sl-SI"/>
        </w:rPr>
      </w:pPr>
    </w:p>
    <w:p w:rsidR="0048552C" w:rsidRDefault="0048552C" w:rsidP="004C59BF">
      <w:pPr>
        <w:spacing w:line="240" w:lineRule="exact"/>
        <w:jc w:val="both"/>
        <w:rPr>
          <w:rFonts w:cs="Arial"/>
          <w:color w:val="000000" w:themeColor="text1"/>
          <w:szCs w:val="20"/>
          <w:lang w:eastAsia="sl-SI"/>
        </w:rPr>
      </w:pPr>
    </w:p>
    <w:p w:rsidR="0048552C" w:rsidRDefault="0048552C" w:rsidP="004C59BF">
      <w:pPr>
        <w:spacing w:line="240" w:lineRule="exact"/>
        <w:jc w:val="both"/>
        <w:rPr>
          <w:rFonts w:cs="Arial"/>
          <w:color w:val="000000" w:themeColor="text1"/>
          <w:szCs w:val="20"/>
          <w:lang w:eastAsia="sl-SI"/>
        </w:rPr>
      </w:pPr>
    </w:p>
    <w:p w:rsidR="0048552C" w:rsidRDefault="0048552C" w:rsidP="004C59BF">
      <w:pPr>
        <w:spacing w:line="240" w:lineRule="exact"/>
        <w:jc w:val="both"/>
        <w:rPr>
          <w:rFonts w:cs="Arial"/>
          <w:color w:val="000000" w:themeColor="text1"/>
          <w:szCs w:val="20"/>
          <w:lang w:eastAsia="sl-SI"/>
        </w:rPr>
      </w:pPr>
    </w:p>
    <w:p w:rsidR="0048552C" w:rsidRDefault="0048552C" w:rsidP="004C59BF">
      <w:pPr>
        <w:spacing w:line="240" w:lineRule="exact"/>
        <w:jc w:val="both"/>
        <w:rPr>
          <w:rFonts w:cs="Arial"/>
          <w:color w:val="000000" w:themeColor="text1"/>
          <w:szCs w:val="20"/>
          <w:lang w:eastAsia="sl-SI"/>
        </w:rPr>
      </w:pPr>
    </w:p>
    <w:p w:rsidR="0048552C" w:rsidRDefault="0048552C" w:rsidP="004C59BF">
      <w:pPr>
        <w:spacing w:line="240" w:lineRule="exact"/>
        <w:jc w:val="both"/>
        <w:rPr>
          <w:rFonts w:cs="Arial"/>
          <w:color w:val="000000" w:themeColor="text1"/>
          <w:szCs w:val="20"/>
          <w:lang w:eastAsia="sl-SI"/>
        </w:rPr>
      </w:pPr>
    </w:p>
    <w:p w:rsidR="0048552C" w:rsidRDefault="0048552C" w:rsidP="004C59BF">
      <w:pPr>
        <w:spacing w:line="240" w:lineRule="exact"/>
        <w:jc w:val="both"/>
        <w:rPr>
          <w:rFonts w:cs="Arial"/>
          <w:color w:val="000000" w:themeColor="text1"/>
          <w:szCs w:val="20"/>
          <w:lang w:eastAsia="sl-SI"/>
        </w:rPr>
      </w:pPr>
    </w:p>
    <w:p w:rsidR="0048552C" w:rsidRDefault="0048552C" w:rsidP="004C59BF">
      <w:pPr>
        <w:spacing w:line="240" w:lineRule="exact"/>
        <w:jc w:val="both"/>
        <w:rPr>
          <w:rFonts w:cs="Arial"/>
          <w:color w:val="000000" w:themeColor="text1"/>
          <w:szCs w:val="20"/>
          <w:lang w:eastAsia="sl-SI"/>
        </w:rPr>
      </w:pPr>
    </w:p>
    <w:p w:rsidR="0048552C" w:rsidRDefault="0048552C" w:rsidP="004C59BF">
      <w:pPr>
        <w:spacing w:line="240" w:lineRule="exact"/>
        <w:jc w:val="both"/>
        <w:rPr>
          <w:rFonts w:cs="Arial"/>
          <w:color w:val="000000" w:themeColor="text1"/>
          <w:szCs w:val="20"/>
          <w:lang w:eastAsia="sl-SI"/>
        </w:rPr>
      </w:pPr>
    </w:p>
    <w:p w:rsidR="0048552C" w:rsidRDefault="0048552C" w:rsidP="004C59BF">
      <w:pPr>
        <w:spacing w:line="240" w:lineRule="exact"/>
        <w:jc w:val="both"/>
        <w:rPr>
          <w:rFonts w:cs="Arial"/>
          <w:color w:val="000000" w:themeColor="text1"/>
          <w:szCs w:val="20"/>
          <w:lang w:eastAsia="sl-SI"/>
        </w:rPr>
      </w:pPr>
    </w:p>
    <w:p w:rsidR="0048552C" w:rsidRDefault="0048552C" w:rsidP="004C59BF">
      <w:pPr>
        <w:spacing w:line="240" w:lineRule="exact"/>
        <w:jc w:val="both"/>
        <w:rPr>
          <w:rFonts w:cs="Arial"/>
          <w:color w:val="000000" w:themeColor="text1"/>
          <w:szCs w:val="20"/>
          <w:lang w:eastAsia="sl-SI"/>
        </w:rPr>
      </w:pPr>
    </w:p>
    <w:p w:rsidR="0048552C" w:rsidRDefault="0048552C" w:rsidP="004C59BF">
      <w:pPr>
        <w:spacing w:line="240" w:lineRule="exact"/>
        <w:jc w:val="both"/>
        <w:rPr>
          <w:rFonts w:cs="Arial"/>
          <w:color w:val="000000" w:themeColor="text1"/>
          <w:szCs w:val="20"/>
          <w:lang w:eastAsia="sl-SI"/>
        </w:rPr>
      </w:pPr>
    </w:p>
    <w:p w:rsidR="0048552C" w:rsidRDefault="0048552C" w:rsidP="004C59BF">
      <w:pPr>
        <w:spacing w:line="240" w:lineRule="exact"/>
        <w:jc w:val="both"/>
        <w:rPr>
          <w:rFonts w:cs="Arial"/>
          <w:color w:val="000000" w:themeColor="text1"/>
          <w:szCs w:val="20"/>
          <w:lang w:eastAsia="sl-SI"/>
        </w:rPr>
      </w:pPr>
    </w:p>
    <w:p w:rsidR="0048552C" w:rsidRDefault="0048552C" w:rsidP="004C59BF">
      <w:pPr>
        <w:spacing w:line="240" w:lineRule="exact"/>
        <w:jc w:val="both"/>
        <w:rPr>
          <w:rFonts w:cs="Arial"/>
          <w:color w:val="000000" w:themeColor="text1"/>
          <w:szCs w:val="20"/>
          <w:lang w:eastAsia="sl-SI"/>
        </w:rPr>
      </w:pPr>
    </w:p>
    <w:p w:rsidR="0048552C" w:rsidRDefault="0048552C" w:rsidP="004C59BF">
      <w:pPr>
        <w:spacing w:line="240" w:lineRule="exact"/>
        <w:jc w:val="both"/>
        <w:rPr>
          <w:rFonts w:cs="Arial"/>
          <w:color w:val="000000" w:themeColor="text1"/>
          <w:szCs w:val="20"/>
          <w:lang w:eastAsia="sl-SI"/>
        </w:rPr>
      </w:pPr>
    </w:p>
    <w:p w:rsidR="0048552C" w:rsidRDefault="0048552C" w:rsidP="004C59BF">
      <w:pPr>
        <w:spacing w:line="240" w:lineRule="exact"/>
        <w:jc w:val="both"/>
        <w:rPr>
          <w:rFonts w:cs="Arial"/>
          <w:color w:val="000000" w:themeColor="text1"/>
          <w:szCs w:val="20"/>
          <w:lang w:eastAsia="sl-SI"/>
        </w:rPr>
      </w:pPr>
    </w:p>
    <w:p w:rsidR="00C249D2" w:rsidRDefault="00C249D2" w:rsidP="004C59BF">
      <w:pPr>
        <w:spacing w:line="240" w:lineRule="exact"/>
        <w:jc w:val="both"/>
        <w:rPr>
          <w:rFonts w:cs="Arial"/>
          <w:color w:val="000000" w:themeColor="text1"/>
          <w:szCs w:val="20"/>
          <w:lang w:eastAsia="sl-SI"/>
        </w:rPr>
      </w:pPr>
    </w:p>
    <w:p w:rsidR="005C7BBE" w:rsidRPr="0099277D" w:rsidRDefault="0099277D" w:rsidP="0099277D">
      <w:pPr>
        <w:widowControl w:val="0"/>
        <w:ind w:left="709" w:right="-21" w:hanging="709"/>
        <w:jc w:val="both"/>
        <w:rPr>
          <w:rFonts w:cs="Arial"/>
          <w:b/>
          <w:szCs w:val="20"/>
        </w:rPr>
      </w:pPr>
      <w:r w:rsidRPr="0099277D">
        <w:rPr>
          <w:rFonts w:cs="Arial"/>
          <w:b/>
          <w:szCs w:val="20"/>
        </w:rPr>
        <w:lastRenderedPageBreak/>
        <w:t>II.</w:t>
      </w:r>
      <w:r w:rsidRPr="0099277D">
        <w:rPr>
          <w:rFonts w:cs="Arial"/>
          <w:b/>
          <w:szCs w:val="20"/>
        </w:rPr>
        <w:tab/>
      </w:r>
      <w:r w:rsidR="005C7BBE" w:rsidRPr="0099277D">
        <w:rPr>
          <w:rFonts w:cs="Arial"/>
          <w:b/>
          <w:szCs w:val="20"/>
        </w:rPr>
        <w:t>P</w:t>
      </w:r>
      <w:r w:rsidR="005C7BBE" w:rsidRPr="0099277D">
        <w:rPr>
          <w:rFonts w:eastAsia="Calibri" w:cs="Arial"/>
          <w:b/>
          <w:szCs w:val="20"/>
        </w:rPr>
        <w:t xml:space="preserve">redlog Aneksa h Kolektivni pogodbi za negospodarske dejavnosti v </w:t>
      </w:r>
      <w:r w:rsidR="005C7BBE" w:rsidRPr="0099277D">
        <w:rPr>
          <w:rFonts w:cs="Arial"/>
          <w:b/>
          <w:szCs w:val="20"/>
        </w:rPr>
        <w:t xml:space="preserve">Republiki Sloveniji </w:t>
      </w:r>
    </w:p>
    <w:p w:rsidR="0048552C" w:rsidRDefault="0048552C" w:rsidP="005C7BBE">
      <w:pPr>
        <w:ind w:firstLine="360"/>
        <w:rPr>
          <w:rFonts w:cs="Arial"/>
          <w:szCs w:val="20"/>
        </w:rPr>
      </w:pPr>
    </w:p>
    <w:p w:rsidR="005C7BBE" w:rsidRPr="003F6337" w:rsidRDefault="005C7BBE" w:rsidP="005C7BBE">
      <w:pPr>
        <w:ind w:firstLine="360"/>
        <w:rPr>
          <w:rFonts w:cs="Arial"/>
          <w:b/>
          <w:bCs/>
          <w:szCs w:val="20"/>
          <w:lang w:eastAsia="sl-SI"/>
        </w:rPr>
      </w:pPr>
      <w:r w:rsidRPr="003F6337">
        <w:rPr>
          <w:rFonts w:cs="Arial"/>
          <w:szCs w:val="20"/>
        </w:rPr>
        <w:tab/>
      </w:r>
      <w:r w:rsidRPr="003F6337">
        <w:rPr>
          <w:rFonts w:cs="Arial"/>
          <w:szCs w:val="20"/>
        </w:rPr>
        <w:tab/>
      </w:r>
      <w:r w:rsidRPr="003F6337">
        <w:rPr>
          <w:rFonts w:cs="Arial"/>
          <w:szCs w:val="20"/>
        </w:rPr>
        <w:tab/>
      </w:r>
      <w:r w:rsidRPr="003F6337">
        <w:rPr>
          <w:rFonts w:cs="Arial"/>
          <w:szCs w:val="20"/>
        </w:rPr>
        <w:tab/>
      </w:r>
      <w:r w:rsidRPr="003F6337">
        <w:rPr>
          <w:rFonts w:cs="Arial"/>
          <w:szCs w:val="20"/>
        </w:rPr>
        <w:tab/>
      </w:r>
      <w:r w:rsidRPr="003F6337">
        <w:rPr>
          <w:rFonts w:cs="Arial"/>
          <w:szCs w:val="20"/>
        </w:rPr>
        <w:tab/>
      </w:r>
      <w:r w:rsidRPr="003F6337">
        <w:rPr>
          <w:rFonts w:cs="Arial"/>
          <w:szCs w:val="20"/>
        </w:rPr>
        <w:tab/>
      </w:r>
      <w:r w:rsidRPr="003F6337">
        <w:rPr>
          <w:rFonts w:cs="Arial"/>
          <w:szCs w:val="20"/>
        </w:rPr>
        <w:tab/>
      </w:r>
      <w:r w:rsidRPr="003F6337">
        <w:rPr>
          <w:rFonts w:cs="Arial"/>
          <w:szCs w:val="20"/>
        </w:rPr>
        <w:tab/>
      </w:r>
      <w:r w:rsidRPr="003F6337">
        <w:rPr>
          <w:rFonts w:cs="Arial"/>
          <w:szCs w:val="20"/>
        </w:rPr>
        <w:tab/>
      </w:r>
    </w:p>
    <w:p w:rsidR="005C7BBE" w:rsidRPr="003F6337" w:rsidRDefault="005C7BBE" w:rsidP="005C7BBE">
      <w:pPr>
        <w:jc w:val="center"/>
        <w:rPr>
          <w:rFonts w:cs="Arial"/>
          <w:b/>
          <w:bCs/>
          <w:szCs w:val="20"/>
          <w:lang w:eastAsia="sl-SI"/>
        </w:rPr>
      </w:pPr>
      <w:r w:rsidRPr="003F6337">
        <w:rPr>
          <w:rFonts w:cs="Arial"/>
          <w:b/>
          <w:bCs/>
          <w:szCs w:val="20"/>
          <w:lang w:eastAsia="sl-SI"/>
        </w:rPr>
        <w:t>A N E K S</w:t>
      </w:r>
    </w:p>
    <w:p w:rsidR="005C7BBE" w:rsidRPr="003F6337" w:rsidRDefault="005C7BBE" w:rsidP="005C7BBE">
      <w:pPr>
        <w:jc w:val="center"/>
        <w:rPr>
          <w:rFonts w:cs="Arial"/>
          <w:b/>
          <w:bCs/>
          <w:szCs w:val="20"/>
          <w:lang w:eastAsia="sl-SI"/>
        </w:rPr>
      </w:pPr>
      <w:r w:rsidRPr="003F6337">
        <w:rPr>
          <w:rFonts w:cs="Arial"/>
          <w:b/>
          <w:bCs/>
          <w:szCs w:val="20"/>
          <w:lang w:eastAsia="sl-SI"/>
        </w:rPr>
        <w:t>h Kolektivni pogodbi za negospodarske dejavnosti v Republiki Sloveniji</w:t>
      </w:r>
    </w:p>
    <w:p w:rsidR="005C7BBE" w:rsidRPr="003F6337" w:rsidRDefault="005C7BBE" w:rsidP="005C7BBE">
      <w:pPr>
        <w:jc w:val="center"/>
        <w:rPr>
          <w:rFonts w:cs="Arial"/>
          <w:b/>
          <w:szCs w:val="20"/>
          <w:lang w:eastAsia="sl-SI"/>
        </w:rPr>
      </w:pPr>
    </w:p>
    <w:p w:rsidR="005C7BBE" w:rsidRPr="003F6337" w:rsidRDefault="005C7BBE" w:rsidP="005C7BBE">
      <w:pPr>
        <w:jc w:val="center"/>
        <w:rPr>
          <w:rFonts w:cs="Arial"/>
          <w:b/>
          <w:szCs w:val="20"/>
          <w:lang w:eastAsia="sl-SI"/>
        </w:rPr>
      </w:pPr>
      <w:r w:rsidRPr="00A03312">
        <w:rPr>
          <w:rFonts w:cs="Arial"/>
          <w:b/>
          <w:szCs w:val="20"/>
          <w:lang w:eastAsia="sl-SI"/>
        </w:rPr>
        <w:fldChar w:fldCharType="begin"/>
      </w:r>
      <w:r w:rsidRPr="003F6337">
        <w:rPr>
          <w:rFonts w:cs="Arial"/>
          <w:b/>
          <w:szCs w:val="20"/>
          <w:lang w:eastAsia="sl-SI"/>
        </w:rPr>
        <w:instrText xml:space="preserve"> HYPERLINK "https://www.uradni-list.si/glasilo-uradni-list-rs/vsebina/2018-01-3867/" \l "1. člen" </w:instrText>
      </w:r>
      <w:r w:rsidRPr="00A03312">
        <w:rPr>
          <w:rFonts w:cs="Arial"/>
          <w:b/>
          <w:szCs w:val="20"/>
          <w:lang w:eastAsia="sl-SI"/>
        </w:rPr>
        <w:fldChar w:fldCharType="separate"/>
      </w:r>
    </w:p>
    <w:p w:rsidR="005C7BBE" w:rsidRPr="00A03312" w:rsidRDefault="005C7BBE" w:rsidP="005C7BBE">
      <w:pPr>
        <w:pStyle w:val="Odstavekseznama"/>
        <w:ind w:left="0"/>
        <w:jc w:val="center"/>
        <w:rPr>
          <w:rFonts w:cs="Arial"/>
          <w:b/>
          <w:szCs w:val="20"/>
          <w:lang w:val="sl-SI"/>
        </w:rPr>
      </w:pPr>
      <w:r w:rsidRPr="00A03312">
        <w:rPr>
          <w:rFonts w:cs="Arial"/>
          <w:szCs w:val="20"/>
          <w:lang w:val="sl-SI"/>
        </w:rPr>
        <w:fldChar w:fldCharType="end"/>
      </w:r>
      <w:r>
        <w:rPr>
          <w:rFonts w:cs="Arial"/>
          <w:b/>
          <w:szCs w:val="20"/>
          <w:lang w:val="sl-SI"/>
        </w:rPr>
        <w:t>1</w:t>
      </w:r>
      <w:r w:rsidRPr="00F12B95">
        <w:rPr>
          <w:rFonts w:cs="Arial"/>
          <w:b/>
          <w:szCs w:val="20"/>
          <w:lang w:val="sl-SI"/>
        </w:rPr>
        <w:t>. člen</w:t>
      </w:r>
    </w:p>
    <w:p w:rsidR="005C7BBE" w:rsidRPr="00E90437" w:rsidRDefault="005C7BBE" w:rsidP="005C7BBE">
      <w:pPr>
        <w:spacing w:line="240" w:lineRule="auto"/>
        <w:jc w:val="center"/>
        <w:rPr>
          <w:rFonts w:ascii="Times New Roman" w:hAnsi="Times New Roman"/>
          <w:b/>
          <w:noProof/>
          <w:szCs w:val="20"/>
          <w:lang w:eastAsia="sl-SI"/>
        </w:rPr>
      </w:pPr>
      <w:r w:rsidRPr="008755A1">
        <w:rPr>
          <w:rFonts w:cs="Arial"/>
          <w:b/>
          <w:noProof/>
          <w:szCs w:val="20"/>
          <w:lang w:eastAsia="sl-SI"/>
        </w:rPr>
        <w:fldChar w:fldCharType="begin"/>
      </w:r>
      <w:r w:rsidRPr="00E90437">
        <w:rPr>
          <w:rFonts w:cs="Arial"/>
          <w:b/>
          <w:noProof/>
          <w:szCs w:val="20"/>
          <w:lang w:eastAsia="sl-SI"/>
        </w:rPr>
        <w:instrText xml:space="preserve"> HYPERLINK "https://www.uradni-list.si/glasilo-uradni-list-rs/vsebina/2018-01-3867/" \l "(namen sklepanja)" </w:instrText>
      </w:r>
      <w:r w:rsidRPr="008755A1">
        <w:rPr>
          <w:rFonts w:cs="Arial"/>
          <w:b/>
          <w:noProof/>
          <w:szCs w:val="20"/>
          <w:lang w:eastAsia="sl-SI"/>
        </w:rPr>
        <w:fldChar w:fldCharType="separate"/>
      </w:r>
      <w:r w:rsidRPr="00E90437">
        <w:rPr>
          <w:rFonts w:cs="Arial"/>
          <w:b/>
          <w:bCs/>
          <w:noProof/>
          <w:szCs w:val="20"/>
          <w:lang w:eastAsia="sl-SI"/>
        </w:rPr>
        <w:t>(namen sklepanja)</w:t>
      </w:r>
    </w:p>
    <w:p w:rsidR="005C7BBE" w:rsidRPr="003F6337" w:rsidRDefault="005C7BBE" w:rsidP="005C7BBE">
      <w:pPr>
        <w:pStyle w:val="Naslovpredpisa"/>
        <w:spacing w:before="0" w:after="0" w:line="260" w:lineRule="exact"/>
        <w:ind w:left="502"/>
        <w:jc w:val="left"/>
        <w:rPr>
          <w:rFonts w:cs="Arial"/>
          <w:szCs w:val="20"/>
          <w:lang w:val="sl-SI" w:eastAsia="sl-SI"/>
        </w:rPr>
      </w:pPr>
      <w:r w:rsidRPr="008755A1">
        <w:rPr>
          <w:rFonts w:cs="Arial"/>
          <w:b w:val="0"/>
          <w:noProof/>
          <w:szCs w:val="20"/>
          <w:lang w:eastAsia="sl-SI"/>
        </w:rPr>
        <w:fldChar w:fldCharType="end"/>
      </w:r>
    </w:p>
    <w:p w:rsidR="005C7BBE" w:rsidRDefault="005C7BBE" w:rsidP="005C7BBE">
      <w:pPr>
        <w:jc w:val="both"/>
        <w:rPr>
          <w:rFonts w:cs="Arial"/>
          <w:szCs w:val="20"/>
        </w:rPr>
      </w:pPr>
      <w:r w:rsidRPr="003F6337">
        <w:rPr>
          <w:rFonts w:cs="Arial"/>
          <w:szCs w:val="20"/>
        </w:rPr>
        <w:t xml:space="preserve">S tem aneksom se </w:t>
      </w:r>
      <w:r>
        <w:rPr>
          <w:rFonts w:cs="Arial"/>
          <w:szCs w:val="20"/>
        </w:rPr>
        <w:t>spreminja izplačilni dan plač</w:t>
      </w:r>
      <w:r w:rsidRPr="003F6337">
        <w:rPr>
          <w:rFonts w:cs="Arial"/>
          <w:szCs w:val="20"/>
        </w:rPr>
        <w:t xml:space="preserve"> </w:t>
      </w:r>
      <w:r>
        <w:rPr>
          <w:rFonts w:cs="Arial"/>
          <w:szCs w:val="20"/>
        </w:rPr>
        <w:t>in nadomestil plač ter določa izplačilni dan regresa za letni dopust za leto 2021</w:t>
      </w:r>
      <w:r w:rsidRPr="003F6337">
        <w:rPr>
          <w:rFonts w:cs="Arial"/>
          <w:szCs w:val="20"/>
        </w:rPr>
        <w:t>.</w:t>
      </w:r>
    </w:p>
    <w:p w:rsidR="005C7BBE" w:rsidRDefault="005C7BBE" w:rsidP="005C7BBE">
      <w:pPr>
        <w:jc w:val="both"/>
        <w:rPr>
          <w:rFonts w:cs="Arial"/>
          <w:szCs w:val="20"/>
        </w:rPr>
      </w:pPr>
    </w:p>
    <w:p w:rsidR="005C7BBE" w:rsidRPr="003F6337" w:rsidRDefault="005C7BBE" w:rsidP="005C7BBE">
      <w:pPr>
        <w:jc w:val="center"/>
        <w:rPr>
          <w:rFonts w:cs="Arial"/>
          <w:szCs w:val="20"/>
        </w:rPr>
      </w:pPr>
    </w:p>
    <w:p w:rsidR="005C7BBE" w:rsidRDefault="005C7BBE" w:rsidP="005C7BBE">
      <w:pPr>
        <w:pStyle w:val="Odstavekseznama"/>
        <w:ind w:left="0"/>
        <w:jc w:val="center"/>
        <w:rPr>
          <w:rFonts w:cs="Arial"/>
          <w:b/>
          <w:szCs w:val="20"/>
          <w:lang w:val="sl-SI"/>
        </w:rPr>
      </w:pPr>
      <w:r>
        <w:rPr>
          <w:rFonts w:cs="Arial"/>
          <w:b/>
          <w:szCs w:val="20"/>
          <w:lang w:val="sl-SI"/>
        </w:rPr>
        <w:t>2</w:t>
      </w:r>
      <w:r w:rsidRPr="00F12B95">
        <w:rPr>
          <w:rFonts w:cs="Arial"/>
          <w:b/>
          <w:szCs w:val="20"/>
          <w:lang w:val="sl-SI"/>
        </w:rPr>
        <w:t>. člen</w:t>
      </w:r>
    </w:p>
    <w:p w:rsidR="005C7BBE" w:rsidRPr="00E90437" w:rsidRDefault="005C7BBE" w:rsidP="005C7BBE">
      <w:pPr>
        <w:spacing w:line="240" w:lineRule="auto"/>
        <w:jc w:val="center"/>
        <w:rPr>
          <w:rFonts w:ascii="Times New Roman" w:hAnsi="Times New Roman"/>
          <w:b/>
          <w:noProof/>
          <w:szCs w:val="20"/>
          <w:lang w:eastAsia="sl-SI"/>
        </w:rPr>
      </w:pPr>
      <w:r w:rsidRPr="008755A1">
        <w:rPr>
          <w:rFonts w:cs="Arial"/>
          <w:b/>
          <w:noProof/>
          <w:szCs w:val="20"/>
          <w:lang w:eastAsia="sl-SI"/>
        </w:rPr>
        <w:fldChar w:fldCharType="begin"/>
      </w:r>
      <w:r w:rsidRPr="00E90437">
        <w:rPr>
          <w:rFonts w:cs="Arial"/>
          <w:b/>
          <w:noProof/>
          <w:szCs w:val="20"/>
          <w:lang w:eastAsia="sl-SI"/>
        </w:rPr>
        <w:instrText xml:space="preserve"> HYPERLINK "https://www.uradni-list.si/glasilo-uradni-list-rs/vsebina/2018-01-3867/" \l "(namen sklepanja)" </w:instrText>
      </w:r>
      <w:r w:rsidRPr="008755A1">
        <w:rPr>
          <w:rFonts w:cs="Arial"/>
          <w:b/>
          <w:noProof/>
          <w:szCs w:val="20"/>
          <w:lang w:eastAsia="sl-SI"/>
        </w:rPr>
        <w:fldChar w:fldCharType="separate"/>
      </w:r>
      <w:r w:rsidRPr="00E90437">
        <w:rPr>
          <w:rFonts w:cs="Arial"/>
          <w:b/>
          <w:bCs/>
          <w:noProof/>
          <w:szCs w:val="20"/>
          <w:lang w:eastAsia="sl-SI"/>
        </w:rPr>
        <w:t>(</w:t>
      </w:r>
      <w:r>
        <w:rPr>
          <w:rFonts w:cs="Arial"/>
          <w:b/>
          <w:bCs/>
          <w:noProof/>
          <w:szCs w:val="20"/>
          <w:lang w:eastAsia="sl-SI"/>
        </w:rPr>
        <w:t>prenehanje veljavnosti</w:t>
      </w:r>
      <w:r w:rsidRPr="00E90437">
        <w:rPr>
          <w:rFonts w:cs="Arial"/>
          <w:b/>
          <w:bCs/>
          <w:noProof/>
          <w:szCs w:val="20"/>
          <w:lang w:eastAsia="sl-SI"/>
        </w:rPr>
        <w:t>)</w:t>
      </w:r>
    </w:p>
    <w:p w:rsidR="005C7BBE" w:rsidRPr="00E90437" w:rsidRDefault="005C7BBE" w:rsidP="005C7BBE">
      <w:pPr>
        <w:autoSpaceDE w:val="0"/>
        <w:autoSpaceDN w:val="0"/>
        <w:adjustRightInd w:val="0"/>
        <w:jc w:val="both"/>
        <w:rPr>
          <w:rFonts w:cs="Arial"/>
          <w:b/>
          <w:noProof/>
          <w:szCs w:val="20"/>
          <w:lang w:eastAsia="sl-SI"/>
        </w:rPr>
      </w:pPr>
      <w:r w:rsidRPr="008755A1">
        <w:rPr>
          <w:rFonts w:cs="Arial"/>
          <w:b/>
          <w:noProof/>
          <w:szCs w:val="20"/>
          <w:lang w:eastAsia="sl-SI"/>
        </w:rPr>
        <w:fldChar w:fldCharType="end"/>
      </w:r>
    </w:p>
    <w:p w:rsidR="005C7BBE" w:rsidRPr="00B12762" w:rsidRDefault="005C7BBE" w:rsidP="005C7BBE">
      <w:pPr>
        <w:autoSpaceDE w:val="0"/>
        <w:autoSpaceDN w:val="0"/>
        <w:adjustRightInd w:val="0"/>
        <w:jc w:val="both"/>
        <w:rPr>
          <w:rFonts w:cs="Arial"/>
          <w:szCs w:val="20"/>
        </w:rPr>
      </w:pPr>
      <w:r w:rsidRPr="00B12762">
        <w:rPr>
          <w:rFonts w:cs="Arial"/>
          <w:szCs w:val="20"/>
        </w:rPr>
        <w:t xml:space="preserve">Črta se 2. člen Aneksa </w:t>
      </w:r>
      <w:r w:rsidRPr="00B12762">
        <w:rPr>
          <w:rFonts w:cs="Helvetica"/>
          <w:color w:val="231F20"/>
          <w:szCs w:val="20"/>
        </w:rPr>
        <w:t xml:space="preserve">h kolektivni pogodbi za negospodarske dejavnosti </w:t>
      </w:r>
      <w:r>
        <w:rPr>
          <w:rFonts w:cs="Arial"/>
          <w:szCs w:val="20"/>
        </w:rPr>
        <w:t xml:space="preserve">(Uradni list RS, </w:t>
      </w:r>
      <w:r>
        <w:rPr>
          <w:rFonts w:cs="Arial"/>
          <w:szCs w:val="20"/>
        </w:rPr>
        <w:br/>
        <w:t>št. 34/93), objavljen v Uradnem listu Republike Slovenije št. 12/1994 z dne 4. 3. 1994.</w:t>
      </w:r>
    </w:p>
    <w:p w:rsidR="005C7BBE" w:rsidRDefault="005C7BBE" w:rsidP="005C7BBE">
      <w:pPr>
        <w:autoSpaceDE w:val="0"/>
        <w:autoSpaceDN w:val="0"/>
        <w:adjustRightInd w:val="0"/>
        <w:jc w:val="center"/>
        <w:rPr>
          <w:rFonts w:cs="Arial"/>
          <w:szCs w:val="20"/>
        </w:rPr>
      </w:pPr>
    </w:p>
    <w:p w:rsidR="005C7BBE" w:rsidRDefault="005C7BBE" w:rsidP="005C7BBE">
      <w:pPr>
        <w:autoSpaceDE w:val="0"/>
        <w:autoSpaceDN w:val="0"/>
        <w:adjustRightInd w:val="0"/>
        <w:jc w:val="center"/>
        <w:rPr>
          <w:rFonts w:cs="Arial"/>
          <w:szCs w:val="20"/>
        </w:rPr>
      </w:pPr>
    </w:p>
    <w:p w:rsidR="005C7BBE" w:rsidRDefault="005C7BBE" w:rsidP="005C7BBE">
      <w:pPr>
        <w:pStyle w:val="Odstavekseznama"/>
        <w:ind w:left="0"/>
        <w:jc w:val="center"/>
        <w:rPr>
          <w:rFonts w:cs="Arial"/>
          <w:b/>
          <w:szCs w:val="20"/>
          <w:lang w:val="sl-SI"/>
        </w:rPr>
      </w:pPr>
      <w:r>
        <w:rPr>
          <w:rFonts w:cs="Arial"/>
          <w:b/>
          <w:szCs w:val="20"/>
          <w:lang w:val="sl-SI"/>
        </w:rPr>
        <w:t>3</w:t>
      </w:r>
      <w:r w:rsidRPr="00F12B95">
        <w:rPr>
          <w:rFonts w:cs="Arial"/>
          <w:b/>
          <w:szCs w:val="20"/>
          <w:lang w:val="sl-SI"/>
        </w:rPr>
        <w:t>. člen</w:t>
      </w:r>
    </w:p>
    <w:p w:rsidR="005C7BBE" w:rsidRPr="00F12B95" w:rsidRDefault="005C7BBE" w:rsidP="005C7BBE">
      <w:pPr>
        <w:pStyle w:val="Odstavekseznama"/>
        <w:ind w:left="0"/>
        <w:jc w:val="center"/>
        <w:rPr>
          <w:rFonts w:cs="Arial"/>
          <w:b/>
          <w:szCs w:val="20"/>
          <w:lang w:val="sl-SI"/>
        </w:rPr>
      </w:pPr>
      <w:r>
        <w:rPr>
          <w:rFonts w:cs="Arial"/>
          <w:b/>
          <w:szCs w:val="20"/>
          <w:lang w:val="sl-SI"/>
        </w:rPr>
        <w:t xml:space="preserve"> (izplačilo regresa)</w:t>
      </w:r>
    </w:p>
    <w:p w:rsidR="005C7BBE" w:rsidRDefault="005C7BBE" w:rsidP="005C7BBE">
      <w:pPr>
        <w:autoSpaceDE w:val="0"/>
        <w:autoSpaceDN w:val="0"/>
        <w:adjustRightInd w:val="0"/>
        <w:jc w:val="center"/>
        <w:rPr>
          <w:rFonts w:cs="Arial"/>
          <w:color w:val="000000" w:themeColor="text1"/>
          <w:szCs w:val="20"/>
        </w:rPr>
      </w:pPr>
    </w:p>
    <w:p w:rsidR="005C7BBE" w:rsidRDefault="005C7BBE" w:rsidP="005C7BBE">
      <w:pPr>
        <w:autoSpaceDE w:val="0"/>
        <w:autoSpaceDN w:val="0"/>
        <w:adjustRightInd w:val="0"/>
        <w:jc w:val="both"/>
        <w:rPr>
          <w:rFonts w:cs="Arial"/>
          <w:color w:val="000000" w:themeColor="text1"/>
          <w:szCs w:val="20"/>
        </w:rPr>
      </w:pPr>
      <w:r>
        <w:rPr>
          <w:rFonts w:cs="Arial"/>
          <w:szCs w:val="20"/>
        </w:rPr>
        <w:t>Regres za letni dopust za leto 2021 se javnim uslužbencem izplača 4. junija 2021.</w:t>
      </w:r>
    </w:p>
    <w:p w:rsidR="005C7BBE" w:rsidRPr="003F6337" w:rsidRDefault="005C7BBE" w:rsidP="005C7BBE">
      <w:pPr>
        <w:autoSpaceDE w:val="0"/>
        <w:autoSpaceDN w:val="0"/>
        <w:adjustRightInd w:val="0"/>
        <w:jc w:val="center"/>
        <w:rPr>
          <w:rFonts w:cs="Arial"/>
          <w:color w:val="000000" w:themeColor="text1"/>
          <w:szCs w:val="20"/>
        </w:rPr>
      </w:pPr>
    </w:p>
    <w:p w:rsidR="005C7BBE" w:rsidRPr="003F6337" w:rsidRDefault="005C7BBE" w:rsidP="005C7BBE">
      <w:pPr>
        <w:rPr>
          <w:rFonts w:cs="Arial"/>
          <w:b/>
          <w:szCs w:val="20"/>
        </w:rPr>
      </w:pPr>
      <w:r w:rsidRPr="00A03312">
        <w:rPr>
          <w:rFonts w:cs="Arial"/>
          <w:b/>
          <w:szCs w:val="20"/>
        </w:rPr>
        <w:fldChar w:fldCharType="begin"/>
      </w:r>
      <w:r w:rsidRPr="003F6337">
        <w:rPr>
          <w:rFonts w:cs="Arial"/>
          <w:b/>
          <w:szCs w:val="20"/>
        </w:rPr>
        <w:instrText xml:space="preserve"> HYPERLINK "https://www.uradni-list.si/glasilo-uradni-list-rs/vsebina/2018-01-3867/" \l "KONČNI DOLOČBI" </w:instrText>
      </w:r>
      <w:r w:rsidRPr="00A03312">
        <w:rPr>
          <w:rFonts w:cs="Arial"/>
          <w:b/>
          <w:szCs w:val="20"/>
        </w:rPr>
        <w:fldChar w:fldCharType="separate"/>
      </w:r>
    </w:p>
    <w:p w:rsidR="005C7BBE" w:rsidRPr="00A03312" w:rsidRDefault="005C7BBE" w:rsidP="005C7BBE">
      <w:pPr>
        <w:spacing w:line="240" w:lineRule="auto"/>
        <w:rPr>
          <w:rFonts w:cs="Arial"/>
          <w:b/>
          <w:noProof/>
          <w:color w:val="000000"/>
        </w:rPr>
      </w:pPr>
      <w:r w:rsidRPr="008755A1">
        <w:rPr>
          <w:rFonts w:cs="Arial"/>
          <w:b/>
          <w:noProof/>
          <w:color w:val="000000"/>
        </w:rPr>
        <w:fldChar w:fldCharType="begin"/>
      </w:r>
      <w:r w:rsidRPr="00A03312">
        <w:rPr>
          <w:rFonts w:cs="Arial"/>
          <w:b/>
          <w:noProof/>
          <w:color w:val="000000"/>
        </w:rPr>
        <w:instrText xml:space="preserve"> HYPERLINK "https://www.uradni-list.si/glasilo-uradni-list-rs/vsebina/2018-01-3867/" \l "KONČNI DOLOČBI" </w:instrText>
      </w:r>
      <w:r w:rsidRPr="008755A1">
        <w:rPr>
          <w:rFonts w:cs="Arial"/>
          <w:b/>
          <w:noProof/>
          <w:color w:val="000000"/>
        </w:rPr>
        <w:fldChar w:fldCharType="separate"/>
      </w:r>
    </w:p>
    <w:p w:rsidR="005C7BBE" w:rsidRPr="008755A1" w:rsidRDefault="005C7BBE" w:rsidP="005C7BBE">
      <w:pPr>
        <w:spacing w:line="240" w:lineRule="auto"/>
        <w:jc w:val="center"/>
        <w:rPr>
          <w:rFonts w:cs="Arial"/>
          <w:b/>
          <w:noProof/>
          <w:color w:val="000000"/>
        </w:rPr>
      </w:pPr>
      <w:r w:rsidRPr="008755A1">
        <w:rPr>
          <w:rFonts w:cs="Arial"/>
          <w:b/>
          <w:noProof/>
          <w:color w:val="000000"/>
        </w:rPr>
        <w:t>KONČNI DOLOČBI </w:t>
      </w:r>
    </w:p>
    <w:p w:rsidR="005C7BBE" w:rsidRPr="008755A1" w:rsidRDefault="005C7BBE" w:rsidP="005C7BBE">
      <w:pPr>
        <w:spacing w:line="240" w:lineRule="auto"/>
        <w:rPr>
          <w:rFonts w:cs="Arial"/>
          <w:b/>
          <w:noProof/>
          <w:color w:val="000000"/>
        </w:rPr>
      </w:pPr>
      <w:r w:rsidRPr="008755A1">
        <w:rPr>
          <w:rFonts w:cs="Arial"/>
          <w:b/>
          <w:noProof/>
          <w:color w:val="000000"/>
        </w:rPr>
        <w:fldChar w:fldCharType="end"/>
      </w:r>
      <w:r w:rsidRPr="00A03312">
        <w:rPr>
          <w:rFonts w:cs="Arial"/>
          <w:b/>
          <w:noProof/>
          <w:color w:val="000000"/>
        </w:rPr>
        <w:fldChar w:fldCharType="begin"/>
      </w:r>
      <w:r w:rsidRPr="008755A1">
        <w:rPr>
          <w:rFonts w:cs="Arial"/>
          <w:b/>
          <w:noProof/>
          <w:color w:val="000000"/>
        </w:rPr>
        <w:instrText xml:space="preserve"> HYPERLINK "https://www.uradni-list.si/glasilo-uradni-list-rs/vsebina/2018-01-3867/" \l "5. člen" </w:instrText>
      </w:r>
      <w:r w:rsidRPr="00A03312">
        <w:rPr>
          <w:rFonts w:cs="Arial"/>
          <w:b/>
          <w:noProof/>
          <w:color w:val="000000"/>
        </w:rPr>
        <w:fldChar w:fldCharType="separate"/>
      </w:r>
    </w:p>
    <w:p w:rsidR="005C7BBE" w:rsidRPr="00A03312" w:rsidRDefault="005C7BBE" w:rsidP="005C7BBE">
      <w:pPr>
        <w:pStyle w:val="Odstavekseznama"/>
        <w:ind w:left="0"/>
        <w:jc w:val="center"/>
        <w:rPr>
          <w:rFonts w:cs="Arial"/>
          <w:b/>
          <w:szCs w:val="20"/>
          <w:lang w:val="sl-SI"/>
        </w:rPr>
      </w:pPr>
      <w:r w:rsidRPr="00A03312">
        <w:rPr>
          <w:rFonts w:cs="Arial"/>
          <w:b/>
          <w:noProof/>
          <w:color w:val="000000"/>
        </w:rPr>
        <w:fldChar w:fldCharType="end"/>
      </w:r>
      <w:r w:rsidRPr="00A03312">
        <w:rPr>
          <w:rFonts w:cs="Arial"/>
          <w:b/>
          <w:szCs w:val="20"/>
          <w:lang w:val="sl-SI"/>
        </w:rPr>
        <w:fldChar w:fldCharType="end"/>
      </w:r>
      <w:r>
        <w:rPr>
          <w:rFonts w:cs="Arial"/>
          <w:b/>
          <w:szCs w:val="20"/>
          <w:lang w:val="sl-SI"/>
        </w:rPr>
        <w:t>4</w:t>
      </w:r>
      <w:r w:rsidRPr="00F12B95">
        <w:rPr>
          <w:rFonts w:cs="Arial"/>
          <w:b/>
          <w:szCs w:val="20"/>
          <w:lang w:val="sl-SI"/>
        </w:rPr>
        <w:t>. člen</w:t>
      </w:r>
    </w:p>
    <w:p w:rsidR="005C7BBE" w:rsidRPr="00B76AAB" w:rsidRDefault="005C7BBE" w:rsidP="005C7BBE">
      <w:pPr>
        <w:jc w:val="center"/>
        <w:rPr>
          <w:rFonts w:cs="Arial"/>
          <w:b/>
          <w:szCs w:val="20"/>
        </w:rPr>
      </w:pPr>
      <w:r w:rsidRPr="00B76AAB">
        <w:rPr>
          <w:rFonts w:cs="Arial"/>
          <w:b/>
          <w:szCs w:val="20"/>
        </w:rPr>
        <w:t>(</w:t>
      </w:r>
      <w:r>
        <w:rPr>
          <w:rFonts w:cs="Arial"/>
          <w:b/>
          <w:szCs w:val="20"/>
        </w:rPr>
        <w:t>začetek uporabe</w:t>
      </w:r>
      <w:r w:rsidRPr="00B76AAB">
        <w:rPr>
          <w:rFonts w:cs="Arial"/>
          <w:b/>
          <w:szCs w:val="20"/>
        </w:rPr>
        <w:t>)</w:t>
      </w:r>
    </w:p>
    <w:p w:rsidR="005C7BBE" w:rsidRDefault="005C7BBE" w:rsidP="005C7BBE">
      <w:pPr>
        <w:jc w:val="center"/>
        <w:rPr>
          <w:rFonts w:cs="Arial"/>
          <w:szCs w:val="20"/>
        </w:rPr>
      </w:pPr>
    </w:p>
    <w:p w:rsidR="005C7BBE" w:rsidRDefault="005C7BBE" w:rsidP="005C7BBE">
      <w:pPr>
        <w:jc w:val="both"/>
        <w:rPr>
          <w:rFonts w:cs="Arial"/>
          <w:b/>
          <w:szCs w:val="20"/>
        </w:rPr>
      </w:pPr>
      <w:r>
        <w:rPr>
          <w:rFonts w:cs="Arial"/>
          <w:szCs w:val="20"/>
        </w:rPr>
        <w:t>Č</w:t>
      </w:r>
      <w:r>
        <w:t xml:space="preserve">rtanje 2. člena </w:t>
      </w:r>
      <w:r w:rsidRPr="00B12762">
        <w:rPr>
          <w:rFonts w:cs="Arial"/>
          <w:szCs w:val="20"/>
        </w:rPr>
        <w:t xml:space="preserve">Aneksa </w:t>
      </w:r>
      <w:r w:rsidRPr="00B12762">
        <w:rPr>
          <w:rFonts w:cs="Helvetica"/>
          <w:color w:val="231F20"/>
          <w:szCs w:val="20"/>
        </w:rPr>
        <w:t xml:space="preserve">h kolektivni pogodbi za negospodarske dejavnosti </w:t>
      </w:r>
      <w:r>
        <w:rPr>
          <w:rFonts w:cs="Arial"/>
          <w:szCs w:val="20"/>
        </w:rPr>
        <w:t xml:space="preserve">(Uradni list RS, </w:t>
      </w:r>
      <w:r>
        <w:rPr>
          <w:rFonts w:cs="Arial"/>
          <w:szCs w:val="20"/>
        </w:rPr>
        <w:br/>
        <w:t xml:space="preserve">št. 34/93) (Uradni list RS, št. 12/94) se začne uporabljati </w:t>
      </w:r>
      <w:r w:rsidRPr="00BF1063">
        <w:rPr>
          <w:rFonts w:cs="Arial"/>
          <w:szCs w:val="20"/>
        </w:rPr>
        <w:t>pri obračunu plače za mesec maj 2021</w:t>
      </w:r>
      <w:r>
        <w:rPr>
          <w:rFonts w:cs="Arial"/>
          <w:szCs w:val="20"/>
        </w:rPr>
        <w:t>.</w:t>
      </w:r>
    </w:p>
    <w:p w:rsidR="005C7BBE" w:rsidRDefault="005C7BBE" w:rsidP="005C7BBE">
      <w:pPr>
        <w:jc w:val="center"/>
        <w:rPr>
          <w:rFonts w:cs="Arial"/>
          <w:b/>
          <w:szCs w:val="20"/>
        </w:rPr>
      </w:pPr>
    </w:p>
    <w:p w:rsidR="005C7BBE" w:rsidRDefault="005C7BBE" w:rsidP="005C7BBE">
      <w:pPr>
        <w:jc w:val="center"/>
        <w:rPr>
          <w:rFonts w:cs="Arial"/>
          <w:b/>
          <w:szCs w:val="20"/>
        </w:rPr>
      </w:pPr>
    </w:p>
    <w:p w:rsidR="005C7BBE" w:rsidRPr="00A03312" w:rsidRDefault="005C7BBE" w:rsidP="005C7BBE">
      <w:pPr>
        <w:jc w:val="center"/>
        <w:rPr>
          <w:rFonts w:cs="Arial"/>
          <w:b/>
          <w:szCs w:val="20"/>
        </w:rPr>
      </w:pPr>
      <w:r>
        <w:rPr>
          <w:rFonts w:cs="Arial"/>
          <w:b/>
          <w:szCs w:val="20"/>
        </w:rPr>
        <w:t>5</w:t>
      </w:r>
      <w:r w:rsidRPr="00B76AAB">
        <w:rPr>
          <w:rFonts w:cs="Arial"/>
          <w:b/>
          <w:szCs w:val="20"/>
        </w:rPr>
        <w:t>. člen</w:t>
      </w:r>
      <w:r w:rsidRPr="003F6337">
        <w:rPr>
          <w:rFonts w:cs="Arial"/>
          <w:b/>
          <w:szCs w:val="20"/>
        </w:rPr>
        <w:fldChar w:fldCharType="begin"/>
      </w:r>
      <w:r w:rsidRPr="00A03312">
        <w:rPr>
          <w:rFonts w:cs="Arial"/>
          <w:b/>
          <w:szCs w:val="20"/>
        </w:rPr>
        <w:instrText xml:space="preserve"> HYPERLINK "https://www.uradni-list.si/glasilo-uradni-list-rs/vsebina/2018-01-3867/" \l "(veljavnost)" </w:instrText>
      </w:r>
      <w:r w:rsidRPr="003F6337">
        <w:rPr>
          <w:rFonts w:cs="Arial"/>
          <w:b/>
          <w:szCs w:val="20"/>
        </w:rPr>
        <w:fldChar w:fldCharType="separate"/>
      </w:r>
    </w:p>
    <w:p w:rsidR="005C7BBE" w:rsidRPr="003F6337" w:rsidRDefault="005C7BBE" w:rsidP="005C7BBE">
      <w:pPr>
        <w:jc w:val="center"/>
        <w:rPr>
          <w:rFonts w:cs="Arial"/>
          <w:b/>
          <w:szCs w:val="20"/>
        </w:rPr>
      </w:pPr>
      <w:r w:rsidRPr="003F6337">
        <w:rPr>
          <w:rFonts w:cs="Arial"/>
          <w:b/>
          <w:szCs w:val="20"/>
        </w:rPr>
        <w:t>(</w:t>
      </w:r>
      <w:r>
        <w:rPr>
          <w:rFonts w:cs="Arial"/>
          <w:b/>
          <w:szCs w:val="20"/>
        </w:rPr>
        <w:t>začetek veljavnosti</w:t>
      </w:r>
      <w:r w:rsidRPr="003F6337">
        <w:rPr>
          <w:rFonts w:cs="Arial"/>
          <w:b/>
          <w:szCs w:val="20"/>
        </w:rPr>
        <w:t>)</w:t>
      </w:r>
    </w:p>
    <w:p w:rsidR="005C7BBE" w:rsidRPr="003F6337" w:rsidRDefault="005C7BBE" w:rsidP="005C7BBE">
      <w:pPr>
        <w:jc w:val="center"/>
        <w:rPr>
          <w:rFonts w:cs="Arial"/>
          <w:szCs w:val="20"/>
        </w:rPr>
      </w:pPr>
      <w:r w:rsidRPr="003F6337">
        <w:rPr>
          <w:rFonts w:cs="Arial"/>
          <w:b/>
          <w:szCs w:val="20"/>
        </w:rPr>
        <w:fldChar w:fldCharType="end"/>
      </w:r>
    </w:p>
    <w:p w:rsidR="005C7BBE" w:rsidRDefault="005C7BBE" w:rsidP="005C7BBE">
      <w:pPr>
        <w:jc w:val="both"/>
        <w:rPr>
          <w:rFonts w:cs="Arial"/>
          <w:szCs w:val="20"/>
        </w:rPr>
      </w:pPr>
      <w:r w:rsidRPr="00BF1063">
        <w:rPr>
          <w:rFonts w:cs="Arial"/>
          <w:szCs w:val="20"/>
        </w:rPr>
        <w:t>Ta aneks začne veljati naslednji dan po objavi v Uradnem listu Republike Slovenije.</w:t>
      </w:r>
    </w:p>
    <w:p w:rsidR="005C7BBE" w:rsidRDefault="005C7BBE" w:rsidP="005C7BBE">
      <w:pPr>
        <w:jc w:val="both"/>
        <w:rPr>
          <w:rFonts w:cs="Arial"/>
          <w:szCs w:val="20"/>
        </w:rPr>
      </w:pPr>
    </w:p>
    <w:p w:rsidR="0099277D" w:rsidRDefault="0099277D" w:rsidP="005C7BBE">
      <w:pPr>
        <w:jc w:val="both"/>
        <w:rPr>
          <w:rFonts w:cs="Arial"/>
          <w:szCs w:val="20"/>
        </w:rPr>
      </w:pPr>
    </w:p>
    <w:p w:rsidR="0099277D" w:rsidRDefault="0099277D" w:rsidP="005C7BBE">
      <w:pPr>
        <w:jc w:val="both"/>
        <w:rPr>
          <w:rFonts w:cs="Arial"/>
          <w:szCs w:val="20"/>
        </w:rPr>
      </w:pPr>
    </w:p>
    <w:p w:rsidR="0099277D" w:rsidRDefault="0099277D" w:rsidP="005C7BBE">
      <w:pPr>
        <w:jc w:val="both"/>
        <w:rPr>
          <w:rFonts w:cs="Arial"/>
          <w:szCs w:val="20"/>
        </w:rPr>
      </w:pPr>
    </w:p>
    <w:p w:rsidR="0099277D" w:rsidRDefault="0099277D" w:rsidP="005C7BBE">
      <w:pPr>
        <w:jc w:val="both"/>
        <w:rPr>
          <w:rFonts w:cs="Arial"/>
          <w:szCs w:val="20"/>
        </w:rPr>
      </w:pPr>
    </w:p>
    <w:p w:rsidR="0099277D" w:rsidRDefault="0099277D" w:rsidP="005C7BBE">
      <w:pPr>
        <w:jc w:val="both"/>
        <w:rPr>
          <w:rFonts w:cs="Arial"/>
          <w:szCs w:val="20"/>
        </w:rPr>
      </w:pPr>
    </w:p>
    <w:p w:rsidR="0099277D" w:rsidRDefault="0099277D" w:rsidP="0099277D">
      <w:pPr>
        <w:jc w:val="both"/>
        <w:rPr>
          <w:rFonts w:cs="Arial"/>
          <w:szCs w:val="20"/>
        </w:rPr>
      </w:pPr>
    </w:p>
    <w:p w:rsidR="0048552C" w:rsidRDefault="0048552C" w:rsidP="0099277D">
      <w:pPr>
        <w:jc w:val="both"/>
        <w:rPr>
          <w:rFonts w:cs="Arial"/>
          <w:szCs w:val="20"/>
        </w:rPr>
      </w:pPr>
    </w:p>
    <w:p w:rsidR="0048552C" w:rsidRDefault="0048552C" w:rsidP="0099277D">
      <w:pPr>
        <w:jc w:val="both"/>
        <w:rPr>
          <w:rFonts w:cs="Arial"/>
          <w:szCs w:val="20"/>
        </w:rPr>
      </w:pPr>
    </w:p>
    <w:p w:rsidR="0048552C" w:rsidRDefault="0048552C" w:rsidP="0099277D">
      <w:pPr>
        <w:jc w:val="both"/>
        <w:rPr>
          <w:rFonts w:cs="Arial"/>
          <w:szCs w:val="20"/>
        </w:rPr>
      </w:pPr>
    </w:p>
    <w:p w:rsidR="0048552C" w:rsidRDefault="0048552C" w:rsidP="0099277D">
      <w:pPr>
        <w:jc w:val="both"/>
        <w:rPr>
          <w:rFonts w:cs="Arial"/>
          <w:szCs w:val="20"/>
        </w:rPr>
      </w:pPr>
    </w:p>
    <w:p w:rsidR="0099277D" w:rsidRPr="0099277D" w:rsidRDefault="0099277D" w:rsidP="0099277D">
      <w:pPr>
        <w:widowControl w:val="0"/>
        <w:ind w:left="709" w:right="-21" w:hanging="709"/>
        <w:jc w:val="both"/>
        <w:rPr>
          <w:rFonts w:cs="Arial"/>
          <w:b/>
          <w:szCs w:val="20"/>
        </w:rPr>
      </w:pPr>
      <w:r w:rsidRPr="0099277D">
        <w:rPr>
          <w:rFonts w:cs="Arial"/>
          <w:b/>
          <w:szCs w:val="20"/>
        </w:rPr>
        <w:lastRenderedPageBreak/>
        <w:t>III</w:t>
      </w:r>
      <w:r>
        <w:rPr>
          <w:rFonts w:cs="Arial"/>
          <w:b/>
          <w:szCs w:val="20"/>
        </w:rPr>
        <w:t>.</w:t>
      </w:r>
      <w:r>
        <w:rPr>
          <w:rFonts w:cs="Arial"/>
          <w:b/>
          <w:szCs w:val="20"/>
        </w:rPr>
        <w:tab/>
      </w:r>
      <w:r w:rsidRPr="0099277D">
        <w:rPr>
          <w:rFonts w:cs="Arial"/>
          <w:b/>
          <w:szCs w:val="20"/>
        </w:rPr>
        <w:t>Obrazložitev</w:t>
      </w:r>
      <w:r>
        <w:rPr>
          <w:rFonts w:cs="Arial"/>
          <w:b/>
          <w:szCs w:val="20"/>
        </w:rPr>
        <w:t xml:space="preserve"> </w:t>
      </w:r>
      <w:r w:rsidRPr="0099277D">
        <w:rPr>
          <w:rFonts w:eastAsia="Calibri" w:cs="Arial"/>
          <w:b/>
          <w:szCs w:val="20"/>
        </w:rPr>
        <w:t xml:space="preserve">Aneksa h Kolektivni pogodbi za negospodarske dejavnosti v </w:t>
      </w:r>
      <w:r w:rsidRPr="0099277D">
        <w:rPr>
          <w:rFonts w:cs="Arial"/>
          <w:b/>
          <w:szCs w:val="20"/>
        </w:rPr>
        <w:t xml:space="preserve">Republiki Sloveniji </w:t>
      </w:r>
    </w:p>
    <w:p w:rsidR="0099277D" w:rsidRPr="0099277D" w:rsidRDefault="0099277D" w:rsidP="0099277D">
      <w:pPr>
        <w:jc w:val="both"/>
        <w:rPr>
          <w:rFonts w:eastAsia="Calibri" w:cs="Arial"/>
          <w:b/>
          <w:szCs w:val="20"/>
        </w:rPr>
      </w:pPr>
    </w:p>
    <w:p w:rsidR="0099277D" w:rsidRDefault="0099277D" w:rsidP="0099277D">
      <w:pPr>
        <w:widowControl w:val="0"/>
        <w:ind w:right="-21"/>
        <w:jc w:val="both"/>
        <w:rPr>
          <w:rFonts w:cs="Arial"/>
          <w:b/>
          <w:szCs w:val="20"/>
        </w:rPr>
      </w:pPr>
      <w:r>
        <w:rPr>
          <w:rFonts w:cs="Arial"/>
          <w:b/>
          <w:szCs w:val="20"/>
        </w:rPr>
        <w:t xml:space="preserve">K 1. členu </w:t>
      </w:r>
    </w:p>
    <w:p w:rsidR="0099277D" w:rsidRDefault="0099277D" w:rsidP="0099277D">
      <w:pPr>
        <w:widowControl w:val="0"/>
        <w:ind w:right="-21"/>
        <w:jc w:val="both"/>
        <w:rPr>
          <w:rFonts w:cs="Arial"/>
          <w:szCs w:val="20"/>
        </w:rPr>
      </w:pPr>
    </w:p>
    <w:p w:rsidR="0099277D" w:rsidRDefault="0099277D" w:rsidP="0099277D">
      <w:pPr>
        <w:jc w:val="both"/>
        <w:rPr>
          <w:rFonts w:cs="Arial"/>
          <w:szCs w:val="20"/>
          <w:lang w:eastAsia="sl-SI"/>
        </w:rPr>
      </w:pPr>
      <w:r>
        <w:rPr>
          <w:rFonts w:cs="Arial"/>
          <w:szCs w:val="20"/>
        </w:rPr>
        <w:t>Člen določa predmet urejanja. Z aneksom se v javnem sektorju spreminja izplačilni dan plač in nadomestil plač.</w:t>
      </w:r>
    </w:p>
    <w:p w:rsidR="0099277D" w:rsidRDefault="0099277D" w:rsidP="0099277D">
      <w:pPr>
        <w:widowControl w:val="0"/>
        <w:ind w:right="-21"/>
        <w:jc w:val="both"/>
        <w:rPr>
          <w:rFonts w:cs="Arial"/>
          <w:szCs w:val="20"/>
        </w:rPr>
      </w:pPr>
    </w:p>
    <w:p w:rsidR="0099277D" w:rsidRDefault="0099277D" w:rsidP="0099277D">
      <w:pPr>
        <w:widowControl w:val="0"/>
        <w:ind w:right="-21"/>
        <w:jc w:val="both"/>
        <w:rPr>
          <w:rFonts w:cs="Arial"/>
          <w:b/>
          <w:szCs w:val="20"/>
        </w:rPr>
      </w:pPr>
      <w:r>
        <w:rPr>
          <w:rFonts w:cs="Arial"/>
          <w:b/>
          <w:szCs w:val="20"/>
        </w:rPr>
        <w:t>K 2. členu:</w:t>
      </w:r>
    </w:p>
    <w:p w:rsidR="0099277D" w:rsidRDefault="0099277D" w:rsidP="0099277D">
      <w:pPr>
        <w:widowControl w:val="0"/>
        <w:ind w:right="-21"/>
        <w:jc w:val="both"/>
        <w:rPr>
          <w:rFonts w:cs="Arial"/>
          <w:b/>
          <w:szCs w:val="20"/>
        </w:rPr>
      </w:pPr>
    </w:p>
    <w:p w:rsidR="0099277D" w:rsidRDefault="0099277D" w:rsidP="0099277D">
      <w:pPr>
        <w:autoSpaceDE w:val="0"/>
        <w:autoSpaceDN w:val="0"/>
        <w:adjustRightInd w:val="0"/>
        <w:jc w:val="both"/>
        <w:rPr>
          <w:rFonts w:cs="Helvetica"/>
          <w:color w:val="231F20"/>
          <w:szCs w:val="20"/>
        </w:rPr>
      </w:pPr>
      <w:r>
        <w:rPr>
          <w:rFonts w:cs="Arial"/>
          <w:szCs w:val="20"/>
        </w:rPr>
        <w:t xml:space="preserve">Člen določa črtanje 2. člena Aneksa </w:t>
      </w:r>
      <w:r>
        <w:rPr>
          <w:rFonts w:cs="Helvetica"/>
          <w:color w:val="231F20"/>
          <w:szCs w:val="20"/>
        </w:rPr>
        <w:t xml:space="preserve">h kolektivni pogodbi za negospodarske dejavnosti </w:t>
      </w:r>
      <w:r>
        <w:rPr>
          <w:rFonts w:cs="Arial"/>
          <w:szCs w:val="20"/>
        </w:rPr>
        <w:t>(Uradni list RS, št. 34/93), objavljen v Uradnem listu Republike Slovenije št. 12/1994 z dne 4. 3. 1994</w:t>
      </w:r>
      <w:r>
        <w:rPr>
          <w:rFonts w:cs="Helvetica"/>
          <w:color w:val="231F20"/>
          <w:szCs w:val="20"/>
        </w:rPr>
        <w:t xml:space="preserve">, ki je opredeljeval dogovor, da se izplačilni dan v dejavnostih, kjer se plače izplačujejo zadnji dan v mesecu za tekoči mesec, zamakne vsak drugi mesec za en dan. </w:t>
      </w:r>
    </w:p>
    <w:p w:rsidR="0099277D" w:rsidRDefault="0099277D" w:rsidP="0099277D">
      <w:pPr>
        <w:autoSpaceDE w:val="0"/>
        <w:autoSpaceDN w:val="0"/>
        <w:adjustRightInd w:val="0"/>
        <w:jc w:val="both"/>
        <w:rPr>
          <w:rFonts w:cs="Helvetica"/>
          <w:color w:val="231F20"/>
          <w:szCs w:val="20"/>
        </w:rPr>
      </w:pPr>
    </w:p>
    <w:p w:rsidR="0099277D" w:rsidRDefault="0099277D" w:rsidP="0099277D">
      <w:pPr>
        <w:autoSpaceDE w:val="0"/>
        <w:autoSpaceDN w:val="0"/>
        <w:adjustRightInd w:val="0"/>
        <w:jc w:val="both"/>
        <w:rPr>
          <w:rFonts w:cs="Helvetica"/>
          <w:color w:val="231F20"/>
          <w:szCs w:val="20"/>
        </w:rPr>
      </w:pPr>
      <w:r>
        <w:rPr>
          <w:rFonts w:cs="Helvetica"/>
          <w:color w:val="231F20"/>
          <w:szCs w:val="20"/>
        </w:rPr>
        <w:t>Tako še vedno glede izplačilnega dne velja določba 36. člena Kolektivne pogodbe za negospodarske dejavnosti (Uradni list Republike Slovenije št. 18/1991 z dne 11. 10. 1991, z nadaljnjimi spremembami in dopolnitvami), ki določa, da se plače in nadomestila plač izplačujejo najmanj enkrat mesečno, in sicer najpozneje do 15. dne v mesecu za pretekli mesec.</w:t>
      </w:r>
    </w:p>
    <w:p w:rsidR="0099277D" w:rsidRDefault="0099277D" w:rsidP="0099277D">
      <w:pPr>
        <w:widowControl w:val="0"/>
        <w:ind w:right="-21"/>
        <w:jc w:val="both"/>
        <w:rPr>
          <w:rFonts w:cs="Arial"/>
          <w:szCs w:val="20"/>
        </w:rPr>
      </w:pPr>
    </w:p>
    <w:p w:rsidR="0099277D" w:rsidRDefault="0099277D" w:rsidP="0099277D">
      <w:pPr>
        <w:widowControl w:val="0"/>
        <w:ind w:right="-21"/>
        <w:jc w:val="both"/>
        <w:rPr>
          <w:rFonts w:cs="Arial"/>
          <w:b/>
          <w:bCs/>
          <w:szCs w:val="20"/>
        </w:rPr>
      </w:pPr>
      <w:r>
        <w:rPr>
          <w:rFonts w:cs="Arial"/>
          <w:b/>
          <w:bCs/>
          <w:szCs w:val="20"/>
        </w:rPr>
        <w:t>K 3. členu:</w:t>
      </w:r>
    </w:p>
    <w:p w:rsidR="0099277D" w:rsidRDefault="0099277D" w:rsidP="0099277D">
      <w:pPr>
        <w:widowControl w:val="0"/>
        <w:ind w:right="-21"/>
        <w:jc w:val="both"/>
        <w:rPr>
          <w:rFonts w:cs="Arial"/>
          <w:b/>
          <w:bCs/>
          <w:szCs w:val="20"/>
        </w:rPr>
      </w:pPr>
    </w:p>
    <w:p w:rsidR="0099277D" w:rsidRDefault="0099277D" w:rsidP="0099277D">
      <w:pPr>
        <w:jc w:val="both"/>
        <w:rPr>
          <w:rFonts w:cs="Arial"/>
          <w:szCs w:val="20"/>
        </w:rPr>
      </w:pPr>
      <w:r>
        <w:rPr>
          <w:rFonts w:cs="Arial"/>
          <w:szCs w:val="20"/>
        </w:rPr>
        <w:t xml:space="preserve">Člen določa izplačilni dan regresa za letni dopust za leto 2021, ki se zaradi lažje premostitve obdobja od izplačila plače za mesec april 2021, ki je določen za dne 5. maja 2021, in izplačila plače za mesec maj 2021, predvidoma dne 15. junija 2021, izplača 4. junija 2021, ki je s sklepom Vlade Republike Slovenije št. 410-250/2020/4 z dne 3. 12. 2020 določen kot izplačilni dan, upoštevajoč dejstvo, da 5. junij 2021 pride na soboto. </w:t>
      </w:r>
    </w:p>
    <w:p w:rsidR="0099277D" w:rsidRDefault="0099277D" w:rsidP="0099277D">
      <w:pPr>
        <w:widowControl w:val="0"/>
        <w:ind w:right="-21"/>
        <w:jc w:val="both"/>
        <w:rPr>
          <w:rFonts w:cs="Arial"/>
          <w:szCs w:val="20"/>
        </w:rPr>
      </w:pPr>
    </w:p>
    <w:p w:rsidR="0099277D" w:rsidRDefault="0099277D" w:rsidP="0099277D">
      <w:pPr>
        <w:widowControl w:val="0"/>
        <w:ind w:right="-21"/>
        <w:jc w:val="both"/>
        <w:rPr>
          <w:rFonts w:cs="Arial"/>
          <w:b/>
          <w:szCs w:val="20"/>
        </w:rPr>
      </w:pPr>
      <w:r>
        <w:rPr>
          <w:rFonts w:cs="Arial"/>
          <w:b/>
          <w:szCs w:val="20"/>
        </w:rPr>
        <w:t>K 4. členu:</w:t>
      </w:r>
    </w:p>
    <w:p w:rsidR="0099277D" w:rsidRDefault="0099277D" w:rsidP="0099277D">
      <w:pPr>
        <w:widowControl w:val="0"/>
        <w:ind w:right="-21"/>
        <w:jc w:val="both"/>
        <w:rPr>
          <w:rFonts w:cs="Arial"/>
          <w:b/>
          <w:szCs w:val="20"/>
        </w:rPr>
      </w:pPr>
    </w:p>
    <w:p w:rsidR="0099277D" w:rsidRDefault="0099277D" w:rsidP="0099277D">
      <w:pPr>
        <w:jc w:val="both"/>
        <w:rPr>
          <w:rFonts w:cs="Arial"/>
          <w:bCs/>
          <w:szCs w:val="20"/>
        </w:rPr>
      </w:pPr>
      <w:r>
        <w:rPr>
          <w:rFonts w:cs="Arial"/>
          <w:bCs/>
          <w:szCs w:val="20"/>
        </w:rPr>
        <w:t xml:space="preserve">Člen določa začetek uporabe aneksa oziroma </w:t>
      </w:r>
      <w:r>
        <w:rPr>
          <w:rFonts w:cs="Arial"/>
          <w:szCs w:val="20"/>
        </w:rPr>
        <w:t>č</w:t>
      </w:r>
      <w:r>
        <w:t xml:space="preserve">rtanja 2. člena </w:t>
      </w:r>
      <w:r>
        <w:rPr>
          <w:rFonts w:cs="Arial"/>
          <w:szCs w:val="20"/>
        </w:rPr>
        <w:t xml:space="preserve">Aneksa </w:t>
      </w:r>
      <w:r>
        <w:rPr>
          <w:rFonts w:cs="Helvetica"/>
          <w:color w:val="231F20"/>
          <w:szCs w:val="20"/>
        </w:rPr>
        <w:t xml:space="preserve">h kolektivni pogodbi za negospodarske dejavnosti </w:t>
      </w:r>
      <w:r>
        <w:rPr>
          <w:rFonts w:cs="Arial"/>
          <w:szCs w:val="20"/>
        </w:rPr>
        <w:t>(Uradni list RS, št. 34/93) (Uradni list RS, št. 12/94), ki se zaradi lažjega prehoda na nov sistem začne uporabljati pri obračunu plače za mesec maj 2021.</w:t>
      </w:r>
    </w:p>
    <w:p w:rsidR="0099277D" w:rsidRDefault="0099277D" w:rsidP="0099277D">
      <w:pPr>
        <w:widowControl w:val="0"/>
        <w:ind w:right="-21"/>
        <w:jc w:val="both"/>
        <w:rPr>
          <w:rFonts w:cs="Arial"/>
          <w:b/>
          <w:szCs w:val="20"/>
        </w:rPr>
      </w:pPr>
    </w:p>
    <w:p w:rsidR="0099277D" w:rsidRDefault="0099277D" w:rsidP="0099277D">
      <w:pPr>
        <w:widowControl w:val="0"/>
        <w:ind w:right="-21"/>
        <w:jc w:val="both"/>
        <w:rPr>
          <w:rFonts w:cs="Arial"/>
          <w:b/>
          <w:szCs w:val="20"/>
        </w:rPr>
      </w:pPr>
      <w:r>
        <w:rPr>
          <w:rFonts w:cs="Arial"/>
          <w:b/>
          <w:szCs w:val="20"/>
        </w:rPr>
        <w:t>K 5. členu:</w:t>
      </w:r>
    </w:p>
    <w:p w:rsidR="0099277D" w:rsidRDefault="0099277D" w:rsidP="0099277D">
      <w:pPr>
        <w:widowControl w:val="0"/>
        <w:ind w:right="-21"/>
        <w:jc w:val="both"/>
        <w:rPr>
          <w:rFonts w:cs="Arial"/>
          <w:b/>
          <w:szCs w:val="20"/>
        </w:rPr>
      </w:pPr>
    </w:p>
    <w:p w:rsidR="0099277D" w:rsidRDefault="0099277D" w:rsidP="0099277D">
      <w:pPr>
        <w:widowControl w:val="0"/>
        <w:ind w:right="-21"/>
        <w:jc w:val="both"/>
        <w:rPr>
          <w:rFonts w:cs="Arial"/>
          <w:b/>
          <w:szCs w:val="20"/>
        </w:rPr>
      </w:pPr>
      <w:r>
        <w:rPr>
          <w:rFonts w:cs="Arial"/>
          <w:szCs w:val="20"/>
        </w:rPr>
        <w:t xml:space="preserve">Člen določa začetek veljavnosti aneksa, </w:t>
      </w:r>
      <w:r>
        <w:rPr>
          <w:rFonts w:cs="Arial"/>
          <w:color w:val="000000" w:themeColor="text1"/>
          <w:szCs w:val="20"/>
        </w:rPr>
        <w:t>in sicer začne aneks veljati naslednji dan po objavi v Uradnem listu Republike Slovenije.</w:t>
      </w:r>
    </w:p>
    <w:p w:rsidR="0099277D" w:rsidRDefault="0099277D" w:rsidP="0099277D">
      <w:pPr>
        <w:jc w:val="both"/>
        <w:rPr>
          <w:rFonts w:cs="Arial"/>
          <w:szCs w:val="20"/>
        </w:rPr>
      </w:pPr>
    </w:p>
    <w:p w:rsidR="006921D0" w:rsidRPr="002760DC" w:rsidRDefault="006921D0" w:rsidP="00F9695B">
      <w:pPr>
        <w:tabs>
          <w:tab w:val="left" w:pos="7920"/>
        </w:tabs>
        <w:autoSpaceDE w:val="0"/>
        <w:autoSpaceDN w:val="0"/>
        <w:adjustRightInd w:val="0"/>
        <w:jc w:val="both"/>
        <w:rPr>
          <w:rFonts w:cs="Arial"/>
          <w:color w:val="000000"/>
          <w:szCs w:val="20"/>
        </w:rPr>
      </w:pPr>
    </w:p>
    <w:p w:rsidR="00083998" w:rsidRPr="002760DC" w:rsidRDefault="00083998" w:rsidP="00F9695B">
      <w:pPr>
        <w:tabs>
          <w:tab w:val="left" w:pos="7920"/>
        </w:tabs>
        <w:autoSpaceDE w:val="0"/>
        <w:autoSpaceDN w:val="0"/>
        <w:adjustRightInd w:val="0"/>
        <w:jc w:val="both"/>
        <w:rPr>
          <w:rFonts w:cs="Arial"/>
          <w:color w:val="000000"/>
          <w:szCs w:val="20"/>
        </w:rPr>
      </w:pPr>
    </w:p>
    <w:p w:rsidR="008A0E8D" w:rsidRDefault="008A0E8D" w:rsidP="008A0E8D">
      <w:pPr>
        <w:tabs>
          <w:tab w:val="left" w:pos="7920"/>
        </w:tabs>
        <w:autoSpaceDE w:val="0"/>
        <w:autoSpaceDN w:val="0"/>
        <w:adjustRightInd w:val="0"/>
        <w:spacing w:line="240" w:lineRule="auto"/>
        <w:ind w:left="3400"/>
        <w:rPr>
          <w:rFonts w:cs="Arial"/>
          <w:color w:val="000000"/>
          <w:szCs w:val="20"/>
        </w:rPr>
      </w:pPr>
    </w:p>
    <w:p w:rsidR="008A0E8D" w:rsidRDefault="00D41C9F" w:rsidP="008A0E8D">
      <w:pPr>
        <w:tabs>
          <w:tab w:val="left" w:pos="7920"/>
        </w:tabs>
        <w:autoSpaceDE w:val="0"/>
        <w:autoSpaceDN w:val="0"/>
        <w:adjustRightInd w:val="0"/>
        <w:spacing w:line="240" w:lineRule="auto"/>
        <w:ind w:left="3400"/>
        <w:rPr>
          <w:rFonts w:cs="Arial"/>
          <w:color w:val="000000"/>
          <w:szCs w:val="20"/>
          <w:lang w:eastAsia="sl-SI"/>
        </w:rPr>
      </w:pPr>
      <w:r>
        <w:rPr>
          <w:rFonts w:cs="Arial"/>
          <w:color w:val="000000"/>
          <w:szCs w:val="20"/>
        </w:rPr>
        <w:t>Dr. Božo Predalič</w:t>
      </w:r>
    </w:p>
    <w:p w:rsidR="008A0E8D" w:rsidRPr="003314F7" w:rsidRDefault="00D41C9F" w:rsidP="008A0E8D">
      <w:pPr>
        <w:autoSpaceDE w:val="0"/>
        <w:autoSpaceDN w:val="0"/>
        <w:adjustRightInd w:val="0"/>
        <w:spacing w:line="240" w:lineRule="auto"/>
        <w:ind w:left="3402"/>
        <w:rPr>
          <w:rFonts w:cs="Arial"/>
          <w:color w:val="000000"/>
          <w:szCs w:val="20"/>
        </w:rPr>
      </w:pPr>
      <w:r>
        <w:rPr>
          <w:rFonts w:cs="Arial"/>
          <w:color w:val="000000"/>
          <w:szCs w:val="20"/>
        </w:rPr>
        <w:t>generalni sekretar</w:t>
      </w:r>
    </w:p>
    <w:p w:rsidR="00083998" w:rsidRPr="002760DC" w:rsidRDefault="00083998" w:rsidP="00F9695B">
      <w:pPr>
        <w:tabs>
          <w:tab w:val="left" w:pos="7920"/>
        </w:tabs>
        <w:autoSpaceDE w:val="0"/>
        <w:autoSpaceDN w:val="0"/>
        <w:adjustRightInd w:val="0"/>
        <w:jc w:val="both"/>
        <w:rPr>
          <w:rFonts w:cs="Arial"/>
          <w:color w:val="000000"/>
          <w:szCs w:val="20"/>
        </w:rPr>
      </w:pPr>
      <w:bookmarkStart w:id="0" w:name="_GoBack"/>
      <w:bookmarkEnd w:id="0"/>
    </w:p>
    <w:sectPr w:rsidR="00083998" w:rsidRPr="002760DC" w:rsidSect="00D5647B">
      <w:headerReference w:type="even" r:id="rId7"/>
      <w:headerReference w:type="default" r:id="rId8"/>
      <w:footerReference w:type="even" r:id="rId9"/>
      <w:footerReference w:type="default" r:id="rId10"/>
      <w:headerReference w:type="first" r:id="rId11"/>
      <w:footerReference w:type="first" r:id="rId12"/>
      <w:pgSz w:w="11900" w:h="16840" w:code="9"/>
      <w:pgMar w:top="1701" w:right="1701" w:bottom="1134" w:left="1701" w:header="1531" w:footer="794"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1DE" w:rsidRDefault="003411DE">
      <w:r>
        <w:separator/>
      </w:r>
    </w:p>
  </w:endnote>
  <w:endnote w:type="continuationSeparator" w:id="0">
    <w:p w:rsidR="003411DE" w:rsidRDefault="0034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95B" w:rsidRDefault="00F9695B" w:rsidP="00D8511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F9695B" w:rsidRDefault="00F9695B" w:rsidP="00F9695B">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95B" w:rsidRDefault="00F9695B" w:rsidP="00D8511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249D2">
      <w:rPr>
        <w:rStyle w:val="tevilkastrani"/>
        <w:noProof/>
      </w:rPr>
      <w:t>4</w:t>
    </w:r>
    <w:r>
      <w:rPr>
        <w:rStyle w:val="tevilkastrani"/>
      </w:rPr>
      <w:fldChar w:fldCharType="end"/>
    </w:r>
  </w:p>
  <w:p w:rsidR="00D5647B" w:rsidRDefault="00D5647B" w:rsidP="00F9695B">
    <w:pPr>
      <w:pStyle w:val="Noga"/>
      <w:ind w:right="360"/>
      <w:jc w:val="right"/>
    </w:pPr>
  </w:p>
  <w:p w:rsidR="00D5647B" w:rsidRDefault="00D5647B">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C3B" w:rsidRDefault="00977C3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1DE" w:rsidRDefault="003411DE">
      <w:r>
        <w:separator/>
      </w:r>
    </w:p>
  </w:footnote>
  <w:footnote w:type="continuationSeparator" w:id="0">
    <w:p w:rsidR="003411DE" w:rsidRDefault="00341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C3B" w:rsidRDefault="00977C3B">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2A2B69" w:rsidP="00D248DE">
          <w:pPr>
            <w:autoSpaceDE w:val="0"/>
            <w:autoSpaceDN w:val="0"/>
            <w:adjustRightInd w:val="0"/>
            <w:spacing w:line="240" w:lineRule="auto"/>
            <w:rPr>
              <w:rFonts w:ascii="Republika" w:hAnsi="Republika"/>
              <w:color w:val="529DBA"/>
              <w:sz w:val="60"/>
              <w:szCs w:val="60"/>
            </w:rPr>
          </w:pPr>
        </w:p>
      </w:tc>
    </w:tr>
  </w:tbl>
  <w:p w:rsidR="00265265" w:rsidRDefault="009F0D84" w:rsidP="00265265">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1" name="Picture 21"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00265265">
      <w:rPr>
        <w:rFonts w:cs="Arial"/>
        <w:sz w:val="16"/>
      </w:rPr>
      <w:t>Gregorčičeva 20–25, Sl-1001 Ljubljana</w:t>
    </w:r>
    <w:r w:rsidR="00265265">
      <w:rPr>
        <w:rFonts w:cs="Arial"/>
        <w:sz w:val="16"/>
      </w:rPr>
      <w:tab/>
      <w:t>T: +386 1 478 1000</w:t>
    </w:r>
  </w:p>
  <w:p w:rsidR="00265265" w:rsidRDefault="00265265" w:rsidP="00265265">
    <w:pPr>
      <w:pStyle w:val="Glava"/>
      <w:tabs>
        <w:tab w:val="clear" w:pos="4320"/>
        <w:tab w:val="left" w:pos="5112"/>
      </w:tabs>
      <w:spacing w:line="240" w:lineRule="exact"/>
      <w:rPr>
        <w:rFonts w:cs="Arial"/>
        <w:sz w:val="16"/>
      </w:rPr>
    </w:pPr>
    <w:r>
      <w:rPr>
        <w:rFonts w:cs="Arial"/>
        <w:sz w:val="16"/>
      </w:rPr>
      <w:tab/>
      <w:t>F: +386 1 478 1607</w:t>
    </w:r>
  </w:p>
  <w:p w:rsidR="00265265" w:rsidRDefault="00265265" w:rsidP="00265265">
    <w:pPr>
      <w:pStyle w:val="Glava"/>
      <w:tabs>
        <w:tab w:val="clear" w:pos="4320"/>
        <w:tab w:val="left" w:pos="5112"/>
      </w:tabs>
      <w:spacing w:line="240" w:lineRule="exact"/>
      <w:rPr>
        <w:rFonts w:cs="Arial"/>
        <w:sz w:val="16"/>
      </w:rPr>
    </w:pPr>
    <w:r>
      <w:rPr>
        <w:rFonts w:cs="Arial"/>
        <w:sz w:val="16"/>
      </w:rPr>
      <w:tab/>
      <w:t>E: gp.gs@gov.si</w:t>
    </w:r>
  </w:p>
  <w:p w:rsidR="00265265" w:rsidRDefault="00265265" w:rsidP="00265265">
    <w:pPr>
      <w:pStyle w:val="Glava"/>
      <w:tabs>
        <w:tab w:val="clear" w:pos="4320"/>
        <w:tab w:val="left" w:pos="5112"/>
      </w:tabs>
      <w:spacing w:line="240" w:lineRule="exact"/>
      <w:rPr>
        <w:rFonts w:cs="Arial"/>
        <w:sz w:val="16"/>
      </w:rPr>
    </w:pPr>
    <w:r>
      <w:rPr>
        <w:rFonts w:cs="Arial"/>
        <w:sz w:val="16"/>
      </w:rPr>
      <w:tab/>
      <w:t>http://www.vlada.si/</w:t>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4DA6"/>
    <w:multiLevelType w:val="hybridMultilevel"/>
    <w:tmpl w:val="C53C1ADA"/>
    <w:lvl w:ilvl="0" w:tplc="C12E8DE4">
      <w:start w:val="1"/>
      <w:numFmt w:val="bullet"/>
      <w:lvlText w:val=""/>
      <w:lvlJc w:val="left"/>
      <w:pPr>
        <w:ind w:left="720" w:hanging="360"/>
      </w:pPr>
      <w:rPr>
        <w:rFonts w:ascii="Symbol" w:eastAsiaTheme="minorHAnsi" w:hAnsi="Symbol" w:hint="default"/>
        <w:color w:val="000000" w:themeColor="text1"/>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DFC39A6"/>
    <w:multiLevelType w:val="hybridMultilevel"/>
    <w:tmpl w:val="AFACDE74"/>
    <w:lvl w:ilvl="0" w:tplc="74C067B0">
      <w:start w:val="1"/>
      <w:numFmt w:val="decimal"/>
      <w:lvlText w:val="%1."/>
      <w:lvlJc w:val="left"/>
      <w:pPr>
        <w:ind w:left="720" w:hanging="360"/>
      </w:pPr>
      <w:rPr>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7D24AE4"/>
    <w:multiLevelType w:val="hybridMultilevel"/>
    <w:tmpl w:val="8A926E1A"/>
    <w:lvl w:ilvl="0" w:tplc="E64C7046">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ACC6958"/>
    <w:multiLevelType w:val="hybridMultilevel"/>
    <w:tmpl w:val="4AA4DC4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num w:numId="1">
    <w:abstractNumId w:val="8"/>
  </w:num>
  <w:num w:numId="2">
    <w:abstractNumId w:val="5"/>
  </w:num>
  <w:num w:numId="3">
    <w:abstractNumId w:val="7"/>
  </w:num>
  <w:num w:numId="4">
    <w:abstractNumId w:val="1"/>
  </w:num>
  <w:num w:numId="5">
    <w:abstractNumId w:val="3"/>
  </w:num>
  <w:num w:numId="6">
    <w:abstractNumId w:val="9"/>
  </w:num>
  <w:num w:numId="7">
    <w:abstractNumId w:val="2"/>
  </w:num>
  <w:num w:numId="8">
    <w:abstractNumId w:val="6"/>
  </w:num>
  <w:num w:numId="9">
    <w:abstractNumId w:val="0"/>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23A88"/>
    <w:rsid w:val="00035480"/>
    <w:rsid w:val="00083998"/>
    <w:rsid w:val="000A7238"/>
    <w:rsid w:val="001357B2"/>
    <w:rsid w:val="0017478F"/>
    <w:rsid w:val="001B1EE3"/>
    <w:rsid w:val="001D0F1F"/>
    <w:rsid w:val="00202A77"/>
    <w:rsid w:val="00256E8E"/>
    <w:rsid w:val="00265265"/>
    <w:rsid w:val="00271CE5"/>
    <w:rsid w:val="002760DC"/>
    <w:rsid w:val="00282020"/>
    <w:rsid w:val="002A2B69"/>
    <w:rsid w:val="002B51E3"/>
    <w:rsid w:val="002F5D67"/>
    <w:rsid w:val="00317540"/>
    <w:rsid w:val="003314F7"/>
    <w:rsid w:val="003411DE"/>
    <w:rsid w:val="003636BF"/>
    <w:rsid w:val="003673B7"/>
    <w:rsid w:val="00371442"/>
    <w:rsid w:val="003845B4"/>
    <w:rsid w:val="00387B1A"/>
    <w:rsid w:val="003B60BD"/>
    <w:rsid w:val="003C5EE5"/>
    <w:rsid w:val="003D1491"/>
    <w:rsid w:val="003E1C74"/>
    <w:rsid w:val="004657EE"/>
    <w:rsid w:val="00472E33"/>
    <w:rsid w:val="0048552C"/>
    <w:rsid w:val="004B6193"/>
    <w:rsid w:val="004C59BF"/>
    <w:rsid w:val="004F262D"/>
    <w:rsid w:val="00526246"/>
    <w:rsid w:val="00542A58"/>
    <w:rsid w:val="00550BF7"/>
    <w:rsid w:val="00567106"/>
    <w:rsid w:val="005C7BBE"/>
    <w:rsid w:val="005E1D3C"/>
    <w:rsid w:val="00606274"/>
    <w:rsid w:val="00625AE6"/>
    <w:rsid w:val="00632253"/>
    <w:rsid w:val="00642714"/>
    <w:rsid w:val="006455CE"/>
    <w:rsid w:val="00655841"/>
    <w:rsid w:val="006630A4"/>
    <w:rsid w:val="00673A42"/>
    <w:rsid w:val="006921D0"/>
    <w:rsid w:val="006B3692"/>
    <w:rsid w:val="00733017"/>
    <w:rsid w:val="00770421"/>
    <w:rsid w:val="007712D5"/>
    <w:rsid w:val="00783310"/>
    <w:rsid w:val="007A4A6D"/>
    <w:rsid w:val="007B5E82"/>
    <w:rsid w:val="007D1BCF"/>
    <w:rsid w:val="007D75CF"/>
    <w:rsid w:val="007E0440"/>
    <w:rsid w:val="007E05F8"/>
    <w:rsid w:val="007E6DC5"/>
    <w:rsid w:val="00802B5B"/>
    <w:rsid w:val="00805294"/>
    <w:rsid w:val="00837017"/>
    <w:rsid w:val="0088043C"/>
    <w:rsid w:val="00884889"/>
    <w:rsid w:val="008906C9"/>
    <w:rsid w:val="008A0E8D"/>
    <w:rsid w:val="008B0745"/>
    <w:rsid w:val="008C5738"/>
    <w:rsid w:val="008D04F0"/>
    <w:rsid w:val="008F3500"/>
    <w:rsid w:val="00912DFC"/>
    <w:rsid w:val="00924E3C"/>
    <w:rsid w:val="009612BB"/>
    <w:rsid w:val="00977C3B"/>
    <w:rsid w:val="0099277D"/>
    <w:rsid w:val="009C740A"/>
    <w:rsid w:val="009F0D84"/>
    <w:rsid w:val="00A125C5"/>
    <w:rsid w:val="00A15DB1"/>
    <w:rsid w:val="00A2451C"/>
    <w:rsid w:val="00A32F75"/>
    <w:rsid w:val="00A65EE7"/>
    <w:rsid w:val="00A70133"/>
    <w:rsid w:val="00A770A6"/>
    <w:rsid w:val="00A813B1"/>
    <w:rsid w:val="00AB36C4"/>
    <w:rsid w:val="00AC32B2"/>
    <w:rsid w:val="00B159A2"/>
    <w:rsid w:val="00B17141"/>
    <w:rsid w:val="00B24C99"/>
    <w:rsid w:val="00B31575"/>
    <w:rsid w:val="00B8547D"/>
    <w:rsid w:val="00BB7076"/>
    <w:rsid w:val="00C249D2"/>
    <w:rsid w:val="00C250D5"/>
    <w:rsid w:val="00C33AB3"/>
    <w:rsid w:val="00C35666"/>
    <w:rsid w:val="00C728A1"/>
    <w:rsid w:val="00C92898"/>
    <w:rsid w:val="00C948ED"/>
    <w:rsid w:val="00CA4340"/>
    <w:rsid w:val="00CE5238"/>
    <w:rsid w:val="00CE7514"/>
    <w:rsid w:val="00CF775A"/>
    <w:rsid w:val="00D04605"/>
    <w:rsid w:val="00D23E4C"/>
    <w:rsid w:val="00D248DE"/>
    <w:rsid w:val="00D41C9F"/>
    <w:rsid w:val="00D5647B"/>
    <w:rsid w:val="00D80C4A"/>
    <w:rsid w:val="00D85115"/>
    <w:rsid w:val="00D8542D"/>
    <w:rsid w:val="00DC6A71"/>
    <w:rsid w:val="00DE7756"/>
    <w:rsid w:val="00E0357D"/>
    <w:rsid w:val="00E80AB0"/>
    <w:rsid w:val="00E9727E"/>
    <w:rsid w:val="00ED1C3E"/>
    <w:rsid w:val="00EF3C5A"/>
    <w:rsid w:val="00F02D7D"/>
    <w:rsid w:val="00F22059"/>
    <w:rsid w:val="00F240BB"/>
    <w:rsid w:val="00F37BBB"/>
    <w:rsid w:val="00F57FED"/>
    <w:rsid w:val="00F9695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BD1ED362-459B-4B8B-868B-26CFD098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265265"/>
    <w:rPr>
      <w:rFonts w:ascii="Arial" w:hAnsi="Arial"/>
      <w:szCs w:val="24"/>
      <w:lang w:val="en-US" w:eastAsia="en-US"/>
    </w:rPr>
  </w:style>
  <w:style w:type="character" w:customStyle="1" w:styleId="NogaZnak">
    <w:name w:val="Noga Znak"/>
    <w:link w:val="Noga"/>
    <w:uiPriority w:val="99"/>
    <w:rsid w:val="00D5647B"/>
    <w:rPr>
      <w:rFonts w:ascii="Arial" w:hAnsi="Arial"/>
      <w:szCs w:val="24"/>
      <w:lang w:eastAsia="en-US"/>
    </w:rPr>
  </w:style>
  <w:style w:type="character" w:styleId="tevilkastrani">
    <w:name w:val="page number"/>
    <w:basedOn w:val="Privzetapisavaodstavka"/>
    <w:rsid w:val="00606274"/>
  </w:style>
  <w:style w:type="paragraph" w:styleId="Odstavekseznama">
    <w:name w:val="List Paragraph"/>
    <w:aliases w:val="numbered list"/>
    <w:basedOn w:val="Navaden"/>
    <w:link w:val="OdstavekseznamaZnak"/>
    <w:uiPriority w:val="34"/>
    <w:qFormat/>
    <w:rsid w:val="004F262D"/>
    <w:pPr>
      <w:ind w:left="720"/>
      <w:contextualSpacing/>
    </w:pPr>
    <w:rPr>
      <w:lang w:val="en-US"/>
    </w:rPr>
  </w:style>
  <w:style w:type="character" w:customStyle="1" w:styleId="OdstavekseznamaZnak">
    <w:name w:val="Odstavek seznama Znak"/>
    <w:aliases w:val="numbered list Znak"/>
    <w:link w:val="Odstavekseznama"/>
    <w:uiPriority w:val="34"/>
    <w:locked/>
    <w:rsid w:val="004F262D"/>
    <w:rPr>
      <w:rFonts w:ascii="Arial" w:hAnsi="Arial"/>
      <w:szCs w:val="24"/>
      <w:lang w:val="en-US" w:eastAsia="en-US"/>
    </w:rPr>
  </w:style>
  <w:style w:type="paragraph" w:customStyle="1" w:styleId="Naslovpredpisa">
    <w:name w:val="Naslov_predpisa"/>
    <w:basedOn w:val="Navaden"/>
    <w:link w:val="NaslovpredpisaZnak"/>
    <w:qFormat/>
    <w:rsid w:val="005C7BBE"/>
    <w:pPr>
      <w:suppressAutoHyphens/>
      <w:overflowPunct w:val="0"/>
      <w:autoSpaceDE w:val="0"/>
      <w:autoSpaceDN w:val="0"/>
      <w:adjustRightInd w:val="0"/>
      <w:spacing w:before="120" w:after="160" w:line="200" w:lineRule="exact"/>
      <w:jc w:val="center"/>
      <w:textAlignment w:val="baseline"/>
    </w:pPr>
    <w:rPr>
      <w:b/>
      <w:sz w:val="22"/>
      <w:szCs w:val="22"/>
      <w:lang w:val="en-US"/>
    </w:rPr>
  </w:style>
  <w:style w:type="character" w:customStyle="1" w:styleId="NaslovpredpisaZnak">
    <w:name w:val="Naslov_predpisa Znak"/>
    <w:link w:val="Naslovpredpisa"/>
    <w:rsid w:val="005C7BBE"/>
    <w:rPr>
      <w:rFonts w:ascii="Arial" w:hAnsi="Arial"/>
      <w:b/>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97389">
      <w:bodyDiv w:val="1"/>
      <w:marLeft w:val="0"/>
      <w:marRight w:val="0"/>
      <w:marTop w:val="0"/>
      <w:marBottom w:val="0"/>
      <w:divBdr>
        <w:top w:val="none" w:sz="0" w:space="0" w:color="auto"/>
        <w:left w:val="none" w:sz="0" w:space="0" w:color="auto"/>
        <w:bottom w:val="none" w:sz="0" w:space="0" w:color="auto"/>
        <w:right w:val="none" w:sz="0" w:space="0" w:color="auto"/>
      </w:divBdr>
    </w:div>
    <w:div w:id="822816549">
      <w:bodyDiv w:val="1"/>
      <w:marLeft w:val="0"/>
      <w:marRight w:val="0"/>
      <w:marTop w:val="0"/>
      <w:marBottom w:val="0"/>
      <w:divBdr>
        <w:top w:val="none" w:sz="0" w:space="0" w:color="auto"/>
        <w:left w:val="none" w:sz="0" w:space="0" w:color="auto"/>
        <w:bottom w:val="none" w:sz="0" w:space="0" w:color="auto"/>
        <w:right w:val="none" w:sz="0" w:space="0" w:color="auto"/>
      </w:divBdr>
    </w:div>
    <w:div w:id="1470513721">
      <w:bodyDiv w:val="1"/>
      <w:marLeft w:val="0"/>
      <w:marRight w:val="0"/>
      <w:marTop w:val="0"/>
      <w:marBottom w:val="0"/>
      <w:divBdr>
        <w:top w:val="none" w:sz="0" w:space="0" w:color="auto"/>
        <w:left w:val="none" w:sz="0" w:space="0" w:color="auto"/>
        <w:bottom w:val="none" w:sz="0" w:space="0" w:color="auto"/>
        <w:right w:val="none" w:sz="0" w:space="0" w:color="auto"/>
      </w:divBdr>
    </w:div>
    <w:div w:id="190206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1008</Words>
  <Characters>5747</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Windows User</dc:creator>
  <cp:keywords/>
  <cp:lastModifiedBy>Sara Pernuš</cp:lastModifiedBy>
  <cp:revision>7</cp:revision>
  <cp:lastPrinted>2010-07-16T08:41:00Z</cp:lastPrinted>
  <dcterms:created xsi:type="dcterms:W3CDTF">2021-01-26T11:03:00Z</dcterms:created>
  <dcterms:modified xsi:type="dcterms:W3CDTF">2021-01-27T09:21:00Z</dcterms:modified>
</cp:coreProperties>
</file>