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204" w:rsidRDefault="004B5204" w:rsidP="004B5204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</w:rPr>
      </w:pPr>
      <w:bookmarkStart w:id="0" w:name="_GoBack"/>
      <w:bookmarkEnd w:id="0"/>
    </w:p>
    <w:p w:rsidR="008F27B2" w:rsidRDefault="008F27B2" w:rsidP="008F27B2">
      <w:pPr>
        <w:pStyle w:val="Glava"/>
        <w:tabs>
          <w:tab w:val="clear" w:pos="4320"/>
          <w:tab w:val="left" w:pos="5112"/>
        </w:tabs>
        <w:spacing w:before="120" w:line="240" w:lineRule="exact"/>
        <w:rPr>
          <w:rFonts w:cs="Arial"/>
          <w:sz w:val="1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321810" cy="972185"/>
            <wp:effectExtent l="0" t="0" r="2540" b="0"/>
            <wp:wrapSquare wrapText="bothSides"/>
            <wp:docPr id="2" name="Slika 2" descr="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16"/>
        </w:rPr>
        <w:t>Gregorčičeva 20–25, Sl-1001 Ljubljana</w:t>
      </w:r>
      <w:r>
        <w:rPr>
          <w:rFonts w:cs="Arial"/>
          <w:sz w:val="16"/>
        </w:rPr>
        <w:tab/>
        <w:t>T: +386 1 478 1000</w:t>
      </w:r>
    </w:p>
    <w:p w:rsidR="008F27B2" w:rsidRDefault="008F27B2" w:rsidP="008F27B2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F: +386 1 478 1607</w:t>
      </w:r>
    </w:p>
    <w:p w:rsidR="008F27B2" w:rsidRDefault="008F27B2" w:rsidP="008F27B2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E: gp.gs@gov.si</w:t>
      </w:r>
    </w:p>
    <w:p w:rsidR="008F27B2" w:rsidRDefault="008F27B2" w:rsidP="008F27B2">
      <w:pPr>
        <w:pStyle w:val="Glava"/>
        <w:tabs>
          <w:tab w:val="clear" w:pos="4320"/>
          <w:tab w:val="left" w:pos="5112"/>
        </w:tabs>
        <w:spacing w:line="240" w:lineRule="exact"/>
        <w:rPr>
          <w:rFonts w:cs="Arial"/>
          <w:sz w:val="16"/>
        </w:rPr>
      </w:pPr>
      <w:r>
        <w:rPr>
          <w:rFonts w:cs="Arial"/>
          <w:sz w:val="16"/>
        </w:rPr>
        <w:tab/>
        <w:t>http://www.vlada.si/</w:t>
      </w:r>
    </w:p>
    <w:p w:rsidR="008F27B2" w:rsidRDefault="008F27B2" w:rsidP="00B87546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</w:rPr>
      </w:pPr>
    </w:p>
    <w:p w:rsidR="008F27B2" w:rsidRPr="002760DC" w:rsidRDefault="008F27B2" w:rsidP="008F27B2">
      <w:pPr>
        <w:pStyle w:val="datumtevilka"/>
        <w:rPr>
          <w:lang w:val="sl-SI"/>
        </w:rPr>
      </w:pPr>
      <w:r w:rsidRPr="002760DC">
        <w:rPr>
          <w:lang w:val="sl-SI"/>
        </w:rPr>
        <w:t xml:space="preserve">Številka: </w:t>
      </w:r>
      <w:r w:rsidRPr="002760DC">
        <w:rPr>
          <w:lang w:val="sl-SI"/>
        </w:rPr>
        <w:tab/>
      </w:r>
      <w:r>
        <w:rPr>
          <w:rFonts w:cs="Arial"/>
          <w:color w:val="000000"/>
          <w:lang w:val="sl-SI"/>
        </w:rPr>
        <w:t>00104-417/2020/7</w:t>
      </w:r>
    </w:p>
    <w:p w:rsidR="008F27B2" w:rsidRPr="002760DC" w:rsidRDefault="008F27B2" w:rsidP="008F27B2">
      <w:pPr>
        <w:pStyle w:val="datumtevilka"/>
        <w:rPr>
          <w:lang w:val="sl-SI"/>
        </w:rPr>
      </w:pPr>
      <w:r>
        <w:rPr>
          <w:lang w:val="sl-SI"/>
        </w:rPr>
        <w:t>Datum:</w:t>
      </w:r>
      <w:r w:rsidRPr="002760DC">
        <w:rPr>
          <w:lang w:val="sl-SI"/>
        </w:rPr>
        <w:tab/>
      </w:r>
      <w:r>
        <w:rPr>
          <w:rFonts w:cs="Arial"/>
          <w:color w:val="000000"/>
          <w:lang w:eastAsia="sl-SI"/>
        </w:rPr>
        <w:t>14. 10. 2020</w:t>
      </w:r>
      <w:r w:rsidRPr="002760DC">
        <w:rPr>
          <w:lang w:val="sl-SI"/>
        </w:rPr>
        <w:t xml:space="preserve"> </w:t>
      </w:r>
    </w:p>
    <w:p w:rsidR="008F27B2" w:rsidRPr="002760DC" w:rsidRDefault="008F27B2" w:rsidP="008F27B2"/>
    <w:p w:rsidR="008F27B2" w:rsidRDefault="008F27B2" w:rsidP="008F27B2">
      <w:pPr>
        <w:autoSpaceDE w:val="0"/>
        <w:autoSpaceDN w:val="0"/>
        <w:adjustRightInd w:val="0"/>
        <w:rPr>
          <w:rFonts w:cs="Arial"/>
          <w:color w:val="000000"/>
          <w:szCs w:val="20"/>
        </w:rPr>
      </w:pPr>
    </w:p>
    <w:p w:rsidR="008F27B2" w:rsidRPr="008F27B2" w:rsidRDefault="008F27B2" w:rsidP="008F27B2">
      <w:pPr>
        <w:autoSpaceDE w:val="0"/>
        <w:autoSpaceDN w:val="0"/>
        <w:adjustRightInd w:val="0"/>
        <w:jc w:val="center"/>
        <w:rPr>
          <w:rFonts w:cs="Arial"/>
          <w:b/>
          <w:color w:val="000000"/>
          <w:szCs w:val="20"/>
        </w:rPr>
      </w:pPr>
      <w:r w:rsidRPr="008F27B2">
        <w:rPr>
          <w:rFonts w:cs="Arial"/>
          <w:b/>
          <w:color w:val="000000"/>
          <w:szCs w:val="20"/>
        </w:rPr>
        <w:t>Odgovor na poslansko vprašanje dr. Franca Trčka v zvezi s Strategijo EU za biotsko raznovrstnost do 2030</w:t>
      </w:r>
    </w:p>
    <w:p w:rsidR="008F27B2" w:rsidRDefault="008F27B2" w:rsidP="00B87546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</w:rPr>
      </w:pPr>
    </w:p>
    <w:p w:rsidR="00B87546" w:rsidRDefault="00B87546" w:rsidP="00B87546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  <w:lang w:eastAsia="sl-SI"/>
        </w:rPr>
      </w:pPr>
      <w:r>
        <w:rPr>
          <w:rFonts w:ascii="Arial" w:hAnsi="Arial" w:cs="Arial"/>
          <w:b w:val="0"/>
          <w:sz w:val="20"/>
          <w:szCs w:val="20"/>
        </w:rPr>
        <w:t xml:space="preserve">Poslanec Državnega </w:t>
      </w:r>
      <w:r w:rsidR="00A108DB">
        <w:rPr>
          <w:rFonts w:ascii="Arial" w:hAnsi="Arial" w:cs="Arial"/>
          <w:b w:val="0"/>
          <w:sz w:val="20"/>
          <w:szCs w:val="20"/>
        </w:rPr>
        <w:t>zbora</w:t>
      </w:r>
      <w:r w:rsidR="00B4068D">
        <w:rPr>
          <w:rFonts w:ascii="Arial" w:hAnsi="Arial" w:cs="Arial"/>
          <w:b w:val="0"/>
          <w:sz w:val="20"/>
          <w:szCs w:val="20"/>
        </w:rPr>
        <w:t>,</w:t>
      </w:r>
      <w:r w:rsidR="00DD5CD3">
        <w:rPr>
          <w:rFonts w:ascii="Arial" w:hAnsi="Arial" w:cs="Arial"/>
          <w:b w:val="0"/>
          <w:sz w:val="20"/>
          <w:szCs w:val="20"/>
        </w:rPr>
        <w:t xml:space="preserve"> </w:t>
      </w:r>
      <w:r>
        <w:rPr>
          <w:rFonts w:ascii="Arial" w:hAnsi="Arial" w:cs="Arial"/>
          <w:b w:val="0"/>
          <w:sz w:val="20"/>
          <w:szCs w:val="20"/>
        </w:rPr>
        <w:t xml:space="preserve">gospod </w:t>
      </w:r>
      <w:r w:rsidR="00B4068D">
        <w:rPr>
          <w:rFonts w:ascii="Arial" w:hAnsi="Arial" w:cs="Arial"/>
          <w:b w:val="0"/>
          <w:sz w:val="20"/>
          <w:szCs w:val="20"/>
        </w:rPr>
        <w:t>Franc Trček</w:t>
      </w:r>
      <w:r w:rsidR="00EE6554">
        <w:rPr>
          <w:rFonts w:ascii="Arial" w:hAnsi="Arial" w:cs="Arial"/>
          <w:b w:val="0"/>
          <w:sz w:val="20"/>
          <w:szCs w:val="20"/>
        </w:rPr>
        <w:t>,</w:t>
      </w:r>
      <w:r>
        <w:rPr>
          <w:rFonts w:ascii="Arial" w:hAnsi="Arial" w:cs="Arial"/>
          <w:b w:val="0"/>
          <w:sz w:val="20"/>
          <w:szCs w:val="20"/>
        </w:rPr>
        <w:t xml:space="preserve"> </w:t>
      </w:r>
      <w:r w:rsidRPr="00CA7D02">
        <w:rPr>
          <w:rFonts w:ascii="Arial" w:hAnsi="Arial" w:cs="Arial"/>
          <w:b w:val="0"/>
          <w:sz w:val="20"/>
          <w:szCs w:val="20"/>
        </w:rPr>
        <w:t xml:space="preserve">je </w:t>
      </w:r>
      <w:r>
        <w:rPr>
          <w:rFonts w:ascii="Arial" w:hAnsi="Arial" w:cs="Arial"/>
          <w:b w:val="0"/>
          <w:sz w:val="20"/>
          <w:szCs w:val="20"/>
        </w:rPr>
        <w:t xml:space="preserve">dne </w:t>
      </w:r>
      <w:r w:rsidR="00B4068D">
        <w:rPr>
          <w:rFonts w:ascii="Arial" w:hAnsi="Arial" w:cs="Arial"/>
          <w:b w:val="0"/>
          <w:sz w:val="20"/>
          <w:szCs w:val="20"/>
        </w:rPr>
        <w:t>17</w:t>
      </w:r>
      <w:r w:rsidR="00A108DB">
        <w:rPr>
          <w:rFonts w:ascii="Arial" w:hAnsi="Arial" w:cs="Arial"/>
          <w:b w:val="0"/>
          <w:sz w:val="20"/>
          <w:szCs w:val="20"/>
        </w:rPr>
        <w:t xml:space="preserve">. </w:t>
      </w:r>
      <w:r w:rsidR="00B4068D">
        <w:rPr>
          <w:rFonts w:ascii="Arial" w:hAnsi="Arial" w:cs="Arial"/>
          <w:b w:val="0"/>
          <w:sz w:val="20"/>
          <w:szCs w:val="20"/>
        </w:rPr>
        <w:t>9</w:t>
      </w:r>
      <w:r w:rsidR="00A108DB">
        <w:rPr>
          <w:rFonts w:ascii="Arial" w:hAnsi="Arial" w:cs="Arial"/>
          <w:b w:val="0"/>
          <w:sz w:val="20"/>
          <w:szCs w:val="20"/>
        </w:rPr>
        <w:t>.</w:t>
      </w:r>
      <w:r>
        <w:rPr>
          <w:rFonts w:ascii="Arial" w:hAnsi="Arial" w:cs="Arial"/>
          <w:b w:val="0"/>
          <w:sz w:val="20"/>
          <w:szCs w:val="20"/>
        </w:rPr>
        <w:t xml:space="preserve"> 20</w:t>
      </w:r>
      <w:r w:rsidR="00B4068D">
        <w:rPr>
          <w:rFonts w:ascii="Arial" w:hAnsi="Arial" w:cs="Arial"/>
          <w:b w:val="0"/>
          <w:sz w:val="20"/>
          <w:szCs w:val="20"/>
        </w:rPr>
        <w:t>20</w:t>
      </w:r>
      <w:r>
        <w:rPr>
          <w:rFonts w:ascii="Arial" w:hAnsi="Arial" w:cs="Arial"/>
          <w:b w:val="0"/>
          <w:sz w:val="20"/>
          <w:szCs w:val="20"/>
        </w:rPr>
        <w:t xml:space="preserve"> (št. dopisa </w:t>
      </w:r>
      <w:r w:rsidR="002B20BD">
        <w:rPr>
          <w:rFonts w:ascii="Arial" w:hAnsi="Arial" w:cs="Arial"/>
          <w:b w:val="0"/>
          <w:sz w:val="20"/>
          <w:szCs w:val="20"/>
        </w:rPr>
        <w:t>020-07/</w:t>
      </w:r>
      <w:r w:rsidR="00B4068D">
        <w:rPr>
          <w:rFonts w:ascii="Arial" w:hAnsi="Arial" w:cs="Arial"/>
          <w:b w:val="0"/>
          <w:sz w:val="20"/>
          <w:szCs w:val="20"/>
        </w:rPr>
        <w:t>20</w:t>
      </w:r>
      <w:r w:rsidR="002B20BD">
        <w:rPr>
          <w:rFonts w:ascii="Arial" w:hAnsi="Arial" w:cs="Arial"/>
          <w:b w:val="0"/>
          <w:sz w:val="20"/>
          <w:szCs w:val="20"/>
        </w:rPr>
        <w:t>-1</w:t>
      </w:r>
      <w:r w:rsidR="00B4068D">
        <w:rPr>
          <w:rFonts w:ascii="Arial" w:hAnsi="Arial" w:cs="Arial"/>
          <w:b w:val="0"/>
          <w:sz w:val="20"/>
          <w:szCs w:val="20"/>
        </w:rPr>
        <w:t>196</w:t>
      </w:r>
      <w:r w:rsidR="002B20BD">
        <w:rPr>
          <w:rFonts w:ascii="Arial" w:hAnsi="Arial" w:cs="Arial"/>
          <w:b w:val="0"/>
          <w:sz w:val="20"/>
          <w:szCs w:val="20"/>
        </w:rPr>
        <w:t>/1</w:t>
      </w:r>
      <w:r>
        <w:rPr>
          <w:rFonts w:ascii="Arial" w:hAnsi="Arial" w:cs="Arial"/>
          <w:b w:val="0"/>
          <w:sz w:val="20"/>
          <w:szCs w:val="20"/>
        </w:rPr>
        <w:t xml:space="preserve">) </w:t>
      </w:r>
      <w:r w:rsidRPr="00CA7D02">
        <w:rPr>
          <w:rFonts w:ascii="Arial" w:hAnsi="Arial" w:cs="Arial"/>
          <w:b w:val="0"/>
          <w:sz w:val="20"/>
          <w:szCs w:val="20"/>
        </w:rPr>
        <w:t xml:space="preserve">na </w:t>
      </w:r>
      <w:r w:rsidRPr="00CA7D02">
        <w:rPr>
          <w:rFonts w:ascii="Arial" w:hAnsi="Arial" w:cs="Arial"/>
          <w:b w:val="0"/>
          <w:sz w:val="20"/>
          <w:szCs w:val="20"/>
          <w:lang w:eastAsia="sl-SI"/>
        </w:rPr>
        <w:t xml:space="preserve">Vlado Republike Slovenije naslovil </w:t>
      </w:r>
      <w:r w:rsidR="00A108DB">
        <w:rPr>
          <w:rFonts w:ascii="Arial" w:hAnsi="Arial" w:cs="Arial"/>
          <w:b w:val="0"/>
          <w:sz w:val="20"/>
          <w:szCs w:val="20"/>
          <w:lang w:eastAsia="sl-SI"/>
        </w:rPr>
        <w:t>pisni vprašanji</w:t>
      </w:r>
      <w:r>
        <w:rPr>
          <w:rFonts w:ascii="Arial" w:hAnsi="Arial" w:cs="Arial"/>
          <w:b w:val="0"/>
          <w:sz w:val="20"/>
          <w:szCs w:val="20"/>
          <w:lang w:eastAsia="sl-SI"/>
        </w:rPr>
        <w:t xml:space="preserve"> </w:t>
      </w:r>
      <w:r w:rsidR="00B4068D" w:rsidRPr="00B4068D">
        <w:rPr>
          <w:rFonts w:ascii="Arial" w:hAnsi="Arial" w:cs="Arial"/>
          <w:b w:val="0"/>
          <w:sz w:val="20"/>
          <w:szCs w:val="20"/>
          <w:lang w:eastAsia="sl-SI"/>
        </w:rPr>
        <w:t>v zvezi s Strategijo EU za biotsko raznovrstnost do 2030</w:t>
      </w:r>
      <w:r>
        <w:rPr>
          <w:rFonts w:ascii="Arial" w:hAnsi="Arial" w:cs="Arial"/>
          <w:b w:val="0"/>
          <w:sz w:val="20"/>
          <w:szCs w:val="20"/>
          <w:lang w:eastAsia="sl-SI"/>
        </w:rPr>
        <w:t xml:space="preserve">. </w:t>
      </w:r>
      <w:r w:rsidR="00B4068D">
        <w:rPr>
          <w:rFonts w:ascii="Arial" w:hAnsi="Arial" w:cs="Arial"/>
          <w:b w:val="0"/>
          <w:sz w:val="20"/>
          <w:szCs w:val="20"/>
          <w:lang w:eastAsia="sl-SI"/>
        </w:rPr>
        <w:t>Pojasnjuje, da ob predstavitvi stališča RS do omenjene strategije ni dobil pojasnila, kako se bo izvedbeno financiralo zaveze predlagane strategije. Nadalje pojasnjuje, da strategija stremi k povišanju deleža strogo zavarovanih območij, kjer Vlada R</w:t>
      </w:r>
      <w:r w:rsidR="00EE6554">
        <w:rPr>
          <w:rFonts w:ascii="Arial" w:hAnsi="Arial" w:cs="Arial"/>
          <w:b w:val="0"/>
          <w:sz w:val="20"/>
          <w:szCs w:val="20"/>
          <w:lang w:eastAsia="sl-SI"/>
        </w:rPr>
        <w:t xml:space="preserve">epublike </w:t>
      </w:r>
      <w:r w:rsidR="00B4068D">
        <w:rPr>
          <w:rFonts w:ascii="Arial" w:hAnsi="Arial" w:cs="Arial"/>
          <w:b w:val="0"/>
          <w:sz w:val="20"/>
          <w:szCs w:val="20"/>
          <w:lang w:eastAsia="sl-SI"/>
        </w:rPr>
        <w:t>S</w:t>
      </w:r>
      <w:r w:rsidR="00EE6554">
        <w:rPr>
          <w:rFonts w:ascii="Arial" w:hAnsi="Arial" w:cs="Arial"/>
          <w:b w:val="0"/>
          <w:sz w:val="20"/>
          <w:szCs w:val="20"/>
          <w:lang w:eastAsia="sl-SI"/>
        </w:rPr>
        <w:t>lovenije</w:t>
      </w:r>
      <w:r w:rsidR="00B4068D">
        <w:rPr>
          <w:rFonts w:ascii="Arial" w:hAnsi="Arial" w:cs="Arial"/>
          <w:b w:val="0"/>
          <w:sz w:val="20"/>
          <w:szCs w:val="20"/>
          <w:lang w:eastAsia="sl-SI"/>
        </w:rPr>
        <w:t xml:space="preserve"> navaja, da v Sloveniji ni potrebe po tem.</w:t>
      </w:r>
    </w:p>
    <w:p w:rsidR="00A108DB" w:rsidRDefault="00A108DB" w:rsidP="00B87546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  <w:lang w:eastAsia="sl-SI"/>
        </w:rPr>
      </w:pPr>
    </w:p>
    <w:p w:rsidR="00B87546" w:rsidRDefault="00B4068D" w:rsidP="004B5204">
      <w:pPr>
        <w:pStyle w:val="Telobesedila2"/>
        <w:spacing w:line="276" w:lineRule="auto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  <w:lang w:eastAsia="sl-SI"/>
        </w:rPr>
        <w:t>Vprašanji se glasita:</w:t>
      </w:r>
    </w:p>
    <w:p w:rsidR="00A108DB" w:rsidRDefault="004B5204" w:rsidP="004B5204">
      <w:pPr>
        <w:autoSpaceDE w:val="0"/>
        <w:autoSpaceDN w:val="0"/>
        <w:adjustRightInd w:val="0"/>
        <w:spacing w:after="120"/>
        <w:jc w:val="both"/>
        <w:rPr>
          <w:rFonts w:cs="Arial"/>
          <w:b/>
          <w:i/>
          <w:szCs w:val="20"/>
        </w:rPr>
      </w:pPr>
      <w:r>
        <w:rPr>
          <w:rFonts w:cs="Arial"/>
          <w:b/>
          <w:i/>
          <w:szCs w:val="20"/>
        </w:rPr>
        <w:t>»</w:t>
      </w:r>
      <w:r w:rsidR="00A108DB">
        <w:rPr>
          <w:rFonts w:cs="Arial"/>
          <w:b/>
          <w:i/>
          <w:szCs w:val="20"/>
        </w:rPr>
        <w:t xml:space="preserve">1. </w:t>
      </w:r>
      <w:r w:rsidR="00B4068D">
        <w:rPr>
          <w:rFonts w:cs="Arial"/>
          <w:b/>
          <w:i/>
          <w:szCs w:val="20"/>
        </w:rPr>
        <w:t>S katerimi vse finančnimi instrumenti se bo tako na ravni EU kot v Sloveniji financirala predlagana vsebina strategije zagotavljanja biotske raznovrstnosti</w:t>
      </w:r>
      <w:r w:rsidR="00A108DB">
        <w:rPr>
          <w:rFonts w:cs="Arial"/>
          <w:b/>
          <w:i/>
          <w:szCs w:val="20"/>
        </w:rPr>
        <w:t>?</w:t>
      </w:r>
    </w:p>
    <w:p w:rsidR="001F3A78" w:rsidRDefault="00A108DB" w:rsidP="001F3A78">
      <w:pPr>
        <w:autoSpaceDE w:val="0"/>
        <w:autoSpaceDN w:val="0"/>
        <w:adjustRightInd w:val="0"/>
        <w:spacing w:after="120"/>
        <w:jc w:val="both"/>
        <w:rPr>
          <w:rFonts w:cs="Arial"/>
          <w:bCs/>
          <w:szCs w:val="20"/>
        </w:rPr>
      </w:pPr>
      <w:r>
        <w:rPr>
          <w:rFonts w:cs="Arial"/>
          <w:b/>
          <w:i/>
          <w:szCs w:val="20"/>
        </w:rPr>
        <w:t xml:space="preserve">2. Zakaj </w:t>
      </w:r>
      <w:r w:rsidR="00B4068D">
        <w:rPr>
          <w:rFonts w:cs="Arial"/>
          <w:b/>
          <w:i/>
          <w:szCs w:val="20"/>
        </w:rPr>
        <w:t>zastopamo odklonilno stališče ob dejstvu, da je v S</w:t>
      </w:r>
      <w:r>
        <w:rPr>
          <w:rFonts w:cs="Arial"/>
          <w:b/>
          <w:i/>
          <w:szCs w:val="20"/>
        </w:rPr>
        <w:t>loveniji</w:t>
      </w:r>
      <w:r w:rsidR="00B4068D">
        <w:rPr>
          <w:rFonts w:cs="Arial"/>
          <w:b/>
          <w:i/>
          <w:szCs w:val="20"/>
        </w:rPr>
        <w:t xml:space="preserve"> trenutno manj kot 2,5 tozadevno varovanih naravnih rezervatov</w:t>
      </w:r>
      <w:r>
        <w:rPr>
          <w:rFonts w:cs="Arial"/>
          <w:b/>
          <w:i/>
          <w:szCs w:val="20"/>
        </w:rPr>
        <w:t>?</w:t>
      </w:r>
      <w:r w:rsidR="001F3A78" w:rsidRPr="001F3A78">
        <w:rPr>
          <w:rFonts w:cs="Arial"/>
          <w:b/>
          <w:bCs/>
          <w:i/>
          <w:szCs w:val="20"/>
        </w:rPr>
        <w:t>«.</w:t>
      </w:r>
    </w:p>
    <w:p w:rsidR="004B5204" w:rsidRDefault="004B5204" w:rsidP="004B5204">
      <w:pPr>
        <w:autoSpaceDE w:val="0"/>
        <w:autoSpaceDN w:val="0"/>
        <w:adjustRightInd w:val="0"/>
        <w:spacing w:after="120"/>
        <w:jc w:val="both"/>
        <w:rPr>
          <w:rFonts w:cs="Arial"/>
          <w:b/>
          <w:i/>
          <w:szCs w:val="20"/>
        </w:rPr>
      </w:pPr>
    </w:p>
    <w:p w:rsidR="004B5204" w:rsidRDefault="004B5204" w:rsidP="004B5204">
      <w:pPr>
        <w:autoSpaceDE w:val="0"/>
        <w:autoSpaceDN w:val="0"/>
        <w:adjustRightInd w:val="0"/>
        <w:spacing w:after="120"/>
        <w:jc w:val="both"/>
        <w:rPr>
          <w:rFonts w:cs="Arial"/>
          <w:bCs/>
          <w:szCs w:val="20"/>
        </w:rPr>
      </w:pPr>
      <w:r w:rsidRPr="00A66DB5">
        <w:rPr>
          <w:rFonts w:cs="Arial"/>
          <w:bCs/>
          <w:szCs w:val="20"/>
        </w:rPr>
        <w:t xml:space="preserve">V nadaljevanju </w:t>
      </w:r>
      <w:r w:rsidR="00DD5CD3">
        <w:rPr>
          <w:rFonts w:cs="Arial"/>
          <w:bCs/>
          <w:szCs w:val="20"/>
        </w:rPr>
        <w:t xml:space="preserve">Vlada </w:t>
      </w:r>
      <w:r w:rsidR="00DD5CD3" w:rsidRPr="0030148D">
        <w:rPr>
          <w:rFonts w:cs="Arial"/>
          <w:bCs/>
          <w:szCs w:val="20"/>
        </w:rPr>
        <w:t>Republike Slovenije</w:t>
      </w:r>
      <w:r w:rsidR="00DD5CD3">
        <w:rPr>
          <w:rFonts w:cs="Arial"/>
          <w:b/>
          <w:szCs w:val="20"/>
        </w:rPr>
        <w:t xml:space="preserve"> </w:t>
      </w:r>
      <w:r w:rsidRPr="00A66DB5">
        <w:rPr>
          <w:rFonts w:cs="Arial"/>
          <w:bCs/>
          <w:szCs w:val="20"/>
        </w:rPr>
        <w:t xml:space="preserve">podaja </w:t>
      </w:r>
      <w:r>
        <w:rPr>
          <w:rFonts w:cs="Arial"/>
          <w:bCs/>
          <w:szCs w:val="20"/>
        </w:rPr>
        <w:t>odgovor</w:t>
      </w:r>
      <w:r w:rsidR="000423DF">
        <w:rPr>
          <w:rFonts w:cs="Arial"/>
          <w:bCs/>
          <w:szCs w:val="20"/>
        </w:rPr>
        <w:t>a na vprašanji</w:t>
      </w:r>
      <w:r w:rsidR="00DD5CD3">
        <w:rPr>
          <w:rFonts w:cs="Arial"/>
          <w:bCs/>
          <w:szCs w:val="20"/>
        </w:rPr>
        <w:t>.</w:t>
      </w:r>
    </w:p>
    <w:p w:rsidR="00FB2217" w:rsidRDefault="00FB2217" w:rsidP="000423DF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szCs w:val="20"/>
        </w:rPr>
      </w:pPr>
    </w:p>
    <w:p w:rsidR="000423DF" w:rsidRPr="000423DF" w:rsidRDefault="000423DF" w:rsidP="000423DF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szCs w:val="20"/>
        </w:rPr>
      </w:pPr>
      <w:r w:rsidRPr="000423DF">
        <w:rPr>
          <w:rFonts w:cs="Arial"/>
          <w:b/>
          <w:bCs/>
          <w:szCs w:val="20"/>
        </w:rPr>
        <w:t>Odgovor na prvo vprašanje:</w:t>
      </w:r>
    </w:p>
    <w:p w:rsidR="00CC679E" w:rsidRPr="002B3113" w:rsidRDefault="00B4068D" w:rsidP="00A7609A">
      <w:pPr>
        <w:jc w:val="both"/>
        <w:rPr>
          <w:rFonts w:cs="Arial"/>
          <w:szCs w:val="20"/>
          <w:lang w:eastAsia="sl-SI"/>
        </w:rPr>
      </w:pPr>
      <w:r w:rsidRPr="001273EB">
        <w:rPr>
          <w:rFonts w:cs="Arial"/>
          <w:i/>
          <w:szCs w:val="20"/>
          <w:lang w:eastAsia="sl-SI"/>
        </w:rPr>
        <w:t xml:space="preserve">Strategija EU za biotsko raznovrstnost do 2030 </w:t>
      </w:r>
      <w:r w:rsidR="001273EB" w:rsidRPr="001273EB">
        <w:rPr>
          <w:rFonts w:cs="Arial"/>
          <w:i/>
          <w:szCs w:val="20"/>
          <w:lang w:eastAsia="sl-SI"/>
        </w:rPr>
        <w:t>– Vračanje narave v naša življenja</w:t>
      </w:r>
      <w:r w:rsidR="001273EB">
        <w:rPr>
          <w:rFonts w:cs="Arial"/>
          <w:szCs w:val="20"/>
          <w:lang w:eastAsia="sl-SI"/>
        </w:rPr>
        <w:t xml:space="preserve"> </w:t>
      </w:r>
      <w:r>
        <w:rPr>
          <w:rFonts w:cs="Arial"/>
          <w:szCs w:val="20"/>
          <w:lang w:eastAsia="sl-SI"/>
        </w:rPr>
        <w:t>je dokument, ki ga je samostojno</w:t>
      </w:r>
      <w:r w:rsidR="002E6177">
        <w:rPr>
          <w:rFonts w:cs="Arial"/>
          <w:szCs w:val="20"/>
          <w:lang w:eastAsia="sl-SI"/>
        </w:rPr>
        <w:t>, brez posvetovanja z državami članicami,</w:t>
      </w:r>
      <w:r>
        <w:rPr>
          <w:rFonts w:cs="Arial"/>
          <w:szCs w:val="20"/>
          <w:lang w:eastAsia="sl-SI"/>
        </w:rPr>
        <w:t xml:space="preserve"> sprejela Evropska komisija. </w:t>
      </w:r>
      <w:r w:rsidR="002E6177">
        <w:rPr>
          <w:rFonts w:cs="Arial"/>
          <w:szCs w:val="20"/>
          <w:lang w:eastAsia="sl-SI"/>
        </w:rPr>
        <w:t>Katere</w:t>
      </w:r>
      <w:r>
        <w:rPr>
          <w:rFonts w:cs="Arial"/>
          <w:szCs w:val="20"/>
          <w:lang w:eastAsia="sl-SI"/>
        </w:rPr>
        <w:t xml:space="preserve"> </w:t>
      </w:r>
      <w:r w:rsidR="00D76F09">
        <w:rPr>
          <w:rFonts w:cs="Arial"/>
          <w:szCs w:val="20"/>
          <w:lang w:eastAsia="sl-SI"/>
        </w:rPr>
        <w:t>finančn</w:t>
      </w:r>
      <w:r w:rsidR="002E6177">
        <w:rPr>
          <w:rFonts w:cs="Arial"/>
          <w:szCs w:val="20"/>
          <w:lang w:eastAsia="sl-SI"/>
        </w:rPr>
        <w:t>e</w:t>
      </w:r>
      <w:r w:rsidR="00D76F09">
        <w:rPr>
          <w:rFonts w:cs="Arial"/>
          <w:szCs w:val="20"/>
          <w:lang w:eastAsia="sl-SI"/>
        </w:rPr>
        <w:t xml:space="preserve"> instrument</w:t>
      </w:r>
      <w:r w:rsidR="002E6177">
        <w:rPr>
          <w:rFonts w:cs="Arial"/>
          <w:szCs w:val="20"/>
          <w:lang w:eastAsia="sl-SI"/>
        </w:rPr>
        <w:t>e je Evropska komisija predvidela za financiranje predlaganih</w:t>
      </w:r>
      <w:r w:rsidR="00D76F09">
        <w:rPr>
          <w:rFonts w:cs="Arial"/>
          <w:szCs w:val="20"/>
          <w:lang w:eastAsia="sl-SI"/>
        </w:rPr>
        <w:t xml:space="preserve"> </w:t>
      </w:r>
      <w:r w:rsidR="002E6177">
        <w:rPr>
          <w:rFonts w:cs="Arial"/>
          <w:szCs w:val="20"/>
          <w:lang w:eastAsia="sl-SI"/>
        </w:rPr>
        <w:t>vsebin</w:t>
      </w:r>
      <w:r w:rsidR="00D76F09">
        <w:rPr>
          <w:rFonts w:cs="Arial"/>
          <w:szCs w:val="20"/>
          <w:lang w:eastAsia="sl-SI"/>
        </w:rPr>
        <w:t xml:space="preserve"> te strategije, lahko razberemo samo iz same strategije in priloženih pojasnil Evr</w:t>
      </w:r>
      <w:r w:rsidR="00FD488A">
        <w:rPr>
          <w:rFonts w:cs="Arial"/>
          <w:szCs w:val="20"/>
          <w:lang w:eastAsia="sl-SI"/>
        </w:rPr>
        <w:t xml:space="preserve">opske </w:t>
      </w:r>
      <w:r w:rsidR="00D76F09">
        <w:rPr>
          <w:rFonts w:cs="Arial"/>
          <w:szCs w:val="20"/>
          <w:lang w:eastAsia="sl-SI"/>
        </w:rPr>
        <w:t xml:space="preserve"> </w:t>
      </w:r>
      <w:r w:rsidR="00FD488A">
        <w:rPr>
          <w:rFonts w:cs="Arial"/>
          <w:szCs w:val="20"/>
          <w:lang w:eastAsia="sl-SI"/>
        </w:rPr>
        <w:t>komisije</w:t>
      </w:r>
      <w:r w:rsidR="00D76F09">
        <w:rPr>
          <w:rFonts w:cs="Arial"/>
          <w:szCs w:val="20"/>
          <w:lang w:eastAsia="sl-SI"/>
        </w:rPr>
        <w:t>. Evr</w:t>
      </w:r>
      <w:r w:rsidR="00FD488A">
        <w:rPr>
          <w:rFonts w:cs="Arial"/>
          <w:szCs w:val="20"/>
          <w:lang w:eastAsia="sl-SI"/>
        </w:rPr>
        <w:t xml:space="preserve">opska komisija </w:t>
      </w:r>
      <w:r w:rsidR="00CC679E" w:rsidRPr="00CC679E">
        <w:rPr>
          <w:rFonts w:cs="Arial"/>
          <w:szCs w:val="20"/>
          <w:lang w:eastAsia="sl-SI"/>
        </w:rPr>
        <w:t xml:space="preserve">pojasnjuje, da </w:t>
      </w:r>
      <w:r w:rsidR="00CC679E" w:rsidRPr="00CC679E">
        <w:rPr>
          <w:noProof/>
        </w:rPr>
        <w:t xml:space="preserve">bi bilo treba na ravni EU na leto </w:t>
      </w:r>
      <w:r w:rsidR="00FD488A">
        <w:rPr>
          <w:noProof/>
        </w:rPr>
        <w:t>za varstvo biotske raznovrstnosti zagotoviti</w:t>
      </w:r>
      <w:r w:rsidR="00FD488A" w:rsidRPr="00CC679E">
        <w:rPr>
          <w:noProof/>
        </w:rPr>
        <w:t xml:space="preserve"> </w:t>
      </w:r>
      <w:r w:rsidR="00CC679E" w:rsidRPr="00CC679E">
        <w:rPr>
          <w:noProof/>
        </w:rPr>
        <w:t xml:space="preserve">znesek </w:t>
      </w:r>
      <w:r w:rsidR="002B3113">
        <w:rPr>
          <w:noProof/>
        </w:rPr>
        <w:t xml:space="preserve">najmanj </w:t>
      </w:r>
      <w:r w:rsidR="00CC679E" w:rsidRPr="00CC679E">
        <w:rPr>
          <w:noProof/>
        </w:rPr>
        <w:t>v višini 20 milijard EUR</w:t>
      </w:r>
      <w:r w:rsidR="00CC679E" w:rsidRPr="00165C57">
        <w:rPr>
          <w:rFonts w:cs="Arial"/>
          <w:noProof/>
          <w:szCs w:val="20"/>
        </w:rPr>
        <w:t xml:space="preserve">. </w:t>
      </w:r>
      <w:r w:rsidR="00165C57" w:rsidRPr="00A7609A">
        <w:rPr>
          <w:rFonts w:cs="Arial"/>
          <w:szCs w:val="20"/>
        </w:rPr>
        <w:t xml:space="preserve">Komisija poudarja, da bo treba za uresničevanje strategije čim bolj izkoristiti vse zadevne programe EU in instrumente financiranja, sama pa bo okrepila </w:t>
      </w:r>
      <w:r w:rsidR="002B3113">
        <w:rPr>
          <w:rFonts w:cs="Arial"/>
          <w:szCs w:val="20"/>
        </w:rPr>
        <w:t xml:space="preserve">prizadevanja </w:t>
      </w:r>
      <w:r w:rsidR="00165C57" w:rsidRPr="00A7609A">
        <w:rPr>
          <w:rFonts w:cs="Arial"/>
          <w:szCs w:val="20"/>
        </w:rPr>
        <w:t xml:space="preserve">skozi </w:t>
      </w:r>
      <w:r w:rsidR="00165C57" w:rsidRPr="00165C57">
        <w:rPr>
          <w:rFonts w:cs="Arial"/>
          <w:szCs w:val="20"/>
        </w:rPr>
        <w:t xml:space="preserve">Skupni </w:t>
      </w:r>
      <w:r w:rsidR="00165C57" w:rsidRPr="00A7609A">
        <w:rPr>
          <w:rFonts w:cs="Arial"/>
          <w:szCs w:val="20"/>
        </w:rPr>
        <w:t xml:space="preserve">okvir in smernice za zagotavljanje, da se v proračunu EU upošteva biotska raznovrstnost. </w:t>
      </w:r>
      <w:r w:rsidR="00CC679E">
        <w:rPr>
          <w:noProof/>
        </w:rPr>
        <w:t>Nadalje pojasnjuje, da bo za to treba zbrati zasebna in javna sredstva na nacionalni ravni in ravni EU, tudi v okviru različnih programov v naslednjem dolgoročnem proračunu EU (</w:t>
      </w:r>
      <w:r w:rsidR="00CC679E">
        <w:t>vključno s skupno kmetijsko politiko, skladi kohezijske politike, programom Obzorje Evropa, Evropskim skladom za pomorstvo in ribištvo, programom LIFE in skladi za zunanje delovanje)</w:t>
      </w:r>
      <w:r w:rsidR="00CC679E">
        <w:rPr>
          <w:noProof/>
        </w:rPr>
        <w:t>.</w:t>
      </w:r>
      <w:r w:rsidR="00165C57">
        <w:rPr>
          <w:noProof/>
        </w:rPr>
        <w:t xml:space="preserve"> </w:t>
      </w:r>
      <w:r w:rsidR="00CC679E">
        <w:rPr>
          <w:noProof/>
        </w:rPr>
        <w:t xml:space="preserve">Poleg tega bo precejšen delež od 25 % proračuna EU, ki je namenjen podnebnim ukrepom, namenjen biotski raznovrstnosti in naravnim </w:t>
      </w:r>
      <w:r w:rsidR="00FD488A">
        <w:rPr>
          <w:noProof/>
        </w:rPr>
        <w:t xml:space="preserve">podnebnim </w:t>
      </w:r>
      <w:r w:rsidR="00CC679E">
        <w:rPr>
          <w:noProof/>
        </w:rPr>
        <w:t>rešitvam, saj bo obnova narave znatno prispevala k izpolnjevanju podnebnih ciljev. V okviru programa Invest EU bo pripravljena namenska pobuda glede naravnega kapitala in krožnega gospodarstva, da se v naslednjih 10 letih nameni vsaj 10 milijard EUR na podlagi kombiniranega javnega/zasebnega financiranja.</w:t>
      </w:r>
      <w:r w:rsidR="002B3113">
        <w:rPr>
          <w:rFonts w:cs="Arial"/>
          <w:szCs w:val="20"/>
        </w:rPr>
        <w:t xml:space="preserve"> </w:t>
      </w:r>
      <w:r w:rsidR="00165C57" w:rsidRPr="00A7609A">
        <w:rPr>
          <w:rFonts w:cs="Arial"/>
          <w:szCs w:val="20"/>
        </w:rPr>
        <w:t>Komisija se je tudi zavezala v naslednjem letu sprejeti delegirani akt na podlagi uredbe o taksonomiji, da se vzpostavi skupna klasifikacija gospodarskih dejavnosti, ki bistveno prispevajo k varstvu in obnovi biotske raznovrstnosti in ekosistemov.</w:t>
      </w:r>
    </w:p>
    <w:p w:rsidR="00D76F09" w:rsidRDefault="002E6177" w:rsidP="002B3113">
      <w:pPr>
        <w:autoSpaceDE w:val="0"/>
        <w:autoSpaceDN w:val="0"/>
        <w:adjustRightInd w:val="0"/>
        <w:spacing w:after="120"/>
        <w:jc w:val="both"/>
        <w:rPr>
          <w:rFonts w:cs="Arial"/>
          <w:bCs/>
          <w:szCs w:val="20"/>
        </w:rPr>
      </w:pPr>
      <w:r>
        <w:rPr>
          <w:rFonts w:cs="Arial"/>
          <w:szCs w:val="20"/>
          <w:lang w:eastAsia="sl-SI"/>
        </w:rPr>
        <w:lastRenderedPageBreak/>
        <w:t>Pri tem je treba pojasniti, da s tako imenovanimi centralno vodenimi finančnimi instrumenti upravlja Evropska komisija pretežno sama (LIFE in Obzorje</w:t>
      </w:r>
      <w:r w:rsidR="00CC679E">
        <w:rPr>
          <w:rFonts w:cs="Arial"/>
          <w:szCs w:val="20"/>
          <w:lang w:eastAsia="sl-SI"/>
        </w:rPr>
        <w:t xml:space="preserve"> Evropa</w:t>
      </w:r>
      <w:r>
        <w:rPr>
          <w:rFonts w:cs="Arial"/>
          <w:szCs w:val="20"/>
          <w:lang w:eastAsia="sl-SI"/>
        </w:rPr>
        <w:t>), pravila črpanja za večje finančne sklade (</w:t>
      </w:r>
      <w:r w:rsidR="00CC679E">
        <w:rPr>
          <w:rFonts w:cs="Arial"/>
          <w:szCs w:val="20"/>
          <w:lang w:eastAsia="sl-SI"/>
        </w:rPr>
        <w:t>Evr</w:t>
      </w:r>
      <w:r w:rsidR="00FD488A">
        <w:rPr>
          <w:rFonts w:cs="Arial"/>
          <w:szCs w:val="20"/>
          <w:lang w:eastAsia="sl-SI"/>
        </w:rPr>
        <w:t xml:space="preserve">opski </w:t>
      </w:r>
      <w:r w:rsidR="00E22020">
        <w:rPr>
          <w:rFonts w:cs="Arial"/>
          <w:szCs w:val="20"/>
          <w:lang w:eastAsia="sl-SI"/>
        </w:rPr>
        <w:t>kmetijski sklad za razvoj podeželja</w:t>
      </w:r>
      <w:r w:rsidR="00CC679E">
        <w:rPr>
          <w:rFonts w:cs="Arial"/>
          <w:szCs w:val="20"/>
          <w:lang w:eastAsia="sl-SI"/>
        </w:rPr>
        <w:t xml:space="preserve">, </w:t>
      </w:r>
      <w:r>
        <w:rPr>
          <w:rFonts w:cs="Arial"/>
          <w:szCs w:val="20"/>
          <w:lang w:eastAsia="sl-SI"/>
        </w:rPr>
        <w:t>Evr</w:t>
      </w:r>
      <w:r w:rsidR="00FD488A">
        <w:rPr>
          <w:rFonts w:cs="Arial"/>
          <w:szCs w:val="20"/>
          <w:lang w:eastAsia="sl-SI"/>
        </w:rPr>
        <w:t xml:space="preserve">opski </w:t>
      </w:r>
      <w:r>
        <w:rPr>
          <w:rFonts w:cs="Arial"/>
          <w:szCs w:val="20"/>
          <w:lang w:eastAsia="sl-SI"/>
        </w:rPr>
        <w:t>sklad za regionalni razvoj, Evr</w:t>
      </w:r>
      <w:r w:rsidR="00FD488A">
        <w:rPr>
          <w:rFonts w:cs="Arial"/>
          <w:szCs w:val="20"/>
          <w:lang w:eastAsia="sl-SI"/>
        </w:rPr>
        <w:t>opski</w:t>
      </w:r>
      <w:r>
        <w:rPr>
          <w:rFonts w:cs="Arial"/>
          <w:szCs w:val="20"/>
          <w:lang w:eastAsia="sl-SI"/>
        </w:rPr>
        <w:t xml:space="preserve"> sklad za pomorstvo in ribištvo, Evr</w:t>
      </w:r>
      <w:r w:rsidR="00FD488A">
        <w:rPr>
          <w:rFonts w:cs="Arial"/>
          <w:szCs w:val="20"/>
          <w:lang w:eastAsia="sl-SI"/>
        </w:rPr>
        <w:t xml:space="preserve">opski </w:t>
      </w:r>
      <w:r>
        <w:rPr>
          <w:rFonts w:cs="Arial"/>
          <w:szCs w:val="20"/>
          <w:lang w:eastAsia="sl-SI"/>
        </w:rPr>
        <w:t xml:space="preserve">socialni sklad) pa prav tako </w:t>
      </w:r>
      <w:r w:rsidR="002B3113">
        <w:rPr>
          <w:rFonts w:cs="Arial"/>
          <w:szCs w:val="20"/>
          <w:lang w:eastAsia="sl-SI"/>
        </w:rPr>
        <w:t xml:space="preserve">sprejema </w:t>
      </w:r>
      <w:r>
        <w:rPr>
          <w:rFonts w:cs="Arial"/>
          <w:szCs w:val="20"/>
          <w:lang w:eastAsia="sl-SI"/>
        </w:rPr>
        <w:t>Evr</w:t>
      </w:r>
      <w:r w:rsidR="00FD488A">
        <w:rPr>
          <w:rFonts w:cs="Arial"/>
          <w:szCs w:val="20"/>
          <w:lang w:eastAsia="sl-SI"/>
        </w:rPr>
        <w:t>opska</w:t>
      </w:r>
      <w:r>
        <w:rPr>
          <w:rFonts w:cs="Arial"/>
          <w:szCs w:val="20"/>
          <w:lang w:eastAsia="sl-SI"/>
        </w:rPr>
        <w:t xml:space="preserve"> </w:t>
      </w:r>
      <w:r w:rsidR="00FD488A">
        <w:rPr>
          <w:rFonts w:cs="Arial"/>
          <w:szCs w:val="20"/>
          <w:lang w:eastAsia="sl-SI"/>
        </w:rPr>
        <w:t>komisija</w:t>
      </w:r>
      <w:r>
        <w:rPr>
          <w:rFonts w:cs="Arial"/>
          <w:szCs w:val="20"/>
          <w:lang w:eastAsia="sl-SI"/>
        </w:rPr>
        <w:t xml:space="preserve">, nato pa jih po zahtevnih usklajevanjih sprejmeta še Svet EU in Parlament EU. Komisija v strategiji in pojasnilih ni podala odgovorov, kako </w:t>
      </w:r>
      <w:r w:rsidR="00CC679E">
        <w:rPr>
          <w:rFonts w:cs="Arial"/>
          <w:szCs w:val="20"/>
          <w:lang w:eastAsia="sl-SI"/>
        </w:rPr>
        <w:t xml:space="preserve">konkretno </w:t>
      </w:r>
      <w:r>
        <w:rPr>
          <w:rFonts w:cs="Arial"/>
          <w:szCs w:val="20"/>
          <w:lang w:eastAsia="sl-SI"/>
        </w:rPr>
        <w:t>namerava financiranje relevantnih vsebin te strategije vključiti v centralno vodene finančne instrumente in ali namerava glede na potrebe strategije dopolniti že podane zakonodajne predloge, ki bodo določali pravila črpanja za večje finančne sklade. Zato Vlada R</w:t>
      </w:r>
      <w:r w:rsidR="00EE6554">
        <w:rPr>
          <w:rFonts w:cs="Arial"/>
          <w:szCs w:val="20"/>
          <w:lang w:eastAsia="sl-SI"/>
        </w:rPr>
        <w:t xml:space="preserve">epublike </w:t>
      </w:r>
      <w:r>
        <w:rPr>
          <w:rFonts w:cs="Arial"/>
          <w:szCs w:val="20"/>
          <w:lang w:eastAsia="sl-SI"/>
        </w:rPr>
        <w:t>S</w:t>
      </w:r>
      <w:r w:rsidR="00EE6554">
        <w:rPr>
          <w:rFonts w:cs="Arial"/>
          <w:szCs w:val="20"/>
          <w:lang w:eastAsia="sl-SI"/>
        </w:rPr>
        <w:t>lovenije</w:t>
      </w:r>
      <w:r>
        <w:rPr>
          <w:rFonts w:cs="Arial"/>
          <w:szCs w:val="20"/>
          <w:lang w:eastAsia="sl-SI"/>
        </w:rPr>
        <w:t xml:space="preserve"> tega odgovora ne more podati.</w:t>
      </w:r>
    </w:p>
    <w:p w:rsidR="00D76F09" w:rsidRDefault="00D76F09" w:rsidP="002B3113">
      <w:pPr>
        <w:autoSpaceDE w:val="0"/>
        <w:autoSpaceDN w:val="0"/>
        <w:adjustRightInd w:val="0"/>
        <w:spacing w:after="120"/>
        <w:jc w:val="both"/>
        <w:rPr>
          <w:rFonts w:cs="Arial"/>
          <w:bCs/>
          <w:szCs w:val="20"/>
        </w:rPr>
      </w:pPr>
      <w:r>
        <w:rPr>
          <w:rFonts w:cs="Arial"/>
          <w:bCs/>
          <w:szCs w:val="20"/>
        </w:rPr>
        <w:t>Vlada R</w:t>
      </w:r>
      <w:r w:rsidR="00EE6554">
        <w:rPr>
          <w:rFonts w:cs="Arial"/>
          <w:bCs/>
          <w:szCs w:val="20"/>
        </w:rPr>
        <w:t xml:space="preserve">epublike </w:t>
      </w:r>
      <w:r>
        <w:rPr>
          <w:rFonts w:cs="Arial"/>
          <w:bCs/>
          <w:szCs w:val="20"/>
        </w:rPr>
        <w:t>S</w:t>
      </w:r>
      <w:r w:rsidR="00EE6554">
        <w:rPr>
          <w:rFonts w:cs="Arial"/>
          <w:bCs/>
          <w:szCs w:val="20"/>
        </w:rPr>
        <w:t>lovenije</w:t>
      </w:r>
      <w:r>
        <w:rPr>
          <w:rFonts w:cs="Arial"/>
          <w:bCs/>
          <w:szCs w:val="20"/>
        </w:rPr>
        <w:t xml:space="preserve"> namerava financiranje pomembnih vsebin te strategije omogočati skladno s sprejetimi zakonskimi, programskimi in drugimi akti, zlasti Nacionalnim programom varstva narave, ki je del </w:t>
      </w:r>
      <w:r w:rsidR="00233600">
        <w:rPr>
          <w:rFonts w:cs="Arial"/>
          <w:bCs/>
          <w:szCs w:val="20"/>
        </w:rPr>
        <w:t xml:space="preserve">nedavno sprejete Resolucije o </w:t>
      </w:r>
      <w:r>
        <w:rPr>
          <w:rFonts w:cs="Arial"/>
          <w:bCs/>
          <w:szCs w:val="20"/>
        </w:rPr>
        <w:t>Nacionalne</w:t>
      </w:r>
      <w:r w:rsidR="00233600">
        <w:rPr>
          <w:rFonts w:cs="Arial"/>
          <w:bCs/>
          <w:szCs w:val="20"/>
        </w:rPr>
        <w:t>m</w:t>
      </w:r>
      <w:r>
        <w:rPr>
          <w:rFonts w:cs="Arial"/>
          <w:bCs/>
          <w:szCs w:val="20"/>
        </w:rPr>
        <w:t xml:space="preserve"> program</w:t>
      </w:r>
      <w:r w:rsidR="00233600">
        <w:rPr>
          <w:rFonts w:cs="Arial"/>
          <w:bCs/>
          <w:szCs w:val="20"/>
        </w:rPr>
        <w:t>u</w:t>
      </w:r>
      <w:r>
        <w:rPr>
          <w:rFonts w:cs="Arial"/>
          <w:bCs/>
          <w:szCs w:val="20"/>
        </w:rPr>
        <w:t xml:space="preserve"> varstva okolja</w:t>
      </w:r>
      <w:r w:rsidR="003A380D">
        <w:rPr>
          <w:rFonts w:cs="Arial"/>
          <w:bCs/>
          <w:szCs w:val="20"/>
        </w:rPr>
        <w:t xml:space="preserve"> (</w:t>
      </w:r>
      <w:r w:rsidR="00233600">
        <w:rPr>
          <w:rFonts w:cs="Arial"/>
          <w:bCs/>
          <w:szCs w:val="20"/>
        </w:rPr>
        <w:t>ReNPVO20-30</w:t>
      </w:r>
      <w:r w:rsidR="003A380D">
        <w:rPr>
          <w:rFonts w:cs="Arial"/>
          <w:bCs/>
          <w:szCs w:val="20"/>
        </w:rPr>
        <w:t>)</w:t>
      </w:r>
      <w:r>
        <w:rPr>
          <w:rFonts w:cs="Arial"/>
          <w:bCs/>
          <w:szCs w:val="20"/>
        </w:rPr>
        <w:t>.</w:t>
      </w:r>
      <w:r w:rsidR="00CC679E">
        <w:rPr>
          <w:rFonts w:cs="Arial"/>
          <w:bCs/>
          <w:szCs w:val="20"/>
        </w:rPr>
        <w:t xml:space="preserve"> Vlada R</w:t>
      </w:r>
      <w:r w:rsidR="00EE6554">
        <w:rPr>
          <w:rFonts w:cs="Arial"/>
          <w:bCs/>
          <w:szCs w:val="20"/>
        </w:rPr>
        <w:t xml:space="preserve">epublike </w:t>
      </w:r>
      <w:r w:rsidR="00CC679E">
        <w:rPr>
          <w:rFonts w:cs="Arial"/>
          <w:bCs/>
          <w:szCs w:val="20"/>
        </w:rPr>
        <w:t>S</w:t>
      </w:r>
      <w:r w:rsidR="00EE6554">
        <w:rPr>
          <w:rFonts w:cs="Arial"/>
          <w:bCs/>
          <w:szCs w:val="20"/>
        </w:rPr>
        <w:t>lovenije</w:t>
      </w:r>
      <w:r w:rsidR="00CC679E">
        <w:rPr>
          <w:rFonts w:cs="Arial"/>
          <w:bCs/>
          <w:szCs w:val="20"/>
        </w:rPr>
        <w:t xml:space="preserve"> financiranju teh vsebin namenja del sredstev iz integralnega proračuna ter </w:t>
      </w:r>
      <w:r w:rsidR="00FD488A">
        <w:rPr>
          <w:rFonts w:cs="Arial"/>
          <w:bCs/>
          <w:szCs w:val="20"/>
        </w:rPr>
        <w:t xml:space="preserve">Podnebnega sklada </w:t>
      </w:r>
      <w:r w:rsidR="00CC679E">
        <w:rPr>
          <w:rFonts w:cs="Arial"/>
          <w:bCs/>
          <w:szCs w:val="20"/>
        </w:rPr>
        <w:t xml:space="preserve">in </w:t>
      </w:r>
      <w:r w:rsidR="00FD488A">
        <w:rPr>
          <w:rFonts w:cs="Arial"/>
          <w:bCs/>
          <w:szCs w:val="20"/>
        </w:rPr>
        <w:t xml:space="preserve">Gozdnega </w:t>
      </w:r>
      <w:r w:rsidR="00CC679E">
        <w:rPr>
          <w:rFonts w:cs="Arial"/>
          <w:bCs/>
          <w:szCs w:val="20"/>
        </w:rPr>
        <w:t>sklada.</w:t>
      </w:r>
    </w:p>
    <w:p w:rsidR="003E53ED" w:rsidRDefault="003E53ED" w:rsidP="00233600">
      <w:pPr>
        <w:autoSpaceDE w:val="0"/>
        <w:autoSpaceDN w:val="0"/>
        <w:adjustRightInd w:val="0"/>
        <w:spacing w:after="120"/>
        <w:jc w:val="both"/>
        <w:rPr>
          <w:rFonts w:cs="Arial"/>
          <w:bCs/>
          <w:szCs w:val="20"/>
        </w:rPr>
      </w:pPr>
    </w:p>
    <w:p w:rsidR="00AB0C4D" w:rsidRPr="000423DF" w:rsidRDefault="00AB0C4D" w:rsidP="004B5204">
      <w:pPr>
        <w:autoSpaceDE w:val="0"/>
        <w:autoSpaceDN w:val="0"/>
        <w:adjustRightInd w:val="0"/>
        <w:spacing w:after="120"/>
        <w:jc w:val="both"/>
        <w:rPr>
          <w:rFonts w:cs="Arial"/>
          <w:b/>
          <w:bCs/>
          <w:szCs w:val="20"/>
        </w:rPr>
      </w:pPr>
      <w:r w:rsidRPr="000423DF">
        <w:rPr>
          <w:rFonts w:cs="Arial"/>
          <w:b/>
          <w:bCs/>
          <w:szCs w:val="20"/>
        </w:rPr>
        <w:t>Odgovor na drugo vprašanje:</w:t>
      </w:r>
    </w:p>
    <w:p w:rsidR="003A380D" w:rsidRDefault="001273EB" w:rsidP="00F50422">
      <w:pPr>
        <w:pStyle w:val="Pripombabesedilo"/>
        <w:jc w:val="both"/>
      </w:pPr>
      <w:r>
        <w:t xml:space="preserve">Evropska komisija v </w:t>
      </w:r>
      <w:r>
        <w:rPr>
          <w:rFonts w:cs="Arial"/>
          <w:lang w:eastAsia="sl-SI"/>
        </w:rPr>
        <w:t>Strategiji</w:t>
      </w:r>
      <w:r w:rsidRPr="00B4068D">
        <w:rPr>
          <w:rFonts w:cs="Arial"/>
          <w:lang w:eastAsia="sl-SI"/>
        </w:rPr>
        <w:t xml:space="preserve"> EU za biotsko raznovrstnost do 2030</w:t>
      </w:r>
      <w:r>
        <w:rPr>
          <w:rFonts w:cs="Arial"/>
          <w:lang w:eastAsia="sl-SI"/>
        </w:rPr>
        <w:t xml:space="preserve"> predlaga državam članicam, da se zavežejo k strogemu varstvu 30</w:t>
      </w:r>
      <w:r w:rsidR="00FD488A">
        <w:rPr>
          <w:rFonts w:cs="Arial"/>
          <w:lang w:eastAsia="sl-SI"/>
        </w:rPr>
        <w:t xml:space="preserve"> </w:t>
      </w:r>
      <w:r>
        <w:rPr>
          <w:rFonts w:cs="Arial"/>
          <w:lang w:eastAsia="sl-SI"/>
        </w:rPr>
        <w:t>% vseh do leta 2030 zavarovanih območij (teh naj bi bilo takrat 30</w:t>
      </w:r>
      <w:r w:rsidR="00FD488A">
        <w:rPr>
          <w:rFonts w:cs="Arial"/>
          <w:lang w:eastAsia="sl-SI"/>
        </w:rPr>
        <w:t xml:space="preserve"> </w:t>
      </w:r>
      <w:r>
        <w:rPr>
          <w:rFonts w:cs="Arial"/>
          <w:lang w:eastAsia="sl-SI"/>
        </w:rPr>
        <w:t>%</w:t>
      </w:r>
      <w:r w:rsidR="002E6177">
        <w:rPr>
          <w:rFonts w:cs="Arial"/>
          <w:lang w:eastAsia="sl-SI"/>
        </w:rPr>
        <w:t xml:space="preserve"> </w:t>
      </w:r>
      <w:r w:rsidR="002B3113">
        <w:rPr>
          <w:rFonts w:cs="Arial"/>
          <w:lang w:eastAsia="sl-SI"/>
        </w:rPr>
        <w:t xml:space="preserve">površine </w:t>
      </w:r>
      <w:r w:rsidR="002E6177">
        <w:rPr>
          <w:rFonts w:cs="Arial"/>
          <w:lang w:eastAsia="sl-SI"/>
        </w:rPr>
        <w:t>evropskega ozemlja EU</w:t>
      </w:r>
      <w:r>
        <w:rPr>
          <w:rFonts w:cs="Arial"/>
          <w:lang w:eastAsia="sl-SI"/>
        </w:rPr>
        <w:t>). 30</w:t>
      </w:r>
      <w:r w:rsidR="00FD488A">
        <w:rPr>
          <w:rFonts w:cs="Arial"/>
          <w:lang w:eastAsia="sl-SI"/>
        </w:rPr>
        <w:t xml:space="preserve"> </w:t>
      </w:r>
      <w:r>
        <w:rPr>
          <w:rFonts w:cs="Arial"/>
          <w:lang w:eastAsia="sl-SI"/>
        </w:rPr>
        <w:t xml:space="preserve">% zavarovanih območij na ravni EU naj bi bilo zavarovanih za namene ohranjanja biotske raznovrstnosti, </w:t>
      </w:r>
      <w:r w:rsidR="002E6177">
        <w:rPr>
          <w:rFonts w:cs="Arial"/>
          <w:lang w:eastAsia="sl-SI"/>
        </w:rPr>
        <w:t>temelj pa predstavlja omrežje Natura 2000. Strogo varstvo Evr</w:t>
      </w:r>
      <w:r w:rsidR="00295364">
        <w:rPr>
          <w:rFonts w:cs="Arial"/>
          <w:lang w:eastAsia="sl-SI"/>
        </w:rPr>
        <w:t>opska</w:t>
      </w:r>
      <w:r w:rsidR="002E6177">
        <w:rPr>
          <w:rFonts w:cs="Arial"/>
          <w:lang w:eastAsia="sl-SI"/>
        </w:rPr>
        <w:t xml:space="preserve"> komisija v tej strategiji pojasni kot </w:t>
      </w:r>
      <w:r w:rsidR="00C77897">
        <w:t>območ</w:t>
      </w:r>
      <w:r w:rsidR="002E6177">
        <w:t>j</w:t>
      </w:r>
      <w:r w:rsidR="00C77897">
        <w:t>a, kjer</w:t>
      </w:r>
      <w:r w:rsidR="002E6177">
        <w:t xml:space="preserve"> naravni procesi potekajo nemoteno, s čimer se upoštevajo ekološke zahteve posameznega območja</w:t>
      </w:r>
      <w:r w:rsidR="00C77897">
        <w:t xml:space="preserve">, </w:t>
      </w:r>
      <w:r w:rsidR="00C96707">
        <w:t xml:space="preserve">ne pomeni pa nujno, da je </w:t>
      </w:r>
      <w:r w:rsidR="00C77897">
        <w:t xml:space="preserve">dostop do njih ljudem </w:t>
      </w:r>
      <w:r w:rsidR="00C96707">
        <w:t>prepovedan</w:t>
      </w:r>
      <w:r w:rsidR="002E6177">
        <w:t>.</w:t>
      </w:r>
      <w:r w:rsidR="00C77897">
        <w:t xml:space="preserve"> Takšnih območij naj bi bilo po pričakovanjih Evr</w:t>
      </w:r>
      <w:r w:rsidR="00295364">
        <w:t>opske</w:t>
      </w:r>
      <w:r w:rsidR="00C77897">
        <w:t xml:space="preserve"> </w:t>
      </w:r>
      <w:r w:rsidR="00295364">
        <w:t xml:space="preserve">komisije </w:t>
      </w:r>
      <w:r w:rsidR="00C77897">
        <w:t>do leta 2030 30</w:t>
      </w:r>
      <w:r w:rsidR="00295364">
        <w:t xml:space="preserve"> </w:t>
      </w:r>
      <w:r w:rsidR="00C77897">
        <w:t>% vseh zavarovanih območij, kar je 10</w:t>
      </w:r>
      <w:r w:rsidR="00EE6554">
        <w:t xml:space="preserve"> </w:t>
      </w:r>
      <w:r w:rsidR="00C77897">
        <w:t xml:space="preserve">% </w:t>
      </w:r>
      <w:r w:rsidR="002B3113">
        <w:t xml:space="preserve">površine </w:t>
      </w:r>
      <w:r w:rsidR="00C77897">
        <w:t>evropskega ozemlja EU. V Republiki Sloveniji je območij, kjer se dopušča nemoten potek naravnih procesov</w:t>
      </w:r>
      <w:r w:rsidR="002B3113" w:rsidRPr="002B3113">
        <w:t xml:space="preserve"> </w:t>
      </w:r>
      <w:r w:rsidR="002B3113">
        <w:t xml:space="preserve">skladno z mednarodnimi strokovnimi normami </w:t>
      </w:r>
      <w:r w:rsidR="002B3113" w:rsidRPr="003A380D">
        <w:t xml:space="preserve">(v smislu IUCN kategorij </w:t>
      </w:r>
      <w:r w:rsidR="002B3113">
        <w:t xml:space="preserve">zavarovanih območij tipa </w:t>
      </w:r>
      <w:proofErr w:type="spellStart"/>
      <w:r w:rsidR="002B3113" w:rsidRPr="003A380D">
        <w:t>Ia</w:t>
      </w:r>
      <w:proofErr w:type="spellEnd"/>
      <w:r w:rsidR="002B3113" w:rsidRPr="003A380D">
        <w:t xml:space="preserve">, </w:t>
      </w:r>
      <w:proofErr w:type="spellStart"/>
      <w:r w:rsidR="002B3113" w:rsidRPr="003A380D">
        <w:t>Ib</w:t>
      </w:r>
      <w:proofErr w:type="spellEnd"/>
      <w:r w:rsidR="002B3113" w:rsidRPr="003A380D">
        <w:t xml:space="preserve"> in II)</w:t>
      </w:r>
      <w:r w:rsidR="00C77897">
        <w:t xml:space="preserve"> okvirno 2,5</w:t>
      </w:r>
      <w:r w:rsidR="00295364">
        <w:t xml:space="preserve"> </w:t>
      </w:r>
      <w:r w:rsidR="00C77897">
        <w:t>%</w:t>
      </w:r>
      <w:r w:rsidR="002B3113">
        <w:t>. Med takšna območja sodijo na</w:t>
      </w:r>
      <w:r w:rsidR="00A7609A">
        <w:t xml:space="preserve"> </w:t>
      </w:r>
      <w:r w:rsidR="002B3113">
        <w:t xml:space="preserve">primer: </w:t>
      </w:r>
      <w:r w:rsidR="00C77897">
        <w:t xml:space="preserve">dve tretjini Triglavskega narodnega parka, območja pragozdov in starih gozdov ter nekaterih mokrišč. </w:t>
      </w:r>
      <w:r w:rsidR="00A7609A">
        <w:t>Slovenija</w:t>
      </w:r>
      <w:r w:rsidR="003A380D">
        <w:t xml:space="preserve"> r</w:t>
      </w:r>
      <w:r w:rsidR="00A7609A">
        <w:t>azume</w:t>
      </w:r>
      <w:r w:rsidR="003A380D" w:rsidRPr="003A380D">
        <w:t xml:space="preserve"> koristi strogega zavarovanja za doseganje ugodnega stanja ohranjenosti nekaterih vrst in hab</w:t>
      </w:r>
      <w:r w:rsidR="00A7609A">
        <w:t>itatnih tipov, zato se tudi sama</w:t>
      </w:r>
      <w:r w:rsidR="003A380D" w:rsidRPr="003A380D">
        <w:t xml:space="preserve"> zavze</w:t>
      </w:r>
      <w:r w:rsidR="00A7609A">
        <w:t>ma</w:t>
      </w:r>
      <w:r w:rsidR="003A380D">
        <w:t xml:space="preserve"> za povečanje takih površin, kar kažejo zaveze v sprejetem </w:t>
      </w:r>
      <w:r w:rsidR="00233600">
        <w:rPr>
          <w:rFonts w:cs="Arial"/>
          <w:bCs/>
        </w:rPr>
        <w:t>ReNPVO20-30</w:t>
      </w:r>
      <w:r w:rsidR="00295364">
        <w:t>, npr. ukrep »</w:t>
      </w:r>
      <w:r w:rsidR="00295364" w:rsidRPr="00295364">
        <w:t>Razglasit</w:t>
      </w:r>
      <w:r w:rsidR="00295364">
        <w:t>i</w:t>
      </w:r>
      <w:r w:rsidR="00295364" w:rsidRPr="00295364">
        <w:t xml:space="preserve"> gozdne rezervate, ki bodo služili namenom varstva </w:t>
      </w:r>
      <w:r w:rsidR="00295364">
        <w:t>biotske raznovrstnosti«</w:t>
      </w:r>
      <w:r w:rsidR="00295364" w:rsidRPr="00295364">
        <w:t>.</w:t>
      </w:r>
    </w:p>
    <w:p w:rsidR="003A380D" w:rsidRDefault="003A380D" w:rsidP="00F50422">
      <w:pPr>
        <w:pStyle w:val="Pripombabesedilo"/>
        <w:jc w:val="both"/>
      </w:pPr>
    </w:p>
    <w:p w:rsidR="003A380D" w:rsidRDefault="00A7609A" w:rsidP="00F50422">
      <w:pPr>
        <w:pStyle w:val="Pripombabesedilo"/>
        <w:jc w:val="both"/>
      </w:pPr>
      <w:r>
        <w:t>S</w:t>
      </w:r>
      <w:r w:rsidR="003A380D" w:rsidRPr="003A380D">
        <w:t xml:space="preserve">trogo zavarovanje 10 % ozemlja z vidika doseganja ugodnega stanja ohranjenosti vrst in habitatnih tipov v Sloveniji ni potrebno, saj številne vrste in habitatni tipi </w:t>
      </w:r>
      <w:r w:rsidR="002B3113">
        <w:t xml:space="preserve">bolj kot to </w:t>
      </w:r>
      <w:r w:rsidR="003A380D" w:rsidRPr="003A380D">
        <w:t>potrebuje</w:t>
      </w:r>
      <w:r w:rsidR="003A380D">
        <w:t xml:space="preserve">jo ustrezno upravljanje </w:t>
      </w:r>
      <w:r w:rsidR="00233600">
        <w:t xml:space="preserve">obstoječih varovanih </w:t>
      </w:r>
      <w:r w:rsidR="003A380D">
        <w:t>območij</w:t>
      </w:r>
      <w:r w:rsidR="00233600">
        <w:t>, kar je tudi eden od ciljev ReNPVO20-30.</w:t>
      </w:r>
      <w:r w:rsidR="003A380D">
        <w:t xml:space="preserve"> Tako </w:t>
      </w:r>
      <w:r>
        <w:t>obstajajo</w:t>
      </w:r>
      <w:r w:rsidR="003A380D">
        <w:t xml:space="preserve"> </w:t>
      </w:r>
      <w:r w:rsidR="00C77897">
        <w:t xml:space="preserve">obsežnejša območja Natura 2000 s travniki in pašniki pod gozdno mejo, ki so trenutno prepuščena pretežno naravnim procesom. Ta območja so bila skladno z Direktivo o pticah in Direktivo o habitatih določena za ohranjanje travniških habitatnih tipov in </w:t>
      </w:r>
      <w:r>
        <w:t xml:space="preserve">travniških </w:t>
      </w:r>
      <w:r w:rsidR="00C77897">
        <w:t xml:space="preserve">vrst </w:t>
      </w:r>
      <w:r>
        <w:t>ter</w:t>
      </w:r>
      <w:r w:rsidR="00C77897">
        <w:t xml:space="preserve"> se skladno z navedenima direktivama ne bi smela zaraščati. Evropska komisija zaradi zaraščanja nekaterih od teh območij trenutno vodi </w:t>
      </w:r>
      <w:proofErr w:type="spellStart"/>
      <w:r w:rsidR="00C77897">
        <w:t>predsodni</w:t>
      </w:r>
      <w:proofErr w:type="spellEnd"/>
      <w:r w:rsidR="00C77897">
        <w:t xml:space="preserve"> postopek proti Republiki Sloveniji. Zelo velik del območij Natura 2000 v Sloveniji potrebuje poseganje, če naj se tam ohranijo vrste in habitatni tipi, ki so jih države članice EU z omrežjem Natura 2000 zavezane ohranjati, zlasti to velja za </w:t>
      </w:r>
      <w:r w:rsidR="00F50422">
        <w:t xml:space="preserve">območja travniških in drugih </w:t>
      </w:r>
      <w:r w:rsidR="00233600">
        <w:t xml:space="preserve">ekstenzivnih </w:t>
      </w:r>
      <w:r w:rsidR="00F50422">
        <w:t>kmetijskih površin</w:t>
      </w:r>
      <w:r w:rsidR="00C77897">
        <w:t xml:space="preserve">. </w:t>
      </w:r>
    </w:p>
    <w:p w:rsidR="003A380D" w:rsidRDefault="003A380D" w:rsidP="00F50422">
      <w:pPr>
        <w:pStyle w:val="Pripombabesedilo"/>
        <w:jc w:val="both"/>
      </w:pPr>
    </w:p>
    <w:p w:rsidR="00E754B8" w:rsidRDefault="003A380D" w:rsidP="00F50422">
      <w:pPr>
        <w:pStyle w:val="Pripombabesedilo"/>
        <w:jc w:val="both"/>
        <w:rPr>
          <w:rFonts w:cs="Arial"/>
          <w:bCs/>
        </w:rPr>
      </w:pPr>
      <w:r>
        <w:t>Vlada R</w:t>
      </w:r>
      <w:r w:rsidR="00EE6554">
        <w:t xml:space="preserve">epublike </w:t>
      </w:r>
      <w:r>
        <w:t>S</w:t>
      </w:r>
      <w:r w:rsidR="00EE6554">
        <w:t>lovenije</w:t>
      </w:r>
      <w:r>
        <w:t xml:space="preserve"> meni tudi, da</w:t>
      </w:r>
      <w:r w:rsidRPr="003A380D">
        <w:t xml:space="preserve"> se ugodno stanje ohranjenosti</w:t>
      </w:r>
      <w:r w:rsidR="00EE6554">
        <w:t>,</w:t>
      </w:r>
      <w:r w:rsidRPr="003A380D">
        <w:t xml:space="preserve"> </w:t>
      </w:r>
      <w:r>
        <w:t>predvsem gozdnih vrst in habitatnih tipov</w:t>
      </w:r>
      <w:r w:rsidR="00EE6554">
        <w:t>,</w:t>
      </w:r>
      <w:r>
        <w:t xml:space="preserve"> </w:t>
      </w:r>
      <w:r w:rsidRPr="003A380D">
        <w:t xml:space="preserve">da dosegati na območjih </w:t>
      </w:r>
      <w:r w:rsidR="00110BEB">
        <w:t xml:space="preserve">Natura 2000 </w:t>
      </w:r>
      <w:r w:rsidRPr="003A380D">
        <w:t xml:space="preserve">s prilagojeno rabo naravnih virov. </w:t>
      </w:r>
      <w:r w:rsidR="00F50422">
        <w:t xml:space="preserve">V gozdovih je </w:t>
      </w:r>
      <w:r w:rsidR="00233600">
        <w:t xml:space="preserve">dolgoletno </w:t>
      </w:r>
      <w:r w:rsidR="00F50422">
        <w:t xml:space="preserve">sonaravno poseganje v prostor pripeljalo do ugodnega stanja številnih vrst in habitatnih tipov, </w:t>
      </w:r>
      <w:r w:rsidR="00295364">
        <w:t xml:space="preserve">potreba </w:t>
      </w:r>
      <w:r w:rsidR="00F50422">
        <w:t>po prepuščanju naravnim procesom</w:t>
      </w:r>
      <w:r w:rsidR="00295364">
        <w:t xml:space="preserve"> obstaja zgolj za nekatere zelo specializirane vrste v manjšem obsegu</w:t>
      </w:r>
      <w:r w:rsidR="00F50422">
        <w:t xml:space="preserve">. </w:t>
      </w:r>
      <w:r w:rsidRPr="003A380D">
        <w:t xml:space="preserve">Dodatno k temu pa </w:t>
      </w:r>
      <w:r w:rsidR="00A7609A">
        <w:t>je</w:t>
      </w:r>
      <w:r w:rsidRPr="003A380D">
        <w:t xml:space="preserve"> tudi mnenja, da ta cilj do leta 2030 v tem obsegu</w:t>
      </w:r>
      <w:r w:rsidR="00233600">
        <w:t>, zlasti v manjših državah članicah, ki nimajo prostranih nenaseljenih območij</w:t>
      </w:r>
      <w:r w:rsidR="00A7609A">
        <w:t>,</w:t>
      </w:r>
      <w:r w:rsidR="00233600">
        <w:t xml:space="preserve"> ni </w:t>
      </w:r>
      <w:r w:rsidR="00176B89">
        <w:lastRenderedPageBreak/>
        <w:t>uresničljiv</w:t>
      </w:r>
      <w:r w:rsidRPr="003A380D">
        <w:t>.</w:t>
      </w:r>
      <w:r w:rsidR="00295364">
        <w:t xml:space="preserve"> </w:t>
      </w:r>
      <w:r w:rsidR="00176B89">
        <w:t>Ponovno želi poudariti,</w:t>
      </w:r>
      <w:r w:rsidR="00295364">
        <w:t xml:space="preserve"> da gre za cilj</w:t>
      </w:r>
      <w:r w:rsidR="00A7609A">
        <w:t>e</w:t>
      </w:r>
      <w:r w:rsidR="00295364">
        <w:t xml:space="preserve"> na ravni EU in da Slovenija s 40 % </w:t>
      </w:r>
      <w:r w:rsidR="00110BEB">
        <w:t xml:space="preserve">Nature 2000 </w:t>
      </w:r>
      <w:r w:rsidR="00400092">
        <w:t xml:space="preserve">(največ med državami članicami EU) </w:t>
      </w:r>
      <w:r w:rsidR="00110BEB">
        <w:t>in zavarovanih</w:t>
      </w:r>
      <w:r w:rsidR="00295364">
        <w:t xml:space="preserve"> </w:t>
      </w:r>
      <w:r w:rsidR="00233600">
        <w:t>o</w:t>
      </w:r>
      <w:r w:rsidR="00110BEB">
        <w:t>bmočij</w:t>
      </w:r>
      <w:r w:rsidR="00295364">
        <w:t xml:space="preserve"> že nadpovprečno prispeva k </w:t>
      </w:r>
      <w:r w:rsidR="00176B89">
        <w:t xml:space="preserve">temu </w:t>
      </w:r>
      <w:r w:rsidR="00233600">
        <w:t>skupnemu cilju</w:t>
      </w:r>
      <w:r w:rsidR="00176B89">
        <w:t xml:space="preserve">. Glede na zgoraj navedeno </w:t>
      </w:r>
      <w:r w:rsidR="00EE6554">
        <w:t xml:space="preserve">Vlada Republike Slovenije </w:t>
      </w:r>
      <w:r w:rsidR="00176B89">
        <w:t>m</w:t>
      </w:r>
      <w:r w:rsidR="00A7609A">
        <w:t>eni</w:t>
      </w:r>
      <w:r w:rsidR="00295364">
        <w:t xml:space="preserve">, da </w:t>
      </w:r>
      <w:r w:rsidR="00110BEB">
        <w:t>je</w:t>
      </w:r>
      <w:r w:rsidR="00EA4348">
        <w:t xml:space="preserve"> </w:t>
      </w:r>
      <w:r w:rsidR="00110BEB">
        <w:t xml:space="preserve">na podlagi strokovnih argumentov treba doseči nekaj povečanja </w:t>
      </w:r>
      <w:r w:rsidR="00176B89">
        <w:t xml:space="preserve">površin </w:t>
      </w:r>
      <w:r w:rsidR="00EA4348">
        <w:t>strogega varstva</w:t>
      </w:r>
      <w:r w:rsidR="00110BEB">
        <w:t xml:space="preserve"> znotraj območij</w:t>
      </w:r>
      <w:r w:rsidR="00EA4348">
        <w:t xml:space="preserve"> </w:t>
      </w:r>
      <w:r w:rsidR="00110BEB">
        <w:t xml:space="preserve">Natura 2000, kjer to prispeva k njihovemu boljšemu upravljanju </w:t>
      </w:r>
      <w:r w:rsidR="00F2319B">
        <w:t>(</w:t>
      </w:r>
      <w:r w:rsidR="00C37719">
        <w:t xml:space="preserve">nova zavarovanja, ki so predvidena v </w:t>
      </w:r>
      <w:r w:rsidR="00233600">
        <w:rPr>
          <w:rFonts w:cs="Arial"/>
          <w:bCs/>
        </w:rPr>
        <w:t>ReNPVO20-30</w:t>
      </w:r>
      <w:r w:rsidR="00176B89">
        <w:rPr>
          <w:rFonts w:cs="Arial"/>
          <w:bCs/>
        </w:rPr>
        <w:t>, kakor</w:t>
      </w:r>
      <w:r w:rsidR="00233600">
        <w:rPr>
          <w:rFonts w:cs="Arial"/>
          <w:bCs/>
        </w:rPr>
        <w:t xml:space="preserve"> </w:t>
      </w:r>
      <w:r w:rsidR="00C37719">
        <w:t xml:space="preserve">tudi že omenjeno povečanje </w:t>
      </w:r>
      <w:r w:rsidR="00176B89">
        <w:t xml:space="preserve">površine </w:t>
      </w:r>
      <w:r w:rsidR="00C37719">
        <w:t>gozdnih rezervatov</w:t>
      </w:r>
      <w:r w:rsidR="00F2319B">
        <w:t>)</w:t>
      </w:r>
      <w:r w:rsidR="00C37719">
        <w:t>.</w:t>
      </w:r>
    </w:p>
    <w:sectPr w:rsidR="00E754B8" w:rsidSect="00783310"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A52" w:rsidRDefault="00DE3A52">
      <w:r>
        <w:separator/>
      </w:r>
    </w:p>
  </w:endnote>
  <w:endnote w:type="continuationSeparator" w:id="0">
    <w:p w:rsidR="00DE3A52" w:rsidRDefault="00DE3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C0D468D6-B5A1-49D7-8D0D-66C749B0E00D}"/>
    <w:embedBoldItalic r:id="rId2" w:fontKey="{65E32AF5-3E69-4035-98E6-969CDE6CA6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F8BCEB0-4F2A-4BCB-8713-FB77C21FE03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D364A3CF-B76D-4726-9DC8-BA5BA3E8BCB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5E93055-68E1-48DD-9BF3-2A4D47CB6D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518859"/>
      <w:docPartObj>
        <w:docPartGallery w:val="Page Numbers (Bottom of Page)"/>
        <w:docPartUnique/>
      </w:docPartObj>
    </w:sdtPr>
    <w:sdtEndPr/>
    <w:sdtContent>
      <w:p w:rsidR="005103CF" w:rsidRDefault="00687F60">
        <w:pPr>
          <w:pStyle w:val="Noga"/>
          <w:jc w:val="right"/>
        </w:pPr>
        <w:r>
          <w:fldChar w:fldCharType="begin"/>
        </w:r>
        <w:r w:rsidR="00C140B9">
          <w:instrText>PAGE   \* MERGEFORMAT</w:instrText>
        </w:r>
        <w:r>
          <w:fldChar w:fldCharType="separate"/>
        </w:r>
        <w:r w:rsidR="008F27B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103CF" w:rsidRDefault="005103C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63493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5103CF" w:rsidRPr="00703AFB" w:rsidRDefault="00687F60">
        <w:pPr>
          <w:pStyle w:val="Noga"/>
          <w:jc w:val="center"/>
          <w:rPr>
            <w:sz w:val="16"/>
            <w:szCs w:val="16"/>
          </w:rPr>
        </w:pPr>
        <w:r w:rsidRPr="00703AFB">
          <w:rPr>
            <w:sz w:val="16"/>
            <w:szCs w:val="16"/>
          </w:rPr>
          <w:fldChar w:fldCharType="begin"/>
        </w:r>
        <w:r w:rsidR="005103CF" w:rsidRPr="00703AFB">
          <w:rPr>
            <w:sz w:val="16"/>
            <w:szCs w:val="16"/>
          </w:rPr>
          <w:instrText>PAGE   \* MERGEFORMAT</w:instrText>
        </w:r>
        <w:r w:rsidRPr="00703AFB">
          <w:rPr>
            <w:sz w:val="16"/>
            <w:szCs w:val="16"/>
          </w:rPr>
          <w:fldChar w:fldCharType="separate"/>
        </w:r>
        <w:r w:rsidR="008F27B2">
          <w:rPr>
            <w:noProof/>
            <w:sz w:val="16"/>
            <w:szCs w:val="16"/>
          </w:rPr>
          <w:t>1</w:t>
        </w:r>
        <w:r w:rsidRPr="00703AFB">
          <w:rPr>
            <w:sz w:val="16"/>
            <w:szCs w:val="16"/>
          </w:rPr>
          <w:fldChar w:fldCharType="end"/>
        </w:r>
      </w:p>
    </w:sdtContent>
  </w:sdt>
  <w:p w:rsidR="005103CF" w:rsidRDefault="005103C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A52" w:rsidRDefault="00DE3A52">
      <w:r>
        <w:separator/>
      </w:r>
    </w:p>
  </w:footnote>
  <w:footnote w:type="continuationSeparator" w:id="0">
    <w:p w:rsidR="00DE3A52" w:rsidRDefault="00DE3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CF" w:rsidRPr="00110CBD" w:rsidRDefault="005103CF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3CF" w:rsidRPr="008F3500" w:rsidRDefault="005103CF" w:rsidP="00B77473">
    <w:pPr>
      <w:autoSpaceDE w:val="0"/>
      <w:autoSpaceDN w:val="0"/>
      <w:adjustRightInd w:val="0"/>
      <w:spacing w:line="240" w:lineRule="auto"/>
      <w:rPr>
        <w:rFonts w:cs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87211"/>
    <w:multiLevelType w:val="hybridMultilevel"/>
    <w:tmpl w:val="B21EA73C"/>
    <w:lvl w:ilvl="0" w:tplc="D9E6DA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4D3"/>
    <w:multiLevelType w:val="hybridMultilevel"/>
    <w:tmpl w:val="5EFC3D3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C81B69"/>
    <w:multiLevelType w:val="hybridMultilevel"/>
    <w:tmpl w:val="0922D4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11A04"/>
    <w:multiLevelType w:val="hybridMultilevel"/>
    <w:tmpl w:val="6352AB36"/>
    <w:lvl w:ilvl="0" w:tplc="E33AA7C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8786806"/>
    <w:multiLevelType w:val="hybridMultilevel"/>
    <w:tmpl w:val="7686548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2042315B"/>
    <w:multiLevelType w:val="hybridMultilevel"/>
    <w:tmpl w:val="71F8A1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1A72114"/>
    <w:multiLevelType w:val="hybridMultilevel"/>
    <w:tmpl w:val="43ACABD6"/>
    <w:lvl w:ilvl="0" w:tplc="1E9C8E9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2D6D9E"/>
    <w:multiLevelType w:val="hybridMultilevel"/>
    <w:tmpl w:val="A32C5188"/>
    <w:lvl w:ilvl="0" w:tplc="A7E23182">
      <w:start w:val="1"/>
      <w:numFmt w:val="decimal"/>
      <w:lvlText w:val="%1."/>
      <w:lvlJc w:val="left"/>
      <w:pPr>
        <w:ind w:left="644" w:hanging="360"/>
      </w:pPr>
      <w:rPr>
        <w:rFonts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E0B63B8"/>
    <w:multiLevelType w:val="hybridMultilevel"/>
    <w:tmpl w:val="9A065194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3F115C"/>
    <w:multiLevelType w:val="hybridMultilevel"/>
    <w:tmpl w:val="79484B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E2A9A"/>
    <w:multiLevelType w:val="hybridMultilevel"/>
    <w:tmpl w:val="733431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631C8"/>
    <w:multiLevelType w:val="hybridMultilevel"/>
    <w:tmpl w:val="2584BF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A83FD0"/>
    <w:multiLevelType w:val="hybridMultilevel"/>
    <w:tmpl w:val="C36212A4"/>
    <w:lvl w:ilvl="0" w:tplc="D80CD33C">
      <w:numFmt w:val="bullet"/>
      <w:lvlText w:val="−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hint="default"/>
        <w:b w:val="0"/>
        <w:i w:val="0"/>
      </w:rPr>
    </w:lvl>
    <w:lvl w:ilvl="1" w:tplc="76087298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028F7"/>
    <w:multiLevelType w:val="hybridMultilevel"/>
    <w:tmpl w:val="98546E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0D1255"/>
    <w:multiLevelType w:val="hybridMultilevel"/>
    <w:tmpl w:val="345C157E"/>
    <w:lvl w:ilvl="0" w:tplc="0A6C39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793D78"/>
    <w:multiLevelType w:val="hybridMultilevel"/>
    <w:tmpl w:val="BCF0E598"/>
    <w:lvl w:ilvl="0" w:tplc="04240001">
      <w:start w:val="1"/>
      <w:numFmt w:val="bullet"/>
      <w:pStyle w:val="Alineazaodstavkom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C215E7"/>
    <w:multiLevelType w:val="hybridMultilevel"/>
    <w:tmpl w:val="6278192A"/>
    <w:lvl w:ilvl="0" w:tplc="5FE89B0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40655F"/>
    <w:multiLevelType w:val="hybridMultilevel"/>
    <w:tmpl w:val="B1A242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E0583"/>
    <w:multiLevelType w:val="hybridMultilevel"/>
    <w:tmpl w:val="310ABD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241FF"/>
    <w:multiLevelType w:val="hybridMultilevel"/>
    <w:tmpl w:val="686A2B6C"/>
    <w:lvl w:ilvl="0" w:tplc="D7E4ED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4"/>
  </w:num>
  <w:num w:numId="3">
    <w:abstractNumId w:val="22"/>
  </w:num>
  <w:num w:numId="4">
    <w:abstractNumId w:val="2"/>
  </w:num>
  <w:num w:numId="5">
    <w:abstractNumId w:val="7"/>
  </w:num>
  <w:num w:numId="6">
    <w:abstractNumId w:val="39"/>
  </w:num>
  <w:num w:numId="7">
    <w:abstractNumId w:val="17"/>
  </w:num>
  <w:num w:numId="8">
    <w:abstractNumId w:val="33"/>
  </w:num>
  <w:num w:numId="9">
    <w:abstractNumId w:val="28"/>
  </w:num>
  <w:num w:numId="10">
    <w:abstractNumId w:val="10"/>
  </w:num>
  <w:num w:numId="11">
    <w:abstractNumId w:val="37"/>
  </w:num>
  <w:num w:numId="12">
    <w:abstractNumId w:val="41"/>
  </w:num>
  <w:num w:numId="13">
    <w:abstractNumId w:val="21"/>
  </w:num>
  <w:num w:numId="14">
    <w:abstractNumId w:val="13"/>
  </w:num>
  <w:num w:numId="15">
    <w:abstractNumId w:val="18"/>
    <w:lvlOverride w:ilvl="0">
      <w:startOverride w:val="1"/>
    </w:lvlOverride>
  </w:num>
  <w:num w:numId="16">
    <w:abstractNumId w:val="11"/>
  </w:num>
  <w:num w:numId="17">
    <w:abstractNumId w:val="3"/>
  </w:num>
  <w:num w:numId="18">
    <w:abstractNumId w:val="27"/>
  </w:num>
  <w:num w:numId="19">
    <w:abstractNumId w:val="31"/>
  </w:num>
  <w:num w:numId="20">
    <w:abstractNumId w:val="6"/>
  </w:num>
  <w:num w:numId="21">
    <w:abstractNumId w:val="9"/>
  </w:num>
  <w:num w:numId="22">
    <w:abstractNumId w:val="19"/>
  </w:num>
  <w:num w:numId="23">
    <w:abstractNumId w:val="23"/>
  </w:num>
  <w:num w:numId="24">
    <w:abstractNumId w:val="24"/>
  </w:num>
  <w:num w:numId="25">
    <w:abstractNumId w:val="32"/>
  </w:num>
  <w:num w:numId="26">
    <w:abstractNumId w:val="26"/>
  </w:num>
  <w:num w:numId="27">
    <w:abstractNumId w:val="25"/>
  </w:num>
  <w:num w:numId="28">
    <w:abstractNumId w:val="30"/>
  </w:num>
  <w:num w:numId="29">
    <w:abstractNumId w:val="16"/>
  </w:num>
  <w:num w:numId="30">
    <w:abstractNumId w:val="0"/>
  </w:num>
  <w:num w:numId="31">
    <w:abstractNumId w:val="8"/>
  </w:num>
  <w:num w:numId="32">
    <w:abstractNumId w:val="5"/>
  </w:num>
  <w:num w:numId="33">
    <w:abstractNumId w:val="1"/>
  </w:num>
  <w:num w:numId="34">
    <w:abstractNumId w:val="35"/>
  </w:num>
  <w:num w:numId="35">
    <w:abstractNumId w:val="15"/>
  </w:num>
  <w:num w:numId="36">
    <w:abstractNumId w:val="29"/>
  </w:num>
  <w:num w:numId="37">
    <w:abstractNumId w:val="4"/>
  </w:num>
  <w:num w:numId="38">
    <w:abstractNumId w:val="12"/>
  </w:num>
  <w:num w:numId="39">
    <w:abstractNumId w:val="36"/>
  </w:num>
  <w:num w:numId="40">
    <w:abstractNumId w:val="38"/>
  </w:num>
  <w:num w:numId="41">
    <w:abstractNumId w:val="40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31AC"/>
    <w:rsid w:val="00015CA3"/>
    <w:rsid w:val="00017EF4"/>
    <w:rsid w:val="00023A88"/>
    <w:rsid w:val="00031D0A"/>
    <w:rsid w:val="00032EC5"/>
    <w:rsid w:val="00040392"/>
    <w:rsid w:val="00041142"/>
    <w:rsid w:val="000423DF"/>
    <w:rsid w:val="00045772"/>
    <w:rsid w:val="00051844"/>
    <w:rsid w:val="000744BB"/>
    <w:rsid w:val="00081C5D"/>
    <w:rsid w:val="00084CCE"/>
    <w:rsid w:val="0009473D"/>
    <w:rsid w:val="000A170B"/>
    <w:rsid w:val="000A278C"/>
    <w:rsid w:val="000A6544"/>
    <w:rsid w:val="000A7238"/>
    <w:rsid w:val="000A77D1"/>
    <w:rsid w:val="000B4708"/>
    <w:rsid w:val="000B71A8"/>
    <w:rsid w:val="000B77A7"/>
    <w:rsid w:val="000C032E"/>
    <w:rsid w:val="000D353D"/>
    <w:rsid w:val="000E0394"/>
    <w:rsid w:val="000E6DCB"/>
    <w:rsid w:val="00101400"/>
    <w:rsid w:val="0010657F"/>
    <w:rsid w:val="00106B88"/>
    <w:rsid w:val="00110BEB"/>
    <w:rsid w:val="0012585C"/>
    <w:rsid w:val="001273EB"/>
    <w:rsid w:val="001357B2"/>
    <w:rsid w:val="001373A8"/>
    <w:rsid w:val="001448C9"/>
    <w:rsid w:val="00157D53"/>
    <w:rsid w:val="00162DA4"/>
    <w:rsid w:val="00163C76"/>
    <w:rsid w:val="00165C57"/>
    <w:rsid w:val="00166642"/>
    <w:rsid w:val="00176B89"/>
    <w:rsid w:val="00197A33"/>
    <w:rsid w:val="001A28DF"/>
    <w:rsid w:val="001A41FA"/>
    <w:rsid w:val="001A5503"/>
    <w:rsid w:val="001B0B56"/>
    <w:rsid w:val="001C13F9"/>
    <w:rsid w:val="001C2B92"/>
    <w:rsid w:val="001C32B6"/>
    <w:rsid w:val="001D385C"/>
    <w:rsid w:val="001E649F"/>
    <w:rsid w:val="001F1A5E"/>
    <w:rsid w:val="001F3A78"/>
    <w:rsid w:val="0020107F"/>
    <w:rsid w:val="00202A77"/>
    <w:rsid w:val="00205673"/>
    <w:rsid w:val="0021347F"/>
    <w:rsid w:val="002155F0"/>
    <w:rsid w:val="00221AC7"/>
    <w:rsid w:val="00223513"/>
    <w:rsid w:val="00231EB5"/>
    <w:rsid w:val="00233600"/>
    <w:rsid w:val="002366CB"/>
    <w:rsid w:val="002532A5"/>
    <w:rsid w:val="00256092"/>
    <w:rsid w:val="00262A47"/>
    <w:rsid w:val="00264E61"/>
    <w:rsid w:val="002657E3"/>
    <w:rsid w:val="00271CE5"/>
    <w:rsid w:val="00273AD5"/>
    <w:rsid w:val="00282020"/>
    <w:rsid w:val="00290F50"/>
    <w:rsid w:val="00295364"/>
    <w:rsid w:val="002977C2"/>
    <w:rsid w:val="002A3D5D"/>
    <w:rsid w:val="002B20BD"/>
    <w:rsid w:val="002B3113"/>
    <w:rsid w:val="002D1DE1"/>
    <w:rsid w:val="002D275B"/>
    <w:rsid w:val="002E1C96"/>
    <w:rsid w:val="002E595B"/>
    <w:rsid w:val="002E6177"/>
    <w:rsid w:val="002F1CDD"/>
    <w:rsid w:val="002F378F"/>
    <w:rsid w:val="002F4A41"/>
    <w:rsid w:val="002F7560"/>
    <w:rsid w:val="0030148D"/>
    <w:rsid w:val="00335DDA"/>
    <w:rsid w:val="003402A2"/>
    <w:rsid w:val="00343026"/>
    <w:rsid w:val="0034778B"/>
    <w:rsid w:val="003636BF"/>
    <w:rsid w:val="00363817"/>
    <w:rsid w:val="0037479F"/>
    <w:rsid w:val="003766A7"/>
    <w:rsid w:val="003845B4"/>
    <w:rsid w:val="003850B2"/>
    <w:rsid w:val="0038754C"/>
    <w:rsid w:val="00387B1A"/>
    <w:rsid w:val="003943F0"/>
    <w:rsid w:val="003A2833"/>
    <w:rsid w:val="003A380D"/>
    <w:rsid w:val="003B7C65"/>
    <w:rsid w:val="003D79D3"/>
    <w:rsid w:val="003E1C74"/>
    <w:rsid w:val="003E53ED"/>
    <w:rsid w:val="003E54BE"/>
    <w:rsid w:val="00400092"/>
    <w:rsid w:val="00416654"/>
    <w:rsid w:val="00426702"/>
    <w:rsid w:val="00432439"/>
    <w:rsid w:val="00435B8B"/>
    <w:rsid w:val="00450441"/>
    <w:rsid w:val="004552C7"/>
    <w:rsid w:val="00460458"/>
    <w:rsid w:val="00471904"/>
    <w:rsid w:val="00472081"/>
    <w:rsid w:val="00480D89"/>
    <w:rsid w:val="004830EC"/>
    <w:rsid w:val="00484B3F"/>
    <w:rsid w:val="004858D0"/>
    <w:rsid w:val="004962BB"/>
    <w:rsid w:val="004A6DE2"/>
    <w:rsid w:val="004A6FA7"/>
    <w:rsid w:val="004A7573"/>
    <w:rsid w:val="004B163D"/>
    <w:rsid w:val="004B5204"/>
    <w:rsid w:val="004B5DBC"/>
    <w:rsid w:val="004C0C6B"/>
    <w:rsid w:val="004C3A1C"/>
    <w:rsid w:val="004D7BB3"/>
    <w:rsid w:val="004F68A0"/>
    <w:rsid w:val="005103CF"/>
    <w:rsid w:val="005175F5"/>
    <w:rsid w:val="00526246"/>
    <w:rsid w:val="00526328"/>
    <w:rsid w:val="00540247"/>
    <w:rsid w:val="0055286E"/>
    <w:rsid w:val="00567106"/>
    <w:rsid w:val="005734CD"/>
    <w:rsid w:val="00576B80"/>
    <w:rsid w:val="0058639F"/>
    <w:rsid w:val="005A3B2F"/>
    <w:rsid w:val="005A5460"/>
    <w:rsid w:val="005D5F3B"/>
    <w:rsid w:val="005E1D3C"/>
    <w:rsid w:val="005E65CC"/>
    <w:rsid w:val="005F20AC"/>
    <w:rsid w:val="005F2DE3"/>
    <w:rsid w:val="005F3ABB"/>
    <w:rsid w:val="00601A52"/>
    <w:rsid w:val="00605BF5"/>
    <w:rsid w:val="00615F07"/>
    <w:rsid w:val="0062197F"/>
    <w:rsid w:val="006303B9"/>
    <w:rsid w:val="00632253"/>
    <w:rsid w:val="00641989"/>
    <w:rsid w:val="00641A2D"/>
    <w:rsid w:val="00642714"/>
    <w:rsid w:val="006455CE"/>
    <w:rsid w:val="00657FC7"/>
    <w:rsid w:val="00661966"/>
    <w:rsid w:val="00664336"/>
    <w:rsid w:val="00671268"/>
    <w:rsid w:val="00672786"/>
    <w:rsid w:val="00673334"/>
    <w:rsid w:val="00673BE5"/>
    <w:rsid w:val="00674DC0"/>
    <w:rsid w:val="00681568"/>
    <w:rsid w:val="006851B9"/>
    <w:rsid w:val="00687F60"/>
    <w:rsid w:val="006914B2"/>
    <w:rsid w:val="0069180C"/>
    <w:rsid w:val="00691B70"/>
    <w:rsid w:val="00691BCB"/>
    <w:rsid w:val="006940C2"/>
    <w:rsid w:val="0069427C"/>
    <w:rsid w:val="00697ED5"/>
    <w:rsid w:val="006A3109"/>
    <w:rsid w:val="006A55D2"/>
    <w:rsid w:val="006C260E"/>
    <w:rsid w:val="006D42D9"/>
    <w:rsid w:val="006D5FCB"/>
    <w:rsid w:val="006E090C"/>
    <w:rsid w:val="006E0F1F"/>
    <w:rsid w:val="006E1CC1"/>
    <w:rsid w:val="006E4159"/>
    <w:rsid w:val="006E4AAD"/>
    <w:rsid w:val="006E5916"/>
    <w:rsid w:val="006F0815"/>
    <w:rsid w:val="0070093E"/>
    <w:rsid w:val="00703AFB"/>
    <w:rsid w:val="0070531D"/>
    <w:rsid w:val="00713BEF"/>
    <w:rsid w:val="00733017"/>
    <w:rsid w:val="0074167E"/>
    <w:rsid w:val="00744EE2"/>
    <w:rsid w:val="0074613E"/>
    <w:rsid w:val="00755C22"/>
    <w:rsid w:val="0076245F"/>
    <w:rsid w:val="00771CFA"/>
    <w:rsid w:val="00772F10"/>
    <w:rsid w:val="00783310"/>
    <w:rsid w:val="007933AE"/>
    <w:rsid w:val="00794FE6"/>
    <w:rsid w:val="007A077E"/>
    <w:rsid w:val="007A4A6D"/>
    <w:rsid w:val="007C4757"/>
    <w:rsid w:val="007C654C"/>
    <w:rsid w:val="007D1BCF"/>
    <w:rsid w:val="007D2D4C"/>
    <w:rsid w:val="007D441D"/>
    <w:rsid w:val="007D75CF"/>
    <w:rsid w:val="007E491E"/>
    <w:rsid w:val="007E60F5"/>
    <w:rsid w:val="007E6DC5"/>
    <w:rsid w:val="007F7B56"/>
    <w:rsid w:val="0081546C"/>
    <w:rsid w:val="00816D05"/>
    <w:rsid w:val="00816F1E"/>
    <w:rsid w:val="00821109"/>
    <w:rsid w:val="008250BC"/>
    <w:rsid w:val="00825627"/>
    <w:rsid w:val="008270E1"/>
    <w:rsid w:val="008301C9"/>
    <w:rsid w:val="00832564"/>
    <w:rsid w:val="00837021"/>
    <w:rsid w:val="0083793A"/>
    <w:rsid w:val="008501E8"/>
    <w:rsid w:val="00856FA6"/>
    <w:rsid w:val="008614AC"/>
    <w:rsid w:val="00862C68"/>
    <w:rsid w:val="008649BE"/>
    <w:rsid w:val="00864E53"/>
    <w:rsid w:val="0086681C"/>
    <w:rsid w:val="0086716C"/>
    <w:rsid w:val="0087021B"/>
    <w:rsid w:val="00870A90"/>
    <w:rsid w:val="00877334"/>
    <w:rsid w:val="0088043C"/>
    <w:rsid w:val="008906C9"/>
    <w:rsid w:val="008931BD"/>
    <w:rsid w:val="008A0570"/>
    <w:rsid w:val="008A48A2"/>
    <w:rsid w:val="008B0342"/>
    <w:rsid w:val="008B266C"/>
    <w:rsid w:val="008B30BE"/>
    <w:rsid w:val="008C5738"/>
    <w:rsid w:val="008C6DE2"/>
    <w:rsid w:val="008D04F0"/>
    <w:rsid w:val="008D173F"/>
    <w:rsid w:val="008D3117"/>
    <w:rsid w:val="008E1051"/>
    <w:rsid w:val="008E6866"/>
    <w:rsid w:val="008F0ABA"/>
    <w:rsid w:val="008F27B2"/>
    <w:rsid w:val="008F3500"/>
    <w:rsid w:val="008F542D"/>
    <w:rsid w:val="00912580"/>
    <w:rsid w:val="00924E3C"/>
    <w:rsid w:val="0094278E"/>
    <w:rsid w:val="009612BB"/>
    <w:rsid w:val="00976551"/>
    <w:rsid w:val="00977A0D"/>
    <w:rsid w:val="0098303C"/>
    <w:rsid w:val="0098549D"/>
    <w:rsid w:val="00985614"/>
    <w:rsid w:val="009857CB"/>
    <w:rsid w:val="00990105"/>
    <w:rsid w:val="00993783"/>
    <w:rsid w:val="0099609E"/>
    <w:rsid w:val="00996F63"/>
    <w:rsid w:val="00996FFE"/>
    <w:rsid w:val="009A002A"/>
    <w:rsid w:val="009A16D6"/>
    <w:rsid w:val="009A2A81"/>
    <w:rsid w:val="009B1E22"/>
    <w:rsid w:val="009B502C"/>
    <w:rsid w:val="009C5429"/>
    <w:rsid w:val="009D2DEF"/>
    <w:rsid w:val="009D5575"/>
    <w:rsid w:val="009D631D"/>
    <w:rsid w:val="009D671D"/>
    <w:rsid w:val="009D7B7D"/>
    <w:rsid w:val="009E25F4"/>
    <w:rsid w:val="009E31E4"/>
    <w:rsid w:val="009E5564"/>
    <w:rsid w:val="009F5913"/>
    <w:rsid w:val="00A01922"/>
    <w:rsid w:val="00A05BC2"/>
    <w:rsid w:val="00A05D2E"/>
    <w:rsid w:val="00A074B1"/>
    <w:rsid w:val="00A108DB"/>
    <w:rsid w:val="00A10FB5"/>
    <w:rsid w:val="00A125C5"/>
    <w:rsid w:val="00A15628"/>
    <w:rsid w:val="00A20E8A"/>
    <w:rsid w:val="00A31F11"/>
    <w:rsid w:val="00A332A0"/>
    <w:rsid w:val="00A35E9D"/>
    <w:rsid w:val="00A37E17"/>
    <w:rsid w:val="00A421A2"/>
    <w:rsid w:val="00A43F14"/>
    <w:rsid w:val="00A4501C"/>
    <w:rsid w:val="00A46A0D"/>
    <w:rsid w:val="00A5039D"/>
    <w:rsid w:val="00A52348"/>
    <w:rsid w:val="00A53CC8"/>
    <w:rsid w:val="00A622AE"/>
    <w:rsid w:val="00A65EE7"/>
    <w:rsid w:val="00A70133"/>
    <w:rsid w:val="00A70D58"/>
    <w:rsid w:val="00A71FEF"/>
    <w:rsid w:val="00A73B44"/>
    <w:rsid w:val="00A74E0C"/>
    <w:rsid w:val="00A7609A"/>
    <w:rsid w:val="00A90CC6"/>
    <w:rsid w:val="00A9645B"/>
    <w:rsid w:val="00A96587"/>
    <w:rsid w:val="00A97653"/>
    <w:rsid w:val="00AA00CA"/>
    <w:rsid w:val="00AA36C6"/>
    <w:rsid w:val="00AB0C4D"/>
    <w:rsid w:val="00AC022C"/>
    <w:rsid w:val="00AC3B84"/>
    <w:rsid w:val="00AC6149"/>
    <w:rsid w:val="00AC79FB"/>
    <w:rsid w:val="00AD024C"/>
    <w:rsid w:val="00AF7A49"/>
    <w:rsid w:val="00B01F70"/>
    <w:rsid w:val="00B073F3"/>
    <w:rsid w:val="00B107FF"/>
    <w:rsid w:val="00B10FC1"/>
    <w:rsid w:val="00B17141"/>
    <w:rsid w:val="00B26201"/>
    <w:rsid w:val="00B31575"/>
    <w:rsid w:val="00B32D18"/>
    <w:rsid w:val="00B4068D"/>
    <w:rsid w:val="00B40925"/>
    <w:rsid w:val="00B50F6D"/>
    <w:rsid w:val="00B61538"/>
    <w:rsid w:val="00B619C2"/>
    <w:rsid w:val="00B653FF"/>
    <w:rsid w:val="00B72D5C"/>
    <w:rsid w:val="00B77473"/>
    <w:rsid w:val="00B8547D"/>
    <w:rsid w:val="00B86ACD"/>
    <w:rsid w:val="00B87546"/>
    <w:rsid w:val="00BA0545"/>
    <w:rsid w:val="00BB0789"/>
    <w:rsid w:val="00BB6327"/>
    <w:rsid w:val="00BC337E"/>
    <w:rsid w:val="00BD5F65"/>
    <w:rsid w:val="00BE294F"/>
    <w:rsid w:val="00BE37EC"/>
    <w:rsid w:val="00BF04D1"/>
    <w:rsid w:val="00BF1A3E"/>
    <w:rsid w:val="00BF20F0"/>
    <w:rsid w:val="00BF5B5D"/>
    <w:rsid w:val="00BF6197"/>
    <w:rsid w:val="00C140B9"/>
    <w:rsid w:val="00C16DCC"/>
    <w:rsid w:val="00C250D5"/>
    <w:rsid w:val="00C332B5"/>
    <w:rsid w:val="00C33E22"/>
    <w:rsid w:val="00C362DE"/>
    <w:rsid w:val="00C37212"/>
    <w:rsid w:val="00C37719"/>
    <w:rsid w:val="00C418D3"/>
    <w:rsid w:val="00C517FD"/>
    <w:rsid w:val="00C60D18"/>
    <w:rsid w:val="00C712A5"/>
    <w:rsid w:val="00C77897"/>
    <w:rsid w:val="00C90D03"/>
    <w:rsid w:val="00C91320"/>
    <w:rsid w:val="00C91B31"/>
    <w:rsid w:val="00C92898"/>
    <w:rsid w:val="00C94DE4"/>
    <w:rsid w:val="00C95C21"/>
    <w:rsid w:val="00C9644C"/>
    <w:rsid w:val="00C96707"/>
    <w:rsid w:val="00CA678E"/>
    <w:rsid w:val="00CA7D02"/>
    <w:rsid w:val="00CB176D"/>
    <w:rsid w:val="00CB253C"/>
    <w:rsid w:val="00CB2576"/>
    <w:rsid w:val="00CB2789"/>
    <w:rsid w:val="00CC679E"/>
    <w:rsid w:val="00CD5C9E"/>
    <w:rsid w:val="00CD7818"/>
    <w:rsid w:val="00CE3FEC"/>
    <w:rsid w:val="00CE5FA3"/>
    <w:rsid w:val="00CE7514"/>
    <w:rsid w:val="00CF141A"/>
    <w:rsid w:val="00D04605"/>
    <w:rsid w:val="00D0524B"/>
    <w:rsid w:val="00D220A3"/>
    <w:rsid w:val="00D248DE"/>
    <w:rsid w:val="00D2513E"/>
    <w:rsid w:val="00D40243"/>
    <w:rsid w:val="00D43641"/>
    <w:rsid w:val="00D4698A"/>
    <w:rsid w:val="00D54B01"/>
    <w:rsid w:val="00D644C5"/>
    <w:rsid w:val="00D667C0"/>
    <w:rsid w:val="00D67CDD"/>
    <w:rsid w:val="00D71ACE"/>
    <w:rsid w:val="00D76F09"/>
    <w:rsid w:val="00D834AD"/>
    <w:rsid w:val="00D8542D"/>
    <w:rsid w:val="00DA3874"/>
    <w:rsid w:val="00DA43D5"/>
    <w:rsid w:val="00DB6D8E"/>
    <w:rsid w:val="00DC6A71"/>
    <w:rsid w:val="00DD2161"/>
    <w:rsid w:val="00DD5CD3"/>
    <w:rsid w:val="00DE1377"/>
    <w:rsid w:val="00DE3A52"/>
    <w:rsid w:val="00DE5B46"/>
    <w:rsid w:val="00DF2BB7"/>
    <w:rsid w:val="00DF573A"/>
    <w:rsid w:val="00DF65AF"/>
    <w:rsid w:val="00E01CC7"/>
    <w:rsid w:val="00E0357D"/>
    <w:rsid w:val="00E0501F"/>
    <w:rsid w:val="00E22020"/>
    <w:rsid w:val="00E2202B"/>
    <w:rsid w:val="00E24EC2"/>
    <w:rsid w:val="00E27A6F"/>
    <w:rsid w:val="00E27BC1"/>
    <w:rsid w:val="00E35D0C"/>
    <w:rsid w:val="00E440C8"/>
    <w:rsid w:val="00E51F76"/>
    <w:rsid w:val="00E61D63"/>
    <w:rsid w:val="00E64AE1"/>
    <w:rsid w:val="00E754B8"/>
    <w:rsid w:val="00E83649"/>
    <w:rsid w:val="00E83B2A"/>
    <w:rsid w:val="00E83D54"/>
    <w:rsid w:val="00E919EB"/>
    <w:rsid w:val="00E94730"/>
    <w:rsid w:val="00EA4346"/>
    <w:rsid w:val="00EA4348"/>
    <w:rsid w:val="00EB0744"/>
    <w:rsid w:val="00EB22A9"/>
    <w:rsid w:val="00EB4B5C"/>
    <w:rsid w:val="00EB6BC4"/>
    <w:rsid w:val="00EC0208"/>
    <w:rsid w:val="00EC288F"/>
    <w:rsid w:val="00ED78D7"/>
    <w:rsid w:val="00EE6554"/>
    <w:rsid w:val="00EF15B8"/>
    <w:rsid w:val="00EF3B6A"/>
    <w:rsid w:val="00F024CD"/>
    <w:rsid w:val="00F135F9"/>
    <w:rsid w:val="00F2319B"/>
    <w:rsid w:val="00F240BB"/>
    <w:rsid w:val="00F26F03"/>
    <w:rsid w:val="00F27BB3"/>
    <w:rsid w:val="00F35231"/>
    <w:rsid w:val="00F3739A"/>
    <w:rsid w:val="00F41AE6"/>
    <w:rsid w:val="00F43328"/>
    <w:rsid w:val="00F43B4A"/>
    <w:rsid w:val="00F4628C"/>
    <w:rsid w:val="00F46724"/>
    <w:rsid w:val="00F50422"/>
    <w:rsid w:val="00F514C1"/>
    <w:rsid w:val="00F530AB"/>
    <w:rsid w:val="00F57FED"/>
    <w:rsid w:val="00F757A2"/>
    <w:rsid w:val="00F87DF8"/>
    <w:rsid w:val="00F9517F"/>
    <w:rsid w:val="00FA24DD"/>
    <w:rsid w:val="00FA2BE4"/>
    <w:rsid w:val="00FA3441"/>
    <w:rsid w:val="00FA57B1"/>
    <w:rsid w:val="00FB2217"/>
    <w:rsid w:val="00FB6E70"/>
    <w:rsid w:val="00FC6E72"/>
    <w:rsid w:val="00FD03CA"/>
    <w:rsid w:val="00FD07F2"/>
    <w:rsid w:val="00FD0FB5"/>
    <w:rsid w:val="00FD488A"/>
    <w:rsid w:val="00FD4AB7"/>
    <w:rsid w:val="00FE4AC0"/>
    <w:rsid w:val="00FF17AE"/>
    <w:rsid w:val="00FF68BC"/>
    <w:rsid w:val="00FF782C"/>
    <w:rsid w:val="79C0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5:docId w15:val="{107C67E1-5DFA-484F-9278-7E8AB3D55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sl-SI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4">
    <w:name w:val="heading 4"/>
    <w:basedOn w:val="Navaden"/>
    <w:next w:val="Navaden"/>
    <w:link w:val="Naslov4Znak"/>
    <w:semiHidden/>
    <w:unhideWhenUsed/>
    <w:qFormat/>
    <w:rsid w:val="008250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US" w:eastAsia="ja-JP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Telobesedila2">
    <w:name w:val="Body Text 2"/>
    <w:basedOn w:val="Navaden"/>
    <w:link w:val="Telobesedila2Znak"/>
    <w:rsid w:val="00976551"/>
    <w:pPr>
      <w:spacing w:line="240" w:lineRule="auto"/>
      <w:jc w:val="both"/>
    </w:pPr>
    <w:rPr>
      <w:rFonts w:ascii="Times New Roman" w:hAnsi="Times New Roman"/>
      <w:b/>
      <w:bCs/>
      <w:sz w:val="24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360" w:hanging="360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  <w:lang w:val="sl-SI" w:eastAsia="sl-SI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character" w:styleId="Pripombasklic">
    <w:name w:val="annotation reference"/>
    <w:rsid w:val="008E1051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8E1051"/>
    <w:rPr>
      <w:szCs w:val="20"/>
    </w:rPr>
  </w:style>
  <w:style w:type="character" w:customStyle="1" w:styleId="PripombabesediloZnak">
    <w:name w:val="Pripomba – besedilo Znak"/>
    <w:link w:val="Pripombabesedilo"/>
    <w:rsid w:val="008E1051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8E1051"/>
    <w:rPr>
      <w:b/>
      <w:bCs/>
    </w:rPr>
  </w:style>
  <w:style w:type="character" w:customStyle="1" w:styleId="ZadevapripombeZnak">
    <w:name w:val="Zadeva pripombe Znak"/>
    <w:link w:val="Zadevapripombe"/>
    <w:rsid w:val="008E1051"/>
    <w:rPr>
      <w:rFonts w:ascii="Arial" w:hAnsi="Arial"/>
      <w:b/>
      <w:bCs/>
      <w:lang w:eastAsia="en-US"/>
    </w:rPr>
  </w:style>
  <w:style w:type="paragraph" w:styleId="Besedilooblaka">
    <w:name w:val="Balloon Text"/>
    <w:basedOn w:val="Navaden"/>
    <w:link w:val="BesedilooblakaZnak"/>
    <w:rsid w:val="008E10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E1051"/>
    <w:rPr>
      <w:rFonts w:ascii="Tahoma" w:hAnsi="Tahoma" w:cs="Tahoma"/>
      <w:sz w:val="16"/>
      <w:szCs w:val="16"/>
      <w:lang w:eastAsia="en-US"/>
    </w:rPr>
  </w:style>
  <w:style w:type="paragraph" w:customStyle="1" w:styleId="odstavek1">
    <w:name w:val="odstavek1"/>
    <w:basedOn w:val="Navaden"/>
    <w:rsid w:val="00273AD5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  <w:style w:type="paragraph" w:customStyle="1" w:styleId="alineazaodstavkom1">
    <w:name w:val="alineazaodstavkom1"/>
    <w:basedOn w:val="Navaden"/>
    <w:rsid w:val="00273AD5"/>
    <w:pPr>
      <w:spacing w:line="240" w:lineRule="auto"/>
      <w:ind w:left="425" w:hanging="425"/>
      <w:jc w:val="both"/>
    </w:pPr>
    <w:rPr>
      <w:rFonts w:cs="Arial"/>
      <w:sz w:val="22"/>
      <w:szCs w:val="22"/>
      <w:lang w:eastAsia="sl-SI"/>
    </w:rPr>
  </w:style>
  <w:style w:type="character" w:customStyle="1" w:styleId="highlight1">
    <w:name w:val="highlight1"/>
    <w:basedOn w:val="Privzetapisavaodstavka"/>
    <w:rsid w:val="00273AD5"/>
  </w:style>
  <w:style w:type="character" w:customStyle="1" w:styleId="Telobesedila2Znak">
    <w:name w:val="Telo besedila 2 Znak"/>
    <w:basedOn w:val="Privzetapisavaodstavka"/>
    <w:link w:val="Telobesedila2"/>
    <w:rsid w:val="00FF17AE"/>
    <w:rPr>
      <w:b/>
      <w:bCs/>
      <w:sz w:val="24"/>
      <w:szCs w:val="24"/>
      <w:lang w:val="sl-SI" w:eastAsia="en-US"/>
    </w:rPr>
  </w:style>
  <w:style w:type="paragraph" w:styleId="Sprotnaopomba-besedilo">
    <w:name w:val="footnote text"/>
    <w:aliases w:val="Footnote text,Reference,Fußnote,Footnote Text Char Char,Footnote Text Char Char Char Char,Footnote Text1,Footnote Text Char Char Char,Fu§notentext Char,Fu§notentext Char1 Char1,Fu§notentext Char Char Char Char,o,fn,Fußn,f,ft"/>
    <w:basedOn w:val="Navaden"/>
    <w:link w:val="Sprotnaopomba-besediloZnak"/>
    <w:uiPriority w:val="99"/>
    <w:qFormat/>
    <w:rsid w:val="00601A52"/>
    <w:pPr>
      <w:spacing w:line="240" w:lineRule="auto"/>
    </w:pPr>
    <w:rPr>
      <w:szCs w:val="20"/>
    </w:rPr>
  </w:style>
  <w:style w:type="character" w:customStyle="1" w:styleId="Sprotnaopomba-besediloZnak">
    <w:name w:val="Sprotna opomba - besedilo Znak"/>
    <w:aliases w:val="Footnote text Znak,Reference Znak,Fußnote Znak,Footnote Text Char Char Znak,Footnote Text Char Char Char Char Znak,Footnote Text1 Znak,Footnote Text Char Char Char Znak,Fu§notentext Char Znak,Fu§notentext Char1 Char1 Znak"/>
    <w:basedOn w:val="Privzetapisavaodstavka"/>
    <w:link w:val="Sprotnaopomba-besedilo"/>
    <w:uiPriority w:val="99"/>
    <w:rsid w:val="00601A52"/>
    <w:rPr>
      <w:rFonts w:ascii="Arial" w:hAnsi="Arial"/>
      <w:lang w:val="sl-SI" w:eastAsia="en-US"/>
    </w:rPr>
  </w:style>
  <w:style w:type="character" w:styleId="Sprotnaopomba-sklic">
    <w:name w:val="footnote reference"/>
    <w:aliases w:val="Footnote symbol,IT Fußnotenzeichen,Footnote symboFußnotenzeichen,Footnote sign,-E Fußnotenzeichen,ESPON Footnote No,Footnote call,Footnote Reference Superscript,Footnote reference number,Times 10 Point,Exposant 3 Point,Ref,SUPERS"/>
    <w:basedOn w:val="Privzetapisavaodstavka"/>
    <w:link w:val="FootnotesymbolCarZchn"/>
    <w:uiPriority w:val="99"/>
    <w:qFormat/>
    <w:rsid w:val="00601A52"/>
    <w:rPr>
      <w:vertAlign w:val="superscript"/>
    </w:rPr>
  </w:style>
  <w:style w:type="character" w:customStyle="1" w:styleId="apple-converted-space">
    <w:name w:val="apple-converted-space"/>
    <w:basedOn w:val="Privzetapisavaodstavka"/>
    <w:rsid w:val="00AF7A49"/>
  </w:style>
  <w:style w:type="character" w:customStyle="1" w:styleId="NogaZnak">
    <w:name w:val="Noga Znak"/>
    <w:basedOn w:val="Privzetapisavaodstavka"/>
    <w:link w:val="Noga"/>
    <w:uiPriority w:val="99"/>
    <w:rsid w:val="00703AFB"/>
    <w:rPr>
      <w:rFonts w:ascii="Arial" w:hAnsi="Arial"/>
      <w:szCs w:val="24"/>
      <w:lang w:val="sl-SI" w:eastAsia="en-US"/>
    </w:rPr>
  </w:style>
  <w:style w:type="paragraph" w:styleId="Odstavekseznama">
    <w:name w:val="List Paragraph"/>
    <w:basedOn w:val="Navaden"/>
    <w:uiPriority w:val="34"/>
    <w:qFormat/>
    <w:rsid w:val="00AC79FB"/>
    <w:pPr>
      <w:ind w:left="720"/>
      <w:contextualSpacing/>
    </w:pPr>
  </w:style>
  <w:style w:type="character" w:customStyle="1" w:styleId="Naslov4Znak">
    <w:name w:val="Naslov 4 Znak"/>
    <w:basedOn w:val="Privzetapisavaodstavka"/>
    <w:link w:val="Naslov4"/>
    <w:semiHidden/>
    <w:rsid w:val="008250BC"/>
    <w:rPr>
      <w:rFonts w:asciiTheme="majorHAnsi" w:eastAsiaTheme="majorEastAsia" w:hAnsiTheme="majorHAnsi" w:cstheme="majorBidi"/>
      <w:b/>
      <w:bCs/>
      <w:i/>
      <w:iCs/>
      <w:color w:val="4472C4" w:themeColor="accent1"/>
      <w:szCs w:val="24"/>
      <w:lang w:val="sl-SI" w:eastAsia="en-US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avaden"/>
    <w:link w:val="Sprotnaopomba-sklic"/>
    <w:uiPriority w:val="99"/>
    <w:rsid w:val="00CC679E"/>
    <w:pPr>
      <w:spacing w:after="160" w:line="240" w:lineRule="exact"/>
      <w:jc w:val="both"/>
    </w:pPr>
    <w:rPr>
      <w:rFonts w:ascii="Times New Roman" w:hAnsi="Times New Roman"/>
      <w:szCs w:val="20"/>
      <w:vertAlign w:val="superscript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2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7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1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0B39D-067E-4C00-B97B-BE526B88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1137</Words>
  <Characters>6798</Characters>
  <Application>Microsoft Office Word</Application>
  <DocSecurity>0</DocSecurity>
  <Lines>56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7920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Katja.Goricar</dc:creator>
  <cp:lastModifiedBy>Lidija Vidergar</cp:lastModifiedBy>
  <cp:revision>3</cp:revision>
  <cp:lastPrinted>2020-09-29T08:28:00Z</cp:lastPrinted>
  <dcterms:created xsi:type="dcterms:W3CDTF">2020-10-14T08:05:00Z</dcterms:created>
  <dcterms:modified xsi:type="dcterms:W3CDTF">2020-10-14T08:07:00Z</dcterms:modified>
</cp:coreProperties>
</file>