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34" w:rsidRDefault="00537D34" w:rsidP="00713D20">
      <w:pPr>
        <w:pStyle w:val="Glava"/>
        <w:tabs>
          <w:tab w:val="left" w:pos="5103"/>
        </w:tabs>
        <w:spacing w:line="240" w:lineRule="exact"/>
        <w:ind w:left="34" w:right="170" w:hanging="4819"/>
        <w:jc w:val="both"/>
        <w:rPr>
          <w:rFonts w:ascii="Arial" w:hAnsi="Arial" w:cs="Arial"/>
          <w:sz w:val="16"/>
          <w:szCs w:val="16"/>
        </w:rPr>
      </w:pPr>
    </w:p>
    <w:p w:rsidR="00713D20" w:rsidRDefault="005628CE" w:rsidP="00713D20">
      <w:pPr>
        <w:pStyle w:val="Glava"/>
        <w:tabs>
          <w:tab w:val="left" w:pos="5103"/>
        </w:tabs>
        <w:spacing w:line="240" w:lineRule="exact"/>
        <w:ind w:left="34" w:right="170" w:hanging="4819"/>
        <w:jc w:val="both"/>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w:t>
      </w:r>
    </w:p>
    <w:p w:rsidR="00BD6A1D" w:rsidRPr="00BD6A1D" w:rsidRDefault="00BD6A1D" w:rsidP="00713D20">
      <w:pPr>
        <w:pStyle w:val="Glava"/>
        <w:tabs>
          <w:tab w:val="left" w:pos="5103"/>
        </w:tabs>
        <w:spacing w:line="240" w:lineRule="exact"/>
        <w:ind w:left="34" w:right="170" w:hanging="4819"/>
        <w:jc w:val="both"/>
        <w:rPr>
          <w:rFonts w:ascii="Arial" w:hAnsi="Arial" w:cs="Arial"/>
          <w:sz w:val="16"/>
          <w:szCs w:val="16"/>
        </w:rPr>
      </w:pPr>
      <w:r w:rsidRPr="00BD6A1D">
        <w:rPr>
          <w:rFonts w:ascii="Arial" w:hAnsi="Arial" w:cs="Arial"/>
          <w:sz w:val="16"/>
          <w:szCs w:val="16"/>
        </w:rPr>
        <w:t>T: 01 369 77 00</w:t>
      </w:r>
    </w:p>
    <w:p w:rsidR="008D5430" w:rsidRPr="008D5430" w:rsidRDefault="008D5430" w:rsidP="008D5430">
      <w:pPr>
        <w:pStyle w:val="Glava"/>
        <w:tabs>
          <w:tab w:val="left" w:pos="5103"/>
        </w:tabs>
        <w:spacing w:line="240" w:lineRule="exact"/>
        <w:ind w:left="5103" w:hanging="4819"/>
        <w:rPr>
          <w:rFonts w:ascii="Arial" w:hAnsi="Arial" w:cs="Arial"/>
          <w:sz w:val="16"/>
          <w:szCs w:val="16"/>
        </w:rPr>
      </w:pPr>
      <w:r w:rsidRPr="008D5430">
        <w:rPr>
          <w:rFonts w:ascii="Arial" w:hAnsi="Arial" w:cs="Arial"/>
          <w:sz w:val="16"/>
          <w:szCs w:val="16"/>
        </w:rPr>
        <w:t>Štukljeva cesta 44, 1000 Ljubljana</w:t>
      </w:r>
      <w:r w:rsidRPr="008D5430">
        <w:rPr>
          <w:rFonts w:ascii="Arial" w:hAnsi="Arial" w:cs="Arial"/>
          <w:sz w:val="16"/>
          <w:szCs w:val="16"/>
        </w:rPr>
        <w:tab/>
      </w:r>
      <w:r w:rsidRPr="008D5430">
        <w:rPr>
          <w:rFonts w:ascii="Arial" w:hAnsi="Arial" w:cs="Arial"/>
          <w:sz w:val="16"/>
          <w:szCs w:val="16"/>
        </w:rPr>
        <w:tab/>
        <w:t>T: 01 369 77 00</w:t>
      </w:r>
    </w:p>
    <w:p w:rsidR="008D5430" w:rsidRPr="008D5430" w:rsidRDefault="008D5430" w:rsidP="008D5430">
      <w:pPr>
        <w:pStyle w:val="Glava"/>
        <w:tabs>
          <w:tab w:val="left" w:pos="5112"/>
        </w:tabs>
        <w:spacing w:line="240" w:lineRule="exact"/>
        <w:ind w:left="5103"/>
        <w:rPr>
          <w:rFonts w:ascii="Arial" w:hAnsi="Arial" w:cs="Arial"/>
          <w:sz w:val="16"/>
          <w:szCs w:val="16"/>
        </w:rPr>
      </w:pPr>
      <w:r w:rsidRPr="008D5430">
        <w:rPr>
          <w:rFonts w:ascii="Arial" w:hAnsi="Arial" w:cs="Arial"/>
          <w:sz w:val="16"/>
          <w:szCs w:val="16"/>
        </w:rPr>
        <w:t xml:space="preserve">F: 01 369 78 32 </w:t>
      </w:r>
    </w:p>
    <w:p w:rsidR="008D5430" w:rsidRPr="008D5430" w:rsidRDefault="008D5430" w:rsidP="008D5430">
      <w:pPr>
        <w:pStyle w:val="Glava"/>
        <w:tabs>
          <w:tab w:val="left" w:pos="5112"/>
        </w:tabs>
        <w:spacing w:line="240" w:lineRule="exact"/>
        <w:ind w:left="5103"/>
        <w:rPr>
          <w:rFonts w:ascii="Arial" w:hAnsi="Arial" w:cs="Arial"/>
          <w:sz w:val="16"/>
          <w:szCs w:val="16"/>
        </w:rPr>
      </w:pPr>
      <w:r w:rsidRPr="008D5430">
        <w:rPr>
          <w:rFonts w:ascii="Arial" w:hAnsi="Arial" w:cs="Arial"/>
          <w:sz w:val="16"/>
          <w:szCs w:val="16"/>
        </w:rPr>
        <w:tab/>
        <w:t xml:space="preserve">E: gp.mddsz@gov.si </w:t>
      </w:r>
      <w:hyperlink r:id="rId8" w:history="1">
        <w:r w:rsidRPr="008D5430">
          <w:rPr>
            <w:rStyle w:val="Hiperpovezava"/>
            <w:rFonts w:ascii="Arial" w:hAnsi="Arial" w:cs="Arial"/>
            <w:sz w:val="16"/>
            <w:szCs w:val="16"/>
          </w:rPr>
          <w:t>www.mddsz.gov.si</w:t>
        </w:r>
      </w:hyperlink>
    </w:p>
    <w:p w:rsidR="00BD6A1D" w:rsidRPr="00BD6A1D" w:rsidRDefault="00BD6A1D" w:rsidP="00713D20">
      <w:pPr>
        <w:pStyle w:val="Glava"/>
        <w:tabs>
          <w:tab w:val="left" w:pos="5112"/>
        </w:tabs>
        <w:spacing w:line="240" w:lineRule="exact"/>
        <w:ind w:left="34" w:right="170"/>
        <w:jc w:val="both"/>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0E2978" w:rsidP="00713D20">
            <w:p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0070-4/2020/29</w:t>
            </w:r>
          </w:p>
        </w:tc>
      </w:tr>
      <w:tr w:rsidR="00AE1F83" w:rsidRPr="00AE1F83" w:rsidTr="00BD6A1D">
        <w:trPr>
          <w:gridAfter w:val="2"/>
          <w:wAfter w:w="3067" w:type="dxa"/>
        </w:trPr>
        <w:tc>
          <w:tcPr>
            <w:tcW w:w="6096" w:type="dxa"/>
            <w:gridSpan w:val="2"/>
          </w:tcPr>
          <w:p w:rsidR="00AE1F83" w:rsidRPr="00AE1F83" w:rsidRDefault="004C258D" w:rsidP="00713D20">
            <w:p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A56996">
              <w:rPr>
                <w:rFonts w:ascii="Arial" w:eastAsia="Times New Roman" w:hAnsi="Arial" w:cs="Arial"/>
                <w:sz w:val="20"/>
                <w:szCs w:val="20"/>
                <w:lang w:eastAsia="sl-SI"/>
              </w:rPr>
              <w:t>1</w:t>
            </w:r>
            <w:r w:rsidR="00482435">
              <w:rPr>
                <w:rFonts w:ascii="Arial" w:eastAsia="Times New Roman" w:hAnsi="Arial" w:cs="Arial"/>
                <w:sz w:val="20"/>
                <w:szCs w:val="20"/>
                <w:lang w:eastAsia="sl-SI"/>
              </w:rPr>
              <w:t xml:space="preserve">. </w:t>
            </w:r>
            <w:r w:rsidR="00747B5E">
              <w:rPr>
                <w:rFonts w:ascii="Arial" w:eastAsia="Times New Roman" w:hAnsi="Arial" w:cs="Arial"/>
                <w:sz w:val="20"/>
                <w:szCs w:val="20"/>
                <w:lang w:eastAsia="sl-SI"/>
              </w:rPr>
              <w:t>3</w:t>
            </w:r>
            <w:r w:rsidR="00482435">
              <w:rPr>
                <w:rFonts w:ascii="Arial" w:eastAsia="Times New Roman" w:hAnsi="Arial" w:cs="Arial"/>
                <w:sz w:val="20"/>
                <w:szCs w:val="20"/>
                <w:lang w:eastAsia="sl-SI"/>
              </w:rPr>
              <w:t>. 2021</w:t>
            </w:r>
          </w:p>
        </w:tc>
      </w:tr>
      <w:tr w:rsidR="00AE1F83" w:rsidRPr="00AE1F83" w:rsidTr="00BD6A1D">
        <w:trPr>
          <w:gridAfter w:val="2"/>
          <w:wAfter w:w="3067" w:type="dxa"/>
        </w:trPr>
        <w:tc>
          <w:tcPr>
            <w:tcW w:w="6096" w:type="dxa"/>
            <w:gridSpan w:val="2"/>
          </w:tcPr>
          <w:p w:rsidR="00AE1F83" w:rsidRPr="00AE1F83" w:rsidRDefault="001A1EFC" w:rsidP="00713D20">
            <w:p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Pr>
                <w:rFonts w:ascii="Helv" w:hAnsi="Helv" w:cs="Helv"/>
                <w:color w:val="000000"/>
                <w:sz w:val="20"/>
                <w:szCs w:val="20"/>
              </w:rPr>
              <w:t>2020-2611-0024</w:t>
            </w:r>
          </w:p>
        </w:tc>
      </w:tr>
      <w:tr w:rsidR="00AE1F83" w:rsidRPr="00AE1F83" w:rsidTr="00BD6A1D">
        <w:trPr>
          <w:gridAfter w:val="2"/>
          <w:wAfter w:w="3067" w:type="dxa"/>
        </w:trPr>
        <w:tc>
          <w:tcPr>
            <w:tcW w:w="6096" w:type="dxa"/>
            <w:gridSpan w:val="2"/>
          </w:tcPr>
          <w:p w:rsidR="00AE1F83" w:rsidRPr="00AE1F83" w:rsidRDefault="00AE1F83" w:rsidP="00713D20">
            <w:pPr>
              <w:spacing w:after="0" w:line="260" w:lineRule="exact"/>
              <w:ind w:left="34" w:right="170"/>
              <w:jc w:val="both"/>
              <w:rPr>
                <w:rFonts w:ascii="Arial" w:eastAsia="Times New Roman" w:hAnsi="Arial" w:cs="Arial"/>
                <w:sz w:val="20"/>
                <w:szCs w:val="20"/>
              </w:rPr>
            </w:pPr>
          </w:p>
          <w:p w:rsidR="00AE1F83" w:rsidRPr="00AE1F83" w:rsidRDefault="00AE1F83" w:rsidP="00713D20">
            <w:pPr>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657342" w:rsidP="00713D20">
            <w:pPr>
              <w:spacing w:after="0" w:line="260" w:lineRule="exact"/>
              <w:ind w:left="34" w:right="170"/>
              <w:jc w:val="both"/>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713D20">
            <w:pPr>
              <w:spacing w:after="0" w:line="260" w:lineRule="exact"/>
              <w:ind w:left="34" w:right="170"/>
              <w:jc w:val="both"/>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B14C71">
            <w:pPr>
              <w:suppressAutoHyphens/>
              <w:overflowPunct w:val="0"/>
              <w:autoSpaceDE w:val="0"/>
              <w:autoSpaceDN w:val="0"/>
              <w:adjustRightInd w:val="0"/>
              <w:spacing w:after="0" w:line="260" w:lineRule="exact"/>
              <w:ind w:left="34" w:right="170"/>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B14C71">
              <w:rPr>
                <w:rFonts w:ascii="Arial" w:eastAsia="Times New Roman" w:hAnsi="Arial" w:cs="Arial"/>
                <w:b/>
                <w:sz w:val="20"/>
                <w:szCs w:val="20"/>
                <w:lang w:eastAsia="sl-SI"/>
              </w:rPr>
              <w:t>Predlog z</w:t>
            </w:r>
            <w:r w:rsidR="00E066DF" w:rsidRPr="00E066DF">
              <w:rPr>
                <w:rFonts w:ascii="Helv" w:hAnsi="Helv" w:cs="Helv"/>
                <w:b/>
                <w:color w:val="000000"/>
                <w:sz w:val="20"/>
                <w:szCs w:val="20"/>
              </w:rPr>
              <w:t>akon</w:t>
            </w:r>
            <w:r w:rsidR="00B14C71">
              <w:rPr>
                <w:rFonts w:ascii="Helv" w:hAnsi="Helv" w:cs="Helv"/>
                <w:b/>
                <w:color w:val="000000"/>
                <w:sz w:val="20"/>
                <w:szCs w:val="20"/>
              </w:rPr>
              <w:t>a</w:t>
            </w:r>
            <w:r w:rsidR="00E066DF" w:rsidRPr="00E066DF">
              <w:rPr>
                <w:rFonts w:ascii="Helv" w:hAnsi="Helv" w:cs="Helv"/>
                <w:b/>
                <w:color w:val="000000"/>
                <w:sz w:val="20"/>
                <w:szCs w:val="20"/>
              </w:rPr>
              <w:t xml:space="preserve"> o spremembah in dopolnitvah Zakona o postopku priznavanja poklicnih kvalifikacij za opravljanje reguliranih poklicev</w:t>
            </w:r>
            <w:r w:rsidR="00E066DF">
              <w:rPr>
                <w:rFonts w:ascii="Arial" w:eastAsia="Times New Roman" w:hAnsi="Arial" w:cs="Arial"/>
                <w:b/>
                <w:sz w:val="20"/>
                <w:szCs w:val="20"/>
                <w:lang w:eastAsia="sl-SI"/>
              </w:rPr>
              <w:t xml:space="preserve"> </w:t>
            </w:r>
            <w:r w:rsidRPr="00AE1F83">
              <w:rPr>
                <w:rFonts w:ascii="Arial" w:eastAsia="Times New Roman" w:hAnsi="Arial" w:cs="Arial"/>
                <w:b/>
                <w:sz w:val="20"/>
                <w:szCs w:val="20"/>
                <w:lang w:eastAsia="sl-SI"/>
              </w:rPr>
              <w:t xml:space="preserve">– predlog za obravnavo </w:t>
            </w:r>
          </w:p>
        </w:tc>
      </w:tr>
      <w:tr w:rsidR="00AE1F83" w:rsidRPr="00AE1F83" w:rsidTr="00BD6A1D">
        <w:tc>
          <w:tcPr>
            <w:tcW w:w="9163" w:type="dxa"/>
            <w:gridSpan w:val="4"/>
          </w:tcPr>
          <w:p w:rsidR="00AE1F83" w:rsidRPr="00AE1F83" w:rsidRDefault="00AE1F83" w:rsidP="00713D20">
            <w:pPr>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1A5009" w:rsidRDefault="00F97945" w:rsidP="00713D20">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Na podlagi drugega odstavka 2. člena Zakona o Vladi Republike Slovenije (Uradni list RS, št. 24/05 – uradno prečiščeno besedilo, 109/08, 38/10 – ZUKN, 8/12, 21/13, 47/13 – ZDU-1G</w:t>
            </w:r>
            <w:r>
              <w:rPr>
                <w:rFonts w:ascii="Arial" w:hAnsi="Arial" w:cs="Arial"/>
                <w:sz w:val="20"/>
                <w:szCs w:val="20"/>
              </w:rPr>
              <w:t xml:space="preserve">, </w:t>
            </w:r>
            <w:r w:rsidRPr="00807A93">
              <w:rPr>
                <w:rFonts w:ascii="Arial" w:hAnsi="Arial" w:cs="Arial"/>
                <w:sz w:val="20"/>
                <w:szCs w:val="20"/>
              </w:rPr>
              <w:t xml:space="preserve">65/14 in 55/17) je Vlada Republike Slovenije na ……… seji dne …………. sprejela naslednji </w:t>
            </w:r>
          </w:p>
          <w:p w:rsidR="001A5009" w:rsidRDefault="001A5009"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1A5009" w:rsidP="007A0B7C">
            <w:pPr>
              <w:autoSpaceDE w:val="0"/>
              <w:autoSpaceDN w:val="0"/>
              <w:adjustRightInd w:val="0"/>
              <w:spacing w:after="0" w:line="240" w:lineRule="auto"/>
              <w:ind w:left="34" w:right="170"/>
              <w:jc w:val="center"/>
              <w:rPr>
                <w:rFonts w:ascii="Arial" w:hAnsi="Arial" w:cs="Arial"/>
                <w:sz w:val="20"/>
                <w:szCs w:val="20"/>
              </w:rPr>
            </w:pPr>
            <w:r>
              <w:rPr>
                <w:rFonts w:ascii="Arial" w:hAnsi="Arial" w:cs="Arial"/>
                <w:sz w:val="20"/>
                <w:szCs w:val="20"/>
              </w:rPr>
              <w:t>S K L E P</w:t>
            </w:r>
            <w:r w:rsidR="00F97945" w:rsidRPr="00807A93">
              <w:rPr>
                <w:rFonts w:ascii="Arial" w:hAnsi="Arial" w:cs="Arial"/>
                <w:sz w:val="20"/>
                <w:szCs w:val="20"/>
              </w:rPr>
              <w:t>:</w:t>
            </w: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F97945" w:rsidP="00B677F3">
            <w:pPr>
              <w:autoSpaceDE w:val="0"/>
              <w:autoSpaceDN w:val="0"/>
              <w:adjustRightInd w:val="0"/>
              <w:spacing w:after="0" w:line="240" w:lineRule="auto"/>
              <w:ind w:right="170"/>
              <w:jc w:val="both"/>
              <w:rPr>
                <w:rFonts w:ascii="Arial" w:hAnsi="Arial" w:cs="Arial"/>
                <w:sz w:val="20"/>
                <w:szCs w:val="20"/>
              </w:rPr>
            </w:pPr>
            <w:r w:rsidRPr="00807A93">
              <w:rPr>
                <w:rFonts w:ascii="Arial" w:hAnsi="Arial" w:cs="Arial"/>
                <w:sz w:val="20"/>
                <w:szCs w:val="20"/>
              </w:rPr>
              <w:t xml:space="preserve">Vlada Republike Slovenije je določila besedilo </w:t>
            </w:r>
            <w:r w:rsidR="00B14C71">
              <w:rPr>
                <w:rFonts w:ascii="Arial" w:hAnsi="Arial" w:cs="Arial"/>
                <w:sz w:val="20"/>
                <w:szCs w:val="20"/>
              </w:rPr>
              <w:t>P</w:t>
            </w:r>
            <w:r w:rsidRPr="00807A93">
              <w:rPr>
                <w:rFonts w:ascii="Arial" w:hAnsi="Arial" w:cs="Arial"/>
                <w:sz w:val="20"/>
                <w:szCs w:val="20"/>
              </w:rPr>
              <w:t xml:space="preserve">redloga </w:t>
            </w:r>
            <w:r w:rsidR="00B14C71">
              <w:rPr>
                <w:rFonts w:ascii="Arial" w:hAnsi="Arial" w:cs="Arial"/>
                <w:sz w:val="20"/>
                <w:szCs w:val="20"/>
              </w:rPr>
              <w:t>z</w:t>
            </w:r>
            <w:r w:rsidRPr="00807A93">
              <w:rPr>
                <w:rFonts w:ascii="Arial" w:hAnsi="Arial" w:cs="Arial"/>
                <w:sz w:val="20"/>
                <w:szCs w:val="20"/>
              </w:rPr>
              <w:t>akon</w:t>
            </w:r>
            <w:r>
              <w:rPr>
                <w:rFonts w:ascii="Arial" w:hAnsi="Arial" w:cs="Arial"/>
                <w:sz w:val="20"/>
                <w:szCs w:val="20"/>
              </w:rPr>
              <w:t>a</w:t>
            </w:r>
            <w:r w:rsidRPr="00807A93">
              <w:rPr>
                <w:rFonts w:ascii="Arial" w:hAnsi="Arial" w:cs="Arial"/>
                <w:sz w:val="20"/>
                <w:szCs w:val="20"/>
              </w:rPr>
              <w:t xml:space="preserve"> o spremembah in dopolnitvah Zakona o postopku priznavanja poklicnih kvalifikacij za opravljanj</w:t>
            </w:r>
            <w:r>
              <w:rPr>
                <w:rFonts w:ascii="Arial" w:hAnsi="Arial" w:cs="Arial"/>
                <w:sz w:val="20"/>
                <w:szCs w:val="20"/>
              </w:rPr>
              <w:t>e reguliranih poklicev (EVA</w:t>
            </w:r>
            <w:r w:rsidR="00EA11FE">
              <w:rPr>
                <w:rFonts w:ascii="Arial" w:hAnsi="Arial" w:cs="Arial"/>
                <w:sz w:val="20"/>
                <w:szCs w:val="20"/>
              </w:rPr>
              <w:t xml:space="preserve"> 2020-2611-0024</w:t>
            </w:r>
            <w:r w:rsidRPr="00807A93">
              <w:rPr>
                <w:rFonts w:ascii="Arial" w:hAnsi="Arial" w:cs="Arial"/>
                <w:sz w:val="20"/>
                <w:szCs w:val="20"/>
              </w:rPr>
              <w:t>) in ga pošlje v obravnavo Državnemu zboru Republike Slovenije po skrajšanem postopku.</w:t>
            </w: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Številka:</w:t>
            </w: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V Ljubljani, dne</w:t>
            </w:r>
          </w:p>
          <w:p w:rsidR="00F97945" w:rsidRPr="006A017F" w:rsidRDefault="00F97945" w:rsidP="00713D20">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 xml:space="preserve">                                                                                                   </w:t>
            </w:r>
            <w:r w:rsidR="00656EAC">
              <w:rPr>
                <w:rFonts w:ascii="Arial" w:hAnsi="Arial" w:cs="Arial"/>
                <w:sz w:val="20"/>
                <w:szCs w:val="20"/>
              </w:rPr>
              <w:t xml:space="preserve">     </w:t>
            </w:r>
            <w:r w:rsidR="00B14C71">
              <w:rPr>
                <w:rFonts w:ascii="Arial" w:hAnsi="Arial" w:cs="Arial"/>
                <w:sz w:val="20"/>
                <w:szCs w:val="20"/>
              </w:rPr>
              <w:t>M</w:t>
            </w:r>
            <w:r w:rsidR="006C4B24">
              <w:rPr>
                <w:rFonts w:ascii="Arial" w:hAnsi="Arial" w:cs="Arial"/>
                <w:sz w:val="20"/>
                <w:szCs w:val="20"/>
              </w:rPr>
              <w:t xml:space="preserve">ag. Janja </w:t>
            </w:r>
            <w:proofErr w:type="spellStart"/>
            <w:r w:rsidR="006C4B24">
              <w:rPr>
                <w:rFonts w:ascii="Arial" w:hAnsi="Arial" w:cs="Arial"/>
                <w:sz w:val="20"/>
                <w:szCs w:val="20"/>
              </w:rPr>
              <w:t>Garvas</w:t>
            </w:r>
            <w:proofErr w:type="spellEnd"/>
            <w:r w:rsidR="006C4B24">
              <w:rPr>
                <w:rFonts w:ascii="Arial" w:hAnsi="Arial" w:cs="Arial"/>
                <w:sz w:val="20"/>
                <w:szCs w:val="20"/>
              </w:rPr>
              <w:t xml:space="preserve"> Hočevar</w:t>
            </w:r>
          </w:p>
          <w:p w:rsidR="00F97945" w:rsidRPr="006A017F" w:rsidRDefault="00F97945" w:rsidP="00713D20">
            <w:pPr>
              <w:autoSpaceDE w:val="0"/>
              <w:autoSpaceDN w:val="0"/>
              <w:adjustRightInd w:val="0"/>
              <w:spacing w:after="0" w:line="240" w:lineRule="auto"/>
              <w:ind w:left="34" w:right="170"/>
              <w:jc w:val="both"/>
              <w:rPr>
                <w:rFonts w:ascii="Arial" w:hAnsi="Arial" w:cs="Arial"/>
                <w:sz w:val="20"/>
                <w:szCs w:val="20"/>
              </w:rPr>
            </w:pPr>
            <w:r w:rsidRPr="006A017F">
              <w:rPr>
                <w:rFonts w:ascii="Arial" w:hAnsi="Arial" w:cs="Arial"/>
                <w:sz w:val="20"/>
                <w:szCs w:val="20"/>
              </w:rPr>
              <w:t xml:space="preserve">                                                                                          </w:t>
            </w:r>
            <w:r w:rsidR="00B677F3">
              <w:rPr>
                <w:rFonts w:ascii="Arial" w:hAnsi="Arial" w:cs="Arial"/>
                <w:sz w:val="20"/>
                <w:szCs w:val="20"/>
              </w:rPr>
              <w:t xml:space="preserve">      </w:t>
            </w:r>
            <w:r w:rsidRPr="006A017F">
              <w:rPr>
                <w:rFonts w:ascii="Arial" w:hAnsi="Arial" w:cs="Arial"/>
                <w:sz w:val="20"/>
                <w:szCs w:val="20"/>
              </w:rPr>
              <w:t xml:space="preserve"> </w:t>
            </w:r>
            <w:r w:rsidR="006C4B24">
              <w:rPr>
                <w:rFonts w:ascii="Arial" w:hAnsi="Arial" w:cs="Arial"/>
                <w:sz w:val="20"/>
                <w:szCs w:val="20"/>
              </w:rPr>
              <w:t xml:space="preserve">V. D. </w:t>
            </w:r>
            <w:r w:rsidR="006A017F" w:rsidRPr="006A017F">
              <w:rPr>
                <w:rFonts w:ascii="Arial" w:hAnsi="Arial" w:cs="Arial"/>
                <w:sz w:val="20"/>
                <w:szCs w:val="20"/>
              </w:rPr>
              <w:t>GENERALN</w:t>
            </w:r>
            <w:r w:rsidR="006C4B24">
              <w:rPr>
                <w:rFonts w:ascii="Arial" w:hAnsi="Arial" w:cs="Arial"/>
                <w:sz w:val="20"/>
                <w:szCs w:val="20"/>
              </w:rPr>
              <w:t>E</w:t>
            </w:r>
            <w:r w:rsidR="006A017F" w:rsidRPr="006A017F">
              <w:rPr>
                <w:rFonts w:ascii="Arial" w:hAnsi="Arial" w:cs="Arial"/>
                <w:sz w:val="20"/>
                <w:szCs w:val="20"/>
              </w:rPr>
              <w:t xml:space="preserve"> SEKRETAR</w:t>
            </w:r>
            <w:r w:rsidR="006C4B24">
              <w:rPr>
                <w:rFonts w:ascii="Arial" w:hAnsi="Arial" w:cs="Arial"/>
                <w:sz w:val="20"/>
                <w:szCs w:val="20"/>
              </w:rPr>
              <w:t>KE</w:t>
            </w: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Prilog</w:t>
            </w:r>
            <w:r w:rsidR="00B14C71">
              <w:rPr>
                <w:rFonts w:ascii="Arial" w:hAnsi="Arial" w:cs="Arial"/>
                <w:sz w:val="20"/>
                <w:szCs w:val="20"/>
              </w:rPr>
              <w:t>a</w:t>
            </w:r>
            <w:r w:rsidRPr="00807A93">
              <w:rPr>
                <w:rFonts w:ascii="Arial" w:hAnsi="Arial" w:cs="Arial"/>
                <w:sz w:val="20"/>
                <w:szCs w:val="20"/>
              </w:rPr>
              <w:t>:</w:t>
            </w: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r>
              <w:rPr>
                <w:rFonts w:ascii="Arial" w:hAnsi="Arial" w:cs="Arial"/>
                <w:sz w:val="20"/>
                <w:szCs w:val="20"/>
              </w:rPr>
              <w:t>-</w:t>
            </w:r>
            <w:r w:rsidRPr="00807A93">
              <w:rPr>
                <w:rFonts w:ascii="Arial" w:hAnsi="Arial" w:cs="Arial"/>
                <w:sz w:val="20"/>
                <w:szCs w:val="20"/>
              </w:rPr>
              <w:t xml:space="preserve"> </w:t>
            </w:r>
            <w:r w:rsidR="00B14C71" w:rsidRPr="00807A93">
              <w:rPr>
                <w:rFonts w:ascii="Arial" w:hAnsi="Arial" w:cs="Arial"/>
                <w:sz w:val="20"/>
                <w:szCs w:val="20"/>
              </w:rPr>
              <w:t xml:space="preserve"> </w:t>
            </w:r>
            <w:r w:rsidR="00B14C71">
              <w:rPr>
                <w:rFonts w:ascii="Arial" w:hAnsi="Arial" w:cs="Arial"/>
                <w:sz w:val="20"/>
                <w:szCs w:val="20"/>
              </w:rPr>
              <w:t>P</w:t>
            </w:r>
            <w:r w:rsidR="00B14C71" w:rsidRPr="00807A93">
              <w:rPr>
                <w:rFonts w:ascii="Arial" w:hAnsi="Arial" w:cs="Arial"/>
                <w:sz w:val="20"/>
                <w:szCs w:val="20"/>
              </w:rPr>
              <w:t xml:space="preserve">redlog </w:t>
            </w:r>
            <w:r w:rsidR="00B14C71">
              <w:rPr>
                <w:rFonts w:ascii="Arial" w:hAnsi="Arial" w:cs="Arial"/>
                <w:sz w:val="20"/>
                <w:szCs w:val="20"/>
              </w:rPr>
              <w:t>z</w:t>
            </w:r>
            <w:r w:rsidR="00B14C71" w:rsidRPr="00807A93">
              <w:rPr>
                <w:rFonts w:ascii="Arial" w:hAnsi="Arial" w:cs="Arial"/>
                <w:sz w:val="20"/>
                <w:szCs w:val="20"/>
              </w:rPr>
              <w:t>akon</w:t>
            </w:r>
            <w:r w:rsidR="00B14C71">
              <w:rPr>
                <w:rFonts w:ascii="Arial" w:hAnsi="Arial" w:cs="Arial"/>
                <w:sz w:val="20"/>
                <w:szCs w:val="20"/>
              </w:rPr>
              <w:t>a</w:t>
            </w:r>
            <w:r w:rsidR="00B14C71" w:rsidRPr="00807A93">
              <w:rPr>
                <w:rFonts w:ascii="Arial" w:hAnsi="Arial" w:cs="Arial"/>
                <w:sz w:val="20"/>
                <w:szCs w:val="20"/>
              </w:rPr>
              <w:t xml:space="preserve"> o spremembah in dopolnitvah Zakona o postopku priznavanja poklicnih kvalifikacij za opravljanj</w:t>
            </w:r>
            <w:r w:rsidR="00B14C71">
              <w:rPr>
                <w:rFonts w:ascii="Arial" w:hAnsi="Arial" w:cs="Arial"/>
                <w:sz w:val="20"/>
                <w:szCs w:val="20"/>
              </w:rPr>
              <w:t>e reguliranih poklicev</w:t>
            </w: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p>
          <w:p w:rsidR="00F97945" w:rsidRPr="00807A93" w:rsidRDefault="00F97945" w:rsidP="00713D20">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Prejmejo:</w:t>
            </w:r>
          </w:p>
          <w:p w:rsidR="006A017F" w:rsidRPr="004044C0" w:rsidRDefault="006A017F" w:rsidP="004044C0">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bCs/>
                <w:sz w:val="20"/>
                <w:szCs w:val="20"/>
              </w:rPr>
            </w:pPr>
            <w:r w:rsidRPr="004044C0">
              <w:rPr>
                <w:rFonts w:ascii="Arial" w:hAnsi="Arial" w:cs="Arial"/>
                <w:bCs/>
                <w:sz w:val="20"/>
                <w:szCs w:val="20"/>
              </w:rPr>
              <w:t>Državni zbor Republike Slovenije</w:t>
            </w:r>
            <w:r w:rsidR="004044C0">
              <w:rPr>
                <w:rFonts w:ascii="Arial" w:hAnsi="Arial" w:cs="Arial"/>
                <w:bCs/>
                <w:sz w:val="20"/>
                <w:szCs w:val="20"/>
              </w:rPr>
              <w:t>,</w:t>
            </w:r>
          </w:p>
          <w:p w:rsidR="006A017F" w:rsidRPr="004044C0" w:rsidRDefault="004044C0" w:rsidP="004044C0">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bCs/>
                <w:sz w:val="20"/>
                <w:szCs w:val="20"/>
              </w:rPr>
            </w:pPr>
            <w:r w:rsidRPr="004044C0">
              <w:rPr>
                <w:rFonts w:ascii="Arial" w:hAnsi="Arial" w:cs="Arial"/>
                <w:bCs/>
                <w:sz w:val="20"/>
                <w:szCs w:val="20"/>
              </w:rPr>
              <w:t>v</w:t>
            </w:r>
            <w:r w:rsidR="006A017F" w:rsidRPr="004044C0">
              <w:rPr>
                <w:rFonts w:ascii="Arial" w:hAnsi="Arial" w:cs="Arial"/>
                <w:bCs/>
                <w:sz w:val="20"/>
                <w:szCs w:val="20"/>
              </w:rPr>
              <w:t>sa ministrstva</w:t>
            </w:r>
            <w:r>
              <w:rPr>
                <w:rFonts w:ascii="Arial" w:hAnsi="Arial" w:cs="Arial"/>
                <w:bCs/>
                <w:sz w:val="20"/>
                <w:szCs w:val="20"/>
              </w:rPr>
              <w:t>,</w:t>
            </w:r>
          </w:p>
          <w:p w:rsidR="00AE1F83" w:rsidRPr="004044C0" w:rsidRDefault="006A017F" w:rsidP="004044C0">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sz w:val="20"/>
                <w:szCs w:val="20"/>
              </w:rPr>
            </w:pPr>
            <w:r w:rsidRPr="004044C0">
              <w:rPr>
                <w:rFonts w:ascii="Arial" w:hAnsi="Arial" w:cs="Arial"/>
                <w:bCs/>
                <w:sz w:val="20"/>
                <w:szCs w:val="20"/>
              </w:rPr>
              <w:t>Služba Vlade RS za zakonodajo</w:t>
            </w:r>
            <w:r w:rsidR="004044C0">
              <w:rPr>
                <w:rFonts w:ascii="Arial" w:hAnsi="Arial" w:cs="Arial"/>
                <w:bCs/>
                <w:sz w:val="20"/>
                <w:szCs w:val="20"/>
              </w:rPr>
              <w:t>.</w:t>
            </w:r>
          </w:p>
        </w:tc>
      </w:tr>
      <w:tr w:rsidR="00AE1F83" w:rsidRPr="00AE1F83" w:rsidTr="00BD6A1D">
        <w:tc>
          <w:tcPr>
            <w:tcW w:w="9163" w:type="dxa"/>
            <w:gridSpan w:val="4"/>
          </w:tcPr>
          <w:p w:rsid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p w:rsidR="003825DD" w:rsidRPr="00AE1F83" w:rsidRDefault="003825DD"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
                <w:iCs/>
                <w:sz w:val="20"/>
                <w:szCs w:val="20"/>
                <w:lang w:eastAsia="sl-SI"/>
              </w:rPr>
            </w:pPr>
            <w:r w:rsidRPr="00807A93">
              <w:rPr>
                <w:rFonts w:ascii="Arial" w:hAnsi="Arial" w:cs="Arial"/>
                <w:sz w:val="20"/>
                <w:szCs w:val="20"/>
              </w:rPr>
              <w:t>V skladu s 142. členom Poslovnika Državnega zbora Republike Slovenije Vlada RS predlaga, da se predlog zakona obravnava po skrajšane</w:t>
            </w:r>
            <w:r>
              <w:rPr>
                <w:rFonts w:ascii="Arial" w:hAnsi="Arial" w:cs="Arial"/>
                <w:sz w:val="20"/>
                <w:szCs w:val="20"/>
              </w:rPr>
              <w:t>m postopku, saj gre za dopolnitve</w:t>
            </w:r>
            <w:r w:rsidRPr="00807A93">
              <w:rPr>
                <w:rFonts w:ascii="Arial" w:hAnsi="Arial" w:cs="Arial"/>
                <w:sz w:val="20"/>
                <w:szCs w:val="20"/>
              </w:rPr>
              <w:t xml:space="preserve"> in spremembe Zakona o postopku priznavanja poklicnih kvalifikacij za opravljanje reguliranih poklicev (Uradni list RS, št. 39/16</w:t>
            </w:r>
            <w:r>
              <w:rPr>
                <w:rFonts w:ascii="Arial" w:hAnsi="Arial" w:cs="Arial"/>
                <w:sz w:val="20"/>
                <w:szCs w:val="20"/>
              </w:rPr>
              <w:t xml:space="preserve"> in 47/19</w:t>
            </w:r>
            <w:r w:rsidRPr="00807A93">
              <w:rPr>
                <w:rFonts w:ascii="Arial" w:hAnsi="Arial" w:cs="Arial"/>
                <w:sz w:val="20"/>
                <w:szCs w:val="20"/>
              </w:rPr>
              <w:t>)</w:t>
            </w:r>
            <w:r>
              <w:rPr>
                <w:rFonts w:ascii="Arial" w:hAnsi="Arial" w:cs="Arial"/>
                <w:sz w:val="20"/>
                <w:szCs w:val="20"/>
              </w:rPr>
              <w:t>, zaradi prenosa evropske zakonodaje v nacionalni pravni red, in sicer Direktive</w:t>
            </w:r>
            <w:r w:rsidRPr="00F203B2">
              <w:rPr>
                <w:rFonts w:ascii="Arial" w:hAnsi="Arial" w:cs="Arial"/>
                <w:sz w:val="20"/>
                <w:szCs w:val="20"/>
              </w:rPr>
              <w:t xml:space="preserve"> (EU) 2018/958 Evropskega parlamenta in Sveta z dne 28. junija 2018 o preskusu sorazmernosti pred sprejetjem nove regulacije poklicev (U L </w:t>
            </w:r>
            <w:proofErr w:type="spellStart"/>
            <w:r w:rsidRPr="00F203B2">
              <w:rPr>
                <w:rFonts w:ascii="Arial" w:hAnsi="Arial" w:cs="Arial"/>
                <w:sz w:val="20"/>
                <w:szCs w:val="20"/>
              </w:rPr>
              <w:t>L</w:t>
            </w:r>
            <w:proofErr w:type="spellEnd"/>
            <w:r w:rsidRPr="00F203B2">
              <w:rPr>
                <w:rFonts w:ascii="Arial" w:hAnsi="Arial" w:cs="Arial"/>
                <w:sz w:val="20"/>
                <w:szCs w:val="20"/>
              </w:rPr>
              <w:t xml:space="preserve"> št. 173 z dne 9. 7. 2018, str. 25)</w:t>
            </w:r>
            <w:r>
              <w:rPr>
                <w:rFonts w:ascii="Arial" w:hAnsi="Arial" w:cs="Arial"/>
                <w:sz w:val="20"/>
                <w:szCs w:val="20"/>
              </w:rPr>
              <w:t xml:space="preserve">. </w:t>
            </w:r>
          </w:p>
        </w:tc>
      </w:tr>
      <w:tr w:rsidR="00AE1F83" w:rsidRPr="00AE1F83" w:rsidTr="00BD6A1D">
        <w:tc>
          <w:tcPr>
            <w:tcW w:w="9163" w:type="dxa"/>
            <w:gridSpan w:val="4"/>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AE1F83" w:rsidRPr="00570405" w:rsidRDefault="007F160E" w:rsidP="00713D20">
            <w:pPr>
              <w:pStyle w:val="Odstavekseznama"/>
              <w:numPr>
                <w:ilvl w:val="0"/>
                <w:numId w:val="13"/>
              </w:num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7F160E">
              <w:rPr>
                <w:rFonts w:ascii="Arial" w:hAnsi="Arial" w:cs="Arial"/>
                <w:iCs/>
                <w:sz w:val="20"/>
                <w:szCs w:val="20"/>
              </w:rPr>
              <w:t xml:space="preserve">Mojca </w:t>
            </w:r>
            <w:proofErr w:type="spellStart"/>
            <w:r w:rsidRPr="007F160E">
              <w:rPr>
                <w:rFonts w:ascii="Arial" w:hAnsi="Arial" w:cs="Arial"/>
                <w:iCs/>
                <w:sz w:val="20"/>
                <w:szCs w:val="20"/>
              </w:rPr>
              <w:t>Pršina</w:t>
            </w:r>
            <w:proofErr w:type="spellEnd"/>
            <w:r w:rsidRPr="007F160E">
              <w:rPr>
                <w:rFonts w:ascii="Arial" w:hAnsi="Arial" w:cs="Arial"/>
                <w:iCs/>
                <w:sz w:val="20"/>
                <w:szCs w:val="20"/>
              </w:rPr>
              <w:t>, generaln</w:t>
            </w:r>
            <w:r w:rsidR="00C44671">
              <w:rPr>
                <w:rFonts w:ascii="Arial" w:hAnsi="Arial" w:cs="Arial"/>
                <w:iCs/>
                <w:sz w:val="20"/>
                <w:szCs w:val="20"/>
              </w:rPr>
              <w:t>a</w:t>
            </w:r>
            <w:r w:rsidRPr="007F160E">
              <w:rPr>
                <w:rFonts w:ascii="Arial" w:hAnsi="Arial" w:cs="Arial"/>
                <w:iCs/>
                <w:sz w:val="20"/>
                <w:szCs w:val="20"/>
              </w:rPr>
              <w:t xml:space="preserve"> direktoric</w:t>
            </w:r>
            <w:r w:rsidR="00C44671">
              <w:rPr>
                <w:rFonts w:ascii="Arial" w:hAnsi="Arial" w:cs="Arial"/>
                <w:iCs/>
                <w:sz w:val="20"/>
                <w:szCs w:val="20"/>
              </w:rPr>
              <w:t>a</w:t>
            </w:r>
            <w:r w:rsidRPr="007F160E">
              <w:rPr>
                <w:rFonts w:ascii="Arial" w:hAnsi="Arial" w:cs="Arial"/>
                <w:iCs/>
                <w:sz w:val="20"/>
                <w:szCs w:val="20"/>
              </w:rPr>
              <w:t xml:space="preserve"> Direktorata za trg dela in zaposlovanje</w:t>
            </w:r>
            <w:r w:rsidR="00570405">
              <w:rPr>
                <w:rFonts w:ascii="Arial" w:hAnsi="Arial" w:cs="Arial"/>
                <w:iCs/>
                <w:sz w:val="20"/>
                <w:szCs w:val="20"/>
              </w:rPr>
              <w:t>,</w:t>
            </w:r>
          </w:p>
          <w:p w:rsidR="00570405" w:rsidRPr="00570405" w:rsidRDefault="00570405" w:rsidP="00713D20">
            <w:pPr>
              <w:pStyle w:val="Odstavekseznama"/>
              <w:numPr>
                <w:ilvl w:val="0"/>
                <w:numId w:val="13"/>
              </w:num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hAnsi="Arial" w:cs="Arial"/>
                <w:iCs/>
                <w:sz w:val="20"/>
                <w:szCs w:val="20"/>
              </w:rPr>
              <w:t>Maja Grašič</w:t>
            </w:r>
            <w:r w:rsidRPr="00412D0E">
              <w:rPr>
                <w:rFonts w:ascii="Arial" w:hAnsi="Arial" w:cs="Arial"/>
                <w:iCs/>
                <w:sz w:val="20"/>
                <w:szCs w:val="20"/>
              </w:rPr>
              <w:t xml:space="preserve">, vodja </w:t>
            </w:r>
            <w:r>
              <w:rPr>
                <w:rFonts w:ascii="Arial" w:hAnsi="Arial" w:cs="Arial"/>
                <w:iCs/>
                <w:sz w:val="20"/>
                <w:szCs w:val="20"/>
              </w:rPr>
              <w:t>Sektorja za vseživljenjsko učenje,</w:t>
            </w:r>
          </w:p>
          <w:p w:rsidR="00570405" w:rsidRPr="007F160E" w:rsidRDefault="00570405" w:rsidP="00713D20">
            <w:pPr>
              <w:pStyle w:val="Odstavekseznama"/>
              <w:numPr>
                <w:ilvl w:val="0"/>
                <w:numId w:val="13"/>
              </w:num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hAnsi="Arial" w:cs="Arial"/>
                <w:iCs/>
                <w:sz w:val="20"/>
                <w:szCs w:val="20"/>
              </w:rPr>
              <w:t>Sabina Trokić, podsekretarka, Sektor za vseživljenjsko učenje.</w:t>
            </w:r>
          </w:p>
        </w:tc>
      </w:tr>
      <w:tr w:rsidR="00AE1F83" w:rsidRPr="00AE1F83" w:rsidTr="00BD6A1D">
        <w:tc>
          <w:tcPr>
            <w:tcW w:w="9163" w:type="dxa"/>
            <w:gridSpan w:val="4"/>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7F160E"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w:t>
            </w:r>
          </w:p>
        </w:tc>
      </w:tr>
      <w:tr w:rsidR="00AE1F83" w:rsidRPr="00AE1F83" w:rsidTr="00BD6A1D">
        <w:tc>
          <w:tcPr>
            <w:tcW w:w="9163" w:type="dxa"/>
            <w:gridSpan w:val="4"/>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7F160E" w:rsidRPr="00412D0E" w:rsidRDefault="00412D0E" w:rsidP="00713D20">
            <w:pPr>
              <w:pStyle w:val="Odstavekseznama"/>
              <w:numPr>
                <w:ilvl w:val="0"/>
                <w:numId w:val="13"/>
              </w:num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412D0E">
              <w:rPr>
                <w:rFonts w:ascii="Arial" w:eastAsia="Times New Roman" w:hAnsi="Arial" w:cs="Arial"/>
                <w:sz w:val="20"/>
                <w:szCs w:val="20"/>
                <w:lang w:eastAsia="sl-SI"/>
              </w:rPr>
              <w:t xml:space="preserve">Janez Cigler Kralj, minister </w:t>
            </w:r>
            <w:r w:rsidRPr="00412D0E">
              <w:rPr>
                <w:rFonts w:ascii="Arial" w:hAnsi="Arial" w:cs="Arial"/>
                <w:iCs/>
                <w:sz w:val="20"/>
                <w:szCs w:val="20"/>
              </w:rPr>
              <w:t>za delo, družino, socialne zadeve in enake možnosti</w:t>
            </w:r>
            <w:r w:rsidR="006A017F">
              <w:rPr>
                <w:rFonts w:ascii="Arial" w:hAnsi="Arial" w:cs="Arial"/>
                <w:iCs/>
                <w:sz w:val="20"/>
                <w:szCs w:val="20"/>
              </w:rPr>
              <w:t>,</w:t>
            </w:r>
          </w:p>
          <w:p w:rsidR="007F160E" w:rsidRPr="00412D0E" w:rsidRDefault="00412D0E" w:rsidP="00713D20">
            <w:pPr>
              <w:pStyle w:val="Odstavekseznama"/>
              <w:numPr>
                <w:ilvl w:val="0"/>
                <w:numId w:val="13"/>
              </w:num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412D0E">
              <w:rPr>
                <w:rFonts w:ascii="Arial" w:eastAsia="Times New Roman" w:hAnsi="Arial" w:cs="Arial"/>
                <w:sz w:val="20"/>
                <w:szCs w:val="20"/>
                <w:lang w:eastAsia="sl-SI"/>
              </w:rPr>
              <w:t>Mateja Ribič, državna sekretarka,</w:t>
            </w:r>
          </w:p>
          <w:p w:rsidR="007F160E" w:rsidRPr="00412D0E" w:rsidRDefault="00662B71" w:rsidP="00713D20">
            <w:pPr>
              <w:pStyle w:val="Odstavekseznama"/>
              <w:numPr>
                <w:ilvl w:val="0"/>
                <w:numId w:val="13"/>
              </w:num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Pr>
                <w:rFonts w:ascii="Arial" w:hAnsi="Arial" w:cs="Arial"/>
                <w:iCs/>
                <w:sz w:val="20"/>
                <w:szCs w:val="20"/>
              </w:rPr>
              <w:t xml:space="preserve">Mojca </w:t>
            </w:r>
            <w:proofErr w:type="spellStart"/>
            <w:r>
              <w:rPr>
                <w:rFonts w:ascii="Arial" w:hAnsi="Arial" w:cs="Arial"/>
                <w:iCs/>
                <w:sz w:val="20"/>
                <w:szCs w:val="20"/>
              </w:rPr>
              <w:t>Pršina</w:t>
            </w:r>
            <w:proofErr w:type="spellEnd"/>
            <w:r>
              <w:rPr>
                <w:rFonts w:ascii="Arial" w:hAnsi="Arial" w:cs="Arial"/>
                <w:iCs/>
                <w:sz w:val="20"/>
                <w:szCs w:val="20"/>
              </w:rPr>
              <w:t>,</w:t>
            </w:r>
            <w:r w:rsidR="007F160E" w:rsidRPr="00412D0E">
              <w:rPr>
                <w:rFonts w:ascii="Arial" w:hAnsi="Arial" w:cs="Arial"/>
                <w:iCs/>
                <w:sz w:val="20"/>
                <w:szCs w:val="20"/>
              </w:rPr>
              <w:t xml:space="preserve"> generaln</w:t>
            </w:r>
            <w:r w:rsidR="00C44671">
              <w:rPr>
                <w:rFonts w:ascii="Arial" w:hAnsi="Arial" w:cs="Arial"/>
                <w:iCs/>
                <w:sz w:val="20"/>
                <w:szCs w:val="20"/>
              </w:rPr>
              <w:t>a</w:t>
            </w:r>
            <w:r w:rsidR="007F160E" w:rsidRPr="00412D0E">
              <w:rPr>
                <w:rFonts w:ascii="Arial" w:hAnsi="Arial" w:cs="Arial"/>
                <w:iCs/>
                <w:sz w:val="20"/>
                <w:szCs w:val="20"/>
              </w:rPr>
              <w:t xml:space="preserve"> direktoric</w:t>
            </w:r>
            <w:r w:rsidR="00C44671">
              <w:rPr>
                <w:rFonts w:ascii="Arial" w:hAnsi="Arial" w:cs="Arial"/>
                <w:iCs/>
                <w:sz w:val="20"/>
                <w:szCs w:val="20"/>
              </w:rPr>
              <w:t>a</w:t>
            </w:r>
            <w:r w:rsidR="007F160E" w:rsidRPr="00412D0E">
              <w:rPr>
                <w:rFonts w:ascii="Arial" w:hAnsi="Arial" w:cs="Arial"/>
                <w:iCs/>
                <w:sz w:val="20"/>
                <w:szCs w:val="20"/>
              </w:rPr>
              <w:t xml:space="preserve"> Direktorata za trg dela in zaposlovanje,</w:t>
            </w:r>
          </w:p>
          <w:p w:rsidR="00C8453B" w:rsidRPr="00570405" w:rsidRDefault="00F15364" w:rsidP="00570405">
            <w:pPr>
              <w:pStyle w:val="Odstavekseznama"/>
              <w:numPr>
                <w:ilvl w:val="0"/>
                <w:numId w:val="13"/>
              </w:numPr>
              <w:overflowPunct w:val="0"/>
              <w:autoSpaceDE w:val="0"/>
              <w:autoSpaceDN w:val="0"/>
              <w:adjustRightInd w:val="0"/>
              <w:spacing w:after="0" w:line="260" w:lineRule="exact"/>
              <w:ind w:left="34" w:right="170"/>
              <w:jc w:val="both"/>
              <w:textAlignment w:val="baseline"/>
              <w:rPr>
                <w:rFonts w:ascii="Arial" w:eastAsia="Times New Roman" w:hAnsi="Arial" w:cs="Arial"/>
                <w:b/>
                <w:sz w:val="20"/>
                <w:szCs w:val="20"/>
                <w:lang w:eastAsia="sl-SI"/>
              </w:rPr>
            </w:pPr>
            <w:r>
              <w:rPr>
                <w:rFonts w:ascii="Arial" w:hAnsi="Arial" w:cs="Arial"/>
                <w:iCs/>
                <w:sz w:val="20"/>
                <w:szCs w:val="20"/>
              </w:rPr>
              <w:t>Maja Grašič</w:t>
            </w:r>
            <w:r w:rsidR="007F160E" w:rsidRPr="00412D0E">
              <w:rPr>
                <w:rFonts w:ascii="Arial" w:hAnsi="Arial" w:cs="Arial"/>
                <w:iCs/>
                <w:sz w:val="20"/>
                <w:szCs w:val="20"/>
              </w:rPr>
              <w:t xml:space="preserve">, vodja </w:t>
            </w:r>
            <w:r>
              <w:rPr>
                <w:rFonts w:ascii="Arial" w:hAnsi="Arial" w:cs="Arial"/>
                <w:iCs/>
                <w:sz w:val="20"/>
                <w:szCs w:val="20"/>
              </w:rPr>
              <w:t>Sektorja za vseživljenjsko učenje</w:t>
            </w:r>
            <w:r w:rsidR="00570405">
              <w:rPr>
                <w:rFonts w:ascii="Arial" w:hAnsi="Arial" w:cs="Arial"/>
                <w:iCs/>
                <w:sz w:val="20"/>
                <w:szCs w:val="20"/>
              </w:rPr>
              <w:t>.</w:t>
            </w:r>
          </w:p>
        </w:tc>
      </w:tr>
      <w:tr w:rsidR="00AE1F83" w:rsidRPr="00AE1F83" w:rsidTr="00BD6A1D">
        <w:tc>
          <w:tcPr>
            <w:tcW w:w="9163" w:type="dxa"/>
            <w:gridSpan w:val="4"/>
          </w:tcPr>
          <w:p w:rsidR="00AE1F83" w:rsidRPr="00AE1F83" w:rsidRDefault="00AE1F83" w:rsidP="00713D20">
            <w:pPr>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AE1F83" w:rsidRPr="00AE1F83" w:rsidRDefault="00F10941"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Temeljni razlog za pripravo predloga </w:t>
            </w:r>
            <w:r>
              <w:rPr>
                <w:rFonts w:ascii="Arial" w:hAnsi="Arial" w:cs="Arial"/>
                <w:sz w:val="20"/>
                <w:szCs w:val="20"/>
              </w:rPr>
              <w:t>sprememb in dopolnitev</w:t>
            </w:r>
            <w:r w:rsidRPr="00807A93">
              <w:rPr>
                <w:rFonts w:ascii="Arial" w:hAnsi="Arial" w:cs="Arial"/>
                <w:sz w:val="20"/>
                <w:szCs w:val="20"/>
              </w:rPr>
              <w:t xml:space="preserve"> Zakona o postopku priznavanja poklicnih kvalifikacij za opravljanje reguliranih poklicev (Uradni list RS, št. 39/16</w:t>
            </w:r>
            <w:r>
              <w:rPr>
                <w:rFonts w:ascii="Arial" w:hAnsi="Arial" w:cs="Arial"/>
                <w:sz w:val="20"/>
                <w:szCs w:val="20"/>
              </w:rPr>
              <w:t xml:space="preserve"> in 47/19</w:t>
            </w:r>
            <w:r w:rsidRPr="00807A93">
              <w:rPr>
                <w:rFonts w:ascii="Arial" w:hAnsi="Arial" w:cs="Arial"/>
                <w:sz w:val="20"/>
                <w:szCs w:val="20"/>
              </w:rPr>
              <w:t>)</w:t>
            </w:r>
            <w:r>
              <w:rPr>
                <w:rFonts w:ascii="Arial" w:hAnsi="Arial" w:cs="Arial"/>
                <w:sz w:val="20"/>
                <w:szCs w:val="20"/>
              </w:rPr>
              <w:t xml:space="preserve"> je prenos evropske zakonodaje v nacionalni pravni red, in sicer Direktive</w:t>
            </w:r>
            <w:r w:rsidRPr="00F203B2">
              <w:rPr>
                <w:rFonts w:ascii="Arial" w:hAnsi="Arial" w:cs="Arial"/>
                <w:sz w:val="20"/>
                <w:szCs w:val="20"/>
              </w:rPr>
              <w:t xml:space="preserve"> (EU) 2018/958 Evropskega parlamenta in Sveta z dne 28. junija 2018 o preskusu sorazmernosti pred sprejetjem nove regulacije poklicev (U L </w:t>
            </w:r>
            <w:proofErr w:type="spellStart"/>
            <w:r w:rsidRPr="00F203B2">
              <w:rPr>
                <w:rFonts w:ascii="Arial" w:hAnsi="Arial" w:cs="Arial"/>
                <w:sz w:val="20"/>
                <w:szCs w:val="20"/>
              </w:rPr>
              <w:t>L</w:t>
            </w:r>
            <w:proofErr w:type="spellEnd"/>
            <w:r w:rsidRPr="00F203B2">
              <w:rPr>
                <w:rFonts w:ascii="Arial" w:hAnsi="Arial" w:cs="Arial"/>
                <w:sz w:val="20"/>
                <w:szCs w:val="20"/>
              </w:rPr>
              <w:t xml:space="preserve"> št. 173 z dne 9. 7. 2018, str. 25)</w:t>
            </w:r>
            <w:r>
              <w:rPr>
                <w:rFonts w:ascii="Arial" w:hAnsi="Arial" w:cs="Arial"/>
                <w:sz w:val="20"/>
                <w:szCs w:val="20"/>
              </w:rPr>
              <w:t>.</w:t>
            </w:r>
          </w:p>
        </w:tc>
      </w:tr>
      <w:tr w:rsidR="00AE1F83" w:rsidRPr="00AE1F83" w:rsidTr="00BD6A1D">
        <w:tc>
          <w:tcPr>
            <w:tcW w:w="9163" w:type="dxa"/>
            <w:gridSpan w:val="4"/>
          </w:tcPr>
          <w:p w:rsidR="00AE1F83" w:rsidRPr="00AE1F83" w:rsidRDefault="00AE1F83" w:rsidP="00713D20">
            <w:pPr>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EF3EAE"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EF3EAE"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713D20">
            <w:pPr>
              <w:overflowPunct w:val="0"/>
              <w:autoSpaceDE w:val="0"/>
              <w:autoSpaceDN w:val="0"/>
              <w:adjustRightInd w:val="0"/>
              <w:spacing w:after="0" w:line="260" w:lineRule="exact"/>
              <w:ind w:left="34" w:right="17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713D20">
            <w:pPr>
              <w:numPr>
                <w:ilvl w:val="0"/>
                <w:numId w:val="3"/>
              </w:numPr>
              <w:overflowPunct w:val="0"/>
              <w:autoSpaceDE w:val="0"/>
              <w:autoSpaceDN w:val="0"/>
              <w:adjustRightInd w:val="0"/>
              <w:spacing w:after="0" w:line="260" w:lineRule="exact"/>
              <w:ind w:left="34" w:right="17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713D20">
            <w:pPr>
              <w:numPr>
                <w:ilvl w:val="0"/>
                <w:numId w:val="3"/>
              </w:numPr>
              <w:overflowPunct w:val="0"/>
              <w:autoSpaceDE w:val="0"/>
              <w:autoSpaceDN w:val="0"/>
              <w:adjustRightInd w:val="0"/>
              <w:spacing w:after="0" w:line="260" w:lineRule="exact"/>
              <w:ind w:left="34" w:right="17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713D20">
            <w:pPr>
              <w:numPr>
                <w:ilvl w:val="0"/>
                <w:numId w:val="3"/>
              </w:numPr>
              <w:overflowPunct w:val="0"/>
              <w:autoSpaceDE w:val="0"/>
              <w:autoSpaceDN w:val="0"/>
              <w:adjustRightInd w:val="0"/>
              <w:spacing w:after="0" w:line="260" w:lineRule="exact"/>
              <w:ind w:left="34" w:right="170"/>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EF3EAE" w:rsidP="00713D20">
            <w:p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713D20">
            <w:pPr>
              <w:widowControl w:val="0"/>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713D20">
            <w:pPr>
              <w:widowControl w:val="0"/>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713D20">
      <w:pPr>
        <w:spacing w:after="0" w:line="260" w:lineRule="exact"/>
        <w:ind w:left="34" w:right="170"/>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838"/>
        <w:gridCol w:w="1389"/>
        <w:gridCol w:w="431"/>
        <w:gridCol w:w="1090"/>
        <w:gridCol w:w="680"/>
        <w:gridCol w:w="376"/>
        <w:gridCol w:w="295"/>
        <w:gridCol w:w="2057"/>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713D20">
            <w:pPr>
              <w:pageBreakBefore/>
              <w:widowControl w:val="0"/>
              <w:tabs>
                <w:tab w:val="left" w:pos="2340"/>
              </w:tabs>
              <w:spacing w:after="0" w:line="260" w:lineRule="exact"/>
              <w:ind w:left="34" w:right="170" w:hanging="142"/>
              <w:jc w:val="both"/>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713D20">
            <w:pPr>
              <w:widowControl w:val="0"/>
              <w:tabs>
                <w:tab w:val="left" w:pos="2340"/>
              </w:tabs>
              <w:spacing w:after="0" w:line="260" w:lineRule="exact"/>
              <w:ind w:left="34" w:right="170" w:hanging="142"/>
              <w:jc w:val="both"/>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713D20">
            <w:pPr>
              <w:widowControl w:val="0"/>
              <w:tabs>
                <w:tab w:val="left" w:pos="2340"/>
              </w:tabs>
              <w:spacing w:after="0" w:line="260" w:lineRule="exact"/>
              <w:ind w:left="34" w:right="170" w:hanging="142"/>
              <w:jc w:val="both"/>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713D20">
            <w:pPr>
              <w:widowControl w:val="0"/>
              <w:tabs>
                <w:tab w:val="left" w:pos="2340"/>
              </w:tabs>
              <w:spacing w:after="0" w:line="260" w:lineRule="exact"/>
              <w:ind w:left="34" w:right="170"/>
              <w:jc w:val="both"/>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713D20">
            <w:pPr>
              <w:widowControl w:val="0"/>
              <w:tabs>
                <w:tab w:val="left" w:pos="2340"/>
              </w:tabs>
              <w:spacing w:after="0" w:line="260" w:lineRule="exact"/>
              <w:ind w:left="34" w:right="170"/>
              <w:jc w:val="both"/>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713D20">
            <w:pPr>
              <w:widowControl w:val="0"/>
              <w:tabs>
                <w:tab w:val="left" w:pos="360"/>
              </w:tabs>
              <w:spacing w:after="0" w:line="260" w:lineRule="exact"/>
              <w:ind w:left="34" w:right="170"/>
              <w:jc w:val="both"/>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713D20">
            <w:pPr>
              <w:widowControl w:val="0"/>
              <w:spacing w:after="0" w:line="260" w:lineRule="exact"/>
              <w:ind w:left="34" w:right="170"/>
              <w:jc w:val="both"/>
              <w:rPr>
                <w:rFonts w:ascii="Arial" w:eastAsia="Times New Roman" w:hAnsi="Arial" w:cs="Arial"/>
                <w:b/>
                <w:sz w:val="20"/>
                <w:szCs w:val="20"/>
              </w:rPr>
            </w:pPr>
          </w:p>
          <w:p w:rsidR="00AE1F83" w:rsidRPr="00AE1F83" w:rsidRDefault="00AE1F83" w:rsidP="00713D20">
            <w:pPr>
              <w:widowControl w:val="0"/>
              <w:spacing w:after="0" w:line="260" w:lineRule="exact"/>
              <w:ind w:left="34" w:right="170"/>
              <w:jc w:val="both"/>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713D20">
            <w:pPr>
              <w:widowControl w:val="0"/>
              <w:numPr>
                <w:ilvl w:val="0"/>
                <w:numId w:val="1"/>
              </w:numPr>
              <w:suppressAutoHyphens/>
              <w:spacing w:after="0" w:line="260" w:lineRule="exact"/>
              <w:ind w:left="34" w:right="170"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713D20">
            <w:pPr>
              <w:widowControl w:val="0"/>
              <w:spacing w:after="0" w:line="260" w:lineRule="exact"/>
              <w:ind w:left="34" w:right="17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713D20">
            <w:pPr>
              <w:widowControl w:val="0"/>
              <w:numPr>
                <w:ilvl w:val="0"/>
                <w:numId w:val="4"/>
              </w:numPr>
              <w:suppressAutoHyphens/>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713D20">
            <w:pPr>
              <w:widowControl w:val="0"/>
              <w:numPr>
                <w:ilvl w:val="0"/>
                <w:numId w:val="4"/>
              </w:numPr>
              <w:suppressAutoHyphens/>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713D20">
            <w:pPr>
              <w:widowControl w:val="0"/>
              <w:numPr>
                <w:ilvl w:val="0"/>
                <w:numId w:val="4"/>
              </w:numPr>
              <w:suppressAutoHyphens/>
              <w:spacing w:after="0" w:line="260" w:lineRule="exact"/>
              <w:ind w:left="34" w:right="170"/>
              <w:jc w:val="both"/>
              <w:rPr>
                <w:rFonts w:ascii="Arial" w:eastAsia="Times New Roman" w:hAnsi="Arial" w:cs="Arial"/>
                <w:sz w:val="20"/>
                <w:szCs w:val="20"/>
              </w:rPr>
            </w:pPr>
            <w:r w:rsidRPr="00AE1F83">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rsidR="00AE1F83" w:rsidRPr="00AE1F83" w:rsidRDefault="00AE1F83" w:rsidP="00713D20">
            <w:pPr>
              <w:widowControl w:val="0"/>
              <w:spacing w:after="0" w:line="260" w:lineRule="exact"/>
              <w:ind w:left="34" w:right="170"/>
              <w:jc w:val="both"/>
              <w:rPr>
                <w:rFonts w:ascii="Arial" w:eastAsia="Times New Roman" w:hAnsi="Arial" w:cs="Arial"/>
                <w:sz w:val="20"/>
                <w:szCs w:val="20"/>
                <w:lang w:eastAsia="sl-SI"/>
              </w:rPr>
            </w:pPr>
          </w:p>
          <w:p w:rsidR="00AE1F83" w:rsidRPr="00AE1F83" w:rsidRDefault="00AE1F83" w:rsidP="00713D20">
            <w:pPr>
              <w:widowControl w:val="0"/>
              <w:numPr>
                <w:ilvl w:val="0"/>
                <w:numId w:val="1"/>
              </w:numPr>
              <w:suppressAutoHyphens/>
              <w:spacing w:after="0" w:line="260" w:lineRule="exact"/>
              <w:ind w:left="34" w:right="170"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713D20">
            <w:pPr>
              <w:widowControl w:val="0"/>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713D20">
            <w:pPr>
              <w:widowControl w:val="0"/>
              <w:suppressAutoHyphens/>
              <w:spacing w:after="0" w:line="260" w:lineRule="exact"/>
              <w:ind w:left="34" w:right="17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713D20">
            <w:pPr>
              <w:widowControl w:val="0"/>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713D20">
            <w:pPr>
              <w:widowControl w:val="0"/>
              <w:numPr>
                <w:ilvl w:val="0"/>
                <w:numId w:val="5"/>
              </w:numPr>
              <w:suppressAutoHyphens/>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713D20">
            <w:pPr>
              <w:widowControl w:val="0"/>
              <w:numPr>
                <w:ilvl w:val="0"/>
                <w:numId w:val="5"/>
              </w:numPr>
              <w:suppressAutoHyphens/>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713D20">
            <w:pPr>
              <w:widowControl w:val="0"/>
              <w:numPr>
                <w:ilvl w:val="0"/>
                <w:numId w:val="5"/>
              </w:numPr>
              <w:suppressAutoHyphens/>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713D20">
            <w:pPr>
              <w:widowControl w:val="0"/>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713D20">
            <w:pPr>
              <w:widowControl w:val="0"/>
              <w:suppressAutoHyphens/>
              <w:spacing w:after="0" w:line="260" w:lineRule="exact"/>
              <w:ind w:left="34" w:right="17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713D20">
            <w:pPr>
              <w:widowControl w:val="0"/>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AE1F83" w:rsidRPr="00AE1F83" w:rsidRDefault="00AE1F83" w:rsidP="00713D20">
            <w:pPr>
              <w:widowControl w:val="0"/>
              <w:suppressAutoHyphens/>
              <w:spacing w:after="0" w:line="260" w:lineRule="exact"/>
              <w:ind w:left="34" w:right="17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713D20">
            <w:pPr>
              <w:widowControl w:val="0"/>
              <w:spacing w:after="0" w:line="260" w:lineRule="exact"/>
              <w:ind w:left="34" w:right="170"/>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713D20">
            <w:pPr>
              <w:widowControl w:val="0"/>
              <w:suppressAutoHyphens/>
              <w:overflowPunct w:val="0"/>
              <w:autoSpaceDE w:val="0"/>
              <w:autoSpaceDN w:val="0"/>
              <w:adjustRightInd w:val="0"/>
              <w:spacing w:after="0" w:line="260" w:lineRule="exact"/>
              <w:ind w:left="34" w:right="170"/>
              <w:jc w:val="both"/>
              <w:textAlignment w:val="baseline"/>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713D20">
            <w:pPr>
              <w:spacing w:after="0" w:line="260" w:lineRule="exact"/>
              <w:ind w:left="34" w:right="170"/>
              <w:jc w:val="both"/>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0A34CA" w:rsidRDefault="000A34CA" w:rsidP="00713D20">
            <w:pPr>
              <w:spacing w:after="0" w:line="260" w:lineRule="exact"/>
              <w:ind w:left="34" w:right="170"/>
              <w:jc w:val="both"/>
              <w:rPr>
                <w:rFonts w:ascii="Arial" w:hAnsi="Arial" w:cs="Arial"/>
                <w:sz w:val="20"/>
                <w:szCs w:val="20"/>
              </w:rPr>
            </w:pPr>
          </w:p>
          <w:p w:rsidR="00AE1F83" w:rsidRPr="00AE1F83" w:rsidRDefault="000A34CA" w:rsidP="00713D20">
            <w:pPr>
              <w:spacing w:after="0" w:line="260" w:lineRule="exact"/>
              <w:ind w:left="34" w:right="170"/>
              <w:jc w:val="both"/>
              <w:rPr>
                <w:rFonts w:ascii="Arial" w:eastAsia="Times New Roman" w:hAnsi="Arial" w:cs="Arial"/>
                <w:b/>
                <w:sz w:val="20"/>
                <w:szCs w:val="20"/>
              </w:rPr>
            </w:pPr>
            <w:r w:rsidRPr="00807A93">
              <w:rPr>
                <w:rFonts w:ascii="Arial" w:hAnsi="Arial" w:cs="Arial"/>
                <w:sz w:val="20"/>
                <w:szCs w:val="20"/>
              </w:rPr>
              <w:t xml:space="preserve">Gradivo nima </w:t>
            </w:r>
            <w:r w:rsidRPr="00807A93">
              <w:rPr>
                <w:rFonts w:ascii="Arial" w:hAnsi="Arial" w:cs="Arial"/>
                <w:sz w:val="20"/>
                <w:szCs w:val="20"/>
                <w:lang w:eastAsia="sl-SI"/>
              </w:rPr>
              <w:t xml:space="preserve">finančnih posledic za državni proračun in druga javnofinančna sredstva. </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713D20">
            <w:pPr>
              <w:spacing w:after="0" w:line="260" w:lineRule="exact"/>
              <w:ind w:left="34" w:right="170"/>
              <w:jc w:val="both"/>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713D20">
            <w:pPr>
              <w:widowControl w:val="0"/>
              <w:numPr>
                <w:ilvl w:val="1"/>
                <w:numId w:val="8"/>
              </w:numPr>
              <w:overflowPunct w:val="0"/>
              <w:autoSpaceDE w:val="0"/>
              <w:autoSpaceDN w:val="0"/>
              <w:adjustRightInd w:val="0"/>
              <w:spacing w:after="0" w:line="260" w:lineRule="exact"/>
              <w:ind w:left="34" w:right="170"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713D20">
            <w:pPr>
              <w:widowControl w:val="0"/>
              <w:numPr>
                <w:ilvl w:val="1"/>
                <w:numId w:val="8"/>
              </w:numPr>
              <w:overflowPunct w:val="0"/>
              <w:autoSpaceDE w:val="0"/>
              <w:autoSpaceDN w:val="0"/>
              <w:adjustRightInd w:val="0"/>
              <w:spacing w:after="0" w:line="260" w:lineRule="exact"/>
              <w:ind w:left="34" w:right="170"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713D20">
            <w:pPr>
              <w:widowControl w:val="0"/>
              <w:numPr>
                <w:ilvl w:val="1"/>
                <w:numId w:val="4"/>
              </w:numPr>
              <w:overflowPunct w:val="0"/>
              <w:autoSpaceDE w:val="0"/>
              <w:autoSpaceDN w:val="0"/>
              <w:adjustRightInd w:val="0"/>
              <w:spacing w:after="0" w:line="260" w:lineRule="exact"/>
              <w:ind w:left="34" w:right="170"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713D20">
            <w:pPr>
              <w:widowControl w:val="0"/>
              <w:numPr>
                <w:ilvl w:val="0"/>
                <w:numId w:val="6"/>
              </w:num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EF3EAE">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AE1F83" w:rsidRPr="00AE1F83" w:rsidRDefault="00AE1F83" w:rsidP="00713D20">
            <w:pPr>
              <w:widowControl w:val="0"/>
              <w:numPr>
                <w:ilvl w:val="0"/>
                <w:numId w:val="6"/>
              </w:num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w:t>
            </w:r>
            <w:r w:rsidR="00EF3EAE">
              <w:rPr>
                <w:rFonts w:ascii="Arial" w:eastAsia="Times New Roman" w:hAnsi="Arial" w:cs="Arial"/>
                <w:iCs/>
                <w:sz w:val="20"/>
                <w:szCs w:val="20"/>
                <w:lang w:eastAsia="sl-SI"/>
              </w:rPr>
              <w:t xml:space="preserve">ZOS: </w:t>
            </w:r>
            <w:r w:rsidRPr="00AE1F83">
              <w:rPr>
                <w:rFonts w:ascii="Arial" w:eastAsia="Times New Roman" w:hAnsi="Arial" w:cs="Arial"/>
                <w:iCs/>
                <w:sz w:val="20"/>
                <w:szCs w:val="20"/>
                <w:lang w:eastAsia="sl-SI"/>
              </w:rPr>
              <w:t>NE</w:t>
            </w:r>
          </w:p>
          <w:p w:rsidR="00AE1F83" w:rsidRPr="00AE1F83" w:rsidRDefault="00AE1F83" w:rsidP="00713D20">
            <w:pPr>
              <w:widowControl w:val="0"/>
              <w:numPr>
                <w:ilvl w:val="0"/>
                <w:numId w:val="6"/>
              </w:numPr>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EF3EAE">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537D34"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 xml:space="preserve">          </w:t>
            </w:r>
            <w:r w:rsidR="00FB630C">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FB630C"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sidRPr="00807A93">
              <w:rPr>
                <w:rFonts w:ascii="Arial" w:eastAsia="Times New Roman" w:hAnsi="Arial" w:cs="Arial"/>
                <w:iCs/>
                <w:sz w:val="20"/>
                <w:szCs w:val="20"/>
                <w:lang w:eastAsia="sl-SI"/>
              </w:rPr>
              <w:t>Gradivo je bilo objavljeno na portalu e-demokracija.</w:t>
            </w:r>
            <w:r w:rsidR="00F15364">
              <w:rPr>
                <w:rFonts w:ascii="Arial" w:eastAsia="Times New Roman" w:hAnsi="Arial" w:cs="Arial"/>
                <w:iCs/>
                <w:sz w:val="20"/>
                <w:szCs w:val="20"/>
                <w:lang w:eastAsia="sl-SI"/>
              </w:rPr>
              <w:t xml:space="preserve">                                                         </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15364" w:rsidRDefault="00F15364" w:rsidP="00713D20">
            <w:pPr>
              <w:widowControl w:val="0"/>
              <w:overflowPunct w:val="0"/>
              <w:autoSpaceDE w:val="0"/>
              <w:autoSpaceDN w:val="0"/>
              <w:adjustRightInd w:val="0"/>
              <w:ind w:left="34" w:right="170"/>
              <w:jc w:val="both"/>
              <w:textAlignment w:val="baseline"/>
              <w:rPr>
                <w:rFonts w:ascii="Arial" w:hAnsi="Arial" w:cs="Arial"/>
                <w:iCs/>
                <w:sz w:val="20"/>
                <w:szCs w:val="20"/>
                <w:lang w:eastAsia="sl-SI"/>
              </w:rPr>
            </w:pPr>
          </w:p>
          <w:p w:rsidR="00F15364" w:rsidRPr="00807A93" w:rsidRDefault="00F15364" w:rsidP="00713D20">
            <w:pPr>
              <w:widowControl w:val="0"/>
              <w:overflowPunct w:val="0"/>
              <w:autoSpaceDE w:val="0"/>
              <w:autoSpaceDN w:val="0"/>
              <w:adjustRightInd w:val="0"/>
              <w:ind w:left="34" w:right="170"/>
              <w:jc w:val="both"/>
              <w:textAlignment w:val="baseline"/>
              <w:rPr>
                <w:rFonts w:ascii="Arial" w:hAnsi="Arial" w:cs="Arial"/>
                <w:iCs/>
                <w:sz w:val="20"/>
                <w:szCs w:val="20"/>
                <w:lang w:eastAsia="sl-SI"/>
              </w:rPr>
            </w:pPr>
            <w:r w:rsidRPr="00807A93">
              <w:rPr>
                <w:rFonts w:ascii="Arial" w:hAnsi="Arial" w:cs="Arial"/>
                <w:iCs/>
                <w:sz w:val="20"/>
                <w:szCs w:val="20"/>
                <w:lang w:eastAsia="sl-SI"/>
              </w:rPr>
              <w:t xml:space="preserve">Na E-demokraciji </w:t>
            </w:r>
            <w:r w:rsidR="008240D2">
              <w:rPr>
                <w:rFonts w:ascii="Arial" w:hAnsi="Arial" w:cs="Arial"/>
                <w:iCs/>
                <w:sz w:val="20"/>
                <w:szCs w:val="20"/>
                <w:lang w:eastAsia="sl-SI"/>
              </w:rPr>
              <w:t>je bilo gradivo objavljeno od 20. 11. 2020 do 7. 12. 2020</w:t>
            </w:r>
            <w:r w:rsidRPr="00807A93">
              <w:rPr>
                <w:rFonts w:ascii="Arial" w:hAnsi="Arial" w:cs="Arial"/>
                <w:iCs/>
                <w:sz w:val="20"/>
                <w:szCs w:val="20"/>
                <w:lang w:eastAsia="sl-SI"/>
              </w:rPr>
              <w:t>.</w:t>
            </w:r>
            <w:r w:rsidRPr="00807A93">
              <w:rPr>
                <w:rFonts w:ascii="Arial" w:hAnsi="Arial" w:cs="Arial"/>
                <w:iCs/>
                <w:sz w:val="20"/>
                <w:szCs w:val="20"/>
              </w:rPr>
              <w:t xml:space="preserve"> Na podlagi objave gradiva </w:t>
            </w:r>
            <w:r w:rsidRPr="00807A93">
              <w:rPr>
                <w:rFonts w:ascii="Arial" w:hAnsi="Arial" w:cs="Arial"/>
                <w:iCs/>
                <w:sz w:val="20"/>
                <w:szCs w:val="20"/>
              </w:rPr>
              <w:lastRenderedPageBreak/>
              <w:t>na E-demokraciji nismo prejeli pripomb oziroma predlogov.</w:t>
            </w:r>
          </w:p>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F15364"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713D20">
            <w:pPr>
              <w:widowControl w:val="0"/>
              <w:overflowPunct w:val="0"/>
              <w:autoSpaceDE w:val="0"/>
              <w:autoSpaceDN w:val="0"/>
              <w:adjustRightInd w:val="0"/>
              <w:spacing w:after="0" w:line="260" w:lineRule="exact"/>
              <w:ind w:left="34" w:right="170"/>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713D20">
            <w:pPr>
              <w:widowControl w:val="0"/>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p>
          <w:p w:rsidR="00AE1F83" w:rsidRPr="006B2CB1" w:rsidRDefault="00F15364" w:rsidP="00713D20">
            <w:pPr>
              <w:widowControl w:val="0"/>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r>
              <w:rPr>
                <w:rFonts w:ascii="Arial" w:eastAsia="Times New Roman" w:hAnsi="Arial" w:cs="Arial"/>
                <w:sz w:val="20"/>
                <w:szCs w:val="20"/>
                <w:lang w:eastAsia="sl-SI"/>
              </w:rPr>
              <w:t xml:space="preserve">                     </w:t>
            </w:r>
            <w:r w:rsidR="000A34CA">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6B2CB1">
              <w:rPr>
                <w:rFonts w:ascii="Arial" w:eastAsia="Times New Roman" w:hAnsi="Arial" w:cs="Arial"/>
                <w:b/>
                <w:sz w:val="20"/>
                <w:szCs w:val="20"/>
                <w:lang w:eastAsia="sl-SI"/>
              </w:rPr>
              <w:t>Janez Ciglar Kralj</w:t>
            </w:r>
          </w:p>
          <w:p w:rsidR="00F15364" w:rsidRPr="006B2CB1" w:rsidRDefault="00F15364" w:rsidP="00713D20">
            <w:pPr>
              <w:widowControl w:val="0"/>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r w:rsidRPr="006B2CB1">
              <w:rPr>
                <w:rFonts w:ascii="Arial" w:eastAsia="Times New Roman" w:hAnsi="Arial" w:cs="Arial"/>
                <w:b/>
                <w:sz w:val="20"/>
                <w:szCs w:val="20"/>
                <w:lang w:eastAsia="sl-SI"/>
              </w:rPr>
              <w:t xml:space="preserve">                    </w:t>
            </w:r>
            <w:r w:rsidR="000A34CA">
              <w:rPr>
                <w:rFonts w:ascii="Arial" w:eastAsia="Times New Roman" w:hAnsi="Arial" w:cs="Arial"/>
                <w:b/>
                <w:sz w:val="20"/>
                <w:szCs w:val="20"/>
                <w:lang w:eastAsia="sl-SI"/>
              </w:rPr>
              <w:t xml:space="preserve">                                                                            </w:t>
            </w:r>
            <w:r w:rsidRPr="006B2CB1">
              <w:rPr>
                <w:rFonts w:ascii="Arial" w:eastAsia="Times New Roman" w:hAnsi="Arial" w:cs="Arial"/>
                <w:b/>
                <w:sz w:val="20"/>
                <w:szCs w:val="20"/>
                <w:lang w:eastAsia="sl-SI"/>
              </w:rPr>
              <w:t xml:space="preserve">        MINISTER</w:t>
            </w:r>
          </w:p>
          <w:p w:rsidR="00AE1F83" w:rsidRPr="00AE1F83" w:rsidRDefault="00AE1F83" w:rsidP="00713D20">
            <w:pPr>
              <w:widowControl w:val="0"/>
              <w:suppressAutoHyphens/>
              <w:overflowPunct w:val="0"/>
              <w:autoSpaceDE w:val="0"/>
              <w:autoSpaceDN w:val="0"/>
              <w:adjustRightInd w:val="0"/>
              <w:spacing w:after="0" w:line="260" w:lineRule="exact"/>
              <w:ind w:left="34" w:right="170"/>
              <w:jc w:val="both"/>
              <w:textAlignment w:val="baseline"/>
              <w:outlineLvl w:val="3"/>
              <w:rPr>
                <w:rFonts w:ascii="Arial" w:eastAsia="Times New Roman" w:hAnsi="Arial" w:cs="Arial"/>
                <w:b/>
                <w:sz w:val="20"/>
                <w:szCs w:val="20"/>
                <w:lang w:eastAsia="sl-SI"/>
              </w:rPr>
            </w:pPr>
          </w:p>
        </w:tc>
      </w:tr>
    </w:tbl>
    <w:p w:rsidR="00FB397B" w:rsidRDefault="00FB397B" w:rsidP="00713D20">
      <w:pPr>
        <w:ind w:left="34" w:right="170"/>
        <w:jc w:val="both"/>
      </w:pPr>
    </w:p>
    <w:p w:rsidR="000774AD" w:rsidRDefault="000774AD" w:rsidP="00713D20">
      <w:pPr>
        <w:ind w:left="34" w:right="170"/>
        <w:jc w:val="both"/>
      </w:pPr>
    </w:p>
    <w:p w:rsidR="000774AD" w:rsidRPr="00B677F3" w:rsidRDefault="00B14C71" w:rsidP="00713D20">
      <w:pPr>
        <w:ind w:left="34" w:right="170"/>
        <w:jc w:val="both"/>
        <w:rPr>
          <w:rFonts w:ascii="Arial" w:hAnsi="Arial" w:cs="Arial"/>
          <w:sz w:val="20"/>
          <w:szCs w:val="20"/>
        </w:rPr>
      </w:pPr>
      <w:r w:rsidRPr="00B677F3">
        <w:rPr>
          <w:rFonts w:ascii="Arial" w:hAnsi="Arial" w:cs="Arial"/>
          <w:sz w:val="20"/>
          <w:szCs w:val="20"/>
        </w:rPr>
        <w:t>Priloga:</w:t>
      </w:r>
    </w:p>
    <w:p w:rsidR="00B14C71" w:rsidRPr="00B677F3" w:rsidRDefault="00B14C71" w:rsidP="00B677F3">
      <w:pPr>
        <w:pStyle w:val="Odstavekseznama"/>
        <w:numPr>
          <w:ilvl w:val="0"/>
          <w:numId w:val="23"/>
        </w:numPr>
        <w:ind w:right="170"/>
        <w:jc w:val="both"/>
        <w:rPr>
          <w:rFonts w:ascii="Arial" w:hAnsi="Arial" w:cs="Arial"/>
          <w:sz w:val="20"/>
          <w:szCs w:val="20"/>
        </w:rPr>
      </w:pPr>
      <w:r w:rsidRPr="00B677F3">
        <w:rPr>
          <w:rFonts w:ascii="Arial" w:hAnsi="Arial" w:cs="Arial"/>
          <w:sz w:val="20"/>
          <w:szCs w:val="20"/>
        </w:rPr>
        <w:t>Predlog sklepa</w:t>
      </w:r>
    </w:p>
    <w:p w:rsidR="000774AD" w:rsidRDefault="000774AD" w:rsidP="00713D20">
      <w:pPr>
        <w:ind w:left="34" w:right="170"/>
        <w:jc w:val="both"/>
      </w:pPr>
    </w:p>
    <w:p w:rsidR="000774AD" w:rsidRDefault="000774AD" w:rsidP="00713D20">
      <w:pPr>
        <w:ind w:left="34" w:right="170"/>
        <w:jc w:val="both"/>
      </w:pPr>
    </w:p>
    <w:p w:rsidR="000774AD" w:rsidRDefault="000774AD" w:rsidP="00713D20">
      <w:pPr>
        <w:ind w:left="34" w:right="170"/>
        <w:jc w:val="both"/>
      </w:pPr>
    </w:p>
    <w:p w:rsidR="000774AD" w:rsidRDefault="000774AD" w:rsidP="00713D20">
      <w:pPr>
        <w:ind w:left="34" w:right="170"/>
        <w:jc w:val="both"/>
      </w:pPr>
    </w:p>
    <w:p w:rsidR="000774AD" w:rsidRDefault="000774AD"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6B2CB1" w:rsidRDefault="006B2CB1" w:rsidP="00713D20">
      <w:pPr>
        <w:ind w:left="34" w:right="170"/>
        <w:jc w:val="both"/>
      </w:pPr>
    </w:p>
    <w:p w:rsidR="00537D34" w:rsidRDefault="00537D34" w:rsidP="00713D20">
      <w:pPr>
        <w:ind w:left="34" w:right="170"/>
        <w:jc w:val="both"/>
      </w:pPr>
    </w:p>
    <w:p w:rsidR="00C8453B" w:rsidRDefault="00C8453B" w:rsidP="00713D20">
      <w:pPr>
        <w:ind w:left="34" w:right="170"/>
        <w:jc w:val="both"/>
      </w:pPr>
    </w:p>
    <w:p w:rsidR="00C8453B" w:rsidRDefault="00C8453B" w:rsidP="00713D20">
      <w:pPr>
        <w:ind w:left="34" w:right="170"/>
        <w:jc w:val="both"/>
      </w:pPr>
    </w:p>
    <w:p w:rsidR="00C8453B" w:rsidRDefault="00C8453B" w:rsidP="00713D20">
      <w:pPr>
        <w:ind w:left="34" w:right="170"/>
        <w:jc w:val="both"/>
      </w:pPr>
    </w:p>
    <w:p w:rsidR="00C8453B" w:rsidRDefault="00C8453B" w:rsidP="00713D20">
      <w:pPr>
        <w:ind w:left="34" w:right="170"/>
        <w:jc w:val="both"/>
      </w:pPr>
    </w:p>
    <w:p w:rsidR="00C8453B" w:rsidRDefault="00C8453B" w:rsidP="00713D20">
      <w:pPr>
        <w:ind w:left="34" w:right="170"/>
        <w:jc w:val="both"/>
      </w:pPr>
    </w:p>
    <w:p w:rsidR="00B12A23" w:rsidRDefault="00B12A23" w:rsidP="00713D20">
      <w:pPr>
        <w:ind w:left="34" w:right="170"/>
        <w:jc w:val="both"/>
      </w:pPr>
    </w:p>
    <w:p w:rsidR="00B14C71" w:rsidRDefault="00B14C71" w:rsidP="00B14C71">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lastRenderedPageBreak/>
        <w:t>Na podlagi drugega odstavka 2. člena Zakona o Vladi Republike Slovenije (Uradni list RS, št. 24/05 – uradno prečiščeno besedilo, 109/08, 38/10 – ZUKN, 8/12, 21/13, 47/13 – ZDU-1G</w:t>
      </w:r>
      <w:r>
        <w:rPr>
          <w:rFonts w:ascii="Arial" w:hAnsi="Arial" w:cs="Arial"/>
          <w:sz w:val="20"/>
          <w:szCs w:val="20"/>
        </w:rPr>
        <w:t xml:space="preserve">, </w:t>
      </w:r>
      <w:r w:rsidRPr="00807A93">
        <w:rPr>
          <w:rFonts w:ascii="Arial" w:hAnsi="Arial" w:cs="Arial"/>
          <w:sz w:val="20"/>
          <w:szCs w:val="20"/>
        </w:rPr>
        <w:t xml:space="preserve">65/14 in 55/17) je Vlada Republike Slovenije na ……… seji dne …………. sprejela naslednji </w:t>
      </w:r>
    </w:p>
    <w:p w:rsidR="00B14C71"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center"/>
        <w:rPr>
          <w:rFonts w:ascii="Arial" w:hAnsi="Arial" w:cs="Arial"/>
          <w:sz w:val="20"/>
          <w:szCs w:val="20"/>
        </w:rPr>
      </w:pPr>
      <w:r>
        <w:rPr>
          <w:rFonts w:ascii="Arial" w:hAnsi="Arial" w:cs="Arial"/>
          <w:sz w:val="20"/>
          <w:szCs w:val="20"/>
        </w:rPr>
        <w:t>S K L E P</w:t>
      </w:r>
      <w:r w:rsidRPr="00807A93">
        <w:rPr>
          <w:rFonts w:ascii="Arial" w:hAnsi="Arial" w:cs="Arial"/>
          <w:sz w:val="20"/>
          <w:szCs w:val="20"/>
        </w:rPr>
        <w:t>:</w:t>
      </w: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right="170"/>
        <w:jc w:val="both"/>
        <w:rPr>
          <w:rFonts w:ascii="Arial" w:hAnsi="Arial" w:cs="Arial"/>
          <w:sz w:val="20"/>
          <w:szCs w:val="20"/>
        </w:rPr>
      </w:pPr>
      <w:r w:rsidRPr="00807A93">
        <w:rPr>
          <w:rFonts w:ascii="Arial" w:hAnsi="Arial" w:cs="Arial"/>
          <w:sz w:val="20"/>
          <w:szCs w:val="20"/>
        </w:rPr>
        <w:t xml:space="preserve">Vlada Republike Slovenije je določila besedilo </w:t>
      </w:r>
      <w:r>
        <w:rPr>
          <w:rFonts w:ascii="Arial" w:hAnsi="Arial" w:cs="Arial"/>
          <w:sz w:val="20"/>
          <w:szCs w:val="20"/>
        </w:rPr>
        <w:t>P</w:t>
      </w:r>
      <w:r w:rsidRPr="00807A93">
        <w:rPr>
          <w:rFonts w:ascii="Arial" w:hAnsi="Arial" w:cs="Arial"/>
          <w:sz w:val="20"/>
          <w:szCs w:val="20"/>
        </w:rPr>
        <w:t xml:space="preserve">redloga </w:t>
      </w:r>
      <w:r>
        <w:rPr>
          <w:rFonts w:ascii="Arial" w:hAnsi="Arial" w:cs="Arial"/>
          <w:sz w:val="20"/>
          <w:szCs w:val="20"/>
        </w:rPr>
        <w:t>z</w:t>
      </w:r>
      <w:r w:rsidRPr="00807A93">
        <w:rPr>
          <w:rFonts w:ascii="Arial" w:hAnsi="Arial" w:cs="Arial"/>
          <w:sz w:val="20"/>
          <w:szCs w:val="20"/>
        </w:rPr>
        <w:t>akon</w:t>
      </w:r>
      <w:r>
        <w:rPr>
          <w:rFonts w:ascii="Arial" w:hAnsi="Arial" w:cs="Arial"/>
          <w:sz w:val="20"/>
          <w:szCs w:val="20"/>
        </w:rPr>
        <w:t>a</w:t>
      </w:r>
      <w:r w:rsidRPr="00807A93">
        <w:rPr>
          <w:rFonts w:ascii="Arial" w:hAnsi="Arial" w:cs="Arial"/>
          <w:sz w:val="20"/>
          <w:szCs w:val="20"/>
        </w:rPr>
        <w:t xml:space="preserve"> o spremembah in dopolnitvah Zakona o postopku priznavanja poklicnih kvalifikacij za opravljanj</w:t>
      </w:r>
      <w:r>
        <w:rPr>
          <w:rFonts w:ascii="Arial" w:hAnsi="Arial" w:cs="Arial"/>
          <w:sz w:val="20"/>
          <w:szCs w:val="20"/>
        </w:rPr>
        <w:t>e reguliranih poklicev (EVA 2020-2611-0024</w:t>
      </w:r>
      <w:r w:rsidRPr="00807A93">
        <w:rPr>
          <w:rFonts w:ascii="Arial" w:hAnsi="Arial" w:cs="Arial"/>
          <w:sz w:val="20"/>
          <w:szCs w:val="20"/>
        </w:rPr>
        <w:t>) in ga pošlje v obravnavo Državnemu zboru Republike Slovenije po skrajšanem postopku.</w:t>
      </w: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Številka:</w:t>
      </w: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V Ljubljani, dne</w:t>
      </w:r>
    </w:p>
    <w:p w:rsidR="00B14C71" w:rsidRPr="006A017F" w:rsidRDefault="00B14C71" w:rsidP="00B14C71">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 xml:space="preserve">                                                                                                   </w:t>
      </w:r>
      <w:r>
        <w:rPr>
          <w:rFonts w:ascii="Arial" w:hAnsi="Arial" w:cs="Arial"/>
          <w:sz w:val="20"/>
          <w:szCs w:val="20"/>
        </w:rPr>
        <w:t xml:space="preserve">     Mag. Janja </w:t>
      </w:r>
      <w:proofErr w:type="spellStart"/>
      <w:r>
        <w:rPr>
          <w:rFonts w:ascii="Arial" w:hAnsi="Arial" w:cs="Arial"/>
          <w:sz w:val="20"/>
          <w:szCs w:val="20"/>
        </w:rPr>
        <w:t>Garvas</w:t>
      </w:r>
      <w:proofErr w:type="spellEnd"/>
      <w:r>
        <w:rPr>
          <w:rFonts w:ascii="Arial" w:hAnsi="Arial" w:cs="Arial"/>
          <w:sz w:val="20"/>
          <w:szCs w:val="20"/>
        </w:rPr>
        <w:t xml:space="preserve"> Hočevar</w:t>
      </w:r>
    </w:p>
    <w:p w:rsidR="00B14C71" w:rsidRPr="006A017F" w:rsidRDefault="00B14C71" w:rsidP="00B14C71">
      <w:pPr>
        <w:autoSpaceDE w:val="0"/>
        <w:autoSpaceDN w:val="0"/>
        <w:adjustRightInd w:val="0"/>
        <w:spacing w:after="0" w:line="240" w:lineRule="auto"/>
        <w:ind w:left="34" w:right="170"/>
        <w:jc w:val="both"/>
        <w:rPr>
          <w:rFonts w:ascii="Arial" w:hAnsi="Arial" w:cs="Arial"/>
          <w:sz w:val="20"/>
          <w:szCs w:val="20"/>
        </w:rPr>
      </w:pPr>
      <w:r w:rsidRPr="006A017F">
        <w:rPr>
          <w:rFonts w:ascii="Arial" w:hAnsi="Arial" w:cs="Arial"/>
          <w:sz w:val="20"/>
          <w:szCs w:val="20"/>
        </w:rPr>
        <w:t xml:space="preserve">                                                                                           </w:t>
      </w:r>
      <w:r>
        <w:rPr>
          <w:rFonts w:ascii="Arial" w:hAnsi="Arial" w:cs="Arial"/>
          <w:sz w:val="20"/>
          <w:szCs w:val="20"/>
        </w:rPr>
        <w:t xml:space="preserve">V. D. </w:t>
      </w:r>
      <w:r w:rsidRPr="006A017F">
        <w:rPr>
          <w:rFonts w:ascii="Arial" w:hAnsi="Arial" w:cs="Arial"/>
          <w:sz w:val="20"/>
          <w:szCs w:val="20"/>
        </w:rPr>
        <w:t>GENERALN</w:t>
      </w:r>
      <w:r>
        <w:rPr>
          <w:rFonts w:ascii="Arial" w:hAnsi="Arial" w:cs="Arial"/>
          <w:sz w:val="20"/>
          <w:szCs w:val="20"/>
        </w:rPr>
        <w:t>E</w:t>
      </w:r>
      <w:r w:rsidRPr="006A017F">
        <w:rPr>
          <w:rFonts w:ascii="Arial" w:hAnsi="Arial" w:cs="Arial"/>
          <w:sz w:val="20"/>
          <w:szCs w:val="20"/>
        </w:rPr>
        <w:t xml:space="preserve"> SEKRETAR</w:t>
      </w:r>
      <w:r>
        <w:rPr>
          <w:rFonts w:ascii="Arial" w:hAnsi="Arial" w:cs="Arial"/>
          <w:sz w:val="20"/>
          <w:szCs w:val="20"/>
        </w:rPr>
        <w:t>KE</w:t>
      </w:r>
    </w:p>
    <w:p w:rsidR="00B14C71"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Prilog</w:t>
      </w:r>
      <w:r>
        <w:rPr>
          <w:rFonts w:ascii="Arial" w:hAnsi="Arial" w:cs="Arial"/>
          <w:sz w:val="20"/>
          <w:szCs w:val="20"/>
        </w:rPr>
        <w:t>a</w:t>
      </w:r>
      <w:r w:rsidRPr="00807A93">
        <w:rPr>
          <w:rFonts w:ascii="Arial" w:hAnsi="Arial" w:cs="Arial"/>
          <w:sz w:val="20"/>
          <w:szCs w:val="20"/>
        </w:rPr>
        <w:t>:</w:t>
      </w: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r>
        <w:rPr>
          <w:rFonts w:ascii="Arial" w:hAnsi="Arial" w:cs="Arial"/>
          <w:sz w:val="20"/>
          <w:szCs w:val="20"/>
        </w:rPr>
        <w:t>-</w:t>
      </w:r>
      <w:r w:rsidRPr="00807A93">
        <w:rPr>
          <w:rFonts w:ascii="Arial" w:hAnsi="Arial" w:cs="Arial"/>
          <w:sz w:val="20"/>
          <w:szCs w:val="20"/>
        </w:rPr>
        <w:t xml:space="preserve">  </w:t>
      </w:r>
      <w:r>
        <w:rPr>
          <w:rFonts w:ascii="Arial" w:hAnsi="Arial" w:cs="Arial"/>
          <w:sz w:val="20"/>
          <w:szCs w:val="20"/>
        </w:rPr>
        <w:t>P</w:t>
      </w:r>
      <w:r w:rsidRPr="00807A93">
        <w:rPr>
          <w:rFonts w:ascii="Arial" w:hAnsi="Arial" w:cs="Arial"/>
          <w:sz w:val="20"/>
          <w:szCs w:val="20"/>
        </w:rPr>
        <w:t xml:space="preserve">redlog </w:t>
      </w:r>
      <w:r>
        <w:rPr>
          <w:rFonts w:ascii="Arial" w:hAnsi="Arial" w:cs="Arial"/>
          <w:sz w:val="20"/>
          <w:szCs w:val="20"/>
        </w:rPr>
        <w:t>z</w:t>
      </w:r>
      <w:r w:rsidRPr="00807A93">
        <w:rPr>
          <w:rFonts w:ascii="Arial" w:hAnsi="Arial" w:cs="Arial"/>
          <w:sz w:val="20"/>
          <w:szCs w:val="20"/>
        </w:rPr>
        <w:t>akon</w:t>
      </w:r>
      <w:r>
        <w:rPr>
          <w:rFonts w:ascii="Arial" w:hAnsi="Arial" w:cs="Arial"/>
          <w:sz w:val="20"/>
          <w:szCs w:val="20"/>
        </w:rPr>
        <w:t>a</w:t>
      </w:r>
      <w:r w:rsidRPr="00807A93">
        <w:rPr>
          <w:rFonts w:ascii="Arial" w:hAnsi="Arial" w:cs="Arial"/>
          <w:sz w:val="20"/>
          <w:szCs w:val="20"/>
        </w:rPr>
        <w:t xml:space="preserve"> o spremembah in dopolnitvah Zakona o postopku priznavanja poklicnih kvalifikacij za opravljanj</w:t>
      </w:r>
      <w:r>
        <w:rPr>
          <w:rFonts w:ascii="Arial" w:hAnsi="Arial" w:cs="Arial"/>
          <w:sz w:val="20"/>
          <w:szCs w:val="20"/>
        </w:rPr>
        <w:t>e reguliranih poklicev</w:t>
      </w:r>
    </w:p>
    <w:p w:rsidR="00B14C71"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p>
    <w:p w:rsidR="00B14C71" w:rsidRPr="00807A93" w:rsidRDefault="00B14C71" w:rsidP="00B14C71">
      <w:pPr>
        <w:autoSpaceDE w:val="0"/>
        <w:autoSpaceDN w:val="0"/>
        <w:adjustRightInd w:val="0"/>
        <w:spacing w:after="0" w:line="240" w:lineRule="auto"/>
        <w:ind w:left="34" w:right="170"/>
        <w:jc w:val="both"/>
        <w:rPr>
          <w:rFonts w:ascii="Arial" w:hAnsi="Arial" w:cs="Arial"/>
          <w:sz w:val="20"/>
          <w:szCs w:val="20"/>
        </w:rPr>
      </w:pPr>
      <w:r w:rsidRPr="00807A93">
        <w:rPr>
          <w:rFonts w:ascii="Arial" w:hAnsi="Arial" w:cs="Arial"/>
          <w:sz w:val="20"/>
          <w:szCs w:val="20"/>
        </w:rPr>
        <w:t>Prejmejo:</w:t>
      </w:r>
    </w:p>
    <w:p w:rsidR="00B14C71" w:rsidRPr="004044C0" w:rsidRDefault="00B14C71" w:rsidP="00B14C71">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bCs/>
          <w:sz w:val="20"/>
          <w:szCs w:val="20"/>
        </w:rPr>
      </w:pPr>
      <w:r w:rsidRPr="004044C0">
        <w:rPr>
          <w:rFonts w:ascii="Arial" w:hAnsi="Arial" w:cs="Arial"/>
          <w:bCs/>
          <w:sz w:val="20"/>
          <w:szCs w:val="20"/>
        </w:rPr>
        <w:t>Državni zbor Republike Slovenije</w:t>
      </w:r>
      <w:r>
        <w:rPr>
          <w:rFonts w:ascii="Arial" w:hAnsi="Arial" w:cs="Arial"/>
          <w:bCs/>
          <w:sz w:val="20"/>
          <w:szCs w:val="20"/>
        </w:rPr>
        <w:t>,</w:t>
      </w:r>
    </w:p>
    <w:p w:rsidR="00B677F3" w:rsidRDefault="00B14C71" w:rsidP="00B677F3">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bCs/>
          <w:sz w:val="20"/>
          <w:szCs w:val="20"/>
        </w:rPr>
      </w:pPr>
      <w:r w:rsidRPr="004044C0">
        <w:rPr>
          <w:rFonts w:ascii="Arial" w:hAnsi="Arial" w:cs="Arial"/>
          <w:bCs/>
          <w:sz w:val="20"/>
          <w:szCs w:val="20"/>
        </w:rPr>
        <w:t>vsa ministrstva</w:t>
      </w:r>
      <w:r>
        <w:rPr>
          <w:rFonts w:ascii="Arial" w:hAnsi="Arial" w:cs="Arial"/>
          <w:bCs/>
          <w:sz w:val="20"/>
          <w:szCs w:val="20"/>
        </w:rPr>
        <w:t>,</w:t>
      </w:r>
    </w:p>
    <w:p w:rsidR="00B14C71" w:rsidRPr="00B677F3" w:rsidRDefault="00B14C71" w:rsidP="00B677F3">
      <w:pPr>
        <w:pStyle w:val="Odstavekseznama"/>
        <w:numPr>
          <w:ilvl w:val="0"/>
          <w:numId w:val="23"/>
        </w:numPr>
        <w:overflowPunct w:val="0"/>
        <w:autoSpaceDE w:val="0"/>
        <w:autoSpaceDN w:val="0"/>
        <w:adjustRightInd w:val="0"/>
        <w:spacing w:after="0" w:line="240" w:lineRule="auto"/>
        <w:jc w:val="both"/>
        <w:textAlignment w:val="baseline"/>
        <w:rPr>
          <w:rFonts w:ascii="Arial" w:hAnsi="Arial" w:cs="Arial"/>
          <w:bCs/>
          <w:sz w:val="20"/>
          <w:szCs w:val="20"/>
        </w:rPr>
      </w:pPr>
      <w:r w:rsidRPr="00B677F3">
        <w:rPr>
          <w:rFonts w:ascii="Arial" w:hAnsi="Arial" w:cs="Arial"/>
          <w:bCs/>
          <w:sz w:val="20"/>
          <w:szCs w:val="20"/>
        </w:rPr>
        <w:t>Služba Vlade RS za zakonodajo.</w:t>
      </w: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rPr>
          <w:rFonts w:ascii="Arial" w:hAnsi="Arial" w:cs="Arial"/>
          <w:bCs/>
          <w:sz w:val="20"/>
          <w:szCs w:val="20"/>
        </w:rPr>
      </w:pPr>
    </w:p>
    <w:p w:rsidR="00B14C71" w:rsidRDefault="00B14C71" w:rsidP="00B14C71">
      <w:pPr>
        <w:ind w:left="34" w:right="170"/>
        <w:jc w:val="both"/>
      </w:pPr>
    </w:p>
    <w:tbl>
      <w:tblPr>
        <w:tblW w:w="9663" w:type="dxa"/>
        <w:tblLayout w:type="fixed"/>
        <w:tblLook w:val="04A0" w:firstRow="1" w:lastRow="0" w:firstColumn="1" w:lastColumn="0" w:noHBand="0" w:noVBand="1"/>
      </w:tblPr>
      <w:tblGrid>
        <w:gridCol w:w="9663"/>
      </w:tblGrid>
      <w:tr w:rsidR="006B2CB1" w:rsidRPr="00B24E36" w:rsidTr="00537D34">
        <w:trPr>
          <w:trHeight w:val="104"/>
        </w:trPr>
        <w:tc>
          <w:tcPr>
            <w:tcW w:w="9663" w:type="dxa"/>
          </w:tcPr>
          <w:tbl>
            <w:tblPr>
              <w:tblW w:w="10382" w:type="dxa"/>
              <w:tblLayout w:type="fixed"/>
              <w:tblLook w:val="04A0" w:firstRow="1" w:lastRow="0" w:firstColumn="1" w:lastColumn="0" w:noHBand="0" w:noVBand="1"/>
            </w:tblPr>
            <w:tblGrid>
              <w:gridCol w:w="9390"/>
              <w:gridCol w:w="391"/>
              <w:gridCol w:w="601"/>
            </w:tblGrid>
            <w:tr w:rsidR="006B2CB1" w:rsidRPr="00B24E36" w:rsidTr="00537D34">
              <w:trPr>
                <w:gridAfter w:val="2"/>
                <w:wAfter w:w="992" w:type="dxa"/>
                <w:trHeight w:val="104"/>
              </w:trPr>
              <w:tc>
                <w:tcPr>
                  <w:tcW w:w="9390" w:type="dxa"/>
                </w:tcPr>
                <w:p w:rsidR="006B2CB1" w:rsidRPr="00B24E36" w:rsidRDefault="009D2189" w:rsidP="00713D20">
                  <w:pPr>
                    <w:pStyle w:val="Naslovpredpisa"/>
                    <w:spacing w:before="0" w:after="0" w:line="260" w:lineRule="exact"/>
                    <w:ind w:left="34" w:right="170"/>
                    <w:jc w:val="both"/>
                    <w:rPr>
                      <w:sz w:val="20"/>
                      <w:szCs w:val="20"/>
                    </w:rPr>
                  </w:pPr>
                  <w:r w:rsidRPr="00B24E36">
                    <w:rPr>
                      <w:sz w:val="20"/>
                      <w:szCs w:val="20"/>
                    </w:rPr>
                    <w:t xml:space="preserve">                                                                                                                                        </w:t>
                  </w:r>
                  <w:r w:rsidR="006B2CB1" w:rsidRPr="00B24E36">
                    <w:rPr>
                      <w:sz w:val="20"/>
                      <w:szCs w:val="20"/>
                    </w:rPr>
                    <w:t>PREDLOG</w:t>
                  </w:r>
                </w:p>
                <w:p w:rsidR="006B2CB1" w:rsidRPr="00B24E36" w:rsidRDefault="009D2189" w:rsidP="00713D20">
                  <w:pPr>
                    <w:pStyle w:val="Naslovpredpisa"/>
                    <w:spacing w:before="0" w:after="0" w:line="260" w:lineRule="exact"/>
                    <w:ind w:left="34" w:right="170"/>
                    <w:jc w:val="both"/>
                    <w:rPr>
                      <w:sz w:val="20"/>
                      <w:szCs w:val="20"/>
                    </w:rPr>
                  </w:pPr>
                  <w:r w:rsidRPr="00B24E36">
                    <w:rPr>
                      <w:sz w:val="20"/>
                      <w:szCs w:val="20"/>
                    </w:rPr>
                    <w:t xml:space="preserve">                                                                                                                            </w:t>
                  </w:r>
                  <w:r w:rsidR="006B2CB1" w:rsidRPr="00B24E36">
                    <w:rPr>
                      <w:sz w:val="20"/>
                      <w:szCs w:val="20"/>
                    </w:rPr>
                    <w:t>(EVA</w:t>
                  </w:r>
                  <w:r w:rsidR="006B2CB1" w:rsidRPr="00B24E36">
                    <w:rPr>
                      <w:iCs/>
                      <w:sz w:val="20"/>
                      <w:szCs w:val="20"/>
                    </w:rPr>
                    <w:t xml:space="preserve"> </w:t>
                  </w:r>
                  <w:r w:rsidR="006B2CB1" w:rsidRPr="00B24E36">
                    <w:rPr>
                      <w:rFonts w:ascii="Helv" w:hAnsi="Helv" w:cs="Helv"/>
                      <w:color w:val="000000"/>
                      <w:sz w:val="20"/>
                      <w:szCs w:val="20"/>
                    </w:rPr>
                    <w:t>2020-2611-0024</w:t>
                  </w:r>
                  <w:r w:rsidR="006B2CB1" w:rsidRPr="00B24E36">
                    <w:rPr>
                      <w:sz w:val="20"/>
                      <w:szCs w:val="20"/>
                    </w:rPr>
                    <w:t>)</w:t>
                  </w:r>
                </w:p>
                <w:p w:rsidR="006B2CB1" w:rsidRPr="00B24E36" w:rsidRDefault="006B2CB1" w:rsidP="00713D20">
                  <w:pPr>
                    <w:pStyle w:val="Naslovpredpisa"/>
                    <w:spacing w:before="0" w:after="0" w:line="260" w:lineRule="exact"/>
                    <w:ind w:left="34" w:right="170"/>
                    <w:jc w:val="both"/>
                    <w:rPr>
                      <w:sz w:val="20"/>
                      <w:szCs w:val="20"/>
                    </w:rPr>
                  </w:pPr>
                </w:p>
                <w:p w:rsidR="006B2CB1" w:rsidRPr="00B24E36" w:rsidRDefault="006B2CB1" w:rsidP="00713D20">
                  <w:pPr>
                    <w:pStyle w:val="Naslovpredpisa"/>
                    <w:spacing w:before="0" w:after="0" w:line="260" w:lineRule="exact"/>
                    <w:ind w:left="34" w:right="170"/>
                    <w:jc w:val="both"/>
                    <w:rPr>
                      <w:sz w:val="20"/>
                      <w:szCs w:val="20"/>
                    </w:rPr>
                  </w:pPr>
                </w:p>
                <w:p w:rsidR="006B2CB1" w:rsidRPr="00B24E36" w:rsidRDefault="006B2CB1" w:rsidP="009D2189">
                  <w:pPr>
                    <w:pStyle w:val="Naslovpredpisa"/>
                    <w:spacing w:before="0" w:after="0" w:line="260" w:lineRule="exact"/>
                    <w:ind w:left="34" w:right="170"/>
                    <w:rPr>
                      <w:sz w:val="20"/>
                      <w:szCs w:val="20"/>
                    </w:rPr>
                  </w:pPr>
                  <w:r w:rsidRPr="00B24E36">
                    <w:rPr>
                      <w:sz w:val="20"/>
                      <w:szCs w:val="20"/>
                    </w:rPr>
                    <w:t>ZAKON O SPREMEMBAH IN DOPOLNITVAH ZAKONA O POSTOPKU PRIZNAVANJA POKLICNIH KVALIFIKACIJ ZA OPRAVLJANJE REGULIRANIH POKLICEV</w:t>
                  </w:r>
                </w:p>
                <w:p w:rsidR="006B2CB1" w:rsidRPr="00B24E36" w:rsidRDefault="006B2CB1" w:rsidP="00713D20">
                  <w:pPr>
                    <w:pStyle w:val="Naslovpredpisa"/>
                    <w:spacing w:before="0" w:after="0" w:line="260" w:lineRule="exact"/>
                    <w:ind w:left="34" w:right="170"/>
                    <w:jc w:val="both"/>
                    <w:rPr>
                      <w:sz w:val="20"/>
                      <w:szCs w:val="20"/>
                    </w:rPr>
                  </w:pPr>
                </w:p>
              </w:tc>
            </w:tr>
            <w:tr w:rsidR="006B2CB1" w:rsidRPr="00B24E36" w:rsidTr="00537D34">
              <w:trPr>
                <w:trHeight w:val="104"/>
              </w:trPr>
              <w:tc>
                <w:tcPr>
                  <w:tcW w:w="10382" w:type="dxa"/>
                  <w:gridSpan w:val="3"/>
                </w:tcPr>
                <w:p w:rsidR="006B2CB1" w:rsidRPr="00B24E36" w:rsidRDefault="006B2CB1" w:rsidP="00713D20">
                  <w:pPr>
                    <w:pStyle w:val="Poglavje"/>
                    <w:spacing w:before="0" w:after="0" w:line="260" w:lineRule="exact"/>
                    <w:ind w:left="34" w:right="170"/>
                    <w:jc w:val="both"/>
                    <w:rPr>
                      <w:sz w:val="20"/>
                      <w:szCs w:val="20"/>
                    </w:rPr>
                  </w:pPr>
                  <w:r w:rsidRPr="00B24E36">
                    <w:rPr>
                      <w:sz w:val="20"/>
                      <w:szCs w:val="20"/>
                    </w:rPr>
                    <w:t>I. UVOD</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Oddelek"/>
                    <w:numPr>
                      <w:ilvl w:val="0"/>
                      <w:numId w:val="0"/>
                    </w:numPr>
                    <w:spacing w:before="0" w:after="0" w:line="260" w:lineRule="exact"/>
                    <w:ind w:left="34" w:right="170"/>
                    <w:jc w:val="both"/>
                    <w:rPr>
                      <w:sz w:val="20"/>
                      <w:szCs w:val="20"/>
                    </w:rPr>
                  </w:pPr>
                  <w:r w:rsidRPr="00B24E36">
                    <w:rPr>
                      <w:sz w:val="20"/>
                      <w:szCs w:val="20"/>
                    </w:rPr>
                    <w:t>1. OCENA STANJA IN RAZLOGI ZA SPREJEM PREDLOGA ZAKONA</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Alineazaodstavkom"/>
                    <w:numPr>
                      <w:ilvl w:val="0"/>
                      <w:numId w:val="0"/>
                    </w:numPr>
                    <w:spacing w:line="260" w:lineRule="exact"/>
                    <w:ind w:left="34" w:right="170"/>
                    <w:rPr>
                      <w:bCs/>
                      <w:sz w:val="20"/>
                      <w:szCs w:val="20"/>
                    </w:rPr>
                  </w:pPr>
                </w:p>
                <w:p w:rsidR="006B2CB1" w:rsidRPr="00B24E36" w:rsidRDefault="006B2CB1" w:rsidP="00713D20">
                  <w:pPr>
                    <w:pStyle w:val="Alineazaodstavkom"/>
                    <w:numPr>
                      <w:ilvl w:val="0"/>
                      <w:numId w:val="0"/>
                    </w:numPr>
                    <w:spacing w:line="276" w:lineRule="auto"/>
                    <w:ind w:left="34" w:right="170"/>
                    <w:rPr>
                      <w:sz w:val="20"/>
                      <w:szCs w:val="20"/>
                    </w:rPr>
                  </w:pPr>
                  <w:r w:rsidRPr="00B24E36">
                    <w:rPr>
                      <w:bCs/>
                      <w:sz w:val="20"/>
                      <w:szCs w:val="20"/>
                    </w:rPr>
                    <w:t xml:space="preserve">Razlog za sprejetje </w:t>
                  </w:r>
                  <w:r w:rsidRPr="00B24E36">
                    <w:rPr>
                      <w:sz w:val="20"/>
                      <w:szCs w:val="20"/>
                    </w:rPr>
                    <w:t xml:space="preserve">Zakona o spremembah in dopolnitvah Zakona o postopku priznavanja poklicnih kvalifikacij za opravljanje reguliranih poklicev (Uradni list RS, št. 39/16 in 47/19; v nadaljnjem besedilu: ZPPPK) </w:t>
                  </w:r>
                  <w:r w:rsidRPr="00B24E36">
                    <w:rPr>
                      <w:color w:val="000000"/>
                      <w:sz w:val="20"/>
                      <w:szCs w:val="20"/>
                    </w:rPr>
                    <w:t xml:space="preserve">je prenos zakonodaje Evropske unije v nacionalni pravni red, in sicer </w:t>
                  </w:r>
                  <w:r w:rsidRPr="00B24E36">
                    <w:rPr>
                      <w:sz w:val="20"/>
                      <w:szCs w:val="20"/>
                    </w:rPr>
                    <w:t>Direktive (EU) 2018/958 Evropskega parlamenta in Sveta z dne 28. junija 2018 o preskusu sorazmernosti pred sprejetjem nove regulacije poklicev (UL L št. 173 z dne 9. 7. 2018, str. 25; v nadaljnjem besedilu: direktiva). Določbe direktive se vsebinsko povezujejo z Direktivo Evropskega parlamenta in Sveta 2005/36/ES z dne 7. septembra 2005 o priznavanju poklicnih kvalifikacij, ki je prenesena v nacionalni pravni red z ZPPPK</w:t>
                  </w:r>
                  <w:r w:rsidR="00692F93">
                    <w:rPr>
                      <w:sz w:val="20"/>
                      <w:szCs w:val="20"/>
                    </w:rPr>
                    <w:t>,</w:t>
                  </w:r>
                  <w:r w:rsidRPr="00B24E36">
                    <w:rPr>
                      <w:sz w:val="20"/>
                      <w:szCs w:val="20"/>
                    </w:rPr>
                    <w:t xml:space="preserve"> zato je bila sprejeta odločitev, da se ta dopolni in sistemsko uredi področje reguliranih poklicev v enem pravnem aktu.</w:t>
                  </w:r>
                </w:p>
                <w:p w:rsidR="006B2CB1" w:rsidRPr="00B24E36" w:rsidRDefault="006B2CB1" w:rsidP="00713D20">
                  <w:pPr>
                    <w:pStyle w:val="Alineazaodstavkom"/>
                    <w:numPr>
                      <w:ilvl w:val="0"/>
                      <w:numId w:val="0"/>
                    </w:numPr>
                    <w:spacing w:line="276" w:lineRule="auto"/>
                    <w:ind w:left="34" w:right="170"/>
                    <w:rPr>
                      <w:sz w:val="20"/>
                      <w:szCs w:val="20"/>
                    </w:rPr>
                  </w:pPr>
                </w:p>
                <w:p w:rsidR="006B2CB1" w:rsidRPr="00B24E36" w:rsidRDefault="006B2CB1" w:rsidP="00713D20">
                  <w:pPr>
                    <w:spacing w:line="276" w:lineRule="auto"/>
                    <w:ind w:left="34" w:right="170"/>
                    <w:jc w:val="both"/>
                    <w:rPr>
                      <w:rFonts w:ascii="Arial" w:eastAsia="Times New Roman" w:hAnsi="Arial" w:cs="Arial"/>
                      <w:sz w:val="20"/>
                      <w:szCs w:val="20"/>
                    </w:rPr>
                  </w:pPr>
                  <w:r w:rsidRPr="00B24E36">
                    <w:rPr>
                      <w:rFonts w:ascii="Arial" w:hAnsi="Arial" w:cs="Arial"/>
                      <w:sz w:val="20"/>
                      <w:szCs w:val="20"/>
                    </w:rPr>
                    <w:t xml:space="preserve">Direktiva je bila sprejeta zaradi lažje uresničitve ciljev </w:t>
                  </w:r>
                  <w:r w:rsidR="004978A4">
                    <w:rPr>
                      <w:rFonts w:ascii="Arial" w:hAnsi="Arial" w:cs="Arial"/>
                      <w:sz w:val="20"/>
                      <w:szCs w:val="20"/>
                    </w:rPr>
                    <w:t xml:space="preserve">Evropske unije (v nadaljnjem besedilu: </w:t>
                  </w:r>
                  <w:r w:rsidRPr="00B24E36">
                    <w:rPr>
                      <w:rFonts w:ascii="Arial" w:hAnsi="Arial" w:cs="Arial"/>
                      <w:sz w:val="20"/>
                      <w:szCs w:val="20"/>
                    </w:rPr>
                    <w:t>EU</w:t>
                  </w:r>
                  <w:r w:rsidR="004978A4">
                    <w:rPr>
                      <w:rFonts w:ascii="Arial" w:hAnsi="Arial" w:cs="Arial"/>
                      <w:sz w:val="20"/>
                      <w:szCs w:val="20"/>
                    </w:rPr>
                    <w:t>)</w:t>
                  </w:r>
                  <w:r w:rsidRPr="00B24E36">
                    <w:rPr>
                      <w:rFonts w:ascii="Arial" w:hAnsi="Arial" w:cs="Arial"/>
                      <w:sz w:val="20"/>
                      <w:szCs w:val="20"/>
                    </w:rPr>
                    <w:t xml:space="preserve"> glede ustvarjanja gospodarske rasti in novih delovnih mest, zagotavljanja prostega gibanja strokovnjakov, izboljšanja okolja za podjetja in ponujanja izbire potrošnikom. Za uresničitev navedenih ciljev je po mnenju Evropske komisije </w:t>
                  </w:r>
                  <w:r w:rsidR="004978A4">
                    <w:rPr>
                      <w:rFonts w:ascii="Arial" w:hAnsi="Arial" w:cs="Arial"/>
                      <w:sz w:val="20"/>
                      <w:szCs w:val="20"/>
                    </w:rPr>
                    <w:t xml:space="preserve">(v nadaljnjem besedilu: Komisija) </w:t>
                  </w:r>
                  <w:r w:rsidRPr="00B24E36">
                    <w:rPr>
                      <w:rFonts w:ascii="Arial" w:hAnsi="Arial" w:cs="Arial"/>
                      <w:sz w:val="20"/>
                      <w:szCs w:val="20"/>
                    </w:rPr>
                    <w:t>pomembno zagotoviti bolj poglobljen in pravičnejši enotni trg, na katerem imajo pomembno vlogo poklicne storitve</w:t>
                  </w:r>
                  <w:r w:rsidR="00D659DD">
                    <w:rPr>
                      <w:rFonts w:ascii="Arial" w:hAnsi="Arial" w:cs="Arial"/>
                      <w:sz w:val="20"/>
                      <w:szCs w:val="20"/>
                    </w:rPr>
                    <w:t>,</w:t>
                  </w:r>
                  <w:r w:rsidRPr="00B24E36">
                    <w:rPr>
                      <w:rFonts w:ascii="Arial" w:hAnsi="Arial" w:cs="Arial"/>
                      <w:sz w:val="20"/>
                      <w:szCs w:val="20"/>
                    </w:rPr>
                    <w:t xml:space="preserve"> zato je zagotavljanje optimalnega regulativnega okolja ključnega pomena. </w:t>
                  </w:r>
                  <w:r w:rsidRPr="00B24E36">
                    <w:rPr>
                      <w:rFonts w:ascii="Arial" w:eastAsia="Times New Roman" w:hAnsi="Arial" w:cs="Arial"/>
                      <w:sz w:val="20"/>
                      <w:szCs w:val="20"/>
                    </w:rPr>
                    <w:t>Boljše delovanje enotnega trga zagotavlja državam članicam EU prednosti na nacionalni in svetovni ravni. Pomen storitvenega sektorja se v zadnjih desetletjih še naprej povečuje in danes storitve ustvarijo več kot 70</w:t>
                  </w:r>
                  <w:r w:rsidR="00D659DD">
                    <w:rPr>
                      <w:rFonts w:ascii="Arial" w:eastAsia="Times New Roman" w:hAnsi="Arial" w:cs="Arial"/>
                      <w:sz w:val="20"/>
                      <w:szCs w:val="20"/>
                    </w:rPr>
                    <w:t> </w:t>
                  </w:r>
                  <w:r w:rsidRPr="00B24E36">
                    <w:rPr>
                      <w:rFonts w:ascii="Arial" w:eastAsia="Times New Roman" w:hAnsi="Arial" w:cs="Arial"/>
                      <w:sz w:val="20"/>
                      <w:szCs w:val="20"/>
                    </w:rPr>
                    <w:t>% BDP EU. Več kot 70</w:t>
                  </w:r>
                  <w:r w:rsidR="00D659DD">
                    <w:rPr>
                      <w:rFonts w:ascii="Arial" w:eastAsia="Times New Roman" w:hAnsi="Arial" w:cs="Arial"/>
                      <w:sz w:val="20"/>
                      <w:szCs w:val="20"/>
                    </w:rPr>
                    <w:t> </w:t>
                  </w:r>
                  <w:r w:rsidRPr="00B24E36">
                    <w:rPr>
                      <w:rFonts w:ascii="Arial" w:eastAsia="Times New Roman" w:hAnsi="Arial" w:cs="Arial"/>
                      <w:sz w:val="20"/>
                      <w:szCs w:val="20"/>
                    </w:rPr>
                    <w:t>% delavcev v EU je zaposlenih v storitvah, kar je 10 odstotkov več kot v preostalem delu držav OECD</w:t>
                  </w:r>
                  <w:r w:rsidR="006C0CE3">
                    <w:rPr>
                      <w:rFonts w:ascii="Arial" w:eastAsia="Times New Roman" w:hAnsi="Arial" w:cs="Arial"/>
                      <w:sz w:val="20"/>
                      <w:szCs w:val="20"/>
                    </w:rPr>
                    <w:t>.</w:t>
                  </w:r>
                  <w:r w:rsidRPr="00B24E36">
                    <w:rPr>
                      <w:rStyle w:val="Sprotnaopomba-sklic"/>
                      <w:rFonts w:ascii="Arial" w:eastAsia="Times New Roman" w:hAnsi="Arial" w:cs="Arial"/>
                      <w:sz w:val="20"/>
                      <w:szCs w:val="20"/>
                    </w:rPr>
                    <w:footnoteReference w:id="1"/>
                  </w:r>
                  <w:r w:rsidRPr="00B24E36">
                    <w:rPr>
                      <w:rFonts w:ascii="Arial" w:eastAsia="Times New Roman" w:hAnsi="Arial" w:cs="Arial"/>
                      <w:sz w:val="20"/>
                      <w:szCs w:val="20"/>
                    </w:rPr>
                    <w:t xml:space="preserve"> </w:t>
                  </w:r>
                </w:p>
                <w:p w:rsidR="006B2CB1" w:rsidRPr="00B24E36" w:rsidRDefault="006B2CB1" w:rsidP="00713D20">
                  <w:pPr>
                    <w:spacing w:line="276" w:lineRule="auto"/>
                    <w:ind w:left="34" w:right="170"/>
                    <w:jc w:val="both"/>
                    <w:rPr>
                      <w:rFonts w:ascii="Arial" w:hAnsi="Arial" w:cs="Arial"/>
                      <w:sz w:val="20"/>
                      <w:szCs w:val="20"/>
                    </w:rPr>
                  </w:pPr>
                  <w:r w:rsidRPr="00B24E36">
                    <w:rPr>
                      <w:rFonts w:ascii="Arial" w:hAnsi="Arial" w:cs="Arial"/>
                      <w:sz w:val="20"/>
                      <w:szCs w:val="20"/>
                    </w:rPr>
                    <w:t>V Poročilu o delovanju enotnega trga 2019</w:t>
                  </w:r>
                  <w:r w:rsidRPr="00B24E36">
                    <w:rPr>
                      <w:rStyle w:val="Sprotnaopomba-sklic"/>
                      <w:rFonts w:ascii="Arial" w:hAnsi="Arial" w:cs="Arial"/>
                      <w:sz w:val="20"/>
                      <w:szCs w:val="20"/>
                    </w:rPr>
                    <w:footnoteReference w:id="2"/>
                  </w:r>
                  <w:r w:rsidRPr="00B24E36">
                    <w:rPr>
                      <w:rFonts w:ascii="Arial" w:hAnsi="Arial" w:cs="Arial"/>
                      <w:sz w:val="20"/>
                      <w:szCs w:val="20"/>
                    </w:rPr>
                    <w:t xml:space="preserve">(v nadaljnjem besedilu: </w:t>
                  </w:r>
                  <w:r w:rsidR="00D659DD">
                    <w:rPr>
                      <w:rFonts w:ascii="Arial" w:hAnsi="Arial" w:cs="Arial"/>
                      <w:sz w:val="20"/>
                      <w:szCs w:val="20"/>
                    </w:rPr>
                    <w:t>p</w:t>
                  </w:r>
                  <w:r w:rsidRPr="00B24E36">
                    <w:rPr>
                      <w:rFonts w:ascii="Arial" w:hAnsi="Arial" w:cs="Arial"/>
                      <w:sz w:val="20"/>
                      <w:szCs w:val="20"/>
                    </w:rPr>
                    <w:t>oročilo) je poudarjeno, da je enotni trg med največjimi dosežki evropskega povezovanja in ima osrednjo vlogo pri soočanju z novimi izzivi, s katerimi se spopada EU. Poudarja pomen strukturnih reform na ravni držav članic za dobro delovanje enotnega trga, kajti številne strukturne ovire, ki preprečujejo, da bi izkoristili potencial enotnega trga, so posledica predpisov ali upravnih praks na nacionalni, regionalni ali lokalni ravni, kar poslabšuje poslovno okolje in podjetja odvrača od čezmejnega poslovanja.</w:t>
                  </w:r>
                  <w:r w:rsidRPr="00B24E36">
                    <w:rPr>
                      <w:sz w:val="20"/>
                      <w:szCs w:val="20"/>
                    </w:rPr>
                    <w:t xml:space="preserve"> </w:t>
                  </w:r>
                  <w:r w:rsidRPr="00B24E36">
                    <w:rPr>
                      <w:rFonts w:ascii="Arial" w:hAnsi="Arial" w:cs="Arial"/>
                      <w:sz w:val="20"/>
                      <w:szCs w:val="20"/>
                    </w:rPr>
                    <w:t>Delovanje enotnega trga storitev ovira</w:t>
                  </w:r>
                  <w:r w:rsidR="001B34D4">
                    <w:rPr>
                      <w:rFonts w:ascii="Arial" w:hAnsi="Arial" w:cs="Arial"/>
                      <w:sz w:val="20"/>
                      <w:szCs w:val="20"/>
                    </w:rPr>
                    <w:t>jo</w:t>
                  </w:r>
                  <w:r w:rsidRPr="00B24E36">
                    <w:rPr>
                      <w:rFonts w:ascii="Arial" w:hAnsi="Arial" w:cs="Arial"/>
                      <w:sz w:val="20"/>
                      <w:szCs w:val="20"/>
                    </w:rPr>
                    <w:t xml:space="preserve"> tudi šibka konkurenca in neupravičene ali nesorazmerne regulativne omejitve, zlasti v nekaterih sektorjih (poslovnih storitvah, trgovini na drobno in gradbeništvu), kar je povezano z regulacijo poklicev in izvajanjem poklic</w:t>
                  </w:r>
                  <w:r w:rsidR="00D659DD">
                    <w:rPr>
                      <w:rFonts w:ascii="Arial" w:hAnsi="Arial" w:cs="Arial"/>
                      <w:sz w:val="20"/>
                      <w:szCs w:val="20"/>
                    </w:rPr>
                    <w:t>n</w:t>
                  </w:r>
                  <w:r w:rsidRPr="00B24E36">
                    <w:rPr>
                      <w:rFonts w:ascii="Arial" w:hAnsi="Arial" w:cs="Arial"/>
                      <w:sz w:val="20"/>
                      <w:szCs w:val="20"/>
                    </w:rPr>
                    <w:t xml:space="preserve">ih storitev. V </w:t>
                  </w:r>
                  <w:r w:rsidR="001B34D4">
                    <w:rPr>
                      <w:rFonts w:ascii="Arial" w:hAnsi="Arial" w:cs="Arial"/>
                      <w:sz w:val="20"/>
                      <w:szCs w:val="20"/>
                    </w:rPr>
                    <w:t>p</w:t>
                  </w:r>
                  <w:r w:rsidRPr="00B24E36">
                    <w:rPr>
                      <w:rFonts w:ascii="Arial" w:hAnsi="Arial" w:cs="Arial"/>
                      <w:sz w:val="20"/>
                      <w:szCs w:val="20"/>
                    </w:rPr>
                    <w:t>oročilu je ugotovljeno, da kljub rastočemu poslovanju z zagotavljanjem poklicnih storitev na enotnem trgu nacionalna ureditev še naprej ovira uspešnost delovanja enotnega trga. Omejevanje z nacionalnimi zahtevami za nekatere gospodarsko pomembne poklice kaže na velike razpršenosti po državah članicah. Asimetrije v mobilnosti visoko kvalificiranih strokovnjakov in raziskovalcev ovira</w:t>
                  </w:r>
                  <w:r w:rsidR="00073C0C">
                    <w:rPr>
                      <w:rFonts w:ascii="Arial" w:hAnsi="Arial" w:cs="Arial"/>
                      <w:sz w:val="20"/>
                      <w:szCs w:val="20"/>
                    </w:rPr>
                    <w:t>jo</w:t>
                  </w:r>
                  <w:r w:rsidRPr="00B24E36">
                    <w:rPr>
                      <w:rFonts w:ascii="Arial" w:hAnsi="Arial" w:cs="Arial"/>
                      <w:sz w:val="20"/>
                      <w:szCs w:val="20"/>
                    </w:rPr>
                    <w:t xml:space="preserve"> inovacije in naložbe v raziskave. Nacionalne reforme, katerih cilj je izboljšati in racionalizirati regulativni okvir za poklicne storitve, so do zdaj dosegl</w:t>
                  </w:r>
                  <w:r w:rsidR="00073C0C">
                    <w:rPr>
                      <w:rFonts w:ascii="Arial" w:hAnsi="Arial" w:cs="Arial"/>
                      <w:sz w:val="20"/>
                      <w:szCs w:val="20"/>
                    </w:rPr>
                    <w:t>e</w:t>
                  </w:r>
                  <w:r w:rsidRPr="00B24E36">
                    <w:rPr>
                      <w:rFonts w:ascii="Arial" w:hAnsi="Arial" w:cs="Arial"/>
                      <w:sz w:val="20"/>
                      <w:szCs w:val="20"/>
                    </w:rPr>
                    <w:t xml:space="preserve"> le omejen napredek. Rezultati kažejo, da strožji vstopni pogoji niso nujno povezani z višjo kakovostjo storitev. Strogi in omejevalni pogoji vstopa, na primer v obliki dovoljenj ali več upravnih zahtev, so pogosto predstavljeni kot upravičeni zaradi varstva potrošnikov in zagotavljanja visoke kakovosti storitev. Vendar pa </w:t>
                  </w:r>
                  <w:r w:rsidR="001D20CC">
                    <w:rPr>
                      <w:rFonts w:ascii="Arial" w:hAnsi="Arial" w:cs="Arial"/>
                      <w:sz w:val="20"/>
                      <w:szCs w:val="20"/>
                    </w:rPr>
                    <w:t>izsledki</w:t>
                  </w:r>
                  <w:r w:rsidR="001D20CC" w:rsidRPr="00B24E36">
                    <w:rPr>
                      <w:rFonts w:ascii="Arial" w:hAnsi="Arial" w:cs="Arial"/>
                      <w:sz w:val="20"/>
                      <w:szCs w:val="20"/>
                    </w:rPr>
                    <w:t xml:space="preserve"> </w:t>
                  </w:r>
                  <w:r w:rsidRPr="00B24E36">
                    <w:rPr>
                      <w:rFonts w:ascii="Arial" w:hAnsi="Arial" w:cs="Arial"/>
                      <w:sz w:val="20"/>
                      <w:szCs w:val="20"/>
                    </w:rPr>
                    <w:t xml:space="preserve">študij kažejo, da manj omejevalni pogoji dostopa niso nujno povezani z nižjo kakovostjo opravljenih storitev, kar se meri na primer z anketami o zadovoljstvu </w:t>
                  </w:r>
                  <w:r w:rsidRPr="00B24E36">
                    <w:rPr>
                      <w:rFonts w:ascii="Arial" w:hAnsi="Arial" w:cs="Arial"/>
                      <w:sz w:val="20"/>
                      <w:szCs w:val="20"/>
                    </w:rPr>
                    <w:lastRenderedPageBreak/>
                    <w:t xml:space="preserve">potrošnikov in drugimi kazalniki dobrega počutja. </w:t>
                  </w:r>
                  <w:r w:rsidR="001D20CC">
                    <w:rPr>
                      <w:rFonts w:ascii="Arial" w:hAnsi="Arial" w:cs="Arial"/>
                      <w:sz w:val="20"/>
                      <w:szCs w:val="20"/>
                    </w:rPr>
                    <w:t>Prav</w:t>
                  </w:r>
                  <w:r w:rsidR="001D20CC" w:rsidRPr="00B24E36">
                    <w:rPr>
                      <w:rFonts w:ascii="Arial" w:hAnsi="Arial" w:cs="Arial"/>
                      <w:sz w:val="20"/>
                      <w:szCs w:val="20"/>
                    </w:rPr>
                    <w:t xml:space="preserve"> </w:t>
                  </w:r>
                  <w:r w:rsidRPr="00B24E36">
                    <w:rPr>
                      <w:rFonts w:ascii="Arial" w:hAnsi="Arial" w:cs="Arial"/>
                      <w:sz w:val="20"/>
                      <w:szCs w:val="20"/>
                    </w:rPr>
                    <w:t xml:space="preserve">nasprotno, številne študije primerov kažejo pozitivno </w:t>
                  </w:r>
                  <w:r w:rsidR="001F1640">
                    <w:rPr>
                      <w:rFonts w:ascii="Arial" w:hAnsi="Arial" w:cs="Arial"/>
                      <w:sz w:val="20"/>
                      <w:szCs w:val="20"/>
                    </w:rPr>
                    <w:t>medsebojno odvisnost</w:t>
                  </w:r>
                  <w:r w:rsidR="001F1640" w:rsidRPr="00B24E36">
                    <w:rPr>
                      <w:rFonts w:ascii="Arial" w:hAnsi="Arial" w:cs="Arial"/>
                      <w:sz w:val="20"/>
                      <w:szCs w:val="20"/>
                    </w:rPr>
                    <w:t xml:space="preserve"> </w:t>
                  </w:r>
                  <w:r w:rsidRPr="00B24E36">
                    <w:rPr>
                      <w:rFonts w:ascii="Arial" w:hAnsi="Arial" w:cs="Arial"/>
                      <w:sz w:val="20"/>
                      <w:szCs w:val="20"/>
                    </w:rPr>
                    <w:t>med večjo ponudbo storitev in konkurenco ter kakovostjo</w:t>
                  </w:r>
                  <w:r w:rsidR="006C0CE3">
                    <w:rPr>
                      <w:rFonts w:ascii="Arial" w:hAnsi="Arial" w:cs="Arial"/>
                      <w:sz w:val="20"/>
                      <w:szCs w:val="20"/>
                    </w:rPr>
                    <w:t>.</w:t>
                  </w:r>
                  <w:r w:rsidRPr="00B24E36">
                    <w:rPr>
                      <w:rStyle w:val="Sprotnaopomba-sklic"/>
                      <w:rFonts w:ascii="Arial" w:hAnsi="Arial" w:cs="Arial"/>
                      <w:sz w:val="20"/>
                      <w:szCs w:val="20"/>
                    </w:rPr>
                    <w:footnoteReference w:id="3"/>
                  </w:r>
                  <w:r w:rsidRPr="00B24E36">
                    <w:rPr>
                      <w:sz w:val="20"/>
                      <w:szCs w:val="20"/>
                    </w:rPr>
                    <w:t xml:space="preserve"> </w:t>
                  </w:r>
                  <w:r w:rsidRPr="00B24E36">
                    <w:rPr>
                      <w:rFonts w:ascii="Arial" w:hAnsi="Arial" w:cs="Arial"/>
                      <w:sz w:val="20"/>
                      <w:szCs w:val="20"/>
                    </w:rPr>
                    <w:t xml:space="preserve">Višje omejitve vplivajo tudi na čezmejno mobilnost strokovnjakov, ki povzročajo dodatne stroške tistim, ki prihajajo iz drugih držav članic. Odprava ovir pri visoko reguliranih poklicih in poklicnih storitvah bi pozitivno vplivala na dodano vrednost posameznega sektorja in zaposlenost, hkrati pa tudi z nižjimi cenami vložka imela pozitivne učinke na številne druge sektorje tako v državi kot v drugih državah. V sklepih </w:t>
                  </w:r>
                  <w:r w:rsidR="001F1640">
                    <w:rPr>
                      <w:rFonts w:ascii="Arial" w:hAnsi="Arial" w:cs="Arial"/>
                      <w:sz w:val="20"/>
                      <w:szCs w:val="20"/>
                    </w:rPr>
                    <w:t>p</w:t>
                  </w:r>
                  <w:r w:rsidRPr="00B24E36">
                    <w:rPr>
                      <w:rFonts w:ascii="Arial" w:hAnsi="Arial" w:cs="Arial"/>
                      <w:sz w:val="20"/>
                      <w:szCs w:val="20"/>
                    </w:rPr>
                    <w:t>oročila je tudi navedeno, da države članice lahko izboljšajo gospodarsko uspešnost enotnega trga za storitve tako, da zagotovijo ustrezne in sorazmerne regulativne omejitve, zato bi morale države članice zagotoviti, da ponudniki storitev in predpisi ne ustvarjajo neupravičenih ali nesorazmernih ovir, ki bi ovirale delovanje enotnega trga.</w:t>
                  </w:r>
                </w:p>
                <w:p w:rsidR="006B2CB1" w:rsidRPr="00B24E36" w:rsidRDefault="006B2CB1" w:rsidP="00713D20">
                  <w:pPr>
                    <w:spacing w:line="276" w:lineRule="auto"/>
                    <w:ind w:left="34" w:right="170"/>
                    <w:jc w:val="both"/>
                    <w:rPr>
                      <w:rFonts w:ascii="Arial" w:eastAsia="Times New Roman" w:hAnsi="Arial" w:cs="Arial"/>
                      <w:sz w:val="20"/>
                      <w:szCs w:val="20"/>
                    </w:rPr>
                  </w:pPr>
                  <w:r w:rsidRPr="00B24E36">
                    <w:rPr>
                      <w:rFonts w:ascii="Arial" w:hAnsi="Arial" w:cs="Arial"/>
                      <w:sz w:val="20"/>
                      <w:szCs w:val="20"/>
                    </w:rPr>
                    <w:t xml:space="preserve">V okviru </w:t>
                  </w:r>
                  <w:r w:rsidR="00D515EC">
                    <w:rPr>
                      <w:rFonts w:ascii="Arial" w:hAnsi="Arial" w:cs="Arial"/>
                      <w:sz w:val="20"/>
                      <w:szCs w:val="20"/>
                    </w:rPr>
                    <w:t>e</w:t>
                  </w:r>
                  <w:r w:rsidRPr="00B24E36">
                    <w:rPr>
                      <w:rFonts w:ascii="Arial" w:hAnsi="Arial" w:cs="Arial"/>
                      <w:sz w:val="20"/>
                      <w:szCs w:val="20"/>
                    </w:rPr>
                    <w:t>vropskega semestra, ki ponuja pravni okvir za spremljanje in oceno uspešnosti enotnega trga ter omogoča skupno analizo različnih politik in ciljev na nacionalni ravni, ki so pomembni za uspešnost delovanja enotnega trga, je Republika Slovenija v preteklih letih velikokrat dobila priporočila za deregulacijo oziroma zmanjšanje števila reguliranih poklicev, ki je bil</w:t>
                  </w:r>
                  <w:r w:rsidR="006C0CE3">
                    <w:rPr>
                      <w:rFonts w:ascii="Arial" w:hAnsi="Arial" w:cs="Arial"/>
                      <w:sz w:val="20"/>
                      <w:szCs w:val="20"/>
                    </w:rPr>
                    <w:t>o</w:t>
                  </w:r>
                  <w:r w:rsidRPr="00B24E36">
                    <w:rPr>
                      <w:rFonts w:ascii="Arial" w:hAnsi="Arial" w:cs="Arial"/>
                      <w:sz w:val="20"/>
                      <w:szCs w:val="20"/>
                    </w:rPr>
                    <w:t xml:space="preserve"> v preteklosti nad povprečjem EU. V Poročilu o Sloveniji za leto 2019</w:t>
                  </w:r>
                  <w:r w:rsidRPr="00B24E36">
                    <w:rPr>
                      <w:rStyle w:val="Sprotnaopomba-sklic"/>
                      <w:rFonts w:ascii="Arial" w:hAnsi="Arial" w:cs="Arial"/>
                      <w:sz w:val="20"/>
                      <w:szCs w:val="20"/>
                    </w:rPr>
                    <w:footnoteReference w:id="4"/>
                  </w:r>
                  <w:r w:rsidRPr="00B24E36">
                    <w:rPr>
                      <w:rFonts w:ascii="Arial" w:hAnsi="Arial" w:cs="Arial"/>
                      <w:sz w:val="20"/>
                      <w:szCs w:val="20"/>
                    </w:rPr>
                    <w:t xml:space="preserve"> je posebej </w:t>
                  </w:r>
                  <w:r w:rsidR="006C0CE3">
                    <w:rPr>
                      <w:rFonts w:ascii="Arial" w:hAnsi="Arial" w:cs="Arial"/>
                      <w:sz w:val="20"/>
                      <w:szCs w:val="20"/>
                    </w:rPr>
                    <w:t>poudarjeno</w:t>
                  </w:r>
                  <w:r w:rsidRPr="00B24E36">
                    <w:rPr>
                      <w:rFonts w:ascii="Arial" w:hAnsi="Arial" w:cs="Arial"/>
                      <w:sz w:val="20"/>
                      <w:szCs w:val="20"/>
                    </w:rPr>
                    <w:t xml:space="preserve">, da </w:t>
                  </w:r>
                  <w:r w:rsidR="006C0CE3">
                    <w:rPr>
                      <w:rFonts w:ascii="Arial" w:hAnsi="Arial" w:cs="Arial"/>
                      <w:sz w:val="20"/>
                      <w:szCs w:val="20"/>
                    </w:rPr>
                    <w:t xml:space="preserve">so </w:t>
                  </w:r>
                  <w:r w:rsidRPr="00B24E36">
                    <w:rPr>
                      <w:rFonts w:ascii="Arial" w:hAnsi="Arial" w:cs="Arial"/>
                      <w:sz w:val="20"/>
                      <w:szCs w:val="20"/>
                    </w:rPr>
                    <w:t xml:space="preserve">regulativne omejitve, tudi pri ključnih poklicih, in upravno breme še vedno zaznani kot ovire za naložbe in veljajo za enega najbolj problematičnih dejavnikov pri poslovanju v Sloveniji. Trenutno je v državah članicah EU </w:t>
                  </w:r>
                  <w:r w:rsidRPr="00B24E36">
                    <w:rPr>
                      <w:rFonts w:ascii="Arial" w:eastAsia="Times New Roman" w:hAnsi="Arial" w:cs="Arial"/>
                      <w:sz w:val="20"/>
                      <w:szCs w:val="20"/>
                    </w:rPr>
                    <w:t>glede na podatke, ki so jih države članice sporočile v evropsko zbirko reguliranih poklicev</w:t>
                  </w:r>
                  <w:r w:rsidRPr="00B24E36">
                    <w:rPr>
                      <w:rStyle w:val="Sprotnaopomba-sklic"/>
                      <w:rFonts w:ascii="Arial" w:eastAsia="Times New Roman" w:hAnsi="Arial" w:cs="Arial"/>
                      <w:sz w:val="20"/>
                      <w:szCs w:val="20"/>
                    </w:rPr>
                    <w:footnoteReference w:id="5"/>
                  </w:r>
                  <w:r w:rsidRPr="00B24E36">
                    <w:rPr>
                      <w:rFonts w:ascii="Arial" w:eastAsia="Times New Roman" w:hAnsi="Arial" w:cs="Arial"/>
                      <w:sz w:val="20"/>
                      <w:szCs w:val="20"/>
                    </w:rPr>
                    <w:t>, več kot 5500 reguliranih poklicev</w:t>
                  </w:r>
                  <w:r w:rsidRPr="00B24E36">
                    <w:rPr>
                      <w:rFonts w:ascii="Arial" w:eastAsia="Calibri" w:hAnsi="Arial" w:cs="Arial"/>
                      <w:sz w:val="20"/>
                      <w:szCs w:val="20"/>
                    </w:rPr>
                    <w:t>.</w:t>
                  </w:r>
                  <w:r w:rsidRPr="00B24E36">
                    <w:rPr>
                      <w:rFonts w:ascii="Arial" w:eastAsia="Times New Roman" w:hAnsi="Arial" w:cs="Arial"/>
                      <w:sz w:val="20"/>
                      <w:szCs w:val="20"/>
                    </w:rPr>
                    <w:t xml:space="preserve"> Med državami obstajajo velike razlike, pri čemer je Litva priglasila le 77, Madžarska pa kar 502 reguliranih poklicev</w:t>
                  </w:r>
                  <w:r w:rsidRPr="00B24E36">
                    <w:rPr>
                      <w:rFonts w:ascii="Arial" w:eastAsia="Calibri" w:hAnsi="Arial" w:cs="Arial"/>
                      <w:sz w:val="20"/>
                      <w:szCs w:val="20"/>
                    </w:rPr>
                    <w:t>.</w:t>
                  </w:r>
                  <w:r w:rsidRPr="00B24E36">
                    <w:rPr>
                      <w:rFonts w:ascii="Arial" w:eastAsia="Times New Roman" w:hAnsi="Arial" w:cs="Arial"/>
                      <w:sz w:val="20"/>
                      <w:szCs w:val="20"/>
                    </w:rPr>
                    <w:t xml:space="preserve"> V Sloveniji je trenutno 220 reguliranih poklicev, za katere velja Direktiva 2005/36/ES. Vendar te številke ne razkrivajo veliko o intenzivnosti ali sorazmernosti regulacije, njenem ekonomskem učinku ali značilnostih oseb, na katere vpliva. </w:t>
                  </w:r>
                </w:p>
                <w:p w:rsidR="006B2CB1" w:rsidRPr="00B24E36" w:rsidRDefault="006B2CB1" w:rsidP="00713D20">
                  <w:pPr>
                    <w:spacing w:line="276" w:lineRule="auto"/>
                    <w:ind w:left="34" w:right="170"/>
                    <w:jc w:val="both"/>
                    <w:rPr>
                      <w:rFonts w:ascii="Arial" w:eastAsia="Times New Roman" w:hAnsi="Arial" w:cs="Arial"/>
                      <w:sz w:val="20"/>
                      <w:szCs w:val="20"/>
                    </w:rPr>
                  </w:pPr>
                  <w:r w:rsidRPr="00B24E36">
                    <w:rPr>
                      <w:rFonts w:ascii="Arial" w:eastAsia="Times New Roman" w:hAnsi="Arial" w:cs="Arial"/>
                      <w:sz w:val="20"/>
                      <w:szCs w:val="20"/>
                    </w:rPr>
                    <w:t>Komisija je v odziv na pomanjkanje podatkov o ekonomskem učinku regulacije poklicnih storitev naročila raziskavo</w:t>
                  </w:r>
                  <w:r w:rsidRPr="00B24E36">
                    <w:rPr>
                      <w:rStyle w:val="Sprotnaopomba-sklic"/>
                      <w:rFonts w:ascii="Arial" w:eastAsia="Times New Roman" w:hAnsi="Arial" w:cs="Arial"/>
                      <w:sz w:val="20"/>
                      <w:szCs w:val="20"/>
                    </w:rPr>
                    <w:footnoteReference w:id="6"/>
                  </w:r>
                  <w:r w:rsidRPr="00B24E36">
                    <w:rPr>
                      <w:rFonts w:ascii="Arial" w:eastAsia="Times New Roman" w:hAnsi="Arial" w:cs="Arial"/>
                      <w:sz w:val="20"/>
                      <w:szCs w:val="20"/>
                    </w:rPr>
                    <w:t>, reprezentativno za celotno EU, da bi zagotovila podatke, potrebne za ugotavljanje razširjenosti in učinkov reguliranih poklicev</w:t>
                  </w:r>
                  <w:r w:rsidRPr="00B24E36">
                    <w:rPr>
                      <w:rFonts w:ascii="Arial" w:eastAsia="Calibri" w:hAnsi="Arial" w:cs="Arial"/>
                      <w:sz w:val="20"/>
                      <w:szCs w:val="20"/>
                    </w:rPr>
                    <w:t>.</w:t>
                  </w:r>
                  <w:r w:rsidRPr="00B24E36">
                    <w:rPr>
                      <w:rFonts w:ascii="Arial" w:eastAsia="Times New Roman" w:hAnsi="Arial" w:cs="Arial"/>
                      <w:sz w:val="20"/>
                      <w:szCs w:val="20"/>
                    </w:rPr>
                    <w:t xml:space="preserve"> V okviru raziskave je bilo ugotovljeno, da regulacija neposredno vpliva na 22 % evropske delovne sile ali več kot 47 milijonov državljanov. Njena razširjenost se po Uniji razlikuje, in sicer od 14 % delovne sile na Danskem do 33 % v Nemčiji. Analiza ekonomskih učinkov regulacije kaže, da bi lahko, odvisno od poklica, določen poklic opravljalo od 3 % do 9 % več ljudi, če bi bile zahteve glede dostopa manj stroge. V raziskavi je bilo tudi ocenjeno, da regulacija vključuje skupen dodatek k plači v višini okoli 4 %, vendar z velikim</w:t>
                  </w:r>
                  <w:r w:rsidR="00D515EC">
                    <w:rPr>
                      <w:rFonts w:ascii="Arial" w:eastAsia="Times New Roman" w:hAnsi="Arial" w:cs="Arial"/>
                      <w:sz w:val="20"/>
                      <w:szCs w:val="20"/>
                    </w:rPr>
                    <w:t>i</w:t>
                  </w:r>
                  <w:r w:rsidRPr="00B24E36">
                    <w:rPr>
                      <w:rFonts w:ascii="Arial" w:eastAsia="Times New Roman" w:hAnsi="Arial" w:cs="Arial"/>
                      <w:sz w:val="20"/>
                      <w:szCs w:val="20"/>
                    </w:rPr>
                    <w:t xml:space="preserve"> razlikami med sektorji (do 19,2 % na nekaterih področjih)</w:t>
                  </w:r>
                  <w:r w:rsidR="00D515EC">
                    <w:rPr>
                      <w:rFonts w:ascii="Arial" w:eastAsia="Times New Roman" w:hAnsi="Arial" w:cs="Arial"/>
                      <w:sz w:val="20"/>
                      <w:szCs w:val="20"/>
                    </w:rPr>
                    <w:t>.</w:t>
                  </w:r>
                  <w:r w:rsidRPr="00B24E36">
                    <w:rPr>
                      <w:rStyle w:val="Sprotnaopomba-sklic"/>
                      <w:rFonts w:ascii="Arial" w:eastAsia="Times New Roman" w:hAnsi="Arial" w:cs="Arial"/>
                      <w:sz w:val="20"/>
                      <w:szCs w:val="20"/>
                    </w:rPr>
                    <w:footnoteReference w:id="7"/>
                  </w:r>
                  <w:r w:rsidRPr="00B24E36">
                    <w:rPr>
                      <w:rFonts w:ascii="Arial" w:eastAsia="Times New Roman" w:hAnsi="Arial" w:cs="Arial"/>
                      <w:sz w:val="20"/>
                      <w:szCs w:val="20"/>
                    </w:rPr>
                    <w:t xml:space="preserve"> To bi lahko povzročilo višje cene storitev za potrošnike. To se izraža v znatnih razlikah v plačah med poklicnimi skupinami in kaže, da lahko regulacija z rezerviranimi dejavnostmi znatno izkrivlja relativne plače. Kaže tudi, da regulacija poklicev prispeva k neenakosti plač na evropskem trgu dela, od česar imajo koristi zlasti osebe v najvišjem dohodkovnem razredu.</w:t>
                  </w:r>
                </w:p>
                <w:p w:rsidR="006B2CB1" w:rsidRPr="00B24E36" w:rsidRDefault="006B2CB1" w:rsidP="00713D20">
                  <w:pPr>
                    <w:spacing w:before="120" w:after="120" w:line="276" w:lineRule="auto"/>
                    <w:ind w:left="34" w:right="170"/>
                    <w:jc w:val="both"/>
                    <w:rPr>
                      <w:rFonts w:ascii="Arial" w:eastAsia="Times New Roman" w:hAnsi="Arial" w:cs="Arial"/>
                      <w:sz w:val="20"/>
                      <w:szCs w:val="20"/>
                    </w:rPr>
                  </w:pPr>
                  <w:r w:rsidRPr="00B24E36">
                    <w:rPr>
                      <w:rFonts w:ascii="Arial" w:eastAsia="Times New Roman" w:hAnsi="Arial" w:cs="Arial"/>
                      <w:sz w:val="20"/>
                      <w:szCs w:val="20"/>
                    </w:rPr>
                    <w:t>Poleg tega številne študije, ki jih je nedavno naročila Komisija, kažejo, da bi bolj sorazmerna in razmeram na trgu prilagojena regulacija, npr. s sprostitvijo najbolj omejevalnih in neupravičenih zahtev, povzročila večjo tržno dinamiko, ki bi vodila predvsem v več odprtij trgov, več zagonskih podjetij in novih inovativnih storitev, ki bi jih na trg prinesli novi udeleženci</w:t>
                  </w:r>
                  <w:r w:rsidRPr="00B24E36">
                    <w:rPr>
                      <w:rFonts w:ascii="Arial" w:eastAsia="Calibri" w:hAnsi="Arial" w:cs="Arial"/>
                      <w:sz w:val="20"/>
                      <w:szCs w:val="20"/>
                    </w:rPr>
                    <w:t>.</w:t>
                  </w:r>
                  <w:r w:rsidRPr="00B24E36">
                    <w:rPr>
                      <w:rFonts w:ascii="Arial" w:eastAsia="Times New Roman" w:hAnsi="Arial" w:cs="Arial"/>
                      <w:sz w:val="20"/>
                      <w:szCs w:val="20"/>
                    </w:rPr>
                    <w:t xml:space="preserve"> Zaradi nižjih stopenj dobička bi prinesla tudi koristi za potrošnike v smislu nižjih cen. Poleg tega je analiza potrdila, da bi manjše ovire omogočile večjo učinkovitost sektorjev, za katere je značilna večja </w:t>
                  </w:r>
                  <w:proofErr w:type="spellStart"/>
                  <w:r w:rsidRPr="00B24E36">
                    <w:rPr>
                      <w:rFonts w:ascii="Arial" w:eastAsia="Times New Roman" w:hAnsi="Arial" w:cs="Arial"/>
                      <w:sz w:val="20"/>
                      <w:szCs w:val="20"/>
                    </w:rPr>
                    <w:t>alokacijska</w:t>
                  </w:r>
                  <w:proofErr w:type="spellEnd"/>
                  <w:r w:rsidRPr="00B24E36">
                    <w:rPr>
                      <w:rFonts w:ascii="Arial" w:eastAsia="Times New Roman" w:hAnsi="Arial" w:cs="Arial"/>
                      <w:sz w:val="20"/>
                      <w:szCs w:val="20"/>
                    </w:rPr>
                    <w:t xml:space="preserve"> učinkovitost</w:t>
                  </w:r>
                  <w:r w:rsidRPr="00B24E36">
                    <w:rPr>
                      <w:rFonts w:ascii="Arial" w:eastAsia="Calibri" w:hAnsi="Arial" w:cs="Arial"/>
                      <w:sz w:val="20"/>
                      <w:szCs w:val="20"/>
                    </w:rPr>
                    <w:t xml:space="preserve">. </w:t>
                  </w:r>
                  <w:r w:rsidRPr="00B24E36">
                    <w:rPr>
                      <w:rFonts w:ascii="Arial" w:eastAsia="Times New Roman" w:hAnsi="Arial" w:cs="Arial"/>
                      <w:sz w:val="20"/>
                      <w:szCs w:val="20"/>
                    </w:rPr>
                    <w:t xml:space="preserve">Študije primerov reform na </w:t>
                  </w:r>
                  <w:r w:rsidRPr="00B24E36">
                    <w:rPr>
                      <w:rFonts w:ascii="Arial" w:eastAsia="Times New Roman" w:hAnsi="Arial" w:cs="Arial"/>
                      <w:sz w:val="20"/>
                      <w:szCs w:val="20"/>
                    </w:rPr>
                    <w:lastRenderedPageBreak/>
                    <w:t>nacionalni ravni kažejo, kakšen učinek na sektor imajo lahko reforme pogojev za dostop do in opravljanje reguliranih poklicev. V Grčiji so reforme povzročile nižje cene za uporabnike storitev, npr. pravnih strokovnjakov, računovodij in davčnih svetovalcev, ki so bile liberalizirane z reformo, izvedeno leta 2011. Število turističnih vodnikov in pooblaščenih cenilcev se je leta 2014 več kot podvojilo v primerjavi z letnim povprečjem pred liberalizacijo</w:t>
                  </w:r>
                  <w:r w:rsidRPr="00B24E36">
                    <w:rPr>
                      <w:rFonts w:ascii="Arial" w:eastAsia="Calibri" w:hAnsi="Arial" w:cs="Arial"/>
                      <w:sz w:val="20"/>
                      <w:szCs w:val="20"/>
                    </w:rPr>
                    <w:t>.</w:t>
                  </w:r>
                  <w:r w:rsidRPr="00B24E36">
                    <w:rPr>
                      <w:rFonts w:ascii="Arial" w:eastAsia="Times New Roman" w:hAnsi="Arial" w:cs="Arial"/>
                      <w:sz w:val="20"/>
                      <w:szCs w:val="20"/>
                    </w:rPr>
                    <w:t xml:space="preserve"> Na Poljskem se je z reformo regulacije pravnih storitev, ki je bila izvedena med letoma 2005 in 2014, število aktivnih odvetnikov in pravnih svetovalcev več kot podvojilo, zvišanje cen pravnih storitev pa je bilo manjše od povprečja. Podobno je reforma poklicev nepremičninskega posrednika in upravitelja nepremičnin povzročila večje ustanavljanje podjetij v sektorju</w:t>
                  </w:r>
                  <w:r w:rsidRPr="00B24E36">
                    <w:rPr>
                      <w:rFonts w:ascii="Arial" w:eastAsia="Calibri" w:hAnsi="Arial" w:cs="Arial"/>
                      <w:sz w:val="20"/>
                      <w:szCs w:val="20"/>
                    </w:rPr>
                    <w:t>.</w:t>
                  </w:r>
                  <w:r w:rsidRPr="00B24E36">
                    <w:rPr>
                      <w:rFonts w:ascii="Arial" w:eastAsia="Times New Roman" w:hAnsi="Arial" w:cs="Arial"/>
                      <w:sz w:val="20"/>
                      <w:szCs w:val="20"/>
                    </w:rPr>
                    <w:t xml:space="preserve">  </w:t>
                  </w:r>
                </w:p>
                <w:p w:rsidR="006B2CB1" w:rsidRPr="00B24E36" w:rsidRDefault="006B2CB1" w:rsidP="00713D20">
                  <w:pPr>
                    <w:spacing w:line="276" w:lineRule="auto"/>
                    <w:ind w:left="34" w:right="170"/>
                    <w:jc w:val="both"/>
                    <w:rPr>
                      <w:rFonts w:ascii="Arial" w:hAnsi="Arial" w:cs="Arial"/>
                      <w:sz w:val="20"/>
                      <w:szCs w:val="20"/>
                    </w:rPr>
                  </w:pPr>
                  <w:r w:rsidRPr="00B24E36">
                    <w:rPr>
                      <w:rFonts w:ascii="Arial" w:hAnsi="Arial" w:cs="Arial"/>
                      <w:sz w:val="20"/>
                      <w:szCs w:val="20"/>
                    </w:rPr>
                    <w:t xml:space="preserve">Namreč, ker evropska zakonodaja ne vsebuje posebnih določb, ki bi harmonizirale zahteve glede dostopa do poklica ali njegovega opravljanja, ima vsaka država članica pravico, da odloči, katere poklice bo regulirala in </w:t>
                  </w:r>
                  <w:r w:rsidR="007E3082">
                    <w:rPr>
                      <w:rFonts w:ascii="Arial" w:hAnsi="Arial" w:cs="Arial"/>
                      <w:sz w:val="20"/>
                      <w:szCs w:val="20"/>
                    </w:rPr>
                    <w:t>kako</w:t>
                  </w:r>
                  <w:r w:rsidRPr="00B24E36">
                    <w:rPr>
                      <w:rFonts w:ascii="Arial" w:hAnsi="Arial" w:cs="Arial"/>
                      <w:sz w:val="20"/>
                      <w:szCs w:val="20"/>
                    </w:rPr>
                    <w:t>. Izjeme so tisti poklici, ki so urejeni z evropsko področno zakonodajo (na področju letalstva, revizorji, vozniki, zavarovalni posredniki itd.). Razlogi za uvedbo določenih omejitev za dostop</w:t>
                  </w:r>
                  <w:r w:rsidR="007C47C4">
                    <w:rPr>
                      <w:rFonts w:ascii="Arial" w:hAnsi="Arial" w:cs="Arial"/>
                      <w:sz w:val="20"/>
                      <w:szCs w:val="20"/>
                    </w:rPr>
                    <w:t xml:space="preserve"> do</w:t>
                  </w:r>
                  <w:r w:rsidRPr="00B24E36">
                    <w:rPr>
                      <w:rFonts w:ascii="Arial" w:hAnsi="Arial" w:cs="Arial"/>
                      <w:sz w:val="20"/>
                      <w:szCs w:val="20"/>
                    </w:rPr>
                    <w:t xml:space="preserve"> </w:t>
                  </w:r>
                  <w:r w:rsidR="007C47C4">
                    <w:rPr>
                      <w:rFonts w:ascii="Arial" w:hAnsi="Arial" w:cs="Arial"/>
                      <w:sz w:val="20"/>
                      <w:szCs w:val="20"/>
                    </w:rPr>
                    <w:t>reguliranih poklicev ali njihovega opravljanja</w:t>
                  </w:r>
                  <w:r w:rsidRPr="00B24E36">
                    <w:rPr>
                      <w:rFonts w:ascii="Arial" w:hAnsi="Arial" w:cs="Arial"/>
                      <w:sz w:val="20"/>
                      <w:szCs w:val="20"/>
                    </w:rPr>
                    <w:t xml:space="preserve"> </w:t>
                  </w:r>
                  <w:r w:rsidR="007C47C4">
                    <w:rPr>
                      <w:rFonts w:ascii="Arial" w:hAnsi="Arial" w:cs="Arial"/>
                      <w:sz w:val="20"/>
                      <w:szCs w:val="20"/>
                    </w:rPr>
                    <w:t>morajo biti utemeljeni z javnim</w:t>
                  </w:r>
                  <w:r w:rsidRPr="00B24E36">
                    <w:rPr>
                      <w:rFonts w:ascii="Arial" w:hAnsi="Arial" w:cs="Arial"/>
                      <w:sz w:val="20"/>
                      <w:szCs w:val="20"/>
                    </w:rPr>
                    <w:t xml:space="preserve"> interes</w:t>
                  </w:r>
                  <w:r w:rsidR="007C47C4">
                    <w:rPr>
                      <w:rFonts w:ascii="Arial" w:hAnsi="Arial" w:cs="Arial"/>
                      <w:sz w:val="20"/>
                      <w:szCs w:val="20"/>
                    </w:rPr>
                    <w:t>om, ki zajema</w:t>
                  </w:r>
                  <w:r w:rsidRPr="00B24E36">
                    <w:rPr>
                      <w:rFonts w:ascii="Arial" w:hAnsi="Arial" w:cs="Arial"/>
                      <w:sz w:val="20"/>
                      <w:szCs w:val="20"/>
                    </w:rPr>
                    <w:t>: javno zdravje, javni red, ja</w:t>
                  </w:r>
                  <w:r w:rsidR="007C47C4">
                    <w:rPr>
                      <w:rFonts w:ascii="Arial" w:hAnsi="Arial" w:cs="Arial"/>
                      <w:sz w:val="20"/>
                      <w:szCs w:val="20"/>
                    </w:rPr>
                    <w:t>vn</w:t>
                  </w:r>
                  <w:r w:rsidR="007E3082">
                    <w:rPr>
                      <w:rFonts w:ascii="Arial" w:hAnsi="Arial" w:cs="Arial"/>
                      <w:sz w:val="20"/>
                      <w:szCs w:val="20"/>
                    </w:rPr>
                    <w:t>o</w:t>
                  </w:r>
                  <w:r w:rsidR="007C47C4">
                    <w:rPr>
                      <w:rFonts w:ascii="Arial" w:hAnsi="Arial" w:cs="Arial"/>
                      <w:sz w:val="20"/>
                      <w:szCs w:val="20"/>
                    </w:rPr>
                    <w:t xml:space="preserve"> varnost ali element</w:t>
                  </w:r>
                  <w:r w:rsidR="007E3082">
                    <w:rPr>
                      <w:rFonts w:ascii="Arial" w:hAnsi="Arial" w:cs="Arial"/>
                      <w:sz w:val="20"/>
                      <w:szCs w:val="20"/>
                    </w:rPr>
                    <w:t>e</w:t>
                  </w:r>
                  <w:r w:rsidR="007C47C4">
                    <w:rPr>
                      <w:rFonts w:ascii="Arial" w:hAnsi="Arial" w:cs="Arial"/>
                      <w:sz w:val="20"/>
                      <w:szCs w:val="20"/>
                    </w:rPr>
                    <w:t xml:space="preserve"> javnega interesa</w:t>
                  </w:r>
                  <w:r w:rsidR="007E3082">
                    <w:rPr>
                      <w:rFonts w:ascii="Arial" w:hAnsi="Arial" w:cs="Arial"/>
                      <w:sz w:val="20"/>
                      <w:szCs w:val="20"/>
                    </w:rPr>
                    <w:t>,</w:t>
                  </w:r>
                  <w:r w:rsidRPr="00B24E36">
                    <w:rPr>
                      <w:rFonts w:ascii="Arial" w:hAnsi="Arial" w:cs="Arial"/>
                      <w:sz w:val="20"/>
                      <w:szCs w:val="20"/>
                    </w:rPr>
                    <w:t xml:space="preserve"> priznan</w:t>
                  </w:r>
                  <w:r w:rsidR="007E3082">
                    <w:rPr>
                      <w:rFonts w:ascii="Arial" w:hAnsi="Arial" w:cs="Arial"/>
                      <w:sz w:val="20"/>
                      <w:szCs w:val="20"/>
                    </w:rPr>
                    <w:t>e</w:t>
                  </w:r>
                  <w:r w:rsidRPr="00B24E36">
                    <w:rPr>
                      <w:rFonts w:ascii="Arial" w:hAnsi="Arial" w:cs="Arial"/>
                      <w:sz w:val="20"/>
                      <w:szCs w:val="20"/>
                    </w:rPr>
                    <w:t xml:space="preserve"> s sodno prakso Sodišča EU. </w:t>
                  </w:r>
                  <w:r w:rsidRPr="00B24E36">
                    <w:rPr>
                      <w:rFonts w:ascii="Arial" w:hAnsi="Arial" w:cs="Arial"/>
                      <w:color w:val="000000"/>
                      <w:sz w:val="20"/>
                      <w:szCs w:val="20"/>
                    </w:rPr>
                    <w:t xml:space="preserve">Regulacija poklicev oz. poklicnih dejavnosti ima tako pozitivne (zaščita državljanov) kot negativne učinke (zastarelost, </w:t>
                  </w:r>
                  <w:proofErr w:type="spellStart"/>
                  <w:r w:rsidRPr="00B24E36">
                    <w:rPr>
                      <w:rFonts w:ascii="Arial" w:hAnsi="Arial" w:cs="Arial"/>
                      <w:color w:val="000000"/>
                      <w:sz w:val="20"/>
                      <w:szCs w:val="20"/>
                    </w:rPr>
                    <w:t>preobsežnost</w:t>
                  </w:r>
                  <w:proofErr w:type="spellEnd"/>
                  <w:r w:rsidRPr="00B24E36">
                    <w:rPr>
                      <w:rFonts w:ascii="Arial" w:hAnsi="Arial" w:cs="Arial"/>
                      <w:color w:val="000000"/>
                      <w:sz w:val="20"/>
                      <w:szCs w:val="20"/>
                    </w:rPr>
                    <w:t xml:space="preserve">, kar ovira inovacije) in je velikokrat utemeljena, velikokrat pa pravila, ki se sprejmejo, ne dosežejo svojega namena zaradi zastarelosti in neusklajenosti z enotnim trgom. Poklici so pogosto zelo regulirani, kar povzroča regulativna in upravna bremena na enotnem trgu, </w:t>
                  </w:r>
                  <w:r w:rsidR="007E3082">
                    <w:rPr>
                      <w:rFonts w:ascii="Arial" w:hAnsi="Arial" w:cs="Arial"/>
                      <w:color w:val="000000"/>
                      <w:sz w:val="20"/>
                      <w:szCs w:val="20"/>
                    </w:rPr>
                    <w:t>to pa</w:t>
                  </w:r>
                  <w:r w:rsidR="007E3082" w:rsidRPr="00B24E36">
                    <w:rPr>
                      <w:rFonts w:ascii="Arial" w:hAnsi="Arial" w:cs="Arial"/>
                      <w:color w:val="000000"/>
                      <w:sz w:val="20"/>
                      <w:szCs w:val="20"/>
                    </w:rPr>
                    <w:t xml:space="preserve"> </w:t>
                  </w:r>
                  <w:r w:rsidRPr="00B24E36">
                    <w:rPr>
                      <w:rFonts w:ascii="Arial" w:hAnsi="Arial" w:cs="Arial"/>
                      <w:color w:val="000000"/>
                      <w:sz w:val="20"/>
                      <w:szCs w:val="20"/>
                    </w:rPr>
                    <w:t xml:space="preserve">lahko posledično pomeni breme za strokovnjaka, podjetje in potrošnika. Ključni namen direktive in posledično spremembe ZPPPK je, da </w:t>
                  </w:r>
                  <w:r w:rsidRPr="00B24E36">
                    <w:rPr>
                      <w:rFonts w:ascii="Arial" w:hAnsi="Arial" w:cs="Arial"/>
                      <w:sz w:val="20"/>
                      <w:szCs w:val="20"/>
                    </w:rPr>
                    <w:t>predlagatelji nove ali spremembe regulacije poklicev ob upoštevanju celotnega regulativnega okvira za zadevni poklic za vsak primer posebej proučijo, ali je treba omejiti začetek opravljanja in opravljanje poklicnih dejavnosti ter katere omejitve so najprimernejše za obravnavo posebnih vprašanj javnega interesa.</w:t>
                  </w:r>
                </w:p>
                <w:p w:rsidR="006B2CB1" w:rsidRPr="00B24E36" w:rsidRDefault="006B2CB1" w:rsidP="00713D20">
                  <w:pPr>
                    <w:spacing w:line="276" w:lineRule="auto"/>
                    <w:ind w:left="34" w:right="170"/>
                    <w:jc w:val="both"/>
                    <w:rPr>
                      <w:rFonts w:ascii="Arial" w:hAnsi="Arial" w:cs="Arial"/>
                      <w:sz w:val="20"/>
                      <w:szCs w:val="20"/>
                    </w:rPr>
                  </w:pPr>
                  <w:r w:rsidRPr="00B24E36">
                    <w:rPr>
                      <w:rFonts w:ascii="Arial" w:hAnsi="Arial" w:cs="Arial"/>
                      <w:sz w:val="20"/>
                      <w:szCs w:val="20"/>
                    </w:rPr>
                    <w:t>Po ugotovitvah Komisije</w:t>
                  </w:r>
                  <w:r w:rsidRPr="00B24E36">
                    <w:rPr>
                      <w:rStyle w:val="Sprotnaopomba-sklic"/>
                      <w:rFonts w:ascii="Arial" w:hAnsi="Arial" w:cs="Arial"/>
                      <w:sz w:val="20"/>
                      <w:szCs w:val="20"/>
                    </w:rPr>
                    <w:footnoteReference w:id="8"/>
                  </w:r>
                  <w:r w:rsidRPr="00B24E36">
                    <w:rPr>
                      <w:rFonts w:ascii="Arial" w:hAnsi="Arial" w:cs="Arial"/>
                      <w:sz w:val="20"/>
                      <w:szCs w:val="20"/>
                    </w:rPr>
                    <w:t xml:space="preserve"> </w:t>
                  </w:r>
                  <w:r w:rsidR="007E3082">
                    <w:rPr>
                      <w:rFonts w:ascii="Arial" w:hAnsi="Arial" w:cs="Arial"/>
                      <w:sz w:val="20"/>
                      <w:szCs w:val="20"/>
                    </w:rPr>
                    <w:t>pomeni</w:t>
                  </w:r>
                  <w:r w:rsidR="007E3082" w:rsidRPr="00B24E36">
                    <w:rPr>
                      <w:rFonts w:ascii="Arial" w:hAnsi="Arial" w:cs="Arial"/>
                      <w:sz w:val="20"/>
                      <w:szCs w:val="20"/>
                    </w:rPr>
                    <w:t xml:space="preserve"> </w:t>
                  </w:r>
                  <w:r w:rsidRPr="00B24E36">
                    <w:rPr>
                      <w:rFonts w:ascii="Arial" w:hAnsi="Arial" w:cs="Arial"/>
                      <w:sz w:val="20"/>
                      <w:szCs w:val="20"/>
                    </w:rPr>
                    <w:t xml:space="preserve">temeljno težavo način ocenjevanja potrebe po regulaciji in njenih učinkov na širše poslovno okolje ter da regulativne odločitve ne temeljijo vedno na tehtni in objektivni analizi. Poleg tega se kljub poglobljenim razpravam in smernicam, ki jih je do </w:t>
                  </w:r>
                  <w:r w:rsidR="004D789B">
                    <w:rPr>
                      <w:rFonts w:ascii="Arial" w:hAnsi="Arial" w:cs="Arial"/>
                      <w:sz w:val="20"/>
                      <w:szCs w:val="20"/>
                    </w:rPr>
                    <w:t>z</w:t>
                  </w:r>
                  <w:r w:rsidRPr="00B24E36">
                    <w:rPr>
                      <w:rFonts w:ascii="Arial" w:hAnsi="Arial" w:cs="Arial"/>
                      <w:sz w:val="20"/>
                      <w:szCs w:val="20"/>
                    </w:rPr>
                    <w:t>daj zagotovila Komisija, novi omejevalni ukrepi še vedno uvajajo brez objektivne in celovite analize. Sedanji neenak nadzor regulacije poklicev v vsej EU negativno vpliva na opravljanje storitev in mobilnost strokovnjakov. Iz številnih študij je razvidno, kako lahko slabe regulativne odločitve izkrivljajo konkurenco z omejevanjem dostopa na trg, njihova posledica pa so lahko precej izgubljenih zaposlitvenih priložnosti, višje cene za potrošnike in oviranje prostega pretoka. Kar zadeva le ustvarjanje delovnih mest, je iz ene akademske študije</w:t>
                  </w:r>
                  <w:r w:rsidRPr="00B24E36">
                    <w:rPr>
                      <w:rStyle w:val="Sprotnaopomba-sklic"/>
                      <w:rFonts w:ascii="Arial" w:hAnsi="Arial" w:cs="Arial"/>
                      <w:sz w:val="20"/>
                      <w:szCs w:val="20"/>
                    </w:rPr>
                    <w:footnoteReference w:id="9"/>
                  </w:r>
                  <w:r w:rsidRPr="00B24E36">
                    <w:rPr>
                      <w:rFonts w:ascii="Arial" w:hAnsi="Arial" w:cs="Arial"/>
                      <w:sz w:val="20"/>
                      <w:szCs w:val="20"/>
                    </w:rPr>
                    <w:t xml:space="preserve"> razvidno, da bi se lahko v EU z odpravo nepotrebnih in nesorazmernih predpisov ustvarilo približno 700 000 več delovnih mest.</w:t>
                  </w:r>
                </w:p>
                <w:p w:rsidR="006B2CB1" w:rsidRPr="00B24E36" w:rsidRDefault="006B2CB1" w:rsidP="00713D20">
                  <w:pPr>
                    <w:spacing w:line="276" w:lineRule="auto"/>
                    <w:ind w:left="34" w:right="170"/>
                    <w:jc w:val="both"/>
                    <w:rPr>
                      <w:rFonts w:ascii="Arial" w:hAnsi="Arial" w:cs="Arial"/>
                      <w:sz w:val="20"/>
                      <w:szCs w:val="20"/>
                    </w:rPr>
                  </w:pPr>
                  <w:r w:rsidRPr="00B24E36">
                    <w:rPr>
                      <w:rFonts w:ascii="Arial" w:hAnsi="Arial" w:cs="Arial"/>
                      <w:sz w:val="20"/>
                      <w:szCs w:val="20"/>
                    </w:rPr>
                    <w:t xml:space="preserve">Da bi se izognili razdrobljenosti notranjega trga in odpravili ovire za začetek opravljanja in opravljanje nekaterih zaposlitvenih ali </w:t>
                  </w:r>
                  <w:proofErr w:type="spellStart"/>
                  <w:r w:rsidRPr="00B24E36">
                    <w:rPr>
                      <w:rFonts w:ascii="Arial" w:hAnsi="Arial" w:cs="Arial"/>
                      <w:sz w:val="20"/>
                      <w:szCs w:val="20"/>
                    </w:rPr>
                    <w:t>samozaposlitvenih</w:t>
                  </w:r>
                  <w:proofErr w:type="spellEnd"/>
                  <w:r w:rsidRPr="00B24E36">
                    <w:rPr>
                      <w:rFonts w:ascii="Arial" w:hAnsi="Arial" w:cs="Arial"/>
                      <w:sz w:val="20"/>
                      <w:szCs w:val="20"/>
                    </w:rPr>
                    <w:t xml:space="preserve"> dejavnosti, je bil z direktivo vzpostavljen skupni okvir, s katerim se želi preprečiti sprejetje nesorazmernih ukrepov držav članic. Skladno z navedenim je Komisija zaradi uvedbe večje jasnosti veljavnih meril, krepitve zanesljivosti, preglednosti in primerljivosti v vseh državah članicah sprejela direktivo, </w:t>
                  </w:r>
                  <w:r w:rsidR="00FC3967">
                    <w:rPr>
                      <w:rFonts w:ascii="Arial" w:hAnsi="Arial" w:cs="Arial"/>
                      <w:sz w:val="20"/>
                      <w:szCs w:val="20"/>
                    </w:rPr>
                    <w:t xml:space="preserve">katere </w:t>
                  </w:r>
                  <w:r w:rsidRPr="00B24E36">
                    <w:rPr>
                      <w:rFonts w:ascii="Arial" w:hAnsi="Arial" w:cs="Arial"/>
                      <w:sz w:val="20"/>
                      <w:szCs w:val="20"/>
                    </w:rPr>
                    <w:t>namen je določiti pravila za oceno sorazmernosti, ki jih bodo izvedle države članice oziroma predlagatelji pred uvedbo nove ali spremembo obstoječe regulacije poklicev.</w:t>
                  </w:r>
                </w:p>
                <w:p w:rsidR="006B2CB1" w:rsidRPr="00B24E36" w:rsidRDefault="006B2CB1" w:rsidP="00713D20">
                  <w:pPr>
                    <w:spacing w:line="276" w:lineRule="auto"/>
                    <w:ind w:left="34" w:right="170"/>
                    <w:jc w:val="both"/>
                    <w:rPr>
                      <w:rFonts w:ascii="Arial" w:hAnsi="Arial" w:cs="Arial"/>
                      <w:sz w:val="20"/>
                      <w:szCs w:val="20"/>
                    </w:rPr>
                  </w:pPr>
                  <w:r w:rsidRPr="00B24E36">
                    <w:rPr>
                      <w:rFonts w:ascii="Arial" w:hAnsi="Arial" w:cs="Arial"/>
                      <w:sz w:val="20"/>
                      <w:szCs w:val="20"/>
                    </w:rPr>
                    <w:t>Ocena sorazmernosti je zasnovana tako, da podpira boljše regulativne prakse in njihove rezultate. Uporablja se za na nov</w:t>
                  </w:r>
                  <w:r w:rsidR="007C47C4">
                    <w:rPr>
                      <w:rFonts w:ascii="Arial" w:hAnsi="Arial" w:cs="Arial"/>
                      <w:sz w:val="20"/>
                      <w:szCs w:val="20"/>
                    </w:rPr>
                    <w:t>o uvedene ali pregledane pogoje</w:t>
                  </w:r>
                  <w:r w:rsidRPr="00B24E36">
                    <w:rPr>
                      <w:rFonts w:ascii="Arial" w:hAnsi="Arial" w:cs="Arial"/>
                      <w:sz w:val="20"/>
                      <w:szCs w:val="20"/>
                    </w:rPr>
                    <w:t xml:space="preserve"> </w:t>
                  </w:r>
                  <w:r w:rsidR="007C47C4">
                    <w:rPr>
                      <w:rFonts w:ascii="Arial" w:hAnsi="Arial" w:cs="Arial"/>
                      <w:sz w:val="20"/>
                      <w:szCs w:val="20"/>
                    </w:rPr>
                    <w:t>glede dostopa do</w:t>
                  </w:r>
                  <w:r w:rsidRPr="00B24E36">
                    <w:rPr>
                      <w:rFonts w:ascii="Arial" w:hAnsi="Arial" w:cs="Arial"/>
                      <w:sz w:val="20"/>
                      <w:szCs w:val="20"/>
                    </w:rPr>
                    <w:t xml:space="preserve"> reguliranega poklica</w:t>
                  </w:r>
                  <w:r w:rsidR="007C47C4">
                    <w:rPr>
                      <w:rFonts w:ascii="Arial" w:hAnsi="Arial" w:cs="Arial"/>
                      <w:sz w:val="20"/>
                      <w:szCs w:val="20"/>
                    </w:rPr>
                    <w:t xml:space="preserve"> ali njegovega opravljanja</w:t>
                  </w:r>
                  <w:r w:rsidRPr="00B24E36">
                    <w:rPr>
                      <w:rFonts w:ascii="Arial" w:hAnsi="Arial" w:cs="Arial"/>
                      <w:sz w:val="20"/>
                      <w:szCs w:val="20"/>
                    </w:rPr>
                    <w:t>. Upošteva sodno prakso So</w:t>
                  </w:r>
                  <w:r w:rsidR="007C47C4">
                    <w:rPr>
                      <w:rFonts w:ascii="Arial" w:hAnsi="Arial" w:cs="Arial"/>
                      <w:sz w:val="20"/>
                      <w:szCs w:val="20"/>
                    </w:rPr>
                    <w:t>dišča glede sorazmernosti pogojev</w:t>
                  </w:r>
                  <w:r w:rsidRPr="00B24E36">
                    <w:rPr>
                      <w:rFonts w:ascii="Arial" w:hAnsi="Arial" w:cs="Arial"/>
                      <w:sz w:val="20"/>
                      <w:szCs w:val="20"/>
                    </w:rPr>
                    <w:t>, omej</w:t>
                  </w:r>
                  <w:r w:rsidR="007C47C4">
                    <w:rPr>
                      <w:rFonts w:ascii="Arial" w:hAnsi="Arial" w:cs="Arial"/>
                      <w:sz w:val="20"/>
                      <w:szCs w:val="20"/>
                    </w:rPr>
                    <w:t xml:space="preserve">itve dostopa do </w:t>
                  </w:r>
                  <w:r w:rsidRPr="00B24E36">
                    <w:rPr>
                      <w:rFonts w:ascii="Arial" w:hAnsi="Arial" w:cs="Arial"/>
                      <w:sz w:val="20"/>
                      <w:szCs w:val="20"/>
                    </w:rPr>
                    <w:t>reguliranih poklicev</w:t>
                  </w:r>
                  <w:r w:rsidR="007C47C4">
                    <w:rPr>
                      <w:rFonts w:ascii="Arial" w:hAnsi="Arial" w:cs="Arial"/>
                      <w:sz w:val="20"/>
                      <w:szCs w:val="20"/>
                    </w:rPr>
                    <w:t xml:space="preserve"> ali njihovega opravljanja</w:t>
                  </w:r>
                  <w:r w:rsidRPr="00B24E36">
                    <w:rPr>
                      <w:rFonts w:ascii="Arial" w:hAnsi="Arial" w:cs="Arial"/>
                      <w:sz w:val="20"/>
                      <w:szCs w:val="20"/>
                    </w:rPr>
                    <w:t xml:space="preserve">, odločitev glede predmeta in načina regulacije pa prepušča državam članicam oziroma predlagateljem, pri čemer ta odločitev temelji na dokazih, pridobljenih s temeljito, pregledno in objektivno oceno. Prednosti za strokovnjake, potrošnike in javne uprave izhajajo </w:t>
                  </w:r>
                  <w:r w:rsidRPr="00B24E36">
                    <w:rPr>
                      <w:rFonts w:ascii="Arial" w:hAnsi="Arial" w:cs="Arial"/>
                      <w:sz w:val="20"/>
                      <w:szCs w:val="20"/>
                    </w:rPr>
                    <w:lastRenderedPageBreak/>
                    <w:t>zlasti iz dejstva, da bodo pravila za oceno sorazmernosti preprečila sprejemanje nesorazmernih pravil in tako zagotovila boljšo regulacijo</w:t>
                  </w:r>
                  <w:r w:rsidR="0003336F" w:rsidRPr="00B24E36">
                    <w:rPr>
                      <w:rFonts w:ascii="Arial" w:hAnsi="Arial" w:cs="Arial"/>
                      <w:sz w:val="20"/>
                      <w:szCs w:val="20"/>
                    </w:rPr>
                    <w:t xml:space="preserve"> poklicev.</w:t>
                  </w:r>
                </w:p>
                <w:p w:rsidR="006B2CB1" w:rsidRPr="00B24E36" w:rsidRDefault="006B2CB1" w:rsidP="00713D20">
                  <w:pPr>
                    <w:pStyle w:val="Alineazaodstavkom"/>
                    <w:numPr>
                      <w:ilvl w:val="0"/>
                      <w:numId w:val="0"/>
                    </w:numPr>
                    <w:spacing w:line="260" w:lineRule="exact"/>
                    <w:ind w:left="34" w:right="170"/>
                    <w:rPr>
                      <w:sz w:val="20"/>
                      <w:szCs w:val="20"/>
                    </w:rPr>
                  </w:pPr>
                </w:p>
              </w:tc>
            </w:tr>
            <w:tr w:rsidR="006B2CB1" w:rsidRPr="00B24E36" w:rsidTr="00713D20">
              <w:trPr>
                <w:gridAfter w:val="1"/>
                <w:wAfter w:w="601" w:type="dxa"/>
                <w:trHeight w:val="104"/>
              </w:trPr>
              <w:tc>
                <w:tcPr>
                  <w:tcW w:w="9781" w:type="dxa"/>
                  <w:gridSpan w:val="2"/>
                </w:tcPr>
                <w:p w:rsidR="0003336F" w:rsidRPr="00B24E36" w:rsidRDefault="006B2CB1" w:rsidP="00713D20">
                  <w:pPr>
                    <w:pStyle w:val="Oddelek"/>
                    <w:numPr>
                      <w:ilvl w:val="0"/>
                      <w:numId w:val="0"/>
                    </w:numPr>
                    <w:spacing w:before="0" w:after="0" w:line="260" w:lineRule="exact"/>
                    <w:ind w:left="34" w:right="170"/>
                    <w:jc w:val="both"/>
                    <w:rPr>
                      <w:sz w:val="20"/>
                      <w:szCs w:val="20"/>
                    </w:rPr>
                  </w:pPr>
                  <w:r w:rsidRPr="00B24E36">
                    <w:rPr>
                      <w:sz w:val="20"/>
                      <w:szCs w:val="20"/>
                    </w:rPr>
                    <w:lastRenderedPageBreak/>
                    <w:t>2. CILJI, NAČELA IN POGLAVITNE REŠITVE PREDLOGA ZAKONA</w:t>
                  </w:r>
                </w:p>
              </w:tc>
            </w:tr>
            <w:tr w:rsidR="0003336F" w:rsidRPr="00B24E36" w:rsidTr="00713D20">
              <w:trPr>
                <w:gridAfter w:val="1"/>
                <w:wAfter w:w="601" w:type="dxa"/>
                <w:trHeight w:val="104"/>
              </w:trPr>
              <w:tc>
                <w:tcPr>
                  <w:tcW w:w="9781" w:type="dxa"/>
                  <w:gridSpan w:val="2"/>
                </w:tcPr>
                <w:p w:rsidR="0003336F" w:rsidRPr="00B24E36" w:rsidRDefault="0003336F" w:rsidP="00713D20">
                  <w:pPr>
                    <w:pStyle w:val="Oddelek"/>
                    <w:numPr>
                      <w:ilvl w:val="0"/>
                      <w:numId w:val="0"/>
                    </w:numPr>
                    <w:spacing w:before="0" w:after="0" w:line="260" w:lineRule="exact"/>
                    <w:ind w:left="34" w:right="170"/>
                    <w:jc w:val="both"/>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2.1 Cilji</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Neotevilenodstavek"/>
                    <w:spacing w:before="0" w:after="0" w:line="260" w:lineRule="exact"/>
                    <w:ind w:left="34" w:right="170"/>
                    <w:rPr>
                      <w:sz w:val="20"/>
                      <w:szCs w:val="20"/>
                    </w:rPr>
                  </w:pPr>
                </w:p>
                <w:p w:rsidR="006B2CB1" w:rsidRPr="00B24E36" w:rsidRDefault="006B2CB1" w:rsidP="00713D20">
                  <w:pPr>
                    <w:pStyle w:val="Neotevilenodstavek"/>
                    <w:spacing w:before="0" w:after="0" w:line="260" w:lineRule="exact"/>
                    <w:ind w:left="34" w:right="170"/>
                    <w:rPr>
                      <w:sz w:val="20"/>
                      <w:szCs w:val="20"/>
                    </w:rPr>
                  </w:pPr>
                  <w:r w:rsidRPr="00B24E36">
                    <w:rPr>
                      <w:sz w:val="20"/>
                      <w:szCs w:val="20"/>
                    </w:rPr>
                    <w:t>Glavni cilj je uskladitev zakona z evropsko zakonodajo, in sicer direktivo, ki uvaja splošna pravila za izvedbo ocene sorazmernosti pred spreje</w:t>
                  </w:r>
                  <w:r w:rsidR="004978A4">
                    <w:rPr>
                      <w:sz w:val="20"/>
                      <w:szCs w:val="20"/>
                    </w:rPr>
                    <w:t>tjem</w:t>
                  </w:r>
                  <w:r w:rsidRPr="00B24E36">
                    <w:rPr>
                      <w:sz w:val="20"/>
                      <w:szCs w:val="20"/>
                    </w:rPr>
                    <w:t xml:space="preserve"> zakonov ali drugih predpisov, ki urejajo dos</w:t>
                  </w:r>
                  <w:r w:rsidR="007C47C4">
                    <w:rPr>
                      <w:sz w:val="20"/>
                      <w:szCs w:val="20"/>
                    </w:rPr>
                    <w:t xml:space="preserve">top do </w:t>
                  </w:r>
                  <w:r w:rsidRPr="00B24E36">
                    <w:rPr>
                      <w:sz w:val="20"/>
                      <w:szCs w:val="20"/>
                    </w:rPr>
                    <w:t>reguliranih poklicev</w:t>
                  </w:r>
                  <w:r w:rsidR="007C47C4">
                    <w:rPr>
                      <w:sz w:val="20"/>
                      <w:szCs w:val="20"/>
                    </w:rPr>
                    <w:t xml:space="preserve"> ali njihovega opravljanja</w:t>
                  </w:r>
                  <w:r w:rsidRPr="00B24E36">
                    <w:rPr>
                      <w:sz w:val="20"/>
                      <w:szCs w:val="20"/>
                    </w:rPr>
                    <w:t>. S prenosom direktive sledi tudi Republika Slovenija ciljem EU, s katerimi želi zagotoviti večjo jasnost, objektivnost, preglednost in primerljivost reguliranja dostopa do in opravljanje poklicev, z uvedbo enotnih meril za oceno sorazmernosti, da bi se preprečila nadaljnja obremenitev in razdrobljenost notranjega trga. Ključni cilj predloga je preprečevanje sprejetja nesorazmernih ukrepov, ki bi povzročil</w:t>
                  </w:r>
                  <w:r w:rsidR="003E6736">
                    <w:rPr>
                      <w:sz w:val="20"/>
                      <w:szCs w:val="20"/>
                    </w:rPr>
                    <w:t>i</w:t>
                  </w:r>
                  <w:r w:rsidRPr="00B24E36">
                    <w:rPr>
                      <w:sz w:val="20"/>
                      <w:szCs w:val="20"/>
                    </w:rPr>
                    <w:t xml:space="preserve"> regulativna in upravna bremena.</w:t>
                  </w:r>
                </w:p>
                <w:p w:rsidR="006B2CB1" w:rsidRPr="00B24E36" w:rsidRDefault="006B2CB1" w:rsidP="00713D20">
                  <w:pPr>
                    <w:pStyle w:val="Neotevilenodstavek"/>
                    <w:spacing w:before="0" w:after="0" w:line="260" w:lineRule="exact"/>
                    <w:ind w:left="34" w:right="17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2.2 Načela</w:t>
                  </w: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3E6736">
                  <w:pPr>
                    <w:ind w:left="34" w:right="170"/>
                    <w:jc w:val="both"/>
                    <w:rPr>
                      <w:rFonts w:ascii="Arial" w:hAnsi="Arial" w:cs="Arial"/>
                      <w:sz w:val="20"/>
                      <w:szCs w:val="20"/>
                      <w:lang w:eastAsia="sl-SI"/>
                    </w:rPr>
                  </w:pPr>
                  <w:r w:rsidRPr="00B24E36">
                    <w:rPr>
                      <w:rFonts w:ascii="Arial" w:hAnsi="Arial" w:cs="Arial"/>
                      <w:sz w:val="20"/>
                      <w:szCs w:val="20"/>
                    </w:rPr>
                    <w:t>Osnovno načelo je sledenje smernicam in direktivam EU; uvedba obveznosti upoštevanja načela sorazmernosti pri pripravi zakonov in prepisov, ki u</w:t>
                  </w:r>
                  <w:r w:rsidR="00732C81">
                    <w:rPr>
                      <w:rFonts w:ascii="Arial" w:hAnsi="Arial" w:cs="Arial"/>
                      <w:sz w:val="20"/>
                      <w:szCs w:val="20"/>
                    </w:rPr>
                    <w:t>rejajo dostop do reguliranih poklicev in njihovo opravljanje,</w:t>
                  </w:r>
                  <w:r w:rsidRPr="00B24E36">
                    <w:rPr>
                      <w:rFonts w:ascii="Arial" w:hAnsi="Arial" w:cs="Arial"/>
                      <w:sz w:val="20"/>
                      <w:szCs w:val="20"/>
                    </w:rPr>
                    <w:t xml:space="preserve"> kar posledično vpliva na odpravo nepotrebnih upravnih bremen. </w:t>
                  </w:r>
                  <w:r w:rsidRPr="00B24E36">
                    <w:rPr>
                      <w:rFonts w:ascii="Arial" w:hAnsi="Arial" w:cs="Arial"/>
                      <w:sz w:val="20"/>
                      <w:szCs w:val="20"/>
                      <w:lang w:eastAsia="sl-SI"/>
                    </w:rPr>
                    <w:t xml:space="preserve">Predlog s spremembami in dopolnitvami zakona uresničuje načelo pravne jasnosti z jasno določenimi in razumljivimi določbami, ki omogočajo izvajanje določb evropske zakonodaje v državi. </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Neotevilenodstavek"/>
                    <w:spacing w:before="0" w:after="0" w:line="260" w:lineRule="exact"/>
                    <w:ind w:left="34" w:right="17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2.3 Poglavitne rešitve</w:t>
                  </w:r>
                </w:p>
              </w:tc>
            </w:tr>
            <w:tr w:rsidR="006B2CB1" w:rsidRPr="00B24E36" w:rsidTr="00713D20">
              <w:trPr>
                <w:gridAfter w:val="1"/>
                <w:wAfter w:w="601" w:type="dxa"/>
                <w:trHeight w:val="314"/>
              </w:trPr>
              <w:tc>
                <w:tcPr>
                  <w:tcW w:w="9781" w:type="dxa"/>
                  <w:gridSpan w:val="2"/>
                </w:tcPr>
                <w:p w:rsidR="006B2CB1" w:rsidRPr="00B24E36" w:rsidRDefault="006B2CB1" w:rsidP="00713D20">
                  <w:pPr>
                    <w:pStyle w:val="Alineazatoko"/>
                    <w:tabs>
                      <w:tab w:val="clear" w:pos="720"/>
                    </w:tabs>
                    <w:spacing w:line="260" w:lineRule="exact"/>
                    <w:ind w:left="34" w:right="170" w:firstLine="0"/>
                    <w:rPr>
                      <w:sz w:val="20"/>
                      <w:szCs w:val="20"/>
                    </w:rPr>
                  </w:pPr>
                </w:p>
                <w:p w:rsidR="006B2CB1" w:rsidRPr="00A6134C" w:rsidRDefault="006B2CB1" w:rsidP="00713D20">
                  <w:pPr>
                    <w:ind w:left="34" w:right="170"/>
                    <w:jc w:val="both"/>
                    <w:rPr>
                      <w:rStyle w:val="AlineazaodstavkomZnak"/>
                      <w:rFonts w:eastAsiaTheme="minorHAnsi"/>
                      <w:sz w:val="20"/>
                      <w:szCs w:val="20"/>
                    </w:rPr>
                  </w:pPr>
                  <w:r w:rsidRPr="00A6134C">
                    <w:rPr>
                      <w:rFonts w:ascii="Arial" w:hAnsi="Arial" w:cs="Arial"/>
                      <w:sz w:val="20"/>
                      <w:szCs w:val="20"/>
                    </w:rPr>
                    <w:t xml:space="preserve">Poglavitne rešitve predloga zakona so predlagane z namenom uskladitve nacionalne zakonodaje z </w:t>
                  </w:r>
                  <w:r w:rsidRPr="00A6134C">
                    <w:rPr>
                      <w:rStyle w:val="AlineazaodstavkomZnak"/>
                      <w:rFonts w:eastAsiaTheme="minorHAnsi"/>
                      <w:sz w:val="20"/>
                      <w:szCs w:val="20"/>
                    </w:rPr>
                    <w:t xml:space="preserve">evropsko zakonodajo. </w:t>
                  </w:r>
                </w:p>
                <w:p w:rsidR="006B2CB1" w:rsidRPr="00A6134C" w:rsidRDefault="006B2CB1" w:rsidP="00A6134C">
                  <w:pPr>
                    <w:pStyle w:val="rkovnatokazaodstavkom"/>
                    <w:numPr>
                      <w:ilvl w:val="0"/>
                      <w:numId w:val="22"/>
                    </w:numPr>
                    <w:rPr>
                      <w:sz w:val="20"/>
                      <w:szCs w:val="20"/>
                    </w:rPr>
                  </w:pPr>
                  <w:r w:rsidRPr="00A6134C">
                    <w:rPr>
                      <w:sz w:val="20"/>
                      <w:szCs w:val="20"/>
                    </w:rPr>
                    <w:t>Predstavitev predlaganih rešitev:</w:t>
                  </w:r>
                </w:p>
                <w:p w:rsidR="006B2CB1" w:rsidRPr="00A6134C" w:rsidRDefault="006B2CB1" w:rsidP="00713D20">
                  <w:pPr>
                    <w:spacing w:before="100" w:beforeAutospacing="1" w:after="100" w:afterAutospacing="1" w:line="276" w:lineRule="auto"/>
                    <w:ind w:left="34" w:right="170"/>
                    <w:jc w:val="both"/>
                    <w:rPr>
                      <w:rFonts w:ascii="Arial" w:eastAsia="Times New Roman" w:hAnsi="Arial" w:cs="Arial"/>
                      <w:sz w:val="20"/>
                      <w:szCs w:val="20"/>
                      <w:lang w:eastAsia="sl-SI"/>
                    </w:rPr>
                  </w:pPr>
                  <w:r w:rsidRPr="00A6134C">
                    <w:rPr>
                      <w:rFonts w:ascii="Arial" w:eastAsia="Times New Roman" w:hAnsi="Arial" w:cs="Arial"/>
                      <w:sz w:val="20"/>
                      <w:szCs w:val="20"/>
                      <w:lang w:eastAsia="sl-SI"/>
                    </w:rPr>
                    <w:t xml:space="preserve">Predlagatelj sprememb zakonov ali drugih predpisov, ki omejujejo dostop do reguliranega poklica ali njegovo opravljanje, bodo morali pripraviti izjavo o oceni pogojev, ki bo omogočala presojo skladnosti z načelom sorazmernosti in vsebovala utemeljitev, iz katere izhaja upravičenost omejevanja. </w:t>
                  </w:r>
                </w:p>
                <w:p w:rsidR="006B2CB1" w:rsidRPr="00A6134C" w:rsidRDefault="006B2CB1" w:rsidP="00A6134C">
                  <w:pPr>
                    <w:pStyle w:val="rkovnatokazaodstavkom"/>
                    <w:numPr>
                      <w:ilvl w:val="0"/>
                      <w:numId w:val="22"/>
                    </w:numPr>
                    <w:spacing w:line="260" w:lineRule="exact"/>
                    <w:ind w:right="170"/>
                    <w:rPr>
                      <w:rFonts w:cs="Arial"/>
                      <w:sz w:val="20"/>
                      <w:szCs w:val="20"/>
                    </w:rPr>
                  </w:pPr>
                  <w:r w:rsidRPr="00A6134C">
                    <w:rPr>
                      <w:rFonts w:cs="Arial"/>
                      <w:sz w:val="20"/>
                      <w:szCs w:val="20"/>
                    </w:rPr>
                    <w:t>Način reševanja:</w:t>
                  </w:r>
                </w:p>
                <w:p w:rsidR="006B2CB1" w:rsidRPr="00A6134C" w:rsidRDefault="006B2CB1" w:rsidP="00713D20">
                  <w:pPr>
                    <w:pStyle w:val="rkovnatokazaodstavkom"/>
                    <w:ind w:left="34" w:right="170"/>
                    <w:rPr>
                      <w:rFonts w:cs="Arial"/>
                      <w:sz w:val="20"/>
                      <w:szCs w:val="20"/>
                    </w:rPr>
                  </w:pPr>
                </w:p>
                <w:p w:rsidR="006B2CB1" w:rsidRPr="00A6134C" w:rsidRDefault="006B2CB1" w:rsidP="00713D20">
                  <w:pPr>
                    <w:ind w:left="34" w:right="170"/>
                    <w:jc w:val="both"/>
                    <w:rPr>
                      <w:rFonts w:ascii="Arial" w:eastAsia="Times New Roman" w:hAnsi="Arial" w:cs="Arial"/>
                      <w:sz w:val="20"/>
                      <w:szCs w:val="20"/>
                      <w:lang w:eastAsia="sl-SI"/>
                    </w:rPr>
                  </w:pPr>
                  <w:r w:rsidRPr="00A6134C">
                    <w:rPr>
                      <w:rFonts w:ascii="Arial" w:hAnsi="Arial" w:cs="Arial"/>
                      <w:sz w:val="20"/>
                      <w:szCs w:val="20"/>
                    </w:rPr>
                    <w:t xml:space="preserve">Merila, ki jih bo morala vsebovati izjava pri pripravi predloga </w:t>
                  </w:r>
                  <w:r w:rsidRPr="00A6134C">
                    <w:rPr>
                      <w:rFonts w:ascii="Arial" w:eastAsia="Times New Roman" w:hAnsi="Arial" w:cs="Arial"/>
                      <w:sz w:val="20"/>
                      <w:szCs w:val="20"/>
                      <w:lang w:eastAsia="sl-SI"/>
                    </w:rPr>
                    <w:t>sprememb zakona ali drugih predpisov, ki omejujejo dostop do reguliranega poklica ali njegovo opravljanje, so določena z zakonom.</w:t>
                  </w:r>
                </w:p>
                <w:p w:rsidR="006B2CB1" w:rsidRPr="00A6134C" w:rsidRDefault="006B2CB1" w:rsidP="00A6134C">
                  <w:pPr>
                    <w:pStyle w:val="rkovnatokazaodstavkom"/>
                    <w:numPr>
                      <w:ilvl w:val="0"/>
                      <w:numId w:val="22"/>
                    </w:numPr>
                    <w:spacing w:line="260" w:lineRule="exact"/>
                    <w:ind w:right="170"/>
                    <w:rPr>
                      <w:rFonts w:cs="Arial"/>
                      <w:sz w:val="20"/>
                      <w:szCs w:val="20"/>
                    </w:rPr>
                  </w:pPr>
                  <w:r w:rsidRPr="00A6134C">
                    <w:rPr>
                      <w:rFonts w:cs="Arial"/>
                      <w:sz w:val="20"/>
                      <w:szCs w:val="20"/>
                    </w:rPr>
                    <w:t>Normativna usklajenost predloga zakona:</w:t>
                  </w:r>
                </w:p>
                <w:p w:rsidR="006B2CB1" w:rsidRPr="00A6134C" w:rsidRDefault="006B2CB1" w:rsidP="00713D20">
                  <w:pPr>
                    <w:pStyle w:val="rkovnatokazaodstavkom"/>
                    <w:spacing w:line="260" w:lineRule="exact"/>
                    <w:ind w:left="34" w:right="170"/>
                    <w:rPr>
                      <w:rFonts w:cs="Arial"/>
                      <w:sz w:val="20"/>
                      <w:szCs w:val="20"/>
                    </w:rPr>
                  </w:pPr>
                </w:p>
                <w:p w:rsidR="006B2CB1" w:rsidRPr="00A6134C" w:rsidRDefault="006B2CB1" w:rsidP="00713D20">
                  <w:pPr>
                    <w:pStyle w:val="rkovnatokazaodstavkom"/>
                    <w:spacing w:line="260" w:lineRule="exact"/>
                    <w:ind w:left="34" w:right="170"/>
                    <w:rPr>
                      <w:rFonts w:eastAsia="Times New Roman" w:cs="Arial"/>
                      <w:sz w:val="20"/>
                      <w:szCs w:val="20"/>
                    </w:rPr>
                  </w:pPr>
                  <w:r w:rsidRPr="00A6134C">
                    <w:rPr>
                      <w:rFonts w:eastAsia="Times New Roman" w:cs="Arial"/>
                      <w:sz w:val="20"/>
                      <w:szCs w:val="20"/>
                    </w:rPr>
                    <w:t xml:space="preserve">Novela zakona je usklajena z veljavnim pravnim redom in </w:t>
                  </w:r>
                  <w:r w:rsidR="003E6736">
                    <w:rPr>
                      <w:rFonts w:eastAsia="Times New Roman" w:cs="Arial"/>
                      <w:sz w:val="20"/>
                      <w:szCs w:val="20"/>
                    </w:rPr>
                    <w:t>s</w:t>
                  </w:r>
                  <w:r w:rsidRPr="00A6134C">
                    <w:rPr>
                      <w:rFonts w:eastAsia="Times New Roman" w:cs="Arial"/>
                      <w:sz w:val="20"/>
                      <w:szCs w:val="20"/>
                    </w:rPr>
                    <w:t xml:space="preserve"> pravnim redom Evropske unije.</w:t>
                  </w:r>
                  <w:r w:rsidRPr="00A6134C">
                    <w:rPr>
                      <w:sz w:val="20"/>
                      <w:szCs w:val="20"/>
                    </w:rPr>
                    <w:t xml:space="preserve"> </w:t>
                  </w:r>
                  <w:r w:rsidRPr="00A6134C">
                    <w:rPr>
                      <w:rFonts w:eastAsia="Times New Roman" w:cs="Arial"/>
                      <w:sz w:val="20"/>
                      <w:szCs w:val="20"/>
                    </w:rPr>
                    <w:t xml:space="preserve">S tem zakonom se v pravni red Republike Slovenije prenaša </w:t>
                  </w:r>
                  <w:r w:rsidRPr="00A6134C">
                    <w:rPr>
                      <w:sz w:val="20"/>
                      <w:szCs w:val="20"/>
                    </w:rPr>
                    <w:t>Direktiva (EU) 2018/958 Evropskega parlamenta in Sveta z dne 28. junija 2018 o preskusu sorazmernosti pred sprejetjem nove regulacije poklicev (UL L št. 173 z dne 9. 7. 2018, str. 25).</w:t>
                  </w:r>
                </w:p>
                <w:p w:rsidR="00A6134C" w:rsidRPr="00A6134C" w:rsidRDefault="00A6134C" w:rsidP="00A6134C">
                  <w:pPr>
                    <w:pStyle w:val="rkovnatokazaodstavkom"/>
                    <w:spacing w:line="260" w:lineRule="exact"/>
                    <w:ind w:left="1069" w:right="170"/>
                    <w:rPr>
                      <w:rFonts w:cs="Arial"/>
                      <w:sz w:val="20"/>
                      <w:szCs w:val="20"/>
                    </w:rPr>
                  </w:pPr>
                </w:p>
                <w:p w:rsidR="006B2CB1" w:rsidRPr="00A6134C" w:rsidRDefault="00A6134C" w:rsidP="00A6134C">
                  <w:pPr>
                    <w:pStyle w:val="rkovnatokazaodstavkom"/>
                    <w:spacing w:line="260" w:lineRule="exact"/>
                    <w:ind w:left="709" w:right="170"/>
                    <w:rPr>
                      <w:rFonts w:cs="Arial"/>
                      <w:sz w:val="20"/>
                      <w:szCs w:val="20"/>
                    </w:rPr>
                  </w:pPr>
                  <w:r>
                    <w:rPr>
                      <w:rFonts w:cs="Arial"/>
                      <w:sz w:val="20"/>
                      <w:szCs w:val="20"/>
                    </w:rPr>
                    <w:t>č</w:t>
                  </w:r>
                  <w:r w:rsidRPr="00A6134C">
                    <w:rPr>
                      <w:rFonts w:cs="Arial"/>
                      <w:sz w:val="20"/>
                      <w:szCs w:val="20"/>
                    </w:rPr>
                    <w:t xml:space="preserve">)   </w:t>
                  </w:r>
                  <w:r w:rsidR="006B2CB1" w:rsidRPr="00A6134C">
                    <w:rPr>
                      <w:rFonts w:cs="Arial"/>
                      <w:sz w:val="20"/>
                      <w:szCs w:val="20"/>
                    </w:rPr>
                    <w:t>Usklajenost predloga zakona:</w:t>
                  </w:r>
                </w:p>
                <w:p w:rsidR="006B2CB1" w:rsidRPr="00A6134C" w:rsidRDefault="006B2CB1" w:rsidP="00713D20">
                  <w:pPr>
                    <w:pStyle w:val="rkovnatokazaodstavkom"/>
                    <w:spacing w:line="260" w:lineRule="exact"/>
                    <w:ind w:left="34" w:right="170" w:hanging="318"/>
                    <w:rPr>
                      <w:rFonts w:cs="Arial"/>
                      <w:sz w:val="20"/>
                      <w:szCs w:val="20"/>
                    </w:rPr>
                  </w:pPr>
                </w:p>
                <w:p w:rsidR="006B2CB1" w:rsidRPr="00B24E36" w:rsidRDefault="006B2CB1" w:rsidP="00713D20">
                  <w:pPr>
                    <w:ind w:left="34" w:right="170"/>
                    <w:jc w:val="both"/>
                    <w:rPr>
                      <w:sz w:val="20"/>
                      <w:szCs w:val="20"/>
                    </w:rPr>
                  </w:pPr>
                  <w:r w:rsidRPr="00A6134C">
                    <w:rPr>
                      <w:rFonts w:ascii="Arial" w:eastAsia="Times New Roman" w:hAnsi="Arial" w:cs="Arial"/>
                      <w:sz w:val="20"/>
                      <w:szCs w:val="20"/>
                      <w:lang w:eastAsia="sl-SI"/>
                    </w:rPr>
                    <w:t>Ministrstva so bila seznanjena s sprejetjem direktive.</w:t>
                  </w:r>
                  <w:r w:rsidRPr="00B24E36">
                    <w:rPr>
                      <w:rFonts w:ascii="Arial" w:eastAsia="Times New Roman" w:hAnsi="Arial" w:cs="Arial"/>
                      <w:sz w:val="20"/>
                      <w:szCs w:val="20"/>
                      <w:lang w:eastAsia="sl-SI"/>
                    </w:rPr>
                    <w:t xml:space="preserve"> </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Oddelek"/>
                    <w:numPr>
                      <w:ilvl w:val="0"/>
                      <w:numId w:val="0"/>
                    </w:numPr>
                    <w:spacing w:before="0" w:after="0" w:line="260" w:lineRule="exact"/>
                    <w:ind w:left="34" w:right="170"/>
                    <w:jc w:val="both"/>
                    <w:rPr>
                      <w:sz w:val="20"/>
                      <w:szCs w:val="20"/>
                    </w:rPr>
                  </w:pPr>
                  <w:r w:rsidRPr="00B24E36">
                    <w:rPr>
                      <w:sz w:val="20"/>
                      <w:szCs w:val="20"/>
                    </w:rPr>
                    <w:t>3. OCENA FINANČNIH POSLEDIC PREDLOGA ZAKONA ZA DRŽAVNI PRORAČUN IN DRUGA JAVNA FINANČNA SREDSTVA</w:t>
                  </w:r>
                </w:p>
                <w:p w:rsidR="006B2CB1" w:rsidRPr="00B24E36" w:rsidRDefault="006B2CB1" w:rsidP="00713D20">
                  <w:pPr>
                    <w:pStyle w:val="Oddelek"/>
                    <w:numPr>
                      <w:ilvl w:val="0"/>
                      <w:numId w:val="0"/>
                    </w:numPr>
                    <w:spacing w:before="0" w:after="0" w:line="260" w:lineRule="exact"/>
                    <w:ind w:left="34" w:right="170"/>
                    <w:jc w:val="both"/>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Alineazaodstavkom"/>
                    <w:numPr>
                      <w:ilvl w:val="0"/>
                      <w:numId w:val="0"/>
                    </w:numPr>
                    <w:spacing w:line="288" w:lineRule="auto"/>
                    <w:ind w:left="34" w:right="170"/>
                    <w:rPr>
                      <w:sz w:val="20"/>
                      <w:szCs w:val="20"/>
                    </w:rPr>
                  </w:pPr>
                  <w:r w:rsidRPr="00B24E36">
                    <w:rPr>
                      <w:sz w:val="20"/>
                      <w:szCs w:val="20"/>
                    </w:rPr>
                    <w:t>Predlog zakona nima finančnih posledic za državni proračun in druga javnofinančna sredstva.</w:t>
                  </w:r>
                </w:p>
                <w:p w:rsidR="006B2CB1" w:rsidRPr="00B24E36" w:rsidRDefault="006B2CB1" w:rsidP="00713D20">
                  <w:pPr>
                    <w:pStyle w:val="Alineazaodstavkom"/>
                    <w:numPr>
                      <w:ilvl w:val="0"/>
                      <w:numId w:val="0"/>
                    </w:numPr>
                    <w:spacing w:line="260" w:lineRule="exact"/>
                    <w:ind w:left="34" w:right="17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delek"/>
                    <w:numPr>
                      <w:ilvl w:val="0"/>
                      <w:numId w:val="0"/>
                    </w:numPr>
                    <w:spacing w:before="0" w:after="0" w:line="260" w:lineRule="exact"/>
                    <w:ind w:left="34" w:right="170"/>
                    <w:jc w:val="both"/>
                    <w:rPr>
                      <w:sz w:val="20"/>
                      <w:szCs w:val="20"/>
                    </w:rPr>
                  </w:pPr>
                  <w:r w:rsidRPr="00B24E36">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Alineazaodstavkom"/>
                    <w:numPr>
                      <w:ilvl w:val="0"/>
                      <w:numId w:val="0"/>
                    </w:numPr>
                    <w:spacing w:line="260" w:lineRule="exact"/>
                    <w:ind w:left="34" w:right="170"/>
                    <w:rPr>
                      <w:sz w:val="20"/>
                      <w:szCs w:val="20"/>
                    </w:rPr>
                  </w:pPr>
                </w:p>
                <w:p w:rsidR="006B2CB1" w:rsidRPr="00B24E36" w:rsidRDefault="006B2CB1" w:rsidP="00713D20">
                  <w:pPr>
                    <w:pStyle w:val="Alineazaodstavkom"/>
                    <w:numPr>
                      <w:ilvl w:val="0"/>
                      <w:numId w:val="0"/>
                    </w:numPr>
                    <w:spacing w:line="260" w:lineRule="exact"/>
                    <w:ind w:left="34" w:right="170"/>
                    <w:rPr>
                      <w:sz w:val="20"/>
                      <w:szCs w:val="20"/>
                    </w:rPr>
                  </w:pPr>
                  <w:r w:rsidRPr="00B24E36">
                    <w:rPr>
                      <w:sz w:val="20"/>
                      <w:szCs w:val="20"/>
                    </w:rPr>
                    <w:t>Predlog zakona ne predvideva porabe proračunskih sredstev.</w:t>
                  </w:r>
                </w:p>
                <w:p w:rsidR="006B2CB1" w:rsidRPr="00B24E36" w:rsidRDefault="006B2CB1" w:rsidP="00713D20">
                  <w:pPr>
                    <w:pStyle w:val="Alineazaodstavkom"/>
                    <w:numPr>
                      <w:ilvl w:val="0"/>
                      <w:numId w:val="0"/>
                    </w:numPr>
                    <w:spacing w:line="260" w:lineRule="exact"/>
                    <w:ind w:left="34" w:right="17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delek"/>
                    <w:numPr>
                      <w:ilvl w:val="0"/>
                      <w:numId w:val="0"/>
                    </w:numPr>
                    <w:spacing w:before="0" w:after="0" w:line="260" w:lineRule="exact"/>
                    <w:ind w:left="34" w:right="170"/>
                    <w:jc w:val="both"/>
                    <w:rPr>
                      <w:sz w:val="20"/>
                      <w:szCs w:val="20"/>
                    </w:rPr>
                  </w:pPr>
                  <w:r w:rsidRPr="00B24E36">
                    <w:rPr>
                      <w:sz w:val="20"/>
                      <w:szCs w:val="20"/>
                    </w:rPr>
                    <w:t>5. PRIKAZ UREDITVE V DRUGIH PRAVNIH SISTEMIH IN PRILAGOJENOSTI PREDLAGANE UREDITVE PRAVU EVROPSKE UNIJE</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Alineazaodstavkom"/>
                    <w:numPr>
                      <w:ilvl w:val="0"/>
                      <w:numId w:val="0"/>
                    </w:numPr>
                    <w:spacing w:line="276" w:lineRule="auto"/>
                    <w:ind w:left="34" w:right="170"/>
                    <w:rPr>
                      <w:b/>
                      <w:sz w:val="20"/>
                      <w:szCs w:val="20"/>
                    </w:rPr>
                  </w:pPr>
                </w:p>
                <w:p w:rsidR="006B2CB1" w:rsidRPr="00B24E36" w:rsidRDefault="006B2CB1" w:rsidP="00713D20">
                  <w:pPr>
                    <w:spacing w:line="276" w:lineRule="auto"/>
                    <w:ind w:left="34" w:right="170"/>
                    <w:jc w:val="both"/>
                    <w:rPr>
                      <w:rFonts w:ascii="Arial" w:hAnsi="Arial" w:cs="Arial"/>
                      <w:sz w:val="20"/>
                      <w:szCs w:val="20"/>
                    </w:rPr>
                  </w:pPr>
                  <w:r w:rsidRPr="00B24E36">
                    <w:rPr>
                      <w:rFonts w:ascii="Arial" w:hAnsi="Arial" w:cs="Arial"/>
                      <w:sz w:val="20"/>
                      <w:szCs w:val="20"/>
                    </w:rPr>
                    <w:t xml:space="preserve">Predlog sprememb in dopolnitev zakona je usklajen z evropskim pravnim redom, in sicer prenaša Direktivo (EU) 2018/958 Evropskega parlamenta in Sveta z dne 28. junija 2018 o preskusu sorazmernosti pred sprejetjem nove regulacije poklicev (UL L št. 173 z dne 9. 7. 2018, str. 25; v nadaljnjem besedilu: direktiva). </w:t>
                  </w:r>
                </w:p>
                <w:p w:rsidR="006B2CB1" w:rsidRPr="00297B6B" w:rsidRDefault="006B2CB1" w:rsidP="00297B6B">
                  <w:pPr>
                    <w:spacing w:line="276" w:lineRule="auto"/>
                    <w:ind w:left="34" w:right="170"/>
                    <w:jc w:val="both"/>
                    <w:rPr>
                      <w:rFonts w:ascii="Arial" w:hAnsi="Arial" w:cs="Arial"/>
                      <w:sz w:val="20"/>
                      <w:szCs w:val="20"/>
                    </w:rPr>
                  </w:pPr>
                  <w:r w:rsidRPr="00B24E36">
                    <w:rPr>
                      <w:rFonts w:ascii="Arial" w:hAnsi="Arial" w:cs="Arial"/>
                      <w:sz w:val="20"/>
                      <w:szCs w:val="20"/>
                    </w:rPr>
                    <w:t xml:space="preserve">Rok za prenos direktive v nacionalne prave rede držav članic je </w:t>
                  </w:r>
                  <w:r w:rsidR="009D5178" w:rsidRPr="00B24E36">
                    <w:rPr>
                      <w:rFonts w:ascii="Arial" w:hAnsi="Arial" w:cs="Arial"/>
                      <w:sz w:val="20"/>
                      <w:szCs w:val="20"/>
                    </w:rPr>
                    <w:t>bil 30. 7. 2020</w:t>
                  </w:r>
                  <w:r w:rsidR="003E6736">
                    <w:rPr>
                      <w:rFonts w:ascii="Arial" w:hAnsi="Arial" w:cs="Arial"/>
                      <w:sz w:val="20"/>
                      <w:szCs w:val="20"/>
                    </w:rPr>
                    <w:t>,</w:t>
                  </w:r>
                  <w:r w:rsidR="009D5178" w:rsidRPr="00B24E36">
                    <w:rPr>
                      <w:rFonts w:ascii="Arial" w:hAnsi="Arial" w:cs="Arial"/>
                      <w:sz w:val="20"/>
                      <w:szCs w:val="20"/>
                    </w:rPr>
                    <w:t xml:space="preserve"> zato vse še</w:t>
                  </w:r>
                  <w:r w:rsidRPr="00B24E36">
                    <w:rPr>
                      <w:rFonts w:ascii="Arial" w:hAnsi="Arial" w:cs="Arial"/>
                      <w:sz w:val="20"/>
                      <w:szCs w:val="20"/>
                    </w:rPr>
                    <w:t xml:space="preserve"> niso sprejele vseh potrebnih predpisov za uskladitev z direktivo in ne moremo prikazati, </w:t>
                  </w:r>
                  <w:r w:rsidR="003E6736">
                    <w:rPr>
                      <w:rFonts w:ascii="Arial" w:hAnsi="Arial" w:cs="Arial"/>
                      <w:sz w:val="20"/>
                      <w:szCs w:val="20"/>
                    </w:rPr>
                    <w:t>kako</w:t>
                  </w:r>
                  <w:r w:rsidRPr="00B24E36">
                    <w:rPr>
                      <w:rFonts w:ascii="Arial" w:hAnsi="Arial" w:cs="Arial"/>
                      <w:sz w:val="20"/>
                      <w:szCs w:val="20"/>
                    </w:rPr>
                    <w:t xml:space="preserve"> so prenesle direktivo v svoje pravne rede. Pridobili smo nekatere informacije, </w:t>
                  </w:r>
                  <w:r w:rsidR="003E6736">
                    <w:rPr>
                      <w:rFonts w:ascii="Arial" w:hAnsi="Arial" w:cs="Arial"/>
                      <w:sz w:val="20"/>
                      <w:szCs w:val="20"/>
                    </w:rPr>
                    <w:t>kako</w:t>
                  </w:r>
                  <w:r w:rsidRPr="00B24E36">
                    <w:rPr>
                      <w:rFonts w:ascii="Arial" w:hAnsi="Arial" w:cs="Arial"/>
                      <w:sz w:val="20"/>
                      <w:szCs w:val="20"/>
                    </w:rPr>
                    <w:t xml:space="preserve"> način imajo namen prenesti direktivo spodaj navedene države članice.</w:t>
                  </w:r>
                </w:p>
                <w:p w:rsidR="006B2CB1" w:rsidRPr="00B24E36" w:rsidRDefault="006B2CB1" w:rsidP="00713D20">
                  <w:pPr>
                    <w:pStyle w:val="Alineazaodstavkom"/>
                    <w:numPr>
                      <w:ilvl w:val="0"/>
                      <w:numId w:val="0"/>
                    </w:numPr>
                    <w:spacing w:line="276" w:lineRule="auto"/>
                    <w:ind w:left="34" w:right="170"/>
                    <w:rPr>
                      <w:b/>
                      <w:sz w:val="20"/>
                      <w:szCs w:val="20"/>
                    </w:rPr>
                  </w:pPr>
                  <w:r w:rsidRPr="00B24E36">
                    <w:rPr>
                      <w:b/>
                      <w:sz w:val="20"/>
                      <w:szCs w:val="20"/>
                    </w:rPr>
                    <w:t>Luksemburg</w:t>
                  </w:r>
                </w:p>
                <w:p w:rsidR="006B2CB1" w:rsidRPr="00B24E36" w:rsidRDefault="006B2CB1" w:rsidP="00713D20">
                  <w:pPr>
                    <w:pStyle w:val="Alineazaodstavkom"/>
                    <w:numPr>
                      <w:ilvl w:val="0"/>
                      <w:numId w:val="0"/>
                    </w:numPr>
                    <w:spacing w:line="276" w:lineRule="auto"/>
                    <w:ind w:left="34" w:right="170"/>
                    <w:rPr>
                      <w:sz w:val="20"/>
                      <w:szCs w:val="20"/>
                    </w:rPr>
                  </w:pPr>
                  <w:r w:rsidRPr="00B24E36">
                    <w:rPr>
                      <w:sz w:val="20"/>
                      <w:szCs w:val="20"/>
                    </w:rPr>
                    <w:t xml:space="preserve">Direktivo bodo prenesli s posebnim zakonom, s katerim želijo zagotoviti pravno jasnost. Pripravili bodo obrazce za pristojne organe, poklicna združenja pa bodo </w:t>
                  </w:r>
                  <w:r w:rsidR="003E6736">
                    <w:rPr>
                      <w:sz w:val="20"/>
                      <w:szCs w:val="20"/>
                    </w:rPr>
                    <w:t>odgovorna</w:t>
                  </w:r>
                  <w:r w:rsidR="003E6736" w:rsidRPr="00B24E36">
                    <w:rPr>
                      <w:sz w:val="20"/>
                      <w:szCs w:val="20"/>
                    </w:rPr>
                    <w:t xml:space="preserve"> </w:t>
                  </w:r>
                  <w:r w:rsidRPr="00B24E36">
                    <w:rPr>
                      <w:sz w:val="20"/>
                      <w:szCs w:val="20"/>
                    </w:rPr>
                    <w:t xml:space="preserve">za pripravo ocene sorazmernosti pred uvedbo novih ali spremembo predpisov, ki regulirajo poklice, </w:t>
                  </w:r>
                  <w:r w:rsidR="003E6736">
                    <w:rPr>
                      <w:sz w:val="20"/>
                      <w:szCs w:val="20"/>
                    </w:rPr>
                    <w:t>ki jo</w:t>
                  </w:r>
                  <w:r w:rsidR="003E6736" w:rsidRPr="00B24E36">
                    <w:rPr>
                      <w:sz w:val="20"/>
                      <w:szCs w:val="20"/>
                    </w:rPr>
                    <w:t xml:space="preserve"> </w:t>
                  </w:r>
                  <w:r w:rsidRPr="00B24E36">
                    <w:rPr>
                      <w:sz w:val="20"/>
                      <w:szCs w:val="20"/>
                    </w:rPr>
                    <w:t>bodo morali posredovati nacionalni kontaktni točki</w:t>
                  </w:r>
                  <w:r w:rsidR="003E6736">
                    <w:rPr>
                      <w:sz w:val="20"/>
                      <w:szCs w:val="20"/>
                    </w:rPr>
                    <w:t xml:space="preserve"> v presojo glede</w:t>
                  </w:r>
                  <w:r w:rsidRPr="00B24E36">
                    <w:rPr>
                      <w:sz w:val="20"/>
                      <w:szCs w:val="20"/>
                    </w:rPr>
                    <w:t xml:space="preserve"> ustreznost</w:t>
                  </w:r>
                  <w:r w:rsidR="003E6736">
                    <w:rPr>
                      <w:sz w:val="20"/>
                      <w:szCs w:val="20"/>
                    </w:rPr>
                    <w:t>i</w:t>
                  </w:r>
                  <w:r w:rsidRPr="00B24E36">
                    <w:rPr>
                      <w:sz w:val="20"/>
                      <w:szCs w:val="20"/>
                    </w:rPr>
                    <w:t xml:space="preserve"> in objektivnost</w:t>
                  </w:r>
                  <w:r w:rsidR="003E6736">
                    <w:rPr>
                      <w:sz w:val="20"/>
                      <w:szCs w:val="20"/>
                    </w:rPr>
                    <w:t>i</w:t>
                  </w:r>
                  <w:r w:rsidRPr="00B24E36">
                    <w:rPr>
                      <w:sz w:val="20"/>
                      <w:szCs w:val="20"/>
                    </w:rPr>
                    <w:t>.</w:t>
                  </w:r>
                </w:p>
                <w:p w:rsidR="006B2CB1" w:rsidRPr="00B24E36" w:rsidRDefault="006B2CB1" w:rsidP="00713D20">
                  <w:pPr>
                    <w:pStyle w:val="Alineazaodstavkom"/>
                    <w:numPr>
                      <w:ilvl w:val="0"/>
                      <w:numId w:val="0"/>
                    </w:numPr>
                    <w:spacing w:line="276" w:lineRule="auto"/>
                    <w:ind w:left="34" w:right="170"/>
                    <w:rPr>
                      <w:sz w:val="20"/>
                      <w:szCs w:val="20"/>
                    </w:rPr>
                  </w:pPr>
                </w:p>
                <w:p w:rsidR="006B2CB1" w:rsidRPr="00B24E36" w:rsidRDefault="006B2CB1" w:rsidP="00713D20">
                  <w:pPr>
                    <w:pStyle w:val="Alineazaodstavkom"/>
                    <w:numPr>
                      <w:ilvl w:val="0"/>
                      <w:numId w:val="0"/>
                    </w:numPr>
                    <w:spacing w:line="276" w:lineRule="auto"/>
                    <w:ind w:left="34" w:right="170"/>
                    <w:rPr>
                      <w:b/>
                      <w:sz w:val="20"/>
                      <w:szCs w:val="20"/>
                    </w:rPr>
                  </w:pPr>
                  <w:r w:rsidRPr="00B24E36">
                    <w:rPr>
                      <w:b/>
                      <w:sz w:val="20"/>
                      <w:szCs w:val="20"/>
                    </w:rPr>
                    <w:t>Avstrija</w:t>
                  </w:r>
                </w:p>
                <w:p w:rsidR="006B2CB1" w:rsidRPr="00B24E36" w:rsidRDefault="006B2CB1" w:rsidP="00713D20">
                  <w:pPr>
                    <w:pStyle w:val="Alineazaodstavkom"/>
                    <w:numPr>
                      <w:ilvl w:val="0"/>
                      <w:numId w:val="0"/>
                    </w:numPr>
                    <w:spacing w:line="276" w:lineRule="auto"/>
                    <w:ind w:left="34" w:right="170"/>
                    <w:rPr>
                      <w:sz w:val="20"/>
                      <w:szCs w:val="20"/>
                    </w:rPr>
                  </w:pPr>
                  <w:r w:rsidRPr="00B24E36">
                    <w:rPr>
                      <w:sz w:val="20"/>
                      <w:szCs w:val="20"/>
                    </w:rPr>
                    <w:t xml:space="preserve">Direktivo bodo prenesli z zakonom, </w:t>
                  </w:r>
                  <w:r w:rsidR="003E6736">
                    <w:rPr>
                      <w:sz w:val="20"/>
                      <w:szCs w:val="20"/>
                    </w:rPr>
                    <w:t>ki</w:t>
                  </w:r>
                  <w:r w:rsidR="003E6736" w:rsidRPr="00B24E36">
                    <w:rPr>
                      <w:sz w:val="20"/>
                      <w:szCs w:val="20"/>
                    </w:rPr>
                    <w:t xml:space="preserve"> </w:t>
                  </w:r>
                  <w:r w:rsidRPr="00B24E36">
                    <w:rPr>
                      <w:sz w:val="20"/>
                      <w:szCs w:val="20"/>
                    </w:rPr>
                    <w:t>bo imel prilogo z vprašanji, na katera bodo morali odgovoriti predlagatelji sprememb zakonov ali drugih predpisov, ki omej</w:t>
                  </w:r>
                  <w:r w:rsidR="00DA6155">
                    <w:rPr>
                      <w:sz w:val="20"/>
                      <w:szCs w:val="20"/>
                    </w:rPr>
                    <w:t xml:space="preserve">ujejo dostop do </w:t>
                  </w:r>
                  <w:r w:rsidRPr="00B24E36">
                    <w:rPr>
                      <w:sz w:val="20"/>
                      <w:szCs w:val="20"/>
                    </w:rPr>
                    <w:t>reguliranih poklicev</w:t>
                  </w:r>
                  <w:r w:rsidR="00DA6155">
                    <w:rPr>
                      <w:sz w:val="20"/>
                      <w:szCs w:val="20"/>
                    </w:rPr>
                    <w:t xml:space="preserve"> ali njihovo opravljanje</w:t>
                  </w:r>
                  <w:r w:rsidRPr="00B24E36">
                    <w:rPr>
                      <w:sz w:val="20"/>
                      <w:szCs w:val="20"/>
                    </w:rPr>
                    <w:t>. Proces ocene sorazmernosti bo elektronsko podprt in bo moral biti opravljen v zakonodajnem postopku pred javno razpravo.</w:t>
                  </w:r>
                </w:p>
                <w:p w:rsidR="006B2CB1" w:rsidRPr="00B24E36" w:rsidRDefault="006B2CB1" w:rsidP="00713D20">
                  <w:pPr>
                    <w:pStyle w:val="Alineazaodstavkom"/>
                    <w:numPr>
                      <w:ilvl w:val="0"/>
                      <w:numId w:val="0"/>
                    </w:numPr>
                    <w:spacing w:line="276" w:lineRule="auto"/>
                    <w:ind w:left="34" w:right="170"/>
                    <w:rPr>
                      <w:sz w:val="20"/>
                      <w:szCs w:val="20"/>
                    </w:rPr>
                  </w:pPr>
                </w:p>
                <w:p w:rsidR="006B2CB1" w:rsidRPr="00B24E36" w:rsidRDefault="006B2CB1" w:rsidP="00713D20">
                  <w:pPr>
                    <w:pStyle w:val="Alineazaodstavkom"/>
                    <w:numPr>
                      <w:ilvl w:val="0"/>
                      <w:numId w:val="0"/>
                    </w:numPr>
                    <w:spacing w:line="276" w:lineRule="auto"/>
                    <w:ind w:left="34" w:right="170"/>
                    <w:rPr>
                      <w:b/>
                      <w:sz w:val="20"/>
                      <w:szCs w:val="20"/>
                    </w:rPr>
                  </w:pPr>
                  <w:r w:rsidRPr="00B24E36">
                    <w:rPr>
                      <w:b/>
                      <w:sz w:val="20"/>
                      <w:szCs w:val="20"/>
                    </w:rPr>
                    <w:t>Litva</w:t>
                  </w:r>
                </w:p>
                <w:p w:rsidR="006B2CB1" w:rsidRPr="00B24E36" w:rsidRDefault="006B2CB1" w:rsidP="00713D20">
                  <w:pPr>
                    <w:pStyle w:val="Alineazaodstavkom"/>
                    <w:numPr>
                      <w:ilvl w:val="0"/>
                      <w:numId w:val="0"/>
                    </w:numPr>
                    <w:spacing w:line="276" w:lineRule="auto"/>
                    <w:ind w:left="34" w:right="170"/>
                    <w:rPr>
                      <w:sz w:val="20"/>
                      <w:szCs w:val="20"/>
                    </w:rPr>
                  </w:pPr>
                  <w:r w:rsidRPr="00B24E36">
                    <w:rPr>
                      <w:sz w:val="20"/>
                      <w:szCs w:val="20"/>
                    </w:rPr>
                    <w:t>V Litvi bodo direktivo prenesli s horizontalnim zakonom, podrobnosti glede ocene sorazmernosti pa bodo uredili s podzakonskimi akti. Zaradi ustrezne</w:t>
                  </w:r>
                  <w:r w:rsidR="006F7A93">
                    <w:rPr>
                      <w:sz w:val="20"/>
                      <w:szCs w:val="20"/>
                    </w:rPr>
                    <w:t>ga izvajanja</w:t>
                  </w:r>
                  <w:r w:rsidR="003E6736" w:rsidRPr="00B24E36">
                    <w:rPr>
                      <w:sz w:val="20"/>
                      <w:szCs w:val="20"/>
                    </w:rPr>
                    <w:t xml:space="preserve"> </w:t>
                  </w:r>
                  <w:r w:rsidRPr="00B24E36">
                    <w:rPr>
                      <w:sz w:val="20"/>
                      <w:szCs w:val="20"/>
                    </w:rPr>
                    <w:t>pravil glede ocene sorazmernosti bodo pripravili posebna navodila in usposabljanja za predlagatelje sprememb zakonov, ki se bodo nanašali na spremembe regulacije poklicev.</w:t>
                  </w:r>
                </w:p>
                <w:p w:rsidR="006B2CB1" w:rsidRPr="00B24E36" w:rsidRDefault="006B2CB1" w:rsidP="00713D20">
                  <w:pPr>
                    <w:pStyle w:val="Alineazaodstavkom"/>
                    <w:numPr>
                      <w:ilvl w:val="0"/>
                      <w:numId w:val="0"/>
                    </w:numPr>
                    <w:spacing w:line="276" w:lineRule="auto"/>
                    <w:ind w:left="34" w:right="170"/>
                    <w:rPr>
                      <w:sz w:val="20"/>
                      <w:szCs w:val="20"/>
                    </w:rPr>
                  </w:pPr>
                </w:p>
                <w:p w:rsidR="006B2CB1" w:rsidRPr="00B24E36" w:rsidRDefault="006B2CB1" w:rsidP="00713D20">
                  <w:pPr>
                    <w:pStyle w:val="Alineazaodstavkom"/>
                    <w:numPr>
                      <w:ilvl w:val="0"/>
                      <w:numId w:val="0"/>
                    </w:numPr>
                    <w:spacing w:line="276" w:lineRule="auto"/>
                    <w:ind w:left="34" w:right="170"/>
                    <w:rPr>
                      <w:b/>
                      <w:sz w:val="20"/>
                      <w:szCs w:val="20"/>
                    </w:rPr>
                  </w:pPr>
                  <w:r w:rsidRPr="00B24E36">
                    <w:rPr>
                      <w:b/>
                      <w:sz w:val="20"/>
                      <w:szCs w:val="20"/>
                    </w:rPr>
                    <w:t>Danska</w:t>
                  </w:r>
                </w:p>
                <w:p w:rsidR="006B2CB1" w:rsidRPr="00B24E36" w:rsidRDefault="006B2CB1" w:rsidP="00713D20">
                  <w:pPr>
                    <w:pStyle w:val="Alineazaodstavkom"/>
                    <w:numPr>
                      <w:ilvl w:val="0"/>
                      <w:numId w:val="0"/>
                    </w:numPr>
                    <w:spacing w:line="276" w:lineRule="auto"/>
                    <w:ind w:left="34" w:right="170"/>
                    <w:rPr>
                      <w:sz w:val="20"/>
                      <w:szCs w:val="20"/>
                    </w:rPr>
                  </w:pPr>
                  <w:r w:rsidRPr="00B24E36">
                    <w:rPr>
                      <w:sz w:val="20"/>
                      <w:szCs w:val="20"/>
                    </w:rPr>
                    <w:t>Na Danskem je za prenos direktive v nacionalni pravni red</w:t>
                  </w:r>
                  <w:r w:rsidR="007C24ED">
                    <w:rPr>
                      <w:sz w:val="20"/>
                      <w:szCs w:val="20"/>
                    </w:rPr>
                    <w:t xml:space="preserve"> pristojno</w:t>
                  </w:r>
                  <w:r w:rsidRPr="00B24E36">
                    <w:rPr>
                      <w:sz w:val="20"/>
                      <w:szCs w:val="20"/>
                    </w:rPr>
                    <w:t xml:space="preserve"> ministrstvo</w:t>
                  </w:r>
                  <w:r w:rsidR="007C24ED">
                    <w:rPr>
                      <w:sz w:val="20"/>
                      <w:szCs w:val="20"/>
                    </w:rPr>
                    <w:t>,</w:t>
                  </w:r>
                  <w:r w:rsidRPr="00B24E36">
                    <w:rPr>
                      <w:sz w:val="20"/>
                      <w:szCs w:val="20"/>
                    </w:rPr>
                    <w:t xml:space="preserve"> pristojno za izobraževanje in znanost. Za prenos direktive so pripravili poseben zakon, v katerem je določeno, da bodo za izvedbo ocen sorazmernosti odgovorna ministrstva, </w:t>
                  </w:r>
                  <w:r w:rsidR="007C24ED">
                    <w:rPr>
                      <w:sz w:val="20"/>
                      <w:szCs w:val="20"/>
                    </w:rPr>
                    <w:t>ki</w:t>
                  </w:r>
                  <w:r w:rsidR="007C24ED" w:rsidRPr="00B24E36">
                    <w:rPr>
                      <w:sz w:val="20"/>
                      <w:szCs w:val="20"/>
                    </w:rPr>
                    <w:t xml:space="preserve"> </w:t>
                  </w:r>
                  <w:r w:rsidRPr="00B24E36">
                    <w:rPr>
                      <w:sz w:val="20"/>
                      <w:szCs w:val="20"/>
                    </w:rPr>
                    <w:t xml:space="preserve">regulirajo poklice. </w:t>
                  </w:r>
                </w:p>
                <w:p w:rsidR="006B2CB1" w:rsidRPr="00B24E36" w:rsidRDefault="006B2CB1" w:rsidP="00713D20">
                  <w:pPr>
                    <w:pStyle w:val="Alineazaodstavkom"/>
                    <w:numPr>
                      <w:ilvl w:val="0"/>
                      <w:numId w:val="0"/>
                    </w:numPr>
                    <w:spacing w:line="276" w:lineRule="auto"/>
                    <w:ind w:left="34" w:right="170"/>
                    <w:rPr>
                      <w:sz w:val="20"/>
                      <w:szCs w:val="20"/>
                    </w:rPr>
                  </w:pPr>
                </w:p>
                <w:p w:rsidR="006B2CB1" w:rsidRPr="00B24E36" w:rsidRDefault="006B2CB1" w:rsidP="00713D20">
                  <w:pPr>
                    <w:pStyle w:val="Alineazaodstavkom"/>
                    <w:numPr>
                      <w:ilvl w:val="0"/>
                      <w:numId w:val="0"/>
                    </w:numPr>
                    <w:spacing w:line="276" w:lineRule="auto"/>
                    <w:ind w:left="34" w:right="170"/>
                    <w:rPr>
                      <w:b/>
                      <w:sz w:val="20"/>
                      <w:szCs w:val="20"/>
                    </w:rPr>
                  </w:pPr>
                  <w:r w:rsidRPr="00B24E36">
                    <w:rPr>
                      <w:b/>
                      <w:sz w:val="20"/>
                      <w:szCs w:val="20"/>
                    </w:rPr>
                    <w:t>Italija</w:t>
                  </w:r>
                </w:p>
                <w:p w:rsidR="006B2CB1" w:rsidRPr="00B24E36" w:rsidRDefault="006B2CB1" w:rsidP="00713D20">
                  <w:pPr>
                    <w:pStyle w:val="Alineazaodstavkom"/>
                    <w:numPr>
                      <w:ilvl w:val="0"/>
                      <w:numId w:val="0"/>
                    </w:numPr>
                    <w:spacing w:line="276" w:lineRule="auto"/>
                    <w:ind w:left="34" w:right="170"/>
                    <w:rPr>
                      <w:sz w:val="20"/>
                      <w:szCs w:val="20"/>
                    </w:rPr>
                  </w:pPr>
                  <w:r w:rsidRPr="00B24E36">
                    <w:rPr>
                      <w:sz w:val="20"/>
                      <w:szCs w:val="20"/>
                    </w:rPr>
                    <w:t xml:space="preserve">Direktiva bo prenesena z zakonom, izvedbeni pravni akt pa bo določal podrobna pravila postopka za izvedbo ocene sorazmernosti, </w:t>
                  </w:r>
                  <w:r w:rsidR="007C24ED">
                    <w:rPr>
                      <w:sz w:val="20"/>
                      <w:szCs w:val="20"/>
                    </w:rPr>
                    <w:t>ki ga</w:t>
                  </w:r>
                  <w:r w:rsidR="007C24ED" w:rsidRPr="00B24E36">
                    <w:rPr>
                      <w:sz w:val="20"/>
                      <w:szCs w:val="20"/>
                    </w:rPr>
                    <w:t xml:space="preserve"> </w:t>
                  </w:r>
                  <w:r w:rsidRPr="00B24E36">
                    <w:rPr>
                      <w:sz w:val="20"/>
                      <w:szCs w:val="20"/>
                    </w:rPr>
                    <w:t>bodo morali upoštevati regulatorji oziroma predlagatelji sprememb zakonov ali drugih predpisov, ki omej</w:t>
                  </w:r>
                  <w:r w:rsidR="00471974">
                    <w:rPr>
                      <w:sz w:val="20"/>
                      <w:szCs w:val="20"/>
                    </w:rPr>
                    <w:t xml:space="preserve">ujejo dostop do </w:t>
                  </w:r>
                  <w:r w:rsidRPr="00B24E36">
                    <w:rPr>
                      <w:sz w:val="20"/>
                      <w:szCs w:val="20"/>
                    </w:rPr>
                    <w:t>reguliranih poklicev</w:t>
                  </w:r>
                  <w:r w:rsidR="00471974">
                    <w:rPr>
                      <w:sz w:val="20"/>
                      <w:szCs w:val="20"/>
                    </w:rPr>
                    <w:t xml:space="preserve"> ali njihovo opravljanje</w:t>
                  </w:r>
                  <w:r w:rsidRPr="00B24E36">
                    <w:rPr>
                      <w:sz w:val="20"/>
                      <w:szCs w:val="20"/>
                    </w:rPr>
                    <w:t xml:space="preserve">. Vzpostavljena bo enotna metodologija za oceno sorazmernosti, </w:t>
                  </w:r>
                  <w:r w:rsidR="00827F88">
                    <w:rPr>
                      <w:sz w:val="20"/>
                      <w:szCs w:val="20"/>
                    </w:rPr>
                    <w:t>ki</w:t>
                  </w:r>
                  <w:r w:rsidR="00827F88" w:rsidRPr="00B24E36">
                    <w:rPr>
                      <w:sz w:val="20"/>
                      <w:szCs w:val="20"/>
                    </w:rPr>
                    <w:t xml:space="preserve"> </w:t>
                  </w:r>
                  <w:r w:rsidRPr="00B24E36">
                    <w:rPr>
                      <w:sz w:val="20"/>
                      <w:szCs w:val="20"/>
                    </w:rPr>
                    <w:t xml:space="preserve">bo morala biti opravljena v zakonodajnem postopku, v </w:t>
                  </w:r>
                  <w:r w:rsidR="00827F88">
                    <w:rPr>
                      <w:sz w:val="20"/>
                      <w:szCs w:val="20"/>
                    </w:rPr>
                    <w:t>obdobju</w:t>
                  </w:r>
                  <w:r w:rsidR="00827F88" w:rsidRPr="00B24E36">
                    <w:rPr>
                      <w:sz w:val="20"/>
                      <w:szCs w:val="20"/>
                    </w:rPr>
                    <w:t xml:space="preserve"> </w:t>
                  </w:r>
                  <w:r w:rsidRPr="00B24E36">
                    <w:rPr>
                      <w:sz w:val="20"/>
                      <w:szCs w:val="20"/>
                    </w:rPr>
                    <w:t>posvetovanja oziroma javne razprave.</w:t>
                  </w:r>
                  <w:r w:rsidR="002D3B38">
                    <w:rPr>
                      <w:sz w:val="20"/>
                      <w:szCs w:val="20"/>
                    </w:rPr>
                    <w:t xml:space="preserve"> Za presojo ustreznosti ocene sorazmernosti bo ustanovljena neodvisna skupina.</w:t>
                  </w:r>
                </w:p>
                <w:p w:rsidR="004635A4" w:rsidRPr="00B24E36" w:rsidRDefault="004635A4" w:rsidP="004635A4">
                  <w:pPr>
                    <w:pStyle w:val="Alineazaodstavkom"/>
                    <w:numPr>
                      <w:ilvl w:val="0"/>
                      <w:numId w:val="0"/>
                    </w:numPr>
                    <w:spacing w:line="276" w:lineRule="auto"/>
                    <w:ind w:right="170"/>
                    <w:rPr>
                      <w:sz w:val="20"/>
                      <w:szCs w:val="20"/>
                    </w:rPr>
                  </w:pPr>
                </w:p>
                <w:p w:rsidR="00297B6B" w:rsidRDefault="006B2CB1" w:rsidP="00297B6B">
                  <w:pPr>
                    <w:pStyle w:val="Alineazaodstavkom"/>
                    <w:numPr>
                      <w:ilvl w:val="0"/>
                      <w:numId w:val="0"/>
                    </w:numPr>
                    <w:spacing w:line="276" w:lineRule="auto"/>
                    <w:ind w:left="34" w:right="170"/>
                    <w:rPr>
                      <w:b/>
                      <w:sz w:val="20"/>
                      <w:szCs w:val="20"/>
                    </w:rPr>
                  </w:pPr>
                  <w:r w:rsidRPr="00B24E36">
                    <w:rPr>
                      <w:b/>
                      <w:sz w:val="20"/>
                      <w:szCs w:val="20"/>
                    </w:rPr>
                    <w:t>Nizozemska</w:t>
                  </w:r>
                </w:p>
                <w:p w:rsidR="006B2CB1" w:rsidRDefault="006B2CB1" w:rsidP="00297B6B">
                  <w:pPr>
                    <w:pStyle w:val="Alineazaodstavkom"/>
                    <w:numPr>
                      <w:ilvl w:val="0"/>
                      <w:numId w:val="0"/>
                    </w:numPr>
                    <w:spacing w:line="276" w:lineRule="auto"/>
                    <w:ind w:left="34" w:right="170"/>
                    <w:rPr>
                      <w:sz w:val="20"/>
                      <w:szCs w:val="20"/>
                    </w:rPr>
                  </w:pPr>
                  <w:r w:rsidRPr="00B24E36">
                    <w:rPr>
                      <w:sz w:val="20"/>
                      <w:szCs w:val="20"/>
                    </w:rPr>
                    <w:lastRenderedPageBreak/>
                    <w:t xml:space="preserve">Pri pripravi predlogov predpisov že uporabljajo integrirani okvir presoje, </w:t>
                  </w:r>
                  <w:r w:rsidR="00827F88">
                    <w:rPr>
                      <w:sz w:val="20"/>
                      <w:szCs w:val="20"/>
                    </w:rPr>
                    <w:t>ki</w:t>
                  </w:r>
                  <w:r w:rsidR="00827F88" w:rsidRPr="00B24E36">
                    <w:rPr>
                      <w:sz w:val="20"/>
                      <w:szCs w:val="20"/>
                    </w:rPr>
                    <w:t xml:space="preserve"> </w:t>
                  </w:r>
                  <w:r w:rsidRPr="00B24E36">
                    <w:rPr>
                      <w:sz w:val="20"/>
                      <w:szCs w:val="20"/>
                    </w:rPr>
                    <w:t xml:space="preserve">vsebuje merila, katera morajo upoštevati odločevalci oziroma predlagatelji politik. Omenjeni okvir bo dopolnjen v delu, ki se nanaša na regulirane poklice z zahtevami iz direktive. </w:t>
                  </w:r>
                </w:p>
                <w:p w:rsidR="00064439" w:rsidRPr="00297B6B" w:rsidRDefault="00064439" w:rsidP="00297B6B">
                  <w:pPr>
                    <w:pStyle w:val="Alineazaodstavkom"/>
                    <w:numPr>
                      <w:ilvl w:val="0"/>
                      <w:numId w:val="0"/>
                    </w:numPr>
                    <w:spacing w:line="276" w:lineRule="auto"/>
                    <w:ind w:left="34" w:right="170"/>
                    <w:rPr>
                      <w:b/>
                      <w:sz w:val="20"/>
                      <w:szCs w:val="20"/>
                    </w:rPr>
                  </w:pPr>
                </w:p>
                <w:p w:rsidR="006B2CB1" w:rsidRPr="00B24E36" w:rsidRDefault="006B2CB1" w:rsidP="00713D20">
                  <w:pPr>
                    <w:pStyle w:val="Alineazaodstavkom"/>
                    <w:numPr>
                      <w:ilvl w:val="0"/>
                      <w:numId w:val="0"/>
                    </w:numPr>
                    <w:spacing w:line="276" w:lineRule="auto"/>
                    <w:ind w:left="34" w:right="170"/>
                    <w:rPr>
                      <w:b/>
                      <w:sz w:val="20"/>
                      <w:szCs w:val="20"/>
                    </w:rPr>
                  </w:pPr>
                  <w:r w:rsidRPr="00B24E36">
                    <w:rPr>
                      <w:b/>
                      <w:sz w:val="20"/>
                      <w:szCs w:val="20"/>
                    </w:rPr>
                    <w:t>Hrvaška</w:t>
                  </w:r>
                </w:p>
                <w:p w:rsidR="006B2CB1" w:rsidRPr="00B24E36" w:rsidRDefault="006B2CB1" w:rsidP="00713D20">
                  <w:pPr>
                    <w:pStyle w:val="Alineazaodstavkom"/>
                    <w:numPr>
                      <w:ilvl w:val="0"/>
                      <w:numId w:val="0"/>
                    </w:numPr>
                    <w:spacing w:line="276" w:lineRule="auto"/>
                    <w:ind w:left="34" w:right="170"/>
                    <w:rPr>
                      <w:sz w:val="20"/>
                      <w:szCs w:val="20"/>
                    </w:rPr>
                  </w:pPr>
                  <w:r w:rsidRPr="00B24E36">
                    <w:rPr>
                      <w:sz w:val="20"/>
                      <w:szCs w:val="20"/>
                    </w:rPr>
                    <w:t>Direktivo so prenesli z do</w:t>
                  </w:r>
                  <w:r w:rsidR="009D5178" w:rsidRPr="00B24E36">
                    <w:rPr>
                      <w:sz w:val="20"/>
                      <w:szCs w:val="20"/>
                    </w:rPr>
                    <w:t>polnitvijo in spremembo zakona, ki ureja postopek priznavanja</w:t>
                  </w:r>
                  <w:r w:rsidRPr="00B24E36">
                    <w:rPr>
                      <w:sz w:val="20"/>
                      <w:szCs w:val="20"/>
                    </w:rPr>
                    <w:t xml:space="preserve"> poklicnih kvalifikacij za opravljanje reguliranih poklicev. Predlagatelji sprememb predpisov, ki urejajo poklice, bodo morali priložiti k predlogu teh sprememb izjavo o oceni pogojev, ki omogoča presojo skladnosti z načelom sorazmernosti v skladu </w:t>
                  </w:r>
                  <w:r w:rsidR="00827F88">
                    <w:rPr>
                      <w:sz w:val="20"/>
                      <w:szCs w:val="20"/>
                    </w:rPr>
                    <w:t>z</w:t>
                  </w:r>
                  <w:r w:rsidRPr="00B24E36">
                    <w:rPr>
                      <w:sz w:val="20"/>
                      <w:szCs w:val="20"/>
                    </w:rPr>
                    <w:t xml:space="preserve"> merili iz direktive</w:t>
                  </w:r>
                  <w:r w:rsidR="00827F88">
                    <w:rPr>
                      <w:sz w:val="20"/>
                      <w:szCs w:val="20"/>
                    </w:rPr>
                    <w:t>,</w:t>
                  </w:r>
                  <w:r w:rsidRPr="00B24E36">
                    <w:rPr>
                      <w:sz w:val="20"/>
                      <w:szCs w:val="20"/>
                    </w:rPr>
                    <w:t xml:space="preserve"> in </w:t>
                  </w:r>
                  <w:r w:rsidR="00EE6C6E">
                    <w:rPr>
                      <w:sz w:val="20"/>
                      <w:szCs w:val="20"/>
                    </w:rPr>
                    <w:t xml:space="preserve">pripraviti </w:t>
                  </w:r>
                  <w:r w:rsidRPr="00B24E36">
                    <w:rPr>
                      <w:sz w:val="20"/>
                      <w:szCs w:val="20"/>
                    </w:rPr>
                    <w:t>utemeljitev, iz katere izhaja upravičenost omejevanja.</w:t>
                  </w:r>
                </w:p>
                <w:p w:rsidR="006B2CB1" w:rsidRPr="00B24E36" w:rsidRDefault="006B2CB1" w:rsidP="00713D20">
                  <w:pPr>
                    <w:pStyle w:val="Alineazaodstavkom"/>
                    <w:numPr>
                      <w:ilvl w:val="0"/>
                      <w:numId w:val="0"/>
                    </w:numPr>
                    <w:spacing w:line="276" w:lineRule="auto"/>
                    <w:ind w:left="34" w:right="170"/>
                    <w:rPr>
                      <w:sz w:val="20"/>
                      <w:szCs w:val="20"/>
                    </w:rPr>
                  </w:pPr>
                </w:p>
                <w:p w:rsidR="006B2CB1" w:rsidRPr="00B24E36" w:rsidRDefault="006B2CB1"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A02A5F" w:rsidRDefault="00A02A5F" w:rsidP="00713D20">
                  <w:pPr>
                    <w:pStyle w:val="Odstavekseznama1"/>
                    <w:spacing w:line="276" w:lineRule="auto"/>
                    <w:ind w:left="34" w:right="170"/>
                    <w:jc w:val="both"/>
                    <w:rPr>
                      <w:rFonts w:ascii="Arial" w:hAnsi="Arial" w:cs="Arial"/>
                      <w:sz w:val="20"/>
                      <w:szCs w:val="20"/>
                    </w:rPr>
                  </w:pPr>
                </w:p>
                <w:p w:rsidR="006B2CB1" w:rsidRPr="00B24E36" w:rsidRDefault="007742A2" w:rsidP="00713D20">
                  <w:pPr>
                    <w:pStyle w:val="Odstavekseznama1"/>
                    <w:spacing w:line="276" w:lineRule="auto"/>
                    <w:ind w:left="34" w:right="170"/>
                    <w:jc w:val="both"/>
                    <w:rPr>
                      <w:rFonts w:ascii="Arial" w:hAnsi="Arial" w:cs="Arial"/>
                      <w:sz w:val="20"/>
                      <w:szCs w:val="20"/>
                    </w:rPr>
                  </w:pPr>
                  <w:r w:rsidRPr="007742A2">
                    <w:rPr>
                      <w:rFonts w:ascii="Arial" w:hAnsi="Arial" w:cs="Arial"/>
                      <w:noProof/>
                      <w:sz w:val="20"/>
                      <w:szCs w:val="20"/>
                    </w:rPr>
                    <w:lastRenderedPageBreak/>
                    <w:drawing>
                      <wp:inline distT="0" distB="0" distL="0" distR="0" wp14:anchorId="3A55FF30" wp14:editId="330EFC9F">
                        <wp:extent cx="6225121" cy="5770419"/>
                        <wp:effectExtent l="0" t="0" r="4445"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2253" cy="5777030"/>
                                </a:xfrm>
                                <a:prstGeom prst="rect">
                                  <a:avLst/>
                                </a:prstGeom>
                                <a:noFill/>
                                <a:ln>
                                  <a:noFill/>
                                </a:ln>
                              </pic:spPr>
                            </pic:pic>
                          </a:graphicData>
                        </a:graphic>
                      </wp:inline>
                    </w:drawing>
                  </w:r>
                </w:p>
                <w:p w:rsidR="00A02A5F" w:rsidRDefault="00A02A5F" w:rsidP="00713D20">
                  <w:pPr>
                    <w:pStyle w:val="Odstavekseznama1"/>
                    <w:spacing w:line="276" w:lineRule="auto"/>
                    <w:ind w:left="34" w:right="170"/>
                    <w:jc w:val="both"/>
                    <w:rPr>
                      <w:rFonts w:ascii="Arial" w:hAnsi="Arial" w:cs="Arial"/>
                      <w:noProof/>
                      <w:sz w:val="20"/>
                      <w:szCs w:val="20"/>
                    </w:rPr>
                  </w:pPr>
                </w:p>
                <w:p w:rsidR="00A02A5F" w:rsidRDefault="00A02A5F" w:rsidP="00713D20">
                  <w:pPr>
                    <w:pStyle w:val="Odstavekseznama1"/>
                    <w:spacing w:line="276" w:lineRule="auto"/>
                    <w:ind w:left="34" w:right="170"/>
                    <w:jc w:val="both"/>
                    <w:rPr>
                      <w:rFonts w:ascii="Arial" w:hAnsi="Arial" w:cs="Arial"/>
                      <w:noProof/>
                      <w:sz w:val="20"/>
                      <w:szCs w:val="20"/>
                    </w:rPr>
                  </w:pPr>
                </w:p>
                <w:p w:rsidR="00A02A5F" w:rsidRDefault="00A02A5F" w:rsidP="000029BA">
                  <w:pPr>
                    <w:pStyle w:val="Odstavekseznama1"/>
                    <w:spacing w:line="276" w:lineRule="auto"/>
                    <w:ind w:left="0" w:right="170"/>
                    <w:jc w:val="both"/>
                    <w:rPr>
                      <w:rFonts w:ascii="Arial" w:hAnsi="Arial" w:cs="Arial"/>
                      <w:noProof/>
                      <w:sz w:val="20"/>
                      <w:szCs w:val="20"/>
                    </w:rPr>
                  </w:pPr>
                </w:p>
                <w:p w:rsidR="00A02A5F" w:rsidRDefault="00025BE5" w:rsidP="00713D20">
                  <w:pPr>
                    <w:pStyle w:val="Odstavekseznama1"/>
                    <w:spacing w:line="276" w:lineRule="auto"/>
                    <w:ind w:left="34" w:right="170"/>
                    <w:jc w:val="both"/>
                    <w:rPr>
                      <w:rFonts w:ascii="Arial" w:hAnsi="Arial" w:cs="Arial"/>
                      <w:noProof/>
                      <w:sz w:val="20"/>
                      <w:szCs w:val="20"/>
                    </w:rPr>
                  </w:pPr>
                  <w:r w:rsidRPr="00025BE5">
                    <w:rPr>
                      <w:rFonts w:ascii="Arial" w:hAnsi="Arial" w:cs="Arial"/>
                      <w:noProof/>
                      <w:sz w:val="20"/>
                      <w:szCs w:val="20"/>
                    </w:rPr>
                    <w:lastRenderedPageBreak/>
                    <w:drawing>
                      <wp:inline distT="0" distB="0" distL="0" distR="0" wp14:anchorId="45FC5D1B" wp14:editId="56859D6D">
                        <wp:extent cx="6096000" cy="83820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382000"/>
                                </a:xfrm>
                                <a:prstGeom prst="rect">
                                  <a:avLst/>
                                </a:prstGeom>
                                <a:noFill/>
                                <a:ln>
                                  <a:noFill/>
                                </a:ln>
                              </pic:spPr>
                            </pic:pic>
                          </a:graphicData>
                        </a:graphic>
                      </wp:inline>
                    </w:drawing>
                  </w:r>
                </w:p>
                <w:p w:rsidR="006B2CB1" w:rsidRPr="00B24E36" w:rsidRDefault="006B2CB1" w:rsidP="00713D20">
                  <w:pPr>
                    <w:pStyle w:val="Odstavekseznama1"/>
                    <w:spacing w:line="276" w:lineRule="auto"/>
                    <w:ind w:left="34" w:right="170"/>
                    <w:jc w:val="both"/>
                    <w:rPr>
                      <w:rFonts w:ascii="Arial" w:hAnsi="Arial" w:cs="Arial"/>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delek"/>
                    <w:numPr>
                      <w:ilvl w:val="0"/>
                      <w:numId w:val="0"/>
                    </w:numPr>
                    <w:tabs>
                      <w:tab w:val="left" w:pos="270"/>
                    </w:tabs>
                    <w:spacing w:before="0" w:after="0" w:line="260" w:lineRule="exact"/>
                    <w:ind w:left="34" w:right="170"/>
                    <w:jc w:val="both"/>
                    <w:rPr>
                      <w:sz w:val="20"/>
                      <w:szCs w:val="20"/>
                    </w:rPr>
                  </w:pPr>
                </w:p>
                <w:p w:rsidR="006B2CB1" w:rsidRPr="00B24E36" w:rsidRDefault="006B2CB1" w:rsidP="00372C6E">
                  <w:pPr>
                    <w:pStyle w:val="Oddelek"/>
                    <w:numPr>
                      <w:ilvl w:val="0"/>
                      <w:numId w:val="0"/>
                    </w:numPr>
                    <w:tabs>
                      <w:tab w:val="left" w:pos="270"/>
                    </w:tabs>
                    <w:spacing w:before="0" w:after="0" w:line="260" w:lineRule="exact"/>
                    <w:ind w:right="170"/>
                    <w:jc w:val="both"/>
                    <w:rPr>
                      <w:sz w:val="20"/>
                      <w:szCs w:val="20"/>
                    </w:rPr>
                  </w:pPr>
                </w:p>
                <w:p w:rsidR="009D5178" w:rsidRPr="00B24E36" w:rsidRDefault="009D5178" w:rsidP="00713D20">
                  <w:pPr>
                    <w:pStyle w:val="Oddelek"/>
                    <w:numPr>
                      <w:ilvl w:val="0"/>
                      <w:numId w:val="0"/>
                    </w:numPr>
                    <w:tabs>
                      <w:tab w:val="left" w:pos="270"/>
                    </w:tabs>
                    <w:spacing w:before="0" w:after="0" w:line="260" w:lineRule="exact"/>
                    <w:ind w:left="34" w:right="170"/>
                    <w:jc w:val="both"/>
                    <w:rPr>
                      <w:sz w:val="20"/>
                      <w:szCs w:val="20"/>
                    </w:rPr>
                  </w:pPr>
                </w:p>
                <w:p w:rsidR="006B2CB1" w:rsidRPr="00B24E36" w:rsidRDefault="006B2CB1" w:rsidP="00713D20">
                  <w:pPr>
                    <w:pStyle w:val="Oddelek"/>
                    <w:numPr>
                      <w:ilvl w:val="0"/>
                      <w:numId w:val="0"/>
                    </w:numPr>
                    <w:tabs>
                      <w:tab w:val="left" w:pos="270"/>
                    </w:tabs>
                    <w:spacing w:before="0" w:after="0" w:line="260" w:lineRule="exact"/>
                    <w:ind w:left="34" w:right="170"/>
                    <w:jc w:val="both"/>
                    <w:rPr>
                      <w:sz w:val="20"/>
                      <w:szCs w:val="20"/>
                    </w:rPr>
                  </w:pPr>
                  <w:r w:rsidRPr="00B24E36">
                    <w:rPr>
                      <w:sz w:val="20"/>
                      <w:szCs w:val="20"/>
                    </w:rPr>
                    <w:t>6. PRESOJA POSLEDIC, KI JIH BO IMEL SPREJEM ZAKONA</w:t>
                  </w:r>
                </w:p>
                <w:p w:rsidR="006B2CB1" w:rsidRPr="00B24E36" w:rsidRDefault="006B2CB1" w:rsidP="00713D20">
                  <w:pPr>
                    <w:pStyle w:val="Oddelek"/>
                    <w:numPr>
                      <w:ilvl w:val="0"/>
                      <w:numId w:val="0"/>
                    </w:numPr>
                    <w:tabs>
                      <w:tab w:val="left" w:pos="270"/>
                    </w:tabs>
                    <w:spacing w:before="0" w:after="0" w:line="260" w:lineRule="exact"/>
                    <w:ind w:left="34" w:right="170"/>
                    <w:jc w:val="both"/>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lastRenderedPageBreak/>
                    <w:t xml:space="preserve">6.1 Presoja administrativnih posledic </w:t>
                  </w:r>
                </w:p>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 xml:space="preserve">a) v postopkih oziroma poslovanju javne uprave ali pravosodnih organov: </w:t>
                  </w:r>
                </w:p>
              </w:tc>
            </w:tr>
            <w:tr w:rsidR="006B2CB1" w:rsidRPr="00B24E36" w:rsidTr="00713D20">
              <w:trPr>
                <w:gridAfter w:val="1"/>
                <w:wAfter w:w="601" w:type="dxa"/>
                <w:trHeight w:val="104"/>
              </w:trPr>
              <w:tc>
                <w:tcPr>
                  <w:tcW w:w="9781" w:type="dxa"/>
                  <w:gridSpan w:val="2"/>
                </w:tcPr>
                <w:p w:rsidR="006B2CB1" w:rsidRPr="00B24E36" w:rsidRDefault="006B2CB1" w:rsidP="00713D20">
                  <w:pPr>
                    <w:ind w:left="34" w:right="170"/>
                    <w:jc w:val="both"/>
                    <w:rPr>
                      <w:rFonts w:ascii="Arial" w:hAnsi="Arial" w:cs="Arial"/>
                      <w:sz w:val="20"/>
                      <w:szCs w:val="20"/>
                    </w:rPr>
                  </w:pPr>
                </w:p>
                <w:p w:rsidR="00E03514" w:rsidRPr="00B24E36" w:rsidRDefault="006B2CB1" w:rsidP="00E03514">
                  <w:pPr>
                    <w:pStyle w:val="Neotevilenodstavek"/>
                    <w:spacing w:before="0" w:after="0" w:line="260" w:lineRule="exact"/>
                    <w:ind w:left="34" w:right="170"/>
                    <w:rPr>
                      <w:sz w:val="20"/>
                      <w:szCs w:val="20"/>
                    </w:rPr>
                  </w:pPr>
                  <w:r w:rsidRPr="003C3008">
                    <w:rPr>
                      <w:sz w:val="20"/>
                      <w:szCs w:val="20"/>
                    </w:rPr>
                    <w:t>S</w:t>
                  </w:r>
                  <w:r w:rsidR="004C5152" w:rsidRPr="003C3008">
                    <w:rPr>
                      <w:sz w:val="20"/>
                      <w:szCs w:val="20"/>
                    </w:rPr>
                    <w:t>prej</w:t>
                  </w:r>
                  <w:r w:rsidR="003C3008" w:rsidRPr="003C3008">
                    <w:rPr>
                      <w:sz w:val="20"/>
                      <w:szCs w:val="20"/>
                    </w:rPr>
                    <w:t>etje</w:t>
                  </w:r>
                  <w:r w:rsidRPr="003C3008">
                    <w:rPr>
                      <w:sz w:val="20"/>
                      <w:szCs w:val="20"/>
                    </w:rPr>
                    <w:t xml:space="preserve"> zakona</w:t>
                  </w:r>
                  <w:r w:rsidRPr="00B24E36">
                    <w:rPr>
                      <w:sz w:val="20"/>
                      <w:szCs w:val="20"/>
                    </w:rPr>
                    <w:t xml:space="preserve"> bo imel</w:t>
                  </w:r>
                  <w:r w:rsidR="006974FF">
                    <w:rPr>
                      <w:sz w:val="20"/>
                      <w:szCs w:val="20"/>
                    </w:rPr>
                    <w:t>o</w:t>
                  </w:r>
                  <w:r w:rsidRPr="00B24E36">
                    <w:rPr>
                      <w:sz w:val="20"/>
                      <w:szCs w:val="20"/>
                    </w:rPr>
                    <w:t xml:space="preserve"> pozitivne učinke na javno upravo z zagotovitvijo boljšega pravnega urejanja s preprečevanjem sprejemanja nesorazmernih ukrepov v primeru </w:t>
                  </w:r>
                  <w:r w:rsidR="00471974">
                    <w:rPr>
                      <w:sz w:val="20"/>
                      <w:szCs w:val="20"/>
                    </w:rPr>
                    <w:t xml:space="preserve">dostopa do </w:t>
                  </w:r>
                  <w:r w:rsidRPr="00B24E36">
                    <w:rPr>
                      <w:sz w:val="20"/>
                      <w:szCs w:val="20"/>
                    </w:rPr>
                    <w:t>reguliranih poklicev</w:t>
                  </w:r>
                  <w:r w:rsidR="00471974">
                    <w:rPr>
                      <w:sz w:val="20"/>
                      <w:szCs w:val="20"/>
                    </w:rPr>
                    <w:t xml:space="preserve"> in njihovega opravljanja</w:t>
                  </w:r>
                  <w:r w:rsidRPr="00B24E36">
                    <w:rPr>
                      <w:sz w:val="20"/>
                      <w:szCs w:val="20"/>
                    </w:rPr>
                    <w:t xml:space="preserve">. </w:t>
                  </w:r>
                  <w:r w:rsidR="008B5970">
                    <w:rPr>
                      <w:sz w:val="20"/>
                      <w:szCs w:val="20"/>
                    </w:rPr>
                    <w:t>Z</w:t>
                  </w:r>
                  <w:r w:rsidR="004635A4">
                    <w:rPr>
                      <w:sz w:val="20"/>
                      <w:szCs w:val="20"/>
                    </w:rPr>
                    <w:t>akon nalaga nove obveznosti</w:t>
                  </w:r>
                  <w:r w:rsidR="00E03514">
                    <w:rPr>
                      <w:sz w:val="20"/>
                      <w:szCs w:val="20"/>
                    </w:rPr>
                    <w:t xml:space="preserve"> predlagatelje</w:t>
                  </w:r>
                  <w:r w:rsidR="004635A4">
                    <w:rPr>
                      <w:sz w:val="20"/>
                      <w:szCs w:val="20"/>
                    </w:rPr>
                    <w:t>m</w:t>
                  </w:r>
                  <w:r w:rsidR="00E03514" w:rsidRPr="00B24E36">
                    <w:rPr>
                      <w:sz w:val="20"/>
                      <w:szCs w:val="20"/>
                    </w:rPr>
                    <w:t xml:space="preserve"> sprememb zakonov ali drugih predpisov, ki omej</w:t>
                  </w:r>
                  <w:r w:rsidR="00471974">
                    <w:rPr>
                      <w:sz w:val="20"/>
                      <w:szCs w:val="20"/>
                    </w:rPr>
                    <w:t xml:space="preserve">ujejo dostop do </w:t>
                  </w:r>
                  <w:r w:rsidR="00E03514" w:rsidRPr="00B24E36">
                    <w:rPr>
                      <w:sz w:val="20"/>
                      <w:szCs w:val="20"/>
                    </w:rPr>
                    <w:t>reguliranih poklicev</w:t>
                  </w:r>
                  <w:r w:rsidR="00471974">
                    <w:rPr>
                      <w:sz w:val="20"/>
                      <w:szCs w:val="20"/>
                    </w:rPr>
                    <w:t xml:space="preserve"> ali njihovo opravljanje</w:t>
                  </w:r>
                  <w:r w:rsidR="00EE6C6E">
                    <w:rPr>
                      <w:sz w:val="20"/>
                      <w:szCs w:val="20"/>
                    </w:rPr>
                    <w:t>. Predlagatelji</w:t>
                  </w:r>
                  <w:r w:rsidR="008B5970">
                    <w:rPr>
                      <w:sz w:val="20"/>
                      <w:szCs w:val="20"/>
                    </w:rPr>
                    <w:t xml:space="preserve"> bodo morali predhodno</w:t>
                  </w:r>
                  <w:r w:rsidR="00E03514">
                    <w:rPr>
                      <w:sz w:val="20"/>
                      <w:szCs w:val="20"/>
                    </w:rPr>
                    <w:t xml:space="preserve"> pripraviti oceno sorazmernosti o novih predlaganih ukrepih, </w:t>
                  </w:r>
                  <w:r w:rsidR="009E55E3">
                    <w:rPr>
                      <w:sz w:val="20"/>
                      <w:szCs w:val="20"/>
                    </w:rPr>
                    <w:t xml:space="preserve">ki </w:t>
                  </w:r>
                  <w:r w:rsidR="00E03514">
                    <w:rPr>
                      <w:sz w:val="20"/>
                      <w:szCs w:val="20"/>
                    </w:rPr>
                    <w:t xml:space="preserve">pa </w:t>
                  </w:r>
                  <w:r w:rsidR="009E55E3">
                    <w:rPr>
                      <w:sz w:val="20"/>
                      <w:szCs w:val="20"/>
                    </w:rPr>
                    <w:t xml:space="preserve">jo </w:t>
                  </w:r>
                  <w:r w:rsidR="00E03514">
                    <w:rPr>
                      <w:sz w:val="20"/>
                      <w:szCs w:val="20"/>
                    </w:rPr>
                    <w:t>lahko pripravijo sami ali drug organ. Priprav</w:t>
                  </w:r>
                  <w:r w:rsidR="009E55E3">
                    <w:rPr>
                      <w:sz w:val="20"/>
                      <w:szCs w:val="20"/>
                    </w:rPr>
                    <w:t>a</w:t>
                  </w:r>
                  <w:r w:rsidR="00E03514">
                    <w:rPr>
                      <w:sz w:val="20"/>
                      <w:szCs w:val="20"/>
                    </w:rPr>
                    <w:t xml:space="preserve"> predhodne ocene sorazmernosti ukrepov</w:t>
                  </w:r>
                  <w:r w:rsidR="009E55E3">
                    <w:rPr>
                      <w:sz w:val="20"/>
                      <w:szCs w:val="20"/>
                    </w:rPr>
                    <w:t>,</w:t>
                  </w:r>
                  <w:r w:rsidR="00E03514">
                    <w:rPr>
                      <w:sz w:val="20"/>
                      <w:szCs w:val="20"/>
                    </w:rPr>
                    <w:t xml:space="preserve"> vezanih na regulacijo po</w:t>
                  </w:r>
                  <w:r w:rsidR="008B5970">
                    <w:rPr>
                      <w:sz w:val="20"/>
                      <w:szCs w:val="20"/>
                    </w:rPr>
                    <w:t>klicev</w:t>
                  </w:r>
                  <w:r w:rsidR="009E55E3">
                    <w:rPr>
                      <w:sz w:val="20"/>
                      <w:szCs w:val="20"/>
                    </w:rPr>
                    <w:t>,</w:t>
                  </w:r>
                  <w:r w:rsidR="008B5970">
                    <w:rPr>
                      <w:sz w:val="20"/>
                      <w:szCs w:val="20"/>
                    </w:rPr>
                    <w:t xml:space="preserve"> se uvaja na podlagi evro</w:t>
                  </w:r>
                  <w:r w:rsidR="00E03514">
                    <w:rPr>
                      <w:sz w:val="20"/>
                      <w:szCs w:val="20"/>
                    </w:rPr>
                    <w:t>p</w:t>
                  </w:r>
                  <w:r w:rsidR="008B5970">
                    <w:rPr>
                      <w:sz w:val="20"/>
                      <w:szCs w:val="20"/>
                    </w:rPr>
                    <w:t>s</w:t>
                  </w:r>
                  <w:r w:rsidR="00E03514">
                    <w:rPr>
                      <w:sz w:val="20"/>
                      <w:szCs w:val="20"/>
                    </w:rPr>
                    <w:t>ke zakonodaje, s katero se želi preprečiti sprejetje</w:t>
                  </w:r>
                  <w:r w:rsidR="00E03514" w:rsidRPr="00B24E36">
                    <w:rPr>
                      <w:sz w:val="20"/>
                      <w:szCs w:val="20"/>
                    </w:rPr>
                    <w:t xml:space="preserve"> nesorazmernih ukrepov, ki bi povzročil</w:t>
                  </w:r>
                  <w:r w:rsidR="009E55E3">
                    <w:rPr>
                      <w:sz w:val="20"/>
                      <w:szCs w:val="20"/>
                    </w:rPr>
                    <w:t>i</w:t>
                  </w:r>
                  <w:r w:rsidR="00E03514" w:rsidRPr="00B24E36">
                    <w:rPr>
                      <w:sz w:val="20"/>
                      <w:szCs w:val="20"/>
                    </w:rPr>
                    <w:t xml:space="preserve"> </w:t>
                  </w:r>
                  <w:r w:rsidR="008B5970">
                    <w:rPr>
                      <w:sz w:val="20"/>
                      <w:szCs w:val="20"/>
                    </w:rPr>
                    <w:t xml:space="preserve">dodatna </w:t>
                  </w:r>
                  <w:r w:rsidR="00E03514" w:rsidRPr="00B24E36">
                    <w:rPr>
                      <w:sz w:val="20"/>
                      <w:szCs w:val="20"/>
                    </w:rPr>
                    <w:t>regulativna in upravna bremena.</w:t>
                  </w:r>
                </w:p>
                <w:p w:rsidR="006B2CB1" w:rsidRPr="00B24E36" w:rsidRDefault="006B2CB1" w:rsidP="00713D20">
                  <w:pPr>
                    <w:ind w:left="34" w:right="170"/>
                    <w:jc w:val="both"/>
                    <w:rPr>
                      <w:sz w:val="20"/>
                      <w:szCs w:val="20"/>
                    </w:rPr>
                  </w:pPr>
                </w:p>
                <w:p w:rsidR="006B2CB1" w:rsidRPr="00B24E36" w:rsidRDefault="006B2CB1" w:rsidP="00713D20">
                  <w:pPr>
                    <w:pStyle w:val="rkovnatokazaodstavkom"/>
                    <w:spacing w:line="260" w:lineRule="exact"/>
                    <w:ind w:left="34" w:right="170"/>
                    <w:rPr>
                      <w:rFonts w:cs="Arial"/>
                      <w:b/>
                      <w:sz w:val="20"/>
                      <w:szCs w:val="20"/>
                    </w:rPr>
                  </w:pPr>
                  <w:r w:rsidRPr="00B24E36">
                    <w:rPr>
                      <w:rFonts w:cs="Arial"/>
                      <w:b/>
                      <w:sz w:val="20"/>
                      <w:szCs w:val="20"/>
                    </w:rPr>
                    <w:t>b) pri obveznostih strank do javne uprave ali pravosodnih organov:</w:t>
                  </w:r>
                </w:p>
                <w:p w:rsidR="006B2CB1" w:rsidRPr="00B24E36" w:rsidRDefault="006B2CB1" w:rsidP="00713D20">
                  <w:pPr>
                    <w:pStyle w:val="Alineazaodstavkom"/>
                    <w:numPr>
                      <w:ilvl w:val="0"/>
                      <w:numId w:val="0"/>
                    </w:numPr>
                    <w:spacing w:line="260" w:lineRule="exact"/>
                    <w:ind w:left="34" w:right="170"/>
                    <w:rPr>
                      <w:sz w:val="20"/>
                      <w:szCs w:val="20"/>
                    </w:rPr>
                  </w:pPr>
                </w:p>
                <w:p w:rsidR="006B2CB1" w:rsidRPr="00B24E36" w:rsidRDefault="006B2CB1" w:rsidP="00713D20">
                  <w:pPr>
                    <w:pStyle w:val="Alineazaodstavkom"/>
                    <w:numPr>
                      <w:ilvl w:val="0"/>
                      <w:numId w:val="0"/>
                    </w:numPr>
                    <w:spacing w:line="260" w:lineRule="exact"/>
                    <w:ind w:left="34" w:right="170"/>
                    <w:rPr>
                      <w:sz w:val="20"/>
                      <w:szCs w:val="20"/>
                    </w:rPr>
                  </w:pPr>
                  <w:r w:rsidRPr="00B24E36">
                    <w:rPr>
                      <w:sz w:val="20"/>
                      <w:szCs w:val="20"/>
                    </w:rPr>
                    <w:t>Spreje</w:t>
                  </w:r>
                  <w:r w:rsidR="003C3008">
                    <w:rPr>
                      <w:sz w:val="20"/>
                      <w:szCs w:val="20"/>
                    </w:rPr>
                    <w:t>tje</w:t>
                  </w:r>
                  <w:r w:rsidRPr="00B24E36">
                    <w:rPr>
                      <w:sz w:val="20"/>
                      <w:szCs w:val="20"/>
                    </w:rPr>
                    <w:t xml:space="preserve"> zakona</w:t>
                  </w:r>
                  <w:r w:rsidRPr="00B24E36" w:rsidDel="007A36F0">
                    <w:rPr>
                      <w:sz w:val="20"/>
                      <w:szCs w:val="20"/>
                    </w:rPr>
                    <w:t xml:space="preserve"> </w:t>
                  </w:r>
                  <w:r w:rsidRPr="00B24E36">
                    <w:rPr>
                      <w:sz w:val="20"/>
                      <w:szCs w:val="20"/>
                    </w:rPr>
                    <w:t>bo posredno pozitivno vplival</w:t>
                  </w:r>
                  <w:r w:rsidR="006974FF">
                    <w:rPr>
                      <w:sz w:val="20"/>
                      <w:szCs w:val="20"/>
                    </w:rPr>
                    <w:t>o</w:t>
                  </w:r>
                  <w:r w:rsidRPr="00B24E36">
                    <w:rPr>
                      <w:sz w:val="20"/>
                      <w:szCs w:val="20"/>
                    </w:rPr>
                    <w:t xml:space="preserve"> na področje, kajti pravni okvir za presojo ocene sorazmernosti bo preprečeval sprejetje nepotrebnih upravnih bremen, kar bo vplivalo na stranke pri ur</w:t>
                  </w:r>
                  <w:r w:rsidR="00E7727A">
                    <w:rPr>
                      <w:sz w:val="20"/>
                      <w:szCs w:val="20"/>
                    </w:rPr>
                    <w:t xml:space="preserve">ejanju dostopa do </w:t>
                  </w:r>
                  <w:r w:rsidR="00471974">
                    <w:rPr>
                      <w:sz w:val="20"/>
                      <w:szCs w:val="20"/>
                    </w:rPr>
                    <w:t>reguliranih poklicev ali njihovega opravljanja</w:t>
                  </w:r>
                  <w:r w:rsidRPr="00B24E36">
                    <w:rPr>
                      <w:sz w:val="20"/>
                      <w:szCs w:val="20"/>
                    </w:rPr>
                    <w:t xml:space="preserve">. </w:t>
                  </w:r>
                </w:p>
                <w:p w:rsidR="006B2CB1" w:rsidRPr="00B24E36" w:rsidRDefault="006B2CB1" w:rsidP="00713D20">
                  <w:pPr>
                    <w:pStyle w:val="Alineazaodstavkom"/>
                    <w:numPr>
                      <w:ilvl w:val="0"/>
                      <w:numId w:val="0"/>
                    </w:numPr>
                    <w:spacing w:line="260" w:lineRule="exact"/>
                    <w:ind w:left="34" w:right="17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6.2 Presoja posledic za okolje, vključno s prostorskimi in varstvenimi vidiki, in sicer za:</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Alineazatoko"/>
                    <w:spacing w:line="260" w:lineRule="exact"/>
                    <w:ind w:left="34" w:right="170" w:firstLine="0"/>
                    <w:rPr>
                      <w:sz w:val="20"/>
                      <w:szCs w:val="20"/>
                    </w:rPr>
                  </w:pPr>
                </w:p>
                <w:p w:rsidR="006B2CB1" w:rsidRPr="00B24E36" w:rsidRDefault="006B2CB1" w:rsidP="00713D20">
                  <w:pPr>
                    <w:pStyle w:val="Alineazatoko"/>
                    <w:spacing w:line="260" w:lineRule="exact"/>
                    <w:ind w:left="34" w:right="170" w:firstLine="0"/>
                    <w:rPr>
                      <w:sz w:val="20"/>
                      <w:szCs w:val="20"/>
                    </w:rPr>
                  </w:pPr>
                  <w:r w:rsidRPr="00B24E36">
                    <w:rPr>
                      <w:sz w:val="20"/>
                      <w:szCs w:val="20"/>
                    </w:rPr>
                    <w:t>Spreje</w:t>
                  </w:r>
                  <w:r w:rsidR="00BF03A7">
                    <w:rPr>
                      <w:sz w:val="20"/>
                      <w:szCs w:val="20"/>
                    </w:rPr>
                    <w:t>tje</w:t>
                  </w:r>
                  <w:r w:rsidRPr="00B24E36">
                    <w:rPr>
                      <w:sz w:val="20"/>
                      <w:szCs w:val="20"/>
                    </w:rPr>
                    <w:t xml:space="preserve"> zakona ne vpliva na okolje, ki vključuje prostorske in varstvene vidike.</w:t>
                  </w:r>
                </w:p>
                <w:p w:rsidR="006B2CB1" w:rsidRPr="00B24E36" w:rsidRDefault="006B2CB1" w:rsidP="00713D20">
                  <w:pPr>
                    <w:pStyle w:val="Alineazatoko"/>
                    <w:spacing w:line="260" w:lineRule="exact"/>
                    <w:ind w:left="34" w:right="170" w:firstLine="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6.3 Presoja posledic za gospodarstvo, in sicer za:</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Alineazatoko"/>
                    <w:tabs>
                      <w:tab w:val="clear" w:pos="720"/>
                    </w:tabs>
                    <w:spacing w:line="260" w:lineRule="exact"/>
                    <w:ind w:left="34" w:right="170" w:firstLine="0"/>
                    <w:rPr>
                      <w:sz w:val="20"/>
                      <w:szCs w:val="20"/>
                    </w:rPr>
                  </w:pPr>
                </w:p>
                <w:p w:rsidR="006B2CB1" w:rsidRPr="00B24E36" w:rsidRDefault="006B2CB1" w:rsidP="00713D20">
                  <w:pPr>
                    <w:pStyle w:val="Alineazatoko"/>
                    <w:tabs>
                      <w:tab w:val="clear" w:pos="720"/>
                    </w:tabs>
                    <w:spacing w:line="260" w:lineRule="exact"/>
                    <w:ind w:left="34" w:right="170" w:firstLine="0"/>
                    <w:rPr>
                      <w:sz w:val="20"/>
                      <w:szCs w:val="20"/>
                    </w:rPr>
                  </w:pPr>
                  <w:r w:rsidRPr="00B24E36">
                    <w:rPr>
                      <w:sz w:val="20"/>
                      <w:szCs w:val="20"/>
                    </w:rPr>
                    <w:t>Spreje</w:t>
                  </w:r>
                  <w:r w:rsidR="0062663C">
                    <w:rPr>
                      <w:sz w:val="20"/>
                      <w:szCs w:val="20"/>
                    </w:rPr>
                    <w:t>tje</w:t>
                  </w:r>
                  <w:r w:rsidRPr="00B24E36">
                    <w:rPr>
                      <w:sz w:val="20"/>
                      <w:szCs w:val="20"/>
                    </w:rPr>
                    <w:t xml:space="preserve"> zakona</w:t>
                  </w:r>
                  <w:r w:rsidRPr="00B24E36" w:rsidDel="008F3264">
                    <w:rPr>
                      <w:sz w:val="20"/>
                      <w:szCs w:val="20"/>
                    </w:rPr>
                    <w:t xml:space="preserve"> </w:t>
                  </w:r>
                  <w:r w:rsidRPr="00B24E36">
                    <w:rPr>
                      <w:sz w:val="20"/>
                      <w:szCs w:val="20"/>
                    </w:rPr>
                    <w:t>bo imel</w:t>
                  </w:r>
                  <w:r w:rsidR="0062663C">
                    <w:rPr>
                      <w:sz w:val="20"/>
                      <w:szCs w:val="20"/>
                    </w:rPr>
                    <w:t>o</w:t>
                  </w:r>
                  <w:r w:rsidRPr="00B24E36">
                    <w:rPr>
                      <w:sz w:val="20"/>
                      <w:szCs w:val="20"/>
                    </w:rPr>
                    <w:t xml:space="preserve"> pozitivne posledice na gospodarstvo, in sicer s preprečevanjem sprejemanja nesorazmernih ukrepov v primeru dostopa do </w:t>
                  </w:r>
                  <w:r w:rsidR="00471974">
                    <w:rPr>
                      <w:sz w:val="20"/>
                      <w:szCs w:val="20"/>
                    </w:rPr>
                    <w:t>reguliranih poklicev ali njihovega opravljanja</w:t>
                  </w:r>
                  <w:r w:rsidRPr="00B24E36">
                    <w:rPr>
                      <w:sz w:val="20"/>
                      <w:szCs w:val="20"/>
                    </w:rPr>
                    <w:t xml:space="preserve">. V primeru sprememb zakonov ali drugih predpisov, ki omejujejo dostop do </w:t>
                  </w:r>
                  <w:r w:rsidR="00471974">
                    <w:rPr>
                      <w:sz w:val="20"/>
                      <w:szCs w:val="20"/>
                    </w:rPr>
                    <w:t>reguliranih poklicev ali njihovo opravljanje</w:t>
                  </w:r>
                  <w:r w:rsidRPr="00B24E36">
                    <w:rPr>
                      <w:sz w:val="20"/>
                      <w:szCs w:val="20"/>
                    </w:rPr>
                    <w:t xml:space="preserve">, bo </w:t>
                  </w:r>
                  <w:r w:rsidR="00EE6C6E">
                    <w:rPr>
                      <w:sz w:val="20"/>
                      <w:szCs w:val="20"/>
                    </w:rPr>
                    <w:t>treba</w:t>
                  </w:r>
                  <w:r w:rsidR="00EE6C6E" w:rsidRPr="00B24E36">
                    <w:rPr>
                      <w:sz w:val="20"/>
                      <w:szCs w:val="20"/>
                    </w:rPr>
                    <w:t xml:space="preserve"> </w:t>
                  </w:r>
                  <w:r w:rsidRPr="00B24E36">
                    <w:rPr>
                      <w:sz w:val="20"/>
                      <w:szCs w:val="20"/>
                    </w:rPr>
                    <w:t xml:space="preserve">opraviti predhodno oceno sorazmernosti in pripraviti utemeljitev, iz katere izhaja upravičenost omejevanja pravice do izbire poklica. Omejevanje dostopa do </w:t>
                  </w:r>
                  <w:r w:rsidR="00471974">
                    <w:rPr>
                      <w:sz w:val="20"/>
                      <w:szCs w:val="20"/>
                    </w:rPr>
                    <w:t>reguliranih poklicev ali njihovega opravljanja</w:t>
                  </w:r>
                  <w:r w:rsidR="00471974" w:rsidRPr="00B24E36">
                    <w:rPr>
                      <w:sz w:val="20"/>
                      <w:szCs w:val="20"/>
                    </w:rPr>
                    <w:t xml:space="preserve"> </w:t>
                  </w:r>
                  <w:r w:rsidRPr="00B24E36">
                    <w:rPr>
                      <w:sz w:val="20"/>
                      <w:szCs w:val="20"/>
                    </w:rPr>
                    <w:t>je neposredno povezano z opravljanjem dejavnosti strokovnjakov in izvajanjem storitev na notranjem trgu EU</w:t>
                  </w:r>
                  <w:r w:rsidR="00EE6C6E">
                    <w:rPr>
                      <w:sz w:val="20"/>
                      <w:szCs w:val="20"/>
                    </w:rPr>
                    <w:t>,</w:t>
                  </w:r>
                  <w:r w:rsidRPr="00B24E36">
                    <w:rPr>
                      <w:sz w:val="20"/>
                      <w:szCs w:val="20"/>
                    </w:rPr>
                    <w:t xml:space="preserve"> zato lahko nesorazmerna in neutemeljena regulacija pomeni veliko oviro za enotni trg storitev in negativn</w:t>
                  </w:r>
                  <w:r w:rsidR="005C1F9F">
                    <w:rPr>
                      <w:sz w:val="20"/>
                      <w:szCs w:val="20"/>
                    </w:rPr>
                    <w:t>o vpliva na gospodarstvo. S</w:t>
                  </w:r>
                  <w:r w:rsidRPr="00B24E36">
                    <w:rPr>
                      <w:sz w:val="20"/>
                      <w:szCs w:val="20"/>
                    </w:rPr>
                    <w:t xml:space="preserve">labe regulativne odločitve izkrivljajo konkurenco z omejevanjem dostopa na trg, njihova posledica pa so lahko precej izgubljenih zaposlitvenih priložnosti, višje cene za potrošnike in oviranje prostega pretoka. Dokazano je, da ima regulacija poklicev posredno </w:t>
                  </w:r>
                  <w:r w:rsidRPr="00B24E36">
                    <w:rPr>
                      <w:color w:val="000000"/>
                      <w:sz w:val="20"/>
                      <w:szCs w:val="20"/>
                    </w:rPr>
                    <w:t xml:space="preserve">učinke na konkurenčnost, podjetništvo, </w:t>
                  </w:r>
                  <w:r w:rsidR="00EE6C6E">
                    <w:rPr>
                      <w:color w:val="000000"/>
                      <w:sz w:val="20"/>
                      <w:szCs w:val="20"/>
                    </w:rPr>
                    <w:t>prožnost</w:t>
                  </w:r>
                  <w:r w:rsidR="00EE6C6E" w:rsidRPr="00B24E36">
                    <w:rPr>
                      <w:color w:val="000000"/>
                      <w:sz w:val="20"/>
                      <w:szCs w:val="20"/>
                    </w:rPr>
                    <w:t xml:space="preserve"> </w:t>
                  </w:r>
                  <w:r w:rsidRPr="00B24E36">
                    <w:rPr>
                      <w:color w:val="000000"/>
                      <w:sz w:val="20"/>
                      <w:szCs w:val="20"/>
                    </w:rPr>
                    <w:t xml:space="preserve">trga dela, varstvo potrošnikov, mobilnost delovne sile in čezmejno opravljanje storitev. </w:t>
                  </w:r>
                  <w:r w:rsidRPr="00B24E36">
                    <w:rPr>
                      <w:sz w:val="20"/>
                      <w:szCs w:val="20"/>
                    </w:rPr>
                    <w:t>Zahteva po objektivni, celoviti in primerljivi oceni sorazmernosti regulacij bo zagotovila boljše regulativne odločitve s preprečevanjem nesorazmernih regulativnih ovir v vseh sektorjih.</w:t>
                  </w:r>
                </w:p>
                <w:p w:rsidR="006B2CB1" w:rsidRPr="00B24E36" w:rsidRDefault="006B2CB1" w:rsidP="00713D20">
                  <w:pPr>
                    <w:pStyle w:val="Alineazatoko"/>
                    <w:tabs>
                      <w:tab w:val="clear" w:pos="720"/>
                    </w:tabs>
                    <w:spacing w:line="260" w:lineRule="exact"/>
                    <w:ind w:left="34" w:right="170" w:firstLine="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6.4 Presoja posledic za socialno področje, in sicer za:</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Alineazatoko"/>
                    <w:tabs>
                      <w:tab w:val="clear" w:pos="720"/>
                    </w:tabs>
                    <w:spacing w:line="260" w:lineRule="exact"/>
                    <w:ind w:left="34" w:right="170" w:firstLine="0"/>
                    <w:rPr>
                      <w:sz w:val="20"/>
                      <w:szCs w:val="20"/>
                    </w:rPr>
                  </w:pPr>
                </w:p>
                <w:p w:rsidR="006B2CB1" w:rsidRPr="00B24E36" w:rsidRDefault="006B2CB1" w:rsidP="00713D20">
                  <w:pPr>
                    <w:pStyle w:val="Alineazatoko"/>
                    <w:tabs>
                      <w:tab w:val="clear" w:pos="720"/>
                    </w:tabs>
                    <w:spacing w:line="260" w:lineRule="exact"/>
                    <w:ind w:left="34" w:right="170" w:firstLine="0"/>
                    <w:rPr>
                      <w:sz w:val="20"/>
                      <w:szCs w:val="20"/>
                    </w:rPr>
                  </w:pPr>
                  <w:r w:rsidRPr="00B24E36">
                    <w:rPr>
                      <w:sz w:val="20"/>
                      <w:szCs w:val="20"/>
                    </w:rPr>
                    <w:t>Sprejetje predloga zakona</w:t>
                  </w:r>
                  <w:r w:rsidRPr="00B24E36" w:rsidDel="008F3264">
                    <w:rPr>
                      <w:sz w:val="20"/>
                      <w:szCs w:val="20"/>
                    </w:rPr>
                    <w:t xml:space="preserve"> </w:t>
                  </w:r>
                  <w:r w:rsidRPr="00B24E36">
                    <w:rPr>
                      <w:sz w:val="20"/>
                      <w:szCs w:val="20"/>
                    </w:rPr>
                    <w:t xml:space="preserve">bo imelo pozitivne posledice na tem področju, ker regulacija poklicev neposredno vpliva na omejevanje zaposlovanja strokovnjakov. Namreč nesorazmerne in omejevalne regulativne odločitve vplivajo na manj </w:t>
                  </w:r>
                  <w:r w:rsidR="00EE6C6E">
                    <w:rPr>
                      <w:sz w:val="20"/>
                      <w:szCs w:val="20"/>
                    </w:rPr>
                    <w:t>prožen</w:t>
                  </w:r>
                  <w:r w:rsidR="00EE6C6E" w:rsidRPr="00B24E36">
                    <w:rPr>
                      <w:sz w:val="20"/>
                      <w:szCs w:val="20"/>
                    </w:rPr>
                    <w:t xml:space="preserve"> </w:t>
                  </w:r>
                  <w:r w:rsidRPr="00B24E36">
                    <w:rPr>
                      <w:sz w:val="20"/>
                      <w:szCs w:val="20"/>
                    </w:rPr>
                    <w:t>trg dela</w:t>
                  </w:r>
                  <w:r w:rsidR="00EE6C6E">
                    <w:rPr>
                      <w:sz w:val="20"/>
                      <w:szCs w:val="20"/>
                    </w:rPr>
                    <w:t>,</w:t>
                  </w:r>
                  <w:r w:rsidRPr="00B24E36">
                    <w:rPr>
                      <w:sz w:val="20"/>
                      <w:szCs w:val="20"/>
                    </w:rPr>
                    <w:t xml:space="preserve"> zato je pomemb</w:t>
                  </w:r>
                  <w:r w:rsidR="00EE6C6E">
                    <w:rPr>
                      <w:sz w:val="20"/>
                      <w:szCs w:val="20"/>
                    </w:rPr>
                    <w:t>no</w:t>
                  </w:r>
                  <w:r w:rsidRPr="00B24E36">
                    <w:rPr>
                      <w:sz w:val="20"/>
                      <w:szCs w:val="20"/>
                    </w:rPr>
                    <w:t xml:space="preserve"> </w:t>
                  </w:r>
                  <w:r w:rsidR="00EE6C6E">
                    <w:rPr>
                      <w:sz w:val="20"/>
                      <w:szCs w:val="20"/>
                    </w:rPr>
                    <w:t>merilo</w:t>
                  </w:r>
                  <w:r w:rsidRPr="00B24E36">
                    <w:rPr>
                      <w:sz w:val="20"/>
                      <w:szCs w:val="20"/>
                    </w:rPr>
                    <w:t xml:space="preserve"> pri pripravi ocene sorazmernosti regulacij tudi vpliv na trg dela in zaposlovanje.</w:t>
                  </w:r>
                </w:p>
                <w:p w:rsidR="006B2CB1" w:rsidRPr="00B24E36" w:rsidRDefault="006B2CB1" w:rsidP="00713D20">
                  <w:pPr>
                    <w:pStyle w:val="Alineazatoko"/>
                    <w:tabs>
                      <w:tab w:val="clear" w:pos="720"/>
                    </w:tabs>
                    <w:spacing w:line="260" w:lineRule="exact"/>
                    <w:ind w:left="34" w:right="170" w:firstLine="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6.5 Presoja posledic za dokumente razvojnega načrtovanja, in sicer za:</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Oddelek"/>
                    <w:numPr>
                      <w:ilvl w:val="0"/>
                      <w:numId w:val="0"/>
                    </w:numPr>
                    <w:ind w:left="34" w:right="170"/>
                    <w:jc w:val="both"/>
                    <w:rPr>
                      <w:b w:val="0"/>
                      <w:sz w:val="20"/>
                      <w:szCs w:val="20"/>
                    </w:rPr>
                  </w:pPr>
                  <w:r w:rsidRPr="00B24E36">
                    <w:rPr>
                      <w:b w:val="0"/>
                      <w:sz w:val="20"/>
                      <w:szCs w:val="20"/>
                    </w:rPr>
                    <w:t>Spreje</w:t>
                  </w:r>
                  <w:r w:rsidR="006974FF">
                    <w:rPr>
                      <w:b w:val="0"/>
                      <w:sz w:val="20"/>
                      <w:szCs w:val="20"/>
                    </w:rPr>
                    <w:t>tje</w:t>
                  </w:r>
                  <w:r w:rsidRPr="00B24E36">
                    <w:rPr>
                      <w:b w:val="0"/>
                      <w:sz w:val="20"/>
                      <w:szCs w:val="20"/>
                    </w:rPr>
                    <w:t xml:space="preserve"> zakona ne vpliva na dokumente razvojnega načrtovanja.</w:t>
                  </w:r>
                </w:p>
                <w:p w:rsidR="006B2CB1" w:rsidRPr="00B24E36" w:rsidRDefault="006B2CB1" w:rsidP="00713D20">
                  <w:pPr>
                    <w:pStyle w:val="Alineazatoko"/>
                    <w:tabs>
                      <w:tab w:val="clear" w:pos="720"/>
                    </w:tabs>
                    <w:spacing w:line="260" w:lineRule="exact"/>
                    <w:ind w:left="34" w:right="170" w:firstLine="0"/>
                    <w:rPr>
                      <w:sz w:val="20"/>
                      <w:szCs w:val="20"/>
                    </w:rPr>
                  </w:pPr>
                </w:p>
                <w:p w:rsidR="006B2CB1" w:rsidRPr="00B24E36" w:rsidRDefault="006B2CB1" w:rsidP="00713D20">
                  <w:pPr>
                    <w:pStyle w:val="Alineazaodstavkom"/>
                    <w:numPr>
                      <w:ilvl w:val="0"/>
                      <w:numId w:val="0"/>
                    </w:numPr>
                    <w:spacing w:line="260" w:lineRule="exact"/>
                    <w:ind w:left="34" w:right="170"/>
                    <w:rPr>
                      <w:b/>
                      <w:sz w:val="20"/>
                      <w:szCs w:val="20"/>
                    </w:rPr>
                  </w:pPr>
                  <w:r w:rsidRPr="00B24E36">
                    <w:rPr>
                      <w:b/>
                      <w:sz w:val="20"/>
                      <w:szCs w:val="20"/>
                    </w:rPr>
                    <w:t>6.6 Presoja posledic za druga področja</w:t>
                  </w:r>
                </w:p>
                <w:p w:rsidR="006B2CB1" w:rsidRPr="00B24E36" w:rsidRDefault="006B2CB1" w:rsidP="00713D20">
                  <w:pPr>
                    <w:pStyle w:val="Alineazaodstavkom"/>
                    <w:numPr>
                      <w:ilvl w:val="0"/>
                      <w:numId w:val="0"/>
                    </w:numPr>
                    <w:spacing w:line="260" w:lineRule="exact"/>
                    <w:ind w:left="34" w:right="170"/>
                    <w:rPr>
                      <w:sz w:val="20"/>
                      <w:szCs w:val="20"/>
                    </w:rPr>
                  </w:pPr>
                </w:p>
                <w:p w:rsidR="006B2CB1" w:rsidRPr="00B24E36" w:rsidRDefault="006B2CB1" w:rsidP="00713D20">
                  <w:pPr>
                    <w:pStyle w:val="Alineazaodstavkom"/>
                    <w:numPr>
                      <w:ilvl w:val="0"/>
                      <w:numId w:val="0"/>
                    </w:numPr>
                    <w:spacing w:line="260" w:lineRule="exact"/>
                    <w:ind w:left="34" w:right="170"/>
                    <w:rPr>
                      <w:sz w:val="20"/>
                      <w:szCs w:val="20"/>
                    </w:rPr>
                  </w:pPr>
                  <w:r w:rsidRPr="00BF03A7">
                    <w:rPr>
                      <w:sz w:val="20"/>
                      <w:szCs w:val="20"/>
                    </w:rPr>
                    <w:t>Spreje</w:t>
                  </w:r>
                  <w:r w:rsidR="00BF03A7" w:rsidRPr="00BF03A7">
                    <w:rPr>
                      <w:sz w:val="20"/>
                      <w:szCs w:val="20"/>
                    </w:rPr>
                    <w:t>tje</w:t>
                  </w:r>
                  <w:r w:rsidRPr="00BF03A7">
                    <w:rPr>
                      <w:sz w:val="20"/>
                      <w:szCs w:val="20"/>
                    </w:rPr>
                    <w:t xml:space="preserve"> zakona</w:t>
                  </w:r>
                  <w:r w:rsidRPr="00B24E36">
                    <w:rPr>
                      <w:sz w:val="20"/>
                      <w:szCs w:val="20"/>
                    </w:rPr>
                    <w:t xml:space="preserve"> ne bo imel</w:t>
                  </w:r>
                  <w:r w:rsidR="006974FF">
                    <w:rPr>
                      <w:sz w:val="20"/>
                      <w:szCs w:val="20"/>
                    </w:rPr>
                    <w:t>o</w:t>
                  </w:r>
                  <w:r w:rsidRPr="00B24E36">
                    <w:rPr>
                      <w:sz w:val="20"/>
                      <w:szCs w:val="20"/>
                    </w:rPr>
                    <w:t xml:space="preserve"> drugih posledic.</w:t>
                  </w:r>
                </w:p>
                <w:p w:rsidR="006B2CB1" w:rsidRPr="00B24E36" w:rsidRDefault="006B2CB1" w:rsidP="00713D20">
                  <w:pPr>
                    <w:pStyle w:val="Alineazaodstavkom"/>
                    <w:numPr>
                      <w:ilvl w:val="0"/>
                      <w:numId w:val="0"/>
                    </w:numPr>
                    <w:spacing w:line="260" w:lineRule="exact"/>
                    <w:ind w:left="34" w:right="170"/>
                    <w:rPr>
                      <w:b/>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lastRenderedPageBreak/>
                    <w:t>6.7 Izvajanje sprejetega predpisa:</w:t>
                  </w:r>
                </w:p>
              </w:tc>
            </w:tr>
            <w:tr w:rsidR="006B2CB1" w:rsidRPr="00B24E36" w:rsidTr="00713D20">
              <w:trPr>
                <w:gridAfter w:val="1"/>
                <w:wAfter w:w="601" w:type="dxa"/>
                <w:trHeight w:val="104"/>
              </w:trPr>
              <w:tc>
                <w:tcPr>
                  <w:tcW w:w="9781" w:type="dxa"/>
                  <w:gridSpan w:val="2"/>
                </w:tcPr>
                <w:p w:rsidR="006B2CB1" w:rsidRPr="00B24E36" w:rsidRDefault="006B2CB1" w:rsidP="00713D20">
                  <w:pPr>
                    <w:pStyle w:val="rkovnatokazaodstavkom"/>
                    <w:numPr>
                      <w:ilvl w:val="0"/>
                      <w:numId w:val="14"/>
                    </w:numPr>
                    <w:spacing w:line="260" w:lineRule="exact"/>
                    <w:ind w:left="34" w:right="170"/>
                    <w:rPr>
                      <w:rFonts w:cs="Arial"/>
                      <w:sz w:val="20"/>
                      <w:szCs w:val="20"/>
                    </w:rPr>
                  </w:pPr>
                  <w:r w:rsidRPr="00B24E36">
                    <w:rPr>
                      <w:rFonts w:cs="Arial"/>
                      <w:sz w:val="20"/>
                      <w:szCs w:val="20"/>
                    </w:rPr>
                    <w:t>Predstavitev sprejetega zakona:</w:t>
                  </w:r>
                </w:p>
                <w:p w:rsidR="006B2CB1" w:rsidRPr="00B24E36" w:rsidRDefault="006B2CB1" w:rsidP="00713D20">
                  <w:pPr>
                    <w:pStyle w:val="Oddelek"/>
                    <w:numPr>
                      <w:ilvl w:val="0"/>
                      <w:numId w:val="0"/>
                    </w:numPr>
                    <w:ind w:left="34" w:right="170"/>
                    <w:jc w:val="both"/>
                    <w:rPr>
                      <w:b w:val="0"/>
                      <w:sz w:val="20"/>
                      <w:szCs w:val="20"/>
                    </w:rPr>
                  </w:pPr>
                  <w:r w:rsidRPr="00B24E36">
                    <w:rPr>
                      <w:b w:val="0"/>
                      <w:sz w:val="20"/>
                      <w:szCs w:val="20"/>
                    </w:rPr>
                    <w:t>Sprejeti zakon bo objavljen v Uradnem listu RS ter na spletnih straneh predlagatelja.</w:t>
                  </w:r>
                </w:p>
                <w:p w:rsidR="006B2CB1" w:rsidRPr="00B24E36" w:rsidRDefault="006B2CB1" w:rsidP="00713D20">
                  <w:pPr>
                    <w:pStyle w:val="Oddelek"/>
                    <w:numPr>
                      <w:ilvl w:val="0"/>
                      <w:numId w:val="14"/>
                    </w:numPr>
                    <w:ind w:left="34" w:right="170"/>
                    <w:jc w:val="both"/>
                    <w:rPr>
                      <w:b w:val="0"/>
                      <w:sz w:val="20"/>
                      <w:szCs w:val="20"/>
                    </w:rPr>
                  </w:pPr>
                  <w:r w:rsidRPr="00B24E36">
                    <w:rPr>
                      <w:b w:val="0"/>
                      <w:sz w:val="20"/>
                      <w:szCs w:val="20"/>
                    </w:rPr>
                    <w:t>Spremljanje izvajanja sprejetega predpisa:</w:t>
                  </w:r>
                </w:p>
                <w:p w:rsidR="006B2CB1" w:rsidRPr="00B24E36" w:rsidRDefault="006B2CB1" w:rsidP="00713D20">
                  <w:pPr>
                    <w:pStyle w:val="Alineazatoko"/>
                    <w:spacing w:line="260" w:lineRule="exact"/>
                    <w:ind w:left="34" w:right="170" w:firstLine="0"/>
                    <w:rPr>
                      <w:bCs/>
                      <w:sz w:val="20"/>
                      <w:szCs w:val="20"/>
                    </w:rPr>
                  </w:pPr>
                </w:p>
                <w:p w:rsidR="006B2CB1" w:rsidRPr="00B24E36" w:rsidRDefault="006B2CB1" w:rsidP="00713D20">
                  <w:pPr>
                    <w:pStyle w:val="Alineazatoko"/>
                    <w:spacing w:line="260" w:lineRule="exact"/>
                    <w:ind w:left="34" w:right="170" w:firstLine="0"/>
                    <w:rPr>
                      <w:bCs/>
                      <w:sz w:val="20"/>
                      <w:szCs w:val="20"/>
                    </w:rPr>
                  </w:pPr>
                  <w:r w:rsidRPr="00B24E36">
                    <w:rPr>
                      <w:bCs/>
                      <w:sz w:val="20"/>
                      <w:szCs w:val="20"/>
                    </w:rPr>
                    <w:t>Izvajanje predpisa bo spremljalo ministrstvo, pristojno za delo.</w:t>
                  </w:r>
                </w:p>
                <w:p w:rsidR="006B2CB1" w:rsidRPr="00B24E36" w:rsidRDefault="006B2CB1" w:rsidP="00713D20">
                  <w:pPr>
                    <w:pStyle w:val="Alineazatoko"/>
                    <w:tabs>
                      <w:tab w:val="clear" w:pos="720"/>
                    </w:tabs>
                    <w:spacing w:line="260" w:lineRule="exact"/>
                    <w:ind w:left="34" w:right="170" w:firstLine="0"/>
                    <w:rPr>
                      <w:sz w:val="20"/>
                      <w:szCs w:val="20"/>
                    </w:rPr>
                  </w:pPr>
                </w:p>
              </w:tc>
            </w:tr>
            <w:tr w:rsidR="006B2CB1" w:rsidRPr="00B24E36" w:rsidTr="00713D20">
              <w:trPr>
                <w:gridAfter w:val="1"/>
                <w:wAfter w:w="601" w:type="dxa"/>
                <w:trHeight w:val="104"/>
              </w:trPr>
              <w:tc>
                <w:tcPr>
                  <w:tcW w:w="9781" w:type="dxa"/>
                  <w:gridSpan w:val="2"/>
                </w:tcPr>
                <w:p w:rsidR="006B2CB1" w:rsidRPr="00B24E36" w:rsidRDefault="006B2CB1" w:rsidP="00713D20">
                  <w:pPr>
                    <w:pStyle w:val="Odsek"/>
                    <w:numPr>
                      <w:ilvl w:val="0"/>
                      <w:numId w:val="0"/>
                    </w:numPr>
                    <w:spacing w:before="0" w:after="0" w:line="260" w:lineRule="exact"/>
                    <w:ind w:left="34" w:right="170"/>
                    <w:jc w:val="both"/>
                    <w:rPr>
                      <w:sz w:val="20"/>
                      <w:szCs w:val="20"/>
                    </w:rPr>
                  </w:pPr>
                  <w:r w:rsidRPr="00B24E36">
                    <w:rPr>
                      <w:sz w:val="20"/>
                      <w:szCs w:val="20"/>
                    </w:rPr>
                    <w:t>6.8 Druge pomembne okoliščine v zvezi z vprašanji, ki jih ureja predlog zakona</w:t>
                  </w:r>
                </w:p>
                <w:p w:rsidR="006B2CB1" w:rsidRPr="00B24E36" w:rsidRDefault="006B2CB1" w:rsidP="00713D20">
                  <w:pPr>
                    <w:pStyle w:val="Alineazaodstavkom"/>
                    <w:numPr>
                      <w:ilvl w:val="0"/>
                      <w:numId w:val="0"/>
                    </w:numPr>
                    <w:spacing w:line="260" w:lineRule="exact"/>
                    <w:ind w:left="34" w:right="170"/>
                    <w:rPr>
                      <w:sz w:val="20"/>
                      <w:szCs w:val="20"/>
                    </w:rPr>
                  </w:pPr>
                </w:p>
                <w:p w:rsidR="006B2CB1" w:rsidRPr="00B24E36" w:rsidRDefault="006B2CB1" w:rsidP="00713D20">
                  <w:pPr>
                    <w:pStyle w:val="Odsek"/>
                    <w:numPr>
                      <w:ilvl w:val="0"/>
                      <w:numId w:val="0"/>
                    </w:numPr>
                    <w:tabs>
                      <w:tab w:val="left" w:pos="285"/>
                    </w:tabs>
                    <w:spacing w:before="0" w:after="0" w:line="260" w:lineRule="exact"/>
                    <w:ind w:left="34" w:right="170"/>
                    <w:jc w:val="both"/>
                    <w:rPr>
                      <w:sz w:val="20"/>
                      <w:szCs w:val="20"/>
                    </w:rPr>
                  </w:pPr>
                  <w:r w:rsidRPr="00B24E36">
                    <w:rPr>
                      <w:sz w:val="20"/>
                      <w:szCs w:val="20"/>
                    </w:rPr>
                    <w:t>7. PRIKAZ SODELOVANJA JAVNOSTI PRI PRIPRAVI PREDLOGA ZAKONA:</w:t>
                  </w:r>
                </w:p>
                <w:p w:rsidR="006B2CB1" w:rsidRPr="00B24E36" w:rsidRDefault="006B2CB1" w:rsidP="00713D20">
                  <w:pPr>
                    <w:pStyle w:val="rkovnatokazaodstavkom"/>
                    <w:spacing w:line="260" w:lineRule="exact"/>
                    <w:ind w:left="34" w:right="170" w:hanging="360"/>
                    <w:rPr>
                      <w:rFonts w:cs="Arial"/>
                      <w:sz w:val="20"/>
                      <w:szCs w:val="20"/>
                    </w:rPr>
                  </w:pPr>
                </w:p>
                <w:p w:rsidR="006B2CB1" w:rsidRPr="00B24E36" w:rsidRDefault="006B2CB1" w:rsidP="00713D20">
                  <w:pPr>
                    <w:pStyle w:val="rkovnatokazaodstavkom"/>
                    <w:spacing w:line="260" w:lineRule="exact"/>
                    <w:ind w:left="34" w:right="170"/>
                    <w:rPr>
                      <w:rFonts w:cs="Arial"/>
                      <w:color w:val="000000"/>
                      <w:sz w:val="20"/>
                      <w:szCs w:val="20"/>
                    </w:rPr>
                  </w:pPr>
                  <w:r w:rsidRPr="00B24E36">
                    <w:rPr>
                      <w:rFonts w:cs="Arial"/>
                      <w:color w:val="000000"/>
                      <w:sz w:val="20"/>
                      <w:szCs w:val="20"/>
                    </w:rPr>
                    <w:t>Predlog predpisa je bil objavlj</w:t>
                  </w:r>
                  <w:r w:rsidR="00593C73" w:rsidRPr="00B24E36">
                    <w:rPr>
                      <w:rFonts w:cs="Arial"/>
                      <w:color w:val="000000"/>
                      <w:sz w:val="20"/>
                      <w:szCs w:val="20"/>
                    </w:rPr>
                    <w:t>en na e-Demokracija v času od</w:t>
                  </w:r>
                  <w:r w:rsidR="00593C73" w:rsidRPr="00B24E36">
                    <w:rPr>
                      <w:rFonts w:cs="Arial"/>
                      <w:iCs/>
                      <w:sz w:val="20"/>
                      <w:szCs w:val="20"/>
                    </w:rPr>
                    <w:t xml:space="preserve"> 20. 11. 2020 do 7. 12. 2020.</w:t>
                  </w:r>
                </w:p>
                <w:p w:rsidR="006B2CB1" w:rsidRPr="00B24E36" w:rsidRDefault="006B2CB1" w:rsidP="00713D20">
                  <w:pPr>
                    <w:pStyle w:val="rkovnatokazaodstavkom"/>
                    <w:spacing w:line="260" w:lineRule="exact"/>
                    <w:ind w:left="34" w:right="170"/>
                    <w:rPr>
                      <w:rFonts w:cs="Arial"/>
                      <w:color w:val="000000"/>
                      <w:sz w:val="20"/>
                      <w:szCs w:val="20"/>
                    </w:rPr>
                  </w:pPr>
                </w:p>
                <w:p w:rsidR="006B2CB1" w:rsidRPr="00B24E36" w:rsidRDefault="006B2CB1" w:rsidP="00713D20">
                  <w:pPr>
                    <w:pStyle w:val="rkovnatokazaodstavkom"/>
                    <w:spacing w:line="260" w:lineRule="exact"/>
                    <w:ind w:left="34" w:right="170"/>
                    <w:rPr>
                      <w:rFonts w:cs="Arial"/>
                      <w:b/>
                      <w:sz w:val="20"/>
                      <w:szCs w:val="20"/>
                    </w:rPr>
                  </w:pPr>
                  <w:r w:rsidRPr="00B24E36">
                    <w:rPr>
                      <w:rFonts w:cs="Arial"/>
                      <w:b/>
                      <w:sz w:val="20"/>
                      <w:szCs w:val="20"/>
                    </w:rPr>
                    <w:t>8. PODATEK O ZUNANJEM STROKOVNJAKU</w:t>
                  </w:r>
                  <w:r w:rsidRPr="00B24E36">
                    <w:rPr>
                      <w:rFonts w:cs="Arial"/>
                      <w:b/>
                      <w:color w:val="000000"/>
                      <w:sz w:val="20"/>
                      <w:szCs w:val="20"/>
                      <w:shd w:val="clear" w:color="auto" w:fill="FFFFFF"/>
                    </w:rPr>
                    <w:t>OZIROMA PRAVNI OSEBI, KI JE SODELOVALA PRI PRIPRAVI PREDLOGA ZAKONA</w:t>
                  </w:r>
                  <w:r w:rsidRPr="00B24E36">
                    <w:rPr>
                      <w:rFonts w:cs="Arial"/>
                      <w:b/>
                      <w:sz w:val="20"/>
                      <w:szCs w:val="20"/>
                    </w:rPr>
                    <w:t>, IN ZNESKU PLAČILA ZA TA NAMEN:</w:t>
                  </w:r>
                </w:p>
                <w:p w:rsidR="006B2CB1" w:rsidRPr="00B24E36" w:rsidRDefault="006B2CB1" w:rsidP="00713D20">
                  <w:pPr>
                    <w:pStyle w:val="rkovnatokazaodstavkom"/>
                    <w:spacing w:line="260" w:lineRule="exact"/>
                    <w:ind w:left="34" w:right="170"/>
                    <w:rPr>
                      <w:rFonts w:cs="Arial"/>
                      <w:sz w:val="20"/>
                      <w:szCs w:val="20"/>
                    </w:rPr>
                  </w:pPr>
                  <w:r w:rsidRPr="00B24E36">
                    <w:rPr>
                      <w:rFonts w:cs="Arial"/>
                      <w:color w:val="000000"/>
                      <w:sz w:val="20"/>
                      <w:szCs w:val="20"/>
                      <w:shd w:val="clear" w:color="auto" w:fill="FFFFFF"/>
                    </w:rPr>
                    <w:t>/</w:t>
                  </w: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tabs>
                      <w:tab w:val="left" w:pos="180"/>
                      <w:tab w:val="left" w:pos="345"/>
                      <w:tab w:val="left" w:pos="555"/>
                    </w:tabs>
                    <w:spacing w:before="0" w:after="0" w:line="260" w:lineRule="exact"/>
                    <w:ind w:left="34" w:right="170"/>
                    <w:jc w:val="both"/>
                    <w:rPr>
                      <w:sz w:val="20"/>
                      <w:szCs w:val="20"/>
                    </w:rPr>
                  </w:pPr>
                  <w:r w:rsidRPr="00B24E36">
                    <w:rPr>
                      <w:sz w:val="20"/>
                      <w:szCs w:val="20"/>
                    </w:rPr>
                    <w:t>9. NAVEDBA, KATERI PREDSTAVNIKI PREDLAGATELJA BODO SODELOVALI PRI DELU DRŽAVNEGA ZBORA IN DELOVNIH TELES</w:t>
                  </w:r>
                </w:p>
                <w:p w:rsidR="006B2CB1" w:rsidRPr="00B24E36" w:rsidRDefault="006B2CB1" w:rsidP="000040D9">
                  <w:pPr>
                    <w:pStyle w:val="Neotevilenodstavek"/>
                    <w:numPr>
                      <w:ilvl w:val="0"/>
                      <w:numId w:val="19"/>
                    </w:numPr>
                    <w:ind w:right="170"/>
                    <w:rPr>
                      <w:iCs/>
                      <w:sz w:val="20"/>
                      <w:szCs w:val="20"/>
                    </w:rPr>
                  </w:pPr>
                  <w:r w:rsidRPr="00B24E36">
                    <w:rPr>
                      <w:sz w:val="20"/>
                      <w:szCs w:val="20"/>
                    </w:rPr>
                    <w:t>Janez Cigler Kralj</w:t>
                  </w:r>
                  <w:r w:rsidRPr="00B24E36">
                    <w:rPr>
                      <w:iCs/>
                      <w:sz w:val="20"/>
                      <w:szCs w:val="20"/>
                    </w:rPr>
                    <w:t xml:space="preserve">, minister, </w:t>
                  </w:r>
                </w:p>
                <w:p w:rsidR="006B2CB1" w:rsidRPr="00B24E36" w:rsidRDefault="006B2CB1" w:rsidP="000040D9">
                  <w:pPr>
                    <w:pStyle w:val="Neotevilenodstavek"/>
                    <w:numPr>
                      <w:ilvl w:val="0"/>
                      <w:numId w:val="19"/>
                    </w:numPr>
                    <w:ind w:right="170"/>
                    <w:rPr>
                      <w:iCs/>
                      <w:sz w:val="20"/>
                      <w:szCs w:val="20"/>
                    </w:rPr>
                  </w:pPr>
                  <w:r w:rsidRPr="00B24E36">
                    <w:rPr>
                      <w:iCs/>
                      <w:sz w:val="20"/>
                      <w:szCs w:val="20"/>
                    </w:rPr>
                    <w:t xml:space="preserve">Mateja Ribič, državna sekretarka, </w:t>
                  </w:r>
                </w:p>
                <w:p w:rsidR="006B2CB1" w:rsidRPr="00B24E36" w:rsidRDefault="00662B71" w:rsidP="000040D9">
                  <w:pPr>
                    <w:pStyle w:val="Neotevilenodstavek"/>
                    <w:numPr>
                      <w:ilvl w:val="0"/>
                      <w:numId w:val="19"/>
                    </w:numPr>
                    <w:ind w:right="170"/>
                    <w:rPr>
                      <w:iCs/>
                      <w:sz w:val="20"/>
                      <w:szCs w:val="20"/>
                    </w:rPr>
                  </w:pPr>
                  <w:r>
                    <w:rPr>
                      <w:iCs/>
                      <w:sz w:val="20"/>
                      <w:szCs w:val="20"/>
                    </w:rPr>
                    <w:t xml:space="preserve">Mojca </w:t>
                  </w:r>
                  <w:proofErr w:type="spellStart"/>
                  <w:r>
                    <w:rPr>
                      <w:iCs/>
                      <w:sz w:val="20"/>
                      <w:szCs w:val="20"/>
                    </w:rPr>
                    <w:t>Pršina</w:t>
                  </w:r>
                  <w:proofErr w:type="spellEnd"/>
                  <w:r>
                    <w:rPr>
                      <w:iCs/>
                      <w:sz w:val="20"/>
                      <w:szCs w:val="20"/>
                    </w:rPr>
                    <w:t>, generalna direktorica</w:t>
                  </w:r>
                  <w:r w:rsidR="006B2CB1" w:rsidRPr="00B24E36">
                    <w:rPr>
                      <w:iCs/>
                      <w:sz w:val="20"/>
                      <w:szCs w:val="20"/>
                    </w:rPr>
                    <w:t xml:space="preserve"> Direktorata za trg dela in zaposlovanje, </w:t>
                  </w:r>
                </w:p>
                <w:p w:rsidR="006B2CB1" w:rsidRPr="00716E94" w:rsidRDefault="006B2CB1" w:rsidP="00716E94">
                  <w:pPr>
                    <w:pStyle w:val="Neotevilenodstavek"/>
                    <w:numPr>
                      <w:ilvl w:val="0"/>
                      <w:numId w:val="19"/>
                    </w:numPr>
                    <w:ind w:right="170"/>
                    <w:rPr>
                      <w:iCs/>
                      <w:sz w:val="20"/>
                      <w:szCs w:val="20"/>
                    </w:rPr>
                  </w:pPr>
                  <w:r w:rsidRPr="00B24E36">
                    <w:rPr>
                      <w:iCs/>
                      <w:sz w:val="20"/>
                      <w:szCs w:val="20"/>
                    </w:rPr>
                    <w:t>Maja Grašič, vodja Sektorja za vseživljenjsko učenje</w:t>
                  </w:r>
                  <w:r w:rsidR="00716E94">
                    <w:rPr>
                      <w:iCs/>
                      <w:sz w:val="20"/>
                      <w:szCs w:val="20"/>
                    </w:rPr>
                    <w:t>.</w:t>
                  </w: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713D20">
                  <w:pPr>
                    <w:pStyle w:val="Odsek"/>
                    <w:numPr>
                      <w:ilvl w:val="0"/>
                      <w:numId w:val="0"/>
                    </w:numPr>
                    <w:spacing w:before="0" w:after="0" w:line="260" w:lineRule="exact"/>
                    <w:ind w:left="34" w:right="170"/>
                    <w:jc w:val="both"/>
                    <w:rPr>
                      <w:sz w:val="20"/>
                      <w:szCs w:val="20"/>
                    </w:rPr>
                  </w:pPr>
                </w:p>
                <w:p w:rsidR="006B2CB1" w:rsidRPr="00B24E36" w:rsidRDefault="006B2CB1" w:rsidP="00F443C2">
                  <w:pPr>
                    <w:pStyle w:val="Odsek"/>
                    <w:numPr>
                      <w:ilvl w:val="0"/>
                      <w:numId w:val="0"/>
                    </w:numPr>
                    <w:spacing w:before="0" w:after="0" w:line="260" w:lineRule="exact"/>
                    <w:ind w:right="170"/>
                    <w:jc w:val="both"/>
                    <w:rPr>
                      <w:sz w:val="20"/>
                      <w:szCs w:val="20"/>
                    </w:rPr>
                  </w:pPr>
                </w:p>
              </w:tc>
            </w:tr>
          </w:tbl>
          <w:p w:rsidR="00284EBE" w:rsidRDefault="00284EBE" w:rsidP="00471974">
            <w:pPr>
              <w:pStyle w:val="Poglavje"/>
              <w:ind w:right="170"/>
              <w:jc w:val="both"/>
            </w:pPr>
          </w:p>
          <w:p w:rsidR="006B2CB1" w:rsidRPr="00B24E36" w:rsidRDefault="006B2CB1" w:rsidP="00471974">
            <w:pPr>
              <w:pStyle w:val="Poglavje"/>
              <w:ind w:right="170"/>
              <w:jc w:val="both"/>
            </w:pPr>
            <w:r w:rsidRPr="00B24E36">
              <w:lastRenderedPageBreak/>
              <w:t>II. BESEDILO ČLENOV</w:t>
            </w:r>
          </w:p>
          <w:p w:rsidR="00B24E36" w:rsidRPr="00B24E36" w:rsidRDefault="00B24E36" w:rsidP="00713D20">
            <w:pPr>
              <w:pStyle w:val="Poglavje"/>
              <w:ind w:left="34" w:right="170"/>
              <w:jc w:val="both"/>
            </w:pPr>
          </w:p>
        </w:tc>
      </w:tr>
    </w:tbl>
    <w:p w:rsidR="005E1BCC" w:rsidRPr="00B24E36" w:rsidRDefault="005E1BCC" w:rsidP="0056635D">
      <w:pPr>
        <w:ind w:left="34"/>
        <w:jc w:val="center"/>
        <w:rPr>
          <w:rFonts w:ascii="Arial" w:hAnsi="Arial" w:cs="Arial"/>
          <w:b/>
          <w:sz w:val="20"/>
          <w:szCs w:val="20"/>
        </w:rPr>
      </w:pPr>
      <w:r w:rsidRPr="00B24E36">
        <w:rPr>
          <w:rFonts w:ascii="Arial" w:hAnsi="Arial" w:cs="Arial"/>
          <w:b/>
          <w:sz w:val="20"/>
          <w:szCs w:val="20"/>
        </w:rPr>
        <w:lastRenderedPageBreak/>
        <w:t>1. člen</w:t>
      </w:r>
    </w:p>
    <w:p w:rsidR="005E1BCC" w:rsidRPr="00221635" w:rsidRDefault="005E1BCC" w:rsidP="00B677F3">
      <w:pPr>
        <w:rPr>
          <w:rFonts w:ascii="Arial" w:hAnsi="Arial" w:cs="Arial"/>
          <w:sz w:val="20"/>
          <w:szCs w:val="20"/>
        </w:rPr>
      </w:pPr>
      <w:r w:rsidRPr="00221635">
        <w:rPr>
          <w:rFonts w:ascii="Arial" w:hAnsi="Arial" w:cs="Arial"/>
          <w:sz w:val="20"/>
          <w:szCs w:val="20"/>
        </w:rPr>
        <w:t xml:space="preserve">V </w:t>
      </w:r>
      <w:r w:rsidR="00B14C71" w:rsidRPr="009F09D5">
        <w:rPr>
          <w:rFonts w:ascii="Arial" w:hAnsi="Arial" w:cs="Arial"/>
          <w:sz w:val="20"/>
          <w:szCs w:val="20"/>
        </w:rPr>
        <w:t>Zakon</w:t>
      </w:r>
      <w:r w:rsidR="00B14C71">
        <w:rPr>
          <w:rFonts w:ascii="Arial" w:hAnsi="Arial" w:cs="Arial"/>
          <w:sz w:val="20"/>
          <w:szCs w:val="20"/>
        </w:rPr>
        <w:t>u</w:t>
      </w:r>
      <w:r w:rsidR="00B14C71" w:rsidRPr="009F09D5">
        <w:rPr>
          <w:rFonts w:ascii="Arial" w:hAnsi="Arial" w:cs="Arial"/>
          <w:sz w:val="20"/>
          <w:szCs w:val="20"/>
        </w:rPr>
        <w:t xml:space="preserve"> o postopku priznavanja poklicnih kvalifikacij za opravljanje reguliranih poklicev (Uradni list RS, št. </w:t>
      </w:r>
      <w:hyperlink r:id="rId12" w:tgtFrame="_blank" w:tooltip="Zakon o postopku priznavanja poklicnih kvalifikacij za opravljanje reguliranih poklicev (ZPPPK)" w:history="1">
        <w:r w:rsidR="00B14C71" w:rsidRPr="009F09D5">
          <w:rPr>
            <w:rStyle w:val="Hiperpovezava"/>
            <w:rFonts w:ascii="Arial" w:hAnsi="Arial" w:cs="Arial"/>
            <w:color w:val="auto"/>
            <w:sz w:val="20"/>
            <w:szCs w:val="20"/>
            <w:u w:val="none"/>
          </w:rPr>
          <w:t>39/16</w:t>
        </w:r>
      </w:hyperlink>
      <w:r w:rsidR="00B14C71" w:rsidRPr="009F09D5">
        <w:rPr>
          <w:rFonts w:ascii="Arial" w:hAnsi="Arial" w:cs="Arial"/>
          <w:sz w:val="20"/>
          <w:szCs w:val="20"/>
        </w:rPr>
        <w:t xml:space="preserve"> in </w:t>
      </w:r>
      <w:hyperlink r:id="rId13" w:tgtFrame="_blank" w:tooltip="Zakon o spremembah in dopolnitvah Zakona o postopku priznavanja poklicnih kvalifikacij za opravljanje reguliranih poklicev" w:history="1">
        <w:r w:rsidR="00B14C71" w:rsidRPr="009F09D5">
          <w:rPr>
            <w:rStyle w:val="Hiperpovezava"/>
            <w:rFonts w:ascii="Arial" w:hAnsi="Arial" w:cs="Arial"/>
            <w:color w:val="auto"/>
            <w:sz w:val="20"/>
            <w:szCs w:val="20"/>
            <w:u w:val="none"/>
          </w:rPr>
          <w:t>47/19</w:t>
        </w:r>
      </w:hyperlink>
      <w:r w:rsidR="00B14C71" w:rsidRPr="009F09D5">
        <w:rPr>
          <w:rFonts w:ascii="Arial" w:hAnsi="Arial" w:cs="Arial"/>
          <w:sz w:val="20"/>
          <w:szCs w:val="20"/>
        </w:rPr>
        <w:t>)</w:t>
      </w:r>
      <w:r w:rsidR="00B14C71">
        <w:rPr>
          <w:rFonts w:ascii="Arial" w:hAnsi="Arial" w:cs="Arial"/>
          <w:sz w:val="20"/>
          <w:szCs w:val="20"/>
        </w:rPr>
        <w:t xml:space="preserve"> se v </w:t>
      </w:r>
      <w:r w:rsidRPr="00221635">
        <w:rPr>
          <w:rFonts w:ascii="Arial" w:hAnsi="Arial" w:cs="Arial"/>
          <w:sz w:val="20"/>
          <w:szCs w:val="20"/>
        </w:rPr>
        <w:t xml:space="preserve">1. členu  za besedo »ureja« doda besedilo </w:t>
      </w:r>
      <w:r w:rsidRPr="00221635">
        <w:rPr>
          <w:rFonts w:ascii="Arial" w:eastAsia="Times New Roman" w:hAnsi="Arial" w:cs="Arial"/>
          <w:sz w:val="20"/>
          <w:szCs w:val="20"/>
          <w:lang w:eastAsia="sl-SI"/>
        </w:rPr>
        <w:t>»splošna pravila za izvedbo ocene sorazmernosti pred spreje</w:t>
      </w:r>
      <w:r w:rsidR="00803BEC">
        <w:rPr>
          <w:rFonts w:ascii="Arial" w:eastAsia="Times New Roman" w:hAnsi="Arial" w:cs="Arial"/>
          <w:sz w:val="20"/>
          <w:szCs w:val="20"/>
          <w:lang w:eastAsia="sl-SI"/>
        </w:rPr>
        <w:t>tjem</w:t>
      </w:r>
      <w:r w:rsidRPr="00221635">
        <w:rPr>
          <w:rFonts w:ascii="Arial" w:eastAsia="Times New Roman" w:hAnsi="Arial" w:cs="Arial"/>
          <w:sz w:val="20"/>
          <w:szCs w:val="20"/>
          <w:lang w:eastAsia="sl-SI"/>
        </w:rPr>
        <w:t xml:space="preserve"> zakonov ali drugih predpisov, ki urejajo dostop </w:t>
      </w:r>
      <w:r w:rsidR="004C5152" w:rsidRPr="00A03125">
        <w:rPr>
          <w:rFonts w:ascii="Arial" w:eastAsia="Times New Roman" w:hAnsi="Arial" w:cs="Arial"/>
          <w:sz w:val="20"/>
          <w:szCs w:val="20"/>
          <w:lang w:eastAsia="sl-SI"/>
        </w:rPr>
        <w:t xml:space="preserve">do </w:t>
      </w:r>
      <w:r w:rsidR="002539AC">
        <w:rPr>
          <w:rFonts w:ascii="Arial" w:eastAsia="Times New Roman" w:hAnsi="Arial" w:cs="Arial"/>
          <w:sz w:val="20"/>
          <w:szCs w:val="20"/>
          <w:lang w:eastAsia="sl-SI"/>
        </w:rPr>
        <w:t xml:space="preserve">reguliranega poklica </w:t>
      </w:r>
      <w:r w:rsidR="004C5152" w:rsidRPr="00A03125">
        <w:rPr>
          <w:rFonts w:ascii="Arial" w:eastAsia="Times New Roman" w:hAnsi="Arial" w:cs="Arial"/>
          <w:sz w:val="20"/>
          <w:szCs w:val="20"/>
          <w:lang w:eastAsia="sl-SI"/>
        </w:rPr>
        <w:t>ali</w:t>
      </w:r>
      <w:r w:rsidRPr="00221635">
        <w:rPr>
          <w:rFonts w:ascii="Arial" w:eastAsia="Times New Roman" w:hAnsi="Arial" w:cs="Arial"/>
          <w:sz w:val="20"/>
          <w:szCs w:val="20"/>
          <w:lang w:eastAsia="sl-SI"/>
        </w:rPr>
        <w:t xml:space="preserve"> </w:t>
      </w:r>
      <w:r w:rsidR="002539AC">
        <w:rPr>
          <w:rFonts w:ascii="Arial" w:eastAsia="Times New Roman" w:hAnsi="Arial" w:cs="Arial"/>
          <w:sz w:val="20"/>
          <w:szCs w:val="20"/>
          <w:lang w:eastAsia="sl-SI"/>
        </w:rPr>
        <w:t>njegovo opravljanje</w:t>
      </w:r>
      <w:r w:rsidRPr="00221635">
        <w:rPr>
          <w:rFonts w:ascii="Arial" w:eastAsia="Times New Roman" w:hAnsi="Arial" w:cs="Arial"/>
          <w:sz w:val="20"/>
          <w:szCs w:val="20"/>
          <w:lang w:eastAsia="sl-SI"/>
        </w:rPr>
        <w:t>,«.</w:t>
      </w:r>
    </w:p>
    <w:p w:rsidR="005E1BCC" w:rsidRDefault="00803BEC" w:rsidP="0056635D">
      <w:pPr>
        <w:ind w:left="34"/>
        <w:jc w:val="both"/>
        <w:rPr>
          <w:rFonts w:ascii="Arial" w:hAnsi="Arial" w:cs="Arial"/>
          <w:sz w:val="20"/>
          <w:szCs w:val="20"/>
        </w:rPr>
      </w:pPr>
      <w:r w:rsidRPr="00A03125">
        <w:rPr>
          <w:rFonts w:ascii="Arial" w:hAnsi="Arial" w:cs="Arial"/>
          <w:sz w:val="20"/>
          <w:szCs w:val="20"/>
        </w:rPr>
        <w:t>Za šesto točko se p</w:t>
      </w:r>
      <w:r w:rsidR="00A03125">
        <w:rPr>
          <w:rFonts w:ascii="Arial" w:hAnsi="Arial" w:cs="Arial"/>
          <w:sz w:val="20"/>
          <w:szCs w:val="20"/>
        </w:rPr>
        <w:t>ika</w:t>
      </w:r>
      <w:r w:rsidR="005E1BCC">
        <w:rPr>
          <w:rFonts w:ascii="Arial" w:hAnsi="Arial" w:cs="Arial"/>
          <w:sz w:val="20"/>
          <w:szCs w:val="20"/>
        </w:rPr>
        <w:t xml:space="preserve"> nadomesti s podpičjem in </w:t>
      </w:r>
      <w:r w:rsidR="005E1BCC" w:rsidRPr="00F203B2">
        <w:rPr>
          <w:rFonts w:ascii="Arial" w:hAnsi="Arial" w:cs="Arial"/>
          <w:sz w:val="20"/>
          <w:szCs w:val="20"/>
        </w:rPr>
        <w:t>doda</w:t>
      </w:r>
      <w:r w:rsidR="005E1BCC">
        <w:rPr>
          <w:rFonts w:ascii="Arial" w:hAnsi="Arial" w:cs="Arial"/>
          <w:sz w:val="20"/>
          <w:szCs w:val="20"/>
        </w:rPr>
        <w:t xml:space="preserve"> nova 7. točka, ki se glasi</w:t>
      </w:r>
      <w:r w:rsidR="005E1BCC" w:rsidRPr="00F203B2">
        <w:rPr>
          <w:rFonts w:ascii="Arial" w:hAnsi="Arial" w:cs="Arial"/>
          <w:sz w:val="20"/>
          <w:szCs w:val="20"/>
        </w:rPr>
        <w:t xml:space="preserve">: </w:t>
      </w:r>
    </w:p>
    <w:p w:rsidR="005E1BCC" w:rsidRPr="00F203B2" w:rsidRDefault="005E1BCC" w:rsidP="0056635D">
      <w:pPr>
        <w:ind w:left="34"/>
        <w:jc w:val="both"/>
        <w:rPr>
          <w:rFonts w:ascii="Arial" w:hAnsi="Arial" w:cs="Arial"/>
          <w:sz w:val="20"/>
          <w:szCs w:val="20"/>
        </w:rPr>
      </w:pPr>
      <w:r w:rsidRPr="00F203B2">
        <w:rPr>
          <w:rFonts w:ascii="Arial" w:hAnsi="Arial" w:cs="Arial"/>
          <w:sz w:val="20"/>
          <w:szCs w:val="20"/>
        </w:rPr>
        <w:t>»7. Direktiva (EU) 2018/958 Evropskega parlamenta in Sveta z dne 28. junija 2018 o preskusu sorazmernosti pred sprejetjem nove regulacije poklicev (UL L št. 173 z dne 9. 7. 2018, str. 25).«</w:t>
      </w:r>
      <w:r>
        <w:rPr>
          <w:rFonts w:ascii="Arial" w:hAnsi="Arial" w:cs="Arial"/>
          <w:sz w:val="20"/>
          <w:szCs w:val="20"/>
        </w:rPr>
        <w:t>.</w:t>
      </w:r>
    </w:p>
    <w:p w:rsidR="005E1BCC" w:rsidRPr="00665FE0" w:rsidRDefault="001B4D6C" w:rsidP="0056635D">
      <w:pPr>
        <w:ind w:left="34"/>
        <w:jc w:val="center"/>
        <w:rPr>
          <w:rFonts w:ascii="Arial" w:hAnsi="Arial" w:cs="Arial"/>
          <w:b/>
          <w:sz w:val="20"/>
          <w:szCs w:val="20"/>
        </w:rPr>
      </w:pPr>
      <w:r>
        <w:rPr>
          <w:rFonts w:ascii="Arial" w:hAnsi="Arial" w:cs="Arial"/>
          <w:b/>
          <w:sz w:val="20"/>
          <w:szCs w:val="20"/>
        </w:rPr>
        <w:t>2</w:t>
      </w:r>
      <w:r w:rsidR="005E1BCC" w:rsidRPr="00665FE0">
        <w:rPr>
          <w:rFonts w:ascii="Arial" w:hAnsi="Arial" w:cs="Arial"/>
          <w:b/>
          <w:sz w:val="20"/>
          <w:szCs w:val="20"/>
        </w:rPr>
        <w:t>. člen</w:t>
      </w:r>
    </w:p>
    <w:p w:rsidR="005E1BCC" w:rsidRPr="00F203B2" w:rsidRDefault="005E1BCC" w:rsidP="0056635D">
      <w:pPr>
        <w:ind w:left="34"/>
        <w:jc w:val="both"/>
        <w:rPr>
          <w:rFonts w:ascii="Arial" w:hAnsi="Arial" w:cs="Arial"/>
          <w:sz w:val="20"/>
          <w:szCs w:val="20"/>
        </w:rPr>
      </w:pPr>
      <w:r w:rsidRPr="00F203B2">
        <w:rPr>
          <w:rFonts w:ascii="Arial" w:hAnsi="Arial" w:cs="Arial"/>
          <w:sz w:val="20"/>
          <w:szCs w:val="20"/>
        </w:rPr>
        <w:t>V</w:t>
      </w:r>
      <w:r>
        <w:rPr>
          <w:rFonts w:ascii="Arial" w:hAnsi="Arial" w:cs="Arial"/>
          <w:sz w:val="20"/>
          <w:szCs w:val="20"/>
        </w:rPr>
        <w:t xml:space="preserve"> 2. členu se </w:t>
      </w:r>
      <w:r w:rsidR="00D11DBF">
        <w:rPr>
          <w:rFonts w:ascii="Arial" w:hAnsi="Arial" w:cs="Arial"/>
          <w:sz w:val="20"/>
          <w:szCs w:val="20"/>
        </w:rPr>
        <w:t xml:space="preserve">za tretjim odstavkom doda nov </w:t>
      </w:r>
      <w:r>
        <w:rPr>
          <w:rFonts w:ascii="Arial" w:hAnsi="Arial" w:cs="Arial"/>
          <w:sz w:val="20"/>
          <w:szCs w:val="20"/>
        </w:rPr>
        <w:t xml:space="preserve">četrti </w:t>
      </w:r>
      <w:r w:rsidRPr="00F203B2">
        <w:rPr>
          <w:rFonts w:ascii="Arial" w:hAnsi="Arial" w:cs="Arial"/>
          <w:sz w:val="20"/>
          <w:szCs w:val="20"/>
        </w:rPr>
        <w:t>odstavek</w:t>
      </w:r>
      <w:r w:rsidR="00D11DBF">
        <w:rPr>
          <w:rFonts w:ascii="Arial" w:hAnsi="Arial" w:cs="Arial"/>
          <w:sz w:val="20"/>
          <w:szCs w:val="20"/>
        </w:rPr>
        <w:t>, ki</w:t>
      </w:r>
      <w:r w:rsidRPr="00F203B2">
        <w:rPr>
          <w:rFonts w:ascii="Arial" w:hAnsi="Arial" w:cs="Arial"/>
          <w:sz w:val="20"/>
          <w:szCs w:val="20"/>
        </w:rPr>
        <w:t xml:space="preserve"> se glasi:</w:t>
      </w:r>
    </w:p>
    <w:p w:rsidR="005E1BCC" w:rsidRDefault="005E1BCC" w:rsidP="0056635D">
      <w:pPr>
        <w:ind w:left="34"/>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w:t>
      </w:r>
      <w:r>
        <w:rPr>
          <w:rFonts w:ascii="Arial" w:eastAsia="Times New Roman" w:hAnsi="Arial" w:cs="Arial"/>
          <w:sz w:val="20"/>
          <w:szCs w:val="20"/>
          <w:lang w:eastAsia="sl-SI"/>
        </w:rPr>
        <w:t xml:space="preserve">(4) </w:t>
      </w:r>
      <w:r w:rsidRPr="00F203B2">
        <w:rPr>
          <w:rFonts w:ascii="Arial" w:eastAsia="Times New Roman" w:hAnsi="Arial" w:cs="Arial"/>
          <w:sz w:val="20"/>
          <w:szCs w:val="20"/>
          <w:lang w:eastAsia="sl-SI"/>
        </w:rPr>
        <w:t>Ta zakon se uporablja v postopku priprave zakona ali drugega predpisa, ki ureja dostop</w:t>
      </w:r>
      <w:r w:rsidR="00AE1424">
        <w:rPr>
          <w:rFonts w:ascii="Arial" w:eastAsia="Times New Roman" w:hAnsi="Arial" w:cs="Arial"/>
          <w:sz w:val="20"/>
          <w:szCs w:val="20"/>
          <w:lang w:eastAsia="sl-SI"/>
        </w:rPr>
        <w:t xml:space="preserve"> do</w:t>
      </w:r>
      <w:r w:rsidR="002539AC">
        <w:rPr>
          <w:rFonts w:ascii="Arial" w:eastAsia="Times New Roman" w:hAnsi="Arial" w:cs="Arial"/>
          <w:sz w:val="20"/>
          <w:szCs w:val="20"/>
          <w:lang w:eastAsia="sl-SI"/>
        </w:rPr>
        <w:t xml:space="preserve"> reguliranega poklica ali njegovo opravljanje</w:t>
      </w:r>
      <w:r w:rsidRPr="00F203B2">
        <w:rPr>
          <w:rFonts w:ascii="Arial" w:eastAsia="Times New Roman" w:hAnsi="Arial" w:cs="Arial"/>
          <w:sz w:val="20"/>
          <w:szCs w:val="20"/>
          <w:lang w:eastAsia="sl-SI"/>
        </w:rPr>
        <w:t xml:space="preserve"> ali enega od načinov opravljanja reguliranega poklica, vključno z uporabo poklicnih nazivov in poklicnih dejavnosti, ki se lahko opravljajo v okviru naziva, ki spadajo v podro</w:t>
      </w:r>
      <w:r>
        <w:rPr>
          <w:rFonts w:ascii="Arial" w:eastAsia="Times New Roman" w:hAnsi="Arial" w:cs="Arial"/>
          <w:sz w:val="20"/>
          <w:szCs w:val="20"/>
          <w:lang w:eastAsia="sl-SI"/>
        </w:rPr>
        <w:t>čje uporabe tega zakona</w:t>
      </w:r>
      <w:r w:rsidRPr="00F203B2">
        <w:rPr>
          <w:rFonts w:ascii="Arial" w:eastAsia="Times New Roman" w:hAnsi="Arial" w:cs="Arial"/>
          <w:sz w:val="20"/>
          <w:szCs w:val="20"/>
          <w:lang w:eastAsia="sl-SI"/>
        </w:rPr>
        <w:t>.</w:t>
      </w:r>
      <w:r w:rsidR="009C0E09">
        <w:rPr>
          <w:rFonts w:ascii="Arial" w:eastAsia="Times New Roman" w:hAnsi="Arial" w:cs="Arial"/>
          <w:sz w:val="20"/>
          <w:szCs w:val="20"/>
          <w:lang w:eastAsia="sl-SI"/>
        </w:rPr>
        <w:t>«.</w:t>
      </w:r>
    </w:p>
    <w:p w:rsidR="005E1BCC" w:rsidRPr="00F203B2" w:rsidRDefault="0055629A" w:rsidP="0056635D">
      <w:pPr>
        <w:ind w:left="34"/>
        <w:jc w:val="both"/>
        <w:rPr>
          <w:rFonts w:ascii="Arial" w:eastAsia="Times New Roman" w:hAnsi="Arial" w:cs="Arial"/>
          <w:sz w:val="20"/>
          <w:szCs w:val="20"/>
          <w:lang w:eastAsia="sl-SI"/>
        </w:rPr>
      </w:pPr>
      <w:r>
        <w:rPr>
          <w:rFonts w:ascii="Arial" w:eastAsia="Times New Roman" w:hAnsi="Arial" w:cs="Arial"/>
          <w:sz w:val="20"/>
          <w:szCs w:val="20"/>
          <w:lang w:eastAsia="sl-SI"/>
        </w:rPr>
        <w:t>V</w:t>
      </w:r>
      <w:r w:rsidR="00D11DBF">
        <w:rPr>
          <w:rFonts w:ascii="Arial" w:eastAsia="Times New Roman" w:hAnsi="Arial" w:cs="Arial"/>
          <w:sz w:val="20"/>
          <w:szCs w:val="20"/>
          <w:lang w:eastAsia="sl-SI"/>
        </w:rPr>
        <w:t xml:space="preserve"> dosedanjem</w:t>
      </w:r>
      <w:r>
        <w:rPr>
          <w:rFonts w:ascii="Arial" w:eastAsia="Times New Roman" w:hAnsi="Arial" w:cs="Arial"/>
          <w:sz w:val="20"/>
          <w:szCs w:val="20"/>
          <w:lang w:eastAsia="sl-SI"/>
        </w:rPr>
        <w:t xml:space="preserve"> če</w:t>
      </w:r>
      <w:r w:rsidR="005E1BCC">
        <w:rPr>
          <w:rFonts w:ascii="Arial" w:eastAsia="Times New Roman" w:hAnsi="Arial" w:cs="Arial"/>
          <w:sz w:val="20"/>
          <w:szCs w:val="20"/>
          <w:lang w:eastAsia="sl-SI"/>
        </w:rPr>
        <w:t>trt</w:t>
      </w:r>
      <w:r>
        <w:rPr>
          <w:rFonts w:ascii="Arial" w:eastAsia="Times New Roman" w:hAnsi="Arial" w:cs="Arial"/>
          <w:sz w:val="20"/>
          <w:szCs w:val="20"/>
          <w:lang w:eastAsia="sl-SI"/>
        </w:rPr>
        <w:t>em</w:t>
      </w:r>
      <w:r w:rsidR="005E1BCC">
        <w:rPr>
          <w:rFonts w:ascii="Arial" w:eastAsia="Times New Roman" w:hAnsi="Arial" w:cs="Arial"/>
          <w:sz w:val="20"/>
          <w:szCs w:val="20"/>
          <w:lang w:eastAsia="sl-SI"/>
        </w:rPr>
        <w:t xml:space="preserve"> </w:t>
      </w:r>
      <w:r w:rsidR="00803BEC">
        <w:rPr>
          <w:rFonts w:ascii="Arial" w:eastAsia="Times New Roman" w:hAnsi="Arial" w:cs="Arial"/>
          <w:sz w:val="20"/>
          <w:szCs w:val="20"/>
          <w:lang w:eastAsia="sl-SI"/>
        </w:rPr>
        <w:t>odstavku</w:t>
      </w:r>
      <w:r>
        <w:rPr>
          <w:rFonts w:ascii="Arial" w:eastAsia="Times New Roman" w:hAnsi="Arial" w:cs="Arial"/>
          <w:sz w:val="20"/>
          <w:szCs w:val="20"/>
          <w:lang w:eastAsia="sl-SI"/>
        </w:rPr>
        <w:t>, ki</w:t>
      </w:r>
      <w:r w:rsidR="005E1BCC">
        <w:rPr>
          <w:rFonts w:ascii="Arial" w:eastAsia="Times New Roman" w:hAnsi="Arial" w:cs="Arial"/>
          <w:sz w:val="20"/>
          <w:szCs w:val="20"/>
          <w:lang w:eastAsia="sl-SI"/>
        </w:rPr>
        <w:t xml:space="preserve"> postane peti</w:t>
      </w:r>
      <w:r w:rsidR="00D11DBF">
        <w:rPr>
          <w:rFonts w:ascii="Arial" w:eastAsia="Times New Roman" w:hAnsi="Arial" w:cs="Arial"/>
          <w:sz w:val="20"/>
          <w:szCs w:val="20"/>
          <w:lang w:eastAsia="sl-SI"/>
        </w:rPr>
        <w:t xml:space="preserve"> odstavek</w:t>
      </w:r>
      <w:r>
        <w:rPr>
          <w:rFonts w:ascii="Arial" w:eastAsia="Times New Roman" w:hAnsi="Arial" w:cs="Arial"/>
          <w:sz w:val="20"/>
          <w:szCs w:val="20"/>
          <w:lang w:eastAsia="sl-SI"/>
        </w:rPr>
        <w:t>,</w:t>
      </w:r>
      <w:r w:rsidR="005E1BCC">
        <w:rPr>
          <w:rFonts w:ascii="Arial" w:eastAsia="Times New Roman" w:hAnsi="Arial" w:cs="Arial"/>
          <w:sz w:val="20"/>
          <w:szCs w:val="20"/>
          <w:lang w:eastAsia="sl-SI"/>
        </w:rPr>
        <w:t xml:space="preserve"> se </w:t>
      </w:r>
      <w:r>
        <w:rPr>
          <w:rFonts w:ascii="Arial" w:eastAsia="Times New Roman" w:hAnsi="Arial" w:cs="Arial"/>
          <w:sz w:val="20"/>
          <w:szCs w:val="20"/>
          <w:lang w:eastAsia="sl-SI"/>
        </w:rPr>
        <w:t xml:space="preserve">črta </w:t>
      </w:r>
      <w:r w:rsidR="005E1BCC">
        <w:rPr>
          <w:rFonts w:ascii="Arial" w:eastAsia="Times New Roman" w:hAnsi="Arial" w:cs="Arial"/>
          <w:sz w:val="20"/>
          <w:szCs w:val="20"/>
          <w:lang w:eastAsia="sl-SI"/>
        </w:rPr>
        <w:t xml:space="preserve">pika in </w:t>
      </w:r>
      <w:r>
        <w:rPr>
          <w:rFonts w:ascii="Arial" w:eastAsia="Times New Roman" w:hAnsi="Arial" w:cs="Arial"/>
          <w:sz w:val="20"/>
          <w:szCs w:val="20"/>
          <w:lang w:eastAsia="sl-SI"/>
        </w:rPr>
        <w:t>doda besedilo</w:t>
      </w:r>
      <w:r w:rsidR="00D11DBF">
        <w:rPr>
          <w:rFonts w:ascii="Arial" w:eastAsia="Times New Roman" w:hAnsi="Arial" w:cs="Arial"/>
          <w:sz w:val="20"/>
          <w:szCs w:val="20"/>
          <w:lang w:eastAsia="sl-SI"/>
        </w:rPr>
        <w:t xml:space="preserve"> </w:t>
      </w:r>
      <w:r w:rsidR="005E1BCC">
        <w:rPr>
          <w:rFonts w:ascii="Arial" w:eastAsia="Times New Roman" w:hAnsi="Arial" w:cs="Arial"/>
          <w:sz w:val="20"/>
          <w:szCs w:val="20"/>
          <w:lang w:eastAsia="sl-SI"/>
        </w:rPr>
        <w:t xml:space="preserve">»ter </w:t>
      </w:r>
      <w:r w:rsidR="005E1BCC" w:rsidRPr="00F203B2">
        <w:rPr>
          <w:rFonts w:ascii="Arial" w:eastAsia="Times New Roman" w:hAnsi="Arial" w:cs="Arial"/>
          <w:sz w:val="20"/>
          <w:szCs w:val="20"/>
          <w:lang w:eastAsia="sl-SI"/>
        </w:rPr>
        <w:t xml:space="preserve">pri regulaciji poklicev, ki so urejeni s predpisi Evropske </w:t>
      </w:r>
      <w:r w:rsidR="00803BEC">
        <w:rPr>
          <w:rFonts w:ascii="Arial" w:eastAsia="Times New Roman" w:hAnsi="Arial" w:cs="Arial"/>
          <w:sz w:val="20"/>
          <w:szCs w:val="20"/>
          <w:lang w:eastAsia="sl-SI"/>
        </w:rPr>
        <w:t>u</w:t>
      </w:r>
      <w:r w:rsidR="005E1BCC" w:rsidRPr="00F203B2">
        <w:rPr>
          <w:rFonts w:ascii="Arial" w:eastAsia="Times New Roman" w:hAnsi="Arial" w:cs="Arial"/>
          <w:sz w:val="20"/>
          <w:szCs w:val="20"/>
          <w:lang w:eastAsia="sl-SI"/>
        </w:rPr>
        <w:t>nije.«</w:t>
      </w:r>
    </w:p>
    <w:p w:rsidR="005E1BCC" w:rsidRPr="00665FE0" w:rsidRDefault="001B4D6C" w:rsidP="0056635D">
      <w:pPr>
        <w:ind w:left="34"/>
        <w:jc w:val="center"/>
        <w:rPr>
          <w:rFonts w:ascii="Arial" w:eastAsia="Times New Roman" w:hAnsi="Arial" w:cs="Arial"/>
          <w:b/>
          <w:sz w:val="20"/>
          <w:szCs w:val="20"/>
          <w:lang w:eastAsia="sl-SI"/>
        </w:rPr>
      </w:pPr>
      <w:r>
        <w:rPr>
          <w:rFonts w:ascii="Arial" w:eastAsia="Times New Roman" w:hAnsi="Arial" w:cs="Arial"/>
          <w:b/>
          <w:sz w:val="20"/>
          <w:szCs w:val="20"/>
          <w:lang w:eastAsia="sl-SI"/>
        </w:rPr>
        <w:t>3</w:t>
      </w:r>
      <w:r w:rsidR="005E1BCC" w:rsidRPr="00665FE0">
        <w:rPr>
          <w:rFonts w:ascii="Arial" w:eastAsia="Times New Roman" w:hAnsi="Arial" w:cs="Arial"/>
          <w:b/>
          <w:sz w:val="20"/>
          <w:szCs w:val="20"/>
          <w:lang w:eastAsia="sl-SI"/>
        </w:rPr>
        <w:t>. člen</w:t>
      </w:r>
    </w:p>
    <w:p w:rsidR="005E1BCC" w:rsidRPr="00F203B2" w:rsidRDefault="005E1BCC" w:rsidP="0056635D">
      <w:pPr>
        <w:ind w:left="34"/>
        <w:jc w:val="both"/>
        <w:rPr>
          <w:rFonts w:ascii="Arial" w:hAnsi="Arial" w:cs="Arial"/>
          <w:sz w:val="20"/>
          <w:szCs w:val="20"/>
        </w:rPr>
      </w:pPr>
      <w:r>
        <w:rPr>
          <w:rFonts w:ascii="Arial" w:hAnsi="Arial" w:cs="Arial"/>
          <w:sz w:val="20"/>
          <w:szCs w:val="20"/>
        </w:rPr>
        <w:t xml:space="preserve">V 3. členu se pika nadomesti s podpičjem in </w:t>
      </w:r>
      <w:r w:rsidRPr="00F203B2">
        <w:rPr>
          <w:rFonts w:ascii="Arial" w:hAnsi="Arial" w:cs="Arial"/>
          <w:sz w:val="20"/>
          <w:szCs w:val="20"/>
        </w:rPr>
        <w:t>doda</w:t>
      </w:r>
      <w:r>
        <w:rPr>
          <w:rFonts w:ascii="Arial" w:hAnsi="Arial" w:cs="Arial"/>
          <w:sz w:val="20"/>
          <w:szCs w:val="20"/>
        </w:rPr>
        <w:t>ta novi 25. in 26. točk</w:t>
      </w:r>
      <w:r w:rsidR="009C0E09">
        <w:rPr>
          <w:rFonts w:ascii="Arial" w:hAnsi="Arial" w:cs="Arial"/>
          <w:sz w:val="20"/>
          <w:szCs w:val="20"/>
        </w:rPr>
        <w:t>a</w:t>
      </w:r>
      <w:r>
        <w:rPr>
          <w:rFonts w:ascii="Arial" w:hAnsi="Arial" w:cs="Arial"/>
          <w:sz w:val="20"/>
          <w:szCs w:val="20"/>
        </w:rPr>
        <w:t xml:space="preserve">, ki se glasita: </w:t>
      </w:r>
    </w:p>
    <w:p w:rsidR="005E1BCC" w:rsidRDefault="005E1BCC" w:rsidP="0056635D">
      <w:pPr>
        <w:ind w:left="34"/>
        <w:jc w:val="both"/>
        <w:rPr>
          <w:rFonts w:ascii="Arial" w:eastAsia="Times New Roman" w:hAnsi="Arial" w:cs="Arial"/>
          <w:sz w:val="20"/>
          <w:szCs w:val="20"/>
          <w:lang w:eastAsia="sl-SI"/>
        </w:rPr>
      </w:pPr>
      <w:r w:rsidRPr="00F203B2">
        <w:rPr>
          <w:rFonts w:ascii="Arial" w:hAnsi="Arial" w:cs="Arial"/>
          <w:sz w:val="20"/>
          <w:szCs w:val="20"/>
        </w:rPr>
        <w:t xml:space="preserve">»25. </w:t>
      </w:r>
      <w:r w:rsidRPr="00F203B2">
        <w:rPr>
          <w:rFonts w:ascii="Arial" w:eastAsia="Times New Roman" w:hAnsi="Arial" w:cs="Arial"/>
          <w:sz w:val="20"/>
          <w:szCs w:val="20"/>
          <w:lang w:eastAsia="sl-SI"/>
        </w:rPr>
        <w:t>zaščiteni poklicni naziv pomeni obliko regulacije poklica, pri kateri je uporaba naziva pri poklicni dejavnosti ali skupini poklicnih dejavnosti neposredno ali posredno z zakonom ali drugim predpisom pogojena s posedovanjem posebnih poklicnih kvalifikacij in pri kateri se zaradi neprimerne uporabe tega naziva uvedejo sankcije</w:t>
      </w:r>
      <w:r>
        <w:rPr>
          <w:rFonts w:ascii="Arial" w:eastAsia="Times New Roman" w:hAnsi="Arial" w:cs="Arial"/>
          <w:sz w:val="20"/>
          <w:szCs w:val="20"/>
          <w:lang w:eastAsia="sl-SI"/>
        </w:rPr>
        <w:t>;</w:t>
      </w:r>
    </w:p>
    <w:p w:rsidR="005A7757" w:rsidRPr="005A7757" w:rsidRDefault="005A7757" w:rsidP="005A7757">
      <w:pPr>
        <w:spacing w:before="100" w:beforeAutospacing="1" w:after="100" w:afterAutospacing="1" w:line="276" w:lineRule="auto"/>
        <w:ind w:left="34"/>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26. </w:t>
      </w:r>
      <w:r>
        <w:rPr>
          <w:rFonts w:ascii="Arial" w:eastAsia="Times New Roman" w:hAnsi="Arial" w:cs="Arial"/>
          <w:sz w:val="20"/>
          <w:szCs w:val="20"/>
          <w:lang w:eastAsia="sl-SI"/>
        </w:rPr>
        <w:t>pridržane</w:t>
      </w:r>
      <w:r w:rsidRPr="00F203B2">
        <w:rPr>
          <w:rFonts w:ascii="Arial" w:eastAsia="Times New Roman" w:hAnsi="Arial" w:cs="Arial"/>
          <w:sz w:val="20"/>
          <w:szCs w:val="20"/>
          <w:lang w:eastAsia="sl-SI"/>
        </w:rPr>
        <w:t xml:space="preserve"> dejavnosti pomeni obliko regulacije poklica, pri kateri je dostop do poklicne dejavnosti ali skupine poklicnih dejavnosti neposredno ali posredno z zakon</w:t>
      </w:r>
      <w:r>
        <w:rPr>
          <w:rFonts w:ascii="Arial" w:eastAsia="Times New Roman" w:hAnsi="Arial" w:cs="Arial"/>
          <w:sz w:val="20"/>
          <w:szCs w:val="20"/>
          <w:lang w:eastAsia="sl-SI"/>
        </w:rPr>
        <w:t>i ali drugimi predpisi pridržan</w:t>
      </w:r>
      <w:r w:rsidRPr="00F203B2">
        <w:rPr>
          <w:rFonts w:ascii="Arial" w:eastAsia="Times New Roman" w:hAnsi="Arial" w:cs="Arial"/>
          <w:sz w:val="20"/>
          <w:szCs w:val="20"/>
          <w:lang w:eastAsia="sl-SI"/>
        </w:rPr>
        <w:t xml:space="preserve"> za osebe, ki opravljajo regulirani poklic in imajo posebne poklicne kvalifikacije, </w:t>
      </w:r>
      <w:r>
        <w:rPr>
          <w:rFonts w:ascii="Arial" w:eastAsia="Times New Roman" w:hAnsi="Arial" w:cs="Arial"/>
          <w:sz w:val="20"/>
          <w:szCs w:val="20"/>
          <w:lang w:eastAsia="sl-SI"/>
        </w:rPr>
        <w:t>tudi če</w:t>
      </w:r>
      <w:r w:rsidRPr="00F203B2">
        <w:rPr>
          <w:rFonts w:ascii="Arial" w:eastAsia="Times New Roman" w:hAnsi="Arial" w:cs="Arial"/>
          <w:sz w:val="20"/>
          <w:szCs w:val="20"/>
          <w:lang w:eastAsia="sl-SI"/>
        </w:rPr>
        <w:t xml:space="preserve"> se dejavnost opravlja v okviru drugih reguliranih poklicev.«</w:t>
      </w:r>
      <w:r>
        <w:rPr>
          <w:rFonts w:ascii="Arial" w:eastAsia="Times New Roman" w:hAnsi="Arial" w:cs="Arial"/>
          <w:sz w:val="20"/>
          <w:szCs w:val="20"/>
          <w:lang w:eastAsia="sl-SI"/>
        </w:rPr>
        <w:t>.</w:t>
      </w:r>
    </w:p>
    <w:p w:rsidR="005A7757" w:rsidRDefault="001B4D6C" w:rsidP="005A7757">
      <w:pPr>
        <w:spacing w:before="100" w:beforeAutospacing="1" w:after="100" w:afterAutospacing="1" w:line="276" w:lineRule="auto"/>
        <w:ind w:left="34"/>
        <w:jc w:val="center"/>
        <w:rPr>
          <w:rFonts w:ascii="Arial" w:eastAsia="Times New Roman" w:hAnsi="Arial" w:cs="Arial"/>
          <w:b/>
          <w:sz w:val="20"/>
          <w:szCs w:val="20"/>
          <w:lang w:eastAsia="sl-SI"/>
        </w:rPr>
      </w:pPr>
      <w:r>
        <w:rPr>
          <w:rFonts w:ascii="Arial" w:eastAsia="Times New Roman" w:hAnsi="Arial" w:cs="Arial"/>
          <w:b/>
          <w:sz w:val="20"/>
          <w:szCs w:val="20"/>
          <w:lang w:eastAsia="sl-SI"/>
        </w:rPr>
        <w:t>4</w:t>
      </w:r>
      <w:r w:rsidR="005A7757" w:rsidRPr="00E73C09">
        <w:rPr>
          <w:rFonts w:ascii="Arial" w:eastAsia="Times New Roman" w:hAnsi="Arial" w:cs="Arial"/>
          <w:b/>
          <w:sz w:val="20"/>
          <w:szCs w:val="20"/>
          <w:lang w:eastAsia="sl-SI"/>
        </w:rPr>
        <w:t>. člen</w:t>
      </w:r>
    </w:p>
    <w:p w:rsidR="005A7757" w:rsidRPr="00D20DB4" w:rsidRDefault="005A7757" w:rsidP="00D20DB4">
      <w:pPr>
        <w:spacing w:before="100" w:beforeAutospacing="1" w:after="100" w:afterAutospacing="1" w:line="276" w:lineRule="auto"/>
        <w:ind w:left="34"/>
        <w:jc w:val="both"/>
        <w:rPr>
          <w:rFonts w:ascii="Arial" w:eastAsia="Times New Roman" w:hAnsi="Arial" w:cs="Arial"/>
          <w:sz w:val="20"/>
          <w:szCs w:val="20"/>
          <w:lang w:eastAsia="sl-SI"/>
        </w:rPr>
      </w:pPr>
      <w:r w:rsidRPr="0053039A">
        <w:rPr>
          <w:rFonts w:ascii="Arial" w:eastAsia="Times New Roman" w:hAnsi="Arial" w:cs="Arial"/>
          <w:sz w:val="20"/>
          <w:szCs w:val="20"/>
          <w:lang w:eastAsia="sl-SI"/>
        </w:rPr>
        <w:t>V 53.</w:t>
      </w:r>
      <w:r>
        <w:rPr>
          <w:rFonts w:ascii="Arial" w:eastAsia="Times New Roman" w:hAnsi="Arial" w:cs="Arial"/>
          <w:sz w:val="20"/>
          <w:szCs w:val="20"/>
          <w:lang w:eastAsia="sl-SI"/>
        </w:rPr>
        <w:t xml:space="preserve"> </w:t>
      </w:r>
      <w:r w:rsidRPr="0053039A">
        <w:rPr>
          <w:rFonts w:ascii="Arial" w:eastAsia="Times New Roman" w:hAnsi="Arial" w:cs="Arial"/>
          <w:sz w:val="20"/>
          <w:szCs w:val="20"/>
          <w:lang w:eastAsia="sl-SI"/>
        </w:rPr>
        <w:t xml:space="preserve">členu </w:t>
      </w:r>
      <w:r>
        <w:rPr>
          <w:rFonts w:ascii="Arial" w:eastAsia="Times New Roman" w:hAnsi="Arial" w:cs="Arial"/>
          <w:sz w:val="20"/>
          <w:szCs w:val="20"/>
          <w:lang w:eastAsia="sl-SI"/>
        </w:rPr>
        <w:t>se v prvem odstavku</w:t>
      </w:r>
      <w:r w:rsidRPr="0053039A">
        <w:rPr>
          <w:rFonts w:ascii="Arial" w:eastAsia="Times New Roman" w:hAnsi="Arial" w:cs="Arial"/>
          <w:sz w:val="20"/>
          <w:szCs w:val="20"/>
          <w:lang w:eastAsia="sl-SI"/>
        </w:rPr>
        <w:t xml:space="preserve"> v </w:t>
      </w:r>
      <w:r>
        <w:rPr>
          <w:rFonts w:ascii="Arial" w:eastAsia="Times New Roman" w:hAnsi="Arial" w:cs="Arial"/>
          <w:sz w:val="20"/>
          <w:szCs w:val="20"/>
          <w:lang w:eastAsia="sl-SI"/>
        </w:rPr>
        <w:t>2.</w:t>
      </w:r>
      <w:r w:rsidRPr="0053039A">
        <w:rPr>
          <w:rFonts w:ascii="Arial" w:eastAsia="Times New Roman" w:hAnsi="Arial" w:cs="Arial"/>
          <w:sz w:val="20"/>
          <w:szCs w:val="20"/>
          <w:lang w:eastAsia="sl-SI"/>
        </w:rPr>
        <w:t xml:space="preserve"> točki</w:t>
      </w:r>
      <w:r w:rsidRPr="00F203B2">
        <w:rPr>
          <w:rFonts w:ascii="Arial" w:hAnsi="Arial" w:cs="Arial"/>
          <w:sz w:val="20"/>
          <w:szCs w:val="20"/>
        </w:rPr>
        <w:t xml:space="preserve"> za besedo »</w:t>
      </w:r>
      <w:r>
        <w:rPr>
          <w:rFonts w:ascii="Arial" w:hAnsi="Arial" w:cs="Arial"/>
          <w:sz w:val="20"/>
          <w:szCs w:val="20"/>
        </w:rPr>
        <w:t>izkaznica,</w:t>
      </w:r>
      <w:r w:rsidRPr="00F203B2">
        <w:rPr>
          <w:rFonts w:ascii="Arial" w:hAnsi="Arial" w:cs="Arial"/>
          <w:sz w:val="20"/>
          <w:szCs w:val="20"/>
        </w:rPr>
        <w:t>« doda besedilo</w:t>
      </w:r>
      <w:r>
        <w:rPr>
          <w:rFonts w:ascii="Arial" w:hAnsi="Arial" w:cs="Arial"/>
          <w:sz w:val="20"/>
          <w:szCs w:val="20"/>
        </w:rPr>
        <w:t xml:space="preserve"> </w:t>
      </w:r>
      <w:r w:rsidRPr="00F203B2">
        <w:rPr>
          <w:rFonts w:ascii="Arial" w:eastAsia="Times New Roman" w:hAnsi="Arial" w:cs="Arial"/>
          <w:sz w:val="20"/>
          <w:szCs w:val="20"/>
          <w:lang w:eastAsia="sl-SI"/>
        </w:rPr>
        <w:t>»</w:t>
      </w:r>
      <w:r>
        <w:rPr>
          <w:rFonts w:ascii="Arial" w:eastAsia="Times New Roman" w:hAnsi="Arial" w:cs="Arial"/>
          <w:sz w:val="20"/>
          <w:szCs w:val="20"/>
          <w:lang w:eastAsia="sl-SI"/>
        </w:rPr>
        <w:t>ter delovanje te izkaznice,«.</w:t>
      </w:r>
    </w:p>
    <w:p w:rsidR="005A7757" w:rsidRDefault="005A7757" w:rsidP="0056635D">
      <w:pPr>
        <w:spacing w:after="0" w:line="276" w:lineRule="auto"/>
        <w:ind w:left="34"/>
        <w:jc w:val="center"/>
        <w:rPr>
          <w:rFonts w:ascii="Arial" w:eastAsia="Times New Roman" w:hAnsi="Arial" w:cs="Arial"/>
          <w:b/>
          <w:sz w:val="20"/>
          <w:szCs w:val="20"/>
          <w:lang w:eastAsia="sl-SI"/>
        </w:rPr>
      </w:pPr>
    </w:p>
    <w:p w:rsidR="005E1BCC" w:rsidRPr="00665FE0" w:rsidRDefault="001B4D6C" w:rsidP="0056635D">
      <w:pPr>
        <w:spacing w:after="0" w:line="276" w:lineRule="auto"/>
        <w:ind w:left="34"/>
        <w:jc w:val="center"/>
        <w:rPr>
          <w:rFonts w:ascii="Arial" w:eastAsia="Times New Roman" w:hAnsi="Arial" w:cs="Arial"/>
          <w:b/>
          <w:sz w:val="20"/>
          <w:szCs w:val="20"/>
          <w:lang w:eastAsia="sl-SI"/>
        </w:rPr>
      </w:pPr>
      <w:r>
        <w:rPr>
          <w:rFonts w:ascii="Arial" w:eastAsia="Times New Roman" w:hAnsi="Arial" w:cs="Arial"/>
          <w:b/>
          <w:sz w:val="20"/>
          <w:szCs w:val="20"/>
          <w:lang w:eastAsia="sl-SI"/>
        </w:rPr>
        <w:t>5</w:t>
      </w:r>
      <w:r w:rsidR="002539AC">
        <w:rPr>
          <w:rFonts w:ascii="Arial" w:eastAsia="Times New Roman" w:hAnsi="Arial" w:cs="Arial"/>
          <w:b/>
          <w:sz w:val="20"/>
          <w:szCs w:val="20"/>
          <w:lang w:eastAsia="sl-SI"/>
        </w:rPr>
        <w:t>.</w:t>
      </w:r>
      <w:r w:rsidR="005E1BCC" w:rsidRPr="00665FE0">
        <w:rPr>
          <w:rFonts w:ascii="Arial" w:eastAsia="Times New Roman" w:hAnsi="Arial" w:cs="Arial"/>
          <w:b/>
          <w:sz w:val="20"/>
          <w:szCs w:val="20"/>
          <w:lang w:eastAsia="sl-SI"/>
        </w:rPr>
        <w:t xml:space="preserve"> člen</w:t>
      </w:r>
    </w:p>
    <w:p w:rsidR="005E1BCC" w:rsidRPr="007922EC" w:rsidRDefault="005E1BCC" w:rsidP="0056635D">
      <w:pPr>
        <w:spacing w:after="0" w:line="276" w:lineRule="auto"/>
        <w:ind w:left="34"/>
        <w:jc w:val="both"/>
        <w:rPr>
          <w:rFonts w:ascii="Arial" w:eastAsia="Times New Roman" w:hAnsi="Arial" w:cs="Arial"/>
          <w:sz w:val="20"/>
          <w:szCs w:val="20"/>
          <w:lang w:eastAsia="sl-SI"/>
        </w:rPr>
      </w:pPr>
    </w:p>
    <w:p w:rsidR="005E1BCC" w:rsidRPr="007922EC" w:rsidRDefault="004C5152" w:rsidP="0056635D">
      <w:pPr>
        <w:spacing w:after="0" w:line="276" w:lineRule="auto"/>
        <w:ind w:left="34"/>
        <w:jc w:val="both"/>
        <w:rPr>
          <w:rFonts w:ascii="Arial" w:eastAsia="Times New Roman" w:hAnsi="Arial" w:cs="Arial"/>
          <w:sz w:val="20"/>
          <w:szCs w:val="20"/>
          <w:lang w:eastAsia="sl-SI"/>
        </w:rPr>
      </w:pPr>
      <w:r w:rsidRPr="002E58D6">
        <w:rPr>
          <w:rFonts w:ascii="Arial" w:eastAsia="Times New Roman" w:hAnsi="Arial" w:cs="Arial"/>
          <w:sz w:val="20"/>
          <w:szCs w:val="20"/>
          <w:lang w:eastAsia="sl-SI"/>
        </w:rPr>
        <w:t>Za 54. členom se dodajo novo VII. poglavje »</w:t>
      </w:r>
      <w:r w:rsidRPr="002E58D6">
        <w:rPr>
          <w:rFonts w:ascii="Arial" w:hAnsi="Arial" w:cs="Arial"/>
          <w:b/>
          <w:sz w:val="20"/>
          <w:szCs w:val="20"/>
        </w:rPr>
        <w:t>IZVEDBA PRESKUSA SORAZMERNOSTI PRED SPREJETJEM NOVE REGULACIJE POKLICEV</w:t>
      </w:r>
      <w:r w:rsidRPr="002E58D6">
        <w:rPr>
          <w:rFonts w:ascii="Arial" w:eastAsia="Times New Roman" w:hAnsi="Arial" w:cs="Arial"/>
          <w:sz w:val="20"/>
          <w:szCs w:val="20"/>
          <w:lang w:eastAsia="sl-SI"/>
        </w:rPr>
        <w:t xml:space="preserve">« </w:t>
      </w:r>
      <w:r w:rsidR="002E58D6" w:rsidRPr="002E58D6">
        <w:rPr>
          <w:rFonts w:ascii="Arial" w:eastAsia="Times New Roman" w:hAnsi="Arial" w:cs="Arial"/>
          <w:sz w:val="20"/>
          <w:szCs w:val="20"/>
          <w:lang w:eastAsia="sl-SI"/>
        </w:rPr>
        <w:t xml:space="preserve">in </w:t>
      </w:r>
      <w:r w:rsidRPr="002E58D6">
        <w:rPr>
          <w:rFonts w:ascii="Arial" w:eastAsia="Times New Roman" w:hAnsi="Arial" w:cs="Arial"/>
          <w:sz w:val="20"/>
          <w:szCs w:val="20"/>
          <w:lang w:eastAsia="sl-SI"/>
        </w:rPr>
        <w:t xml:space="preserve">54.a </w:t>
      </w:r>
      <w:r w:rsidR="002E58D6" w:rsidRPr="002E58D6">
        <w:rPr>
          <w:rFonts w:ascii="Arial" w:eastAsia="Times New Roman" w:hAnsi="Arial" w:cs="Arial"/>
          <w:sz w:val="20"/>
          <w:szCs w:val="20"/>
          <w:lang w:eastAsia="sl-SI"/>
        </w:rPr>
        <w:t>do</w:t>
      </w:r>
      <w:r w:rsidR="00231469" w:rsidRPr="002E58D6">
        <w:rPr>
          <w:rFonts w:ascii="Arial" w:eastAsia="Times New Roman" w:hAnsi="Arial" w:cs="Arial"/>
          <w:sz w:val="20"/>
          <w:szCs w:val="20"/>
          <w:lang w:eastAsia="sl-SI"/>
        </w:rPr>
        <w:t xml:space="preserve"> 54.e </w:t>
      </w:r>
      <w:r w:rsidRPr="002E58D6">
        <w:rPr>
          <w:rFonts w:ascii="Arial" w:eastAsia="Times New Roman" w:hAnsi="Arial" w:cs="Arial"/>
          <w:sz w:val="20"/>
          <w:szCs w:val="20"/>
          <w:lang w:eastAsia="sl-SI"/>
        </w:rPr>
        <w:t>členi, ki se glasijo</w:t>
      </w:r>
      <w:r w:rsidR="005E1BCC" w:rsidRPr="002E58D6">
        <w:rPr>
          <w:rFonts w:ascii="Arial" w:eastAsia="Times New Roman" w:hAnsi="Arial" w:cs="Arial"/>
          <w:sz w:val="20"/>
          <w:szCs w:val="20"/>
          <w:lang w:eastAsia="sl-SI"/>
        </w:rPr>
        <w:t>:</w:t>
      </w:r>
    </w:p>
    <w:p w:rsidR="005E1BCC" w:rsidRPr="00F203B2" w:rsidRDefault="005E1BCC" w:rsidP="0056635D">
      <w:pPr>
        <w:spacing w:line="276" w:lineRule="auto"/>
        <w:ind w:left="34"/>
        <w:jc w:val="both"/>
        <w:rPr>
          <w:rFonts w:ascii="Arial" w:eastAsia="Times New Roman" w:hAnsi="Arial" w:cs="Arial"/>
          <w:b/>
          <w:sz w:val="20"/>
          <w:szCs w:val="20"/>
          <w:lang w:eastAsia="sl-SI"/>
        </w:rPr>
      </w:pPr>
    </w:p>
    <w:p w:rsidR="005E1BCC" w:rsidRDefault="005E1BCC" w:rsidP="0056635D">
      <w:pPr>
        <w:spacing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»VII. POGLAVJE</w:t>
      </w:r>
    </w:p>
    <w:p w:rsidR="005E1BCC" w:rsidRDefault="005E1BCC" w:rsidP="0056635D">
      <w:pPr>
        <w:tabs>
          <w:tab w:val="left" w:pos="8931"/>
        </w:tabs>
        <w:spacing w:line="276" w:lineRule="auto"/>
        <w:ind w:left="34"/>
        <w:jc w:val="center"/>
        <w:rPr>
          <w:rFonts w:ascii="Arial" w:eastAsia="Times New Roman" w:hAnsi="Arial" w:cs="Arial"/>
          <w:sz w:val="20"/>
          <w:szCs w:val="20"/>
          <w:lang w:eastAsia="sl-SI"/>
        </w:rPr>
      </w:pPr>
      <w:r w:rsidRPr="00F203B2">
        <w:rPr>
          <w:rFonts w:ascii="Arial" w:hAnsi="Arial" w:cs="Arial"/>
          <w:b/>
          <w:sz w:val="20"/>
          <w:szCs w:val="20"/>
        </w:rPr>
        <w:t>IZVEDBA PRESKUSA SORAZMERNOSTI PRED SPREJETJEM NOVE REGULACIJE POKLICEV</w:t>
      </w:r>
    </w:p>
    <w:p w:rsidR="0070616F" w:rsidRDefault="005E1BCC" w:rsidP="00AE1424">
      <w:pPr>
        <w:spacing w:after="0"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54.a</w:t>
      </w:r>
      <w:r w:rsidRPr="00665FE0">
        <w:rPr>
          <w:rFonts w:ascii="Arial" w:eastAsia="Times New Roman" w:hAnsi="Arial" w:cs="Arial"/>
          <w:sz w:val="20"/>
          <w:szCs w:val="20"/>
          <w:lang w:eastAsia="sl-SI"/>
        </w:rPr>
        <w:t xml:space="preserve"> člen</w:t>
      </w:r>
    </w:p>
    <w:p w:rsidR="0070616F" w:rsidRDefault="005E1BCC" w:rsidP="00AE1424">
      <w:pPr>
        <w:spacing w:after="0" w:line="276" w:lineRule="auto"/>
        <w:ind w:left="34"/>
        <w:jc w:val="center"/>
        <w:rPr>
          <w:rFonts w:ascii="Arial" w:eastAsia="Times New Roman" w:hAnsi="Arial" w:cs="Arial"/>
          <w:sz w:val="20"/>
          <w:szCs w:val="20"/>
          <w:lang w:eastAsia="sl-SI"/>
        </w:rPr>
      </w:pPr>
      <w:r w:rsidRPr="00F203B2">
        <w:rPr>
          <w:rFonts w:ascii="Arial" w:eastAsia="Times New Roman" w:hAnsi="Arial" w:cs="Arial"/>
          <w:sz w:val="20"/>
          <w:szCs w:val="20"/>
          <w:lang w:eastAsia="sl-SI"/>
        </w:rPr>
        <w:lastRenderedPageBreak/>
        <w:t>(predhodna ocena novih ukrepov in spremljanje)</w:t>
      </w:r>
    </w:p>
    <w:p w:rsidR="0070616F" w:rsidRDefault="005E1BCC" w:rsidP="00AE1424">
      <w:pPr>
        <w:tabs>
          <w:tab w:val="left" w:pos="9072"/>
        </w:tabs>
        <w:spacing w:before="100" w:beforeAutospacing="1" w:after="0"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F203B2">
        <w:rPr>
          <w:rFonts w:ascii="Arial" w:eastAsia="Times New Roman" w:hAnsi="Arial" w:cs="Arial"/>
          <w:sz w:val="20"/>
          <w:szCs w:val="20"/>
          <w:lang w:eastAsia="sl-SI"/>
        </w:rPr>
        <w:t>1</w:t>
      </w:r>
      <w:r>
        <w:rPr>
          <w:rFonts w:ascii="Arial" w:eastAsia="Times New Roman" w:hAnsi="Arial" w:cs="Arial"/>
          <w:sz w:val="20"/>
          <w:szCs w:val="20"/>
          <w:lang w:eastAsia="sl-SI"/>
        </w:rPr>
        <w:t>)</w:t>
      </w:r>
      <w:r w:rsidRPr="00665DC9">
        <w:rPr>
          <w:rFonts w:ascii="Arial" w:eastAsia="Times New Roman" w:hAnsi="Arial" w:cs="Arial"/>
          <w:sz w:val="20"/>
          <w:szCs w:val="20"/>
          <w:lang w:eastAsia="sl-SI"/>
        </w:rPr>
        <w:t>  Pri pripravi zakonov ali drugih predpisov, ki omejujejo dostop</w:t>
      </w:r>
      <w:r w:rsidR="00AE1424">
        <w:rPr>
          <w:rFonts w:ascii="Arial" w:eastAsia="Times New Roman" w:hAnsi="Arial" w:cs="Arial"/>
          <w:sz w:val="20"/>
          <w:szCs w:val="20"/>
          <w:lang w:eastAsia="sl-SI"/>
        </w:rPr>
        <w:t xml:space="preserve"> do reguliranih poklicev ali njihovo opravljanje</w:t>
      </w:r>
      <w:r w:rsidRPr="00665DC9">
        <w:rPr>
          <w:rFonts w:ascii="Arial" w:eastAsia="Times New Roman" w:hAnsi="Arial" w:cs="Arial"/>
          <w:sz w:val="20"/>
          <w:szCs w:val="20"/>
          <w:lang w:eastAsia="sl-SI"/>
        </w:rPr>
        <w:t>, se oceni sorazmernost omejitv</w:t>
      </w:r>
      <w:r>
        <w:rPr>
          <w:rFonts w:ascii="Arial" w:eastAsia="Times New Roman" w:hAnsi="Arial" w:cs="Arial"/>
          <w:sz w:val="20"/>
          <w:szCs w:val="20"/>
          <w:lang w:eastAsia="sl-SI"/>
        </w:rPr>
        <w:t>e v skladu z določbami tega zakona</w:t>
      </w:r>
      <w:r w:rsidRPr="00665DC9">
        <w:rPr>
          <w:rFonts w:ascii="Arial" w:eastAsia="Times New Roman" w:hAnsi="Arial" w:cs="Arial"/>
          <w:sz w:val="20"/>
          <w:szCs w:val="20"/>
          <w:lang w:eastAsia="sl-SI"/>
        </w:rPr>
        <w:t xml:space="preserve">. </w:t>
      </w:r>
    </w:p>
    <w:p w:rsidR="001B658A" w:rsidRDefault="001B658A"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sidR="00DB06FD">
        <w:rPr>
          <w:rFonts w:ascii="Arial" w:eastAsia="Times New Roman" w:hAnsi="Arial" w:cs="Arial"/>
          <w:sz w:val="20"/>
          <w:szCs w:val="20"/>
          <w:lang w:eastAsia="sl-SI"/>
        </w:rPr>
        <w:t>Predlagatelj</w:t>
      </w:r>
      <w:r>
        <w:rPr>
          <w:rFonts w:ascii="Arial" w:eastAsia="Times New Roman" w:hAnsi="Arial" w:cs="Arial"/>
          <w:sz w:val="20"/>
          <w:szCs w:val="20"/>
          <w:lang w:eastAsia="sl-SI"/>
        </w:rPr>
        <w:t xml:space="preserve"> </w:t>
      </w:r>
      <w:r w:rsidR="00DB06FD">
        <w:rPr>
          <w:rFonts w:ascii="Arial" w:eastAsia="Times New Roman" w:hAnsi="Arial" w:cs="Arial"/>
          <w:sz w:val="20"/>
          <w:szCs w:val="20"/>
          <w:lang w:eastAsia="sl-SI"/>
        </w:rPr>
        <w:t xml:space="preserve">sprememb </w:t>
      </w:r>
      <w:r w:rsidR="00DB06FD" w:rsidRPr="00665DC9">
        <w:rPr>
          <w:rFonts w:ascii="Arial" w:eastAsia="Times New Roman" w:hAnsi="Arial" w:cs="Arial"/>
          <w:sz w:val="20"/>
          <w:szCs w:val="20"/>
          <w:lang w:eastAsia="sl-SI"/>
        </w:rPr>
        <w:t>zakonov ali drugih predpisov</w:t>
      </w:r>
      <w:r w:rsidR="00DB06FD">
        <w:rPr>
          <w:rFonts w:ascii="Arial" w:eastAsia="Times New Roman" w:hAnsi="Arial" w:cs="Arial"/>
          <w:sz w:val="20"/>
          <w:szCs w:val="20"/>
          <w:lang w:eastAsia="sl-SI"/>
        </w:rPr>
        <w:t xml:space="preserve"> </w:t>
      </w:r>
      <w:r>
        <w:rPr>
          <w:rFonts w:ascii="Arial" w:eastAsia="Times New Roman" w:hAnsi="Arial" w:cs="Arial"/>
          <w:sz w:val="20"/>
          <w:szCs w:val="20"/>
          <w:lang w:eastAsia="sl-SI"/>
        </w:rPr>
        <w:t>pripravi</w:t>
      </w:r>
      <w:r w:rsidRPr="001B658A">
        <w:rPr>
          <w:rFonts w:ascii="Arial" w:eastAsia="Times New Roman" w:hAnsi="Arial" w:cs="Arial"/>
          <w:sz w:val="20"/>
          <w:szCs w:val="20"/>
          <w:lang w:eastAsia="sl-SI"/>
        </w:rPr>
        <w:t xml:space="preserve"> izjavo o oceni pogojev, ki omejujejo dostop</w:t>
      </w:r>
      <w:r w:rsidR="00AE1424">
        <w:rPr>
          <w:rFonts w:ascii="Arial" w:eastAsia="Times New Roman" w:hAnsi="Arial" w:cs="Arial"/>
          <w:sz w:val="20"/>
          <w:szCs w:val="20"/>
          <w:lang w:eastAsia="sl-SI"/>
        </w:rPr>
        <w:t xml:space="preserve"> do reguliranega poklica ali njegovo opravljanje</w:t>
      </w:r>
      <w:r w:rsidRPr="003728F2">
        <w:rPr>
          <w:rFonts w:ascii="Arial" w:eastAsia="Times New Roman" w:hAnsi="Arial" w:cs="Arial"/>
          <w:sz w:val="20"/>
          <w:szCs w:val="20"/>
          <w:lang w:eastAsia="sl-SI"/>
        </w:rPr>
        <w:t>.</w:t>
      </w:r>
    </w:p>
    <w:p w:rsidR="004F58B6" w:rsidRDefault="00DB06FD"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(3</w:t>
      </w:r>
      <w:r w:rsidR="005E1BCC">
        <w:rPr>
          <w:rFonts w:ascii="Arial" w:eastAsia="Times New Roman" w:hAnsi="Arial" w:cs="Arial"/>
          <w:sz w:val="20"/>
          <w:szCs w:val="20"/>
          <w:lang w:eastAsia="sl-SI"/>
        </w:rPr>
        <w:t>)</w:t>
      </w:r>
      <w:r w:rsidR="005E1BCC" w:rsidRPr="00F203B2">
        <w:rPr>
          <w:rFonts w:ascii="Arial" w:eastAsia="Times New Roman" w:hAnsi="Arial" w:cs="Arial"/>
          <w:sz w:val="20"/>
          <w:szCs w:val="20"/>
          <w:lang w:eastAsia="sl-SI"/>
        </w:rPr>
        <w:t> Predlagatelj</w:t>
      </w:r>
      <w:r w:rsidR="005E1BCC">
        <w:rPr>
          <w:rFonts w:ascii="Arial" w:eastAsia="Times New Roman" w:hAnsi="Arial" w:cs="Arial"/>
          <w:sz w:val="20"/>
          <w:szCs w:val="20"/>
          <w:lang w:eastAsia="sl-SI"/>
        </w:rPr>
        <w:t xml:space="preserve"> vsakemu predlogu zakona</w:t>
      </w:r>
      <w:r w:rsidR="005E1BCC" w:rsidRPr="00F203B2">
        <w:rPr>
          <w:rFonts w:ascii="Arial" w:eastAsia="Times New Roman" w:hAnsi="Arial" w:cs="Arial"/>
          <w:sz w:val="20"/>
          <w:szCs w:val="20"/>
          <w:lang w:eastAsia="sl-SI"/>
        </w:rPr>
        <w:t xml:space="preserve"> ali predlogu drugega predpisa iz prvega odstavka tega člena priloži </w:t>
      </w:r>
      <w:r w:rsidR="004F58B6">
        <w:rPr>
          <w:rFonts w:ascii="Arial" w:eastAsia="Times New Roman" w:hAnsi="Arial" w:cs="Arial"/>
          <w:sz w:val="20"/>
          <w:szCs w:val="20"/>
          <w:lang w:eastAsia="sl-SI"/>
        </w:rPr>
        <w:t xml:space="preserve">izjavo iz prejšnjega odstavka, ki omogoča presojo skladnosti z načelom sorazmernosti v skladu </w:t>
      </w:r>
      <w:r w:rsidR="004F58B6" w:rsidRPr="007922EC">
        <w:rPr>
          <w:rFonts w:ascii="Arial" w:eastAsia="Times New Roman" w:hAnsi="Arial" w:cs="Arial"/>
          <w:sz w:val="20"/>
          <w:szCs w:val="20"/>
          <w:lang w:eastAsia="sl-SI"/>
        </w:rPr>
        <w:t xml:space="preserve">s </w:t>
      </w:r>
      <w:r w:rsidR="004C5152" w:rsidRPr="007922EC">
        <w:rPr>
          <w:rFonts w:ascii="Arial" w:eastAsia="Times New Roman" w:hAnsi="Arial" w:cs="Arial"/>
          <w:sz w:val="20"/>
          <w:szCs w:val="20"/>
          <w:lang w:eastAsia="sl-SI"/>
        </w:rPr>
        <w:t>54.č</w:t>
      </w:r>
      <w:r w:rsidR="004F58B6">
        <w:rPr>
          <w:rFonts w:ascii="Arial" w:eastAsia="Times New Roman" w:hAnsi="Arial" w:cs="Arial"/>
          <w:sz w:val="20"/>
          <w:szCs w:val="20"/>
          <w:lang w:eastAsia="sl-SI"/>
        </w:rPr>
        <w:t xml:space="preserve"> členom tega zakona in vsebuje </w:t>
      </w:r>
      <w:r w:rsidR="005E1BCC" w:rsidRPr="00F203B2">
        <w:rPr>
          <w:rFonts w:ascii="Arial" w:eastAsia="Times New Roman" w:hAnsi="Arial" w:cs="Arial"/>
          <w:sz w:val="20"/>
          <w:szCs w:val="20"/>
          <w:lang w:eastAsia="sl-SI"/>
        </w:rPr>
        <w:t>utemeljitev, iz katere izhaja upravičenost omejevanja</w:t>
      </w:r>
      <w:r w:rsidR="004F58B6">
        <w:rPr>
          <w:rFonts w:ascii="Arial" w:eastAsia="Times New Roman" w:hAnsi="Arial" w:cs="Arial"/>
          <w:sz w:val="20"/>
          <w:szCs w:val="20"/>
          <w:lang w:eastAsia="sl-SI"/>
        </w:rPr>
        <w:t>.</w:t>
      </w:r>
      <w:r w:rsidR="005E1BCC" w:rsidRPr="00F203B2">
        <w:rPr>
          <w:rFonts w:ascii="Arial" w:eastAsia="Times New Roman" w:hAnsi="Arial" w:cs="Arial"/>
          <w:sz w:val="20"/>
          <w:szCs w:val="20"/>
          <w:lang w:eastAsia="sl-SI"/>
        </w:rPr>
        <w:t xml:space="preserve"> </w:t>
      </w:r>
    </w:p>
    <w:p w:rsidR="00DB06FD" w:rsidRDefault="00DB06FD"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(4)  </w:t>
      </w:r>
      <w:r w:rsidR="0055629A">
        <w:rPr>
          <w:rFonts w:ascii="Arial" w:eastAsia="Times New Roman" w:hAnsi="Arial" w:cs="Arial"/>
          <w:sz w:val="20"/>
          <w:szCs w:val="20"/>
          <w:lang w:eastAsia="sl-SI"/>
        </w:rPr>
        <w:t>Pri o</w:t>
      </w:r>
      <w:r>
        <w:rPr>
          <w:rFonts w:ascii="Arial" w:eastAsia="Times New Roman" w:hAnsi="Arial" w:cs="Arial"/>
          <w:sz w:val="20"/>
          <w:szCs w:val="20"/>
          <w:lang w:eastAsia="sl-SI"/>
        </w:rPr>
        <w:t>bseg</w:t>
      </w:r>
      <w:r w:rsidR="0055629A">
        <w:rPr>
          <w:rFonts w:ascii="Arial" w:eastAsia="Times New Roman" w:hAnsi="Arial" w:cs="Arial"/>
          <w:sz w:val="20"/>
          <w:szCs w:val="20"/>
          <w:lang w:eastAsia="sl-SI"/>
        </w:rPr>
        <w:t>u</w:t>
      </w:r>
      <w:r>
        <w:rPr>
          <w:rFonts w:ascii="Arial" w:eastAsia="Times New Roman" w:hAnsi="Arial" w:cs="Arial"/>
          <w:sz w:val="20"/>
          <w:szCs w:val="20"/>
          <w:lang w:eastAsia="sl-SI"/>
        </w:rPr>
        <w:t xml:space="preserve"> ocene iz prvega</w:t>
      </w:r>
      <w:r w:rsidRPr="00F203B2">
        <w:rPr>
          <w:rFonts w:ascii="Arial" w:eastAsia="Times New Roman" w:hAnsi="Arial" w:cs="Arial"/>
          <w:sz w:val="20"/>
          <w:szCs w:val="20"/>
          <w:lang w:eastAsia="sl-SI"/>
        </w:rPr>
        <w:t xml:space="preserve"> odstavka </w:t>
      </w:r>
      <w:r w:rsidR="0055629A">
        <w:rPr>
          <w:rFonts w:ascii="Arial" w:eastAsia="Times New Roman" w:hAnsi="Arial" w:cs="Arial"/>
          <w:sz w:val="20"/>
          <w:szCs w:val="20"/>
          <w:lang w:eastAsia="sl-SI"/>
        </w:rPr>
        <w:t>tega člena se upošteva</w:t>
      </w:r>
      <w:r w:rsidR="00DA5554">
        <w:rPr>
          <w:rFonts w:ascii="Arial" w:eastAsia="Times New Roman" w:hAnsi="Arial" w:cs="Arial"/>
          <w:sz w:val="20"/>
          <w:szCs w:val="20"/>
          <w:lang w:eastAsia="sl-SI"/>
        </w:rPr>
        <w:t>jo</w:t>
      </w:r>
      <w:r w:rsidRPr="00F203B2">
        <w:rPr>
          <w:rFonts w:ascii="Arial" w:eastAsia="Times New Roman" w:hAnsi="Arial" w:cs="Arial"/>
          <w:sz w:val="20"/>
          <w:szCs w:val="20"/>
          <w:lang w:eastAsia="sl-SI"/>
        </w:rPr>
        <w:t xml:space="preserve"> narav</w:t>
      </w:r>
      <w:r w:rsidR="00DA5554">
        <w:rPr>
          <w:rFonts w:ascii="Arial" w:eastAsia="Times New Roman" w:hAnsi="Arial" w:cs="Arial"/>
          <w:sz w:val="20"/>
          <w:szCs w:val="20"/>
          <w:lang w:eastAsia="sl-SI"/>
        </w:rPr>
        <w:t>a</w:t>
      </w:r>
      <w:r w:rsidRPr="00F203B2">
        <w:rPr>
          <w:rFonts w:ascii="Arial" w:eastAsia="Times New Roman" w:hAnsi="Arial" w:cs="Arial"/>
          <w:sz w:val="20"/>
          <w:szCs w:val="20"/>
          <w:lang w:eastAsia="sl-SI"/>
        </w:rPr>
        <w:t>, vsebin</w:t>
      </w:r>
      <w:r w:rsidR="00DA5554">
        <w:rPr>
          <w:rFonts w:ascii="Arial" w:eastAsia="Times New Roman" w:hAnsi="Arial" w:cs="Arial"/>
          <w:sz w:val="20"/>
          <w:szCs w:val="20"/>
          <w:lang w:eastAsia="sl-SI"/>
        </w:rPr>
        <w:t>a</w:t>
      </w:r>
      <w:r w:rsidRPr="00F203B2">
        <w:rPr>
          <w:rFonts w:ascii="Arial" w:eastAsia="Times New Roman" w:hAnsi="Arial" w:cs="Arial"/>
          <w:sz w:val="20"/>
          <w:szCs w:val="20"/>
          <w:lang w:eastAsia="sl-SI"/>
        </w:rPr>
        <w:t xml:space="preserve"> in učin</w:t>
      </w:r>
      <w:r w:rsidR="0055629A">
        <w:rPr>
          <w:rFonts w:ascii="Arial" w:eastAsia="Times New Roman" w:hAnsi="Arial" w:cs="Arial"/>
          <w:sz w:val="20"/>
          <w:szCs w:val="20"/>
          <w:lang w:eastAsia="sl-SI"/>
        </w:rPr>
        <w:t>ek</w:t>
      </w:r>
      <w:r>
        <w:rPr>
          <w:rFonts w:ascii="Arial" w:eastAsia="Times New Roman" w:hAnsi="Arial" w:cs="Arial"/>
          <w:sz w:val="20"/>
          <w:szCs w:val="20"/>
          <w:lang w:eastAsia="sl-SI"/>
        </w:rPr>
        <w:t xml:space="preserve"> zakona ali drugega predpisa.</w:t>
      </w:r>
    </w:p>
    <w:p w:rsidR="005E1BCC" w:rsidRPr="00665DC9" w:rsidRDefault="001B658A"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(5</w:t>
      </w:r>
      <w:r w:rsidR="005E1BCC">
        <w:rPr>
          <w:rFonts w:ascii="Arial" w:eastAsia="Times New Roman" w:hAnsi="Arial" w:cs="Arial"/>
          <w:sz w:val="20"/>
          <w:szCs w:val="20"/>
          <w:lang w:eastAsia="sl-SI"/>
        </w:rPr>
        <w:t>)</w:t>
      </w:r>
      <w:r w:rsidR="005E1BCC" w:rsidRPr="00665DC9">
        <w:rPr>
          <w:rFonts w:ascii="Arial" w:eastAsia="Times New Roman" w:hAnsi="Arial" w:cs="Arial"/>
          <w:sz w:val="20"/>
          <w:szCs w:val="20"/>
          <w:lang w:eastAsia="sl-SI"/>
        </w:rPr>
        <w:t xml:space="preserve">  Sorazmernost in utemeljenost omejitve mora biti podprta z vsebinskimi razlogi in </w:t>
      </w:r>
      <w:r w:rsidR="0055629A" w:rsidRPr="00665DC9">
        <w:rPr>
          <w:rFonts w:ascii="Arial" w:eastAsia="Times New Roman" w:hAnsi="Arial" w:cs="Arial"/>
          <w:sz w:val="20"/>
          <w:szCs w:val="20"/>
          <w:lang w:eastAsia="sl-SI"/>
        </w:rPr>
        <w:t>kv</w:t>
      </w:r>
      <w:r w:rsidR="0055629A">
        <w:rPr>
          <w:rFonts w:ascii="Arial" w:eastAsia="Times New Roman" w:hAnsi="Arial" w:cs="Arial"/>
          <w:sz w:val="20"/>
          <w:szCs w:val="20"/>
          <w:lang w:eastAsia="sl-SI"/>
        </w:rPr>
        <w:t>a</w:t>
      </w:r>
      <w:r w:rsidR="0055629A" w:rsidRPr="00665DC9">
        <w:rPr>
          <w:rFonts w:ascii="Arial" w:eastAsia="Times New Roman" w:hAnsi="Arial" w:cs="Arial"/>
          <w:sz w:val="20"/>
          <w:szCs w:val="20"/>
          <w:lang w:eastAsia="sl-SI"/>
        </w:rPr>
        <w:t>ntitativnimi podatki</w:t>
      </w:r>
      <w:r w:rsidR="0055629A">
        <w:rPr>
          <w:rFonts w:ascii="Arial" w:eastAsia="Times New Roman" w:hAnsi="Arial" w:cs="Arial"/>
          <w:sz w:val="20"/>
          <w:szCs w:val="20"/>
          <w:lang w:eastAsia="sl-SI"/>
        </w:rPr>
        <w:t>, če je to</w:t>
      </w:r>
      <w:r w:rsidR="005E1BCC" w:rsidRPr="00665DC9">
        <w:rPr>
          <w:rFonts w:ascii="Arial" w:eastAsia="Times New Roman" w:hAnsi="Arial" w:cs="Arial"/>
          <w:sz w:val="20"/>
          <w:szCs w:val="20"/>
          <w:lang w:eastAsia="sl-SI"/>
        </w:rPr>
        <w:t xml:space="preserve"> </w:t>
      </w:r>
      <w:r w:rsidR="00803BEC">
        <w:rPr>
          <w:rFonts w:ascii="Arial" w:eastAsia="Times New Roman" w:hAnsi="Arial" w:cs="Arial"/>
          <w:sz w:val="20"/>
          <w:szCs w:val="20"/>
          <w:lang w:eastAsia="sl-SI"/>
        </w:rPr>
        <w:t>mogoče</w:t>
      </w:r>
      <w:r w:rsidR="005E1BCC" w:rsidRPr="00665DC9">
        <w:rPr>
          <w:rFonts w:ascii="Arial" w:eastAsia="Times New Roman" w:hAnsi="Arial" w:cs="Arial"/>
          <w:sz w:val="20"/>
          <w:szCs w:val="20"/>
          <w:lang w:eastAsia="sl-SI"/>
        </w:rPr>
        <w:t>.</w:t>
      </w:r>
    </w:p>
    <w:p w:rsidR="005E1BCC" w:rsidRPr="00F203B2" w:rsidRDefault="001B658A"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(6</w:t>
      </w:r>
      <w:r w:rsidR="005E1BCC">
        <w:rPr>
          <w:rFonts w:ascii="Arial" w:eastAsia="Times New Roman" w:hAnsi="Arial" w:cs="Arial"/>
          <w:sz w:val="20"/>
          <w:szCs w:val="20"/>
          <w:lang w:eastAsia="sl-SI"/>
        </w:rPr>
        <w:t>)</w:t>
      </w:r>
      <w:r w:rsidR="005E1BCC" w:rsidRPr="00F203B2">
        <w:rPr>
          <w:rFonts w:ascii="Arial" w:eastAsia="Times New Roman" w:hAnsi="Arial" w:cs="Arial"/>
          <w:sz w:val="20"/>
          <w:szCs w:val="20"/>
          <w:lang w:eastAsia="sl-SI"/>
        </w:rPr>
        <w:t xml:space="preserve">  Ocena iz prvega odstavka </w:t>
      </w:r>
      <w:r w:rsidR="005E1BCC">
        <w:rPr>
          <w:rFonts w:ascii="Arial" w:eastAsia="Times New Roman" w:hAnsi="Arial" w:cs="Arial"/>
          <w:sz w:val="20"/>
          <w:szCs w:val="20"/>
          <w:lang w:eastAsia="sl-SI"/>
        </w:rPr>
        <w:t xml:space="preserve">tega člena </w:t>
      </w:r>
      <w:r w:rsidR="005E1BCC" w:rsidRPr="00F203B2">
        <w:rPr>
          <w:rFonts w:ascii="Arial" w:eastAsia="Times New Roman" w:hAnsi="Arial" w:cs="Arial"/>
          <w:sz w:val="20"/>
          <w:szCs w:val="20"/>
          <w:lang w:eastAsia="sl-SI"/>
        </w:rPr>
        <w:t>se izvede objektivno in neodvisno.</w:t>
      </w:r>
    </w:p>
    <w:p w:rsidR="001B658A" w:rsidRPr="001B658A" w:rsidRDefault="004F58B6"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005E1BCC">
        <w:rPr>
          <w:rFonts w:ascii="Arial" w:eastAsia="Times New Roman" w:hAnsi="Arial" w:cs="Arial"/>
          <w:sz w:val="20"/>
          <w:szCs w:val="20"/>
          <w:lang w:eastAsia="sl-SI"/>
        </w:rPr>
        <w:t>)</w:t>
      </w:r>
      <w:r w:rsidR="005E1BCC" w:rsidRPr="00F203B2">
        <w:rPr>
          <w:rFonts w:ascii="Arial" w:eastAsia="Times New Roman" w:hAnsi="Arial" w:cs="Arial"/>
          <w:sz w:val="20"/>
          <w:szCs w:val="20"/>
          <w:lang w:eastAsia="sl-SI"/>
        </w:rPr>
        <w:t>  Izvajanje zakonov ali drugih predpisov, ki omejujejo dostop</w:t>
      </w:r>
      <w:r w:rsidR="00AE1424">
        <w:rPr>
          <w:rFonts w:ascii="Arial" w:eastAsia="Times New Roman" w:hAnsi="Arial" w:cs="Arial"/>
          <w:sz w:val="20"/>
          <w:szCs w:val="20"/>
          <w:lang w:eastAsia="sl-SI"/>
        </w:rPr>
        <w:t xml:space="preserve"> do reguliranih poklicev ali njihovo opravljanje</w:t>
      </w:r>
      <w:r w:rsidR="00AE1424" w:rsidRPr="00665DC9">
        <w:rPr>
          <w:rFonts w:ascii="Arial" w:eastAsia="Times New Roman" w:hAnsi="Arial" w:cs="Arial"/>
          <w:sz w:val="20"/>
          <w:szCs w:val="20"/>
          <w:lang w:eastAsia="sl-SI"/>
        </w:rPr>
        <w:t>,</w:t>
      </w:r>
      <w:r w:rsidR="005E1BCC" w:rsidRPr="00F203B2">
        <w:rPr>
          <w:rFonts w:ascii="Arial" w:eastAsia="Times New Roman" w:hAnsi="Arial" w:cs="Arial"/>
          <w:sz w:val="20"/>
          <w:szCs w:val="20"/>
          <w:lang w:eastAsia="sl-SI"/>
        </w:rPr>
        <w:t xml:space="preserve"> se redno spremlja in pri tem zlasti upošteva njihovo skladnost z načelom sorazmernosti, pri čemer se ustrezno upošteva razvoj, do katerega je prišlo po njihovem sprejetju.</w:t>
      </w:r>
    </w:p>
    <w:p w:rsidR="0070616F" w:rsidRDefault="005E1BCC" w:rsidP="00AE1424">
      <w:pPr>
        <w:spacing w:after="0"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54.b</w:t>
      </w:r>
      <w:r w:rsidRPr="00665FE0">
        <w:rPr>
          <w:rFonts w:ascii="Arial" w:eastAsia="Times New Roman" w:hAnsi="Arial" w:cs="Arial"/>
          <w:sz w:val="20"/>
          <w:szCs w:val="20"/>
          <w:lang w:eastAsia="sl-SI"/>
        </w:rPr>
        <w:t xml:space="preserve"> člen</w:t>
      </w:r>
    </w:p>
    <w:p w:rsidR="0070616F" w:rsidRDefault="005E1BCC" w:rsidP="00AE1424">
      <w:pPr>
        <w:spacing w:after="0" w:line="276" w:lineRule="auto"/>
        <w:ind w:left="34"/>
        <w:jc w:val="center"/>
        <w:rPr>
          <w:rFonts w:ascii="Arial" w:eastAsia="Times New Roman" w:hAnsi="Arial" w:cs="Arial"/>
          <w:sz w:val="20"/>
          <w:szCs w:val="20"/>
          <w:lang w:eastAsia="sl-SI"/>
        </w:rPr>
      </w:pPr>
      <w:r w:rsidRPr="00F203B2">
        <w:rPr>
          <w:rFonts w:ascii="Arial" w:eastAsia="Times New Roman" w:hAnsi="Arial" w:cs="Arial"/>
          <w:sz w:val="20"/>
          <w:szCs w:val="20"/>
          <w:lang w:eastAsia="sl-SI"/>
        </w:rPr>
        <w:t>(nediskriminacija)</w:t>
      </w:r>
    </w:p>
    <w:p w:rsidR="0070616F" w:rsidRDefault="0070616F" w:rsidP="00AE1424">
      <w:pPr>
        <w:spacing w:after="0" w:line="276" w:lineRule="auto"/>
        <w:ind w:left="34"/>
        <w:jc w:val="center"/>
        <w:rPr>
          <w:rFonts w:ascii="Arial" w:eastAsia="Times New Roman" w:hAnsi="Arial" w:cs="Arial"/>
          <w:sz w:val="20"/>
          <w:szCs w:val="20"/>
          <w:lang w:eastAsia="sl-SI"/>
        </w:rPr>
      </w:pPr>
    </w:p>
    <w:p w:rsidR="0070616F" w:rsidRDefault="005E1BCC" w:rsidP="00AE1424">
      <w:pPr>
        <w:spacing w:after="0" w:line="276" w:lineRule="auto"/>
        <w:ind w:left="34"/>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Zakoni in drugi predpisi, ki omejujejo dostop</w:t>
      </w:r>
      <w:r w:rsidR="00AE1424" w:rsidRPr="00AE1424">
        <w:rPr>
          <w:rFonts w:ascii="Arial" w:eastAsia="Times New Roman" w:hAnsi="Arial" w:cs="Arial"/>
          <w:sz w:val="20"/>
          <w:szCs w:val="20"/>
          <w:lang w:eastAsia="sl-SI"/>
        </w:rPr>
        <w:t xml:space="preserve"> </w:t>
      </w:r>
      <w:r w:rsidR="00AE1424">
        <w:rPr>
          <w:rFonts w:ascii="Arial" w:eastAsia="Times New Roman" w:hAnsi="Arial" w:cs="Arial"/>
          <w:sz w:val="20"/>
          <w:szCs w:val="20"/>
          <w:lang w:eastAsia="sl-SI"/>
        </w:rPr>
        <w:t>do reguliranih poklicev ali njihovo opravljanje</w:t>
      </w:r>
      <w:r w:rsidRPr="00F203B2">
        <w:rPr>
          <w:rFonts w:ascii="Arial" w:eastAsia="Times New Roman" w:hAnsi="Arial" w:cs="Arial"/>
          <w:sz w:val="20"/>
          <w:szCs w:val="20"/>
          <w:lang w:eastAsia="sl-SI"/>
        </w:rPr>
        <w:t>, morajo zagotoviti enako obravnavanje</w:t>
      </w:r>
      <w:r w:rsidR="00F9290F">
        <w:rPr>
          <w:rFonts w:ascii="Arial" w:eastAsia="Times New Roman" w:hAnsi="Arial" w:cs="Arial"/>
          <w:sz w:val="20"/>
          <w:szCs w:val="20"/>
          <w:lang w:eastAsia="sl-SI"/>
        </w:rPr>
        <w:t xml:space="preserve"> ne glede na</w:t>
      </w:r>
      <w:r w:rsidR="003833BB">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državljanstv</w:t>
      </w:r>
      <w:r w:rsidR="00F9290F">
        <w:rPr>
          <w:rFonts w:ascii="Arial" w:eastAsia="Times New Roman" w:hAnsi="Arial" w:cs="Arial"/>
          <w:sz w:val="20"/>
          <w:szCs w:val="20"/>
          <w:lang w:eastAsia="sl-SI"/>
        </w:rPr>
        <w:t>o</w:t>
      </w:r>
      <w:r w:rsidRPr="00F203B2">
        <w:rPr>
          <w:rFonts w:ascii="Arial" w:eastAsia="Times New Roman" w:hAnsi="Arial" w:cs="Arial"/>
          <w:sz w:val="20"/>
          <w:szCs w:val="20"/>
          <w:lang w:eastAsia="sl-SI"/>
        </w:rPr>
        <w:t xml:space="preserve"> ali prebivališč</w:t>
      </w:r>
      <w:r w:rsidR="00F9290F">
        <w:rPr>
          <w:rFonts w:ascii="Arial" w:eastAsia="Times New Roman" w:hAnsi="Arial" w:cs="Arial"/>
          <w:sz w:val="20"/>
          <w:szCs w:val="20"/>
          <w:lang w:eastAsia="sl-SI"/>
        </w:rPr>
        <w:t>e</w:t>
      </w:r>
      <w:r w:rsidRPr="00F203B2">
        <w:rPr>
          <w:rFonts w:ascii="Arial" w:eastAsia="Times New Roman" w:hAnsi="Arial" w:cs="Arial"/>
          <w:sz w:val="20"/>
          <w:szCs w:val="20"/>
          <w:lang w:eastAsia="sl-SI"/>
        </w:rPr>
        <w:t>.</w:t>
      </w:r>
    </w:p>
    <w:p w:rsidR="0070616F" w:rsidRDefault="0070616F" w:rsidP="00AE1424">
      <w:pPr>
        <w:spacing w:after="0" w:line="276" w:lineRule="auto"/>
        <w:ind w:left="34"/>
        <w:jc w:val="both"/>
        <w:rPr>
          <w:rFonts w:ascii="Arial" w:eastAsia="Times New Roman" w:hAnsi="Arial" w:cs="Arial"/>
          <w:sz w:val="20"/>
          <w:szCs w:val="20"/>
          <w:lang w:eastAsia="sl-SI"/>
        </w:rPr>
      </w:pPr>
    </w:p>
    <w:p w:rsidR="005E1BCC" w:rsidRPr="00665FE0" w:rsidRDefault="005E1BCC" w:rsidP="0056635D">
      <w:pPr>
        <w:spacing w:after="0"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54.c</w:t>
      </w:r>
      <w:r w:rsidRPr="00665FE0">
        <w:rPr>
          <w:rFonts w:ascii="Arial" w:eastAsia="Times New Roman" w:hAnsi="Arial" w:cs="Arial"/>
          <w:sz w:val="20"/>
          <w:szCs w:val="20"/>
          <w:lang w:eastAsia="sl-SI"/>
        </w:rPr>
        <w:t xml:space="preserve"> člen</w:t>
      </w:r>
    </w:p>
    <w:p w:rsidR="005E1BCC" w:rsidRPr="00F203B2" w:rsidRDefault="005E1BCC" w:rsidP="0056635D">
      <w:pPr>
        <w:spacing w:after="0" w:line="276" w:lineRule="auto"/>
        <w:ind w:left="34"/>
        <w:jc w:val="center"/>
        <w:rPr>
          <w:rFonts w:ascii="Arial" w:eastAsia="Times New Roman" w:hAnsi="Arial" w:cs="Arial"/>
          <w:sz w:val="20"/>
          <w:szCs w:val="20"/>
          <w:lang w:eastAsia="sl-SI"/>
        </w:rPr>
      </w:pPr>
      <w:r w:rsidRPr="00F203B2">
        <w:rPr>
          <w:rFonts w:ascii="Arial" w:eastAsia="Times New Roman" w:hAnsi="Arial" w:cs="Arial"/>
          <w:sz w:val="20"/>
          <w:szCs w:val="20"/>
          <w:lang w:eastAsia="sl-SI"/>
        </w:rPr>
        <w:t>(utemeljitev na podlagi javnega interesa)</w:t>
      </w:r>
    </w:p>
    <w:p w:rsidR="005E1BCC" w:rsidRPr="00F203B2" w:rsidRDefault="005E1BCC" w:rsidP="0056635D">
      <w:pPr>
        <w:spacing w:after="0" w:line="276" w:lineRule="auto"/>
        <w:ind w:left="34"/>
        <w:jc w:val="both"/>
        <w:rPr>
          <w:rFonts w:ascii="Arial" w:eastAsia="Times New Roman" w:hAnsi="Arial" w:cs="Arial"/>
          <w:sz w:val="20"/>
          <w:szCs w:val="20"/>
          <w:lang w:eastAsia="sl-SI"/>
        </w:rPr>
      </w:pPr>
    </w:p>
    <w:p w:rsidR="005E1BCC" w:rsidRPr="00F203B2" w:rsidRDefault="005E1BCC" w:rsidP="0056635D">
      <w:pPr>
        <w:spacing w:after="0"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(1)</w:t>
      </w:r>
      <w:r w:rsidRPr="00F203B2">
        <w:rPr>
          <w:rFonts w:ascii="Arial" w:eastAsia="Times New Roman" w:hAnsi="Arial" w:cs="Arial"/>
          <w:sz w:val="20"/>
          <w:szCs w:val="20"/>
          <w:lang w:eastAsia="sl-SI"/>
        </w:rPr>
        <w:t>  Pred spreje</w:t>
      </w:r>
      <w:r w:rsidR="00F9290F">
        <w:rPr>
          <w:rFonts w:ascii="Arial" w:eastAsia="Times New Roman" w:hAnsi="Arial" w:cs="Arial"/>
          <w:sz w:val="20"/>
          <w:szCs w:val="20"/>
          <w:lang w:eastAsia="sl-SI"/>
        </w:rPr>
        <w:t>tje</w:t>
      </w:r>
      <w:r w:rsidRPr="00F203B2">
        <w:rPr>
          <w:rFonts w:ascii="Arial" w:eastAsia="Times New Roman" w:hAnsi="Arial" w:cs="Arial"/>
          <w:sz w:val="20"/>
          <w:szCs w:val="20"/>
          <w:lang w:eastAsia="sl-SI"/>
        </w:rPr>
        <w:t>m zakonov ali drugih predpisov, ki urejajo dostop</w:t>
      </w:r>
      <w:r w:rsidR="00AE1424" w:rsidRPr="00AE1424">
        <w:rPr>
          <w:rFonts w:ascii="Arial" w:eastAsia="Times New Roman" w:hAnsi="Arial" w:cs="Arial"/>
          <w:sz w:val="20"/>
          <w:szCs w:val="20"/>
          <w:lang w:eastAsia="sl-SI"/>
        </w:rPr>
        <w:t xml:space="preserve"> </w:t>
      </w:r>
      <w:r w:rsidR="00AE1424">
        <w:rPr>
          <w:rFonts w:ascii="Arial" w:eastAsia="Times New Roman" w:hAnsi="Arial" w:cs="Arial"/>
          <w:sz w:val="20"/>
          <w:szCs w:val="20"/>
          <w:lang w:eastAsia="sl-SI"/>
        </w:rPr>
        <w:t>do reguliranih poklicev ali njihovo opravljanje</w:t>
      </w:r>
      <w:r w:rsidR="00AE1424" w:rsidRPr="00665DC9">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w:t>
      </w:r>
      <w:r w:rsidR="0055629A">
        <w:rPr>
          <w:rFonts w:ascii="Arial" w:eastAsia="Times New Roman" w:hAnsi="Arial" w:cs="Arial"/>
          <w:sz w:val="20"/>
          <w:szCs w:val="20"/>
          <w:lang w:eastAsia="sl-SI"/>
        </w:rPr>
        <w:t>se</w:t>
      </w:r>
      <w:r w:rsidRPr="00F203B2">
        <w:rPr>
          <w:rFonts w:ascii="Arial" w:eastAsia="Times New Roman" w:hAnsi="Arial" w:cs="Arial"/>
          <w:sz w:val="20"/>
          <w:szCs w:val="20"/>
          <w:lang w:eastAsia="sl-SI"/>
        </w:rPr>
        <w:t xml:space="preserve"> zagotovi, da so utemeljeni </w:t>
      </w:r>
      <w:r w:rsidR="004C5152" w:rsidRPr="007922EC">
        <w:rPr>
          <w:rFonts w:ascii="Arial" w:eastAsia="Times New Roman" w:hAnsi="Arial" w:cs="Arial"/>
          <w:sz w:val="20"/>
          <w:szCs w:val="20"/>
          <w:lang w:eastAsia="sl-SI"/>
        </w:rPr>
        <w:t>z javnim interesom.</w:t>
      </w:r>
    </w:p>
    <w:p w:rsidR="005E1BCC" w:rsidRPr="00F203B2" w:rsidRDefault="005E1BCC"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662B71">
        <w:rPr>
          <w:rFonts w:ascii="Arial" w:eastAsia="Times New Roman" w:hAnsi="Arial" w:cs="Arial"/>
          <w:sz w:val="20"/>
          <w:szCs w:val="20"/>
          <w:lang w:eastAsia="sl-SI"/>
        </w:rPr>
        <w:t xml:space="preserve"> </w:t>
      </w:r>
      <w:r w:rsidR="006872AC">
        <w:rPr>
          <w:rFonts w:ascii="Arial" w:eastAsia="Times New Roman" w:hAnsi="Arial" w:cs="Arial"/>
          <w:sz w:val="20"/>
          <w:szCs w:val="20"/>
          <w:lang w:eastAsia="sl-SI"/>
        </w:rPr>
        <w:t>Javni interes je objektivno utemeljen v</w:t>
      </w:r>
      <w:r w:rsidRPr="00F203B2">
        <w:rPr>
          <w:rFonts w:ascii="Arial" w:eastAsia="Times New Roman" w:hAnsi="Arial" w:cs="Arial"/>
          <w:sz w:val="20"/>
          <w:szCs w:val="20"/>
          <w:lang w:eastAsia="sl-SI"/>
        </w:rPr>
        <w:t> </w:t>
      </w:r>
      <w:r w:rsidR="00662B71">
        <w:rPr>
          <w:rFonts w:ascii="Arial" w:eastAsia="Times New Roman" w:hAnsi="Arial" w:cs="Arial"/>
          <w:sz w:val="20"/>
          <w:szCs w:val="20"/>
          <w:lang w:eastAsia="sl-SI"/>
        </w:rPr>
        <w:t>z</w:t>
      </w:r>
      <w:r w:rsidRPr="00F203B2">
        <w:rPr>
          <w:rFonts w:ascii="Arial" w:eastAsia="Times New Roman" w:hAnsi="Arial" w:cs="Arial"/>
          <w:sz w:val="20"/>
          <w:szCs w:val="20"/>
          <w:lang w:eastAsia="sl-SI"/>
        </w:rPr>
        <w:t>akoni</w:t>
      </w:r>
      <w:r w:rsidR="006872AC">
        <w:rPr>
          <w:rFonts w:ascii="Arial" w:eastAsia="Times New Roman" w:hAnsi="Arial" w:cs="Arial"/>
          <w:sz w:val="20"/>
          <w:szCs w:val="20"/>
          <w:lang w:eastAsia="sl-SI"/>
        </w:rPr>
        <w:t>h</w:t>
      </w:r>
      <w:r w:rsidRPr="00F203B2">
        <w:rPr>
          <w:rFonts w:ascii="Arial" w:eastAsia="Times New Roman" w:hAnsi="Arial" w:cs="Arial"/>
          <w:sz w:val="20"/>
          <w:szCs w:val="20"/>
          <w:lang w:eastAsia="sl-SI"/>
        </w:rPr>
        <w:t xml:space="preserve"> ali drugi</w:t>
      </w:r>
      <w:r w:rsidR="006872AC">
        <w:rPr>
          <w:rFonts w:ascii="Arial" w:eastAsia="Times New Roman" w:hAnsi="Arial" w:cs="Arial"/>
          <w:sz w:val="20"/>
          <w:szCs w:val="20"/>
          <w:lang w:eastAsia="sl-SI"/>
        </w:rPr>
        <w:t>h</w:t>
      </w:r>
      <w:r w:rsidRPr="00F203B2">
        <w:rPr>
          <w:rFonts w:ascii="Arial" w:eastAsia="Times New Roman" w:hAnsi="Arial" w:cs="Arial"/>
          <w:sz w:val="20"/>
          <w:szCs w:val="20"/>
          <w:lang w:eastAsia="sl-SI"/>
        </w:rPr>
        <w:t xml:space="preserve"> predpisi</w:t>
      </w:r>
      <w:r w:rsidR="00662B71">
        <w:rPr>
          <w:rFonts w:ascii="Arial" w:eastAsia="Times New Roman" w:hAnsi="Arial" w:cs="Arial"/>
          <w:sz w:val="20"/>
          <w:szCs w:val="20"/>
          <w:lang w:eastAsia="sl-SI"/>
        </w:rPr>
        <w:t>h</w:t>
      </w:r>
      <w:r w:rsidRPr="00F203B2">
        <w:rPr>
          <w:rFonts w:ascii="Arial" w:eastAsia="Times New Roman" w:hAnsi="Arial" w:cs="Arial"/>
          <w:sz w:val="20"/>
          <w:szCs w:val="20"/>
          <w:lang w:eastAsia="sl-SI"/>
        </w:rPr>
        <w:t xml:space="preserve"> na podlagi javnega reda, javne varnosti, javneg</w:t>
      </w:r>
      <w:r w:rsidR="007922EC">
        <w:rPr>
          <w:rFonts w:ascii="Arial" w:eastAsia="Times New Roman" w:hAnsi="Arial" w:cs="Arial"/>
          <w:sz w:val="20"/>
          <w:szCs w:val="20"/>
          <w:lang w:eastAsia="sl-SI"/>
        </w:rPr>
        <w:t>a zdravja ali pomembnih elementov</w:t>
      </w:r>
      <w:r w:rsidRPr="00F203B2">
        <w:rPr>
          <w:rFonts w:ascii="Arial" w:eastAsia="Times New Roman" w:hAnsi="Arial" w:cs="Arial"/>
          <w:sz w:val="20"/>
          <w:szCs w:val="20"/>
          <w:lang w:eastAsia="sl-SI"/>
        </w:rPr>
        <w:t xml:space="preserve"> </w:t>
      </w:r>
      <w:r w:rsidR="006A65F2" w:rsidRPr="00F203B2">
        <w:rPr>
          <w:rFonts w:ascii="Arial" w:eastAsia="Times New Roman" w:hAnsi="Arial" w:cs="Arial"/>
          <w:sz w:val="20"/>
          <w:szCs w:val="20"/>
          <w:lang w:eastAsia="sl-SI"/>
        </w:rPr>
        <w:t>javne</w:t>
      </w:r>
      <w:r w:rsidR="006A65F2">
        <w:rPr>
          <w:rFonts w:ascii="Arial" w:eastAsia="Times New Roman" w:hAnsi="Arial" w:cs="Arial"/>
          <w:sz w:val="20"/>
          <w:szCs w:val="20"/>
          <w:lang w:eastAsia="sl-SI"/>
        </w:rPr>
        <w:t>ga</w:t>
      </w:r>
      <w:r w:rsidRPr="00F203B2">
        <w:rPr>
          <w:rFonts w:ascii="Arial" w:eastAsia="Times New Roman" w:hAnsi="Arial" w:cs="Arial"/>
          <w:sz w:val="20"/>
          <w:szCs w:val="20"/>
          <w:lang w:eastAsia="sl-SI"/>
        </w:rPr>
        <w:t xml:space="preserve"> interes</w:t>
      </w:r>
      <w:r w:rsidR="00D87331">
        <w:rPr>
          <w:rFonts w:ascii="Arial" w:eastAsia="Times New Roman" w:hAnsi="Arial" w:cs="Arial"/>
          <w:sz w:val="20"/>
          <w:szCs w:val="20"/>
          <w:lang w:eastAsia="sl-SI"/>
        </w:rPr>
        <w:t>a</w:t>
      </w:r>
      <w:r w:rsidRPr="00F203B2">
        <w:rPr>
          <w:rFonts w:ascii="Arial" w:eastAsia="Times New Roman" w:hAnsi="Arial" w:cs="Arial"/>
          <w:sz w:val="20"/>
          <w:szCs w:val="20"/>
          <w:lang w:eastAsia="sl-SI"/>
        </w:rPr>
        <w:t>, kot so ohranjanje finančnega ravnovesja sistemov socialne varnosti, varstvo potrošnikov, varstvo prejemnikov storitev in varstvo delavcev, zaščita poštenega sodnega sistema, zagotavljanje poštenih poslovnih transakcij, boj proti goljufijam, preprečevanje davčnih utaj in izogibanja davkom ter zagotavljanje učinkovitosti fiskalnega nadzora, prometna varnost, varstvo okolja in mestnega okolja, zdravje živali, intelektualna lastnina</w:t>
      </w:r>
      <w:r>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varstvo in ohranjanje nacionalne zgodovinske in umetnostne dediščine</w:t>
      </w:r>
      <w:r>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uresničevanje ciljev socialne politike in uresničevanje ciljev kulturne politike.</w:t>
      </w:r>
    </w:p>
    <w:p w:rsidR="005E1BCC" w:rsidRPr="00665FE0" w:rsidRDefault="005E1BCC" w:rsidP="0056635D">
      <w:pPr>
        <w:spacing w:after="0"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54.č</w:t>
      </w:r>
      <w:r w:rsidRPr="00665FE0">
        <w:rPr>
          <w:rFonts w:ascii="Arial" w:eastAsia="Times New Roman" w:hAnsi="Arial" w:cs="Arial"/>
          <w:sz w:val="20"/>
          <w:szCs w:val="20"/>
          <w:lang w:eastAsia="sl-SI"/>
        </w:rPr>
        <w:t xml:space="preserve"> člen</w:t>
      </w:r>
    </w:p>
    <w:p w:rsidR="005E1BCC" w:rsidRPr="00F203B2" w:rsidRDefault="005E1BCC" w:rsidP="0056635D">
      <w:pPr>
        <w:spacing w:after="0" w:line="276" w:lineRule="auto"/>
        <w:ind w:left="34"/>
        <w:jc w:val="center"/>
        <w:rPr>
          <w:rFonts w:ascii="Arial" w:eastAsia="Times New Roman" w:hAnsi="Arial" w:cs="Arial"/>
          <w:sz w:val="20"/>
          <w:szCs w:val="20"/>
          <w:lang w:eastAsia="sl-SI"/>
        </w:rPr>
      </w:pPr>
      <w:r w:rsidRPr="00F203B2">
        <w:rPr>
          <w:rFonts w:ascii="Arial" w:eastAsia="Times New Roman" w:hAnsi="Arial" w:cs="Arial"/>
          <w:sz w:val="20"/>
          <w:szCs w:val="20"/>
          <w:lang w:eastAsia="sl-SI"/>
        </w:rPr>
        <w:t>(sorazmernost)</w:t>
      </w:r>
    </w:p>
    <w:p w:rsidR="005E1BCC" w:rsidRPr="00F203B2" w:rsidRDefault="005E1BCC" w:rsidP="0056635D">
      <w:pPr>
        <w:spacing w:after="0" w:line="276" w:lineRule="auto"/>
        <w:ind w:left="34"/>
        <w:jc w:val="both"/>
        <w:rPr>
          <w:rFonts w:ascii="Arial" w:eastAsia="Times New Roman" w:hAnsi="Arial" w:cs="Arial"/>
          <w:sz w:val="20"/>
          <w:szCs w:val="20"/>
          <w:lang w:eastAsia="sl-SI"/>
        </w:rPr>
      </w:pPr>
    </w:p>
    <w:p w:rsidR="005E1BCC" w:rsidRPr="00F203B2" w:rsidRDefault="005E1BCC" w:rsidP="0056635D">
      <w:pPr>
        <w:spacing w:after="0"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(1)</w:t>
      </w:r>
      <w:r w:rsidRPr="00F203B2">
        <w:rPr>
          <w:rFonts w:ascii="Arial" w:eastAsia="Times New Roman" w:hAnsi="Arial" w:cs="Arial"/>
          <w:sz w:val="20"/>
          <w:szCs w:val="20"/>
          <w:lang w:eastAsia="sl-SI"/>
        </w:rPr>
        <w:t xml:space="preserve">  Pred </w:t>
      </w:r>
      <w:r w:rsidR="0055629A" w:rsidRPr="00F203B2">
        <w:rPr>
          <w:rFonts w:ascii="Arial" w:eastAsia="Times New Roman" w:hAnsi="Arial" w:cs="Arial"/>
          <w:sz w:val="20"/>
          <w:szCs w:val="20"/>
          <w:lang w:eastAsia="sl-SI"/>
        </w:rPr>
        <w:t>spreje</w:t>
      </w:r>
      <w:r w:rsidR="0055629A">
        <w:rPr>
          <w:rFonts w:ascii="Arial" w:eastAsia="Times New Roman" w:hAnsi="Arial" w:cs="Arial"/>
          <w:sz w:val="20"/>
          <w:szCs w:val="20"/>
          <w:lang w:eastAsia="sl-SI"/>
        </w:rPr>
        <w:t>tjem</w:t>
      </w:r>
      <w:r w:rsidR="0055629A"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zakonov ali drugih predpisov, ki urejajo dostop</w:t>
      </w:r>
      <w:r w:rsidR="00AE1424" w:rsidRPr="00AE1424">
        <w:rPr>
          <w:rFonts w:ascii="Arial" w:eastAsia="Times New Roman" w:hAnsi="Arial" w:cs="Arial"/>
          <w:sz w:val="20"/>
          <w:szCs w:val="20"/>
          <w:lang w:eastAsia="sl-SI"/>
        </w:rPr>
        <w:t xml:space="preserve"> </w:t>
      </w:r>
      <w:r w:rsidR="00AE1424">
        <w:rPr>
          <w:rFonts w:ascii="Arial" w:eastAsia="Times New Roman" w:hAnsi="Arial" w:cs="Arial"/>
          <w:sz w:val="20"/>
          <w:szCs w:val="20"/>
          <w:lang w:eastAsia="sl-SI"/>
        </w:rPr>
        <w:t>do reguliranih poklicev ali njihovo opravljanje</w:t>
      </w:r>
      <w:r>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w:t>
      </w:r>
      <w:r w:rsidR="005A3562">
        <w:rPr>
          <w:rFonts w:ascii="Arial" w:eastAsia="Times New Roman" w:hAnsi="Arial" w:cs="Arial"/>
          <w:sz w:val="20"/>
          <w:szCs w:val="20"/>
          <w:lang w:eastAsia="sl-SI"/>
        </w:rPr>
        <w:t>se</w:t>
      </w:r>
      <w:r w:rsidRPr="00F203B2">
        <w:rPr>
          <w:rFonts w:ascii="Arial" w:eastAsia="Times New Roman" w:hAnsi="Arial" w:cs="Arial"/>
          <w:sz w:val="20"/>
          <w:szCs w:val="20"/>
          <w:lang w:eastAsia="sl-SI"/>
        </w:rPr>
        <w:t xml:space="preserve"> zagotovi, da so </w:t>
      </w:r>
      <w:r w:rsidR="007C645B">
        <w:rPr>
          <w:rFonts w:ascii="Arial" w:eastAsia="Times New Roman" w:hAnsi="Arial" w:cs="Arial"/>
          <w:sz w:val="20"/>
          <w:szCs w:val="20"/>
          <w:lang w:eastAsia="sl-SI"/>
        </w:rPr>
        <w:t xml:space="preserve">ti </w:t>
      </w:r>
      <w:r w:rsidRPr="00F203B2">
        <w:rPr>
          <w:rFonts w:ascii="Arial" w:eastAsia="Times New Roman" w:hAnsi="Arial" w:cs="Arial"/>
          <w:sz w:val="20"/>
          <w:szCs w:val="20"/>
          <w:lang w:eastAsia="sl-SI"/>
        </w:rPr>
        <w:t xml:space="preserve">primerni za zagotovitev uresničitve </w:t>
      </w:r>
      <w:r w:rsidR="005A58D2">
        <w:rPr>
          <w:rFonts w:ascii="Arial" w:eastAsia="Times New Roman" w:hAnsi="Arial" w:cs="Arial"/>
          <w:sz w:val="20"/>
          <w:szCs w:val="20"/>
          <w:lang w:eastAsia="sl-SI"/>
        </w:rPr>
        <w:t>javnega interesa</w:t>
      </w:r>
      <w:r w:rsidRPr="00F203B2">
        <w:rPr>
          <w:rFonts w:ascii="Arial" w:eastAsia="Times New Roman" w:hAnsi="Arial" w:cs="Arial"/>
          <w:sz w:val="20"/>
          <w:szCs w:val="20"/>
          <w:lang w:eastAsia="sl-SI"/>
        </w:rPr>
        <w:t xml:space="preserve"> </w:t>
      </w:r>
      <w:r w:rsidR="003D52E9">
        <w:rPr>
          <w:rFonts w:ascii="Arial" w:eastAsia="Times New Roman" w:hAnsi="Arial" w:cs="Arial"/>
          <w:sz w:val="20"/>
          <w:szCs w:val="20"/>
          <w:lang w:eastAsia="sl-SI"/>
        </w:rPr>
        <w:t>in</w:t>
      </w:r>
      <w:r w:rsidR="003D52E9"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 xml:space="preserve">ne presegajo tistega, kar je potrebno za uresničitev </w:t>
      </w:r>
      <w:r w:rsidR="005A58D2">
        <w:rPr>
          <w:rFonts w:ascii="Arial" w:eastAsia="Times New Roman" w:hAnsi="Arial" w:cs="Arial"/>
          <w:sz w:val="20"/>
          <w:szCs w:val="20"/>
          <w:lang w:eastAsia="sl-SI"/>
        </w:rPr>
        <w:t>javnega interesa</w:t>
      </w:r>
      <w:r w:rsidRPr="00F203B2">
        <w:rPr>
          <w:rFonts w:ascii="Arial" w:eastAsia="Times New Roman" w:hAnsi="Arial" w:cs="Arial"/>
          <w:sz w:val="20"/>
          <w:szCs w:val="20"/>
          <w:lang w:eastAsia="sl-SI"/>
        </w:rPr>
        <w:t>.</w:t>
      </w:r>
    </w:p>
    <w:p w:rsidR="005E1BCC" w:rsidRDefault="005E1BCC"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(2)</w:t>
      </w:r>
      <w:r w:rsidRPr="00F203B2">
        <w:rPr>
          <w:rFonts w:ascii="Arial" w:eastAsia="Times New Roman" w:hAnsi="Arial" w:cs="Arial"/>
          <w:sz w:val="20"/>
          <w:szCs w:val="20"/>
          <w:lang w:eastAsia="sl-SI"/>
        </w:rPr>
        <w:t> </w:t>
      </w:r>
      <w:r w:rsidR="00A31F05">
        <w:rPr>
          <w:rFonts w:ascii="Arial" w:eastAsia="Times New Roman" w:hAnsi="Arial" w:cs="Arial"/>
          <w:sz w:val="20"/>
          <w:szCs w:val="20"/>
          <w:lang w:eastAsia="sl-SI"/>
        </w:rPr>
        <w:t>Pri pripravi izjave</w:t>
      </w:r>
      <w:r w:rsidR="00A31F05" w:rsidRPr="001B658A">
        <w:rPr>
          <w:rFonts w:ascii="Arial" w:eastAsia="Times New Roman" w:hAnsi="Arial" w:cs="Arial"/>
          <w:sz w:val="20"/>
          <w:szCs w:val="20"/>
          <w:lang w:eastAsia="sl-SI"/>
        </w:rPr>
        <w:t xml:space="preserve"> o oceni pogojev, ki omejujejo dostop</w:t>
      </w:r>
      <w:r w:rsidR="00AE1424">
        <w:rPr>
          <w:rFonts w:ascii="Arial" w:eastAsia="Times New Roman" w:hAnsi="Arial" w:cs="Arial"/>
          <w:sz w:val="20"/>
          <w:szCs w:val="20"/>
          <w:lang w:eastAsia="sl-SI"/>
        </w:rPr>
        <w:t xml:space="preserve"> do reguliranega poklica ali njegovo opravljanje</w:t>
      </w:r>
      <w:r w:rsidR="00AE1424" w:rsidRPr="00665DC9">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w:t>
      </w:r>
      <w:r w:rsidR="00D87331">
        <w:rPr>
          <w:rFonts w:ascii="Arial" w:eastAsia="Times New Roman" w:hAnsi="Arial" w:cs="Arial"/>
          <w:sz w:val="20"/>
          <w:szCs w:val="20"/>
          <w:lang w:eastAsia="sl-SI"/>
        </w:rPr>
        <w:t>se</w:t>
      </w:r>
      <w:r w:rsidRPr="00F203B2">
        <w:rPr>
          <w:rFonts w:ascii="Arial" w:eastAsia="Times New Roman" w:hAnsi="Arial" w:cs="Arial"/>
          <w:sz w:val="20"/>
          <w:szCs w:val="20"/>
          <w:lang w:eastAsia="sl-SI"/>
        </w:rPr>
        <w:t xml:space="preserve"> pred sprejetjem zak</w:t>
      </w:r>
      <w:r w:rsidR="007C645B">
        <w:rPr>
          <w:rFonts w:ascii="Arial" w:eastAsia="Times New Roman" w:hAnsi="Arial" w:cs="Arial"/>
          <w:sz w:val="20"/>
          <w:szCs w:val="20"/>
          <w:lang w:eastAsia="sl-SI"/>
        </w:rPr>
        <w:t>onov ali drugih predpisov</w:t>
      </w:r>
      <w:r w:rsidRPr="00F203B2">
        <w:rPr>
          <w:rFonts w:ascii="Arial" w:eastAsia="Times New Roman" w:hAnsi="Arial" w:cs="Arial"/>
          <w:sz w:val="20"/>
          <w:szCs w:val="20"/>
          <w:lang w:eastAsia="sl-SI"/>
        </w:rPr>
        <w:t xml:space="preserve"> upošteva</w:t>
      </w:r>
      <w:r w:rsidR="00AB7E71">
        <w:rPr>
          <w:rFonts w:ascii="Arial" w:eastAsia="Times New Roman" w:hAnsi="Arial" w:cs="Arial"/>
          <w:sz w:val="20"/>
          <w:szCs w:val="20"/>
          <w:lang w:eastAsia="sl-SI"/>
        </w:rPr>
        <w:t>jo</w:t>
      </w:r>
      <w:r w:rsidRPr="00F203B2">
        <w:rPr>
          <w:rFonts w:ascii="Arial" w:eastAsia="Times New Roman" w:hAnsi="Arial" w:cs="Arial"/>
          <w:sz w:val="20"/>
          <w:szCs w:val="20"/>
          <w:lang w:eastAsia="sl-SI"/>
        </w:rPr>
        <w:t>:</w:t>
      </w:r>
    </w:p>
    <w:p w:rsidR="007F5F8B" w:rsidRDefault="007F5F8B" w:rsidP="007F5F8B">
      <w:pPr>
        <w:pStyle w:val="Odstavekseznama"/>
        <w:numPr>
          <w:ilvl w:val="0"/>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narav</w:t>
      </w:r>
      <w:r w:rsidR="003D52E9">
        <w:rPr>
          <w:rFonts w:ascii="Arial" w:eastAsia="Times New Roman" w:hAnsi="Arial" w:cs="Arial"/>
          <w:sz w:val="20"/>
          <w:szCs w:val="20"/>
          <w:lang w:eastAsia="sl-SI"/>
        </w:rPr>
        <w:t>a</w:t>
      </w:r>
      <w:r>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 xml:space="preserve">tveganj, povezanih </w:t>
      </w:r>
      <w:r>
        <w:rPr>
          <w:rFonts w:ascii="Arial" w:eastAsia="Times New Roman" w:hAnsi="Arial" w:cs="Arial"/>
          <w:sz w:val="20"/>
          <w:szCs w:val="20"/>
          <w:lang w:eastAsia="sl-SI"/>
        </w:rPr>
        <w:t>z javnim interesom</w:t>
      </w:r>
      <w:r w:rsidRPr="00F203B2">
        <w:rPr>
          <w:rFonts w:ascii="Arial" w:eastAsia="Times New Roman" w:hAnsi="Arial" w:cs="Arial"/>
          <w:sz w:val="20"/>
          <w:szCs w:val="20"/>
          <w:lang w:eastAsia="sl-SI"/>
        </w:rPr>
        <w:t>, zlasti tveganj za prejemnike storitev, vključno s potrošniki, za strokovnjake ali za tretje osebe</w:t>
      </w:r>
      <w:r>
        <w:rPr>
          <w:rFonts w:ascii="Arial" w:eastAsia="Times New Roman" w:hAnsi="Arial" w:cs="Arial"/>
          <w:sz w:val="20"/>
          <w:szCs w:val="20"/>
          <w:lang w:eastAsia="sl-SI"/>
        </w:rPr>
        <w:t>;</w:t>
      </w:r>
    </w:p>
    <w:p w:rsidR="007F5F8B" w:rsidRDefault="007F5F8B" w:rsidP="007F5F8B">
      <w:pPr>
        <w:pStyle w:val="Odstavekseznama"/>
        <w:numPr>
          <w:ilvl w:val="0"/>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ali obstoječa posebna ali splošna pravila, kot so tista, vsebovana v </w:t>
      </w:r>
      <w:r>
        <w:rPr>
          <w:rFonts w:ascii="Arial" w:eastAsia="Times New Roman" w:hAnsi="Arial" w:cs="Arial"/>
          <w:sz w:val="20"/>
          <w:szCs w:val="20"/>
          <w:lang w:eastAsia="sl-SI"/>
        </w:rPr>
        <w:t>predpisih</w:t>
      </w:r>
      <w:r w:rsidRPr="00F203B2">
        <w:rPr>
          <w:rFonts w:ascii="Arial" w:eastAsia="Times New Roman" w:hAnsi="Arial" w:cs="Arial"/>
          <w:sz w:val="20"/>
          <w:szCs w:val="20"/>
          <w:lang w:eastAsia="sl-SI"/>
        </w:rPr>
        <w:t xml:space="preserve"> o varnosti proizvodov ali varstvu potrošnikov, ne zadoščajo za dosego </w:t>
      </w:r>
      <w:r>
        <w:rPr>
          <w:rFonts w:ascii="Arial" w:eastAsia="Times New Roman" w:hAnsi="Arial" w:cs="Arial"/>
          <w:sz w:val="20"/>
          <w:szCs w:val="20"/>
          <w:lang w:eastAsia="sl-SI"/>
        </w:rPr>
        <w:t>javnega interesa</w:t>
      </w:r>
      <w:r w:rsidRPr="00F203B2">
        <w:rPr>
          <w:rFonts w:ascii="Arial" w:eastAsia="Times New Roman" w:hAnsi="Arial" w:cs="Arial"/>
          <w:sz w:val="20"/>
          <w:szCs w:val="20"/>
          <w:lang w:eastAsia="sl-SI"/>
        </w:rPr>
        <w:t>;</w:t>
      </w:r>
    </w:p>
    <w:p w:rsidR="007F5F8B" w:rsidRDefault="007F5F8B" w:rsidP="007F5F8B">
      <w:pPr>
        <w:pStyle w:val="Odstavekseznama"/>
        <w:numPr>
          <w:ilvl w:val="0"/>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primernost</w:t>
      </w:r>
      <w:r>
        <w:rPr>
          <w:rFonts w:ascii="Arial" w:eastAsia="Times New Roman" w:hAnsi="Arial" w:cs="Arial"/>
          <w:sz w:val="20"/>
          <w:szCs w:val="20"/>
          <w:lang w:eastAsia="sl-SI"/>
        </w:rPr>
        <w:t xml:space="preserve"> pogojev,</w:t>
      </w:r>
      <w:r w:rsidRPr="00F203B2">
        <w:rPr>
          <w:rFonts w:ascii="Arial" w:eastAsia="Times New Roman" w:hAnsi="Arial" w:cs="Arial"/>
          <w:sz w:val="20"/>
          <w:szCs w:val="20"/>
          <w:lang w:eastAsia="sl-SI"/>
        </w:rPr>
        <w:t xml:space="preserve"> </w:t>
      </w:r>
      <w:r>
        <w:rPr>
          <w:rFonts w:ascii="Arial" w:eastAsia="Times New Roman" w:hAnsi="Arial" w:cs="Arial"/>
          <w:sz w:val="20"/>
          <w:szCs w:val="20"/>
          <w:lang w:eastAsia="sl-SI"/>
        </w:rPr>
        <w:t>ki</w:t>
      </w:r>
      <w:r w:rsidRPr="00F203B2">
        <w:rPr>
          <w:rFonts w:ascii="Arial" w:eastAsia="Times New Roman" w:hAnsi="Arial" w:cs="Arial"/>
          <w:sz w:val="20"/>
          <w:szCs w:val="20"/>
          <w:lang w:eastAsia="sl-SI"/>
        </w:rPr>
        <w:t xml:space="preserve"> zagotavlja</w:t>
      </w:r>
      <w:r>
        <w:rPr>
          <w:rFonts w:ascii="Arial" w:eastAsia="Times New Roman" w:hAnsi="Arial" w:cs="Arial"/>
          <w:sz w:val="20"/>
          <w:szCs w:val="20"/>
          <w:lang w:eastAsia="sl-SI"/>
        </w:rPr>
        <w:t>jo</w:t>
      </w:r>
      <w:r w:rsidRPr="00F203B2">
        <w:rPr>
          <w:rFonts w:ascii="Arial" w:eastAsia="Times New Roman" w:hAnsi="Arial" w:cs="Arial"/>
          <w:sz w:val="20"/>
          <w:szCs w:val="20"/>
          <w:lang w:eastAsia="sl-SI"/>
        </w:rPr>
        <w:t xml:space="preserve"> dosledno in sistematično uresničevanje </w:t>
      </w:r>
      <w:r>
        <w:rPr>
          <w:rFonts w:ascii="Arial" w:eastAsia="Times New Roman" w:hAnsi="Arial" w:cs="Arial"/>
          <w:sz w:val="20"/>
          <w:szCs w:val="20"/>
          <w:lang w:eastAsia="sl-SI"/>
        </w:rPr>
        <w:t>javnega interesa</w:t>
      </w:r>
      <w:r w:rsidRPr="00F203B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obravnavajo </w:t>
      </w:r>
      <w:r w:rsidRPr="00F203B2">
        <w:rPr>
          <w:rFonts w:ascii="Arial" w:eastAsia="Times New Roman" w:hAnsi="Arial" w:cs="Arial"/>
          <w:sz w:val="20"/>
          <w:szCs w:val="20"/>
          <w:lang w:eastAsia="sl-SI"/>
        </w:rPr>
        <w:t>ugotovljena</w:t>
      </w:r>
      <w:r>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tveganja</w:t>
      </w:r>
      <w:r>
        <w:rPr>
          <w:rFonts w:ascii="Arial" w:eastAsia="Times New Roman" w:hAnsi="Arial" w:cs="Arial"/>
          <w:sz w:val="20"/>
          <w:szCs w:val="20"/>
          <w:lang w:eastAsia="sl-SI"/>
        </w:rPr>
        <w:t xml:space="preserve"> podobno kot</w:t>
      </w:r>
      <w:r w:rsidRPr="00F203B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 </w:t>
      </w:r>
      <w:r w:rsidRPr="00F203B2">
        <w:rPr>
          <w:rFonts w:ascii="Arial" w:eastAsia="Times New Roman" w:hAnsi="Arial" w:cs="Arial"/>
          <w:sz w:val="20"/>
          <w:szCs w:val="20"/>
          <w:lang w:eastAsia="sl-SI"/>
        </w:rPr>
        <w:t>primerljivih dejavnostih;</w:t>
      </w:r>
    </w:p>
    <w:p w:rsidR="007F5F8B" w:rsidRDefault="007F5F8B" w:rsidP="007F5F8B">
      <w:pPr>
        <w:pStyle w:val="Odstavekseznama"/>
        <w:numPr>
          <w:ilvl w:val="0"/>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učinek na prosti pretok oseb in storitev v </w:t>
      </w:r>
      <w:r w:rsidRPr="00E4735F">
        <w:rPr>
          <w:rFonts w:ascii="Arial" w:eastAsia="Times New Roman" w:hAnsi="Arial" w:cs="Arial"/>
          <w:sz w:val="20"/>
          <w:szCs w:val="20"/>
          <w:lang w:eastAsia="sl-SI"/>
        </w:rPr>
        <w:t>Evropski uniji</w:t>
      </w:r>
      <w:r w:rsidRPr="005A58D2">
        <w:rPr>
          <w:rFonts w:ascii="Arial" w:eastAsia="Times New Roman" w:hAnsi="Arial" w:cs="Arial"/>
          <w:sz w:val="20"/>
          <w:szCs w:val="20"/>
          <w:lang w:eastAsia="sl-SI"/>
        </w:rPr>
        <w:t>, na</w:t>
      </w:r>
      <w:r w:rsidRPr="00F203B2">
        <w:rPr>
          <w:rFonts w:ascii="Arial" w:eastAsia="Times New Roman" w:hAnsi="Arial" w:cs="Arial"/>
          <w:sz w:val="20"/>
          <w:szCs w:val="20"/>
          <w:lang w:eastAsia="sl-SI"/>
        </w:rPr>
        <w:t xml:space="preserve"> izbiro potrošnikov in kakovost ponujenih storitev;</w:t>
      </w:r>
    </w:p>
    <w:p w:rsidR="007F5F8B" w:rsidRPr="005C35FA" w:rsidRDefault="00494C48" w:rsidP="007F5F8B">
      <w:pPr>
        <w:pStyle w:val="Odstavekseznama"/>
        <w:numPr>
          <w:ilvl w:val="0"/>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ocen</w:t>
      </w:r>
      <w:r w:rsidR="003D52E9">
        <w:rPr>
          <w:rFonts w:ascii="Arial" w:eastAsia="Times New Roman" w:hAnsi="Arial" w:cs="Arial"/>
          <w:sz w:val="20"/>
          <w:szCs w:val="20"/>
          <w:lang w:eastAsia="sl-SI"/>
        </w:rPr>
        <w:t>a</w:t>
      </w:r>
      <w:r>
        <w:rPr>
          <w:rFonts w:ascii="Arial" w:eastAsia="Times New Roman" w:hAnsi="Arial" w:cs="Arial"/>
          <w:sz w:val="20"/>
          <w:szCs w:val="20"/>
          <w:lang w:eastAsia="sl-SI"/>
        </w:rPr>
        <w:t xml:space="preserve"> </w:t>
      </w:r>
      <w:r w:rsidR="007F5F8B" w:rsidRPr="00F203B2">
        <w:rPr>
          <w:rFonts w:ascii="Arial" w:eastAsia="Times New Roman" w:hAnsi="Arial" w:cs="Arial"/>
          <w:sz w:val="20"/>
          <w:szCs w:val="20"/>
          <w:lang w:eastAsia="sl-SI"/>
        </w:rPr>
        <w:t>možnost</w:t>
      </w:r>
      <w:r>
        <w:rPr>
          <w:rFonts w:ascii="Arial" w:eastAsia="Times New Roman" w:hAnsi="Arial" w:cs="Arial"/>
          <w:sz w:val="20"/>
          <w:szCs w:val="20"/>
          <w:lang w:eastAsia="sl-SI"/>
        </w:rPr>
        <w:t>i</w:t>
      </w:r>
      <w:r w:rsidR="007F5F8B" w:rsidRPr="00F203B2">
        <w:rPr>
          <w:rFonts w:ascii="Arial" w:eastAsia="Times New Roman" w:hAnsi="Arial" w:cs="Arial"/>
          <w:sz w:val="20"/>
          <w:szCs w:val="20"/>
          <w:lang w:eastAsia="sl-SI"/>
        </w:rPr>
        <w:t xml:space="preserve">, da </w:t>
      </w:r>
      <w:r w:rsidR="007F5F8B">
        <w:rPr>
          <w:rFonts w:ascii="Arial" w:eastAsia="Times New Roman" w:hAnsi="Arial" w:cs="Arial"/>
          <w:sz w:val="20"/>
          <w:szCs w:val="20"/>
          <w:lang w:eastAsia="sl-SI"/>
        </w:rPr>
        <w:t xml:space="preserve">se </w:t>
      </w:r>
      <w:r w:rsidR="007F5F8B" w:rsidRPr="00F203B2">
        <w:rPr>
          <w:rFonts w:ascii="Arial" w:eastAsia="Times New Roman" w:hAnsi="Arial" w:cs="Arial"/>
          <w:sz w:val="20"/>
          <w:szCs w:val="20"/>
          <w:lang w:eastAsia="sl-SI"/>
        </w:rPr>
        <w:t xml:space="preserve">za uresničitev </w:t>
      </w:r>
      <w:r w:rsidR="007F5F8B">
        <w:rPr>
          <w:rFonts w:ascii="Arial" w:eastAsia="Times New Roman" w:hAnsi="Arial" w:cs="Arial"/>
          <w:sz w:val="20"/>
          <w:szCs w:val="20"/>
          <w:lang w:eastAsia="sl-SI"/>
        </w:rPr>
        <w:t>javnega interesa</w:t>
      </w:r>
      <w:r w:rsidR="007F5F8B" w:rsidRPr="00F203B2">
        <w:rPr>
          <w:rFonts w:ascii="Arial" w:eastAsia="Times New Roman" w:hAnsi="Arial" w:cs="Arial"/>
          <w:sz w:val="20"/>
          <w:szCs w:val="20"/>
          <w:lang w:eastAsia="sl-SI"/>
        </w:rPr>
        <w:t xml:space="preserve"> uporabijo manj omejevalna sredstva</w:t>
      </w:r>
      <w:r>
        <w:rPr>
          <w:rFonts w:ascii="Arial" w:eastAsia="Times New Roman" w:hAnsi="Arial" w:cs="Arial"/>
          <w:sz w:val="20"/>
          <w:szCs w:val="20"/>
          <w:lang w:eastAsia="sl-SI"/>
        </w:rPr>
        <w:t>, kot je omejevanje dostopa,</w:t>
      </w:r>
      <w:r w:rsidR="007F5F8B">
        <w:rPr>
          <w:rFonts w:ascii="Arial" w:eastAsia="Times New Roman" w:hAnsi="Arial" w:cs="Arial"/>
          <w:sz w:val="20"/>
          <w:szCs w:val="20"/>
          <w:lang w:eastAsia="sl-SI"/>
        </w:rPr>
        <w:t xml:space="preserve"> zlasti če so</w:t>
      </w:r>
      <w:r w:rsidR="007F5F8B" w:rsidRPr="00F203B2">
        <w:rPr>
          <w:rFonts w:ascii="Arial" w:eastAsia="Times New Roman" w:hAnsi="Arial" w:cs="Arial"/>
          <w:sz w:val="20"/>
          <w:szCs w:val="20"/>
          <w:lang w:eastAsia="sl-SI"/>
        </w:rPr>
        <w:t xml:space="preserve"> </w:t>
      </w:r>
      <w:r w:rsidR="00062CB8">
        <w:rPr>
          <w:rFonts w:ascii="Arial" w:eastAsia="Times New Roman" w:hAnsi="Arial" w:cs="Arial"/>
          <w:sz w:val="20"/>
          <w:szCs w:val="20"/>
          <w:lang w:eastAsia="sl-SI"/>
        </w:rPr>
        <w:t xml:space="preserve">omejevalna sredstva </w:t>
      </w:r>
      <w:r w:rsidR="007F5F8B" w:rsidRPr="005C35FA">
        <w:rPr>
          <w:rFonts w:ascii="Arial" w:eastAsia="Times New Roman" w:hAnsi="Arial" w:cs="Arial"/>
          <w:sz w:val="20"/>
          <w:szCs w:val="20"/>
          <w:lang w:eastAsia="sl-SI"/>
        </w:rPr>
        <w:t>utemeljena le z varstvom potrošnikov in če so ugotovljena tveganja omejena na odnos med strokovnjakom in potrošnikom, zaradi česar nimajo neg</w:t>
      </w:r>
      <w:r w:rsidR="003D3426">
        <w:rPr>
          <w:rFonts w:ascii="Arial" w:eastAsia="Times New Roman" w:hAnsi="Arial" w:cs="Arial"/>
          <w:sz w:val="20"/>
          <w:szCs w:val="20"/>
          <w:lang w:eastAsia="sl-SI"/>
        </w:rPr>
        <w:t>ativnega vpliva na tretje osebe</w:t>
      </w:r>
      <w:r w:rsidR="007F5F8B" w:rsidRPr="005C35FA">
        <w:rPr>
          <w:rFonts w:ascii="Arial" w:eastAsia="Times New Roman" w:hAnsi="Arial" w:cs="Arial"/>
          <w:sz w:val="20"/>
          <w:szCs w:val="20"/>
          <w:lang w:eastAsia="sl-SI"/>
        </w:rPr>
        <w:t>;</w:t>
      </w:r>
    </w:p>
    <w:p w:rsidR="007F5F8B" w:rsidRDefault="007F5F8B" w:rsidP="007F5F8B">
      <w:pPr>
        <w:pStyle w:val="Odstavekseznama"/>
        <w:numPr>
          <w:ilvl w:val="0"/>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učinek novih ali spremenjenih </w:t>
      </w:r>
      <w:r w:rsidR="004372C4">
        <w:rPr>
          <w:rFonts w:ascii="Arial" w:eastAsia="Times New Roman" w:hAnsi="Arial" w:cs="Arial"/>
          <w:sz w:val="20"/>
          <w:szCs w:val="20"/>
          <w:lang w:eastAsia="sl-SI"/>
        </w:rPr>
        <w:t>pogojev</w:t>
      </w:r>
      <w:r w:rsidRPr="00F203B2">
        <w:rPr>
          <w:rFonts w:ascii="Arial" w:eastAsia="Times New Roman" w:hAnsi="Arial" w:cs="Arial"/>
          <w:sz w:val="20"/>
          <w:szCs w:val="20"/>
          <w:lang w:eastAsia="sl-SI"/>
        </w:rPr>
        <w:t>, kadar se uporabljajo skupaj z</w:t>
      </w:r>
      <w:r>
        <w:rPr>
          <w:rFonts w:ascii="Arial" w:eastAsia="Times New Roman" w:hAnsi="Arial" w:cs="Arial"/>
          <w:sz w:val="20"/>
          <w:szCs w:val="20"/>
          <w:lang w:eastAsia="sl-SI"/>
        </w:rPr>
        <w:t xml:space="preserve"> drugimi </w:t>
      </w:r>
      <w:r w:rsidR="004372C4">
        <w:rPr>
          <w:rFonts w:ascii="Arial" w:eastAsia="Times New Roman" w:hAnsi="Arial" w:cs="Arial"/>
          <w:sz w:val="20"/>
          <w:szCs w:val="20"/>
          <w:lang w:eastAsia="sl-SI"/>
        </w:rPr>
        <w:t>pogoj</w:t>
      </w:r>
      <w:r>
        <w:rPr>
          <w:rFonts w:ascii="Arial" w:eastAsia="Times New Roman" w:hAnsi="Arial" w:cs="Arial"/>
          <w:sz w:val="20"/>
          <w:szCs w:val="20"/>
          <w:lang w:eastAsia="sl-SI"/>
        </w:rPr>
        <w:t>i</w:t>
      </w:r>
      <w:r w:rsidRPr="00F203B2">
        <w:rPr>
          <w:rFonts w:ascii="Arial" w:eastAsia="Times New Roman" w:hAnsi="Arial" w:cs="Arial"/>
          <w:sz w:val="20"/>
          <w:szCs w:val="20"/>
          <w:lang w:eastAsia="sl-SI"/>
        </w:rPr>
        <w:t>, ki omejujejo dostop</w:t>
      </w:r>
      <w:r w:rsidR="00AE1424">
        <w:rPr>
          <w:rFonts w:ascii="Arial" w:eastAsia="Times New Roman" w:hAnsi="Arial" w:cs="Arial"/>
          <w:sz w:val="20"/>
          <w:szCs w:val="20"/>
          <w:lang w:eastAsia="sl-SI"/>
        </w:rPr>
        <w:t xml:space="preserve"> do reguliranega poklica ali njegovo opravljanje</w:t>
      </w:r>
      <w:r w:rsidRPr="00F203B2">
        <w:rPr>
          <w:rFonts w:ascii="Arial" w:eastAsia="Times New Roman" w:hAnsi="Arial" w:cs="Arial"/>
          <w:sz w:val="20"/>
          <w:szCs w:val="20"/>
          <w:lang w:eastAsia="sl-SI"/>
        </w:rPr>
        <w:t>, zlasti pa, kako skupaj prisp</w:t>
      </w:r>
      <w:r>
        <w:rPr>
          <w:rFonts w:ascii="Arial" w:eastAsia="Times New Roman" w:hAnsi="Arial" w:cs="Arial"/>
          <w:sz w:val="20"/>
          <w:szCs w:val="20"/>
          <w:lang w:eastAsia="sl-SI"/>
        </w:rPr>
        <w:t>evajo k uresničitvi istega elementa</w:t>
      </w:r>
      <w:r w:rsidRPr="00F203B2">
        <w:rPr>
          <w:rFonts w:ascii="Arial" w:eastAsia="Times New Roman" w:hAnsi="Arial" w:cs="Arial"/>
          <w:sz w:val="20"/>
          <w:szCs w:val="20"/>
          <w:lang w:eastAsia="sl-SI"/>
        </w:rPr>
        <w:t xml:space="preserve"> javnega interesa</w:t>
      </w:r>
      <w:r>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pri čemer se upošteva, da so ti učinki lahko pozitivni ali negativni, zlasti pa:</w:t>
      </w:r>
    </w:p>
    <w:p w:rsidR="007F5F8B" w:rsidRDefault="007F5F8B"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pridržane</w:t>
      </w:r>
      <w:r w:rsidRPr="00F203B2">
        <w:rPr>
          <w:rFonts w:ascii="Arial" w:eastAsia="Times New Roman" w:hAnsi="Arial" w:cs="Arial"/>
          <w:sz w:val="20"/>
          <w:szCs w:val="20"/>
          <w:lang w:eastAsia="sl-SI"/>
        </w:rPr>
        <w:t xml:space="preserve"> dejavnosti, zaščiten poklicni naziv ali katero koli drugo obliko regulacije v </w:t>
      </w:r>
      <w:r w:rsidR="0070616F">
        <w:rPr>
          <w:rFonts w:ascii="Arial" w:eastAsia="Times New Roman" w:hAnsi="Arial" w:cs="Arial"/>
          <w:sz w:val="20"/>
          <w:szCs w:val="20"/>
          <w:lang w:eastAsia="sl-SI"/>
        </w:rPr>
        <w:t>skladu s</w:t>
      </w:r>
      <w:r w:rsidR="0070616F"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15. točk</w:t>
      </w:r>
      <w:r w:rsidR="0070616F">
        <w:rPr>
          <w:rFonts w:ascii="Arial" w:eastAsia="Times New Roman" w:hAnsi="Arial" w:cs="Arial"/>
          <w:sz w:val="20"/>
          <w:szCs w:val="20"/>
          <w:lang w:eastAsia="sl-SI"/>
        </w:rPr>
        <w:t>o</w:t>
      </w:r>
      <w:r w:rsidRPr="00F203B2">
        <w:rPr>
          <w:rFonts w:ascii="Arial" w:eastAsia="Times New Roman" w:hAnsi="Arial" w:cs="Arial"/>
          <w:sz w:val="20"/>
          <w:szCs w:val="20"/>
          <w:lang w:eastAsia="sl-SI"/>
        </w:rPr>
        <w:t xml:space="preserve"> 3. člena tega zakona;</w:t>
      </w:r>
    </w:p>
    <w:p w:rsidR="007F5F8B" w:rsidRDefault="007F5F8B"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obveznost stalnega strokovnega izpopolnjevanja;</w:t>
      </w:r>
    </w:p>
    <w:p w:rsidR="007F5F8B" w:rsidRDefault="007F5F8B"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pravila v zvezi z organizacijo poklica, poklicno etiko in nadzorom</w:t>
      </w:r>
      <w:r>
        <w:rPr>
          <w:rFonts w:ascii="Arial" w:eastAsia="Times New Roman" w:hAnsi="Arial" w:cs="Arial"/>
          <w:sz w:val="20"/>
          <w:szCs w:val="20"/>
          <w:lang w:eastAsia="sl-SI"/>
        </w:rPr>
        <w:t>;</w:t>
      </w:r>
    </w:p>
    <w:p w:rsidR="007F5F8B" w:rsidRDefault="007F5F8B"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obvezno članstvo v poklicni organizaciji ali strokovnem združenju ali sisteme registracij ali dovoljenj, zlasti kadar navedene zahteve pomenijo, da je treba imeti posebno poklicno kvalifikacijo</w:t>
      </w:r>
      <w:r>
        <w:rPr>
          <w:rFonts w:ascii="Arial" w:eastAsia="Times New Roman" w:hAnsi="Arial" w:cs="Arial"/>
          <w:sz w:val="20"/>
          <w:szCs w:val="20"/>
          <w:lang w:eastAsia="sl-SI"/>
        </w:rPr>
        <w:t>;</w:t>
      </w:r>
    </w:p>
    <w:p w:rsidR="007F5F8B" w:rsidRDefault="007F5F8B"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kvanti</w:t>
      </w:r>
      <w:r>
        <w:rPr>
          <w:rFonts w:ascii="Arial" w:eastAsia="Times New Roman" w:hAnsi="Arial" w:cs="Arial"/>
          <w:sz w:val="20"/>
          <w:szCs w:val="20"/>
          <w:lang w:eastAsia="sl-SI"/>
        </w:rPr>
        <w:t>tativne omejitve, zlasti pogoji</w:t>
      </w:r>
      <w:r w:rsidRPr="00F203B2">
        <w:rPr>
          <w:rFonts w:ascii="Arial" w:eastAsia="Times New Roman" w:hAnsi="Arial" w:cs="Arial"/>
          <w:sz w:val="20"/>
          <w:szCs w:val="20"/>
          <w:lang w:eastAsia="sl-SI"/>
        </w:rPr>
        <w:t>, ki omejujejo število dovoljenj za opravljanje dejavnosti ali določajo najnižje ali najvišje število zaposlenih, vodstvenih delavcev ali zastopnikov, ki imajo posebne poklicne kvalifikacije;</w:t>
      </w:r>
    </w:p>
    <w:p w:rsidR="007F5F8B" w:rsidRDefault="007F5F8B"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posebn</w:t>
      </w:r>
      <w:r w:rsidR="006A65F2">
        <w:rPr>
          <w:rFonts w:ascii="Arial" w:eastAsia="Times New Roman" w:hAnsi="Arial" w:cs="Arial"/>
          <w:sz w:val="20"/>
          <w:szCs w:val="20"/>
          <w:lang w:eastAsia="sl-SI"/>
        </w:rPr>
        <w:t>i pogoji</w:t>
      </w:r>
      <w:r w:rsidRPr="00F203B2">
        <w:rPr>
          <w:rFonts w:ascii="Arial" w:eastAsia="Times New Roman" w:hAnsi="Arial" w:cs="Arial"/>
          <w:sz w:val="20"/>
          <w:szCs w:val="20"/>
          <w:lang w:eastAsia="sl-SI"/>
        </w:rPr>
        <w:t xml:space="preserve"> glede pravne oblike ali </w:t>
      </w:r>
      <w:r w:rsidR="0070616F">
        <w:rPr>
          <w:rFonts w:ascii="Arial" w:eastAsia="Times New Roman" w:hAnsi="Arial" w:cs="Arial"/>
          <w:sz w:val="20"/>
          <w:szCs w:val="20"/>
          <w:lang w:eastAsia="sl-SI"/>
        </w:rPr>
        <w:t>pogoji</w:t>
      </w:r>
      <w:r w:rsidRPr="00F203B2">
        <w:rPr>
          <w:rFonts w:ascii="Arial" w:eastAsia="Times New Roman" w:hAnsi="Arial" w:cs="Arial"/>
          <w:sz w:val="20"/>
          <w:szCs w:val="20"/>
          <w:lang w:eastAsia="sl-SI"/>
        </w:rPr>
        <w:t>, ki se nanašajo na lastniški delež ali vodenje podjetja, če so neposredno povezan</w:t>
      </w:r>
      <w:r w:rsidR="0070616F">
        <w:rPr>
          <w:rFonts w:ascii="Arial" w:eastAsia="Times New Roman" w:hAnsi="Arial" w:cs="Arial"/>
          <w:sz w:val="20"/>
          <w:szCs w:val="20"/>
          <w:lang w:eastAsia="sl-SI"/>
        </w:rPr>
        <w:t>i</w:t>
      </w:r>
      <w:r w:rsidRPr="00F203B2">
        <w:rPr>
          <w:rFonts w:ascii="Arial" w:eastAsia="Times New Roman" w:hAnsi="Arial" w:cs="Arial"/>
          <w:sz w:val="20"/>
          <w:szCs w:val="20"/>
          <w:lang w:eastAsia="sl-SI"/>
        </w:rPr>
        <w:t xml:space="preserve"> z opravljanjem reguliranega poklica</w:t>
      </w:r>
      <w:r>
        <w:rPr>
          <w:rFonts w:ascii="Arial" w:eastAsia="Times New Roman" w:hAnsi="Arial" w:cs="Arial"/>
          <w:sz w:val="20"/>
          <w:szCs w:val="20"/>
          <w:lang w:eastAsia="sl-SI"/>
        </w:rPr>
        <w:t>;</w:t>
      </w:r>
    </w:p>
    <w:p w:rsidR="007F5F8B" w:rsidRDefault="007F5F8B"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ozemeljske omejitve, vključno kadar se </w:t>
      </w:r>
      <w:r w:rsidR="006A65F2">
        <w:rPr>
          <w:rFonts w:ascii="Arial" w:eastAsia="Times New Roman" w:hAnsi="Arial" w:cs="Arial"/>
          <w:sz w:val="20"/>
          <w:szCs w:val="20"/>
          <w:lang w:eastAsia="sl-SI"/>
        </w:rPr>
        <w:t>določen</w:t>
      </w:r>
      <w:r w:rsidR="006A65F2"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 xml:space="preserve">poklic na delih ozemlja države članice regulira </w:t>
      </w:r>
      <w:r w:rsidR="003D52E9">
        <w:rPr>
          <w:rFonts w:ascii="Arial" w:eastAsia="Times New Roman" w:hAnsi="Arial" w:cs="Arial"/>
          <w:sz w:val="20"/>
          <w:szCs w:val="20"/>
          <w:lang w:eastAsia="sl-SI"/>
        </w:rPr>
        <w:t>drugače</w:t>
      </w:r>
      <w:r w:rsidRPr="00F203B2">
        <w:rPr>
          <w:rFonts w:ascii="Arial" w:eastAsia="Times New Roman" w:hAnsi="Arial" w:cs="Arial"/>
          <w:sz w:val="20"/>
          <w:szCs w:val="20"/>
          <w:lang w:eastAsia="sl-SI"/>
        </w:rPr>
        <w:t xml:space="preserve"> </w:t>
      </w:r>
      <w:r w:rsidR="00AB7E71">
        <w:rPr>
          <w:rFonts w:ascii="Arial" w:eastAsia="Times New Roman" w:hAnsi="Arial" w:cs="Arial"/>
          <w:sz w:val="20"/>
          <w:szCs w:val="20"/>
          <w:lang w:eastAsia="sl-SI"/>
        </w:rPr>
        <w:t>kakor</w:t>
      </w:r>
      <w:r w:rsidR="00AB7E71"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na drugih delih;</w:t>
      </w:r>
    </w:p>
    <w:p w:rsidR="007F5F8B" w:rsidRDefault="006A65F2"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pogoji</w:t>
      </w:r>
      <w:r w:rsidR="007F5F8B" w:rsidRPr="00F203B2">
        <w:rPr>
          <w:rFonts w:ascii="Arial" w:eastAsia="Times New Roman" w:hAnsi="Arial" w:cs="Arial"/>
          <w:sz w:val="20"/>
          <w:szCs w:val="20"/>
          <w:lang w:eastAsia="sl-SI"/>
        </w:rPr>
        <w:t>, ki omejujejo skupno opravljanje poklica ali partnerstvo, in pravila glede nezdružljivosti</w:t>
      </w:r>
      <w:r w:rsidR="007F5F8B">
        <w:rPr>
          <w:rFonts w:ascii="Arial" w:eastAsia="Times New Roman" w:hAnsi="Arial" w:cs="Arial"/>
          <w:sz w:val="20"/>
          <w:szCs w:val="20"/>
          <w:lang w:eastAsia="sl-SI"/>
        </w:rPr>
        <w:t>;</w:t>
      </w:r>
    </w:p>
    <w:p w:rsidR="007F5F8B" w:rsidRDefault="006A65F2"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pogoji</w:t>
      </w:r>
      <w:r w:rsidR="007F5F8B" w:rsidRPr="00F203B2">
        <w:rPr>
          <w:rFonts w:ascii="Arial" w:eastAsia="Times New Roman" w:hAnsi="Arial" w:cs="Arial"/>
          <w:sz w:val="20"/>
          <w:szCs w:val="20"/>
          <w:lang w:eastAsia="sl-SI"/>
        </w:rPr>
        <w:t>, ki se nanašajo na zavarovalno kritje ali druge načine osebnega ali kolektivnega</w:t>
      </w:r>
      <w:r w:rsidR="007F5F8B">
        <w:rPr>
          <w:rFonts w:ascii="Arial" w:eastAsia="Times New Roman" w:hAnsi="Arial" w:cs="Arial"/>
          <w:sz w:val="20"/>
          <w:szCs w:val="20"/>
          <w:lang w:eastAsia="sl-SI"/>
        </w:rPr>
        <w:t xml:space="preserve"> </w:t>
      </w:r>
      <w:r w:rsidR="007F5F8B" w:rsidRPr="00F203B2">
        <w:rPr>
          <w:rFonts w:ascii="Arial" w:eastAsia="Times New Roman" w:hAnsi="Arial" w:cs="Arial"/>
          <w:sz w:val="20"/>
          <w:szCs w:val="20"/>
          <w:lang w:eastAsia="sl-SI"/>
        </w:rPr>
        <w:t>zavarovanja v zvezi s poklicno odgovornostjo</w:t>
      </w:r>
      <w:r w:rsidR="007F5F8B">
        <w:rPr>
          <w:rFonts w:ascii="Arial" w:eastAsia="Times New Roman" w:hAnsi="Arial" w:cs="Arial"/>
          <w:sz w:val="20"/>
          <w:szCs w:val="20"/>
          <w:lang w:eastAsia="sl-SI"/>
        </w:rPr>
        <w:t>;</w:t>
      </w:r>
    </w:p>
    <w:p w:rsidR="007F5F8B" w:rsidRDefault="006A65F2"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pogoji</w:t>
      </w:r>
      <w:r w:rsidR="007F5F8B" w:rsidRPr="00F203B2">
        <w:rPr>
          <w:rFonts w:ascii="Arial" w:eastAsia="Times New Roman" w:hAnsi="Arial" w:cs="Arial"/>
          <w:sz w:val="20"/>
          <w:szCs w:val="20"/>
          <w:lang w:eastAsia="sl-SI"/>
        </w:rPr>
        <w:t xml:space="preserve"> glede znanja jezika v obsegu, potrebnem za opravljanje poklica</w:t>
      </w:r>
      <w:r w:rsidR="007F5F8B">
        <w:rPr>
          <w:rFonts w:ascii="Arial" w:eastAsia="Times New Roman" w:hAnsi="Arial" w:cs="Arial"/>
          <w:sz w:val="20"/>
          <w:szCs w:val="20"/>
          <w:lang w:eastAsia="sl-SI"/>
        </w:rPr>
        <w:t>;</w:t>
      </w:r>
    </w:p>
    <w:p w:rsidR="007F5F8B" w:rsidRDefault="006A65F2"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pogoji</w:t>
      </w:r>
      <w:r w:rsidRPr="00F203B2">
        <w:rPr>
          <w:rFonts w:ascii="Arial" w:eastAsia="Times New Roman" w:hAnsi="Arial" w:cs="Arial"/>
          <w:sz w:val="20"/>
          <w:szCs w:val="20"/>
          <w:lang w:eastAsia="sl-SI"/>
        </w:rPr>
        <w:t xml:space="preserve"> </w:t>
      </w:r>
      <w:r w:rsidR="007F5F8B" w:rsidRPr="00F203B2">
        <w:rPr>
          <w:rFonts w:ascii="Arial" w:eastAsia="Times New Roman" w:hAnsi="Arial" w:cs="Arial"/>
          <w:sz w:val="20"/>
          <w:szCs w:val="20"/>
          <w:lang w:eastAsia="sl-SI"/>
        </w:rPr>
        <w:t xml:space="preserve">glede določene najnižje </w:t>
      </w:r>
      <w:r w:rsidR="004372C4">
        <w:rPr>
          <w:rFonts w:ascii="Arial" w:eastAsia="Times New Roman" w:hAnsi="Arial" w:cs="Arial"/>
          <w:sz w:val="20"/>
          <w:szCs w:val="20"/>
          <w:lang w:eastAsia="sl-SI"/>
        </w:rPr>
        <w:t>oziroma</w:t>
      </w:r>
      <w:r w:rsidR="007F5F8B" w:rsidRPr="00F203B2">
        <w:rPr>
          <w:rFonts w:ascii="Arial" w:eastAsia="Times New Roman" w:hAnsi="Arial" w:cs="Arial"/>
          <w:sz w:val="20"/>
          <w:szCs w:val="20"/>
          <w:lang w:eastAsia="sl-SI"/>
        </w:rPr>
        <w:t xml:space="preserve"> najvišje tarife</w:t>
      </w:r>
      <w:r w:rsidR="007F5F8B">
        <w:rPr>
          <w:rFonts w:ascii="Arial" w:eastAsia="Times New Roman" w:hAnsi="Arial" w:cs="Arial"/>
          <w:sz w:val="20"/>
          <w:szCs w:val="20"/>
          <w:lang w:eastAsia="sl-SI"/>
        </w:rPr>
        <w:t>;</w:t>
      </w:r>
    </w:p>
    <w:p w:rsidR="007F5F8B" w:rsidRPr="007F5F8B" w:rsidRDefault="006A65F2" w:rsidP="007F5F8B">
      <w:pPr>
        <w:pStyle w:val="Odstavekseznama"/>
        <w:numPr>
          <w:ilvl w:val="1"/>
          <w:numId w:val="24"/>
        </w:numPr>
        <w:spacing w:before="100" w:beforeAutospacing="1" w:after="100" w:afterAutospacing="1"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pogoji</w:t>
      </w:r>
      <w:r w:rsidR="007F5F8B" w:rsidRPr="00F203B2">
        <w:rPr>
          <w:rFonts w:ascii="Arial" w:eastAsia="Times New Roman" w:hAnsi="Arial" w:cs="Arial"/>
          <w:sz w:val="20"/>
          <w:szCs w:val="20"/>
          <w:lang w:eastAsia="sl-SI"/>
        </w:rPr>
        <w:t xml:space="preserve"> glede oglaševanja</w:t>
      </w:r>
      <w:r w:rsidR="007F5F8B">
        <w:rPr>
          <w:rFonts w:ascii="Arial" w:eastAsia="Times New Roman" w:hAnsi="Arial" w:cs="Arial"/>
          <w:sz w:val="20"/>
          <w:szCs w:val="20"/>
          <w:lang w:eastAsia="sl-SI"/>
        </w:rPr>
        <w:t>.</w:t>
      </w:r>
    </w:p>
    <w:p w:rsidR="005E1BCC" w:rsidRPr="00F203B2" w:rsidRDefault="005E1BCC" w:rsidP="0056635D">
      <w:pPr>
        <w:spacing w:after="0" w:line="276" w:lineRule="auto"/>
        <w:ind w:left="34"/>
        <w:jc w:val="both"/>
        <w:rPr>
          <w:rFonts w:ascii="Arial" w:eastAsia="Times New Roman" w:hAnsi="Arial" w:cs="Arial"/>
          <w:vanish/>
          <w:sz w:val="20"/>
          <w:szCs w:val="20"/>
          <w:lang w:eastAsia="sl-SI"/>
        </w:rPr>
      </w:pPr>
    </w:p>
    <w:p w:rsidR="005E1BCC" w:rsidRPr="00F203B2" w:rsidRDefault="005E1BCC" w:rsidP="0056635D">
      <w:pPr>
        <w:spacing w:after="0" w:line="276" w:lineRule="auto"/>
        <w:ind w:left="34"/>
        <w:jc w:val="both"/>
        <w:rPr>
          <w:rFonts w:ascii="Arial" w:eastAsia="Times New Roman" w:hAnsi="Arial" w:cs="Arial"/>
          <w:vanish/>
          <w:sz w:val="20"/>
          <w:szCs w:val="20"/>
          <w:lang w:eastAsia="sl-SI"/>
        </w:rPr>
      </w:pPr>
    </w:p>
    <w:p w:rsidR="005E1BCC" w:rsidRDefault="009A4BD3"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(3) Poleg meril</w:t>
      </w:r>
      <w:r w:rsidR="005E1BCC">
        <w:rPr>
          <w:rFonts w:ascii="Arial" w:eastAsia="Times New Roman" w:hAnsi="Arial" w:cs="Arial"/>
          <w:sz w:val="20"/>
          <w:szCs w:val="20"/>
          <w:lang w:eastAsia="sl-SI"/>
        </w:rPr>
        <w:t xml:space="preserve"> iz prejšnjega odstavka </w:t>
      </w:r>
      <w:r w:rsidR="00EE0FD6">
        <w:rPr>
          <w:rFonts w:ascii="Arial" w:eastAsia="Times New Roman" w:hAnsi="Arial" w:cs="Arial"/>
          <w:sz w:val="20"/>
          <w:szCs w:val="20"/>
          <w:lang w:eastAsia="sl-SI"/>
        </w:rPr>
        <w:t>se</w:t>
      </w:r>
      <w:r w:rsidR="005E1BCC">
        <w:rPr>
          <w:rFonts w:ascii="Arial" w:eastAsia="Times New Roman" w:hAnsi="Arial" w:cs="Arial"/>
          <w:sz w:val="20"/>
          <w:szCs w:val="20"/>
          <w:lang w:eastAsia="sl-SI"/>
        </w:rPr>
        <w:t xml:space="preserve"> u</w:t>
      </w:r>
      <w:r w:rsidR="007A27F5">
        <w:rPr>
          <w:rFonts w:ascii="Arial" w:eastAsia="Times New Roman" w:hAnsi="Arial" w:cs="Arial"/>
          <w:sz w:val="20"/>
          <w:szCs w:val="20"/>
          <w:lang w:eastAsia="sl-SI"/>
        </w:rPr>
        <w:t>pošteva</w:t>
      </w:r>
      <w:r w:rsidR="00AB7E71">
        <w:rPr>
          <w:rFonts w:ascii="Arial" w:eastAsia="Times New Roman" w:hAnsi="Arial" w:cs="Arial"/>
          <w:sz w:val="20"/>
          <w:szCs w:val="20"/>
          <w:lang w:eastAsia="sl-SI"/>
        </w:rPr>
        <w:t>jo</w:t>
      </w:r>
      <w:r>
        <w:rPr>
          <w:rFonts w:ascii="Arial" w:eastAsia="Times New Roman" w:hAnsi="Arial" w:cs="Arial"/>
          <w:sz w:val="20"/>
          <w:szCs w:val="20"/>
          <w:lang w:eastAsia="sl-SI"/>
        </w:rPr>
        <w:t xml:space="preserve"> tudi naslednja merila</w:t>
      </w:r>
      <w:r w:rsidR="003B2A2D">
        <w:rPr>
          <w:rFonts w:ascii="Arial" w:eastAsia="Times New Roman" w:hAnsi="Arial" w:cs="Arial"/>
          <w:sz w:val="20"/>
          <w:szCs w:val="20"/>
          <w:lang w:eastAsia="sl-SI"/>
        </w:rPr>
        <w:t>, kadar so pomembna</w:t>
      </w:r>
      <w:r w:rsidR="005E1BCC" w:rsidRPr="00F203B2">
        <w:rPr>
          <w:rFonts w:ascii="Arial" w:eastAsia="Times New Roman" w:hAnsi="Arial" w:cs="Arial"/>
          <w:sz w:val="20"/>
          <w:szCs w:val="20"/>
          <w:lang w:eastAsia="sl-SI"/>
        </w:rPr>
        <w:t xml:space="preserve"> za naravo in vsebino zakona ali drugega predpisa, ki se spreminja:</w:t>
      </w:r>
    </w:p>
    <w:p w:rsidR="00996C4E" w:rsidRDefault="00996C4E" w:rsidP="00996C4E">
      <w:pPr>
        <w:pStyle w:val="Odstavekseznama"/>
        <w:numPr>
          <w:ilvl w:val="0"/>
          <w:numId w:val="25"/>
        </w:numPr>
        <w:spacing w:before="100" w:beforeAutospacing="1" w:after="100" w:afterAutospacing="1" w:line="276" w:lineRule="auto"/>
        <w:jc w:val="both"/>
        <w:rPr>
          <w:rFonts w:ascii="Arial" w:eastAsia="Times New Roman" w:hAnsi="Arial" w:cs="Arial"/>
          <w:sz w:val="20"/>
          <w:szCs w:val="20"/>
          <w:lang w:eastAsia="sl-SI"/>
        </w:rPr>
      </w:pPr>
      <w:r w:rsidRPr="00996C4E">
        <w:rPr>
          <w:rFonts w:ascii="Arial" w:eastAsia="Times New Roman" w:hAnsi="Arial" w:cs="Arial"/>
          <w:sz w:val="20"/>
          <w:szCs w:val="20"/>
          <w:lang w:eastAsia="sl-SI"/>
        </w:rPr>
        <w:t>povezav</w:t>
      </w:r>
      <w:r w:rsidR="00AB7E71">
        <w:rPr>
          <w:rFonts w:ascii="Arial" w:eastAsia="Times New Roman" w:hAnsi="Arial" w:cs="Arial"/>
          <w:sz w:val="20"/>
          <w:szCs w:val="20"/>
          <w:lang w:eastAsia="sl-SI"/>
        </w:rPr>
        <w:t>a</w:t>
      </w:r>
      <w:r w:rsidRPr="00996C4E">
        <w:rPr>
          <w:rFonts w:ascii="Arial" w:eastAsia="Times New Roman" w:hAnsi="Arial" w:cs="Arial"/>
          <w:sz w:val="20"/>
          <w:szCs w:val="20"/>
          <w:lang w:eastAsia="sl-SI"/>
        </w:rPr>
        <w:t xml:space="preserve"> med obsegom dejavnosti, ki jih zajema poklic ali so zanj pridržane, in zahtevano poklicno kvalifikacijo;</w:t>
      </w:r>
    </w:p>
    <w:p w:rsidR="00147942" w:rsidRDefault="00147942" w:rsidP="00996C4E">
      <w:pPr>
        <w:pStyle w:val="Odstavekseznama"/>
        <w:numPr>
          <w:ilvl w:val="0"/>
          <w:numId w:val="25"/>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povezav</w:t>
      </w:r>
      <w:r w:rsidR="00AB7E71">
        <w:rPr>
          <w:rFonts w:ascii="Arial" w:eastAsia="Times New Roman" w:hAnsi="Arial" w:cs="Arial"/>
          <w:sz w:val="20"/>
          <w:szCs w:val="20"/>
          <w:lang w:eastAsia="sl-SI"/>
        </w:rPr>
        <w:t>a</w:t>
      </w:r>
      <w:r w:rsidRPr="00F203B2">
        <w:rPr>
          <w:rFonts w:ascii="Arial" w:eastAsia="Times New Roman" w:hAnsi="Arial" w:cs="Arial"/>
          <w:sz w:val="20"/>
          <w:szCs w:val="20"/>
          <w:lang w:eastAsia="sl-SI"/>
        </w:rPr>
        <w:t xml:space="preserve"> med zahtevnostjo nalog in potrebo po tem, da imajo tisti, ki jih izvajajo, zahtevane posebne poklicne kvalifikacije, zlasti </w:t>
      </w:r>
      <w:r w:rsidR="0070616F">
        <w:rPr>
          <w:rFonts w:ascii="Arial" w:eastAsia="Times New Roman" w:hAnsi="Arial" w:cs="Arial"/>
          <w:sz w:val="20"/>
          <w:szCs w:val="20"/>
          <w:lang w:eastAsia="sl-SI"/>
        </w:rPr>
        <w:t>glede</w:t>
      </w:r>
      <w:r w:rsidRPr="00F203B2">
        <w:rPr>
          <w:rFonts w:ascii="Arial" w:eastAsia="Times New Roman" w:hAnsi="Arial" w:cs="Arial"/>
          <w:sz w:val="20"/>
          <w:szCs w:val="20"/>
          <w:lang w:eastAsia="sl-SI"/>
        </w:rPr>
        <w:t xml:space="preserve"> ravn</w:t>
      </w:r>
      <w:r w:rsidR="0070616F">
        <w:rPr>
          <w:rFonts w:ascii="Arial" w:eastAsia="Times New Roman" w:hAnsi="Arial" w:cs="Arial"/>
          <w:sz w:val="20"/>
          <w:szCs w:val="20"/>
          <w:lang w:eastAsia="sl-SI"/>
        </w:rPr>
        <w:t>i</w:t>
      </w:r>
      <w:r w:rsidRPr="00F203B2">
        <w:rPr>
          <w:rFonts w:ascii="Arial" w:eastAsia="Times New Roman" w:hAnsi="Arial" w:cs="Arial"/>
          <w:sz w:val="20"/>
          <w:szCs w:val="20"/>
          <w:lang w:eastAsia="sl-SI"/>
        </w:rPr>
        <w:t>, narav</w:t>
      </w:r>
      <w:r w:rsidR="0070616F">
        <w:rPr>
          <w:rFonts w:ascii="Arial" w:eastAsia="Times New Roman" w:hAnsi="Arial" w:cs="Arial"/>
          <w:sz w:val="20"/>
          <w:szCs w:val="20"/>
          <w:lang w:eastAsia="sl-SI"/>
        </w:rPr>
        <w:t>e</w:t>
      </w:r>
      <w:r w:rsidRPr="00F203B2">
        <w:rPr>
          <w:rFonts w:ascii="Arial" w:eastAsia="Times New Roman" w:hAnsi="Arial" w:cs="Arial"/>
          <w:sz w:val="20"/>
          <w:szCs w:val="20"/>
          <w:lang w:eastAsia="sl-SI"/>
        </w:rPr>
        <w:t xml:space="preserve"> in trajanj</w:t>
      </w:r>
      <w:r w:rsidR="0070616F">
        <w:rPr>
          <w:rFonts w:ascii="Arial" w:eastAsia="Times New Roman" w:hAnsi="Arial" w:cs="Arial"/>
          <w:sz w:val="20"/>
          <w:szCs w:val="20"/>
          <w:lang w:eastAsia="sl-SI"/>
        </w:rPr>
        <w:t>a</w:t>
      </w:r>
      <w:r w:rsidRPr="00F203B2">
        <w:rPr>
          <w:rFonts w:ascii="Arial" w:eastAsia="Times New Roman" w:hAnsi="Arial" w:cs="Arial"/>
          <w:sz w:val="20"/>
          <w:szCs w:val="20"/>
          <w:lang w:eastAsia="sl-SI"/>
        </w:rPr>
        <w:t xml:space="preserve"> zahtevanega usposabljanja ali izkušenj;</w:t>
      </w:r>
    </w:p>
    <w:p w:rsidR="00147942" w:rsidRDefault="00147942" w:rsidP="00996C4E">
      <w:pPr>
        <w:pStyle w:val="Odstavekseznama"/>
        <w:numPr>
          <w:ilvl w:val="0"/>
          <w:numId w:val="25"/>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možnost pridobitve poklicne kvalifikacije na drugačne načine</w:t>
      </w:r>
      <w:r>
        <w:rPr>
          <w:rFonts w:ascii="Arial" w:eastAsia="Times New Roman" w:hAnsi="Arial" w:cs="Arial"/>
          <w:sz w:val="20"/>
          <w:szCs w:val="20"/>
          <w:lang w:eastAsia="sl-SI"/>
        </w:rPr>
        <w:t>;</w:t>
      </w:r>
    </w:p>
    <w:p w:rsidR="00147942" w:rsidRDefault="00147942" w:rsidP="00996C4E">
      <w:pPr>
        <w:pStyle w:val="Odstavekseznama"/>
        <w:numPr>
          <w:ilvl w:val="0"/>
          <w:numId w:val="25"/>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ali </w:t>
      </w:r>
      <w:r>
        <w:rPr>
          <w:rFonts w:ascii="Arial" w:eastAsia="Times New Roman" w:hAnsi="Arial" w:cs="Arial"/>
          <w:sz w:val="20"/>
          <w:szCs w:val="20"/>
          <w:lang w:eastAsia="sl-SI"/>
        </w:rPr>
        <w:t>in zakaj se dejavnosti, pridrž</w:t>
      </w:r>
      <w:r w:rsidRPr="00F203B2">
        <w:rPr>
          <w:rFonts w:ascii="Arial" w:eastAsia="Times New Roman" w:hAnsi="Arial" w:cs="Arial"/>
          <w:sz w:val="20"/>
          <w:szCs w:val="20"/>
          <w:lang w:eastAsia="sl-SI"/>
        </w:rPr>
        <w:t>ane za nekatere poklice, lahko opravljajo ali ne smejo opravljati v okviru drugih poklicev</w:t>
      </w:r>
      <w:r>
        <w:rPr>
          <w:rFonts w:ascii="Arial" w:eastAsia="Times New Roman" w:hAnsi="Arial" w:cs="Arial"/>
          <w:sz w:val="20"/>
          <w:szCs w:val="20"/>
          <w:lang w:eastAsia="sl-SI"/>
        </w:rPr>
        <w:t>;</w:t>
      </w:r>
    </w:p>
    <w:p w:rsidR="00147942" w:rsidRDefault="00147942" w:rsidP="00996C4E">
      <w:pPr>
        <w:pStyle w:val="Odstavekseznama"/>
        <w:numPr>
          <w:ilvl w:val="0"/>
          <w:numId w:val="25"/>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lastRenderedPageBreak/>
        <w:t>stopnj</w:t>
      </w:r>
      <w:r w:rsidR="00AB7E71">
        <w:rPr>
          <w:rFonts w:ascii="Arial" w:eastAsia="Times New Roman" w:hAnsi="Arial" w:cs="Arial"/>
          <w:sz w:val="20"/>
          <w:szCs w:val="20"/>
          <w:lang w:eastAsia="sl-SI"/>
        </w:rPr>
        <w:t>a</w:t>
      </w:r>
      <w:r w:rsidRPr="00F203B2">
        <w:rPr>
          <w:rFonts w:ascii="Arial" w:eastAsia="Times New Roman" w:hAnsi="Arial" w:cs="Arial"/>
          <w:sz w:val="20"/>
          <w:szCs w:val="20"/>
          <w:lang w:eastAsia="sl-SI"/>
        </w:rPr>
        <w:t xml:space="preserve"> avtonomnosti pri opravljanju reguliranega poklica ter učinek organizacijskih in nadzornih ureditev za doseganje zastavljenega cilja, zlasti kadar se dejavnosti, povezane z reguliranim poklicem, izvajajo pod nadzorom in odgovornostjo ustrezno kvalificiranega strokovnjaka</w:t>
      </w:r>
      <w:r>
        <w:rPr>
          <w:rFonts w:ascii="Arial" w:eastAsia="Times New Roman" w:hAnsi="Arial" w:cs="Arial"/>
          <w:sz w:val="20"/>
          <w:szCs w:val="20"/>
          <w:lang w:eastAsia="sl-SI"/>
        </w:rPr>
        <w:t>;</w:t>
      </w:r>
    </w:p>
    <w:p w:rsidR="00147942" w:rsidRPr="00996C4E" w:rsidRDefault="00147942" w:rsidP="00996C4E">
      <w:pPr>
        <w:pStyle w:val="Odstavekseznama"/>
        <w:numPr>
          <w:ilvl w:val="0"/>
          <w:numId w:val="25"/>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znanstveni in tehnološki razvoj, ki lahko učinkovito zmanjša ali poveča nesorazmerje informacij med strokovnjaki in potrošniki</w:t>
      </w:r>
      <w:r>
        <w:rPr>
          <w:rFonts w:ascii="Arial" w:eastAsia="Times New Roman" w:hAnsi="Arial" w:cs="Arial"/>
          <w:sz w:val="20"/>
          <w:szCs w:val="20"/>
          <w:lang w:eastAsia="sl-SI"/>
        </w:rPr>
        <w:t>.</w:t>
      </w:r>
    </w:p>
    <w:p w:rsidR="005E1BCC" w:rsidRDefault="005E1BCC"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3833C3">
        <w:rPr>
          <w:rFonts w:ascii="Arial" w:eastAsia="Times New Roman" w:hAnsi="Arial" w:cs="Arial"/>
          <w:sz w:val="20"/>
          <w:szCs w:val="20"/>
          <w:lang w:eastAsia="sl-SI"/>
        </w:rPr>
        <w:t>4</w:t>
      </w:r>
      <w:r>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Pred </w:t>
      </w:r>
      <w:r w:rsidR="00AB7E71">
        <w:rPr>
          <w:rFonts w:ascii="Arial" w:eastAsia="Times New Roman" w:hAnsi="Arial" w:cs="Arial"/>
          <w:sz w:val="20"/>
          <w:szCs w:val="20"/>
          <w:lang w:eastAsia="sl-SI"/>
        </w:rPr>
        <w:t xml:space="preserve">sprejetjem zakonov ali drugih predpisov </w:t>
      </w:r>
      <w:r w:rsidRPr="00F203B2">
        <w:rPr>
          <w:rFonts w:ascii="Arial" w:eastAsia="Times New Roman" w:hAnsi="Arial" w:cs="Arial"/>
          <w:sz w:val="20"/>
          <w:szCs w:val="20"/>
          <w:lang w:eastAsia="sl-SI"/>
        </w:rPr>
        <w:t xml:space="preserve">in po </w:t>
      </w:r>
      <w:r w:rsidR="00AB7E71">
        <w:rPr>
          <w:rFonts w:ascii="Arial" w:eastAsia="Times New Roman" w:hAnsi="Arial" w:cs="Arial"/>
          <w:sz w:val="20"/>
          <w:szCs w:val="20"/>
          <w:lang w:eastAsia="sl-SI"/>
        </w:rPr>
        <w:t xml:space="preserve">njihovem </w:t>
      </w:r>
      <w:r w:rsidRPr="00F203B2">
        <w:rPr>
          <w:rFonts w:ascii="Arial" w:eastAsia="Times New Roman" w:hAnsi="Arial" w:cs="Arial"/>
          <w:sz w:val="20"/>
          <w:szCs w:val="20"/>
          <w:lang w:eastAsia="sl-SI"/>
        </w:rPr>
        <w:t>sprejetju se zagotovi, da so posebn</w:t>
      </w:r>
      <w:r w:rsidR="004372C4">
        <w:rPr>
          <w:rFonts w:ascii="Arial" w:eastAsia="Times New Roman" w:hAnsi="Arial" w:cs="Arial"/>
          <w:sz w:val="20"/>
          <w:szCs w:val="20"/>
          <w:lang w:eastAsia="sl-SI"/>
        </w:rPr>
        <w:t>i</w:t>
      </w:r>
      <w:r w:rsidRPr="00F203B2">
        <w:rPr>
          <w:rFonts w:ascii="Arial" w:eastAsia="Times New Roman" w:hAnsi="Arial" w:cs="Arial"/>
          <w:sz w:val="20"/>
          <w:szCs w:val="20"/>
          <w:lang w:eastAsia="sl-SI"/>
        </w:rPr>
        <w:t xml:space="preserve"> </w:t>
      </w:r>
      <w:r w:rsidR="004372C4">
        <w:rPr>
          <w:rFonts w:ascii="Arial" w:eastAsia="Times New Roman" w:hAnsi="Arial" w:cs="Arial"/>
          <w:sz w:val="20"/>
          <w:szCs w:val="20"/>
          <w:lang w:eastAsia="sl-SI"/>
        </w:rPr>
        <w:t>pogoji</w:t>
      </w:r>
      <w:r w:rsidR="004372C4"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 xml:space="preserve">v zvezi z začasnim ali občasnim opravljanjem storitev iz IV. </w:t>
      </w:r>
      <w:r w:rsidR="00F74BFE">
        <w:rPr>
          <w:rFonts w:ascii="Arial" w:eastAsia="Times New Roman" w:hAnsi="Arial" w:cs="Arial"/>
          <w:sz w:val="20"/>
          <w:szCs w:val="20"/>
          <w:lang w:eastAsia="sl-SI"/>
        </w:rPr>
        <w:t>poglavja</w:t>
      </w:r>
      <w:r w:rsidR="00F74BFE"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tega zakona skladn</w:t>
      </w:r>
      <w:r w:rsidR="00AB7E71">
        <w:rPr>
          <w:rFonts w:ascii="Arial" w:eastAsia="Times New Roman" w:hAnsi="Arial" w:cs="Arial"/>
          <w:sz w:val="20"/>
          <w:szCs w:val="20"/>
          <w:lang w:eastAsia="sl-SI"/>
        </w:rPr>
        <w:t>i</w:t>
      </w:r>
      <w:r w:rsidRPr="00F203B2">
        <w:rPr>
          <w:rFonts w:ascii="Arial" w:eastAsia="Times New Roman" w:hAnsi="Arial" w:cs="Arial"/>
          <w:sz w:val="20"/>
          <w:szCs w:val="20"/>
          <w:lang w:eastAsia="sl-SI"/>
        </w:rPr>
        <w:t xml:space="preserve"> z načelom sorazmernosti, vključno </w:t>
      </w:r>
      <w:r>
        <w:rPr>
          <w:rFonts w:ascii="Arial" w:eastAsia="Times New Roman" w:hAnsi="Arial" w:cs="Arial"/>
          <w:sz w:val="20"/>
          <w:szCs w:val="20"/>
          <w:lang w:eastAsia="sl-SI"/>
        </w:rPr>
        <w:t>z</w:t>
      </w:r>
      <w:r w:rsidRPr="00F203B2">
        <w:rPr>
          <w:rFonts w:ascii="Arial" w:eastAsia="Times New Roman" w:hAnsi="Arial" w:cs="Arial"/>
          <w:sz w:val="20"/>
          <w:szCs w:val="20"/>
          <w:lang w:eastAsia="sl-SI"/>
        </w:rPr>
        <w:t>:</w:t>
      </w:r>
    </w:p>
    <w:p w:rsidR="00147942" w:rsidRDefault="00147942" w:rsidP="00147942">
      <w:pPr>
        <w:pStyle w:val="Odstavekseznama"/>
        <w:numPr>
          <w:ilvl w:val="0"/>
          <w:numId w:val="26"/>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avtomatično začasno registracijo ali formalnim članstvom v strokovni organizaciji ali organu iz </w:t>
      </w:r>
      <w:r w:rsidRPr="007A3422">
        <w:rPr>
          <w:rFonts w:ascii="Arial" w:eastAsia="Times New Roman" w:hAnsi="Arial" w:cs="Arial"/>
          <w:sz w:val="20"/>
          <w:szCs w:val="20"/>
          <w:lang w:eastAsia="sl-SI"/>
        </w:rPr>
        <w:t>34</w:t>
      </w:r>
      <w:r w:rsidRPr="00F203B2">
        <w:rPr>
          <w:rFonts w:ascii="Arial" w:eastAsia="Times New Roman" w:hAnsi="Arial" w:cs="Arial"/>
          <w:sz w:val="20"/>
          <w:szCs w:val="20"/>
          <w:lang w:eastAsia="sl-SI"/>
        </w:rPr>
        <w:t>. člena tega zakona</w:t>
      </w:r>
      <w:r>
        <w:rPr>
          <w:rFonts w:ascii="Arial" w:eastAsia="Times New Roman" w:hAnsi="Arial" w:cs="Arial"/>
          <w:sz w:val="20"/>
          <w:szCs w:val="20"/>
          <w:lang w:eastAsia="sl-SI"/>
        </w:rPr>
        <w:t>;</w:t>
      </w:r>
    </w:p>
    <w:p w:rsidR="00147942" w:rsidRDefault="00147942" w:rsidP="00147942">
      <w:pPr>
        <w:pStyle w:val="Odstavekseznama"/>
        <w:numPr>
          <w:ilvl w:val="0"/>
          <w:numId w:val="26"/>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prijavo, ki se vloži na podlagi prvega odstavka 35. člena tega zakona, dokumenti, zahtevanimi na podlagi tretjega in četrtega odstavka </w:t>
      </w:r>
      <w:r>
        <w:rPr>
          <w:rFonts w:ascii="Arial" w:eastAsia="Times New Roman" w:hAnsi="Arial" w:cs="Arial"/>
          <w:sz w:val="20"/>
          <w:szCs w:val="20"/>
          <w:lang w:eastAsia="sl-SI"/>
        </w:rPr>
        <w:t>35.</w:t>
      </w:r>
      <w:r w:rsidRPr="00F203B2">
        <w:rPr>
          <w:rFonts w:ascii="Arial" w:eastAsia="Times New Roman" w:hAnsi="Arial" w:cs="Arial"/>
          <w:sz w:val="20"/>
          <w:szCs w:val="20"/>
          <w:lang w:eastAsia="sl-SI"/>
        </w:rPr>
        <w:t xml:space="preserve"> člena, ali katerimi koli drugim</w:t>
      </w:r>
      <w:r w:rsidR="00AB7E71">
        <w:rPr>
          <w:rFonts w:ascii="Arial" w:eastAsia="Times New Roman" w:hAnsi="Arial" w:cs="Arial"/>
          <w:sz w:val="20"/>
          <w:szCs w:val="20"/>
          <w:lang w:eastAsia="sl-SI"/>
        </w:rPr>
        <w:t>i</w:t>
      </w:r>
      <w:r w:rsidRPr="00F203B2">
        <w:rPr>
          <w:rFonts w:ascii="Arial" w:eastAsia="Times New Roman" w:hAnsi="Arial" w:cs="Arial"/>
          <w:sz w:val="20"/>
          <w:szCs w:val="20"/>
          <w:lang w:eastAsia="sl-SI"/>
        </w:rPr>
        <w:t xml:space="preserve"> i</w:t>
      </w:r>
      <w:r>
        <w:rPr>
          <w:rFonts w:ascii="Arial" w:eastAsia="Times New Roman" w:hAnsi="Arial" w:cs="Arial"/>
          <w:sz w:val="20"/>
          <w:szCs w:val="20"/>
          <w:lang w:eastAsia="sl-SI"/>
        </w:rPr>
        <w:t>n</w:t>
      </w:r>
      <w:r w:rsidRPr="00F203B2">
        <w:rPr>
          <w:rFonts w:ascii="Arial" w:eastAsia="Times New Roman" w:hAnsi="Arial" w:cs="Arial"/>
          <w:sz w:val="20"/>
          <w:szCs w:val="20"/>
          <w:lang w:eastAsia="sl-SI"/>
        </w:rPr>
        <w:t xml:space="preserve"> enakovrednimi zahtevami</w:t>
      </w:r>
      <w:r>
        <w:rPr>
          <w:rFonts w:ascii="Arial" w:eastAsia="Times New Roman" w:hAnsi="Arial" w:cs="Arial"/>
          <w:sz w:val="20"/>
          <w:szCs w:val="20"/>
          <w:lang w:eastAsia="sl-SI"/>
        </w:rPr>
        <w:t>;</w:t>
      </w:r>
    </w:p>
    <w:p w:rsidR="00147942" w:rsidRPr="00147942" w:rsidRDefault="00147942" w:rsidP="00147942">
      <w:pPr>
        <w:pStyle w:val="Odstavekseznama"/>
        <w:numPr>
          <w:ilvl w:val="0"/>
          <w:numId w:val="26"/>
        </w:numPr>
        <w:spacing w:before="100" w:beforeAutospacing="1" w:after="100" w:afterAutospacing="1" w:line="276" w:lineRule="auto"/>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plačilom pristojbine ali katere koli druge upravne takse za postopke, povezane z dostopom</w:t>
      </w:r>
      <w:r w:rsidR="00403F02">
        <w:rPr>
          <w:rFonts w:ascii="Arial" w:eastAsia="Times New Roman" w:hAnsi="Arial" w:cs="Arial"/>
          <w:sz w:val="20"/>
          <w:szCs w:val="20"/>
          <w:lang w:eastAsia="sl-SI"/>
        </w:rPr>
        <w:t xml:space="preserve"> do reguliranih poklicev ali njihovim opravljanjem</w:t>
      </w:r>
      <w:r w:rsidRPr="00F203B2">
        <w:rPr>
          <w:rFonts w:ascii="Arial" w:eastAsia="Times New Roman" w:hAnsi="Arial" w:cs="Arial"/>
          <w:sz w:val="20"/>
          <w:szCs w:val="20"/>
          <w:lang w:eastAsia="sl-SI"/>
        </w:rPr>
        <w:t>, ki ga prevzame ponudnik storitev</w:t>
      </w:r>
      <w:r>
        <w:rPr>
          <w:rFonts w:ascii="Arial" w:eastAsia="Times New Roman" w:hAnsi="Arial" w:cs="Arial"/>
          <w:sz w:val="20"/>
          <w:szCs w:val="20"/>
          <w:lang w:eastAsia="sl-SI"/>
        </w:rPr>
        <w:t>.</w:t>
      </w:r>
    </w:p>
    <w:p w:rsidR="005E1BCC" w:rsidRPr="00F203B2" w:rsidRDefault="005E1BCC"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DC04F8">
        <w:rPr>
          <w:rFonts w:ascii="Arial" w:eastAsia="Times New Roman" w:hAnsi="Arial" w:cs="Arial"/>
          <w:sz w:val="20"/>
          <w:szCs w:val="20"/>
          <w:lang w:eastAsia="sl-SI"/>
        </w:rPr>
        <w:t>5</w:t>
      </w:r>
      <w:r>
        <w:rPr>
          <w:rFonts w:ascii="Arial" w:eastAsia="Times New Roman" w:hAnsi="Arial" w:cs="Arial"/>
          <w:sz w:val="20"/>
          <w:szCs w:val="20"/>
          <w:lang w:eastAsia="sl-SI"/>
        </w:rPr>
        <w:t xml:space="preserve">) Prejšnji </w:t>
      </w:r>
      <w:r w:rsidRPr="00F203B2">
        <w:rPr>
          <w:rFonts w:ascii="Arial" w:eastAsia="Times New Roman" w:hAnsi="Arial" w:cs="Arial"/>
          <w:sz w:val="20"/>
          <w:szCs w:val="20"/>
          <w:lang w:eastAsia="sl-SI"/>
        </w:rPr>
        <w:t xml:space="preserve">odstavek se ne uporablja za ukrepe, katerih </w:t>
      </w:r>
      <w:r w:rsidRPr="004372C4">
        <w:rPr>
          <w:rFonts w:ascii="Arial" w:eastAsia="Times New Roman" w:hAnsi="Arial" w:cs="Arial"/>
          <w:sz w:val="20"/>
          <w:szCs w:val="20"/>
          <w:lang w:eastAsia="sl-SI"/>
        </w:rPr>
        <w:t xml:space="preserve">namen je zagotoviti spoštovanje veljavnih pogojev za zaposlovanje, ki se uporabljajo v skladu s pravom </w:t>
      </w:r>
      <w:r w:rsidR="0048084C">
        <w:rPr>
          <w:rFonts w:ascii="Arial" w:eastAsia="Times New Roman" w:hAnsi="Arial" w:cs="Arial"/>
          <w:sz w:val="20"/>
          <w:szCs w:val="20"/>
          <w:lang w:eastAsia="sl-SI"/>
        </w:rPr>
        <w:t>Evropske unije.</w:t>
      </w:r>
    </w:p>
    <w:p w:rsidR="005E1BCC" w:rsidRPr="00F203B2" w:rsidRDefault="005E1BCC" w:rsidP="0056635D">
      <w:pPr>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DC04F8">
        <w:rPr>
          <w:rFonts w:ascii="Arial" w:eastAsia="Times New Roman" w:hAnsi="Arial" w:cs="Arial"/>
          <w:sz w:val="20"/>
          <w:szCs w:val="20"/>
          <w:lang w:eastAsia="sl-SI"/>
        </w:rPr>
        <w:t>6</w:t>
      </w:r>
      <w:r>
        <w:rPr>
          <w:rFonts w:ascii="Arial" w:eastAsia="Times New Roman" w:hAnsi="Arial" w:cs="Arial"/>
          <w:sz w:val="20"/>
          <w:szCs w:val="20"/>
          <w:lang w:eastAsia="sl-SI"/>
        </w:rPr>
        <w:t>)</w:t>
      </w:r>
      <w:r w:rsidRPr="00F203B2">
        <w:rPr>
          <w:rFonts w:ascii="Arial" w:eastAsia="Times New Roman" w:hAnsi="Arial" w:cs="Arial"/>
          <w:sz w:val="20"/>
          <w:szCs w:val="20"/>
          <w:lang w:eastAsia="sl-SI"/>
        </w:rPr>
        <w:t>  Kadar se zakoni in drugi predpisi iz tega člena nanašajo na regulacijo zdravstvenih poklicev in vpliv</w:t>
      </w:r>
      <w:r w:rsidR="00AB7E71">
        <w:rPr>
          <w:rFonts w:ascii="Arial" w:eastAsia="Times New Roman" w:hAnsi="Arial" w:cs="Arial"/>
          <w:sz w:val="20"/>
          <w:szCs w:val="20"/>
          <w:lang w:eastAsia="sl-SI"/>
        </w:rPr>
        <w:t>ajo</w:t>
      </w:r>
      <w:r w:rsidRPr="00F203B2">
        <w:rPr>
          <w:rFonts w:ascii="Arial" w:eastAsia="Times New Roman" w:hAnsi="Arial" w:cs="Arial"/>
          <w:sz w:val="20"/>
          <w:szCs w:val="20"/>
          <w:lang w:eastAsia="sl-SI"/>
        </w:rPr>
        <w:t xml:space="preserve"> na varnost pacientov, se upošteva cilj zagotavljanja visoke ravni varovanja zdravja ljudi.</w:t>
      </w:r>
    </w:p>
    <w:p w:rsidR="005E1BCC" w:rsidRPr="00472C1A" w:rsidRDefault="005E1BCC" w:rsidP="0056635D">
      <w:pPr>
        <w:spacing w:after="0" w:line="276" w:lineRule="auto"/>
        <w:ind w:left="34"/>
        <w:jc w:val="both"/>
        <w:rPr>
          <w:rFonts w:ascii="Arial" w:eastAsia="Times New Roman" w:hAnsi="Arial" w:cs="Arial"/>
          <w:sz w:val="20"/>
          <w:szCs w:val="20"/>
          <w:lang w:eastAsia="sl-SI"/>
        </w:rPr>
      </w:pPr>
    </w:p>
    <w:p w:rsidR="005E1BCC" w:rsidRPr="00665FE0" w:rsidRDefault="005E1BCC" w:rsidP="0056635D">
      <w:pPr>
        <w:spacing w:after="0"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54.</w:t>
      </w:r>
      <w:r w:rsidR="000704AE">
        <w:rPr>
          <w:rFonts w:ascii="Arial" w:eastAsia="Times New Roman" w:hAnsi="Arial" w:cs="Arial"/>
          <w:sz w:val="20"/>
          <w:szCs w:val="20"/>
          <w:lang w:eastAsia="sl-SI"/>
        </w:rPr>
        <w:t>d</w:t>
      </w:r>
      <w:r w:rsidRPr="00665FE0">
        <w:rPr>
          <w:rFonts w:ascii="Arial" w:eastAsia="Times New Roman" w:hAnsi="Arial" w:cs="Arial"/>
          <w:sz w:val="20"/>
          <w:szCs w:val="20"/>
          <w:lang w:eastAsia="sl-SI"/>
        </w:rPr>
        <w:t xml:space="preserve"> člen</w:t>
      </w:r>
    </w:p>
    <w:p w:rsidR="005E1BCC" w:rsidRPr="00F203B2" w:rsidRDefault="005E1BCC" w:rsidP="0056635D">
      <w:pPr>
        <w:spacing w:after="0" w:line="276" w:lineRule="auto"/>
        <w:ind w:left="34"/>
        <w:jc w:val="center"/>
        <w:rPr>
          <w:rFonts w:ascii="Arial" w:eastAsia="Times New Roman" w:hAnsi="Arial" w:cs="Arial"/>
          <w:sz w:val="20"/>
          <w:szCs w:val="20"/>
          <w:lang w:eastAsia="sl-SI"/>
        </w:rPr>
      </w:pPr>
      <w:r w:rsidRPr="00F203B2">
        <w:rPr>
          <w:rFonts w:ascii="Arial" w:eastAsia="Times New Roman" w:hAnsi="Arial" w:cs="Arial"/>
          <w:sz w:val="20"/>
          <w:szCs w:val="20"/>
          <w:lang w:eastAsia="sl-SI"/>
        </w:rPr>
        <w:t>(izmenjava i</w:t>
      </w:r>
      <w:r>
        <w:rPr>
          <w:rFonts w:ascii="Arial" w:eastAsia="Times New Roman" w:hAnsi="Arial" w:cs="Arial"/>
          <w:sz w:val="20"/>
          <w:szCs w:val="20"/>
          <w:lang w:eastAsia="sl-SI"/>
        </w:rPr>
        <w:t>nformacij in preglednost</w:t>
      </w:r>
      <w:r w:rsidRPr="00F203B2">
        <w:rPr>
          <w:rFonts w:ascii="Arial" w:eastAsia="Times New Roman" w:hAnsi="Arial" w:cs="Arial"/>
          <w:sz w:val="20"/>
          <w:szCs w:val="20"/>
          <w:lang w:eastAsia="sl-SI"/>
        </w:rPr>
        <w:t>)</w:t>
      </w:r>
    </w:p>
    <w:p w:rsidR="005E1BCC" w:rsidRPr="00F203B2" w:rsidRDefault="005E1BCC" w:rsidP="0056635D">
      <w:pPr>
        <w:spacing w:after="0" w:line="276" w:lineRule="auto"/>
        <w:ind w:left="34"/>
        <w:jc w:val="both"/>
        <w:rPr>
          <w:rFonts w:ascii="Arial" w:eastAsia="Times New Roman" w:hAnsi="Arial" w:cs="Arial"/>
          <w:sz w:val="20"/>
          <w:szCs w:val="20"/>
          <w:lang w:eastAsia="sl-SI"/>
        </w:rPr>
      </w:pPr>
    </w:p>
    <w:p w:rsidR="005E1BCC" w:rsidRPr="00F203B2" w:rsidRDefault="005E1BCC" w:rsidP="0056635D">
      <w:pPr>
        <w:spacing w:after="0"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(1) Ministrstvo, pristojno za zakon ali drugi predpis, ki ureja</w:t>
      </w:r>
      <w:r w:rsidRPr="00F203B2">
        <w:rPr>
          <w:rFonts w:ascii="Arial" w:eastAsia="Times New Roman" w:hAnsi="Arial" w:cs="Arial"/>
          <w:sz w:val="20"/>
          <w:szCs w:val="20"/>
          <w:lang w:eastAsia="sl-SI"/>
        </w:rPr>
        <w:t xml:space="preserve"> dostop</w:t>
      </w:r>
      <w:r w:rsidR="00403F02">
        <w:rPr>
          <w:rFonts w:ascii="Arial" w:eastAsia="Times New Roman" w:hAnsi="Arial" w:cs="Arial"/>
          <w:sz w:val="20"/>
          <w:szCs w:val="20"/>
          <w:lang w:eastAsia="sl-SI"/>
        </w:rPr>
        <w:t xml:space="preserve"> do reguliranih poklicev ali njihovo opravljanje</w:t>
      </w:r>
      <w:r w:rsidR="00403F02" w:rsidRPr="00665DC9">
        <w:rPr>
          <w:rFonts w:ascii="Arial" w:eastAsia="Times New Roman" w:hAnsi="Arial" w:cs="Arial"/>
          <w:sz w:val="20"/>
          <w:szCs w:val="20"/>
          <w:lang w:eastAsia="sl-SI"/>
        </w:rPr>
        <w:t>,</w:t>
      </w:r>
      <w:r>
        <w:rPr>
          <w:rFonts w:ascii="Arial" w:eastAsia="Times New Roman" w:hAnsi="Arial" w:cs="Arial"/>
          <w:sz w:val="20"/>
          <w:szCs w:val="20"/>
          <w:lang w:eastAsia="sl-SI"/>
        </w:rPr>
        <w:t xml:space="preserve"> je pristojno za izmenjavo informacij z</w:t>
      </w:r>
      <w:r w:rsidRPr="00F203B2">
        <w:rPr>
          <w:rFonts w:ascii="Arial" w:eastAsia="Times New Roman" w:hAnsi="Arial" w:cs="Arial"/>
          <w:sz w:val="20"/>
          <w:szCs w:val="20"/>
          <w:lang w:eastAsia="sl-SI"/>
        </w:rPr>
        <w:t xml:space="preserve"> državami članicami o</w:t>
      </w:r>
      <w:r>
        <w:rPr>
          <w:rFonts w:ascii="Arial" w:eastAsia="Times New Roman" w:hAnsi="Arial" w:cs="Arial"/>
          <w:sz w:val="20"/>
          <w:szCs w:val="20"/>
          <w:lang w:eastAsia="sl-SI"/>
        </w:rPr>
        <w:t xml:space="preserve"> </w:t>
      </w:r>
      <w:r w:rsidR="004372C4">
        <w:rPr>
          <w:rFonts w:ascii="Arial" w:eastAsia="Times New Roman" w:hAnsi="Arial" w:cs="Arial"/>
          <w:sz w:val="20"/>
          <w:szCs w:val="20"/>
          <w:lang w:eastAsia="sl-SI"/>
        </w:rPr>
        <w:t>ureditvi</w:t>
      </w:r>
      <w:r>
        <w:rPr>
          <w:rFonts w:ascii="Arial" w:eastAsia="Times New Roman" w:hAnsi="Arial" w:cs="Arial"/>
          <w:sz w:val="20"/>
          <w:szCs w:val="20"/>
          <w:lang w:eastAsia="sl-SI"/>
        </w:rPr>
        <w:t xml:space="preserve"> v tem zakonu, vključno z informacijami, </w:t>
      </w:r>
      <w:r w:rsidRPr="00F203B2">
        <w:rPr>
          <w:rFonts w:ascii="Arial" w:eastAsia="Times New Roman" w:hAnsi="Arial" w:cs="Arial"/>
          <w:sz w:val="20"/>
          <w:szCs w:val="20"/>
          <w:lang w:eastAsia="sl-SI"/>
        </w:rPr>
        <w:t>kako regulira poklic, ali o</w:t>
      </w:r>
      <w:r>
        <w:rPr>
          <w:rFonts w:ascii="Arial" w:eastAsia="Times New Roman" w:hAnsi="Arial" w:cs="Arial"/>
          <w:sz w:val="20"/>
          <w:szCs w:val="20"/>
          <w:lang w:eastAsia="sl-SI"/>
        </w:rPr>
        <w:t xml:space="preserve"> učinkih te regulacije. </w:t>
      </w:r>
    </w:p>
    <w:p w:rsidR="005E1BCC" w:rsidRPr="00F203B2" w:rsidRDefault="005E1BCC" w:rsidP="0056635D">
      <w:pPr>
        <w:spacing w:after="0" w:line="276" w:lineRule="auto"/>
        <w:ind w:left="34"/>
        <w:jc w:val="both"/>
        <w:rPr>
          <w:rFonts w:ascii="Arial" w:eastAsia="Times New Roman" w:hAnsi="Arial" w:cs="Arial"/>
          <w:sz w:val="20"/>
          <w:szCs w:val="20"/>
          <w:lang w:eastAsia="sl-SI"/>
        </w:rPr>
      </w:pPr>
    </w:p>
    <w:p w:rsidR="005E1BCC" w:rsidRDefault="005E1BCC" w:rsidP="0056635D">
      <w:pPr>
        <w:spacing w:after="0"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Pr="00F203B2">
        <w:rPr>
          <w:rFonts w:ascii="Arial" w:eastAsia="Times New Roman" w:hAnsi="Arial" w:cs="Arial"/>
          <w:sz w:val="20"/>
          <w:szCs w:val="20"/>
          <w:lang w:eastAsia="sl-SI"/>
        </w:rPr>
        <w:t>  Razlog</w:t>
      </w:r>
      <w:r w:rsidR="00AB7E71">
        <w:rPr>
          <w:rFonts w:ascii="Arial" w:eastAsia="Times New Roman" w:hAnsi="Arial" w:cs="Arial"/>
          <w:sz w:val="20"/>
          <w:szCs w:val="20"/>
          <w:lang w:eastAsia="sl-SI"/>
        </w:rPr>
        <w:t>i</w:t>
      </w:r>
      <w:r w:rsidRPr="00F203B2">
        <w:rPr>
          <w:rFonts w:ascii="Arial" w:eastAsia="Times New Roman" w:hAnsi="Arial" w:cs="Arial"/>
          <w:sz w:val="20"/>
          <w:szCs w:val="20"/>
          <w:lang w:eastAsia="sl-SI"/>
        </w:rPr>
        <w:t xml:space="preserve"> za domnevo, da so zakoni ali drugi predpisi, ki se</w:t>
      </w:r>
      <w:r>
        <w:rPr>
          <w:rFonts w:ascii="Arial" w:eastAsia="Times New Roman" w:hAnsi="Arial" w:cs="Arial"/>
          <w:sz w:val="20"/>
          <w:szCs w:val="20"/>
          <w:lang w:eastAsia="sl-SI"/>
        </w:rPr>
        <w:t xml:space="preserve"> ocenijo v skladu s tem zakonom, utemeljeni ter</w:t>
      </w:r>
      <w:r w:rsidRPr="00F203B2">
        <w:rPr>
          <w:rFonts w:ascii="Arial" w:eastAsia="Times New Roman" w:hAnsi="Arial" w:cs="Arial"/>
          <w:sz w:val="20"/>
          <w:szCs w:val="20"/>
          <w:lang w:eastAsia="sl-SI"/>
        </w:rPr>
        <w:t xml:space="preserve"> sorazmerni</w:t>
      </w:r>
      <w:r w:rsidR="009E4856">
        <w:rPr>
          <w:rFonts w:ascii="Arial" w:eastAsia="Times New Roman" w:hAnsi="Arial" w:cs="Arial"/>
          <w:sz w:val="20"/>
          <w:szCs w:val="20"/>
          <w:lang w:eastAsia="sl-SI"/>
        </w:rPr>
        <w:t>,</w:t>
      </w:r>
      <w:r w:rsidRPr="00F203B2">
        <w:rPr>
          <w:rFonts w:ascii="Arial" w:eastAsia="Times New Roman" w:hAnsi="Arial" w:cs="Arial"/>
          <w:sz w:val="20"/>
          <w:szCs w:val="20"/>
          <w:lang w:eastAsia="sl-SI"/>
        </w:rPr>
        <w:t xml:space="preserve"> se skupaj z zakoni in predpisi </w:t>
      </w:r>
      <w:r w:rsidR="00AB7E71">
        <w:rPr>
          <w:rFonts w:ascii="Arial" w:eastAsia="Times New Roman" w:hAnsi="Arial" w:cs="Arial"/>
          <w:sz w:val="20"/>
          <w:szCs w:val="20"/>
          <w:lang w:eastAsia="sl-SI"/>
        </w:rPr>
        <w:t xml:space="preserve">pošljejo </w:t>
      </w:r>
      <w:r>
        <w:rPr>
          <w:rFonts w:ascii="Arial" w:eastAsia="Times New Roman" w:hAnsi="Arial" w:cs="Arial"/>
          <w:sz w:val="20"/>
          <w:szCs w:val="20"/>
          <w:lang w:eastAsia="sl-SI"/>
        </w:rPr>
        <w:t>Evropski k</w:t>
      </w:r>
      <w:r w:rsidRPr="00F203B2">
        <w:rPr>
          <w:rFonts w:ascii="Arial" w:eastAsia="Times New Roman" w:hAnsi="Arial" w:cs="Arial"/>
          <w:sz w:val="20"/>
          <w:szCs w:val="20"/>
          <w:lang w:eastAsia="sl-SI"/>
        </w:rPr>
        <w:t xml:space="preserve">omisiji na podlagi </w:t>
      </w:r>
      <w:r>
        <w:rPr>
          <w:rFonts w:ascii="Arial" w:eastAsia="Times New Roman" w:hAnsi="Arial" w:cs="Arial"/>
          <w:sz w:val="20"/>
          <w:szCs w:val="20"/>
          <w:lang w:eastAsia="sl-SI"/>
        </w:rPr>
        <w:t xml:space="preserve">petega odstavka 59. člena </w:t>
      </w:r>
      <w:r w:rsidRPr="00F203B2">
        <w:rPr>
          <w:rFonts w:ascii="Arial" w:eastAsia="Times New Roman" w:hAnsi="Arial" w:cs="Arial"/>
          <w:sz w:val="20"/>
          <w:szCs w:val="20"/>
          <w:lang w:eastAsia="sl-SI"/>
        </w:rPr>
        <w:t>Direk</w:t>
      </w:r>
      <w:r>
        <w:rPr>
          <w:rFonts w:ascii="Arial" w:eastAsia="Times New Roman" w:hAnsi="Arial" w:cs="Arial"/>
          <w:sz w:val="20"/>
          <w:szCs w:val="20"/>
          <w:lang w:eastAsia="sl-SI"/>
        </w:rPr>
        <w:t xml:space="preserve">tive 2005/36/ES, kar pristojna ministrstva </w:t>
      </w:r>
      <w:r w:rsidRPr="00F203B2">
        <w:rPr>
          <w:rFonts w:ascii="Arial" w:eastAsia="Times New Roman" w:hAnsi="Arial" w:cs="Arial"/>
          <w:sz w:val="20"/>
          <w:szCs w:val="20"/>
          <w:lang w:eastAsia="sl-SI"/>
        </w:rPr>
        <w:t xml:space="preserve">evidentirajo v zbirki podatkov o reguliranih poklicih iz </w:t>
      </w:r>
      <w:r>
        <w:rPr>
          <w:rFonts w:ascii="Arial" w:eastAsia="Times New Roman" w:hAnsi="Arial" w:cs="Arial"/>
          <w:sz w:val="20"/>
          <w:szCs w:val="20"/>
          <w:lang w:eastAsia="sl-SI"/>
        </w:rPr>
        <w:t>prvega odstavka 59. člena Direktive 2005/36/ES</w:t>
      </w:r>
      <w:r w:rsidRPr="00F203B2">
        <w:rPr>
          <w:rFonts w:ascii="Arial" w:eastAsia="Times New Roman" w:hAnsi="Arial" w:cs="Arial"/>
          <w:sz w:val="20"/>
          <w:szCs w:val="20"/>
          <w:lang w:eastAsia="sl-SI"/>
        </w:rPr>
        <w:t>.</w:t>
      </w:r>
    </w:p>
    <w:p w:rsidR="00F8249F" w:rsidRDefault="00F8249F" w:rsidP="0056635D">
      <w:pPr>
        <w:spacing w:after="0" w:line="276" w:lineRule="auto"/>
        <w:ind w:left="34"/>
        <w:jc w:val="both"/>
        <w:rPr>
          <w:rFonts w:ascii="Arial" w:eastAsia="Times New Roman" w:hAnsi="Arial" w:cs="Arial"/>
          <w:sz w:val="20"/>
          <w:szCs w:val="20"/>
          <w:lang w:eastAsia="sl-SI"/>
        </w:rPr>
      </w:pPr>
    </w:p>
    <w:p w:rsidR="00F8249F" w:rsidRDefault="00F8249F" w:rsidP="0056635D">
      <w:pPr>
        <w:spacing w:after="0" w:line="276" w:lineRule="auto"/>
        <w:ind w:left="34"/>
        <w:jc w:val="both"/>
        <w:rPr>
          <w:rFonts w:ascii="Arial" w:eastAsia="Times New Roman" w:hAnsi="Arial" w:cs="Arial"/>
          <w:sz w:val="20"/>
          <w:szCs w:val="20"/>
          <w:lang w:eastAsia="sl-SI"/>
        </w:rPr>
      </w:pPr>
    </w:p>
    <w:p w:rsidR="00BB0BD1" w:rsidRPr="00665FE0" w:rsidRDefault="00BB0BD1" w:rsidP="00BB0BD1">
      <w:pPr>
        <w:spacing w:after="0"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54.e</w:t>
      </w:r>
      <w:r w:rsidRPr="00665FE0">
        <w:rPr>
          <w:rFonts w:ascii="Arial" w:eastAsia="Times New Roman" w:hAnsi="Arial" w:cs="Arial"/>
          <w:sz w:val="20"/>
          <w:szCs w:val="20"/>
          <w:lang w:eastAsia="sl-SI"/>
        </w:rPr>
        <w:t xml:space="preserve"> člen</w:t>
      </w:r>
    </w:p>
    <w:p w:rsidR="00BB0BD1" w:rsidRDefault="00BB0BD1" w:rsidP="00BB0BD1">
      <w:pPr>
        <w:spacing w:after="0" w:line="276" w:lineRule="auto"/>
        <w:ind w:left="34"/>
        <w:jc w:val="center"/>
        <w:rPr>
          <w:rFonts w:ascii="Arial" w:eastAsia="Times New Roman" w:hAnsi="Arial" w:cs="Arial"/>
          <w:sz w:val="20"/>
          <w:szCs w:val="20"/>
          <w:lang w:eastAsia="sl-SI"/>
        </w:rPr>
      </w:pPr>
      <w:r>
        <w:rPr>
          <w:rFonts w:ascii="Arial" w:eastAsia="Times New Roman" w:hAnsi="Arial" w:cs="Arial"/>
          <w:sz w:val="20"/>
          <w:szCs w:val="20"/>
          <w:lang w:eastAsia="sl-SI"/>
        </w:rPr>
        <w:t>(sodno</w:t>
      </w:r>
      <w:r w:rsidR="0092285E">
        <w:rPr>
          <w:rFonts w:ascii="Arial" w:eastAsia="Times New Roman" w:hAnsi="Arial" w:cs="Arial"/>
          <w:sz w:val="20"/>
          <w:szCs w:val="20"/>
          <w:lang w:eastAsia="sl-SI"/>
        </w:rPr>
        <w:t xml:space="preserve"> varstvo</w:t>
      </w:r>
      <w:r w:rsidRPr="00472C1A">
        <w:rPr>
          <w:rFonts w:ascii="Arial" w:eastAsia="Times New Roman" w:hAnsi="Arial" w:cs="Arial"/>
          <w:sz w:val="20"/>
          <w:szCs w:val="20"/>
          <w:lang w:eastAsia="sl-SI"/>
        </w:rPr>
        <w:t>)</w:t>
      </w:r>
    </w:p>
    <w:p w:rsidR="00BB0BD1" w:rsidRPr="00472C1A" w:rsidRDefault="00BB0BD1" w:rsidP="00BB0BD1">
      <w:pPr>
        <w:spacing w:after="0" w:line="276" w:lineRule="auto"/>
        <w:ind w:left="34"/>
        <w:jc w:val="both"/>
        <w:rPr>
          <w:rFonts w:ascii="Arial" w:eastAsia="Times New Roman" w:hAnsi="Arial" w:cs="Arial"/>
          <w:sz w:val="20"/>
          <w:szCs w:val="20"/>
          <w:lang w:eastAsia="sl-SI"/>
        </w:rPr>
      </w:pPr>
    </w:p>
    <w:p w:rsidR="00BB0BD1" w:rsidRPr="00472C1A" w:rsidRDefault="00DF763B" w:rsidP="00BB0BD1">
      <w:pPr>
        <w:spacing w:after="0"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V</w:t>
      </w:r>
      <w:r w:rsidR="00BB0BD1">
        <w:rPr>
          <w:rFonts w:ascii="Arial" w:eastAsia="Times New Roman" w:hAnsi="Arial" w:cs="Arial"/>
          <w:sz w:val="20"/>
          <w:szCs w:val="20"/>
          <w:lang w:eastAsia="sl-SI"/>
        </w:rPr>
        <w:t xml:space="preserve"> primeru omejevanja dostopa </w:t>
      </w:r>
      <w:r w:rsidR="00403F02">
        <w:rPr>
          <w:rFonts w:ascii="Arial" w:eastAsia="Times New Roman" w:hAnsi="Arial" w:cs="Arial"/>
          <w:sz w:val="20"/>
          <w:szCs w:val="20"/>
          <w:lang w:eastAsia="sl-SI"/>
        </w:rPr>
        <w:t xml:space="preserve">do reguliranega poklica ali njegovega opravljanja </w:t>
      </w:r>
      <w:r w:rsidR="00BB0BD1">
        <w:rPr>
          <w:rFonts w:ascii="Arial" w:eastAsia="Times New Roman" w:hAnsi="Arial" w:cs="Arial"/>
          <w:sz w:val="20"/>
          <w:szCs w:val="20"/>
          <w:lang w:eastAsia="sl-SI"/>
        </w:rPr>
        <w:t xml:space="preserve">z nesorazmernimi </w:t>
      </w:r>
      <w:r w:rsidR="004372C4">
        <w:rPr>
          <w:rFonts w:ascii="Arial" w:eastAsia="Times New Roman" w:hAnsi="Arial" w:cs="Arial"/>
          <w:sz w:val="20"/>
          <w:szCs w:val="20"/>
          <w:lang w:eastAsia="sl-SI"/>
        </w:rPr>
        <w:t xml:space="preserve">pogoji </w:t>
      </w:r>
      <w:r>
        <w:rPr>
          <w:rFonts w:ascii="Arial" w:eastAsia="Times New Roman" w:hAnsi="Arial" w:cs="Arial"/>
          <w:sz w:val="20"/>
          <w:szCs w:val="20"/>
          <w:lang w:eastAsia="sl-SI"/>
        </w:rPr>
        <w:t>se stro</w:t>
      </w:r>
      <w:r w:rsidR="00403F02">
        <w:rPr>
          <w:rFonts w:ascii="Arial" w:eastAsia="Times New Roman" w:hAnsi="Arial" w:cs="Arial"/>
          <w:sz w:val="20"/>
          <w:szCs w:val="20"/>
          <w:lang w:eastAsia="sl-SI"/>
        </w:rPr>
        <w:t>kovnjaku zagotovi sodno varstvo</w:t>
      </w:r>
      <w:r w:rsidR="00BB0BD1">
        <w:rPr>
          <w:rFonts w:ascii="Arial" w:eastAsia="Times New Roman" w:hAnsi="Arial" w:cs="Arial"/>
          <w:sz w:val="20"/>
          <w:szCs w:val="20"/>
          <w:lang w:eastAsia="sl-SI"/>
        </w:rPr>
        <w:t xml:space="preserve">. </w:t>
      </w:r>
    </w:p>
    <w:p w:rsidR="00BB0BD1" w:rsidRPr="00F203B2" w:rsidRDefault="00BB0BD1" w:rsidP="0056635D">
      <w:pPr>
        <w:spacing w:after="0" w:line="276" w:lineRule="auto"/>
        <w:ind w:left="34"/>
        <w:jc w:val="both"/>
        <w:rPr>
          <w:rFonts w:ascii="Arial" w:eastAsia="Times New Roman" w:hAnsi="Arial" w:cs="Arial"/>
          <w:sz w:val="20"/>
          <w:szCs w:val="20"/>
          <w:lang w:eastAsia="sl-SI"/>
        </w:rPr>
      </w:pPr>
    </w:p>
    <w:p w:rsidR="005E1BCC" w:rsidRPr="00F203B2" w:rsidRDefault="005E1BCC" w:rsidP="0056635D">
      <w:pPr>
        <w:spacing w:line="276" w:lineRule="auto"/>
        <w:ind w:left="34"/>
        <w:jc w:val="both"/>
        <w:rPr>
          <w:rFonts w:ascii="Arial" w:hAnsi="Arial" w:cs="Arial"/>
          <w:sz w:val="20"/>
          <w:szCs w:val="20"/>
        </w:rPr>
      </w:pPr>
    </w:p>
    <w:p w:rsidR="005E1BCC" w:rsidRDefault="005E1BCC" w:rsidP="0056635D">
      <w:pPr>
        <w:spacing w:line="276" w:lineRule="auto"/>
        <w:ind w:left="34"/>
        <w:jc w:val="center"/>
        <w:rPr>
          <w:rFonts w:ascii="Arial" w:hAnsi="Arial" w:cs="Arial"/>
          <w:sz w:val="20"/>
          <w:szCs w:val="20"/>
        </w:rPr>
      </w:pPr>
      <w:r>
        <w:rPr>
          <w:rFonts w:ascii="Arial" w:hAnsi="Arial" w:cs="Arial"/>
          <w:sz w:val="20"/>
          <w:szCs w:val="20"/>
        </w:rPr>
        <w:t>KONČNA DOLOČBA</w:t>
      </w:r>
    </w:p>
    <w:p w:rsidR="005E1BCC" w:rsidRPr="00F203B2" w:rsidRDefault="001B4D6C" w:rsidP="0056635D">
      <w:pPr>
        <w:spacing w:after="0" w:line="276" w:lineRule="auto"/>
        <w:ind w:left="34"/>
        <w:jc w:val="center"/>
        <w:rPr>
          <w:rFonts w:ascii="Arial" w:eastAsia="Times New Roman" w:hAnsi="Arial" w:cs="Arial"/>
          <w:b/>
          <w:sz w:val="20"/>
          <w:szCs w:val="20"/>
          <w:lang w:eastAsia="sl-SI"/>
        </w:rPr>
      </w:pPr>
      <w:r>
        <w:rPr>
          <w:rFonts w:ascii="Arial" w:eastAsia="Times New Roman" w:hAnsi="Arial" w:cs="Arial"/>
          <w:b/>
          <w:sz w:val="20"/>
          <w:szCs w:val="20"/>
          <w:lang w:eastAsia="sl-SI"/>
        </w:rPr>
        <w:t>6</w:t>
      </w:r>
      <w:r w:rsidR="005E1BCC" w:rsidRPr="00F203B2">
        <w:rPr>
          <w:rFonts w:ascii="Arial" w:eastAsia="Times New Roman" w:hAnsi="Arial" w:cs="Arial"/>
          <w:b/>
          <w:sz w:val="20"/>
          <w:szCs w:val="20"/>
          <w:lang w:eastAsia="sl-SI"/>
        </w:rPr>
        <w:t>. člen</w:t>
      </w:r>
    </w:p>
    <w:p w:rsidR="005E1BCC" w:rsidRPr="00F203B2" w:rsidRDefault="005E1BCC" w:rsidP="0056635D">
      <w:pPr>
        <w:spacing w:after="0" w:line="276" w:lineRule="auto"/>
        <w:ind w:left="34"/>
        <w:jc w:val="center"/>
        <w:rPr>
          <w:rFonts w:ascii="Arial" w:eastAsia="Times New Roman" w:hAnsi="Arial" w:cs="Arial"/>
          <w:sz w:val="20"/>
          <w:szCs w:val="20"/>
          <w:lang w:eastAsia="sl-SI"/>
        </w:rPr>
      </w:pPr>
      <w:r w:rsidRPr="00F203B2">
        <w:rPr>
          <w:rFonts w:ascii="Arial" w:eastAsia="Times New Roman" w:hAnsi="Arial" w:cs="Arial"/>
          <w:sz w:val="20"/>
          <w:szCs w:val="20"/>
          <w:lang w:eastAsia="sl-SI"/>
        </w:rPr>
        <w:t>(začetek veljavnosti)</w:t>
      </w:r>
    </w:p>
    <w:p w:rsidR="005E1BCC" w:rsidRPr="00F203B2" w:rsidRDefault="005E1BCC" w:rsidP="0056635D">
      <w:pPr>
        <w:spacing w:after="0" w:line="276" w:lineRule="auto"/>
        <w:ind w:left="34"/>
        <w:jc w:val="both"/>
        <w:rPr>
          <w:rFonts w:ascii="Arial" w:eastAsia="Times New Roman" w:hAnsi="Arial" w:cs="Arial"/>
          <w:sz w:val="20"/>
          <w:szCs w:val="20"/>
          <w:lang w:eastAsia="sl-SI"/>
        </w:rPr>
      </w:pPr>
    </w:p>
    <w:p w:rsidR="00DA2C99" w:rsidRDefault="005E1BCC" w:rsidP="00DA2C99">
      <w:pPr>
        <w:spacing w:after="0" w:line="276" w:lineRule="auto"/>
        <w:ind w:left="34"/>
        <w:jc w:val="both"/>
        <w:rPr>
          <w:rFonts w:ascii="Arial" w:eastAsia="Times New Roman" w:hAnsi="Arial" w:cs="Arial"/>
          <w:sz w:val="20"/>
          <w:szCs w:val="20"/>
          <w:lang w:eastAsia="sl-SI"/>
        </w:rPr>
      </w:pPr>
      <w:r w:rsidRPr="00F203B2">
        <w:rPr>
          <w:rFonts w:ascii="Arial" w:hAnsi="Arial" w:cs="Arial"/>
          <w:sz w:val="20"/>
          <w:szCs w:val="20"/>
        </w:rPr>
        <w:t xml:space="preserve">Ta </w:t>
      </w:r>
      <w:r>
        <w:rPr>
          <w:rFonts w:ascii="Arial" w:hAnsi="Arial" w:cs="Arial"/>
          <w:sz w:val="20"/>
          <w:szCs w:val="20"/>
        </w:rPr>
        <w:t>zakon</w:t>
      </w:r>
      <w:r w:rsidRPr="00F203B2">
        <w:rPr>
          <w:rFonts w:ascii="Arial" w:hAnsi="Arial" w:cs="Arial"/>
          <w:sz w:val="20"/>
          <w:szCs w:val="20"/>
        </w:rPr>
        <w:t xml:space="preserve"> začne veljati petnajsti dan po objavi v Uradnem listu Republike Slovenije.</w:t>
      </w:r>
    </w:p>
    <w:p w:rsidR="00B14C71" w:rsidRDefault="00B14C71" w:rsidP="00813F28">
      <w:pPr>
        <w:spacing w:after="0" w:line="276" w:lineRule="auto"/>
        <w:jc w:val="both"/>
        <w:rPr>
          <w:rFonts w:ascii="Arial" w:hAnsi="Arial" w:cs="Arial"/>
          <w:b/>
          <w:sz w:val="20"/>
          <w:szCs w:val="20"/>
        </w:rPr>
      </w:pPr>
    </w:p>
    <w:p w:rsidR="005E1BCC" w:rsidRPr="00DA2C99" w:rsidRDefault="00CF3077" w:rsidP="00DA2C99">
      <w:pPr>
        <w:spacing w:after="0" w:line="276" w:lineRule="auto"/>
        <w:ind w:left="34"/>
        <w:jc w:val="both"/>
        <w:rPr>
          <w:rFonts w:ascii="Arial" w:eastAsia="Times New Roman" w:hAnsi="Arial" w:cs="Arial"/>
          <w:sz w:val="20"/>
          <w:szCs w:val="20"/>
          <w:lang w:eastAsia="sl-SI"/>
        </w:rPr>
      </w:pPr>
      <w:r>
        <w:rPr>
          <w:rFonts w:ascii="Arial" w:hAnsi="Arial" w:cs="Arial"/>
          <w:b/>
          <w:sz w:val="20"/>
          <w:szCs w:val="20"/>
        </w:rPr>
        <w:t>III. OBRAZLOŽITEV</w:t>
      </w:r>
    </w:p>
    <w:p w:rsidR="00DA2C99" w:rsidRDefault="00DA2C99" w:rsidP="0056635D">
      <w:pPr>
        <w:tabs>
          <w:tab w:val="left" w:pos="9072"/>
        </w:tabs>
        <w:spacing w:line="276" w:lineRule="auto"/>
        <w:ind w:left="34"/>
        <w:jc w:val="both"/>
        <w:rPr>
          <w:rFonts w:ascii="Arial" w:hAnsi="Arial" w:cs="Arial"/>
          <w:b/>
          <w:sz w:val="20"/>
          <w:szCs w:val="20"/>
        </w:rPr>
      </w:pPr>
    </w:p>
    <w:p w:rsidR="005E1BCC" w:rsidRDefault="00BE3350" w:rsidP="0056635D">
      <w:pPr>
        <w:tabs>
          <w:tab w:val="left" w:pos="9072"/>
        </w:tabs>
        <w:spacing w:line="276" w:lineRule="auto"/>
        <w:ind w:left="34"/>
        <w:jc w:val="both"/>
        <w:rPr>
          <w:rFonts w:ascii="Arial" w:hAnsi="Arial" w:cs="Arial"/>
          <w:b/>
          <w:sz w:val="20"/>
          <w:szCs w:val="20"/>
        </w:rPr>
      </w:pPr>
      <w:r>
        <w:rPr>
          <w:rFonts w:ascii="Arial" w:hAnsi="Arial" w:cs="Arial"/>
          <w:b/>
          <w:sz w:val="20"/>
          <w:szCs w:val="20"/>
        </w:rPr>
        <w:t xml:space="preserve">K </w:t>
      </w:r>
      <w:r w:rsidR="005E1BCC" w:rsidRPr="00F203B2">
        <w:rPr>
          <w:rFonts w:ascii="Arial" w:hAnsi="Arial" w:cs="Arial"/>
          <w:b/>
          <w:sz w:val="20"/>
          <w:szCs w:val="20"/>
        </w:rPr>
        <w:t xml:space="preserve">1. </w:t>
      </w:r>
      <w:r>
        <w:rPr>
          <w:rFonts w:ascii="Arial" w:hAnsi="Arial" w:cs="Arial"/>
          <w:b/>
          <w:sz w:val="20"/>
          <w:szCs w:val="20"/>
        </w:rPr>
        <w:t>č</w:t>
      </w:r>
      <w:r w:rsidR="005E1BCC" w:rsidRPr="00F203B2">
        <w:rPr>
          <w:rFonts w:ascii="Arial" w:hAnsi="Arial" w:cs="Arial"/>
          <w:b/>
          <w:sz w:val="20"/>
          <w:szCs w:val="20"/>
        </w:rPr>
        <w:t>len</w:t>
      </w:r>
      <w:r>
        <w:rPr>
          <w:rFonts w:ascii="Arial" w:hAnsi="Arial" w:cs="Arial"/>
          <w:b/>
          <w:sz w:val="20"/>
          <w:szCs w:val="20"/>
        </w:rPr>
        <w:t>u:</w:t>
      </w:r>
    </w:p>
    <w:p w:rsidR="005E1BCC" w:rsidRDefault="005E1BCC" w:rsidP="0056635D">
      <w:pPr>
        <w:tabs>
          <w:tab w:val="left" w:pos="9072"/>
        </w:tabs>
        <w:spacing w:line="276" w:lineRule="auto"/>
        <w:ind w:left="34"/>
        <w:jc w:val="both"/>
        <w:rPr>
          <w:rFonts w:ascii="Arial" w:hAnsi="Arial" w:cs="Arial"/>
          <w:sz w:val="20"/>
          <w:szCs w:val="20"/>
        </w:rPr>
      </w:pPr>
      <w:r>
        <w:rPr>
          <w:rFonts w:ascii="Arial" w:hAnsi="Arial" w:cs="Arial"/>
          <w:sz w:val="20"/>
          <w:szCs w:val="20"/>
        </w:rPr>
        <w:t>Prvi člen je</w:t>
      </w:r>
      <w:r w:rsidR="0070616F">
        <w:rPr>
          <w:rFonts w:ascii="Arial" w:hAnsi="Arial" w:cs="Arial"/>
          <w:sz w:val="20"/>
          <w:szCs w:val="20"/>
        </w:rPr>
        <w:t xml:space="preserve"> treba</w:t>
      </w:r>
      <w:r>
        <w:rPr>
          <w:rFonts w:ascii="Arial" w:hAnsi="Arial" w:cs="Arial"/>
          <w:sz w:val="20"/>
          <w:szCs w:val="20"/>
        </w:rPr>
        <w:t xml:space="preserve"> dopolniti s</w:t>
      </w:r>
      <w:r w:rsidRPr="00F203B2">
        <w:rPr>
          <w:rFonts w:ascii="Arial" w:hAnsi="Arial" w:cs="Arial"/>
          <w:sz w:val="20"/>
          <w:szCs w:val="20"/>
        </w:rPr>
        <w:t xml:space="preserve"> področje</w:t>
      </w:r>
      <w:r>
        <w:rPr>
          <w:rFonts w:ascii="Arial" w:hAnsi="Arial" w:cs="Arial"/>
          <w:sz w:val="20"/>
          <w:szCs w:val="20"/>
        </w:rPr>
        <w:t>m urejanja</w:t>
      </w:r>
      <w:r w:rsidRPr="00F203B2">
        <w:rPr>
          <w:rFonts w:ascii="Arial" w:hAnsi="Arial" w:cs="Arial"/>
          <w:sz w:val="20"/>
          <w:szCs w:val="20"/>
        </w:rPr>
        <w:t xml:space="preserve">, </w:t>
      </w:r>
      <w:r>
        <w:rPr>
          <w:rFonts w:ascii="Arial" w:hAnsi="Arial" w:cs="Arial"/>
          <w:sz w:val="20"/>
          <w:szCs w:val="20"/>
        </w:rPr>
        <w:t>ki ga narekuje Direktiva</w:t>
      </w:r>
      <w:r w:rsidRPr="005C2F6F">
        <w:rPr>
          <w:rFonts w:ascii="Arial" w:hAnsi="Arial" w:cs="Arial"/>
          <w:sz w:val="20"/>
          <w:szCs w:val="20"/>
        </w:rPr>
        <w:t xml:space="preserve"> (EU) 2018/958 Evropskega parlamenta in Sveta z dne 28. junija 2018 o preskusu sorazmernosti pred sprejetjem nove regulacije poklicev</w:t>
      </w:r>
      <w:r>
        <w:rPr>
          <w:rFonts w:ascii="Arial" w:hAnsi="Arial" w:cs="Arial"/>
          <w:sz w:val="20"/>
          <w:szCs w:val="20"/>
        </w:rPr>
        <w:t xml:space="preserve">, </w:t>
      </w:r>
      <w:r w:rsidR="00AB7E71">
        <w:rPr>
          <w:rFonts w:ascii="Arial" w:hAnsi="Arial" w:cs="Arial"/>
          <w:sz w:val="20"/>
          <w:szCs w:val="20"/>
        </w:rPr>
        <w:t xml:space="preserve">katere </w:t>
      </w:r>
      <w:r w:rsidRPr="00F203B2">
        <w:rPr>
          <w:rFonts w:ascii="Arial" w:hAnsi="Arial" w:cs="Arial"/>
          <w:sz w:val="20"/>
          <w:szCs w:val="20"/>
        </w:rPr>
        <w:t>namen je določiti pravni okvir oziroma pravila za ocene sorazmernosti pred uvedbo nove ali spremembo obstoječe regulacije poklicev, ki omejujejo začetek opravljanja ali opravljanje reguliranih poklicev, predvsem da se zagotovi pravilno delovanje notranjega trga ter hkrati zajamčita preglednost in visoka raven varstva potrošnikov.</w:t>
      </w:r>
    </w:p>
    <w:p w:rsidR="005E1BCC" w:rsidRPr="00F203B2" w:rsidRDefault="005E1BCC" w:rsidP="0056635D">
      <w:pPr>
        <w:tabs>
          <w:tab w:val="left" w:pos="9072"/>
        </w:tabs>
        <w:spacing w:line="276" w:lineRule="auto"/>
        <w:ind w:left="34"/>
        <w:jc w:val="both"/>
        <w:rPr>
          <w:rFonts w:ascii="Arial" w:hAnsi="Arial" w:cs="Arial"/>
          <w:sz w:val="20"/>
          <w:szCs w:val="20"/>
        </w:rPr>
      </w:pPr>
      <w:r>
        <w:rPr>
          <w:rFonts w:ascii="Arial" w:hAnsi="Arial" w:cs="Arial"/>
          <w:sz w:val="20"/>
          <w:szCs w:val="20"/>
        </w:rPr>
        <w:t xml:space="preserve">Na koncu je </w:t>
      </w:r>
      <w:r w:rsidR="0070616F">
        <w:rPr>
          <w:rFonts w:ascii="Arial" w:hAnsi="Arial" w:cs="Arial"/>
          <w:sz w:val="20"/>
          <w:szCs w:val="20"/>
        </w:rPr>
        <w:t>treba</w:t>
      </w:r>
      <w:r>
        <w:rPr>
          <w:rFonts w:ascii="Arial" w:hAnsi="Arial" w:cs="Arial"/>
          <w:sz w:val="20"/>
          <w:szCs w:val="20"/>
        </w:rPr>
        <w:t xml:space="preserve"> navesti </w:t>
      </w:r>
      <w:r w:rsidR="00F520CE">
        <w:rPr>
          <w:rFonts w:ascii="Arial" w:hAnsi="Arial" w:cs="Arial"/>
          <w:sz w:val="20"/>
          <w:szCs w:val="20"/>
        </w:rPr>
        <w:t>naslov</w:t>
      </w:r>
      <w:r w:rsidR="003E702F">
        <w:rPr>
          <w:rFonts w:ascii="Arial" w:hAnsi="Arial" w:cs="Arial"/>
          <w:sz w:val="20"/>
          <w:szCs w:val="20"/>
        </w:rPr>
        <w:t xml:space="preserve"> </w:t>
      </w:r>
      <w:r>
        <w:rPr>
          <w:rFonts w:ascii="Arial" w:hAnsi="Arial" w:cs="Arial"/>
          <w:sz w:val="20"/>
          <w:szCs w:val="20"/>
        </w:rPr>
        <w:t xml:space="preserve">direktive, ki </w:t>
      </w:r>
      <w:r w:rsidR="0070616F">
        <w:rPr>
          <w:rFonts w:ascii="Arial" w:hAnsi="Arial" w:cs="Arial"/>
          <w:sz w:val="20"/>
          <w:szCs w:val="20"/>
        </w:rPr>
        <w:t>se</w:t>
      </w:r>
      <w:r>
        <w:rPr>
          <w:rFonts w:ascii="Arial" w:hAnsi="Arial" w:cs="Arial"/>
          <w:sz w:val="20"/>
          <w:szCs w:val="20"/>
        </w:rPr>
        <w:t xml:space="preserve"> prenaša s spremembo zakona.</w:t>
      </w:r>
    </w:p>
    <w:p w:rsidR="005E1BCC" w:rsidRPr="00F203B2" w:rsidRDefault="00BE3350" w:rsidP="0056635D">
      <w:pPr>
        <w:tabs>
          <w:tab w:val="left" w:pos="9072"/>
        </w:tabs>
        <w:spacing w:line="276" w:lineRule="auto"/>
        <w:ind w:left="34"/>
        <w:jc w:val="both"/>
        <w:rPr>
          <w:rFonts w:ascii="Arial" w:hAnsi="Arial" w:cs="Arial"/>
          <w:b/>
          <w:sz w:val="20"/>
          <w:szCs w:val="20"/>
        </w:rPr>
      </w:pPr>
      <w:r>
        <w:rPr>
          <w:rFonts w:ascii="Arial" w:hAnsi="Arial" w:cs="Arial"/>
          <w:b/>
          <w:sz w:val="20"/>
          <w:szCs w:val="20"/>
        </w:rPr>
        <w:t xml:space="preserve">K </w:t>
      </w:r>
      <w:r w:rsidR="001B4D6C">
        <w:rPr>
          <w:rFonts w:ascii="Arial" w:hAnsi="Arial" w:cs="Arial"/>
          <w:b/>
          <w:sz w:val="20"/>
          <w:szCs w:val="20"/>
        </w:rPr>
        <w:t>2</w:t>
      </w:r>
      <w:r w:rsidR="005E1BCC" w:rsidRPr="00F203B2">
        <w:rPr>
          <w:rFonts w:ascii="Arial" w:hAnsi="Arial" w:cs="Arial"/>
          <w:b/>
          <w:sz w:val="20"/>
          <w:szCs w:val="20"/>
        </w:rPr>
        <w:t xml:space="preserve">. </w:t>
      </w:r>
      <w:r>
        <w:rPr>
          <w:rFonts w:ascii="Arial" w:hAnsi="Arial" w:cs="Arial"/>
          <w:b/>
          <w:sz w:val="20"/>
          <w:szCs w:val="20"/>
        </w:rPr>
        <w:t>č</w:t>
      </w:r>
      <w:r w:rsidR="005E1BCC" w:rsidRPr="00F203B2">
        <w:rPr>
          <w:rFonts w:ascii="Arial" w:hAnsi="Arial" w:cs="Arial"/>
          <w:b/>
          <w:sz w:val="20"/>
          <w:szCs w:val="20"/>
        </w:rPr>
        <w:t>len</w:t>
      </w:r>
      <w:r>
        <w:rPr>
          <w:rFonts w:ascii="Arial" w:hAnsi="Arial" w:cs="Arial"/>
          <w:b/>
          <w:sz w:val="20"/>
          <w:szCs w:val="20"/>
        </w:rPr>
        <w:t>u:</w:t>
      </w:r>
      <w:r w:rsidR="005E1BCC" w:rsidRPr="00F203B2">
        <w:rPr>
          <w:rFonts w:ascii="Arial" w:hAnsi="Arial" w:cs="Arial"/>
          <w:b/>
          <w:sz w:val="20"/>
          <w:szCs w:val="20"/>
        </w:rPr>
        <w:t xml:space="preserve"> </w:t>
      </w:r>
    </w:p>
    <w:p w:rsidR="005E1BCC" w:rsidRDefault="005E1BCC" w:rsidP="0056635D">
      <w:pPr>
        <w:tabs>
          <w:tab w:val="left" w:pos="9072"/>
        </w:tabs>
        <w:spacing w:line="276" w:lineRule="auto"/>
        <w:ind w:left="34"/>
        <w:jc w:val="both"/>
        <w:rPr>
          <w:rFonts w:ascii="Arial" w:hAnsi="Arial" w:cs="Arial"/>
          <w:sz w:val="20"/>
          <w:szCs w:val="20"/>
        </w:rPr>
      </w:pPr>
      <w:r>
        <w:rPr>
          <w:rFonts w:ascii="Arial" w:hAnsi="Arial" w:cs="Arial"/>
          <w:sz w:val="20"/>
          <w:szCs w:val="20"/>
        </w:rPr>
        <w:t xml:space="preserve">Določba dopolnjuje </w:t>
      </w:r>
      <w:r w:rsidR="001B4D6C">
        <w:rPr>
          <w:rFonts w:ascii="Arial" w:hAnsi="Arial" w:cs="Arial"/>
          <w:sz w:val="20"/>
          <w:szCs w:val="20"/>
        </w:rPr>
        <w:t xml:space="preserve">prvi </w:t>
      </w:r>
      <w:r>
        <w:rPr>
          <w:rFonts w:ascii="Arial" w:hAnsi="Arial" w:cs="Arial"/>
          <w:sz w:val="20"/>
          <w:szCs w:val="20"/>
        </w:rPr>
        <w:t>člen, ki določa področje uporabe zakona in ga razširja skladno z zahtevami iz Direktive</w:t>
      </w:r>
      <w:r w:rsidRPr="005C2F6F">
        <w:rPr>
          <w:rFonts w:ascii="Arial" w:hAnsi="Arial" w:cs="Arial"/>
          <w:sz w:val="20"/>
          <w:szCs w:val="20"/>
        </w:rPr>
        <w:t xml:space="preserve"> (EU) 2018/958 Evropskega parlamenta in Sveta z dne 28. junija 2018 o preskusu sorazmernosti pred sprejetjem nove regulacije poklicev</w:t>
      </w:r>
      <w:r>
        <w:rPr>
          <w:rFonts w:ascii="Arial" w:hAnsi="Arial" w:cs="Arial"/>
          <w:sz w:val="20"/>
          <w:szCs w:val="20"/>
        </w:rPr>
        <w:t>, ki opredeljuje</w:t>
      </w:r>
      <w:r w:rsidRPr="00F203B2">
        <w:rPr>
          <w:rFonts w:ascii="Arial" w:hAnsi="Arial" w:cs="Arial"/>
          <w:sz w:val="20"/>
          <w:szCs w:val="20"/>
        </w:rPr>
        <w:t>, za katere regulirane pokl</w:t>
      </w:r>
      <w:r>
        <w:rPr>
          <w:rFonts w:ascii="Arial" w:hAnsi="Arial" w:cs="Arial"/>
          <w:sz w:val="20"/>
          <w:szCs w:val="20"/>
        </w:rPr>
        <w:t>ice veljajo zahteve.</w:t>
      </w:r>
    </w:p>
    <w:p w:rsidR="005E1BCC" w:rsidRPr="00F203B2" w:rsidRDefault="00647F90" w:rsidP="0056635D">
      <w:pPr>
        <w:tabs>
          <w:tab w:val="left" w:pos="9072"/>
        </w:tabs>
        <w:spacing w:line="276" w:lineRule="auto"/>
        <w:ind w:left="34"/>
        <w:jc w:val="both"/>
        <w:rPr>
          <w:rFonts w:ascii="Arial" w:hAnsi="Arial" w:cs="Arial"/>
          <w:sz w:val="20"/>
          <w:szCs w:val="20"/>
        </w:rPr>
      </w:pPr>
      <w:r>
        <w:rPr>
          <w:rFonts w:ascii="Arial" w:hAnsi="Arial" w:cs="Arial"/>
          <w:sz w:val="20"/>
          <w:szCs w:val="20"/>
        </w:rPr>
        <w:t xml:space="preserve">Zadnji odstavek </w:t>
      </w:r>
      <w:r w:rsidR="001B4D6C">
        <w:rPr>
          <w:rFonts w:ascii="Arial" w:hAnsi="Arial" w:cs="Arial"/>
          <w:sz w:val="20"/>
          <w:szCs w:val="20"/>
        </w:rPr>
        <w:t>je dopolnjen</w:t>
      </w:r>
      <w:r>
        <w:rPr>
          <w:rFonts w:ascii="Arial" w:hAnsi="Arial" w:cs="Arial"/>
          <w:sz w:val="20"/>
          <w:szCs w:val="20"/>
        </w:rPr>
        <w:t xml:space="preserve"> z</w:t>
      </w:r>
      <w:r w:rsidR="005E1BCC">
        <w:rPr>
          <w:rFonts w:ascii="Arial" w:hAnsi="Arial" w:cs="Arial"/>
          <w:sz w:val="20"/>
          <w:szCs w:val="20"/>
        </w:rPr>
        <w:t xml:space="preserve"> dikcijo, v kateri je navedeno, </w:t>
      </w:r>
      <w:r w:rsidR="005E1BCC" w:rsidRPr="00F203B2">
        <w:rPr>
          <w:rFonts w:ascii="Arial" w:hAnsi="Arial" w:cs="Arial"/>
          <w:sz w:val="20"/>
          <w:szCs w:val="20"/>
        </w:rPr>
        <w:t>za katere regu</w:t>
      </w:r>
      <w:r w:rsidR="005E1BCC">
        <w:rPr>
          <w:rFonts w:ascii="Arial" w:hAnsi="Arial" w:cs="Arial"/>
          <w:sz w:val="20"/>
          <w:szCs w:val="20"/>
        </w:rPr>
        <w:t>lirane poklice določbe tega zakona</w:t>
      </w:r>
      <w:r w:rsidR="005E1BCC" w:rsidRPr="00F203B2">
        <w:rPr>
          <w:rFonts w:ascii="Arial" w:hAnsi="Arial" w:cs="Arial"/>
          <w:sz w:val="20"/>
          <w:szCs w:val="20"/>
        </w:rPr>
        <w:t xml:space="preserve"> ne veljajo, in sicer za vse tiste, ki so regulirani oz</w:t>
      </w:r>
      <w:r w:rsidR="0070616F">
        <w:rPr>
          <w:rFonts w:ascii="Arial" w:hAnsi="Arial" w:cs="Arial"/>
          <w:sz w:val="20"/>
          <w:szCs w:val="20"/>
        </w:rPr>
        <w:t>iroma</w:t>
      </w:r>
      <w:r w:rsidR="005E1BCC" w:rsidRPr="00F203B2">
        <w:rPr>
          <w:rFonts w:ascii="Arial" w:hAnsi="Arial" w:cs="Arial"/>
          <w:sz w:val="20"/>
          <w:szCs w:val="20"/>
        </w:rPr>
        <w:t xml:space="preserve"> urejeni z drugo področno evropsko zakonodajo (npr. poklicni vozniki, zakoniti revizorji, pomorščaki, zavarovalni agenti itd.).</w:t>
      </w:r>
    </w:p>
    <w:p w:rsidR="005E1BCC" w:rsidRPr="00F203B2" w:rsidRDefault="00BE3350" w:rsidP="0056635D">
      <w:pPr>
        <w:tabs>
          <w:tab w:val="left" w:pos="9072"/>
        </w:tabs>
        <w:spacing w:line="276" w:lineRule="auto"/>
        <w:ind w:left="34"/>
        <w:jc w:val="both"/>
        <w:rPr>
          <w:rFonts w:ascii="Arial" w:hAnsi="Arial" w:cs="Arial"/>
          <w:b/>
          <w:sz w:val="20"/>
          <w:szCs w:val="20"/>
        </w:rPr>
      </w:pPr>
      <w:r>
        <w:rPr>
          <w:rFonts w:ascii="Arial" w:hAnsi="Arial" w:cs="Arial"/>
          <w:b/>
          <w:sz w:val="20"/>
          <w:szCs w:val="20"/>
        </w:rPr>
        <w:t xml:space="preserve">K </w:t>
      </w:r>
      <w:r w:rsidR="001B4D6C">
        <w:rPr>
          <w:rFonts w:ascii="Arial" w:hAnsi="Arial" w:cs="Arial"/>
          <w:b/>
          <w:sz w:val="20"/>
          <w:szCs w:val="20"/>
        </w:rPr>
        <w:t>3</w:t>
      </w:r>
      <w:r w:rsidR="005E1BCC" w:rsidRPr="00F203B2">
        <w:rPr>
          <w:rFonts w:ascii="Arial" w:hAnsi="Arial" w:cs="Arial"/>
          <w:b/>
          <w:sz w:val="20"/>
          <w:szCs w:val="20"/>
        </w:rPr>
        <w:t>. člen</w:t>
      </w:r>
      <w:r>
        <w:rPr>
          <w:rFonts w:ascii="Arial" w:hAnsi="Arial" w:cs="Arial"/>
          <w:b/>
          <w:sz w:val="20"/>
          <w:szCs w:val="20"/>
        </w:rPr>
        <w:t>u:</w:t>
      </w:r>
      <w:r w:rsidR="005E1BCC" w:rsidRPr="00F203B2">
        <w:rPr>
          <w:rFonts w:ascii="Arial" w:hAnsi="Arial" w:cs="Arial"/>
          <w:b/>
          <w:sz w:val="20"/>
          <w:szCs w:val="20"/>
        </w:rPr>
        <w:t xml:space="preserve"> </w:t>
      </w:r>
    </w:p>
    <w:p w:rsidR="005E1BCC" w:rsidRPr="00F203B2" w:rsidRDefault="005E1BCC" w:rsidP="0056635D">
      <w:pPr>
        <w:tabs>
          <w:tab w:val="left" w:pos="9072"/>
        </w:tabs>
        <w:spacing w:line="276" w:lineRule="auto"/>
        <w:ind w:left="34"/>
        <w:jc w:val="both"/>
        <w:rPr>
          <w:rFonts w:ascii="Arial" w:hAnsi="Arial" w:cs="Arial"/>
          <w:sz w:val="20"/>
          <w:szCs w:val="20"/>
        </w:rPr>
      </w:pPr>
      <w:r>
        <w:rPr>
          <w:rFonts w:ascii="Arial" w:hAnsi="Arial" w:cs="Arial"/>
          <w:sz w:val="20"/>
          <w:szCs w:val="20"/>
        </w:rPr>
        <w:t xml:space="preserve">Tretji člen, kjer so opredeljeni pojmi, </w:t>
      </w:r>
      <w:r w:rsidR="00BE3350">
        <w:rPr>
          <w:rFonts w:ascii="Arial" w:hAnsi="Arial" w:cs="Arial"/>
          <w:sz w:val="20"/>
          <w:szCs w:val="20"/>
        </w:rPr>
        <w:t>se</w:t>
      </w:r>
      <w:r>
        <w:rPr>
          <w:rFonts w:ascii="Arial" w:hAnsi="Arial" w:cs="Arial"/>
          <w:sz w:val="20"/>
          <w:szCs w:val="20"/>
        </w:rPr>
        <w:t xml:space="preserve"> dopoln</w:t>
      </w:r>
      <w:r w:rsidR="00BE3350">
        <w:rPr>
          <w:rFonts w:ascii="Arial" w:hAnsi="Arial" w:cs="Arial"/>
          <w:sz w:val="20"/>
          <w:szCs w:val="20"/>
        </w:rPr>
        <w:t>juje</w:t>
      </w:r>
      <w:r>
        <w:rPr>
          <w:rFonts w:ascii="Arial" w:hAnsi="Arial" w:cs="Arial"/>
          <w:sz w:val="20"/>
          <w:szCs w:val="20"/>
        </w:rPr>
        <w:t xml:space="preserve"> z </w:t>
      </w:r>
      <w:r w:rsidR="00647F90">
        <w:rPr>
          <w:rFonts w:ascii="Arial" w:hAnsi="Arial" w:cs="Arial"/>
          <w:sz w:val="20"/>
          <w:szCs w:val="20"/>
        </w:rPr>
        <w:t xml:space="preserve">dvema </w:t>
      </w:r>
      <w:r w:rsidR="003E702F">
        <w:rPr>
          <w:rFonts w:ascii="Arial" w:hAnsi="Arial" w:cs="Arial"/>
          <w:sz w:val="20"/>
          <w:szCs w:val="20"/>
        </w:rPr>
        <w:t xml:space="preserve">pojmoma, ki </w:t>
      </w:r>
      <w:r w:rsidR="00BE3350">
        <w:rPr>
          <w:rFonts w:ascii="Arial" w:hAnsi="Arial" w:cs="Arial"/>
          <w:sz w:val="20"/>
          <w:szCs w:val="20"/>
        </w:rPr>
        <w:t xml:space="preserve">se tudi </w:t>
      </w:r>
      <w:r w:rsidR="00647F90">
        <w:rPr>
          <w:rFonts w:ascii="Arial" w:hAnsi="Arial" w:cs="Arial"/>
          <w:sz w:val="20"/>
          <w:szCs w:val="20"/>
        </w:rPr>
        <w:t>obrazloži</w:t>
      </w:r>
      <w:r w:rsidR="003E702F">
        <w:rPr>
          <w:rFonts w:ascii="Arial" w:hAnsi="Arial" w:cs="Arial"/>
          <w:sz w:val="20"/>
          <w:szCs w:val="20"/>
        </w:rPr>
        <w:t>ta</w:t>
      </w:r>
      <w:r w:rsidR="00647F90">
        <w:rPr>
          <w:rFonts w:ascii="Arial" w:hAnsi="Arial" w:cs="Arial"/>
          <w:sz w:val="20"/>
          <w:szCs w:val="20"/>
        </w:rPr>
        <w:t>. Prvi</w:t>
      </w:r>
      <w:r>
        <w:rPr>
          <w:rFonts w:ascii="Arial" w:hAnsi="Arial" w:cs="Arial"/>
          <w:sz w:val="20"/>
          <w:szCs w:val="20"/>
        </w:rPr>
        <w:t xml:space="preserve"> pojem se glasi </w:t>
      </w:r>
      <w:r w:rsidR="00647F90">
        <w:rPr>
          <w:rFonts w:ascii="Arial" w:hAnsi="Arial" w:cs="Arial"/>
          <w:sz w:val="20"/>
          <w:szCs w:val="20"/>
        </w:rPr>
        <w:t>»</w:t>
      </w:r>
      <w:r w:rsidRPr="00F203B2">
        <w:rPr>
          <w:rFonts w:ascii="Arial" w:eastAsia="Times New Roman" w:hAnsi="Arial" w:cs="Arial"/>
          <w:sz w:val="20"/>
          <w:szCs w:val="20"/>
          <w:lang w:eastAsia="sl-SI"/>
        </w:rPr>
        <w:t>za</w:t>
      </w:r>
      <w:r w:rsidR="003C6783">
        <w:rPr>
          <w:rFonts w:ascii="Arial" w:eastAsia="Times New Roman" w:hAnsi="Arial" w:cs="Arial"/>
          <w:sz w:val="20"/>
          <w:szCs w:val="20"/>
          <w:lang w:eastAsia="sl-SI"/>
        </w:rPr>
        <w:t>ščitni poklicni naziv</w:t>
      </w:r>
      <w:r w:rsidR="00647F90">
        <w:rPr>
          <w:rFonts w:ascii="Arial" w:eastAsia="Times New Roman" w:hAnsi="Arial" w:cs="Arial"/>
          <w:sz w:val="20"/>
          <w:szCs w:val="20"/>
          <w:lang w:eastAsia="sl-SI"/>
        </w:rPr>
        <w:t>«</w:t>
      </w:r>
      <w:r>
        <w:rPr>
          <w:rFonts w:ascii="Arial" w:eastAsia="Times New Roman" w:hAnsi="Arial" w:cs="Arial"/>
          <w:sz w:val="20"/>
          <w:szCs w:val="20"/>
          <w:lang w:eastAsia="sl-SI"/>
        </w:rPr>
        <w:t>, ki pomeni obliko</w:t>
      </w:r>
      <w:r w:rsidRPr="00F203B2">
        <w:rPr>
          <w:rFonts w:ascii="Arial" w:eastAsia="Times New Roman" w:hAnsi="Arial" w:cs="Arial"/>
          <w:sz w:val="20"/>
          <w:szCs w:val="20"/>
          <w:lang w:eastAsia="sl-SI"/>
        </w:rPr>
        <w:t xml:space="preserve"> regulacije poklica, pri kateri je uporaba naziva pri poklicni dejavnosti ali skupini poklicnih dejavnosti neposredno ali posredno z zakonom ali drugim predpisom pogojena s posedovanjem posebnih poklicnih kvalifikacij in pri kateri se zaradi neprimerne uporabe tega naziva uvedejo sank</w:t>
      </w:r>
      <w:r>
        <w:rPr>
          <w:rFonts w:ascii="Arial" w:eastAsia="Times New Roman" w:hAnsi="Arial" w:cs="Arial"/>
          <w:sz w:val="20"/>
          <w:szCs w:val="20"/>
          <w:lang w:eastAsia="sl-SI"/>
        </w:rPr>
        <w:t>cije. Drugi pojem pa se nanaša</w:t>
      </w:r>
      <w:r w:rsidR="00647F90">
        <w:rPr>
          <w:rFonts w:ascii="Arial" w:eastAsia="Times New Roman" w:hAnsi="Arial" w:cs="Arial"/>
          <w:sz w:val="20"/>
          <w:szCs w:val="20"/>
          <w:lang w:eastAsia="sl-SI"/>
        </w:rPr>
        <w:t xml:space="preserve"> na </w:t>
      </w:r>
      <w:r w:rsidR="003E702F">
        <w:rPr>
          <w:rFonts w:ascii="Arial" w:eastAsia="Times New Roman" w:hAnsi="Arial" w:cs="Arial"/>
          <w:sz w:val="20"/>
          <w:szCs w:val="20"/>
          <w:lang w:eastAsia="sl-SI"/>
        </w:rPr>
        <w:t>»</w:t>
      </w:r>
      <w:r w:rsidR="00647F90">
        <w:rPr>
          <w:rFonts w:ascii="Arial" w:eastAsia="Times New Roman" w:hAnsi="Arial" w:cs="Arial"/>
          <w:sz w:val="20"/>
          <w:szCs w:val="20"/>
          <w:lang w:eastAsia="sl-SI"/>
        </w:rPr>
        <w:t>pridržane</w:t>
      </w:r>
      <w:r w:rsidRPr="00F203B2">
        <w:rPr>
          <w:rFonts w:ascii="Arial" w:eastAsia="Times New Roman" w:hAnsi="Arial" w:cs="Arial"/>
          <w:sz w:val="20"/>
          <w:szCs w:val="20"/>
          <w:lang w:eastAsia="sl-SI"/>
        </w:rPr>
        <w:t xml:space="preserve"> dejavnosti</w:t>
      </w:r>
      <w:r w:rsidR="003E702F">
        <w:rPr>
          <w:rFonts w:ascii="Arial" w:eastAsia="Times New Roman" w:hAnsi="Arial" w:cs="Arial"/>
          <w:sz w:val="20"/>
          <w:szCs w:val="20"/>
          <w:lang w:eastAsia="sl-SI"/>
        </w:rPr>
        <w:t>«</w:t>
      </w:r>
      <w:r w:rsidRPr="00F203B2">
        <w:rPr>
          <w:rFonts w:ascii="Arial" w:eastAsia="Times New Roman" w:hAnsi="Arial" w:cs="Arial"/>
          <w:sz w:val="20"/>
          <w:szCs w:val="20"/>
          <w:lang w:eastAsia="sl-SI"/>
        </w:rPr>
        <w:t>, kar pomeni obliko regulacije poklica, pri kateri je dostop do poklicne dejavnosti ali skupine poklicnih dejavnosti neposredno ali posredno z zakoni</w:t>
      </w:r>
      <w:r w:rsidR="00647F90">
        <w:rPr>
          <w:rFonts w:ascii="Arial" w:eastAsia="Times New Roman" w:hAnsi="Arial" w:cs="Arial"/>
          <w:sz w:val="20"/>
          <w:szCs w:val="20"/>
          <w:lang w:eastAsia="sl-SI"/>
        </w:rPr>
        <w:t xml:space="preserve"> ali drugimi predpisi pridržan</w:t>
      </w:r>
      <w:r w:rsidRPr="00F203B2">
        <w:rPr>
          <w:rFonts w:ascii="Arial" w:eastAsia="Times New Roman" w:hAnsi="Arial" w:cs="Arial"/>
          <w:sz w:val="20"/>
          <w:szCs w:val="20"/>
          <w:lang w:eastAsia="sl-SI"/>
        </w:rPr>
        <w:t xml:space="preserve"> za osebe, ki opravljajo regulirani poklic in imajo posebne poklicne kvalifikacije, vključno kadar se dejavnost opravlja tudi v okviru drugih reguliranih poklicev</w:t>
      </w:r>
      <w:r>
        <w:rPr>
          <w:rFonts w:ascii="Arial" w:eastAsia="Times New Roman" w:hAnsi="Arial" w:cs="Arial"/>
          <w:sz w:val="20"/>
          <w:szCs w:val="20"/>
          <w:lang w:eastAsia="sl-SI"/>
        </w:rPr>
        <w:t>.</w:t>
      </w:r>
    </w:p>
    <w:p w:rsidR="005E1BCC" w:rsidRPr="004B4FFF" w:rsidRDefault="00BE3350" w:rsidP="0056635D">
      <w:pPr>
        <w:tabs>
          <w:tab w:val="left" w:pos="9072"/>
        </w:tabs>
        <w:spacing w:line="276" w:lineRule="auto"/>
        <w:ind w:left="34"/>
        <w:jc w:val="both"/>
        <w:rPr>
          <w:rFonts w:ascii="Arial" w:hAnsi="Arial" w:cs="Arial"/>
          <w:b/>
          <w:sz w:val="20"/>
          <w:szCs w:val="20"/>
        </w:rPr>
      </w:pPr>
      <w:r>
        <w:rPr>
          <w:rFonts w:ascii="Arial" w:hAnsi="Arial" w:cs="Arial"/>
          <w:b/>
          <w:sz w:val="20"/>
          <w:szCs w:val="20"/>
        </w:rPr>
        <w:t xml:space="preserve">K </w:t>
      </w:r>
      <w:r w:rsidR="001B4D6C">
        <w:rPr>
          <w:rFonts w:ascii="Arial" w:hAnsi="Arial" w:cs="Arial"/>
          <w:b/>
          <w:sz w:val="20"/>
          <w:szCs w:val="20"/>
        </w:rPr>
        <w:t>4</w:t>
      </w:r>
      <w:r w:rsidR="005E1BCC" w:rsidRPr="004B4FFF">
        <w:rPr>
          <w:rFonts w:ascii="Arial" w:hAnsi="Arial" w:cs="Arial"/>
          <w:b/>
          <w:sz w:val="20"/>
          <w:szCs w:val="20"/>
        </w:rPr>
        <w:t>. člen</w:t>
      </w:r>
      <w:r>
        <w:rPr>
          <w:rFonts w:ascii="Arial" w:hAnsi="Arial" w:cs="Arial"/>
          <w:b/>
          <w:sz w:val="20"/>
          <w:szCs w:val="20"/>
        </w:rPr>
        <w:t>u:</w:t>
      </w:r>
    </w:p>
    <w:p w:rsidR="005E1BCC" w:rsidRDefault="005E1BCC" w:rsidP="00DC04F8">
      <w:pPr>
        <w:pStyle w:val="Default"/>
        <w:tabs>
          <w:tab w:val="left" w:pos="9072"/>
        </w:tabs>
        <w:spacing w:line="276" w:lineRule="auto"/>
        <w:ind w:left="34"/>
        <w:jc w:val="both"/>
        <w:rPr>
          <w:rFonts w:ascii="Arial" w:hAnsi="Arial" w:cs="Arial"/>
          <w:sz w:val="20"/>
          <w:szCs w:val="20"/>
        </w:rPr>
      </w:pPr>
      <w:r w:rsidRPr="004B4FFF">
        <w:rPr>
          <w:rFonts w:ascii="Arial" w:hAnsi="Arial" w:cs="Arial"/>
          <w:sz w:val="20"/>
          <w:szCs w:val="20"/>
        </w:rPr>
        <w:t xml:space="preserve">Določilo dopolnjuje določbo, s katero </w:t>
      </w:r>
      <w:r w:rsidR="00BE3350">
        <w:rPr>
          <w:rFonts w:ascii="Arial" w:hAnsi="Arial" w:cs="Arial"/>
          <w:sz w:val="20"/>
          <w:szCs w:val="20"/>
        </w:rPr>
        <w:t>se</w:t>
      </w:r>
      <w:r w:rsidRPr="004B4FFF">
        <w:rPr>
          <w:rFonts w:ascii="Arial" w:hAnsi="Arial" w:cs="Arial"/>
          <w:sz w:val="20"/>
          <w:szCs w:val="20"/>
        </w:rPr>
        <w:t xml:space="preserve"> pren</w:t>
      </w:r>
      <w:r w:rsidR="00BE3350">
        <w:rPr>
          <w:rFonts w:ascii="Arial" w:hAnsi="Arial" w:cs="Arial"/>
          <w:sz w:val="20"/>
          <w:szCs w:val="20"/>
        </w:rPr>
        <w:t>aša</w:t>
      </w:r>
      <w:r w:rsidRPr="004B4FFF">
        <w:rPr>
          <w:rFonts w:ascii="Arial" w:hAnsi="Arial" w:cs="Arial"/>
          <w:sz w:val="20"/>
          <w:szCs w:val="20"/>
        </w:rPr>
        <w:t xml:space="preserve"> </w:t>
      </w:r>
      <w:r w:rsidR="00BE3350">
        <w:rPr>
          <w:rFonts w:ascii="Arial" w:hAnsi="Arial" w:cs="Arial"/>
          <w:sz w:val="20"/>
          <w:szCs w:val="20"/>
        </w:rPr>
        <w:t>točk</w:t>
      </w:r>
      <w:r w:rsidR="00EF59E9">
        <w:rPr>
          <w:rFonts w:ascii="Arial" w:hAnsi="Arial" w:cs="Arial"/>
          <w:sz w:val="20"/>
          <w:szCs w:val="20"/>
        </w:rPr>
        <w:t>a</w:t>
      </w:r>
      <w:r w:rsidRPr="004B4FFF">
        <w:rPr>
          <w:rFonts w:ascii="Arial" w:hAnsi="Arial" w:cs="Arial"/>
          <w:sz w:val="20"/>
          <w:szCs w:val="20"/>
        </w:rPr>
        <w:t xml:space="preserve"> </w:t>
      </w:r>
      <w:r w:rsidR="00EF59E9">
        <w:rPr>
          <w:rFonts w:ascii="Arial" w:hAnsi="Arial" w:cs="Arial"/>
          <w:sz w:val="20"/>
          <w:szCs w:val="20"/>
        </w:rPr>
        <w:t>b</w:t>
      </w:r>
      <w:r w:rsidR="005A3B1F">
        <w:rPr>
          <w:rFonts w:ascii="Arial" w:hAnsi="Arial" w:cs="Arial"/>
          <w:sz w:val="20"/>
          <w:szCs w:val="20"/>
        </w:rPr>
        <w:t>)</w:t>
      </w:r>
      <w:r w:rsidR="00EF59E9">
        <w:rPr>
          <w:rFonts w:ascii="Arial" w:hAnsi="Arial" w:cs="Arial"/>
          <w:sz w:val="20"/>
          <w:szCs w:val="20"/>
        </w:rPr>
        <w:t xml:space="preserve"> </w:t>
      </w:r>
      <w:r w:rsidRPr="004B4FFF">
        <w:rPr>
          <w:rFonts w:ascii="Arial" w:hAnsi="Arial" w:cs="Arial"/>
          <w:sz w:val="20"/>
          <w:szCs w:val="20"/>
        </w:rPr>
        <w:t>prvega odstavka 57. člena Direktive 2005/36/ES</w:t>
      </w:r>
      <w:r>
        <w:rPr>
          <w:rFonts w:ascii="Arial" w:hAnsi="Arial" w:cs="Arial"/>
          <w:sz w:val="20"/>
          <w:szCs w:val="20"/>
        </w:rPr>
        <w:t xml:space="preserve"> in se nanaša na obveznost </w:t>
      </w:r>
      <w:r w:rsidRPr="004B4FFF">
        <w:rPr>
          <w:rFonts w:ascii="Arial" w:hAnsi="Arial" w:cs="Arial"/>
          <w:sz w:val="20"/>
          <w:szCs w:val="20"/>
        </w:rPr>
        <w:t xml:space="preserve">zagotovitve informacij o delovanju evropske poklicne izkaznice. Evropska komisija je </w:t>
      </w:r>
      <w:r w:rsidR="00BE3350">
        <w:rPr>
          <w:rFonts w:ascii="Arial" w:hAnsi="Arial" w:cs="Arial"/>
          <w:sz w:val="20"/>
          <w:szCs w:val="20"/>
        </w:rPr>
        <w:t xml:space="preserve">Republiko Slovenijo </w:t>
      </w:r>
      <w:r w:rsidRPr="004B4FFF">
        <w:rPr>
          <w:rFonts w:ascii="Arial" w:hAnsi="Arial" w:cs="Arial"/>
          <w:sz w:val="20"/>
          <w:szCs w:val="20"/>
        </w:rPr>
        <w:t>opozorila</w:t>
      </w:r>
      <w:r>
        <w:rPr>
          <w:rFonts w:ascii="Arial" w:hAnsi="Arial" w:cs="Arial"/>
          <w:sz w:val="20"/>
          <w:szCs w:val="20"/>
        </w:rPr>
        <w:t xml:space="preserve"> na neustre</w:t>
      </w:r>
      <w:r w:rsidRPr="004B4FFF">
        <w:rPr>
          <w:rFonts w:ascii="Arial" w:hAnsi="Arial" w:cs="Arial"/>
          <w:sz w:val="20"/>
          <w:szCs w:val="20"/>
        </w:rPr>
        <w:t>z</w:t>
      </w:r>
      <w:r>
        <w:rPr>
          <w:rFonts w:ascii="Arial" w:hAnsi="Arial" w:cs="Arial"/>
          <w:sz w:val="20"/>
          <w:szCs w:val="20"/>
        </w:rPr>
        <w:t>en prenos evropske zakonodaje v nacionalni pravni red z</w:t>
      </w:r>
      <w:r w:rsidRPr="004B4FFF">
        <w:rPr>
          <w:rFonts w:ascii="Arial" w:hAnsi="Arial" w:cs="Arial"/>
          <w:sz w:val="20"/>
          <w:szCs w:val="20"/>
        </w:rPr>
        <w:t xml:space="preserve"> uradnim opominom, kršitev št.</w:t>
      </w:r>
      <w:r>
        <w:rPr>
          <w:rFonts w:ascii="Arial" w:hAnsi="Arial" w:cs="Arial"/>
          <w:sz w:val="20"/>
          <w:szCs w:val="20"/>
        </w:rPr>
        <w:t xml:space="preserve"> 2018/2394</w:t>
      </w:r>
      <w:r w:rsidR="00BE3350">
        <w:rPr>
          <w:rFonts w:ascii="Arial" w:hAnsi="Arial" w:cs="Arial"/>
          <w:sz w:val="20"/>
          <w:szCs w:val="20"/>
        </w:rPr>
        <w:t>,</w:t>
      </w:r>
      <w:r w:rsidRPr="004B4FFF">
        <w:rPr>
          <w:rFonts w:ascii="Arial" w:hAnsi="Arial" w:cs="Arial"/>
          <w:sz w:val="20"/>
          <w:szCs w:val="20"/>
        </w:rPr>
        <w:t xml:space="preserve"> zato</w:t>
      </w:r>
      <w:r w:rsidR="00BE3350">
        <w:rPr>
          <w:rFonts w:ascii="Arial" w:hAnsi="Arial" w:cs="Arial"/>
          <w:sz w:val="20"/>
          <w:szCs w:val="20"/>
        </w:rPr>
        <w:t xml:space="preserve"> se ta</w:t>
      </w:r>
      <w:r w:rsidRPr="004B4FFF">
        <w:rPr>
          <w:rFonts w:ascii="Arial" w:hAnsi="Arial" w:cs="Arial"/>
          <w:sz w:val="20"/>
          <w:szCs w:val="20"/>
        </w:rPr>
        <w:t xml:space="preserve"> člen dopoln</w:t>
      </w:r>
      <w:r w:rsidR="00BE3350">
        <w:rPr>
          <w:rFonts w:ascii="Arial" w:hAnsi="Arial" w:cs="Arial"/>
          <w:sz w:val="20"/>
          <w:szCs w:val="20"/>
        </w:rPr>
        <w:t>juje</w:t>
      </w:r>
      <w:r w:rsidRPr="004B4FFF">
        <w:rPr>
          <w:rFonts w:ascii="Arial" w:hAnsi="Arial" w:cs="Arial"/>
          <w:sz w:val="20"/>
          <w:szCs w:val="20"/>
        </w:rPr>
        <w:t>.</w:t>
      </w:r>
    </w:p>
    <w:p w:rsidR="005E1BCC" w:rsidRPr="004B4FFF" w:rsidRDefault="005E1BCC" w:rsidP="00DC04F8">
      <w:pPr>
        <w:pStyle w:val="Default"/>
        <w:tabs>
          <w:tab w:val="left" w:pos="9072"/>
        </w:tabs>
        <w:spacing w:line="276" w:lineRule="auto"/>
        <w:ind w:left="34"/>
        <w:jc w:val="both"/>
        <w:rPr>
          <w:rFonts w:ascii="Arial" w:hAnsi="Arial" w:cs="Arial"/>
          <w:sz w:val="20"/>
          <w:szCs w:val="20"/>
        </w:rPr>
      </w:pPr>
    </w:p>
    <w:p w:rsidR="005E1BCC" w:rsidRDefault="00BE3350" w:rsidP="0056635D">
      <w:pPr>
        <w:tabs>
          <w:tab w:val="left" w:pos="9072"/>
        </w:tabs>
        <w:spacing w:line="276" w:lineRule="auto"/>
        <w:ind w:left="34"/>
        <w:jc w:val="both"/>
        <w:rPr>
          <w:rFonts w:ascii="Arial" w:hAnsi="Arial" w:cs="Arial"/>
          <w:b/>
          <w:sz w:val="20"/>
          <w:szCs w:val="20"/>
        </w:rPr>
      </w:pPr>
      <w:r>
        <w:rPr>
          <w:rFonts w:ascii="Arial" w:hAnsi="Arial" w:cs="Arial"/>
          <w:b/>
          <w:sz w:val="20"/>
          <w:szCs w:val="20"/>
        </w:rPr>
        <w:t xml:space="preserve">K </w:t>
      </w:r>
      <w:r w:rsidR="001B4D6C">
        <w:rPr>
          <w:rFonts w:ascii="Arial" w:hAnsi="Arial" w:cs="Arial"/>
          <w:b/>
          <w:sz w:val="20"/>
          <w:szCs w:val="20"/>
        </w:rPr>
        <w:t>5</w:t>
      </w:r>
      <w:r w:rsidR="005E1BCC" w:rsidRPr="00F203B2">
        <w:rPr>
          <w:rFonts w:ascii="Arial" w:hAnsi="Arial" w:cs="Arial"/>
          <w:b/>
          <w:sz w:val="20"/>
          <w:szCs w:val="20"/>
        </w:rPr>
        <w:t>. člen</w:t>
      </w:r>
      <w:r>
        <w:rPr>
          <w:rFonts w:ascii="Arial" w:hAnsi="Arial" w:cs="Arial"/>
          <w:b/>
          <w:sz w:val="20"/>
          <w:szCs w:val="20"/>
        </w:rPr>
        <w:t>u:</w:t>
      </w:r>
      <w:r w:rsidR="005E1BCC" w:rsidRPr="00F203B2">
        <w:rPr>
          <w:rFonts w:ascii="Arial" w:hAnsi="Arial" w:cs="Arial"/>
          <w:b/>
          <w:sz w:val="20"/>
          <w:szCs w:val="20"/>
        </w:rPr>
        <w:t xml:space="preserve"> </w:t>
      </w:r>
    </w:p>
    <w:p w:rsidR="005E1BCC" w:rsidRPr="004A6324" w:rsidRDefault="005E1BCC" w:rsidP="0056635D">
      <w:pPr>
        <w:tabs>
          <w:tab w:val="left" w:pos="9072"/>
        </w:tabs>
        <w:spacing w:line="276" w:lineRule="auto"/>
        <w:ind w:left="34"/>
        <w:jc w:val="both"/>
        <w:rPr>
          <w:rFonts w:ascii="Arial" w:hAnsi="Arial" w:cs="Arial"/>
          <w:b/>
          <w:sz w:val="20"/>
          <w:szCs w:val="20"/>
        </w:rPr>
      </w:pPr>
      <w:r>
        <w:rPr>
          <w:rFonts w:ascii="Arial" w:hAnsi="Arial" w:cs="Arial"/>
          <w:sz w:val="20"/>
          <w:szCs w:val="20"/>
        </w:rPr>
        <w:t xml:space="preserve">V zakon </w:t>
      </w:r>
      <w:r w:rsidR="00BE3350">
        <w:rPr>
          <w:rFonts w:ascii="Arial" w:hAnsi="Arial" w:cs="Arial"/>
          <w:sz w:val="20"/>
          <w:szCs w:val="20"/>
        </w:rPr>
        <w:t>se</w:t>
      </w:r>
      <w:r>
        <w:rPr>
          <w:rFonts w:ascii="Arial" w:hAnsi="Arial" w:cs="Arial"/>
          <w:sz w:val="20"/>
          <w:szCs w:val="20"/>
        </w:rPr>
        <w:t xml:space="preserve"> doda</w:t>
      </w:r>
      <w:r w:rsidR="00BE3350">
        <w:rPr>
          <w:rFonts w:ascii="Arial" w:hAnsi="Arial" w:cs="Arial"/>
          <w:sz w:val="20"/>
          <w:szCs w:val="20"/>
        </w:rPr>
        <w:t>ja</w:t>
      </w:r>
      <w:r w:rsidR="00487877">
        <w:rPr>
          <w:rFonts w:ascii="Arial" w:hAnsi="Arial" w:cs="Arial"/>
          <w:sz w:val="20"/>
          <w:szCs w:val="20"/>
        </w:rPr>
        <w:t>jo</w:t>
      </w:r>
      <w:r>
        <w:rPr>
          <w:rFonts w:ascii="Arial" w:hAnsi="Arial" w:cs="Arial"/>
          <w:sz w:val="20"/>
          <w:szCs w:val="20"/>
        </w:rPr>
        <w:t xml:space="preserve"> novo</w:t>
      </w:r>
      <w:r w:rsidRPr="00BE3657">
        <w:rPr>
          <w:rFonts w:ascii="Arial" w:hAnsi="Arial" w:cs="Arial"/>
          <w:sz w:val="20"/>
          <w:szCs w:val="20"/>
        </w:rPr>
        <w:t xml:space="preserve"> sedmo poglavje</w:t>
      </w:r>
      <w:r w:rsidR="00C34EDF">
        <w:rPr>
          <w:rFonts w:ascii="Arial" w:hAnsi="Arial" w:cs="Arial"/>
          <w:sz w:val="20"/>
          <w:szCs w:val="20"/>
        </w:rPr>
        <w:t xml:space="preserve"> in novi 54.a do 54.e</w:t>
      </w:r>
      <w:r w:rsidR="004A384A">
        <w:rPr>
          <w:rFonts w:ascii="Arial" w:hAnsi="Arial" w:cs="Arial"/>
          <w:sz w:val="20"/>
          <w:szCs w:val="20"/>
        </w:rPr>
        <w:t xml:space="preserve"> člen</w:t>
      </w:r>
      <w:r>
        <w:rPr>
          <w:rFonts w:ascii="Arial" w:hAnsi="Arial" w:cs="Arial"/>
          <w:sz w:val="20"/>
          <w:szCs w:val="20"/>
        </w:rPr>
        <w:t xml:space="preserve">, </w:t>
      </w:r>
      <w:r w:rsidR="004A384A">
        <w:rPr>
          <w:rFonts w:ascii="Arial" w:hAnsi="Arial" w:cs="Arial"/>
          <w:sz w:val="20"/>
          <w:szCs w:val="20"/>
        </w:rPr>
        <w:t>ki</w:t>
      </w:r>
      <w:r>
        <w:rPr>
          <w:rFonts w:ascii="Arial" w:hAnsi="Arial" w:cs="Arial"/>
          <w:sz w:val="20"/>
          <w:szCs w:val="20"/>
        </w:rPr>
        <w:t xml:space="preserve"> določ</w:t>
      </w:r>
      <w:r w:rsidR="004A384A">
        <w:rPr>
          <w:rFonts w:ascii="Arial" w:hAnsi="Arial" w:cs="Arial"/>
          <w:sz w:val="20"/>
          <w:szCs w:val="20"/>
        </w:rPr>
        <w:t>ajo</w:t>
      </w:r>
      <w:r>
        <w:rPr>
          <w:rFonts w:ascii="Arial" w:hAnsi="Arial" w:cs="Arial"/>
          <w:sz w:val="20"/>
          <w:szCs w:val="20"/>
        </w:rPr>
        <w:t xml:space="preserve"> </w:t>
      </w:r>
      <w:r w:rsidRPr="00F203B2">
        <w:rPr>
          <w:rFonts w:ascii="Arial" w:eastAsia="Times New Roman" w:hAnsi="Arial" w:cs="Arial"/>
          <w:sz w:val="20"/>
          <w:szCs w:val="20"/>
          <w:lang w:eastAsia="sl-SI"/>
        </w:rPr>
        <w:t>pravila za izvedbo ocene sorazmernosti pred spreje</w:t>
      </w:r>
      <w:r w:rsidR="00EF59E9">
        <w:rPr>
          <w:rFonts w:ascii="Arial" w:eastAsia="Times New Roman" w:hAnsi="Arial" w:cs="Arial"/>
          <w:sz w:val="20"/>
          <w:szCs w:val="20"/>
          <w:lang w:eastAsia="sl-SI"/>
        </w:rPr>
        <w:t>tjem</w:t>
      </w:r>
      <w:r w:rsidRPr="00F203B2">
        <w:rPr>
          <w:rFonts w:ascii="Arial" w:eastAsia="Times New Roman" w:hAnsi="Arial" w:cs="Arial"/>
          <w:sz w:val="20"/>
          <w:szCs w:val="20"/>
          <w:lang w:eastAsia="sl-SI"/>
        </w:rPr>
        <w:t xml:space="preserve"> zakonov ali drugih predpisov, ki urejajo dostop do</w:t>
      </w:r>
      <w:r w:rsidR="00C34EDF">
        <w:rPr>
          <w:rFonts w:ascii="Arial" w:eastAsia="Times New Roman" w:hAnsi="Arial" w:cs="Arial"/>
          <w:sz w:val="20"/>
          <w:szCs w:val="20"/>
          <w:lang w:eastAsia="sl-SI"/>
        </w:rPr>
        <w:t xml:space="preserve"> reguliranih poklicev ali njihovo opravljanje</w:t>
      </w:r>
      <w:r>
        <w:rPr>
          <w:rFonts w:ascii="Arial" w:eastAsia="Times New Roman" w:hAnsi="Arial" w:cs="Arial"/>
          <w:sz w:val="20"/>
          <w:szCs w:val="20"/>
          <w:lang w:eastAsia="sl-SI"/>
        </w:rPr>
        <w:t xml:space="preserve">, katera prenašajo določila </w:t>
      </w:r>
      <w:r>
        <w:rPr>
          <w:rFonts w:ascii="Arial" w:hAnsi="Arial" w:cs="Arial"/>
          <w:sz w:val="20"/>
          <w:szCs w:val="20"/>
        </w:rPr>
        <w:t>Direktive</w:t>
      </w:r>
      <w:r w:rsidRPr="005C2F6F">
        <w:rPr>
          <w:rFonts w:ascii="Arial" w:hAnsi="Arial" w:cs="Arial"/>
          <w:sz w:val="20"/>
          <w:szCs w:val="20"/>
        </w:rPr>
        <w:t xml:space="preserve"> (EU) 2018/958 Evropskega parlamenta in Sveta z dne 28. junija 2018 o preskusu sorazmernosti pred sprejetjem nove regulacije poklicev</w:t>
      </w:r>
      <w:r>
        <w:rPr>
          <w:rFonts w:ascii="Arial" w:hAnsi="Arial" w:cs="Arial"/>
          <w:sz w:val="20"/>
          <w:szCs w:val="20"/>
        </w:rPr>
        <w:t>.</w:t>
      </w:r>
      <w:r w:rsidR="00CF4892">
        <w:rPr>
          <w:rFonts w:ascii="Arial" w:hAnsi="Arial" w:cs="Arial"/>
          <w:sz w:val="20"/>
          <w:szCs w:val="20"/>
        </w:rPr>
        <w:t xml:space="preserve"> </w:t>
      </w:r>
    </w:p>
    <w:p w:rsidR="005E1BCC" w:rsidRDefault="00CB426A"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3A25CC">
        <w:rPr>
          <w:rFonts w:ascii="Arial" w:eastAsia="Times New Roman" w:hAnsi="Arial" w:cs="Arial"/>
          <w:sz w:val="20"/>
          <w:szCs w:val="20"/>
          <w:lang w:eastAsia="sl-SI"/>
        </w:rPr>
        <w:t xml:space="preserve"> </w:t>
      </w:r>
      <w:r w:rsidR="005E1BCC" w:rsidRPr="00B4333F">
        <w:rPr>
          <w:rFonts w:ascii="Arial" w:eastAsia="Times New Roman" w:hAnsi="Arial" w:cs="Arial"/>
          <w:sz w:val="20"/>
          <w:szCs w:val="20"/>
          <w:lang w:eastAsia="sl-SI"/>
        </w:rPr>
        <w:t>54.a člen</w:t>
      </w:r>
      <w:r w:rsidR="001A5009" w:rsidRPr="00B4333F">
        <w:rPr>
          <w:rFonts w:ascii="Arial" w:eastAsia="Times New Roman" w:hAnsi="Arial" w:cs="Arial"/>
          <w:sz w:val="20"/>
          <w:szCs w:val="20"/>
          <w:lang w:eastAsia="sl-SI"/>
        </w:rPr>
        <w:t>:</w:t>
      </w:r>
    </w:p>
    <w:p w:rsidR="005E1BCC" w:rsidRPr="00F203B2" w:rsidRDefault="005E1BCC"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Prvi odstavek</w:t>
      </w:r>
      <w:r w:rsidRPr="00F203B2">
        <w:rPr>
          <w:rFonts w:ascii="Arial" w:eastAsia="Times New Roman" w:hAnsi="Arial" w:cs="Arial"/>
          <w:sz w:val="20"/>
          <w:szCs w:val="20"/>
          <w:lang w:eastAsia="sl-SI"/>
        </w:rPr>
        <w:t xml:space="preserve"> določa, da morajo predlagatelji pri pripravi zakonodajnih predlogov pred uvedbo novih ali spremembo obstoječih zakonov ali drugih pr</w:t>
      </w:r>
      <w:r w:rsidR="00C34EDF">
        <w:rPr>
          <w:rFonts w:ascii="Arial" w:eastAsia="Times New Roman" w:hAnsi="Arial" w:cs="Arial"/>
          <w:sz w:val="20"/>
          <w:szCs w:val="20"/>
          <w:lang w:eastAsia="sl-SI"/>
        </w:rPr>
        <w:t>edpisov, ki omejujejo dostop do reguliranih poklicev ali njihovo opravljanje</w:t>
      </w:r>
      <w:r w:rsidRPr="00F203B2">
        <w:rPr>
          <w:rFonts w:ascii="Arial" w:eastAsia="Times New Roman" w:hAnsi="Arial" w:cs="Arial"/>
          <w:sz w:val="20"/>
          <w:szCs w:val="20"/>
          <w:lang w:eastAsia="sl-SI"/>
        </w:rPr>
        <w:t>, izvesti predhodno oceno sorazmernost v skladu s pravili iz te</w:t>
      </w:r>
      <w:r>
        <w:rPr>
          <w:rFonts w:ascii="Arial" w:eastAsia="Times New Roman" w:hAnsi="Arial" w:cs="Arial"/>
          <w:sz w:val="20"/>
          <w:szCs w:val="20"/>
          <w:lang w:eastAsia="sl-SI"/>
        </w:rPr>
        <w:t>ga zakona</w:t>
      </w:r>
      <w:r w:rsidRPr="00F203B2">
        <w:rPr>
          <w:rFonts w:ascii="Arial" w:eastAsia="Times New Roman" w:hAnsi="Arial" w:cs="Arial"/>
          <w:sz w:val="20"/>
          <w:szCs w:val="20"/>
          <w:lang w:eastAsia="sl-SI"/>
        </w:rPr>
        <w:t>.</w:t>
      </w:r>
    </w:p>
    <w:p w:rsidR="00644826" w:rsidRDefault="00644826"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drugem odstavku je opredeljeno, da mora predlagatelj sprememb </w:t>
      </w:r>
      <w:r w:rsidRPr="00665DC9">
        <w:rPr>
          <w:rFonts w:ascii="Arial" w:eastAsia="Times New Roman" w:hAnsi="Arial" w:cs="Arial"/>
          <w:sz w:val="20"/>
          <w:szCs w:val="20"/>
          <w:lang w:eastAsia="sl-SI"/>
        </w:rPr>
        <w:t>zakonov ali drugih predpisov</w:t>
      </w:r>
      <w:r>
        <w:rPr>
          <w:rFonts w:ascii="Arial" w:eastAsia="Times New Roman" w:hAnsi="Arial" w:cs="Arial"/>
          <w:sz w:val="20"/>
          <w:szCs w:val="20"/>
          <w:lang w:eastAsia="sl-SI"/>
        </w:rPr>
        <w:t xml:space="preserve"> pripraviti</w:t>
      </w:r>
      <w:r w:rsidRPr="001B658A">
        <w:rPr>
          <w:rFonts w:ascii="Arial" w:eastAsia="Times New Roman" w:hAnsi="Arial" w:cs="Arial"/>
          <w:sz w:val="20"/>
          <w:szCs w:val="20"/>
          <w:lang w:eastAsia="sl-SI"/>
        </w:rPr>
        <w:t xml:space="preserve"> izjavo o oceni pogojev, ki omejujejo dostop do reguliranega p</w:t>
      </w:r>
      <w:r>
        <w:rPr>
          <w:rFonts w:ascii="Arial" w:eastAsia="Times New Roman" w:hAnsi="Arial" w:cs="Arial"/>
          <w:sz w:val="20"/>
          <w:szCs w:val="20"/>
          <w:lang w:eastAsia="sl-SI"/>
        </w:rPr>
        <w:t>oklica ali njegovo opravljanje.</w:t>
      </w:r>
    </w:p>
    <w:p w:rsidR="00093EB6" w:rsidRDefault="00093EB6"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V tretjem odstavku je opredeljeno, da mora p</w:t>
      </w:r>
      <w:r w:rsidRPr="00F203B2">
        <w:rPr>
          <w:rFonts w:ascii="Arial" w:eastAsia="Times New Roman" w:hAnsi="Arial" w:cs="Arial"/>
          <w:sz w:val="20"/>
          <w:szCs w:val="20"/>
          <w:lang w:eastAsia="sl-SI"/>
        </w:rPr>
        <w:t>redlagatelj</w:t>
      </w:r>
      <w:r>
        <w:rPr>
          <w:rFonts w:ascii="Arial" w:eastAsia="Times New Roman" w:hAnsi="Arial" w:cs="Arial"/>
          <w:sz w:val="20"/>
          <w:szCs w:val="20"/>
          <w:lang w:eastAsia="sl-SI"/>
        </w:rPr>
        <w:t xml:space="preserve"> vsakemu predlogu zakona</w:t>
      </w:r>
      <w:r w:rsidRPr="00F203B2">
        <w:rPr>
          <w:rFonts w:ascii="Arial" w:eastAsia="Times New Roman" w:hAnsi="Arial" w:cs="Arial"/>
          <w:sz w:val="20"/>
          <w:szCs w:val="20"/>
          <w:lang w:eastAsia="sl-SI"/>
        </w:rPr>
        <w:t xml:space="preserve"> ali predlogu drugega predpisa iz prvega odstavka tega člena priloži</w:t>
      </w:r>
      <w:r>
        <w:rPr>
          <w:rFonts w:ascii="Arial" w:eastAsia="Times New Roman" w:hAnsi="Arial" w:cs="Arial"/>
          <w:sz w:val="20"/>
          <w:szCs w:val="20"/>
          <w:lang w:eastAsia="sl-SI"/>
        </w:rPr>
        <w:t>ti</w:t>
      </w:r>
      <w:r w:rsidRPr="00F203B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izjavo iz prejšnjega odstavka, ki omogoča presojo skladnosti z načelom sorazmernosti v skladu s 54.č členom tega zakona in vsebuje </w:t>
      </w:r>
      <w:r w:rsidRPr="00F203B2">
        <w:rPr>
          <w:rFonts w:ascii="Arial" w:eastAsia="Times New Roman" w:hAnsi="Arial" w:cs="Arial"/>
          <w:sz w:val="20"/>
          <w:szCs w:val="20"/>
          <w:lang w:eastAsia="sl-SI"/>
        </w:rPr>
        <w:t>utemeljitev</w:t>
      </w:r>
      <w:r w:rsidR="008A515F">
        <w:rPr>
          <w:rFonts w:ascii="Arial" w:eastAsia="Times New Roman" w:hAnsi="Arial" w:cs="Arial"/>
          <w:sz w:val="20"/>
          <w:szCs w:val="20"/>
          <w:lang w:eastAsia="sl-SI"/>
        </w:rPr>
        <w:t xml:space="preserve"> oziroma </w:t>
      </w:r>
      <w:r w:rsidR="008A515F" w:rsidRPr="00F203B2">
        <w:rPr>
          <w:rFonts w:ascii="Arial" w:eastAsia="Times New Roman" w:hAnsi="Arial" w:cs="Arial"/>
          <w:sz w:val="20"/>
          <w:szCs w:val="20"/>
          <w:lang w:eastAsia="sl-SI"/>
        </w:rPr>
        <w:t>za</w:t>
      </w:r>
      <w:r w:rsidR="006337B5">
        <w:rPr>
          <w:rFonts w:ascii="Arial" w:eastAsia="Times New Roman" w:hAnsi="Arial" w:cs="Arial"/>
          <w:sz w:val="20"/>
          <w:szCs w:val="20"/>
          <w:lang w:eastAsia="sl-SI"/>
        </w:rPr>
        <w:t>dostno podrobno</w:t>
      </w:r>
      <w:r w:rsidR="008A515F">
        <w:rPr>
          <w:rFonts w:ascii="Arial" w:eastAsia="Times New Roman" w:hAnsi="Arial" w:cs="Arial"/>
          <w:sz w:val="20"/>
          <w:szCs w:val="20"/>
          <w:lang w:eastAsia="sl-SI"/>
        </w:rPr>
        <w:t xml:space="preserve"> obrazložitev</w:t>
      </w:r>
      <w:r w:rsidRPr="00F203B2">
        <w:rPr>
          <w:rFonts w:ascii="Arial" w:eastAsia="Times New Roman" w:hAnsi="Arial" w:cs="Arial"/>
          <w:sz w:val="20"/>
          <w:szCs w:val="20"/>
          <w:lang w:eastAsia="sl-SI"/>
        </w:rPr>
        <w:t>, iz katere izhaja upravičenost omejevanja</w:t>
      </w:r>
      <w:r>
        <w:rPr>
          <w:rFonts w:ascii="Arial" w:eastAsia="Times New Roman" w:hAnsi="Arial" w:cs="Arial"/>
          <w:sz w:val="20"/>
          <w:szCs w:val="20"/>
          <w:lang w:eastAsia="sl-SI"/>
        </w:rPr>
        <w:t xml:space="preserve"> oziroma reguliranja </w:t>
      </w:r>
      <w:r w:rsidRPr="00F203B2">
        <w:rPr>
          <w:rFonts w:ascii="Arial" w:eastAsia="Times New Roman" w:hAnsi="Arial" w:cs="Arial"/>
          <w:sz w:val="20"/>
          <w:szCs w:val="20"/>
          <w:lang w:eastAsia="sl-SI"/>
        </w:rPr>
        <w:t>dostop</w:t>
      </w:r>
      <w:r>
        <w:rPr>
          <w:rFonts w:ascii="Arial" w:eastAsia="Times New Roman" w:hAnsi="Arial" w:cs="Arial"/>
          <w:sz w:val="20"/>
          <w:szCs w:val="20"/>
          <w:lang w:eastAsia="sl-SI"/>
        </w:rPr>
        <w:t>a</w:t>
      </w:r>
      <w:r w:rsidRPr="00F203B2">
        <w:rPr>
          <w:rFonts w:ascii="Arial" w:eastAsia="Times New Roman" w:hAnsi="Arial" w:cs="Arial"/>
          <w:sz w:val="20"/>
          <w:szCs w:val="20"/>
          <w:lang w:eastAsia="sl-SI"/>
        </w:rPr>
        <w:t xml:space="preserve"> do ali o</w:t>
      </w:r>
      <w:r>
        <w:rPr>
          <w:rFonts w:ascii="Arial" w:eastAsia="Times New Roman" w:hAnsi="Arial" w:cs="Arial"/>
          <w:sz w:val="20"/>
          <w:szCs w:val="20"/>
          <w:lang w:eastAsia="sl-SI"/>
        </w:rPr>
        <w:t>pravljanje reguliranih poklicev.</w:t>
      </w:r>
    </w:p>
    <w:p w:rsidR="005E1BCC" w:rsidRPr="00F203B2" w:rsidRDefault="00F02BD5"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V četrtem</w:t>
      </w:r>
      <w:r w:rsidR="005E1BCC">
        <w:rPr>
          <w:rFonts w:ascii="Arial" w:eastAsia="Times New Roman" w:hAnsi="Arial" w:cs="Arial"/>
          <w:sz w:val="20"/>
          <w:szCs w:val="20"/>
          <w:lang w:eastAsia="sl-SI"/>
        </w:rPr>
        <w:t xml:space="preserve"> odstavku je določeno</w:t>
      </w:r>
      <w:r w:rsidR="005E1BCC" w:rsidRPr="00F203B2">
        <w:rPr>
          <w:rFonts w:ascii="Arial" w:eastAsia="Times New Roman" w:hAnsi="Arial" w:cs="Arial"/>
          <w:sz w:val="20"/>
          <w:szCs w:val="20"/>
          <w:lang w:eastAsia="sl-SI"/>
        </w:rPr>
        <w:t>, da mora biti obseg predhodne ocene sorazmernost iz prvega odstavka sorazmeren z naravo, vsebino in učinkom zakona ali drugega predpisa.</w:t>
      </w:r>
    </w:p>
    <w:p w:rsidR="005E1BCC" w:rsidRDefault="008A515F" w:rsidP="0056635D">
      <w:pPr>
        <w:tabs>
          <w:tab w:val="left" w:pos="9072"/>
        </w:tabs>
        <w:spacing w:before="100" w:beforeAutospacing="1" w:after="100" w:afterAutospacing="1" w:line="276" w:lineRule="auto"/>
        <w:ind w:left="34"/>
        <w:jc w:val="both"/>
        <w:rPr>
          <w:rFonts w:ascii="Arial" w:hAnsi="Arial" w:cs="Arial"/>
          <w:sz w:val="20"/>
          <w:szCs w:val="20"/>
        </w:rPr>
      </w:pPr>
      <w:r>
        <w:rPr>
          <w:rFonts w:ascii="Arial" w:eastAsia="Times New Roman" w:hAnsi="Arial" w:cs="Arial"/>
          <w:sz w:val="20"/>
          <w:szCs w:val="20"/>
          <w:lang w:eastAsia="sl-SI"/>
        </w:rPr>
        <w:t>V petem</w:t>
      </w:r>
      <w:r w:rsidR="005E1BCC" w:rsidRPr="00C838B4">
        <w:rPr>
          <w:rFonts w:ascii="Arial" w:eastAsia="Times New Roman" w:hAnsi="Arial" w:cs="Arial"/>
          <w:sz w:val="20"/>
          <w:szCs w:val="20"/>
          <w:lang w:eastAsia="sl-SI"/>
        </w:rPr>
        <w:t xml:space="preserve"> odstavku je določeno, da mora biti predhodna ocena sorazmernosti podprta s kvalitativnimi in kadar je to mogoče in ustrezno, kvantitativnimi dokazi, na podlagi katerih se lahko ugotovi, da je zakon ali drug predpis iz prvega odstavka utemeljen in sorazmeren.</w:t>
      </w:r>
      <w:r w:rsidR="005E1BCC">
        <w:rPr>
          <w:rFonts w:ascii="Arial" w:eastAsia="Times New Roman" w:hAnsi="Arial" w:cs="Arial"/>
          <w:sz w:val="20"/>
          <w:szCs w:val="20"/>
          <w:lang w:eastAsia="sl-SI"/>
        </w:rPr>
        <w:t xml:space="preserve"> </w:t>
      </w:r>
      <w:r w:rsidR="005E1BCC">
        <w:rPr>
          <w:rFonts w:ascii="Arial" w:hAnsi="Arial" w:cs="Arial"/>
          <w:sz w:val="20"/>
          <w:szCs w:val="20"/>
        </w:rPr>
        <w:t>Razloge za regulacijo, ki jih</w:t>
      </w:r>
      <w:r w:rsidR="005E1BCC" w:rsidRPr="00C838B4">
        <w:rPr>
          <w:rFonts w:ascii="Arial" w:hAnsi="Arial" w:cs="Arial"/>
          <w:sz w:val="20"/>
          <w:szCs w:val="20"/>
        </w:rPr>
        <w:t xml:space="preserve"> </w:t>
      </w:r>
      <w:r w:rsidR="005E1BCC">
        <w:rPr>
          <w:rFonts w:ascii="Arial" w:hAnsi="Arial" w:cs="Arial"/>
          <w:sz w:val="20"/>
          <w:szCs w:val="20"/>
        </w:rPr>
        <w:t>predlagatelj</w:t>
      </w:r>
      <w:r w:rsidR="005E1BCC" w:rsidRPr="00C838B4">
        <w:rPr>
          <w:rFonts w:ascii="Arial" w:hAnsi="Arial" w:cs="Arial"/>
          <w:sz w:val="20"/>
          <w:szCs w:val="20"/>
        </w:rPr>
        <w:t xml:space="preserve"> uveljavlja na podlagi utemeljitve, bi zato morali spremljati analiza ustreznos</w:t>
      </w:r>
      <w:r w:rsidR="005E1BCC">
        <w:rPr>
          <w:rFonts w:ascii="Arial" w:hAnsi="Arial" w:cs="Arial"/>
          <w:sz w:val="20"/>
          <w:szCs w:val="20"/>
        </w:rPr>
        <w:t>ti in sorazmernosti predlaganih ukrepov</w:t>
      </w:r>
      <w:r w:rsidR="005E1BCC" w:rsidRPr="00C838B4">
        <w:rPr>
          <w:rFonts w:ascii="Arial" w:hAnsi="Arial" w:cs="Arial"/>
          <w:sz w:val="20"/>
          <w:szCs w:val="20"/>
        </w:rPr>
        <w:t xml:space="preserve"> in konkretni dokazi, ki utemeljujejo njene trditve. </w:t>
      </w:r>
    </w:p>
    <w:p w:rsidR="005E1BCC" w:rsidRPr="00F203B2" w:rsidRDefault="008A515F"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V šestem</w:t>
      </w:r>
      <w:r w:rsidR="005E1BCC" w:rsidRPr="00C838B4">
        <w:rPr>
          <w:rFonts w:ascii="Arial" w:eastAsia="Times New Roman" w:hAnsi="Arial" w:cs="Arial"/>
          <w:sz w:val="20"/>
          <w:szCs w:val="20"/>
          <w:lang w:eastAsia="sl-SI"/>
        </w:rPr>
        <w:t xml:space="preserve"> odstavku je določeno, da mora biti predhodna ocena sorazmernos</w:t>
      </w:r>
      <w:r w:rsidR="005E1BCC" w:rsidRPr="00F203B2">
        <w:rPr>
          <w:rFonts w:ascii="Arial" w:eastAsia="Times New Roman" w:hAnsi="Arial" w:cs="Arial"/>
          <w:sz w:val="20"/>
          <w:szCs w:val="20"/>
          <w:lang w:eastAsia="sl-SI"/>
        </w:rPr>
        <w:t>ti iz prvega odstavka objektivna in neodvisna.</w:t>
      </w:r>
      <w:r w:rsidR="005E1BCC">
        <w:rPr>
          <w:rFonts w:ascii="Arial" w:eastAsia="Times New Roman" w:hAnsi="Arial" w:cs="Arial"/>
          <w:sz w:val="20"/>
          <w:szCs w:val="20"/>
          <w:lang w:eastAsia="sl-SI"/>
        </w:rPr>
        <w:t xml:space="preserve"> Ta ocena lahko vključuje mnenje neodvisnega organa. </w:t>
      </w:r>
      <w:r w:rsidR="00CC7E65">
        <w:rPr>
          <w:rFonts w:ascii="Arial" w:hAnsi="Arial" w:cs="Arial"/>
          <w:sz w:val="20"/>
          <w:szCs w:val="20"/>
        </w:rPr>
        <w:t>Čeprav ni nujno</w:t>
      </w:r>
      <w:r w:rsidR="005E1BCC" w:rsidRPr="00C838B4">
        <w:rPr>
          <w:rFonts w:ascii="Arial" w:hAnsi="Arial" w:cs="Arial"/>
          <w:sz w:val="20"/>
          <w:szCs w:val="20"/>
        </w:rPr>
        <w:t xml:space="preserve"> predložiti posebne študije ali posebne oblike dokaznega gradiva o sorazmernosti takšnega ukrepa pred njegovim sprejetjem, je vseeno </w:t>
      </w:r>
      <w:r w:rsidR="00EA4CBE">
        <w:rPr>
          <w:rFonts w:ascii="Arial" w:hAnsi="Arial" w:cs="Arial"/>
          <w:sz w:val="20"/>
          <w:szCs w:val="20"/>
        </w:rPr>
        <w:t>treba</w:t>
      </w:r>
      <w:r w:rsidR="00EA4CBE" w:rsidRPr="00C838B4">
        <w:rPr>
          <w:rFonts w:ascii="Arial" w:hAnsi="Arial" w:cs="Arial"/>
          <w:sz w:val="20"/>
          <w:szCs w:val="20"/>
        </w:rPr>
        <w:t xml:space="preserve"> </w:t>
      </w:r>
      <w:r w:rsidR="005E1BCC" w:rsidRPr="00C838B4">
        <w:rPr>
          <w:rFonts w:ascii="Arial" w:hAnsi="Arial" w:cs="Arial"/>
          <w:sz w:val="20"/>
          <w:szCs w:val="20"/>
        </w:rPr>
        <w:t>opraviti objektivno analizo ob upoštevanju posebnih okoliščin in področja reguliranja, s katerimi se dokaže, da obstaja resnična nevarnost, da cilji v javnem interesu ne bi bili doseženi.</w:t>
      </w:r>
    </w:p>
    <w:p w:rsidR="005E1BCC" w:rsidRDefault="008A515F"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V sedmem</w:t>
      </w:r>
      <w:r w:rsidR="005E1BCC">
        <w:rPr>
          <w:rFonts w:ascii="Arial" w:eastAsia="Times New Roman" w:hAnsi="Arial" w:cs="Arial"/>
          <w:sz w:val="20"/>
          <w:szCs w:val="20"/>
          <w:lang w:eastAsia="sl-SI"/>
        </w:rPr>
        <w:t xml:space="preserve"> odstavku je določeno</w:t>
      </w:r>
      <w:r w:rsidR="00905998">
        <w:rPr>
          <w:rFonts w:ascii="Arial" w:eastAsia="Times New Roman" w:hAnsi="Arial" w:cs="Arial"/>
          <w:sz w:val="20"/>
          <w:szCs w:val="20"/>
          <w:lang w:eastAsia="sl-SI"/>
        </w:rPr>
        <w:t>, da je treba</w:t>
      </w:r>
      <w:r w:rsidR="005E1BCC" w:rsidRPr="00F203B2">
        <w:rPr>
          <w:rFonts w:ascii="Arial" w:eastAsia="Times New Roman" w:hAnsi="Arial" w:cs="Arial"/>
          <w:sz w:val="20"/>
          <w:szCs w:val="20"/>
          <w:lang w:eastAsia="sl-SI"/>
        </w:rPr>
        <w:t xml:space="preserve"> po sprejetju novih ali spremenjenih zakonov ali drugih predpisov, ki omejujejo dostop </w:t>
      </w:r>
      <w:r w:rsidR="00251AB2" w:rsidRPr="00F203B2">
        <w:rPr>
          <w:rFonts w:ascii="Arial" w:eastAsia="Times New Roman" w:hAnsi="Arial" w:cs="Arial"/>
          <w:sz w:val="20"/>
          <w:szCs w:val="20"/>
          <w:lang w:eastAsia="sl-SI"/>
        </w:rPr>
        <w:t>do</w:t>
      </w:r>
      <w:r w:rsidR="00251AB2">
        <w:rPr>
          <w:rFonts w:ascii="Arial" w:eastAsia="Times New Roman" w:hAnsi="Arial" w:cs="Arial"/>
          <w:sz w:val="20"/>
          <w:szCs w:val="20"/>
          <w:lang w:eastAsia="sl-SI"/>
        </w:rPr>
        <w:t xml:space="preserve"> reguliranih poklicev ali njihovo opravljanje</w:t>
      </w:r>
      <w:r w:rsidR="005E1BCC" w:rsidRPr="00F203B2">
        <w:rPr>
          <w:rFonts w:ascii="Arial" w:eastAsia="Times New Roman" w:hAnsi="Arial" w:cs="Arial"/>
          <w:sz w:val="20"/>
          <w:szCs w:val="20"/>
          <w:lang w:eastAsia="sl-SI"/>
        </w:rPr>
        <w:t xml:space="preserve">, spremljati njihovo skladnost z načelom sorazmernosti, pri čemer je </w:t>
      </w:r>
      <w:r w:rsidR="00EA4CBE">
        <w:rPr>
          <w:rFonts w:ascii="Arial" w:eastAsia="Times New Roman" w:hAnsi="Arial" w:cs="Arial"/>
          <w:sz w:val="20"/>
          <w:szCs w:val="20"/>
          <w:lang w:eastAsia="sl-SI"/>
        </w:rPr>
        <w:t>treba</w:t>
      </w:r>
      <w:r w:rsidR="00EA4CBE" w:rsidRPr="00F203B2">
        <w:rPr>
          <w:rFonts w:ascii="Arial" w:eastAsia="Times New Roman" w:hAnsi="Arial" w:cs="Arial"/>
          <w:sz w:val="20"/>
          <w:szCs w:val="20"/>
          <w:lang w:eastAsia="sl-SI"/>
        </w:rPr>
        <w:t xml:space="preserve"> </w:t>
      </w:r>
      <w:r w:rsidR="005E1BCC" w:rsidRPr="00F203B2">
        <w:rPr>
          <w:rFonts w:ascii="Arial" w:eastAsia="Times New Roman" w:hAnsi="Arial" w:cs="Arial"/>
          <w:sz w:val="20"/>
          <w:szCs w:val="20"/>
          <w:lang w:eastAsia="sl-SI"/>
        </w:rPr>
        <w:t>ustrezno upoštevati razvoj, ki je nastal po sprejetju zakonov ali drugih predpisov.</w:t>
      </w:r>
      <w:r w:rsidR="00905998">
        <w:rPr>
          <w:rFonts w:ascii="Arial" w:eastAsia="Times New Roman" w:hAnsi="Arial" w:cs="Arial"/>
          <w:sz w:val="20"/>
          <w:szCs w:val="20"/>
          <w:lang w:eastAsia="sl-SI"/>
        </w:rPr>
        <w:t xml:space="preserve"> Zaradi razvoja in sprememb lahko omejitve postanejo nesorazmerne</w:t>
      </w:r>
      <w:r w:rsidR="00EA4CBE">
        <w:rPr>
          <w:rFonts w:ascii="Arial" w:eastAsia="Times New Roman" w:hAnsi="Arial" w:cs="Arial"/>
          <w:sz w:val="20"/>
          <w:szCs w:val="20"/>
          <w:lang w:eastAsia="sl-SI"/>
        </w:rPr>
        <w:t>,</w:t>
      </w:r>
      <w:r w:rsidR="00905998">
        <w:rPr>
          <w:rFonts w:ascii="Arial" w:eastAsia="Times New Roman" w:hAnsi="Arial" w:cs="Arial"/>
          <w:sz w:val="20"/>
          <w:szCs w:val="20"/>
          <w:lang w:eastAsia="sl-SI"/>
        </w:rPr>
        <w:t xml:space="preserve"> za</w:t>
      </w:r>
      <w:r w:rsidR="00BC1C3F">
        <w:rPr>
          <w:rFonts w:ascii="Arial" w:eastAsia="Times New Roman" w:hAnsi="Arial" w:cs="Arial"/>
          <w:sz w:val="20"/>
          <w:szCs w:val="20"/>
          <w:lang w:eastAsia="sl-SI"/>
        </w:rPr>
        <w:t xml:space="preserve">to je pomembno, da se </w:t>
      </w:r>
      <w:r w:rsidR="00905998">
        <w:rPr>
          <w:rFonts w:ascii="Arial" w:eastAsia="Times New Roman" w:hAnsi="Arial" w:cs="Arial"/>
          <w:sz w:val="20"/>
          <w:szCs w:val="20"/>
          <w:lang w:eastAsia="sl-SI"/>
        </w:rPr>
        <w:t>spremlja</w:t>
      </w:r>
      <w:r w:rsidR="00EA4CBE">
        <w:rPr>
          <w:rFonts w:ascii="Arial" w:eastAsia="Times New Roman" w:hAnsi="Arial" w:cs="Arial"/>
          <w:sz w:val="20"/>
          <w:szCs w:val="20"/>
          <w:lang w:eastAsia="sl-SI"/>
        </w:rPr>
        <w:t>jo</w:t>
      </w:r>
      <w:r w:rsidR="00905998">
        <w:rPr>
          <w:rFonts w:ascii="Arial" w:eastAsia="Times New Roman" w:hAnsi="Arial" w:cs="Arial"/>
          <w:sz w:val="20"/>
          <w:szCs w:val="20"/>
          <w:lang w:eastAsia="sl-SI"/>
        </w:rPr>
        <w:t>.</w:t>
      </w:r>
    </w:p>
    <w:p w:rsidR="005E1BCC" w:rsidRPr="00557FE2" w:rsidRDefault="00EA4CBE"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3A25CC">
        <w:rPr>
          <w:rFonts w:ascii="Arial" w:eastAsia="Times New Roman" w:hAnsi="Arial" w:cs="Arial"/>
          <w:sz w:val="20"/>
          <w:szCs w:val="20"/>
          <w:lang w:eastAsia="sl-SI"/>
        </w:rPr>
        <w:t xml:space="preserve"> </w:t>
      </w:r>
      <w:r w:rsidR="005E1BCC">
        <w:rPr>
          <w:rFonts w:ascii="Arial" w:eastAsia="Times New Roman" w:hAnsi="Arial" w:cs="Arial"/>
          <w:sz w:val="20"/>
          <w:szCs w:val="20"/>
          <w:lang w:eastAsia="sl-SI"/>
        </w:rPr>
        <w:t>54.b</w:t>
      </w:r>
      <w:r w:rsidR="00F9290F">
        <w:rPr>
          <w:rFonts w:ascii="Arial" w:eastAsia="Times New Roman" w:hAnsi="Arial" w:cs="Arial"/>
          <w:sz w:val="20"/>
          <w:szCs w:val="20"/>
          <w:lang w:eastAsia="sl-SI"/>
        </w:rPr>
        <w:t xml:space="preserve"> </w:t>
      </w:r>
      <w:r w:rsidR="00F9290F">
        <w:rPr>
          <w:rFonts w:ascii="Arial" w:hAnsi="Arial" w:cs="Arial"/>
          <w:sz w:val="20"/>
          <w:szCs w:val="20"/>
        </w:rPr>
        <w:t>člen</w:t>
      </w:r>
      <w:r w:rsidR="001A5009">
        <w:rPr>
          <w:rFonts w:ascii="Arial" w:hAnsi="Arial" w:cs="Arial"/>
          <w:sz w:val="20"/>
          <w:szCs w:val="20"/>
        </w:rPr>
        <w:t>:</w:t>
      </w:r>
    </w:p>
    <w:p w:rsidR="005E1BCC" w:rsidRPr="00F203B2" w:rsidRDefault="005E1BCC"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V členu je opredeljeno načelo </w:t>
      </w:r>
      <w:proofErr w:type="spellStart"/>
      <w:r w:rsidRPr="00F203B2">
        <w:rPr>
          <w:rFonts w:ascii="Arial" w:eastAsia="Times New Roman" w:hAnsi="Arial" w:cs="Arial"/>
          <w:sz w:val="20"/>
          <w:szCs w:val="20"/>
          <w:lang w:eastAsia="sl-SI"/>
        </w:rPr>
        <w:t>nediskriminatornosti</w:t>
      </w:r>
      <w:proofErr w:type="spellEnd"/>
      <w:r w:rsidRPr="00F203B2">
        <w:rPr>
          <w:rFonts w:ascii="Arial" w:eastAsia="Times New Roman" w:hAnsi="Arial" w:cs="Arial"/>
          <w:sz w:val="20"/>
          <w:szCs w:val="20"/>
          <w:lang w:eastAsia="sl-SI"/>
        </w:rPr>
        <w:t xml:space="preserve"> na podlagi državljanstva ali prebivališča, </w:t>
      </w:r>
      <w:r w:rsidR="00BE3350" w:rsidRPr="00F203B2">
        <w:rPr>
          <w:rFonts w:ascii="Arial" w:eastAsia="Times New Roman" w:hAnsi="Arial" w:cs="Arial"/>
          <w:sz w:val="20"/>
          <w:szCs w:val="20"/>
          <w:lang w:eastAsia="sl-SI"/>
        </w:rPr>
        <w:t>k</w:t>
      </w:r>
      <w:r w:rsidR="00BE3350">
        <w:rPr>
          <w:rFonts w:ascii="Arial" w:eastAsia="Times New Roman" w:hAnsi="Arial" w:cs="Arial"/>
          <w:sz w:val="20"/>
          <w:szCs w:val="20"/>
          <w:lang w:eastAsia="sl-SI"/>
        </w:rPr>
        <w:t>i ga</w:t>
      </w:r>
      <w:r w:rsidR="00BE3350" w:rsidRPr="00F203B2">
        <w:rPr>
          <w:rFonts w:ascii="Arial" w:eastAsia="Times New Roman" w:hAnsi="Arial" w:cs="Arial"/>
          <w:sz w:val="20"/>
          <w:szCs w:val="20"/>
          <w:lang w:eastAsia="sl-SI"/>
        </w:rPr>
        <w:t xml:space="preserve"> </w:t>
      </w:r>
      <w:r w:rsidRPr="00F203B2">
        <w:rPr>
          <w:rFonts w:ascii="Arial" w:eastAsia="Times New Roman" w:hAnsi="Arial" w:cs="Arial"/>
          <w:sz w:val="20"/>
          <w:szCs w:val="20"/>
          <w:lang w:eastAsia="sl-SI"/>
        </w:rPr>
        <w:t xml:space="preserve">je </w:t>
      </w:r>
      <w:r w:rsidR="00BE3350">
        <w:rPr>
          <w:rFonts w:ascii="Arial" w:eastAsia="Times New Roman" w:hAnsi="Arial" w:cs="Arial"/>
          <w:sz w:val="20"/>
          <w:szCs w:val="20"/>
          <w:lang w:eastAsia="sl-SI"/>
        </w:rPr>
        <w:t>treba</w:t>
      </w:r>
      <w:r w:rsidRPr="00F203B2">
        <w:rPr>
          <w:rFonts w:ascii="Arial" w:eastAsia="Times New Roman" w:hAnsi="Arial" w:cs="Arial"/>
          <w:sz w:val="20"/>
          <w:szCs w:val="20"/>
          <w:lang w:eastAsia="sl-SI"/>
        </w:rPr>
        <w:t xml:space="preserve"> upoštevati pri pripravi novih ali spremenjenih zakonov ali drugih predpisov, k</w:t>
      </w:r>
      <w:r w:rsidR="00BE3350">
        <w:rPr>
          <w:rFonts w:ascii="Arial" w:eastAsia="Times New Roman" w:hAnsi="Arial" w:cs="Arial"/>
          <w:sz w:val="20"/>
          <w:szCs w:val="20"/>
          <w:lang w:eastAsia="sl-SI"/>
        </w:rPr>
        <w:t>i</w:t>
      </w:r>
      <w:r w:rsidRPr="00F203B2">
        <w:rPr>
          <w:rFonts w:ascii="Arial" w:eastAsia="Times New Roman" w:hAnsi="Arial" w:cs="Arial"/>
          <w:sz w:val="20"/>
          <w:szCs w:val="20"/>
          <w:lang w:eastAsia="sl-SI"/>
        </w:rPr>
        <w:t xml:space="preserve"> urejajo dostop </w:t>
      </w:r>
      <w:r w:rsidR="00251AB2" w:rsidRPr="00F203B2">
        <w:rPr>
          <w:rFonts w:ascii="Arial" w:eastAsia="Times New Roman" w:hAnsi="Arial" w:cs="Arial"/>
          <w:sz w:val="20"/>
          <w:szCs w:val="20"/>
          <w:lang w:eastAsia="sl-SI"/>
        </w:rPr>
        <w:t>do</w:t>
      </w:r>
      <w:r w:rsidR="00251AB2">
        <w:rPr>
          <w:rFonts w:ascii="Arial" w:eastAsia="Times New Roman" w:hAnsi="Arial" w:cs="Arial"/>
          <w:sz w:val="20"/>
          <w:szCs w:val="20"/>
          <w:lang w:eastAsia="sl-SI"/>
        </w:rPr>
        <w:t xml:space="preserve"> reguliranih poklicev ali njihovo opravljanje</w:t>
      </w:r>
      <w:r w:rsidRPr="00F203B2">
        <w:rPr>
          <w:rFonts w:ascii="Arial" w:eastAsia="Times New Roman" w:hAnsi="Arial" w:cs="Arial"/>
          <w:sz w:val="20"/>
          <w:szCs w:val="20"/>
          <w:lang w:eastAsia="sl-SI"/>
        </w:rPr>
        <w:t xml:space="preserve"> in zajema prepoved vsakršne neutemeljene omejitve, ki bi omejevala svobodo ustanavljanja ali svobodo opravljanja storitev, vključno z vsakršno diskriminacijo na podlagi državljanstva ali prebivališča.</w:t>
      </w:r>
    </w:p>
    <w:p w:rsidR="005E1BCC" w:rsidRPr="00557FE2" w:rsidRDefault="00EA4CBE"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3A25CC">
        <w:rPr>
          <w:rFonts w:ascii="Arial" w:eastAsia="Times New Roman" w:hAnsi="Arial" w:cs="Arial"/>
          <w:sz w:val="20"/>
          <w:szCs w:val="20"/>
          <w:lang w:eastAsia="sl-SI"/>
        </w:rPr>
        <w:t xml:space="preserve"> </w:t>
      </w:r>
      <w:r w:rsidR="005E1BCC">
        <w:rPr>
          <w:rFonts w:ascii="Arial" w:eastAsia="Times New Roman" w:hAnsi="Arial" w:cs="Arial"/>
          <w:sz w:val="20"/>
          <w:szCs w:val="20"/>
          <w:lang w:eastAsia="sl-SI"/>
        </w:rPr>
        <w:t>54.c</w:t>
      </w:r>
      <w:r w:rsidR="00F9290F">
        <w:rPr>
          <w:rFonts w:ascii="Arial" w:eastAsia="Times New Roman" w:hAnsi="Arial" w:cs="Arial"/>
          <w:sz w:val="20"/>
          <w:szCs w:val="20"/>
          <w:lang w:eastAsia="sl-SI"/>
        </w:rPr>
        <w:t xml:space="preserve"> </w:t>
      </w:r>
      <w:r w:rsidR="00F9290F">
        <w:rPr>
          <w:rFonts w:ascii="Arial" w:hAnsi="Arial" w:cs="Arial"/>
          <w:sz w:val="20"/>
          <w:szCs w:val="20"/>
        </w:rPr>
        <w:t>člen</w:t>
      </w:r>
      <w:r w:rsidR="001A5009">
        <w:rPr>
          <w:rFonts w:ascii="Arial" w:hAnsi="Arial" w:cs="Arial"/>
          <w:sz w:val="20"/>
          <w:szCs w:val="20"/>
        </w:rPr>
        <w:t>:</w:t>
      </w:r>
    </w:p>
    <w:p w:rsidR="005E1BCC" w:rsidRPr="00F203B2" w:rsidRDefault="005E1BCC"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sidRPr="00F203B2">
        <w:rPr>
          <w:rFonts w:ascii="Arial" w:eastAsia="Times New Roman" w:hAnsi="Arial" w:cs="Arial"/>
          <w:sz w:val="20"/>
          <w:szCs w:val="20"/>
          <w:lang w:eastAsia="sl-SI"/>
        </w:rPr>
        <w:t xml:space="preserve">Določba določa, da je </w:t>
      </w:r>
      <w:r w:rsidR="00F019E5">
        <w:rPr>
          <w:rFonts w:ascii="Arial" w:eastAsia="Times New Roman" w:hAnsi="Arial" w:cs="Arial"/>
          <w:sz w:val="20"/>
          <w:szCs w:val="20"/>
          <w:lang w:eastAsia="sl-SI"/>
        </w:rPr>
        <w:t>treba</w:t>
      </w:r>
      <w:r w:rsidRPr="00F203B2">
        <w:rPr>
          <w:rFonts w:ascii="Arial" w:eastAsia="Times New Roman" w:hAnsi="Arial" w:cs="Arial"/>
          <w:sz w:val="20"/>
          <w:szCs w:val="20"/>
          <w:lang w:eastAsia="sl-SI"/>
        </w:rPr>
        <w:t xml:space="preserve"> pri uvedbi novih ali spremembi obstoječih zakonov ali drugih predpisov, ki omejujejo dostop </w:t>
      </w:r>
      <w:r w:rsidR="00251AB2" w:rsidRPr="00F203B2">
        <w:rPr>
          <w:rFonts w:ascii="Arial" w:eastAsia="Times New Roman" w:hAnsi="Arial" w:cs="Arial"/>
          <w:sz w:val="20"/>
          <w:szCs w:val="20"/>
          <w:lang w:eastAsia="sl-SI"/>
        </w:rPr>
        <w:t>do</w:t>
      </w:r>
      <w:r w:rsidR="00251AB2">
        <w:rPr>
          <w:rFonts w:ascii="Arial" w:eastAsia="Times New Roman" w:hAnsi="Arial" w:cs="Arial"/>
          <w:sz w:val="20"/>
          <w:szCs w:val="20"/>
          <w:lang w:eastAsia="sl-SI"/>
        </w:rPr>
        <w:t xml:space="preserve"> reguliranih poklicev ali njihovo opravljanje</w:t>
      </w:r>
      <w:r w:rsidRPr="00F203B2">
        <w:rPr>
          <w:rFonts w:ascii="Arial" w:eastAsia="Times New Roman" w:hAnsi="Arial" w:cs="Arial"/>
          <w:sz w:val="20"/>
          <w:szCs w:val="20"/>
          <w:lang w:eastAsia="sl-SI"/>
        </w:rPr>
        <w:t>, zagotovi</w:t>
      </w:r>
      <w:r w:rsidR="00CC7E65">
        <w:rPr>
          <w:rFonts w:ascii="Arial" w:eastAsia="Times New Roman" w:hAnsi="Arial" w:cs="Arial"/>
          <w:sz w:val="20"/>
          <w:szCs w:val="20"/>
          <w:lang w:eastAsia="sl-SI"/>
        </w:rPr>
        <w:t>ti ustrezno utemeljitev z javnim interesom</w:t>
      </w:r>
      <w:r w:rsidRPr="00F203B2">
        <w:rPr>
          <w:rFonts w:ascii="Arial" w:eastAsia="Times New Roman" w:hAnsi="Arial" w:cs="Arial"/>
          <w:sz w:val="20"/>
          <w:szCs w:val="20"/>
          <w:lang w:eastAsia="sl-SI"/>
        </w:rPr>
        <w:t>.</w:t>
      </w:r>
    </w:p>
    <w:p w:rsidR="005E1BCC" w:rsidRPr="00F203B2" w:rsidRDefault="005E1BCC" w:rsidP="0056635D">
      <w:pPr>
        <w:tabs>
          <w:tab w:val="left" w:pos="9072"/>
        </w:tabs>
        <w:spacing w:before="100" w:beforeAutospacing="1" w:after="100" w:afterAutospacing="1" w:line="276" w:lineRule="auto"/>
        <w:ind w:left="34"/>
        <w:jc w:val="both"/>
        <w:rPr>
          <w:rFonts w:ascii="Arial" w:hAnsi="Arial" w:cs="Arial"/>
          <w:sz w:val="20"/>
          <w:szCs w:val="20"/>
        </w:rPr>
      </w:pPr>
      <w:r w:rsidRPr="00F203B2">
        <w:rPr>
          <w:rFonts w:ascii="Arial" w:eastAsia="Times New Roman" w:hAnsi="Arial" w:cs="Arial"/>
          <w:sz w:val="20"/>
          <w:szCs w:val="20"/>
          <w:lang w:eastAsia="sl-SI"/>
        </w:rPr>
        <w:t>Nadalje j</w:t>
      </w:r>
      <w:r>
        <w:rPr>
          <w:rFonts w:ascii="Arial" w:eastAsia="Times New Roman" w:hAnsi="Arial" w:cs="Arial"/>
          <w:sz w:val="20"/>
          <w:szCs w:val="20"/>
          <w:lang w:eastAsia="sl-SI"/>
        </w:rPr>
        <w:t>e v drugem odstavku pojasnjeno</w:t>
      </w:r>
      <w:r w:rsidR="00CC7E65">
        <w:rPr>
          <w:rFonts w:ascii="Arial" w:eastAsia="Times New Roman" w:hAnsi="Arial" w:cs="Arial"/>
          <w:sz w:val="20"/>
          <w:szCs w:val="20"/>
          <w:lang w:eastAsia="sl-SI"/>
        </w:rPr>
        <w:t>, kaj pomeni javni interes</w:t>
      </w:r>
      <w:r w:rsidRPr="00F203B2">
        <w:rPr>
          <w:rFonts w:ascii="Arial" w:eastAsia="Times New Roman" w:hAnsi="Arial" w:cs="Arial"/>
          <w:sz w:val="20"/>
          <w:szCs w:val="20"/>
          <w:lang w:eastAsia="sl-SI"/>
        </w:rPr>
        <w:t>, in sicer</w:t>
      </w:r>
      <w:r w:rsidR="00F019E5">
        <w:rPr>
          <w:rFonts w:ascii="Arial" w:eastAsia="Times New Roman" w:hAnsi="Arial" w:cs="Arial"/>
          <w:sz w:val="20"/>
          <w:szCs w:val="20"/>
          <w:lang w:eastAsia="sl-SI"/>
        </w:rPr>
        <w:t xml:space="preserve"> je v Pogodbi o delovanju Evropske unije</w:t>
      </w:r>
      <w:r w:rsidR="00CC7E65">
        <w:rPr>
          <w:rFonts w:ascii="Arial" w:eastAsia="Times New Roman" w:hAnsi="Arial" w:cs="Arial"/>
          <w:sz w:val="20"/>
          <w:szCs w:val="20"/>
          <w:lang w:eastAsia="sl-SI"/>
        </w:rPr>
        <w:t xml:space="preserve"> opredeljen kot</w:t>
      </w:r>
      <w:r w:rsidRPr="00F203B2">
        <w:rPr>
          <w:rFonts w:ascii="Arial" w:eastAsia="Times New Roman" w:hAnsi="Arial" w:cs="Arial"/>
          <w:sz w:val="20"/>
          <w:szCs w:val="20"/>
          <w:lang w:eastAsia="sl-SI"/>
        </w:rPr>
        <w:t xml:space="preserve"> javni red, javna varnost in javno zdravje</w:t>
      </w:r>
      <w:r w:rsidR="00CC7E65">
        <w:rPr>
          <w:rFonts w:ascii="Arial" w:hAnsi="Arial" w:cs="Arial"/>
          <w:sz w:val="20"/>
          <w:szCs w:val="20"/>
        </w:rPr>
        <w:t xml:space="preserve"> ali </w:t>
      </w:r>
      <w:r w:rsidR="00F019E5">
        <w:rPr>
          <w:rFonts w:ascii="Arial" w:hAnsi="Arial" w:cs="Arial"/>
          <w:sz w:val="20"/>
          <w:szCs w:val="20"/>
        </w:rPr>
        <w:t xml:space="preserve">je utemeljen z </w:t>
      </w:r>
      <w:r w:rsidR="00CC7E65">
        <w:rPr>
          <w:rFonts w:ascii="Arial" w:hAnsi="Arial" w:cs="Arial"/>
          <w:sz w:val="20"/>
          <w:szCs w:val="20"/>
        </w:rPr>
        <w:t>elementi</w:t>
      </w:r>
      <w:r w:rsidRPr="00F203B2">
        <w:rPr>
          <w:rFonts w:ascii="Arial" w:hAnsi="Arial" w:cs="Arial"/>
          <w:sz w:val="20"/>
          <w:szCs w:val="20"/>
        </w:rPr>
        <w:t>, ki jih</w:t>
      </w:r>
      <w:r w:rsidR="00A56996">
        <w:rPr>
          <w:rFonts w:ascii="Arial" w:hAnsi="Arial" w:cs="Arial"/>
          <w:sz w:val="20"/>
          <w:szCs w:val="20"/>
        </w:rPr>
        <w:t xml:space="preserve"> </w:t>
      </w:r>
      <w:r w:rsidRPr="00F203B2">
        <w:rPr>
          <w:rFonts w:ascii="Arial" w:hAnsi="Arial" w:cs="Arial"/>
          <w:sz w:val="20"/>
          <w:szCs w:val="20"/>
        </w:rPr>
        <w:t>kot takšne priznava sodna pr</w:t>
      </w:r>
      <w:r w:rsidR="00F019E5">
        <w:rPr>
          <w:rFonts w:ascii="Arial" w:hAnsi="Arial" w:cs="Arial"/>
          <w:sz w:val="20"/>
          <w:szCs w:val="20"/>
        </w:rPr>
        <w:t xml:space="preserve">aksa Sodišča, </w:t>
      </w:r>
      <w:r w:rsidR="00EA4CBE">
        <w:rPr>
          <w:rFonts w:ascii="Arial" w:hAnsi="Arial" w:cs="Arial"/>
          <w:sz w:val="20"/>
          <w:szCs w:val="20"/>
        </w:rPr>
        <w:t>ti</w:t>
      </w:r>
      <w:r w:rsidR="00F019E5">
        <w:rPr>
          <w:rFonts w:ascii="Arial" w:hAnsi="Arial" w:cs="Arial"/>
          <w:sz w:val="20"/>
          <w:szCs w:val="20"/>
        </w:rPr>
        <w:t xml:space="preserve"> pa so</w:t>
      </w:r>
      <w:r w:rsidRPr="00F203B2">
        <w:rPr>
          <w:rFonts w:ascii="Arial" w:hAnsi="Arial" w:cs="Arial"/>
          <w:sz w:val="20"/>
          <w:szCs w:val="20"/>
        </w:rPr>
        <w:t xml:space="preserve">: ohranjanje finančnega ravnovesja sistemov </w:t>
      </w:r>
      <w:r w:rsidRPr="00F203B2">
        <w:rPr>
          <w:rFonts w:ascii="Arial" w:hAnsi="Arial" w:cs="Arial"/>
          <w:sz w:val="20"/>
          <w:szCs w:val="20"/>
        </w:rPr>
        <w:lastRenderedPageBreak/>
        <w:t xml:space="preserve">socialne varnosti; varstvo potrošnikov, varstvo prejemnikov storitev, vključno z zagotavljanjem kakovosti obrtniškega dela in varstvo delavcev; zaščita poštenega sodnega sistema; zagotavljanje poštenih poslovnih transakcij; boj proti goljufijam ter preprečevanje davčnih utaj in izogibanja davkom ter zaščita učinkovitosti fiskalnega nadzora; prometna varnost; varstvo okolja in mestnega okolja; zdravje živali; intelektualna lastnina; zaščita in ohranjanje nacionalne zgodovinske in umetnostne dediščine; uresničevanje ciljev socialne politike in uresničevanje ciljev kulturne politike. </w:t>
      </w:r>
    </w:p>
    <w:p w:rsidR="005E1BCC" w:rsidRPr="00557FE2" w:rsidRDefault="00EA4CBE" w:rsidP="0056635D">
      <w:pPr>
        <w:tabs>
          <w:tab w:val="left" w:pos="9072"/>
        </w:tabs>
        <w:spacing w:before="100" w:beforeAutospacing="1" w:after="100" w:afterAutospacing="1" w:line="276" w:lineRule="auto"/>
        <w:ind w:left="34"/>
        <w:jc w:val="both"/>
        <w:rPr>
          <w:rFonts w:ascii="Arial" w:hAnsi="Arial" w:cs="Arial"/>
          <w:sz w:val="20"/>
          <w:szCs w:val="20"/>
        </w:rPr>
      </w:pPr>
      <w:r>
        <w:rPr>
          <w:rFonts w:ascii="Arial" w:hAnsi="Arial" w:cs="Arial"/>
          <w:sz w:val="20"/>
          <w:szCs w:val="20"/>
        </w:rPr>
        <w:t>–</w:t>
      </w:r>
      <w:r w:rsidR="003A25CC">
        <w:rPr>
          <w:rFonts w:ascii="Arial" w:hAnsi="Arial" w:cs="Arial"/>
          <w:sz w:val="20"/>
          <w:szCs w:val="20"/>
        </w:rPr>
        <w:t xml:space="preserve"> </w:t>
      </w:r>
      <w:r w:rsidR="005E1BCC">
        <w:rPr>
          <w:rFonts w:ascii="Arial" w:hAnsi="Arial" w:cs="Arial"/>
          <w:sz w:val="20"/>
          <w:szCs w:val="20"/>
        </w:rPr>
        <w:t>54.č</w:t>
      </w:r>
      <w:r w:rsidR="00F9290F">
        <w:rPr>
          <w:rFonts w:ascii="Arial" w:hAnsi="Arial" w:cs="Arial"/>
          <w:sz w:val="20"/>
          <w:szCs w:val="20"/>
        </w:rPr>
        <w:t xml:space="preserve"> člen</w:t>
      </w:r>
      <w:r w:rsidR="001A5009">
        <w:rPr>
          <w:rFonts w:ascii="Arial" w:hAnsi="Arial" w:cs="Arial"/>
          <w:sz w:val="20"/>
          <w:szCs w:val="20"/>
        </w:rPr>
        <w:t>:</w:t>
      </w:r>
    </w:p>
    <w:p w:rsidR="005E1BCC" w:rsidRPr="00F203B2" w:rsidRDefault="005E1BCC" w:rsidP="0056635D">
      <w:pPr>
        <w:tabs>
          <w:tab w:val="left" w:pos="9072"/>
        </w:tabs>
        <w:spacing w:before="100" w:beforeAutospacing="1" w:after="100" w:afterAutospacing="1" w:line="276" w:lineRule="auto"/>
        <w:ind w:left="34"/>
        <w:jc w:val="both"/>
        <w:rPr>
          <w:rFonts w:ascii="Arial" w:hAnsi="Arial" w:cs="Arial"/>
          <w:sz w:val="20"/>
          <w:szCs w:val="20"/>
        </w:rPr>
      </w:pPr>
      <w:r w:rsidRPr="00F203B2">
        <w:rPr>
          <w:rFonts w:ascii="Arial" w:hAnsi="Arial" w:cs="Arial"/>
          <w:sz w:val="20"/>
          <w:szCs w:val="20"/>
        </w:rPr>
        <w:t xml:space="preserve">Prvi odstavek </w:t>
      </w:r>
      <w:r>
        <w:rPr>
          <w:rFonts w:ascii="Arial" w:hAnsi="Arial" w:cs="Arial"/>
          <w:sz w:val="20"/>
          <w:szCs w:val="20"/>
        </w:rPr>
        <w:t>določa, da morajo predlagatelji</w:t>
      </w:r>
      <w:r w:rsidRPr="00F203B2">
        <w:rPr>
          <w:rFonts w:ascii="Arial" w:hAnsi="Arial" w:cs="Arial"/>
          <w:sz w:val="20"/>
          <w:szCs w:val="20"/>
        </w:rPr>
        <w:t xml:space="preserve"> pred uvedbo novih ali spremembo veljavnih določb, ki omejujejo začetek opravljanja ali opravljanje reguliranih poklicev, proučiti, ali so te določbe potrebne in take, da zagotavljaj</w:t>
      </w:r>
      <w:r w:rsidR="00605CB3">
        <w:rPr>
          <w:rFonts w:ascii="Arial" w:hAnsi="Arial" w:cs="Arial"/>
          <w:sz w:val="20"/>
          <w:szCs w:val="20"/>
        </w:rPr>
        <w:t>o izpolnitev javnega interesa</w:t>
      </w:r>
      <w:r w:rsidRPr="00F203B2">
        <w:rPr>
          <w:rFonts w:ascii="Arial" w:hAnsi="Arial" w:cs="Arial"/>
          <w:sz w:val="20"/>
          <w:szCs w:val="20"/>
        </w:rPr>
        <w:t xml:space="preserve"> in ne presegajo tistega, kar je potrebno</w:t>
      </w:r>
      <w:r w:rsidR="00605CB3">
        <w:rPr>
          <w:rFonts w:ascii="Arial" w:hAnsi="Arial" w:cs="Arial"/>
          <w:sz w:val="20"/>
          <w:szCs w:val="20"/>
        </w:rPr>
        <w:t xml:space="preserve"> za njegovo uresničitev</w:t>
      </w:r>
      <w:r w:rsidRPr="00F203B2">
        <w:rPr>
          <w:rFonts w:ascii="Arial" w:hAnsi="Arial" w:cs="Arial"/>
          <w:sz w:val="20"/>
          <w:szCs w:val="20"/>
        </w:rPr>
        <w:t>. Ukrep bi se za primernega za zagotovitev</w:t>
      </w:r>
      <w:r w:rsidR="00605CB3">
        <w:rPr>
          <w:rFonts w:ascii="Arial" w:hAnsi="Arial" w:cs="Arial"/>
          <w:sz w:val="20"/>
          <w:szCs w:val="20"/>
        </w:rPr>
        <w:t xml:space="preserve"> uresničitve javnega interesa</w:t>
      </w:r>
      <w:r w:rsidRPr="00F203B2">
        <w:rPr>
          <w:rFonts w:ascii="Arial" w:hAnsi="Arial" w:cs="Arial"/>
          <w:sz w:val="20"/>
          <w:szCs w:val="20"/>
        </w:rPr>
        <w:t xml:space="preserve"> smel šteti le, če resnično zagotavlja dosledno in siste</w:t>
      </w:r>
      <w:r w:rsidR="00605CB3">
        <w:rPr>
          <w:rFonts w:ascii="Arial" w:hAnsi="Arial" w:cs="Arial"/>
          <w:sz w:val="20"/>
          <w:szCs w:val="20"/>
        </w:rPr>
        <w:t>matično uresničevanje tega</w:t>
      </w:r>
      <w:r w:rsidRPr="00F203B2">
        <w:rPr>
          <w:rFonts w:ascii="Arial" w:hAnsi="Arial" w:cs="Arial"/>
          <w:sz w:val="20"/>
          <w:szCs w:val="20"/>
        </w:rPr>
        <w:t>.</w:t>
      </w:r>
    </w:p>
    <w:p w:rsidR="00310AF7" w:rsidRDefault="00310AF7" w:rsidP="00310AF7">
      <w:pPr>
        <w:tabs>
          <w:tab w:val="left" w:pos="9072"/>
        </w:tabs>
        <w:spacing w:before="100" w:beforeAutospacing="1" w:after="100" w:afterAutospacing="1" w:line="276" w:lineRule="auto"/>
        <w:ind w:left="34"/>
        <w:jc w:val="both"/>
        <w:rPr>
          <w:rFonts w:ascii="Arial" w:hAnsi="Arial" w:cs="Arial"/>
          <w:sz w:val="20"/>
          <w:szCs w:val="20"/>
        </w:rPr>
      </w:pPr>
      <w:r>
        <w:rPr>
          <w:rFonts w:ascii="Arial" w:hAnsi="Arial" w:cs="Arial"/>
          <w:sz w:val="20"/>
          <w:szCs w:val="20"/>
        </w:rPr>
        <w:t>Drugi odstavek določa</w:t>
      </w:r>
      <w:r w:rsidR="005E1BCC" w:rsidRPr="00DC2D37">
        <w:rPr>
          <w:rFonts w:ascii="Arial" w:hAnsi="Arial" w:cs="Arial"/>
          <w:sz w:val="20"/>
          <w:szCs w:val="20"/>
        </w:rPr>
        <w:t xml:space="preserve"> </w:t>
      </w:r>
      <w:r w:rsidRPr="00DC2D37">
        <w:rPr>
          <w:rFonts w:ascii="Arial" w:hAnsi="Arial" w:cs="Arial"/>
          <w:sz w:val="20"/>
          <w:szCs w:val="20"/>
        </w:rPr>
        <w:t>merila za oceno sorazmernosti ter dodatna merila</w:t>
      </w:r>
      <w:r w:rsidR="005E1BCC" w:rsidRPr="00DC2D37">
        <w:rPr>
          <w:rFonts w:ascii="Arial" w:hAnsi="Arial" w:cs="Arial"/>
          <w:sz w:val="20"/>
          <w:szCs w:val="20"/>
        </w:rPr>
        <w:t xml:space="preserve">, ki jih morajo upoštevati predlagatelji </w:t>
      </w:r>
      <w:r w:rsidR="005E1BCC" w:rsidRPr="00DC2D37">
        <w:rPr>
          <w:rFonts w:ascii="Arial" w:eastAsia="Times New Roman" w:hAnsi="Arial" w:cs="Arial"/>
          <w:sz w:val="20"/>
          <w:szCs w:val="20"/>
          <w:lang w:eastAsia="sl-SI"/>
        </w:rPr>
        <w:t xml:space="preserve">pri uvedbi novih ali spremembi obstoječih zakonov ali drugih predpisov, ki omejujejo dostop </w:t>
      </w:r>
      <w:r w:rsidR="00251AB2" w:rsidRPr="00F203B2">
        <w:rPr>
          <w:rFonts w:ascii="Arial" w:eastAsia="Times New Roman" w:hAnsi="Arial" w:cs="Arial"/>
          <w:sz w:val="20"/>
          <w:szCs w:val="20"/>
          <w:lang w:eastAsia="sl-SI"/>
        </w:rPr>
        <w:t>do</w:t>
      </w:r>
      <w:r w:rsidR="00251AB2">
        <w:rPr>
          <w:rFonts w:ascii="Arial" w:eastAsia="Times New Roman" w:hAnsi="Arial" w:cs="Arial"/>
          <w:sz w:val="20"/>
          <w:szCs w:val="20"/>
          <w:lang w:eastAsia="sl-SI"/>
        </w:rPr>
        <w:t xml:space="preserve"> reguliranih poklicev ali njihovo opravljanje</w:t>
      </w:r>
      <w:r>
        <w:rPr>
          <w:rFonts w:ascii="Arial" w:eastAsia="Times New Roman" w:hAnsi="Arial" w:cs="Arial"/>
          <w:sz w:val="20"/>
          <w:szCs w:val="20"/>
          <w:lang w:eastAsia="sl-SI"/>
        </w:rPr>
        <w:t xml:space="preserve">. </w:t>
      </w:r>
      <w:r w:rsidR="001B6B19">
        <w:rPr>
          <w:rFonts w:ascii="Arial" w:hAnsi="Arial" w:cs="Arial"/>
          <w:sz w:val="20"/>
          <w:szCs w:val="20"/>
        </w:rPr>
        <w:t>Kadar namerava predlagatelj</w:t>
      </w:r>
      <w:r w:rsidR="005E1BCC" w:rsidRPr="00DC2D37">
        <w:rPr>
          <w:rFonts w:ascii="Arial" w:hAnsi="Arial" w:cs="Arial"/>
          <w:sz w:val="20"/>
          <w:szCs w:val="20"/>
        </w:rPr>
        <w:t xml:space="preserve"> regulirati poklic ali spremeniti obstoječa pravila, bi bilo treba upoštevati naravo tveganj, </w:t>
      </w:r>
      <w:r w:rsidR="0019182B">
        <w:rPr>
          <w:rFonts w:ascii="Arial" w:hAnsi="Arial" w:cs="Arial"/>
          <w:sz w:val="20"/>
          <w:szCs w:val="20"/>
        </w:rPr>
        <w:t>povezanih z javnim interesom</w:t>
      </w:r>
      <w:r w:rsidR="005E1BCC" w:rsidRPr="00DC2D37">
        <w:rPr>
          <w:rFonts w:ascii="Arial" w:hAnsi="Arial" w:cs="Arial"/>
          <w:sz w:val="20"/>
          <w:szCs w:val="20"/>
        </w:rPr>
        <w:t>, zlasti tveganj za prejemnike storitev, vključno s potrošniki, st</w:t>
      </w:r>
      <w:r>
        <w:rPr>
          <w:rFonts w:ascii="Arial" w:hAnsi="Arial" w:cs="Arial"/>
          <w:sz w:val="20"/>
          <w:szCs w:val="20"/>
        </w:rPr>
        <w:t xml:space="preserve">rokovnjaki ali tretjimi osebami. </w:t>
      </w:r>
      <w:r w:rsidR="000869C5">
        <w:rPr>
          <w:rFonts w:ascii="Arial" w:hAnsi="Arial" w:cs="Arial"/>
          <w:sz w:val="20"/>
          <w:szCs w:val="20"/>
        </w:rPr>
        <w:t>Pogoji</w:t>
      </w:r>
      <w:r w:rsidR="005E1BCC" w:rsidRPr="00DC2D37">
        <w:rPr>
          <w:rFonts w:ascii="Arial" w:hAnsi="Arial" w:cs="Arial"/>
          <w:sz w:val="20"/>
          <w:szCs w:val="20"/>
        </w:rPr>
        <w:t>, povezan</w:t>
      </w:r>
      <w:r w:rsidR="00EA4CBE">
        <w:rPr>
          <w:rFonts w:ascii="Arial" w:hAnsi="Arial" w:cs="Arial"/>
          <w:sz w:val="20"/>
          <w:szCs w:val="20"/>
        </w:rPr>
        <w:t>i</w:t>
      </w:r>
      <w:r w:rsidR="005E1BCC" w:rsidRPr="00DC2D37">
        <w:rPr>
          <w:rFonts w:ascii="Arial" w:hAnsi="Arial" w:cs="Arial"/>
          <w:sz w:val="20"/>
          <w:szCs w:val="20"/>
        </w:rPr>
        <w:t xml:space="preserve"> s poklicnimi kvalifikacijami, bi se moral</w:t>
      </w:r>
      <w:r w:rsidR="00EA4CBE">
        <w:rPr>
          <w:rFonts w:ascii="Arial" w:hAnsi="Arial" w:cs="Arial"/>
          <w:sz w:val="20"/>
          <w:szCs w:val="20"/>
        </w:rPr>
        <w:t>i</w:t>
      </w:r>
      <w:r w:rsidR="005E1BCC" w:rsidRPr="00DC2D37">
        <w:rPr>
          <w:rFonts w:ascii="Arial" w:hAnsi="Arial" w:cs="Arial"/>
          <w:sz w:val="20"/>
          <w:szCs w:val="20"/>
        </w:rPr>
        <w:t xml:space="preserve"> za pot</w:t>
      </w:r>
      <w:r w:rsidR="00C67045">
        <w:rPr>
          <w:rFonts w:ascii="Arial" w:hAnsi="Arial" w:cs="Arial"/>
          <w:sz w:val="20"/>
          <w:szCs w:val="20"/>
        </w:rPr>
        <w:t>rebne šteti le, kadar obstoječi ukrepi niso ustrezni ali učinkoviti za zagotavljanje uresničevanja javnega interesa</w:t>
      </w:r>
      <w:r w:rsidR="005E1BCC" w:rsidRPr="00DC2D37">
        <w:rPr>
          <w:rFonts w:ascii="Arial" w:hAnsi="Arial" w:cs="Arial"/>
          <w:sz w:val="20"/>
          <w:szCs w:val="20"/>
        </w:rPr>
        <w:t xml:space="preserve">, kot je pravo o varnosti proizvodov </w:t>
      </w:r>
      <w:r w:rsidR="00C67045">
        <w:rPr>
          <w:rFonts w:ascii="Arial" w:hAnsi="Arial" w:cs="Arial"/>
          <w:sz w:val="20"/>
          <w:szCs w:val="20"/>
        </w:rPr>
        <w:t>ali pravo o varstvu potrošnikov</w:t>
      </w:r>
      <w:r w:rsidR="005E1BCC" w:rsidRPr="00DC2D37">
        <w:rPr>
          <w:rFonts w:ascii="Arial" w:hAnsi="Arial" w:cs="Arial"/>
          <w:sz w:val="20"/>
          <w:szCs w:val="20"/>
        </w:rPr>
        <w:t>.</w:t>
      </w:r>
      <w:r>
        <w:rPr>
          <w:rFonts w:ascii="Arial" w:hAnsi="Arial" w:cs="Arial"/>
          <w:sz w:val="20"/>
          <w:szCs w:val="20"/>
        </w:rPr>
        <w:t xml:space="preserve"> </w:t>
      </w:r>
      <w:r w:rsidR="00EA4CBE">
        <w:rPr>
          <w:rFonts w:ascii="Arial" w:hAnsi="Arial" w:cs="Arial"/>
          <w:sz w:val="20"/>
          <w:szCs w:val="20"/>
        </w:rPr>
        <w:t>Z</w:t>
      </w:r>
      <w:r w:rsidRPr="00F203B2">
        <w:rPr>
          <w:rFonts w:ascii="Arial" w:hAnsi="Arial" w:cs="Arial"/>
          <w:sz w:val="20"/>
          <w:szCs w:val="20"/>
        </w:rPr>
        <w:t>ačetek opravljanja in opravljanje nekaterih</w:t>
      </w:r>
      <w:r w:rsidR="00C67045">
        <w:rPr>
          <w:rFonts w:ascii="Arial" w:hAnsi="Arial" w:cs="Arial"/>
          <w:sz w:val="20"/>
          <w:szCs w:val="20"/>
        </w:rPr>
        <w:t xml:space="preserve"> poklicnih</w:t>
      </w:r>
      <w:r w:rsidRPr="00F203B2">
        <w:rPr>
          <w:rFonts w:ascii="Arial" w:hAnsi="Arial" w:cs="Arial"/>
          <w:sz w:val="20"/>
          <w:szCs w:val="20"/>
        </w:rPr>
        <w:t xml:space="preserve"> dejavnosti je lahko pogojen</w:t>
      </w:r>
      <w:r>
        <w:rPr>
          <w:rFonts w:ascii="Arial" w:hAnsi="Arial" w:cs="Arial"/>
          <w:sz w:val="20"/>
          <w:szCs w:val="20"/>
        </w:rPr>
        <w:t xml:space="preserve"> tudi</w:t>
      </w:r>
      <w:r w:rsidR="00C67045">
        <w:rPr>
          <w:rFonts w:ascii="Arial" w:hAnsi="Arial" w:cs="Arial"/>
          <w:sz w:val="20"/>
          <w:szCs w:val="20"/>
        </w:rPr>
        <w:t xml:space="preserve"> s številnimi pogoji</w:t>
      </w:r>
      <w:r w:rsidR="00EA4CBE">
        <w:rPr>
          <w:rFonts w:ascii="Arial" w:hAnsi="Arial" w:cs="Arial"/>
          <w:sz w:val="20"/>
          <w:szCs w:val="20"/>
        </w:rPr>
        <w:t>,</w:t>
      </w:r>
      <w:r w:rsidR="00C67045">
        <w:rPr>
          <w:rFonts w:ascii="Arial" w:hAnsi="Arial" w:cs="Arial"/>
          <w:sz w:val="20"/>
          <w:szCs w:val="20"/>
        </w:rPr>
        <w:t xml:space="preserve"> zato bi morali</w:t>
      </w:r>
      <w:r w:rsidRPr="00F203B2">
        <w:rPr>
          <w:rFonts w:ascii="Arial" w:hAnsi="Arial" w:cs="Arial"/>
          <w:sz w:val="20"/>
          <w:szCs w:val="20"/>
        </w:rPr>
        <w:t xml:space="preserve"> </w:t>
      </w:r>
      <w:r w:rsidR="00C67045">
        <w:rPr>
          <w:rFonts w:ascii="Arial" w:hAnsi="Arial" w:cs="Arial"/>
          <w:sz w:val="20"/>
          <w:szCs w:val="20"/>
        </w:rPr>
        <w:t>predlagatelji</w:t>
      </w:r>
      <w:r w:rsidR="00C67045" w:rsidRPr="00F203B2">
        <w:rPr>
          <w:rFonts w:ascii="Arial" w:hAnsi="Arial" w:cs="Arial"/>
          <w:sz w:val="20"/>
          <w:szCs w:val="20"/>
        </w:rPr>
        <w:t xml:space="preserve"> izvesti celovito presojo okoliščin, v katerih se ukrep sprejme in izvaja, ter preučiti zlasti učinek novih ali spremenjenih zakonov ali drugih predpisov v povezavi z drugimi </w:t>
      </w:r>
      <w:r w:rsidR="000869C5">
        <w:rPr>
          <w:rFonts w:ascii="Arial" w:hAnsi="Arial" w:cs="Arial"/>
          <w:sz w:val="20"/>
          <w:szCs w:val="20"/>
        </w:rPr>
        <w:t>pogoj</w:t>
      </w:r>
      <w:r w:rsidR="000869C5" w:rsidRPr="00F203B2">
        <w:rPr>
          <w:rFonts w:ascii="Arial" w:hAnsi="Arial" w:cs="Arial"/>
          <w:sz w:val="20"/>
          <w:szCs w:val="20"/>
        </w:rPr>
        <w:t>i</w:t>
      </w:r>
      <w:r w:rsidR="00C67045" w:rsidRPr="00F203B2">
        <w:rPr>
          <w:rFonts w:ascii="Arial" w:hAnsi="Arial" w:cs="Arial"/>
          <w:sz w:val="20"/>
          <w:szCs w:val="20"/>
        </w:rPr>
        <w:t>, ki omejujejo do</w:t>
      </w:r>
      <w:r w:rsidR="00C67045">
        <w:rPr>
          <w:rFonts w:ascii="Arial" w:hAnsi="Arial" w:cs="Arial"/>
          <w:sz w:val="20"/>
          <w:szCs w:val="20"/>
        </w:rPr>
        <w:t>stop do ali opravljanje poklica. Pri tem</w:t>
      </w:r>
      <w:r>
        <w:rPr>
          <w:rFonts w:ascii="Arial" w:hAnsi="Arial" w:cs="Arial"/>
          <w:sz w:val="20"/>
          <w:szCs w:val="20"/>
        </w:rPr>
        <w:t xml:space="preserve"> bi morali </w:t>
      </w:r>
      <w:r w:rsidRPr="00F203B2">
        <w:rPr>
          <w:rFonts w:ascii="Arial" w:hAnsi="Arial" w:cs="Arial"/>
          <w:sz w:val="20"/>
          <w:szCs w:val="20"/>
        </w:rPr>
        <w:t>upoštevati</w:t>
      </w:r>
      <w:r w:rsidR="00C67045">
        <w:rPr>
          <w:rFonts w:ascii="Arial" w:hAnsi="Arial" w:cs="Arial"/>
          <w:sz w:val="20"/>
          <w:szCs w:val="20"/>
        </w:rPr>
        <w:t>:</w:t>
      </w:r>
      <w:r w:rsidRPr="00F203B2">
        <w:rPr>
          <w:rFonts w:ascii="Arial" w:hAnsi="Arial" w:cs="Arial"/>
          <w:sz w:val="20"/>
          <w:szCs w:val="20"/>
        </w:rPr>
        <w:t xml:space="preserve"> </w:t>
      </w:r>
      <w:r w:rsidR="00C67045">
        <w:rPr>
          <w:rFonts w:ascii="Arial" w:hAnsi="Arial" w:cs="Arial"/>
          <w:sz w:val="20"/>
          <w:szCs w:val="20"/>
        </w:rPr>
        <w:t>obstoječ</w:t>
      </w:r>
      <w:r w:rsidR="00EA4CBE">
        <w:rPr>
          <w:rFonts w:ascii="Arial" w:hAnsi="Arial" w:cs="Arial"/>
          <w:sz w:val="20"/>
          <w:szCs w:val="20"/>
        </w:rPr>
        <w:t>e</w:t>
      </w:r>
      <w:r w:rsidR="00C67045">
        <w:rPr>
          <w:rFonts w:ascii="Arial" w:hAnsi="Arial" w:cs="Arial"/>
          <w:sz w:val="20"/>
          <w:szCs w:val="20"/>
        </w:rPr>
        <w:t xml:space="preserve"> </w:t>
      </w:r>
      <w:r w:rsidR="000869C5">
        <w:rPr>
          <w:rFonts w:ascii="Arial" w:hAnsi="Arial" w:cs="Arial"/>
          <w:sz w:val="20"/>
          <w:szCs w:val="20"/>
        </w:rPr>
        <w:t>pogoj</w:t>
      </w:r>
      <w:r w:rsidR="00EA4CBE">
        <w:rPr>
          <w:rFonts w:ascii="Arial" w:hAnsi="Arial" w:cs="Arial"/>
          <w:sz w:val="20"/>
          <w:szCs w:val="20"/>
        </w:rPr>
        <w:t>e</w:t>
      </w:r>
      <w:r w:rsidR="00C67045">
        <w:rPr>
          <w:rFonts w:ascii="Arial" w:hAnsi="Arial" w:cs="Arial"/>
          <w:sz w:val="20"/>
          <w:szCs w:val="20"/>
        </w:rPr>
        <w:t>,</w:t>
      </w:r>
      <w:r w:rsidRPr="00F203B2">
        <w:rPr>
          <w:rFonts w:ascii="Arial" w:hAnsi="Arial" w:cs="Arial"/>
          <w:sz w:val="20"/>
          <w:szCs w:val="20"/>
        </w:rPr>
        <w:t xml:space="preserve"> stalni poklicni razvoj, obvezno članstvo v poklicni organizaciji ali strokovnem združenju, sisteme registracij ali dovoljenj, kvantitativne omejitve, posebne </w:t>
      </w:r>
      <w:r w:rsidR="000869C5">
        <w:rPr>
          <w:rFonts w:ascii="Arial" w:hAnsi="Arial" w:cs="Arial"/>
          <w:sz w:val="20"/>
          <w:szCs w:val="20"/>
        </w:rPr>
        <w:t>pogoje</w:t>
      </w:r>
      <w:r w:rsidR="000869C5" w:rsidRPr="00F203B2">
        <w:rPr>
          <w:rFonts w:ascii="Arial" w:hAnsi="Arial" w:cs="Arial"/>
          <w:sz w:val="20"/>
          <w:szCs w:val="20"/>
        </w:rPr>
        <w:t xml:space="preserve"> </w:t>
      </w:r>
      <w:r w:rsidRPr="00F203B2">
        <w:rPr>
          <w:rFonts w:ascii="Arial" w:hAnsi="Arial" w:cs="Arial"/>
          <w:sz w:val="20"/>
          <w:szCs w:val="20"/>
        </w:rPr>
        <w:t xml:space="preserve">glede pravne oblike in lastniškega </w:t>
      </w:r>
      <w:r w:rsidR="00C67045">
        <w:rPr>
          <w:rFonts w:ascii="Arial" w:hAnsi="Arial" w:cs="Arial"/>
          <w:sz w:val="20"/>
          <w:szCs w:val="20"/>
        </w:rPr>
        <w:t>deleža, ozemeljske omejitve,</w:t>
      </w:r>
      <w:r w:rsidRPr="00F203B2">
        <w:rPr>
          <w:rFonts w:ascii="Arial" w:hAnsi="Arial" w:cs="Arial"/>
          <w:sz w:val="20"/>
          <w:szCs w:val="20"/>
        </w:rPr>
        <w:t xml:space="preserve"> disciplinarne omejitve in pravila glede nezdružljivosti, </w:t>
      </w:r>
      <w:r w:rsidR="000869C5">
        <w:rPr>
          <w:rFonts w:ascii="Arial" w:hAnsi="Arial" w:cs="Arial"/>
          <w:sz w:val="20"/>
          <w:szCs w:val="20"/>
        </w:rPr>
        <w:t>pogoje</w:t>
      </w:r>
      <w:r w:rsidR="000869C5" w:rsidRPr="00F203B2">
        <w:rPr>
          <w:rFonts w:ascii="Arial" w:hAnsi="Arial" w:cs="Arial"/>
          <w:sz w:val="20"/>
          <w:szCs w:val="20"/>
        </w:rPr>
        <w:t xml:space="preserve"> </w:t>
      </w:r>
      <w:r w:rsidRPr="00F203B2">
        <w:rPr>
          <w:rFonts w:ascii="Arial" w:hAnsi="Arial" w:cs="Arial"/>
          <w:sz w:val="20"/>
          <w:szCs w:val="20"/>
        </w:rPr>
        <w:t xml:space="preserve">glede zavarovalnega kritja, glede znanja jezika v obsegu, potrebnem za opravljanje poklica, glede določenih najnižjih </w:t>
      </w:r>
      <w:r w:rsidR="000869C5">
        <w:rPr>
          <w:rFonts w:ascii="Arial" w:hAnsi="Arial" w:cs="Arial"/>
          <w:sz w:val="20"/>
          <w:szCs w:val="20"/>
        </w:rPr>
        <w:t>oziroma</w:t>
      </w:r>
      <w:r w:rsidRPr="00F203B2">
        <w:rPr>
          <w:rFonts w:ascii="Arial" w:hAnsi="Arial" w:cs="Arial"/>
          <w:sz w:val="20"/>
          <w:szCs w:val="20"/>
        </w:rPr>
        <w:t xml:space="preserve"> najvišjih tarif ter </w:t>
      </w:r>
      <w:r w:rsidR="000869C5">
        <w:rPr>
          <w:rFonts w:ascii="Arial" w:hAnsi="Arial" w:cs="Arial"/>
          <w:sz w:val="20"/>
          <w:szCs w:val="20"/>
        </w:rPr>
        <w:t>pogojev</w:t>
      </w:r>
      <w:r w:rsidR="000869C5" w:rsidRPr="00F203B2">
        <w:rPr>
          <w:rFonts w:ascii="Arial" w:hAnsi="Arial" w:cs="Arial"/>
          <w:sz w:val="20"/>
          <w:szCs w:val="20"/>
        </w:rPr>
        <w:t xml:space="preserve"> </w:t>
      </w:r>
      <w:r w:rsidRPr="00F203B2">
        <w:rPr>
          <w:rFonts w:ascii="Arial" w:hAnsi="Arial" w:cs="Arial"/>
          <w:sz w:val="20"/>
          <w:szCs w:val="20"/>
        </w:rPr>
        <w:t>glede oglaševanja.</w:t>
      </w:r>
    </w:p>
    <w:p w:rsidR="00310AF7" w:rsidRPr="00310AF7" w:rsidRDefault="00310AF7" w:rsidP="00310AF7">
      <w:pPr>
        <w:tabs>
          <w:tab w:val="left" w:pos="9072"/>
        </w:tabs>
        <w:spacing w:before="100" w:beforeAutospacing="1" w:after="100" w:afterAutospacing="1" w:line="276" w:lineRule="auto"/>
        <w:ind w:left="34"/>
        <w:jc w:val="both"/>
        <w:rPr>
          <w:rFonts w:ascii="Arial" w:hAnsi="Arial" w:cs="Arial"/>
          <w:sz w:val="20"/>
          <w:szCs w:val="20"/>
        </w:rPr>
      </w:pPr>
      <w:r>
        <w:rPr>
          <w:rFonts w:ascii="Arial" w:hAnsi="Arial" w:cs="Arial"/>
          <w:sz w:val="20"/>
          <w:szCs w:val="20"/>
        </w:rPr>
        <w:t xml:space="preserve">Tretji odstavek dopolnjuje drugega in določa dodatna merila za oceno sorazmernosti, </w:t>
      </w:r>
      <w:r w:rsidR="00EA4CBE">
        <w:rPr>
          <w:rFonts w:ascii="Arial" w:hAnsi="Arial" w:cs="Arial"/>
          <w:sz w:val="20"/>
          <w:szCs w:val="20"/>
        </w:rPr>
        <w:t>če</w:t>
      </w:r>
      <w:r w:rsidR="00C67045">
        <w:rPr>
          <w:rFonts w:ascii="Arial" w:hAnsi="Arial" w:cs="Arial"/>
          <w:sz w:val="20"/>
          <w:szCs w:val="20"/>
        </w:rPr>
        <w:t xml:space="preserve"> so ta pomembna za naravo in vsebino zakona ali drugega predpisa ter</w:t>
      </w:r>
      <w:r>
        <w:rPr>
          <w:rFonts w:ascii="Arial" w:hAnsi="Arial" w:cs="Arial"/>
          <w:sz w:val="20"/>
          <w:szCs w:val="20"/>
        </w:rPr>
        <w:t xml:space="preserve"> se nanašajo na </w:t>
      </w:r>
      <w:r w:rsidRPr="00DC2D37">
        <w:rPr>
          <w:rFonts w:ascii="Arial" w:hAnsi="Arial" w:cs="Arial"/>
          <w:sz w:val="20"/>
          <w:szCs w:val="20"/>
        </w:rPr>
        <w:t>obs</w:t>
      </w:r>
      <w:r>
        <w:rPr>
          <w:rFonts w:ascii="Arial" w:hAnsi="Arial" w:cs="Arial"/>
          <w:sz w:val="20"/>
          <w:szCs w:val="20"/>
        </w:rPr>
        <w:t>eg dejavnosti, ki so pridržane</w:t>
      </w:r>
      <w:r w:rsidR="00C67045">
        <w:rPr>
          <w:rFonts w:ascii="Arial" w:hAnsi="Arial" w:cs="Arial"/>
          <w:sz w:val="20"/>
          <w:szCs w:val="20"/>
        </w:rPr>
        <w:t xml:space="preserve"> za neki poklic, povezavo</w:t>
      </w:r>
      <w:r w:rsidRPr="00DC2D37">
        <w:rPr>
          <w:rFonts w:ascii="Arial" w:hAnsi="Arial" w:cs="Arial"/>
          <w:sz w:val="20"/>
          <w:szCs w:val="20"/>
        </w:rPr>
        <w:t xml:space="preserve"> med kvalifikacijami in dejavnostmi, ekonomski učinek ukrepa</w:t>
      </w:r>
      <w:r>
        <w:rPr>
          <w:rFonts w:ascii="Arial" w:hAnsi="Arial" w:cs="Arial"/>
          <w:sz w:val="20"/>
          <w:szCs w:val="20"/>
        </w:rPr>
        <w:t xml:space="preserve"> itd.</w:t>
      </w:r>
      <w:r w:rsidR="00C67045">
        <w:rPr>
          <w:rFonts w:ascii="Arial" w:hAnsi="Arial" w:cs="Arial"/>
          <w:sz w:val="20"/>
          <w:szCs w:val="20"/>
        </w:rPr>
        <w:t xml:space="preserve"> </w:t>
      </w:r>
      <w:r w:rsidR="00C67045" w:rsidRPr="00DC2D37">
        <w:rPr>
          <w:rFonts w:ascii="Arial" w:hAnsi="Arial" w:cs="Arial"/>
          <w:sz w:val="20"/>
          <w:szCs w:val="20"/>
        </w:rPr>
        <w:t>Upoštevati bi bilo treba tudi, da na področju poklicnih storitev običajno nastane asimetrija informacij med potrošniki in strokovnjaki ob upoštevanju dejstva, da imajo strokovnjaki visoko stopnjo strokovnega znanja, ki ga potrošniki morda nimajo.</w:t>
      </w:r>
    </w:p>
    <w:p w:rsidR="005E1BCC" w:rsidRDefault="0089327F" w:rsidP="0056635D">
      <w:pPr>
        <w:tabs>
          <w:tab w:val="left" w:pos="9072"/>
        </w:tabs>
        <w:spacing w:before="100" w:beforeAutospacing="1" w:after="100" w:afterAutospacing="1" w:line="276" w:lineRule="auto"/>
        <w:ind w:left="34"/>
        <w:jc w:val="both"/>
        <w:rPr>
          <w:rFonts w:ascii="Arial" w:hAnsi="Arial" w:cs="Arial"/>
          <w:sz w:val="20"/>
          <w:szCs w:val="20"/>
        </w:rPr>
      </w:pPr>
      <w:r>
        <w:rPr>
          <w:rFonts w:ascii="Arial" w:eastAsia="Times New Roman" w:hAnsi="Arial" w:cs="Arial"/>
          <w:sz w:val="20"/>
          <w:szCs w:val="20"/>
          <w:lang w:eastAsia="sl-SI"/>
        </w:rPr>
        <w:t xml:space="preserve">Četrti odstavek je povezan z določbami iz </w:t>
      </w:r>
      <w:r w:rsidR="005E1BCC" w:rsidRPr="00966186">
        <w:rPr>
          <w:rFonts w:ascii="Arial" w:eastAsia="Times New Roman" w:hAnsi="Arial" w:cs="Arial"/>
          <w:sz w:val="20"/>
          <w:szCs w:val="20"/>
          <w:lang w:eastAsia="sl-SI"/>
        </w:rPr>
        <w:t>IV. POGLAVJA tega zakona</w:t>
      </w:r>
      <w:r>
        <w:rPr>
          <w:rFonts w:ascii="Arial" w:eastAsia="Times New Roman" w:hAnsi="Arial" w:cs="Arial"/>
          <w:sz w:val="20"/>
          <w:szCs w:val="20"/>
          <w:lang w:eastAsia="sl-SI"/>
        </w:rPr>
        <w:t>, na podlagi katerega lahko pristojni organi</w:t>
      </w:r>
      <w:r w:rsidR="005E1BCC" w:rsidRPr="00966186">
        <w:rPr>
          <w:rFonts w:ascii="Arial" w:eastAsia="Times New Roman" w:hAnsi="Arial" w:cs="Arial"/>
          <w:sz w:val="20"/>
          <w:szCs w:val="20"/>
          <w:lang w:eastAsia="sl-SI"/>
        </w:rPr>
        <w:t xml:space="preserve"> </w:t>
      </w:r>
      <w:r w:rsidR="005E1BCC" w:rsidRPr="00966186">
        <w:rPr>
          <w:rFonts w:ascii="Arial" w:hAnsi="Arial" w:cs="Arial"/>
          <w:sz w:val="20"/>
          <w:szCs w:val="20"/>
        </w:rPr>
        <w:t>zahteva</w:t>
      </w:r>
      <w:r>
        <w:rPr>
          <w:rFonts w:ascii="Arial" w:hAnsi="Arial" w:cs="Arial"/>
          <w:sz w:val="20"/>
          <w:szCs w:val="20"/>
        </w:rPr>
        <w:t>jo</w:t>
      </w:r>
      <w:r w:rsidR="005E1BCC" w:rsidRPr="00966186">
        <w:rPr>
          <w:rFonts w:ascii="Arial" w:hAnsi="Arial" w:cs="Arial"/>
          <w:sz w:val="20"/>
          <w:szCs w:val="20"/>
        </w:rPr>
        <w:t>, da ponudniki storitev, ki želijo opravljati storitve začasno, p</w:t>
      </w:r>
      <w:r w:rsidR="005E1BCC">
        <w:rPr>
          <w:rFonts w:ascii="Arial" w:hAnsi="Arial" w:cs="Arial"/>
          <w:sz w:val="20"/>
          <w:szCs w:val="20"/>
        </w:rPr>
        <w:t>redložijo informacije s pisno pri</w:t>
      </w:r>
      <w:r w:rsidR="005E1BCC" w:rsidRPr="00966186">
        <w:rPr>
          <w:rFonts w:ascii="Arial" w:hAnsi="Arial" w:cs="Arial"/>
          <w:sz w:val="20"/>
          <w:szCs w:val="20"/>
        </w:rPr>
        <w:t>javo, ki jo je treba vložiti pred prvim opravljanjem storitev in jo vs</w:t>
      </w:r>
      <w:r w:rsidR="00937346">
        <w:rPr>
          <w:rFonts w:ascii="Arial" w:hAnsi="Arial" w:cs="Arial"/>
          <w:sz w:val="20"/>
          <w:szCs w:val="20"/>
        </w:rPr>
        <w:t>ako leto obnoviti. Zaradi lažjega izvajanja</w:t>
      </w:r>
      <w:r w:rsidR="005E1BCC" w:rsidRPr="00966186">
        <w:rPr>
          <w:rFonts w:ascii="Arial" w:hAnsi="Arial" w:cs="Arial"/>
          <w:sz w:val="20"/>
          <w:szCs w:val="20"/>
        </w:rPr>
        <w:t xml:space="preserve"> </w:t>
      </w:r>
      <w:r w:rsidR="005E1BCC">
        <w:rPr>
          <w:rFonts w:ascii="Arial" w:hAnsi="Arial" w:cs="Arial"/>
          <w:sz w:val="20"/>
          <w:szCs w:val="20"/>
        </w:rPr>
        <w:t xml:space="preserve">čezmejnih začasnih oziroma občasnih </w:t>
      </w:r>
      <w:r w:rsidR="005E1BCC" w:rsidRPr="00966186">
        <w:rPr>
          <w:rFonts w:ascii="Arial" w:hAnsi="Arial" w:cs="Arial"/>
          <w:sz w:val="20"/>
          <w:szCs w:val="20"/>
        </w:rPr>
        <w:t>poklicnih storit</w:t>
      </w:r>
      <w:r w:rsidR="005E1BCC">
        <w:rPr>
          <w:rFonts w:ascii="Arial" w:hAnsi="Arial" w:cs="Arial"/>
          <w:sz w:val="20"/>
          <w:szCs w:val="20"/>
        </w:rPr>
        <w:t>ev</w:t>
      </w:r>
      <w:r w:rsidR="005E1BCC" w:rsidRPr="00966186">
        <w:rPr>
          <w:rFonts w:ascii="Arial" w:hAnsi="Arial" w:cs="Arial"/>
          <w:sz w:val="20"/>
          <w:szCs w:val="20"/>
        </w:rPr>
        <w:t xml:space="preserve"> bi moral</w:t>
      </w:r>
      <w:r w:rsidR="00BC487B">
        <w:rPr>
          <w:rFonts w:ascii="Arial" w:hAnsi="Arial" w:cs="Arial"/>
          <w:sz w:val="20"/>
          <w:szCs w:val="20"/>
        </w:rPr>
        <w:t>i</w:t>
      </w:r>
      <w:r w:rsidR="005E1BCC" w:rsidRPr="00966186">
        <w:rPr>
          <w:rFonts w:ascii="Arial" w:hAnsi="Arial" w:cs="Arial"/>
          <w:sz w:val="20"/>
          <w:szCs w:val="20"/>
        </w:rPr>
        <w:t xml:space="preserve"> biti </w:t>
      </w:r>
      <w:r w:rsidR="000869C5">
        <w:rPr>
          <w:rFonts w:ascii="Arial" w:hAnsi="Arial" w:cs="Arial"/>
          <w:sz w:val="20"/>
          <w:szCs w:val="20"/>
        </w:rPr>
        <w:t>pogoji</w:t>
      </w:r>
      <w:r w:rsidR="005E1BCC" w:rsidRPr="00966186">
        <w:rPr>
          <w:rFonts w:ascii="Arial" w:hAnsi="Arial" w:cs="Arial"/>
          <w:sz w:val="20"/>
          <w:szCs w:val="20"/>
        </w:rPr>
        <w:t>, kot so avtomatska začasna registracija ali formalno članstvo v poklicni organizaciji ali str</w:t>
      </w:r>
      <w:r w:rsidR="005E1BCC">
        <w:rPr>
          <w:rFonts w:ascii="Arial" w:hAnsi="Arial" w:cs="Arial"/>
          <w:sz w:val="20"/>
          <w:szCs w:val="20"/>
        </w:rPr>
        <w:t>okovnem združenju, predhodne prij</w:t>
      </w:r>
      <w:r w:rsidR="005E1BCC" w:rsidRPr="00966186">
        <w:rPr>
          <w:rFonts w:ascii="Arial" w:hAnsi="Arial" w:cs="Arial"/>
          <w:sz w:val="20"/>
          <w:szCs w:val="20"/>
        </w:rPr>
        <w:t>ave in zahteve glede dokumentov ter plačilo pristojbine ali stroškov, sorazmern</w:t>
      </w:r>
      <w:r w:rsidR="00BC487B">
        <w:rPr>
          <w:rFonts w:ascii="Arial" w:hAnsi="Arial" w:cs="Arial"/>
          <w:sz w:val="20"/>
          <w:szCs w:val="20"/>
        </w:rPr>
        <w:t>i</w:t>
      </w:r>
      <w:r w:rsidR="005E1BCC" w:rsidRPr="00966186">
        <w:rPr>
          <w:rFonts w:ascii="Arial" w:hAnsi="Arial" w:cs="Arial"/>
          <w:sz w:val="20"/>
          <w:szCs w:val="20"/>
        </w:rPr>
        <w:t>. Te zahteve ne bi smele nesorazmerno obremeniti ponudnikov storitev ali ovirati oziroma zmanjševati privlačnosti uresničevanja svobode opra</w:t>
      </w:r>
      <w:r w:rsidR="005E1BCC">
        <w:rPr>
          <w:rFonts w:ascii="Arial" w:hAnsi="Arial" w:cs="Arial"/>
          <w:sz w:val="20"/>
          <w:szCs w:val="20"/>
        </w:rPr>
        <w:t>vljanja storitev. Predlagatelji bi morali</w:t>
      </w:r>
      <w:r w:rsidR="005E1BCC" w:rsidRPr="00966186">
        <w:rPr>
          <w:rFonts w:ascii="Arial" w:hAnsi="Arial" w:cs="Arial"/>
          <w:sz w:val="20"/>
          <w:szCs w:val="20"/>
        </w:rPr>
        <w:t xml:space="preserve"> zlasti oceniti, ali sta </w:t>
      </w:r>
      <w:r w:rsidR="000869C5">
        <w:rPr>
          <w:rFonts w:ascii="Arial" w:hAnsi="Arial" w:cs="Arial"/>
          <w:sz w:val="20"/>
          <w:szCs w:val="20"/>
        </w:rPr>
        <w:t>pogoj</w:t>
      </w:r>
      <w:r w:rsidR="000869C5" w:rsidRPr="00966186">
        <w:rPr>
          <w:rFonts w:ascii="Arial" w:hAnsi="Arial" w:cs="Arial"/>
          <w:sz w:val="20"/>
          <w:szCs w:val="20"/>
        </w:rPr>
        <w:t xml:space="preserve"> </w:t>
      </w:r>
      <w:r w:rsidR="000869C5">
        <w:rPr>
          <w:rFonts w:ascii="Arial" w:hAnsi="Arial" w:cs="Arial"/>
          <w:sz w:val="20"/>
          <w:szCs w:val="20"/>
        </w:rPr>
        <w:t>glede</w:t>
      </w:r>
      <w:r w:rsidR="005E1BCC" w:rsidRPr="00966186">
        <w:rPr>
          <w:rFonts w:ascii="Arial" w:hAnsi="Arial" w:cs="Arial"/>
          <w:sz w:val="20"/>
          <w:szCs w:val="20"/>
        </w:rPr>
        <w:t xml:space="preserve"> zagotavljanj</w:t>
      </w:r>
      <w:r w:rsidR="000869C5">
        <w:rPr>
          <w:rFonts w:ascii="Arial" w:hAnsi="Arial" w:cs="Arial"/>
          <w:sz w:val="20"/>
          <w:szCs w:val="20"/>
        </w:rPr>
        <w:t>a</w:t>
      </w:r>
      <w:r w:rsidR="005E1BCC" w:rsidRPr="00966186">
        <w:rPr>
          <w:rFonts w:ascii="Arial" w:hAnsi="Arial" w:cs="Arial"/>
          <w:sz w:val="20"/>
          <w:szCs w:val="20"/>
        </w:rPr>
        <w:t xml:space="preserve"> nekaterih informacij in dokumentov v skladu z Direktivo 2005/36/ES in možnost, da se z upravnim sodelovanjem med državami članicami prek informacijskega sistema za notranji trg pridobijo dodatne podrobnosti, sorazmern</w:t>
      </w:r>
      <w:r w:rsidR="00BC487B">
        <w:rPr>
          <w:rFonts w:ascii="Arial" w:hAnsi="Arial" w:cs="Arial"/>
          <w:sz w:val="20"/>
          <w:szCs w:val="20"/>
        </w:rPr>
        <w:t>a</w:t>
      </w:r>
      <w:r w:rsidR="005E1BCC" w:rsidRPr="00966186">
        <w:rPr>
          <w:rFonts w:ascii="Arial" w:hAnsi="Arial" w:cs="Arial"/>
          <w:sz w:val="20"/>
          <w:szCs w:val="20"/>
        </w:rPr>
        <w:t xml:space="preserve"> in zadostujeta, da se prepreči resno tveganje, da bodo ponudniki storitev zaobšli veljavna pravila. </w:t>
      </w:r>
    </w:p>
    <w:p w:rsidR="005E1BCC" w:rsidRDefault="00825BE4" w:rsidP="0056635D">
      <w:pPr>
        <w:tabs>
          <w:tab w:val="left" w:pos="9072"/>
        </w:tabs>
        <w:spacing w:before="100" w:beforeAutospacing="1" w:after="100" w:afterAutospacing="1" w:line="276" w:lineRule="auto"/>
        <w:ind w:left="34"/>
        <w:jc w:val="both"/>
        <w:rPr>
          <w:rFonts w:ascii="Arial" w:hAnsi="Arial" w:cs="Arial"/>
          <w:sz w:val="20"/>
          <w:szCs w:val="20"/>
        </w:rPr>
      </w:pPr>
      <w:r>
        <w:rPr>
          <w:rFonts w:ascii="Arial" w:hAnsi="Arial" w:cs="Arial"/>
          <w:sz w:val="20"/>
          <w:szCs w:val="20"/>
        </w:rPr>
        <w:lastRenderedPageBreak/>
        <w:t>Peti</w:t>
      </w:r>
      <w:r w:rsidR="005E1BCC">
        <w:rPr>
          <w:rFonts w:ascii="Arial" w:hAnsi="Arial" w:cs="Arial"/>
          <w:sz w:val="20"/>
          <w:szCs w:val="20"/>
        </w:rPr>
        <w:t xml:space="preserve"> odstavka določa, da določila iz tega zakona ne posegajo v</w:t>
      </w:r>
      <w:r w:rsidR="005E1BCC" w:rsidRPr="00966186">
        <w:rPr>
          <w:rFonts w:ascii="Arial" w:hAnsi="Arial" w:cs="Arial"/>
          <w:sz w:val="20"/>
          <w:szCs w:val="20"/>
        </w:rPr>
        <w:t xml:space="preserve"> ukrepe, katerih namen je zagotoviti spoštovanje veljavnih pogojev za zaposlovanje</w:t>
      </w:r>
      <w:r>
        <w:rPr>
          <w:rFonts w:ascii="Arial" w:hAnsi="Arial" w:cs="Arial"/>
          <w:sz w:val="20"/>
          <w:szCs w:val="20"/>
        </w:rPr>
        <w:t>, ki se uporabljaj</w:t>
      </w:r>
      <w:r w:rsidR="00D9235A">
        <w:rPr>
          <w:rFonts w:ascii="Arial" w:hAnsi="Arial" w:cs="Arial"/>
          <w:sz w:val="20"/>
          <w:szCs w:val="20"/>
        </w:rPr>
        <w:t>o</w:t>
      </w:r>
      <w:r>
        <w:rPr>
          <w:rFonts w:ascii="Arial" w:hAnsi="Arial" w:cs="Arial"/>
          <w:sz w:val="20"/>
          <w:szCs w:val="20"/>
        </w:rPr>
        <w:t xml:space="preserve"> v skladu z evropsko zakonodajo</w:t>
      </w:r>
      <w:r w:rsidR="005E1BCC" w:rsidRPr="00966186">
        <w:rPr>
          <w:rFonts w:ascii="Arial" w:hAnsi="Arial" w:cs="Arial"/>
          <w:sz w:val="20"/>
          <w:szCs w:val="20"/>
        </w:rPr>
        <w:t>.</w:t>
      </w:r>
    </w:p>
    <w:p w:rsidR="005E1BCC" w:rsidRDefault="006F1F52" w:rsidP="0056635D">
      <w:pPr>
        <w:tabs>
          <w:tab w:val="left" w:pos="9072"/>
        </w:tabs>
        <w:spacing w:before="100" w:beforeAutospacing="1" w:after="100" w:afterAutospacing="1" w:line="276" w:lineRule="auto"/>
        <w:ind w:left="34"/>
        <w:jc w:val="both"/>
        <w:rPr>
          <w:rFonts w:ascii="Arial" w:hAnsi="Arial" w:cs="Arial"/>
          <w:sz w:val="20"/>
          <w:szCs w:val="20"/>
        </w:rPr>
      </w:pPr>
      <w:r>
        <w:rPr>
          <w:rFonts w:ascii="Arial" w:eastAsia="Times New Roman" w:hAnsi="Arial" w:cs="Arial"/>
          <w:sz w:val="20"/>
          <w:szCs w:val="20"/>
          <w:lang w:eastAsia="sl-SI"/>
        </w:rPr>
        <w:t>V šestem</w:t>
      </w:r>
      <w:r w:rsidR="005E1BCC">
        <w:rPr>
          <w:rFonts w:ascii="Arial" w:eastAsia="Times New Roman" w:hAnsi="Arial" w:cs="Arial"/>
          <w:sz w:val="20"/>
          <w:szCs w:val="20"/>
          <w:lang w:eastAsia="sl-SI"/>
        </w:rPr>
        <w:t xml:space="preserve"> odstavku je določeno, da je </w:t>
      </w:r>
      <w:r w:rsidR="00F14A0C">
        <w:rPr>
          <w:rFonts w:ascii="Arial" w:eastAsia="Times New Roman" w:hAnsi="Arial" w:cs="Arial"/>
          <w:sz w:val="20"/>
          <w:szCs w:val="20"/>
          <w:lang w:eastAsia="sl-SI"/>
        </w:rPr>
        <w:t xml:space="preserve">treba </w:t>
      </w:r>
      <w:r w:rsidR="005E1BCC">
        <w:rPr>
          <w:rFonts w:ascii="Arial" w:eastAsia="Times New Roman" w:hAnsi="Arial" w:cs="Arial"/>
          <w:sz w:val="20"/>
          <w:szCs w:val="20"/>
          <w:lang w:eastAsia="sl-SI"/>
        </w:rPr>
        <w:t xml:space="preserve">pri presoji </w:t>
      </w:r>
      <w:r w:rsidR="000869C5">
        <w:rPr>
          <w:rFonts w:ascii="Arial" w:eastAsia="Times New Roman" w:hAnsi="Arial" w:cs="Arial"/>
          <w:sz w:val="20"/>
          <w:szCs w:val="20"/>
          <w:lang w:eastAsia="sl-SI"/>
        </w:rPr>
        <w:t xml:space="preserve">pogojev </w:t>
      </w:r>
      <w:r w:rsidR="005E1BCC">
        <w:rPr>
          <w:rFonts w:ascii="Arial" w:eastAsia="Times New Roman" w:hAnsi="Arial" w:cs="Arial"/>
          <w:sz w:val="20"/>
          <w:szCs w:val="20"/>
          <w:lang w:eastAsia="sl-SI"/>
        </w:rPr>
        <w:t>v primeru, da</w:t>
      </w:r>
      <w:r w:rsidR="005E1BCC" w:rsidRPr="00F203B2">
        <w:rPr>
          <w:rFonts w:ascii="Arial" w:eastAsia="Times New Roman" w:hAnsi="Arial" w:cs="Arial"/>
          <w:sz w:val="20"/>
          <w:szCs w:val="20"/>
          <w:lang w:eastAsia="sl-SI"/>
        </w:rPr>
        <w:t xml:space="preserve"> se zakoni </w:t>
      </w:r>
      <w:r w:rsidR="005E1BCC">
        <w:rPr>
          <w:rFonts w:ascii="Arial" w:eastAsia="Times New Roman" w:hAnsi="Arial" w:cs="Arial"/>
          <w:sz w:val="20"/>
          <w:szCs w:val="20"/>
          <w:lang w:eastAsia="sl-SI"/>
        </w:rPr>
        <w:t xml:space="preserve">in drugi predpisi </w:t>
      </w:r>
      <w:r w:rsidR="005E1BCC" w:rsidRPr="00F203B2">
        <w:rPr>
          <w:rFonts w:ascii="Arial" w:eastAsia="Times New Roman" w:hAnsi="Arial" w:cs="Arial"/>
          <w:sz w:val="20"/>
          <w:szCs w:val="20"/>
          <w:lang w:eastAsia="sl-SI"/>
        </w:rPr>
        <w:t xml:space="preserve">nanašajo na regulacijo zdravstvenih poklicev in </w:t>
      </w:r>
      <w:r w:rsidR="005E1BCC">
        <w:rPr>
          <w:rFonts w:ascii="Arial" w:eastAsia="Times New Roman" w:hAnsi="Arial" w:cs="Arial"/>
          <w:sz w:val="20"/>
          <w:szCs w:val="20"/>
          <w:lang w:eastAsia="sl-SI"/>
        </w:rPr>
        <w:t>vpliv</w:t>
      </w:r>
      <w:r w:rsidR="00F14A0C">
        <w:rPr>
          <w:rFonts w:ascii="Arial" w:eastAsia="Times New Roman" w:hAnsi="Arial" w:cs="Arial"/>
          <w:sz w:val="20"/>
          <w:szCs w:val="20"/>
          <w:lang w:eastAsia="sl-SI"/>
        </w:rPr>
        <w:t>ajo</w:t>
      </w:r>
      <w:r w:rsidR="005E1BCC">
        <w:rPr>
          <w:rFonts w:ascii="Arial" w:eastAsia="Times New Roman" w:hAnsi="Arial" w:cs="Arial"/>
          <w:sz w:val="20"/>
          <w:szCs w:val="20"/>
          <w:lang w:eastAsia="sl-SI"/>
        </w:rPr>
        <w:t xml:space="preserve"> na varnost pacientov, </w:t>
      </w:r>
      <w:r w:rsidR="005E1BCC" w:rsidRPr="00F203B2">
        <w:rPr>
          <w:rFonts w:ascii="Arial" w:eastAsia="Times New Roman" w:hAnsi="Arial" w:cs="Arial"/>
          <w:sz w:val="20"/>
          <w:szCs w:val="20"/>
          <w:lang w:eastAsia="sl-SI"/>
        </w:rPr>
        <w:t>upošteva</w:t>
      </w:r>
      <w:r w:rsidR="005E1BCC">
        <w:rPr>
          <w:rFonts w:ascii="Arial" w:eastAsia="Times New Roman" w:hAnsi="Arial" w:cs="Arial"/>
          <w:sz w:val="20"/>
          <w:szCs w:val="20"/>
          <w:lang w:eastAsia="sl-SI"/>
        </w:rPr>
        <w:t>ti</w:t>
      </w:r>
      <w:r>
        <w:rPr>
          <w:rFonts w:ascii="Arial" w:eastAsia="Times New Roman" w:hAnsi="Arial" w:cs="Arial"/>
          <w:sz w:val="20"/>
          <w:szCs w:val="20"/>
          <w:lang w:eastAsia="sl-SI"/>
        </w:rPr>
        <w:t xml:space="preserve"> zagotavljanje</w:t>
      </w:r>
      <w:r w:rsidR="005E1BCC" w:rsidRPr="00F203B2">
        <w:rPr>
          <w:rFonts w:ascii="Arial" w:eastAsia="Times New Roman" w:hAnsi="Arial" w:cs="Arial"/>
          <w:sz w:val="20"/>
          <w:szCs w:val="20"/>
          <w:lang w:eastAsia="sl-SI"/>
        </w:rPr>
        <w:t xml:space="preserve"> visoke ravni varovanja zdravja ljudi.</w:t>
      </w:r>
      <w:r w:rsidR="00B54107">
        <w:t xml:space="preserve"> </w:t>
      </w:r>
      <w:r w:rsidR="005E1BCC" w:rsidRPr="008303F9">
        <w:rPr>
          <w:rFonts w:ascii="Arial" w:hAnsi="Arial" w:cs="Arial"/>
          <w:sz w:val="20"/>
          <w:szCs w:val="20"/>
        </w:rPr>
        <w:t>V skladu z ustaljeno prakso Sodišča sta zdravje in življenje ljudi na prvem mestu</w:t>
      </w:r>
      <w:r>
        <w:rPr>
          <w:rFonts w:ascii="Arial" w:hAnsi="Arial" w:cs="Arial"/>
          <w:sz w:val="20"/>
          <w:szCs w:val="20"/>
        </w:rPr>
        <w:t xml:space="preserve"> med interesi, ki jih ščiti Pogodba o delovanju EU</w:t>
      </w:r>
      <w:r w:rsidR="005E1BCC" w:rsidRPr="008303F9">
        <w:rPr>
          <w:rFonts w:ascii="Arial" w:hAnsi="Arial" w:cs="Arial"/>
          <w:sz w:val="20"/>
          <w:szCs w:val="20"/>
        </w:rPr>
        <w:t>. Zato bi mor</w:t>
      </w:r>
      <w:r>
        <w:rPr>
          <w:rFonts w:ascii="Arial" w:hAnsi="Arial" w:cs="Arial"/>
          <w:sz w:val="20"/>
          <w:szCs w:val="20"/>
        </w:rPr>
        <w:t>ali</w:t>
      </w:r>
      <w:r w:rsidR="00B54107">
        <w:rPr>
          <w:rFonts w:ascii="Arial" w:hAnsi="Arial" w:cs="Arial"/>
          <w:sz w:val="20"/>
          <w:szCs w:val="20"/>
        </w:rPr>
        <w:t xml:space="preserve"> predlagatelji zakonov in predpisov </w:t>
      </w:r>
      <w:r>
        <w:rPr>
          <w:rFonts w:ascii="Arial" w:hAnsi="Arial" w:cs="Arial"/>
          <w:sz w:val="20"/>
          <w:szCs w:val="20"/>
        </w:rPr>
        <w:t>ustrezno upoštevati element</w:t>
      </w:r>
      <w:r w:rsidR="005E1BCC" w:rsidRPr="008303F9">
        <w:rPr>
          <w:rFonts w:ascii="Arial" w:hAnsi="Arial" w:cs="Arial"/>
          <w:sz w:val="20"/>
          <w:szCs w:val="20"/>
        </w:rPr>
        <w:t xml:space="preserve"> zagotavljanja visoke ravni varovanja zdravja ljudi pri presoji </w:t>
      </w:r>
      <w:r w:rsidR="000869C5">
        <w:rPr>
          <w:rFonts w:ascii="Arial" w:hAnsi="Arial" w:cs="Arial"/>
          <w:sz w:val="20"/>
          <w:szCs w:val="20"/>
        </w:rPr>
        <w:t xml:space="preserve">pogojev </w:t>
      </w:r>
      <w:r w:rsidR="005E1BCC" w:rsidRPr="008303F9">
        <w:rPr>
          <w:rFonts w:ascii="Arial" w:hAnsi="Arial" w:cs="Arial"/>
          <w:sz w:val="20"/>
          <w:szCs w:val="20"/>
        </w:rPr>
        <w:t xml:space="preserve">za </w:t>
      </w:r>
      <w:r>
        <w:rPr>
          <w:rFonts w:ascii="Arial" w:hAnsi="Arial" w:cs="Arial"/>
          <w:sz w:val="20"/>
          <w:szCs w:val="20"/>
        </w:rPr>
        <w:t>zdravstvene poklice, kot so pridržane</w:t>
      </w:r>
      <w:r w:rsidR="005E1BCC" w:rsidRPr="008303F9">
        <w:rPr>
          <w:rFonts w:ascii="Arial" w:hAnsi="Arial" w:cs="Arial"/>
          <w:sz w:val="20"/>
          <w:szCs w:val="20"/>
        </w:rPr>
        <w:t xml:space="preserve"> dejavnosti, zaščiten poklicni naziv, stalen strokovni razvoj ali pravila v zvezi z organizacijo poklica, poklicno etiko in nadzorom, ob spoštovanju minimalnih pogojev usposobljenosti, določenih v Dire</w:t>
      </w:r>
      <w:r w:rsidR="00B54107">
        <w:rPr>
          <w:rFonts w:ascii="Arial" w:hAnsi="Arial" w:cs="Arial"/>
          <w:sz w:val="20"/>
          <w:szCs w:val="20"/>
        </w:rPr>
        <w:t>ktivi 2005/36/ES. Predlagatelji zakonov in predpisov bi morali</w:t>
      </w:r>
      <w:r w:rsidR="005E1BCC" w:rsidRPr="008303F9">
        <w:rPr>
          <w:rFonts w:ascii="Arial" w:hAnsi="Arial" w:cs="Arial"/>
          <w:sz w:val="20"/>
          <w:szCs w:val="20"/>
        </w:rPr>
        <w:t xml:space="preserve"> zlasti zagotoviti, da je regulacija zdravstvenih poklicev, ki ima posledice za javno zdravje in varnost </w:t>
      </w:r>
      <w:r w:rsidR="00E53746">
        <w:rPr>
          <w:rFonts w:ascii="Arial" w:hAnsi="Arial" w:cs="Arial"/>
          <w:sz w:val="20"/>
          <w:szCs w:val="20"/>
        </w:rPr>
        <w:t>pacientov</w:t>
      </w:r>
      <w:r w:rsidR="005E1BCC" w:rsidRPr="008303F9">
        <w:rPr>
          <w:rFonts w:ascii="Arial" w:hAnsi="Arial" w:cs="Arial"/>
          <w:sz w:val="20"/>
          <w:szCs w:val="20"/>
        </w:rPr>
        <w:t>, sorazmerna in prispeva k zagotavljanju dostopa do zdravstvenega varstva, ki se v Listini priznava kot temeljna pravica, in zlasti dostopa do varnega, kakovostnega in učinkovitega zdravstvenega varstva državljanov na njihovem ozemlju. Pri oblikovanju politik za zdravstvene storitve bi bilo treba upoštevati, da je treba zagotoviti dostopnost, visoko kakovost storitve ter ustrezno in varno dobavo zdravil v skladu s potrebami javnega zdravja na ozemlju zadevne države članice ter potrebo po zagotovitvi strokovne neodvisnosti zdravstvenih delavcev. Glede utemeljenosti regulacije zdravstvenih poklicev bi mo</w:t>
      </w:r>
      <w:r>
        <w:rPr>
          <w:rFonts w:ascii="Arial" w:hAnsi="Arial" w:cs="Arial"/>
          <w:sz w:val="20"/>
          <w:szCs w:val="20"/>
        </w:rPr>
        <w:t>rali predlagatelji upoštevati zagotavljanje</w:t>
      </w:r>
      <w:r w:rsidR="005E1BCC" w:rsidRPr="008303F9">
        <w:rPr>
          <w:rFonts w:ascii="Arial" w:hAnsi="Arial" w:cs="Arial"/>
          <w:sz w:val="20"/>
          <w:szCs w:val="20"/>
        </w:rPr>
        <w:t xml:space="preserve"> visoke ravni varovanja zdravja ljudi, vključno z dostopnostjo in visoko kakovostjo zdravstvenega varstva za državljane, ter ustrezno in</w:t>
      </w:r>
      <w:r w:rsidR="00B54107">
        <w:rPr>
          <w:rFonts w:ascii="Arial" w:hAnsi="Arial" w:cs="Arial"/>
          <w:sz w:val="20"/>
          <w:szCs w:val="20"/>
        </w:rPr>
        <w:t xml:space="preserve"> varno oskrbo z zdravili</w:t>
      </w:r>
      <w:r w:rsidR="005E1BCC" w:rsidRPr="008303F9">
        <w:rPr>
          <w:rFonts w:ascii="Arial" w:hAnsi="Arial" w:cs="Arial"/>
          <w:sz w:val="20"/>
          <w:szCs w:val="20"/>
        </w:rPr>
        <w:t>.</w:t>
      </w:r>
    </w:p>
    <w:p w:rsidR="0078730E" w:rsidRDefault="00F14A0C"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3A25CC">
        <w:rPr>
          <w:rFonts w:ascii="Arial" w:eastAsia="Times New Roman" w:hAnsi="Arial" w:cs="Arial"/>
          <w:sz w:val="20"/>
          <w:szCs w:val="20"/>
          <w:lang w:eastAsia="sl-SI"/>
        </w:rPr>
        <w:t xml:space="preserve"> </w:t>
      </w:r>
      <w:r w:rsidR="0078730E">
        <w:rPr>
          <w:rFonts w:ascii="Arial" w:eastAsia="Times New Roman" w:hAnsi="Arial" w:cs="Arial"/>
          <w:sz w:val="20"/>
          <w:szCs w:val="20"/>
          <w:lang w:eastAsia="sl-SI"/>
        </w:rPr>
        <w:t>54.</w:t>
      </w:r>
      <w:r w:rsidR="000704AE">
        <w:rPr>
          <w:rFonts w:ascii="Arial" w:eastAsia="Times New Roman" w:hAnsi="Arial" w:cs="Arial"/>
          <w:sz w:val="20"/>
          <w:szCs w:val="20"/>
          <w:lang w:eastAsia="sl-SI"/>
        </w:rPr>
        <w:t>d</w:t>
      </w:r>
      <w:r w:rsidR="00F9290F">
        <w:rPr>
          <w:rFonts w:ascii="Arial" w:eastAsia="Times New Roman" w:hAnsi="Arial" w:cs="Arial"/>
          <w:sz w:val="20"/>
          <w:szCs w:val="20"/>
          <w:lang w:eastAsia="sl-SI"/>
        </w:rPr>
        <w:t xml:space="preserve"> člen:</w:t>
      </w:r>
    </w:p>
    <w:p w:rsidR="0078730E" w:rsidRPr="00F203B2" w:rsidRDefault="00DA3DAF"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Prvi odstavek č</w:t>
      </w:r>
      <w:r w:rsidR="0078730E">
        <w:rPr>
          <w:rFonts w:ascii="Arial" w:eastAsia="Times New Roman" w:hAnsi="Arial" w:cs="Arial"/>
          <w:sz w:val="20"/>
          <w:szCs w:val="20"/>
          <w:lang w:eastAsia="sl-SI"/>
        </w:rPr>
        <w:t>le</w:t>
      </w:r>
      <w:r>
        <w:rPr>
          <w:rFonts w:ascii="Arial" w:eastAsia="Times New Roman" w:hAnsi="Arial" w:cs="Arial"/>
          <w:sz w:val="20"/>
          <w:szCs w:val="20"/>
          <w:lang w:eastAsia="sl-SI"/>
        </w:rPr>
        <w:t>n določa</w:t>
      </w:r>
      <w:r w:rsidR="0078730E">
        <w:rPr>
          <w:rFonts w:ascii="Arial" w:eastAsia="Times New Roman" w:hAnsi="Arial" w:cs="Arial"/>
          <w:sz w:val="20"/>
          <w:szCs w:val="20"/>
          <w:lang w:eastAsia="sl-SI"/>
        </w:rPr>
        <w:t xml:space="preserve"> izmenjavo </w:t>
      </w:r>
      <w:r w:rsidR="0078730E" w:rsidRPr="00F203B2">
        <w:rPr>
          <w:rFonts w:ascii="Arial" w:eastAsia="Times New Roman" w:hAnsi="Arial" w:cs="Arial"/>
          <w:sz w:val="20"/>
          <w:szCs w:val="20"/>
          <w:lang w:eastAsia="sl-SI"/>
        </w:rPr>
        <w:t>i</w:t>
      </w:r>
      <w:r w:rsidR="0078730E">
        <w:rPr>
          <w:rFonts w:ascii="Arial" w:eastAsia="Times New Roman" w:hAnsi="Arial" w:cs="Arial"/>
          <w:sz w:val="20"/>
          <w:szCs w:val="20"/>
          <w:lang w:eastAsia="sl-SI"/>
        </w:rPr>
        <w:t>nformacij med pristojnimi or</w:t>
      </w:r>
      <w:r>
        <w:rPr>
          <w:rFonts w:ascii="Arial" w:eastAsia="Times New Roman" w:hAnsi="Arial" w:cs="Arial"/>
          <w:sz w:val="20"/>
          <w:szCs w:val="20"/>
          <w:lang w:eastAsia="sl-SI"/>
        </w:rPr>
        <w:t>gani v državah članicah pred uvedbo</w:t>
      </w:r>
      <w:r w:rsidR="0078730E">
        <w:rPr>
          <w:rFonts w:ascii="Arial" w:eastAsia="Times New Roman" w:hAnsi="Arial" w:cs="Arial"/>
          <w:sz w:val="20"/>
          <w:szCs w:val="20"/>
          <w:lang w:eastAsia="sl-SI"/>
        </w:rPr>
        <w:t xml:space="preserve"> zakonov ali drugih predpisov, ki urejajo</w:t>
      </w:r>
      <w:r w:rsidR="0078730E" w:rsidRPr="00F203B2">
        <w:rPr>
          <w:rFonts w:ascii="Arial" w:eastAsia="Times New Roman" w:hAnsi="Arial" w:cs="Arial"/>
          <w:sz w:val="20"/>
          <w:szCs w:val="20"/>
          <w:lang w:eastAsia="sl-SI"/>
        </w:rPr>
        <w:t xml:space="preserve"> dostop </w:t>
      </w:r>
      <w:r w:rsidR="00AE4A3E" w:rsidRPr="00F203B2">
        <w:rPr>
          <w:rFonts w:ascii="Arial" w:eastAsia="Times New Roman" w:hAnsi="Arial" w:cs="Arial"/>
          <w:sz w:val="20"/>
          <w:szCs w:val="20"/>
          <w:lang w:eastAsia="sl-SI"/>
        </w:rPr>
        <w:t>do</w:t>
      </w:r>
      <w:r w:rsidR="00AE4A3E">
        <w:rPr>
          <w:rFonts w:ascii="Arial" w:eastAsia="Times New Roman" w:hAnsi="Arial" w:cs="Arial"/>
          <w:sz w:val="20"/>
          <w:szCs w:val="20"/>
          <w:lang w:eastAsia="sl-SI"/>
        </w:rPr>
        <w:t xml:space="preserve"> reguliranih poklicev ali njihovo opravljanje</w:t>
      </w:r>
      <w:r w:rsidR="0078730E">
        <w:rPr>
          <w:rFonts w:ascii="Arial" w:eastAsia="Times New Roman" w:hAnsi="Arial" w:cs="Arial"/>
          <w:sz w:val="20"/>
          <w:szCs w:val="20"/>
          <w:lang w:eastAsia="sl-SI"/>
        </w:rPr>
        <w:t>, s</w:t>
      </w:r>
      <w:r w:rsidR="00B11C99">
        <w:rPr>
          <w:rFonts w:ascii="Arial" w:eastAsia="Times New Roman" w:hAnsi="Arial" w:cs="Arial"/>
          <w:sz w:val="20"/>
          <w:szCs w:val="20"/>
          <w:lang w:eastAsia="sl-SI"/>
        </w:rPr>
        <w:t xml:space="preserve"> čimer je</w:t>
      </w:r>
      <w:r w:rsidR="003B0A2E">
        <w:rPr>
          <w:rFonts w:ascii="Arial" w:eastAsia="Times New Roman" w:hAnsi="Arial" w:cs="Arial"/>
          <w:sz w:val="20"/>
          <w:szCs w:val="20"/>
          <w:lang w:eastAsia="sl-SI"/>
        </w:rPr>
        <w:t xml:space="preserve"> </w:t>
      </w:r>
      <w:r w:rsidR="00B11C99">
        <w:rPr>
          <w:rFonts w:ascii="Arial" w:eastAsia="Times New Roman" w:hAnsi="Arial" w:cs="Arial"/>
          <w:sz w:val="20"/>
          <w:szCs w:val="20"/>
          <w:lang w:eastAsia="sl-SI"/>
        </w:rPr>
        <w:t>omogočeno predlagateljem</w:t>
      </w:r>
      <w:r>
        <w:rPr>
          <w:rFonts w:ascii="Arial" w:eastAsia="Times New Roman" w:hAnsi="Arial" w:cs="Arial"/>
          <w:sz w:val="20"/>
          <w:szCs w:val="20"/>
          <w:lang w:eastAsia="sl-SI"/>
        </w:rPr>
        <w:t xml:space="preserve"> </w:t>
      </w:r>
      <w:r w:rsidR="003B0A2E">
        <w:rPr>
          <w:rFonts w:ascii="Arial" w:eastAsia="Times New Roman" w:hAnsi="Arial" w:cs="Arial"/>
          <w:sz w:val="20"/>
          <w:szCs w:val="20"/>
          <w:lang w:eastAsia="sl-SI"/>
        </w:rPr>
        <w:t xml:space="preserve">zbiranje informacij </w:t>
      </w:r>
      <w:r>
        <w:rPr>
          <w:rFonts w:ascii="Arial" w:eastAsia="Times New Roman" w:hAnsi="Arial" w:cs="Arial"/>
          <w:sz w:val="20"/>
          <w:szCs w:val="20"/>
          <w:lang w:eastAsia="sl-SI"/>
        </w:rPr>
        <w:t>o izkušnjah drugih držav članic glede načina</w:t>
      </w:r>
      <w:r w:rsidR="0090747F">
        <w:rPr>
          <w:rFonts w:ascii="Arial" w:eastAsia="Times New Roman" w:hAnsi="Arial" w:cs="Arial"/>
          <w:sz w:val="20"/>
          <w:szCs w:val="20"/>
          <w:lang w:eastAsia="sl-SI"/>
        </w:rPr>
        <w:t xml:space="preserve"> reguliranja poklicev</w:t>
      </w:r>
      <w:r>
        <w:rPr>
          <w:rFonts w:ascii="Arial" w:eastAsia="Times New Roman" w:hAnsi="Arial" w:cs="Arial"/>
          <w:sz w:val="20"/>
          <w:szCs w:val="20"/>
          <w:lang w:eastAsia="sl-SI"/>
        </w:rPr>
        <w:t xml:space="preserve"> ali učink</w:t>
      </w:r>
      <w:r w:rsidR="00F14A0C">
        <w:rPr>
          <w:rFonts w:ascii="Arial" w:eastAsia="Times New Roman" w:hAnsi="Arial" w:cs="Arial"/>
          <w:sz w:val="20"/>
          <w:szCs w:val="20"/>
          <w:lang w:eastAsia="sl-SI"/>
        </w:rPr>
        <w:t>ov</w:t>
      </w:r>
      <w:r>
        <w:rPr>
          <w:rFonts w:ascii="Arial" w:eastAsia="Times New Roman" w:hAnsi="Arial" w:cs="Arial"/>
          <w:sz w:val="20"/>
          <w:szCs w:val="20"/>
          <w:lang w:eastAsia="sl-SI"/>
        </w:rPr>
        <w:t xml:space="preserve"> regulacij v podobnih sektorjih.</w:t>
      </w:r>
    </w:p>
    <w:p w:rsidR="009E4856" w:rsidRDefault="00607252" w:rsidP="00403F02">
      <w:pPr>
        <w:tabs>
          <w:tab w:val="left" w:pos="9072"/>
        </w:tabs>
        <w:spacing w:after="0"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Zaradi večje</w:t>
      </w:r>
      <w:r w:rsidR="0090747F">
        <w:rPr>
          <w:rFonts w:ascii="Arial" w:eastAsia="Times New Roman" w:hAnsi="Arial" w:cs="Arial"/>
          <w:sz w:val="20"/>
          <w:szCs w:val="20"/>
          <w:lang w:eastAsia="sl-SI"/>
        </w:rPr>
        <w:t xml:space="preserve"> preglednosti</w:t>
      </w:r>
      <w:r>
        <w:rPr>
          <w:rFonts w:ascii="Arial" w:eastAsia="Times New Roman" w:hAnsi="Arial" w:cs="Arial"/>
          <w:sz w:val="20"/>
          <w:szCs w:val="20"/>
          <w:lang w:eastAsia="sl-SI"/>
        </w:rPr>
        <w:t xml:space="preserve"> in spodbujanja ocene sorazmernosti na podlagi primerljivih meril</w:t>
      </w:r>
      <w:r w:rsidR="0090747F">
        <w:rPr>
          <w:rFonts w:ascii="Arial" w:eastAsia="Times New Roman" w:hAnsi="Arial" w:cs="Arial"/>
          <w:sz w:val="20"/>
          <w:szCs w:val="20"/>
          <w:lang w:eastAsia="sl-SI"/>
        </w:rPr>
        <w:t xml:space="preserve"> je v drugem odstavku opredeljeno, da je treba r</w:t>
      </w:r>
      <w:r w:rsidR="0078730E" w:rsidRPr="00F203B2">
        <w:rPr>
          <w:rFonts w:ascii="Arial" w:eastAsia="Times New Roman" w:hAnsi="Arial" w:cs="Arial"/>
          <w:sz w:val="20"/>
          <w:szCs w:val="20"/>
          <w:lang w:eastAsia="sl-SI"/>
        </w:rPr>
        <w:t xml:space="preserve">azloge za domnevo, da so </w:t>
      </w:r>
      <w:r w:rsidR="00D93CF0">
        <w:rPr>
          <w:rFonts w:ascii="Arial" w:eastAsia="Times New Roman" w:hAnsi="Arial" w:cs="Arial"/>
          <w:sz w:val="20"/>
          <w:szCs w:val="20"/>
          <w:lang w:eastAsia="sl-SI"/>
        </w:rPr>
        <w:t>zakoni ali drugi p</w:t>
      </w:r>
      <w:r>
        <w:rPr>
          <w:rFonts w:ascii="Arial" w:eastAsia="Times New Roman" w:hAnsi="Arial" w:cs="Arial"/>
          <w:sz w:val="20"/>
          <w:szCs w:val="20"/>
          <w:lang w:eastAsia="sl-SI"/>
        </w:rPr>
        <w:t>redpisi</w:t>
      </w:r>
      <w:r w:rsidR="0078730E">
        <w:rPr>
          <w:rFonts w:ascii="Arial" w:eastAsia="Times New Roman" w:hAnsi="Arial" w:cs="Arial"/>
          <w:sz w:val="20"/>
          <w:szCs w:val="20"/>
          <w:lang w:eastAsia="sl-SI"/>
        </w:rPr>
        <w:t xml:space="preserve"> utemeljeni ter</w:t>
      </w:r>
      <w:r w:rsidR="0090747F">
        <w:rPr>
          <w:rFonts w:ascii="Arial" w:eastAsia="Times New Roman" w:hAnsi="Arial" w:cs="Arial"/>
          <w:sz w:val="20"/>
          <w:szCs w:val="20"/>
          <w:lang w:eastAsia="sl-SI"/>
        </w:rPr>
        <w:t xml:space="preserve"> sorazmerni,</w:t>
      </w:r>
      <w:r w:rsidR="005D4848">
        <w:rPr>
          <w:rFonts w:ascii="Arial" w:eastAsia="Times New Roman" w:hAnsi="Arial" w:cs="Arial"/>
          <w:sz w:val="20"/>
          <w:szCs w:val="20"/>
          <w:lang w:eastAsia="sl-SI"/>
        </w:rPr>
        <w:t xml:space="preserve"> </w:t>
      </w:r>
      <w:r w:rsidR="00F14A0C">
        <w:rPr>
          <w:rFonts w:ascii="Arial" w:eastAsia="Times New Roman" w:hAnsi="Arial" w:cs="Arial"/>
          <w:sz w:val="20"/>
          <w:szCs w:val="20"/>
          <w:lang w:eastAsia="sl-SI"/>
        </w:rPr>
        <w:t>poslati</w:t>
      </w:r>
      <w:r w:rsidR="0078730E">
        <w:rPr>
          <w:rFonts w:ascii="Arial" w:eastAsia="Times New Roman" w:hAnsi="Arial" w:cs="Arial"/>
          <w:sz w:val="20"/>
          <w:szCs w:val="20"/>
          <w:lang w:eastAsia="sl-SI"/>
        </w:rPr>
        <w:t xml:space="preserve"> Evropski k</w:t>
      </w:r>
      <w:r w:rsidR="0078730E" w:rsidRPr="00F203B2">
        <w:rPr>
          <w:rFonts w:ascii="Arial" w:eastAsia="Times New Roman" w:hAnsi="Arial" w:cs="Arial"/>
          <w:sz w:val="20"/>
          <w:szCs w:val="20"/>
          <w:lang w:eastAsia="sl-SI"/>
        </w:rPr>
        <w:t xml:space="preserve">omisiji na podlagi </w:t>
      </w:r>
      <w:r w:rsidR="0078730E">
        <w:rPr>
          <w:rFonts w:ascii="Arial" w:eastAsia="Times New Roman" w:hAnsi="Arial" w:cs="Arial"/>
          <w:sz w:val="20"/>
          <w:szCs w:val="20"/>
          <w:lang w:eastAsia="sl-SI"/>
        </w:rPr>
        <w:t xml:space="preserve">petega odstavka 59. člena </w:t>
      </w:r>
      <w:r w:rsidR="0078730E" w:rsidRPr="00F203B2">
        <w:rPr>
          <w:rFonts w:ascii="Arial" w:eastAsia="Times New Roman" w:hAnsi="Arial" w:cs="Arial"/>
          <w:sz w:val="20"/>
          <w:szCs w:val="20"/>
          <w:lang w:eastAsia="sl-SI"/>
        </w:rPr>
        <w:t>Direk</w:t>
      </w:r>
      <w:r w:rsidR="0078730E">
        <w:rPr>
          <w:rFonts w:ascii="Arial" w:eastAsia="Times New Roman" w:hAnsi="Arial" w:cs="Arial"/>
          <w:sz w:val="20"/>
          <w:szCs w:val="20"/>
          <w:lang w:eastAsia="sl-SI"/>
        </w:rPr>
        <w:t xml:space="preserve">tive 2005/36/ES, kar pristojna ministrstva </w:t>
      </w:r>
      <w:r w:rsidR="0078730E" w:rsidRPr="00F203B2">
        <w:rPr>
          <w:rFonts w:ascii="Arial" w:eastAsia="Times New Roman" w:hAnsi="Arial" w:cs="Arial"/>
          <w:sz w:val="20"/>
          <w:szCs w:val="20"/>
          <w:lang w:eastAsia="sl-SI"/>
        </w:rPr>
        <w:t xml:space="preserve">evidentirajo v zbirki </w:t>
      </w:r>
      <w:r>
        <w:rPr>
          <w:rFonts w:ascii="Arial" w:eastAsia="Times New Roman" w:hAnsi="Arial" w:cs="Arial"/>
          <w:sz w:val="20"/>
          <w:szCs w:val="20"/>
          <w:lang w:eastAsia="sl-SI"/>
        </w:rPr>
        <w:t>podatkov o reguliranih poklicih</w:t>
      </w:r>
      <w:r w:rsidR="005D4848">
        <w:rPr>
          <w:rFonts w:ascii="Arial" w:eastAsia="Times New Roman" w:hAnsi="Arial" w:cs="Arial"/>
          <w:sz w:val="20"/>
          <w:szCs w:val="20"/>
          <w:lang w:eastAsia="sl-SI"/>
        </w:rPr>
        <w:t>.</w:t>
      </w:r>
    </w:p>
    <w:p w:rsidR="00BB0BD1" w:rsidRDefault="00F14A0C" w:rsidP="00BB0BD1">
      <w:pPr>
        <w:tabs>
          <w:tab w:val="left" w:pos="9072"/>
        </w:tabs>
        <w:spacing w:before="100" w:beforeAutospacing="1" w:after="100" w:afterAutospacing="1" w:line="276" w:lineRule="auto"/>
        <w:ind w:left="34"/>
        <w:jc w:val="both"/>
        <w:rPr>
          <w:rFonts w:ascii="Arial" w:hAnsi="Arial" w:cs="Arial"/>
          <w:sz w:val="20"/>
          <w:szCs w:val="20"/>
        </w:rPr>
      </w:pPr>
      <w:r>
        <w:rPr>
          <w:rFonts w:ascii="Arial" w:hAnsi="Arial" w:cs="Arial"/>
          <w:sz w:val="20"/>
          <w:szCs w:val="20"/>
        </w:rPr>
        <w:t xml:space="preserve">– </w:t>
      </w:r>
      <w:r w:rsidR="00BB0BD1">
        <w:rPr>
          <w:rFonts w:ascii="Arial" w:hAnsi="Arial" w:cs="Arial"/>
          <w:sz w:val="20"/>
          <w:szCs w:val="20"/>
        </w:rPr>
        <w:t>54.e</w:t>
      </w:r>
      <w:r w:rsidR="00B4333F">
        <w:rPr>
          <w:rFonts w:ascii="Arial" w:hAnsi="Arial" w:cs="Arial"/>
          <w:sz w:val="20"/>
          <w:szCs w:val="20"/>
        </w:rPr>
        <w:t xml:space="preserve"> člen</w:t>
      </w:r>
      <w:r w:rsidR="007B2F16">
        <w:rPr>
          <w:rFonts w:ascii="Arial" w:hAnsi="Arial" w:cs="Arial"/>
          <w:sz w:val="20"/>
          <w:szCs w:val="20"/>
        </w:rPr>
        <w:t>:</w:t>
      </w:r>
    </w:p>
    <w:p w:rsidR="00BB0BD1" w:rsidRDefault="00BB0BD1" w:rsidP="00BB0BD1">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hAnsi="Arial" w:cs="Arial"/>
          <w:sz w:val="20"/>
          <w:szCs w:val="20"/>
        </w:rPr>
        <w:t>Člen zagotavlja sodno varstvo strokovnjakom</w:t>
      </w:r>
      <w:r>
        <w:rPr>
          <w:rFonts w:ascii="Arial" w:eastAsia="Times New Roman" w:hAnsi="Arial" w:cs="Arial"/>
          <w:sz w:val="20"/>
          <w:szCs w:val="20"/>
          <w:lang w:eastAsia="sl-SI"/>
        </w:rPr>
        <w:t xml:space="preserve"> v primeru omejevanja dostopa </w:t>
      </w:r>
      <w:r w:rsidR="00AE4A3E" w:rsidRPr="00F203B2">
        <w:rPr>
          <w:rFonts w:ascii="Arial" w:eastAsia="Times New Roman" w:hAnsi="Arial" w:cs="Arial"/>
          <w:sz w:val="20"/>
          <w:szCs w:val="20"/>
          <w:lang w:eastAsia="sl-SI"/>
        </w:rPr>
        <w:t>do</w:t>
      </w:r>
      <w:r w:rsidR="00AE4A3E">
        <w:rPr>
          <w:rFonts w:ascii="Arial" w:eastAsia="Times New Roman" w:hAnsi="Arial" w:cs="Arial"/>
          <w:sz w:val="20"/>
          <w:szCs w:val="20"/>
          <w:lang w:eastAsia="sl-SI"/>
        </w:rPr>
        <w:t xml:space="preserve"> reguliranih poklicev ali njihovo opravljanje </w:t>
      </w:r>
      <w:r>
        <w:rPr>
          <w:rFonts w:ascii="Arial" w:eastAsia="Times New Roman" w:hAnsi="Arial" w:cs="Arial"/>
          <w:sz w:val="20"/>
          <w:szCs w:val="20"/>
          <w:lang w:eastAsia="sl-SI"/>
        </w:rPr>
        <w:t xml:space="preserve">z nesorazmernimi </w:t>
      </w:r>
      <w:r w:rsidR="000869C5">
        <w:rPr>
          <w:rFonts w:ascii="Arial" w:eastAsia="Times New Roman" w:hAnsi="Arial" w:cs="Arial"/>
          <w:sz w:val="20"/>
          <w:szCs w:val="20"/>
          <w:lang w:eastAsia="sl-SI"/>
        </w:rPr>
        <w:t>pogoji</w:t>
      </w:r>
      <w:r>
        <w:rPr>
          <w:rFonts w:ascii="Arial" w:eastAsia="Times New Roman" w:hAnsi="Arial" w:cs="Arial"/>
          <w:sz w:val="20"/>
          <w:szCs w:val="20"/>
          <w:lang w:eastAsia="sl-SI"/>
        </w:rPr>
        <w:t xml:space="preserve">. </w:t>
      </w:r>
      <w:r>
        <w:rPr>
          <w:rFonts w:ascii="Arial" w:hAnsi="Arial" w:cs="Arial"/>
          <w:sz w:val="20"/>
          <w:szCs w:val="20"/>
        </w:rPr>
        <w:t xml:space="preserve">Iz direktive </w:t>
      </w:r>
      <w:r w:rsidRPr="0040032A">
        <w:rPr>
          <w:rFonts w:ascii="Arial" w:hAnsi="Arial" w:cs="Arial"/>
          <w:sz w:val="20"/>
          <w:szCs w:val="20"/>
        </w:rPr>
        <w:t>izhaja</w:t>
      </w:r>
      <w:r>
        <w:rPr>
          <w:rFonts w:ascii="Arial" w:hAnsi="Arial" w:cs="Arial"/>
          <w:sz w:val="20"/>
          <w:szCs w:val="20"/>
        </w:rPr>
        <w:t xml:space="preserve"> zahteva</w:t>
      </w:r>
      <w:r w:rsidRPr="0040032A">
        <w:rPr>
          <w:rFonts w:ascii="Arial" w:hAnsi="Arial" w:cs="Arial"/>
          <w:sz w:val="20"/>
          <w:szCs w:val="20"/>
        </w:rPr>
        <w:t xml:space="preserve">, da bi morala nacionalna sodišča v skladu s postopki, določenimi v nacionalnem pravu, in z ustavnimi načeli imeti možnost preučiti sorazmernost </w:t>
      </w:r>
      <w:r w:rsidR="000869C5">
        <w:rPr>
          <w:rFonts w:ascii="Arial" w:hAnsi="Arial" w:cs="Arial"/>
          <w:sz w:val="20"/>
          <w:szCs w:val="20"/>
        </w:rPr>
        <w:t>pogojev</w:t>
      </w:r>
      <w:r w:rsidRPr="0040032A">
        <w:rPr>
          <w:rFonts w:ascii="Arial" w:hAnsi="Arial" w:cs="Arial"/>
          <w:sz w:val="20"/>
          <w:szCs w:val="20"/>
        </w:rPr>
        <w:t>, ki spadajo v področje uporabe te</w:t>
      </w:r>
      <w:r>
        <w:rPr>
          <w:rFonts w:ascii="Arial" w:hAnsi="Arial" w:cs="Arial"/>
          <w:sz w:val="20"/>
          <w:szCs w:val="20"/>
        </w:rPr>
        <w:t>ga zakona</w:t>
      </w:r>
      <w:r w:rsidRPr="0040032A">
        <w:rPr>
          <w:rFonts w:ascii="Arial" w:hAnsi="Arial" w:cs="Arial"/>
          <w:sz w:val="20"/>
          <w:szCs w:val="20"/>
        </w:rPr>
        <w:t>, da se zagotovi, da ima vsaka fizična ali pravna oseba pravico do učinkovitega pravnega sredstva zoper omejitve svobode izbire poklica, svobode ustanavljanja in svobode opravljanja storitev.</w:t>
      </w:r>
    </w:p>
    <w:p w:rsidR="00A35A21" w:rsidRPr="00403F02" w:rsidRDefault="007B2F16" w:rsidP="0056635D">
      <w:pPr>
        <w:tabs>
          <w:tab w:val="left" w:pos="9072"/>
        </w:tabs>
        <w:spacing w:before="100" w:beforeAutospacing="1" w:after="100" w:afterAutospacing="1" w:line="276" w:lineRule="auto"/>
        <w:ind w:left="34"/>
        <w:jc w:val="both"/>
        <w:rPr>
          <w:rFonts w:ascii="Arial" w:eastAsia="Times New Roman" w:hAnsi="Arial" w:cs="Arial"/>
          <w:b/>
          <w:sz w:val="20"/>
          <w:szCs w:val="20"/>
          <w:lang w:eastAsia="sl-SI"/>
        </w:rPr>
      </w:pPr>
      <w:r w:rsidRPr="00403F02">
        <w:rPr>
          <w:rFonts w:ascii="Arial" w:eastAsia="Times New Roman" w:hAnsi="Arial" w:cs="Arial"/>
          <w:b/>
          <w:sz w:val="20"/>
          <w:szCs w:val="20"/>
          <w:lang w:eastAsia="sl-SI"/>
        </w:rPr>
        <w:t xml:space="preserve">K </w:t>
      </w:r>
      <w:r w:rsidR="001B4D6C" w:rsidRPr="00403F02">
        <w:rPr>
          <w:rFonts w:ascii="Arial" w:eastAsia="Times New Roman" w:hAnsi="Arial" w:cs="Arial"/>
          <w:b/>
          <w:sz w:val="20"/>
          <w:szCs w:val="20"/>
          <w:lang w:eastAsia="sl-SI"/>
        </w:rPr>
        <w:t>6. člen</w:t>
      </w:r>
      <w:r w:rsidRPr="00403F02">
        <w:rPr>
          <w:rFonts w:ascii="Arial" w:eastAsia="Times New Roman" w:hAnsi="Arial" w:cs="Arial"/>
          <w:b/>
          <w:sz w:val="20"/>
          <w:szCs w:val="20"/>
          <w:lang w:eastAsia="sl-SI"/>
        </w:rPr>
        <w:t>u:</w:t>
      </w:r>
    </w:p>
    <w:p w:rsidR="00A35A21" w:rsidRDefault="00403F02"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Končna določba opredeljuje začetek veljavnosti zakona, ki </w:t>
      </w:r>
      <w:r w:rsidRPr="00F203B2">
        <w:rPr>
          <w:rFonts w:ascii="Arial" w:hAnsi="Arial" w:cs="Arial"/>
          <w:sz w:val="20"/>
          <w:szCs w:val="20"/>
        </w:rPr>
        <w:t>začne veljati petnajsti dan po objavi v Uradnem listu Republike Slovenije.</w:t>
      </w:r>
    </w:p>
    <w:p w:rsidR="00A35A21"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B677F3" w:rsidRDefault="00B677F3" w:rsidP="00A35A21">
      <w:pPr>
        <w:spacing w:before="100" w:beforeAutospacing="1" w:after="100" w:afterAutospacing="1" w:line="276" w:lineRule="auto"/>
        <w:jc w:val="both"/>
        <w:rPr>
          <w:rFonts w:ascii="Arial" w:hAnsi="Arial" w:cs="Arial"/>
          <w:b/>
          <w:sz w:val="20"/>
          <w:szCs w:val="20"/>
        </w:rPr>
      </w:pPr>
    </w:p>
    <w:p w:rsidR="00A35A21" w:rsidRPr="00F14A0C" w:rsidRDefault="00A35A21" w:rsidP="00A35A21">
      <w:pPr>
        <w:spacing w:before="100" w:beforeAutospacing="1" w:after="100" w:afterAutospacing="1" w:line="276" w:lineRule="auto"/>
        <w:jc w:val="both"/>
        <w:rPr>
          <w:rFonts w:ascii="Arial" w:eastAsia="Times New Roman" w:hAnsi="Arial" w:cs="Arial"/>
          <w:b/>
          <w:sz w:val="20"/>
          <w:szCs w:val="20"/>
          <w:lang w:eastAsia="sl-SI"/>
        </w:rPr>
      </w:pPr>
      <w:r w:rsidRPr="00F14A0C">
        <w:rPr>
          <w:rFonts w:ascii="Arial" w:hAnsi="Arial" w:cs="Arial"/>
          <w:b/>
          <w:sz w:val="20"/>
          <w:szCs w:val="20"/>
        </w:rPr>
        <w:lastRenderedPageBreak/>
        <w:t>IV. BESEDILO ČLENOV, KI SE SPREMINJAJO</w:t>
      </w:r>
    </w:p>
    <w:p w:rsidR="00A35A21" w:rsidRPr="00F14A0C" w:rsidRDefault="00A35A21" w:rsidP="00A35A21">
      <w:pPr>
        <w:pStyle w:val="len"/>
        <w:shd w:val="clear" w:color="auto" w:fill="FFFFFF"/>
        <w:spacing w:before="480" w:beforeAutospacing="0" w:after="0" w:afterAutospacing="0"/>
        <w:jc w:val="center"/>
        <w:rPr>
          <w:rFonts w:ascii="Arial" w:hAnsi="Arial" w:cs="Arial"/>
          <w:bCs/>
          <w:sz w:val="20"/>
          <w:szCs w:val="20"/>
        </w:rPr>
      </w:pPr>
      <w:r w:rsidRPr="00F14A0C">
        <w:rPr>
          <w:rFonts w:ascii="Arial" w:hAnsi="Arial" w:cs="Arial"/>
          <w:bCs/>
          <w:sz w:val="20"/>
          <w:szCs w:val="20"/>
        </w:rPr>
        <w:t>1. člen</w:t>
      </w:r>
    </w:p>
    <w:p w:rsidR="00A35A21" w:rsidRPr="00F14A0C" w:rsidRDefault="00A35A21" w:rsidP="00A35A21">
      <w:pPr>
        <w:pStyle w:val="lennaslov"/>
        <w:shd w:val="clear" w:color="auto" w:fill="FFFFFF"/>
        <w:spacing w:before="0" w:beforeAutospacing="0" w:after="0" w:afterAutospacing="0"/>
        <w:jc w:val="center"/>
        <w:rPr>
          <w:rFonts w:ascii="Arial" w:hAnsi="Arial" w:cs="Arial"/>
          <w:bCs/>
          <w:sz w:val="20"/>
          <w:szCs w:val="20"/>
        </w:rPr>
      </w:pPr>
      <w:r w:rsidRPr="00F14A0C">
        <w:rPr>
          <w:rFonts w:ascii="Arial" w:hAnsi="Arial" w:cs="Arial"/>
          <w:bCs/>
          <w:sz w:val="20"/>
          <w:szCs w:val="20"/>
        </w:rPr>
        <w:t>(namen)</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Ta zakon ureja postopek priznavanja poklicnih kvalifikacij, pridobljenih v državah članicah Evropske unije, Evropskega gospodarskega prostora ali Švicarski konfederaciji (v nadaljnjem besedilu: države pogodbenice), za opravljanje reguliranih poklicev v Republiki Sloveniji, za delni dostop do reguliranih poklicev in za priznavanje poklicnega usposabljanja, opravljenega v drugi državi pogodbenici, ter določa organe, ki vodijo ta postopek, v skladu z naslednjimi direktivami EU:</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w:t>
      </w:r>
      <w:r w:rsidRPr="00F14A0C">
        <w:rPr>
          <w:sz w:val="20"/>
          <w:szCs w:val="20"/>
        </w:rPr>
        <w:t>      </w:t>
      </w:r>
      <w:r w:rsidRPr="00F14A0C">
        <w:rPr>
          <w:rFonts w:ascii="Arial" w:hAnsi="Arial" w:cs="Arial"/>
          <w:sz w:val="20"/>
          <w:szCs w:val="20"/>
        </w:rPr>
        <w:t>Direktivo Evropskega parlamenta in Sveta 2005/36/ES z dne 7. septembra 2005 o priznavanju poklicnih kvalifikacij (UL L št. 255 z dne 30. 9. 2005, str. 22), zadnjič spremenjeno z Direktivo 2013/55/EU Evropskega parlamenta in Sveta z dne 20. novembra 2013 o spremembi Direktive 2005/36/ES o priznavanju poklicnih kvalifikacij in Uredbe (EU) št. 1024/2012 o upravnem sodelovanju prek informacijskega sistema za notranji trg (uredba IMI) (UL L št. 354 z dne 28. 12. 2013, str. 132; v nadaljnjem besedilu: Direktiva 2005/36/ES);</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2.</w:t>
      </w:r>
      <w:r w:rsidRPr="00F14A0C">
        <w:rPr>
          <w:sz w:val="20"/>
          <w:szCs w:val="20"/>
        </w:rPr>
        <w:t>      </w:t>
      </w:r>
      <w:r w:rsidRPr="00F14A0C">
        <w:rPr>
          <w:rFonts w:ascii="Arial" w:hAnsi="Arial" w:cs="Arial"/>
          <w:sz w:val="20"/>
          <w:szCs w:val="20"/>
        </w:rPr>
        <w:t>Direktivo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 str. 1);</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3.</w:t>
      </w:r>
      <w:r w:rsidRPr="00F14A0C">
        <w:rPr>
          <w:sz w:val="20"/>
          <w:szCs w:val="20"/>
        </w:rPr>
        <w:t>      </w:t>
      </w:r>
      <w:r w:rsidRPr="00F14A0C">
        <w:rPr>
          <w:rFonts w:ascii="Arial" w:hAnsi="Arial" w:cs="Arial"/>
          <w:sz w:val="20"/>
          <w:szCs w:val="20"/>
        </w:rPr>
        <w:t>Direktivo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 (prenovitev) (UL L št. 337 z dne 20. 12. 2011, str. 9);</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4.</w:t>
      </w:r>
      <w:r w:rsidRPr="00F14A0C">
        <w:rPr>
          <w:sz w:val="20"/>
          <w:szCs w:val="20"/>
        </w:rPr>
        <w:t>      </w:t>
      </w:r>
      <w:r w:rsidRPr="00F14A0C">
        <w:rPr>
          <w:rFonts w:ascii="Arial" w:hAnsi="Arial" w:cs="Arial"/>
          <w:sz w:val="20"/>
          <w:szCs w:val="20"/>
        </w:rPr>
        <w:t>Direktivo Sveta 2009/50/ES z dne 25. maja 2009 o pogojih za vstop in prebivanje državljanov tretjih držav za namene visokokvalificirane zaposlitve (UL L št. 155 z dne 18. 6. 2009, str. 17);</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5.</w:t>
      </w:r>
      <w:r w:rsidRPr="00F14A0C">
        <w:rPr>
          <w:sz w:val="20"/>
          <w:szCs w:val="20"/>
        </w:rPr>
        <w:t>      </w:t>
      </w:r>
      <w:r w:rsidRPr="00F14A0C">
        <w:rPr>
          <w:rFonts w:ascii="Arial" w:hAnsi="Arial" w:cs="Arial"/>
          <w:sz w:val="20"/>
          <w:szCs w:val="20"/>
        </w:rPr>
        <w:t>Direktivo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št. 158 z dne 30. 4. 2004, str. 77);</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6.</w:t>
      </w:r>
      <w:r w:rsidRPr="00F14A0C">
        <w:rPr>
          <w:sz w:val="20"/>
          <w:szCs w:val="20"/>
        </w:rPr>
        <w:t>      </w:t>
      </w:r>
      <w:r w:rsidRPr="00F14A0C">
        <w:rPr>
          <w:rFonts w:ascii="Arial" w:hAnsi="Arial" w:cs="Arial"/>
          <w:sz w:val="20"/>
          <w:szCs w:val="20"/>
        </w:rPr>
        <w:t>Direktivo Sveta 2003/109/ES z dne 25. novembra 2003 o statusu državljanov tretjih držav, ki so rezidenti za daljši čas (UL L št. 16 z dne 23. 1. 2004, str. 44), zadnjič spremenjeno z Direktivo 2011/51/EU Evropskega parlamenta in Sveta z dne 11. maja 2011 o spremembah Direktive Sveta 2003/109/ES, da se razširi njeno področje uporabe na upravičence do mednarodne zaščite (UL L št. 132 z dne 19. 5. 2011, str. 1).</w:t>
      </w:r>
    </w:p>
    <w:p w:rsidR="00A35A21" w:rsidRPr="00F14A0C" w:rsidRDefault="00A35A21" w:rsidP="00A35A21">
      <w:pPr>
        <w:pStyle w:val="len"/>
        <w:shd w:val="clear" w:color="auto" w:fill="FFFFFF"/>
        <w:spacing w:before="480" w:beforeAutospacing="0" w:after="0" w:afterAutospacing="0"/>
        <w:jc w:val="center"/>
        <w:rPr>
          <w:rFonts w:ascii="Arial" w:hAnsi="Arial" w:cs="Arial"/>
          <w:bCs/>
          <w:sz w:val="20"/>
          <w:szCs w:val="20"/>
        </w:rPr>
      </w:pPr>
      <w:r w:rsidRPr="00F14A0C">
        <w:rPr>
          <w:rFonts w:ascii="Arial" w:hAnsi="Arial" w:cs="Arial"/>
          <w:bCs/>
          <w:sz w:val="20"/>
          <w:szCs w:val="20"/>
        </w:rPr>
        <w:t>2. člen</w:t>
      </w:r>
    </w:p>
    <w:p w:rsidR="00A35A21" w:rsidRPr="00F14A0C" w:rsidRDefault="00A35A21" w:rsidP="00A35A21">
      <w:pPr>
        <w:pStyle w:val="lennaslov"/>
        <w:shd w:val="clear" w:color="auto" w:fill="FFFFFF"/>
        <w:spacing w:before="0" w:beforeAutospacing="0" w:after="0" w:afterAutospacing="0"/>
        <w:jc w:val="center"/>
        <w:rPr>
          <w:rFonts w:ascii="Arial" w:hAnsi="Arial" w:cs="Arial"/>
          <w:bCs/>
          <w:sz w:val="20"/>
          <w:szCs w:val="20"/>
        </w:rPr>
      </w:pPr>
      <w:r w:rsidRPr="00F14A0C">
        <w:rPr>
          <w:rFonts w:ascii="Arial" w:hAnsi="Arial" w:cs="Arial"/>
          <w:bCs/>
          <w:sz w:val="20"/>
          <w:szCs w:val="20"/>
        </w:rPr>
        <w:t>(področje uporabe zakona)</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(1) Ta zakon velja za državljane oziroma državljanke (v nadaljnjem besedilu: državljani) Republike Slovenije, za državljane držav pogodbenic in za državljane tretjih držav, ki so pridobili poklicne kvalifikacije v eni od držav pogodbenic ali v državi, ki ni država pogodbenica, vendar so jim bila dokazila o formalnih kvalifikacijah že predhodno priznana v eni od držav pogodbenic in imajo tri leta poklicnih izkušenj v tem poklicu na ozemlju države, ki jim je dokazila o formalnih kvalifikacijah priznala.</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(2) Ne glede na določbo prejšnjega odstavka se določbe tega zakona o postopku in organih, ki ga vodijo, smiselno uporabljajo tudi za priznavanje poklicnih kvalifikacij državljanom tretjih držav v skladu s pogoji iz dvostranskih sporazumov o priznavanju poklicnih kvalifikacij, sklenjenih med Republiko Slovenijo in tretjimi državami.</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(3) Ta zakon se uporablja tudi za vse državljane držav pogodbenic, ki so opravljali poklicno usposabljanje zunaj države pogodbenice izvora.</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(4) Ta zakon se ne uporablja za postopek priznavanja poklicnih kvalifikacij notarjev in drugih poklicev, ki imajo v skladu s predpisi Evropske unije postopke priznavanja določene s posebnim zakonom ali drugimi predpisi.</w:t>
      </w:r>
    </w:p>
    <w:p w:rsidR="00A35A21" w:rsidRPr="00F14A0C" w:rsidRDefault="00A35A21" w:rsidP="00A35A21">
      <w:pPr>
        <w:pStyle w:val="len"/>
        <w:shd w:val="clear" w:color="auto" w:fill="FFFFFF"/>
        <w:spacing w:before="480" w:beforeAutospacing="0" w:after="0" w:afterAutospacing="0"/>
        <w:jc w:val="center"/>
        <w:rPr>
          <w:rFonts w:ascii="Arial" w:hAnsi="Arial" w:cs="Arial"/>
          <w:bCs/>
          <w:sz w:val="20"/>
          <w:szCs w:val="20"/>
        </w:rPr>
      </w:pPr>
      <w:r w:rsidRPr="00F14A0C">
        <w:rPr>
          <w:rFonts w:ascii="Arial" w:hAnsi="Arial" w:cs="Arial"/>
          <w:bCs/>
          <w:sz w:val="20"/>
          <w:szCs w:val="20"/>
        </w:rPr>
        <w:lastRenderedPageBreak/>
        <w:t>3. člen</w:t>
      </w:r>
    </w:p>
    <w:p w:rsidR="00A35A21" w:rsidRPr="00F14A0C" w:rsidRDefault="00A35A21" w:rsidP="00A35A21">
      <w:pPr>
        <w:pStyle w:val="lennaslov"/>
        <w:shd w:val="clear" w:color="auto" w:fill="FFFFFF"/>
        <w:spacing w:before="0" w:beforeAutospacing="0" w:after="0" w:afterAutospacing="0"/>
        <w:jc w:val="center"/>
        <w:rPr>
          <w:rFonts w:ascii="Arial" w:hAnsi="Arial" w:cs="Arial"/>
          <w:bCs/>
          <w:sz w:val="20"/>
          <w:szCs w:val="20"/>
        </w:rPr>
      </w:pPr>
      <w:r w:rsidRPr="00F14A0C">
        <w:rPr>
          <w:rFonts w:ascii="Arial" w:hAnsi="Arial" w:cs="Arial"/>
          <w:bCs/>
          <w:sz w:val="20"/>
          <w:szCs w:val="20"/>
        </w:rPr>
        <w:t>(opredelitev pojmov)</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Pojmi, uporabljeni v tem zakonu, imajo naslednji pomen:</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w:t>
      </w:r>
      <w:r w:rsidRPr="00F14A0C">
        <w:rPr>
          <w:sz w:val="20"/>
          <w:szCs w:val="20"/>
        </w:rPr>
        <w:t>      </w:t>
      </w:r>
      <w:r w:rsidRPr="00F14A0C">
        <w:rPr>
          <w:rFonts w:ascii="Arial" w:hAnsi="Arial" w:cs="Arial"/>
          <w:sz w:val="20"/>
          <w:szCs w:val="20"/>
        </w:rPr>
        <w:t>dokazilo o formalnih kvalifikacijah je diploma, spričevalo ali drugo dokazilo o uspešno dokončanem poklicnem usposabljanju, pridobljenem predvsem v državah pogodbenicah, ki ga izda pristojni organ v drugi državi pogodbenici, imenovan v skladu z zakoni ali drugimi predpisi te države;</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2.</w:t>
      </w:r>
      <w:r w:rsidRPr="00F14A0C">
        <w:rPr>
          <w:sz w:val="20"/>
          <w:szCs w:val="20"/>
        </w:rPr>
        <w:t>      </w:t>
      </w:r>
      <w:r w:rsidRPr="00F14A0C">
        <w:rPr>
          <w:rFonts w:ascii="Arial" w:hAnsi="Arial" w:cs="Arial"/>
          <w:sz w:val="20"/>
          <w:szCs w:val="20"/>
        </w:rPr>
        <w:t>druga država pogodbenica je država pogodbenica, razen Republike Slovenije;</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3.</w:t>
      </w:r>
      <w:r w:rsidRPr="00F14A0C">
        <w:rPr>
          <w:sz w:val="20"/>
          <w:szCs w:val="20"/>
        </w:rPr>
        <w:t>      </w:t>
      </w:r>
      <w:r w:rsidRPr="00F14A0C">
        <w:rPr>
          <w:rFonts w:ascii="Arial" w:hAnsi="Arial" w:cs="Arial"/>
          <w:sz w:val="20"/>
          <w:szCs w:val="20"/>
        </w:rPr>
        <w:t>država pogodbenica izvora oziroma sedeža je država pogodbenica, v kateri je strokovnjak ustanovljen;</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4.</w:t>
      </w:r>
      <w:r w:rsidRPr="00F14A0C">
        <w:rPr>
          <w:sz w:val="20"/>
          <w:szCs w:val="20"/>
        </w:rPr>
        <w:t>      </w:t>
      </w:r>
      <w:r w:rsidRPr="00F14A0C">
        <w:rPr>
          <w:rFonts w:ascii="Arial" w:hAnsi="Arial" w:cs="Arial"/>
          <w:sz w:val="20"/>
          <w:szCs w:val="20"/>
        </w:rPr>
        <w:t>država pogodbenica gostiteljica je država članica, v kateri strokovnjak opravlja reguliran poklic in ni država, kjer je strokovnjak ustanovljen;</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5.</w:t>
      </w:r>
      <w:r w:rsidRPr="00F14A0C">
        <w:rPr>
          <w:sz w:val="20"/>
          <w:szCs w:val="20"/>
        </w:rPr>
        <w:t>      </w:t>
      </w:r>
      <w:r w:rsidRPr="00F14A0C">
        <w:rPr>
          <w:rFonts w:ascii="Arial" w:hAnsi="Arial" w:cs="Arial"/>
          <w:sz w:val="20"/>
          <w:szCs w:val="20"/>
        </w:rPr>
        <w:t>enotna kontaktna točka je spletni portal, namenjen domačim in tujim strokovnjakom, ki nudi vse informacije v zvezi s pogoji opravljanja poklica v Republiki Sloveniji;</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6.</w:t>
      </w:r>
      <w:r w:rsidRPr="00F14A0C">
        <w:rPr>
          <w:sz w:val="20"/>
          <w:szCs w:val="20"/>
        </w:rPr>
        <w:t>      </w:t>
      </w:r>
      <w:r w:rsidRPr="00F14A0C">
        <w:rPr>
          <w:rFonts w:ascii="Arial" w:hAnsi="Arial" w:cs="Arial"/>
          <w:sz w:val="20"/>
          <w:szCs w:val="20"/>
        </w:rPr>
        <w:t>informacijski sistem za notranji trg (v nadaljnjem besedilu: sistem IMI) je elektronsko orodje za olajšanje upravnega sodelovanja med pristojnimi organi držav pogodbenic ter med pristojnimi organi držav pogodbenic in Evropsko komisijo;</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7.</w:t>
      </w:r>
      <w:r w:rsidRPr="00F14A0C">
        <w:rPr>
          <w:sz w:val="20"/>
          <w:szCs w:val="20"/>
        </w:rPr>
        <w:t>      </w:t>
      </w:r>
      <w:r w:rsidRPr="00F14A0C">
        <w:rPr>
          <w:rFonts w:ascii="Arial" w:hAnsi="Arial" w:cs="Arial"/>
          <w:sz w:val="20"/>
          <w:szCs w:val="20"/>
        </w:rPr>
        <w:t>poklicni naziv je naziv, pod katerim posameznik opravlja reguliran poklic;</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8.</w:t>
      </w:r>
      <w:r w:rsidRPr="00F14A0C">
        <w:rPr>
          <w:sz w:val="20"/>
          <w:szCs w:val="20"/>
        </w:rPr>
        <w:t>      </w:t>
      </w:r>
      <w:r w:rsidRPr="00F14A0C">
        <w:rPr>
          <w:rFonts w:ascii="Arial" w:hAnsi="Arial" w:cs="Arial"/>
          <w:sz w:val="20"/>
          <w:szCs w:val="20"/>
        </w:rPr>
        <w:t>poklicne kvalifikacije so kvalifikacije, ki jih imetnik lahko izkaže z dokazilom o formalnih kvalifikacijah, s potrdilom o kompetenci oziroma z dokazili o poklicnih izkušnjah;</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9.</w:t>
      </w:r>
      <w:r w:rsidRPr="00F14A0C">
        <w:rPr>
          <w:sz w:val="20"/>
          <w:szCs w:val="20"/>
        </w:rPr>
        <w:t>      </w:t>
      </w:r>
      <w:r w:rsidRPr="00F14A0C">
        <w:rPr>
          <w:rFonts w:ascii="Arial" w:hAnsi="Arial" w:cs="Arial"/>
          <w:sz w:val="20"/>
          <w:szCs w:val="20"/>
        </w:rPr>
        <w:t>poklicne izkušnje so izkušnje, pridobljene med dejanskim opravljanjem zadevnega poklica v državi pogodbenici v skladu s predpisi te države, s polnim delovnim časom ali enakovrednim krajšim delovnim časom;</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10.</w:t>
      </w:r>
      <w:r w:rsidRPr="00F14A0C">
        <w:rPr>
          <w:sz w:val="20"/>
          <w:szCs w:val="20"/>
        </w:rPr>
        <w:t>   </w:t>
      </w:r>
      <w:r w:rsidRPr="00F14A0C">
        <w:rPr>
          <w:rFonts w:ascii="Arial" w:hAnsi="Arial" w:cs="Arial"/>
          <w:sz w:val="20"/>
          <w:szCs w:val="20"/>
        </w:rPr>
        <w:t>poklicna dejavnost zajema strokovnjakovo poklicno znanje, veščine in kompetence, ki so potrebne za opravljanje določenega reguliranega poklica;</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11.</w:t>
      </w:r>
      <w:r w:rsidRPr="00F14A0C">
        <w:rPr>
          <w:sz w:val="20"/>
          <w:szCs w:val="20"/>
        </w:rPr>
        <w:t>   </w:t>
      </w:r>
      <w:r w:rsidRPr="00F14A0C">
        <w:rPr>
          <w:rFonts w:ascii="Arial" w:hAnsi="Arial" w:cs="Arial"/>
          <w:sz w:val="20"/>
          <w:szCs w:val="20"/>
        </w:rPr>
        <w:t>poklicno usposabljanje je obdobje nadzorovane strokovne prakse, ki je pogoj za dostop do reguliranega poklica in se lahko izvaja med izobraževanjem, ki se konča z diplomo, ali po njem;</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12.</w:t>
      </w:r>
      <w:r w:rsidRPr="00F14A0C">
        <w:rPr>
          <w:sz w:val="20"/>
          <w:szCs w:val="20"/>
        </w:rPr>
        <w:t>   </w:t>
      </w:r>
      <w:r w:rsidRPr="00F14A0C">
        <w:rPr>
          <w:rFonts w:ascii="Arial" w:hAnsi="Arial" w:cs="Arial"/>
          <w:sz w:val="20"/>
          <w:szCs w:val="20"/>
        </w:rPr>
        <w:t>poslovodni organ je oseba, ki v podjetju na zadevnem poklicnem področju opravlja dejavnost kot poslovodna oseba podjetja ali podružnice podjetja ali kot namestnik družbenika ali poslovodne osebe podjetja, kadar ima na tem položaju enako odgovornost kot družbenik ali poslovodna oseba ki jo zastopa, ali opravlja dejavnost na vodilnem položaju, kjer opravlja naloge komercialne oziroma tehnične narave in je odgovoren za enega ali več oddelkov podjetja;</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13.</w:t>
      </w:r>
      <w:r w:rsidRPr="00F14A0C">
        <w:rPr>
          <w:sz w:val="20"/>
          <w:szCs w:val="20"/>
        </w:rPr>
        <w:t>   </w:t>
      </w:r>
      <w:r w:rsidRPr="00F14A0C">
        <w:rPr>
          <w:rFonts w:ascii="Arial" w:hAnsi="Arial" w:cs="Arial"/>
          <w:sz w:val="20"/>
          <w:szCs w:val="20"/>
        </w:rPr>
        <w:t>pristojni organ druge države članice je vsak organ ali telo, ki ga druga država pogodbenica pooblasti, da izdaja ali sprejema dokazila o usposobljenosti in druge dokumente ali podatke ter da sprejema vloge in odločitve na podlagi Direktive 2005/36/ES;</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14.</w:t>
      </w:r>
      <w:r w:rsidRPr="00F14A0C">
        <w:rPr>
          <w:sz w:val="20"/>
          <w:szCs w:val="20"/>
        </w:rPr>
        <w:t>   </w:t>
      </w:r>
      <w:r w:rsidRPr="00F14A0C">
        <w:rPr>
          <w:rFonts w:ascii="Arial" w:hAnsi="Arial" w:cs="Arial"/>
          <w:sz w:val="20"/>
          <w:szCs w:val="20"/>
        </w:rPr>
        <w:t>prevladujoči razlogi splošnega pomena so razlogi, ki so kot taki priznani v sodni praksi Sodišča Evropske unije (javni red, javna varnost, javna zaščita, javno zdravje, ohranjanje finančnega ravnovesja sistemov socialne varnosti, varstvo potrošnikov, prejemnikov storitev in delavcev, zdravje živali);</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15.</w:t>
      </w:r>
      <w:r w:rsidRPr="00F14A0C">
        <w:rPr>
          <w:sz w:val="20"/>
          <w:szCs w:val="20"/>
        </w:rPr>
        <w:t>   </w:t>
      </w:r>
      <w:r w:rsidRPr="00F14A0C">
        <w:rPr>
          <w:rFonts w:ascii="Arial" w:hAnsi="Arial" w:cs="Arial"/>
          <w:sz w:val="20"/>
          <w:szCs w:val="20"/>
        </w:rPr>
        <w:t>reguliran poklic je poklicna dejavnost ali skupina poklicnih dejavnosti, za katere dostop do opravljanja, opravljanje ali enega od načinov opravljanja poklica neposredno ali posredno določajo zakoni ali drugi predpisi glede posebnih poklicnih kvalifikacij, zlasti v zvezi z uporabo poklicnega naziva, ki je z zakonom ali drugimi predpisi omejen na imetnike določene poklicne kvalifikacije;</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16.</w:t>
      </w:r>
      <w:r w:rsidRPr="00F14A0C">
        <w:rPr>
          <w:sz w:val="20"/>
          <w:szCs w:val="20"/>
        </w:rPr>
        <w:t>   </w:t>
      </w:r>
      <w:r w:rsidRPr="00F14A0C">
        <w:rPr>
          <w:rFonts w:ascii="Arial" w:hAnsi="Arial" w:cs="Arial"/>
          <w:sz w:val="20"/>
          <w:szCs w:val="20"/>
        </w:rPr>
        <w:t>regulirano izobraževanje in usposabljanje je kakršno koli usposabljanje, ki je posebej namenjeno opravljanju določenega poklica in zajema enega ali več programov, ki so dopolnjeni, kadar tako določajo posebni predpisi, s poklicnim usposabljanjem ali pripravništvom oziroma strokovno prakso;</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17.</w:t>
      </w:r>
      <w:r w:rsidRPr="00F14A0C">
        <w:rPr>
          <w:sz w:val="20"/>
          <w:szCs w:val="20"/>
        </w:rPr>
        <w:t>   </w:t>
      </w:r>
      <w:r w:rsidRPr="00F14A0C">
        <w:rPr>
          <w:rFonts w:ascii="Arial" w:hAnsi="Arial" w:cs="Arial"/>
          <w:sz w:val="20"/>
          <w:szCs w:val="20"/>
        </w:rPr>
        <w:t>prilagoditveno obdobje je obdobje opravljanja reguliranega poklica pod nadzorom usposobljenega strokovnjaka tega poklica, ki mu lahko sledi nadaljnje usposabljanje, in je ustrezno ocenjeno;</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18.</w:t>
      </w:r>
      <w:r w:rsidRPr="00F14A0C">
        <w:rPr>
          <w:sz w:val="20"/>
          <w:szCs w:val="20"/>
        </w:rPr>
        <w:t>   </w:t>
      </w:r>
      <w:r w:rsidRPr="00F14A0C">
        <w:rPr>
          <w:rFonts w:ascii="Arial" w:hAnsi="Arial" w:cs="Arial"/>
          <w:sz w:val="20"/>
          <w:szCs w:val="20"/>
        </w:rPr>
        <w:t>preizkus poklicne usposobljenosti je preizkus, omejen na strokovnjakovo poklicno znanje, veščine in kompetence, ki ga opravi ali prizna pristojni organ za oceno zmožnosti za opravljanje reguliranega poklica v Republiki Sloveniji;</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19.</w:t>
      </w:r>
      <w:r w:rsidRPr="00F14A0C">
        <w:rPr>
          <w:sz w:val="20"/>
          <w:szCs w:val="20"/>
        </w:rPr>
        <w:t>   </w:t>
      </w:r>
      <w:r w:rsidRPr="00F14A0C">
        <w:rPr>
          <w:rFonts w:ascii="Arial" w:hAnsi="Arial" w:cs="Arial"/>
          <w:sz w:val="20"/>
          <w:szCs w:val="20"/>
        </w:rPr>
        <w:t>sistem kreditnih točk Evropskega prenosnega kreditnega sistema (v nadaljnjem besedilu: kreditne točke ECTS) je kreditno ovrednotenje študijskih obveznosti v visokošolskem izobraževanju, ki se uporablja v evropskem visokošolskem prostoru;</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20.</w:t>
      </w:r>
      <w:r w:rsidRPr="00F14A0C">
        <w:rPr>
          <w:sz w:val="20"/>
          <w:szCs w:val="20"/>
        </w:rPr>
        <w:t>   </w:t>
      </w:r>
      <w:r w:rsidRPr="00F14A0C">
        <w:rPr>
          <w:rFonts w:ascii="Arial" w:hAnsi="Arial" w:cs="Arial"/>
          <w:sz w:val="20"/>
          <w:szCs w:val="20"/>
        </w:rPr>
        <w:t>strokovnjak oziroma strokovnjakinja (v nadaljnjem besedilu: strokovnjak) je posameznik, ki ima poklicno kvalifikacijo za opravljanje reguliranega poklica v skladu s tem zakonom;</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21.</w:t>
      </w:r>
      <w:r w:rsidRPr="00F14A0C">
        <w:rPr>
          <w:sz w:val="20"/>
          <w:szCs w:val="20"/>
        </w:rPr>
        <w:t>   </w:t>
      </w:r>
      <w:r w:rsidRPr="00F14A0C">
        <w:rPr>
          <w:rFonts w:ascii="Arial" w:hAnsi="Arial" w:cs="Arial"/>
          <w:sz w:val="20"/>
          <w:szCs w:val="20"/>
        </w:rPr>
        <w:t>vseživljenjsko učenje zajema vse oblike splošnega izobraževanja, poklicnega izobraževanja in usposabljanja, neformalno in priložnostno učenje skozi vse življenje, ki izboljša sposobnosti z vidika znanja, veščin in kompetenc, ki lahko zajemajo tudi poklicno etiko;</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lastRenderedPageBreak/>
        <w:t>22.</w:t>
      </w:r>
      <w:r w:rsidRPr="00F14A0C">
        <w:rPr>
          <w:sz w:val="20"/>
          <w:szCs w:val="20"/>
        </w:rPr>
        <w:t>   </w:t>
      </w:r>
      <w:r w:rsidRPr="00F14A0C">
        <w:rPr>
          <w:rFonts w:ascii="Arial" w:hAnsi="Arial" w:cs="Arial"/>
          <w:sz w:val="20"/>
          <w:szCs w:val="20"/>
        </w:rPr>
        <w:t>trajno opravljanje poklica pomeni, da strokovnjak izpolnjuje vse pogoje za dostop do reguliranega poklica in opravljanje reguliranega poklica, ki je trajne narave, skladno s predpisi države pogodbenice izvora;</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23.</w:t>
      </w:r>
      <w:r w:rsidRPr="00F14A0C">
        <w:rPr>
          <w:sz w:val="20"/>
          <w:szCs w:val="20"/>
        </w:rPr>
        <w:t>   </w:t>
      </w:r>
      <w:r w:rsidRPr="00F14A0C">
        <w:rPr>
          <w:rFonts w:ascii="Arial" w:hAnsi="Arial" w:cs="Arial"/>
          <w:sz w:val="20"/>
          <w:szCs w:val="20"/>
        </w:rPr>
        <w:t>upravičen dvom pomeni obstoj take okoliščine, ki pri razumnem človeku lahko vzbudi dvom o dejstvih;</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24.</w:t>
      </w:r>
      <w:r w:rsidRPr="00F14A0C">
        <w:rPr>
          <w:sz w:val="20"/>
          <w:szCs w:val="20"/>
        </w:rPr>
        <w:t>   </w:t>
      </w:r>
      <w:r w:rsidRPr="00F14A0C">
        <w:rPr>
          <w:rFonts w:ascii="Arial" w:hAnsi="Arial" w:cs="Arial"/>
          <w:sz w:val="20"/>
          <w:szCs w:val="20"/>
        </w:rPr>
        <w:t>začasno ali občasno opravljanje storitev pomeni, da ponudnik storitev čezmejno izvaja storitve določen čas v državi pogodbenici, v kateri nima sedeža.</w:t>
      </w:r>
    </w:p>
    <w:p w:rsidR="00A35A21" w:rsidRPr="00F14A0C" w:rsidRDefault="00A35A21" w:rsidP="00A35A21">
      <w:pPr>
        <w:pStyle w:val="len"/>
        <w:shd w:val="clear" w:color="auto" w:fill="FFFFFF"/>
        <w:spacing w:before="480" w:beforeAutospacing="0" w:after="0" w:afterAutospacing="0"/>
        <w:jc w:val="center"/>
        <w:rPr>
          <w:rFonts w:ascii="Arial" w:hAnsi="Arial" w:cs="Arial"/>
          <w:bCs/>
          <w:sz w:val="20"/>
          <w:szCs w:val="20"/>
        </w:rPr>
      </w:pPr>
      <w:r w:rsidRPr="00F14A0C">
        <w:rPr>
          <w:rFonts w:ascii="Arial" w:hAnsi="Arial" w:cs="Arial"/>
          <w:bCs/>
          <w:sz w:val="20"/>
          <w:szCs w:val="20"/>
        </w:rPr>
        <w:t>53. člen</w:t>
      </w:r>
    </w:p>
    <w:p w:rsidR="00A35A21" w:rsidRPr="00F14A0C" w:rsidRDefault="00A35A21" w:rsidP="00A35A21">
      <w:pPr>
        <w:pStyle w:val="lennaslov"/>
        <w:shd w:val="clear" w:color="auto" w:fill="FFFFFF"/>
        <w:spacing w:before="0" w:beforeAutospacing="0" w:after="0" w:afterAutospacing="0"/>
        <w:jc w:val="center"/>
        <w:rPr>
          <w:rFonts w:ascii="Arial" w:hAnsi="Arial" w:cs="Arial"/>
          <w:bCs/>
          <w:sz w:val="20"/>
          <w:szCs w:val="20"/>
        </w:rPr>
      </w:pPr>
      <w:r w:rsidRPr="00F14A0C">
        <w:rPr>
          <w:rFonts w:ascii="Arial" w:hAnsi="Arial" w:cs="Arial"/>
          <w:bCs/>
          <w:sz w:val="20"/>
          <w:szCs w:val="20"/>
        </w:rPr>
        <w:t>(objava in dostop do informacij)</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(1) Na enotni kontaktni točki so dostopne naslednje informacije, ki se redno posodabljajo:</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1.</w:t>
      </w:r>
      <w:r w:rsidRPr="00F14A0C">
        <w:rPr>
          <w:sz w:val="20"/>
          <w:szCs w:val="20"/>
        </w:rPr>
        <w:t>      </w:t>
      </w:r>
      <w:r w:rsidRPr="00F14A0C">
        <w:rPr>
          <w:rFonts w:ascii="Arial" w:hAnsi="Arial" w:cs="Arial"/>
          <w:sz w:val="20"/>
          <w:szCs w:val="20"/>
        </w:rPr>
        <w:t>seznam reguliranih poklicev v Republiki Sloveniji, vključno s podatki pristojnih organov za vsak reguliran poklic in kontaktnim centrom iz 54. člena tega zakona;</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2.</w:t>
      </w:r>
      <w:r w:rsidRPr="00F14A0C">
        <w:rPr>
          <w:sz w:val="20"/>
          <w:szCs w:val="20"/>
        </w:rPr>
        <w:t>      </w:t>
      </w:r>
      <w:r w:rsidRPr="00F14A0C">
        <w:rPr>
          <w:rFonts w:ascii="Arial" w:hAnsi="Arial" w:cs="Arial"/>
          <w:sz w:val="20"/>
          <w:szCs w:val="20"/>
        </w:rPr>
        <w:t>seznam poklicev, za katere je na voljo izkaznica, vključno z stroški, ki jih morajo poravnati strokovnjaki in organi, pristojni za izdajo izkaznice;</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3.</w:t>
      </w:r>
      <w:r w:rsidRPr="00F14A0C">
        <w:rPr>
          <w:sz w:val="20"/>
          <w:szCs w:val="20"/>
        </w:rPr>
        <w:t>      </w:t>
      </w:r>
      <w:r w:rsidRPr="00F14A0C">
        <w:rPr>
          <w:rFonts w:ascii="Arial" w:hAnsi="Arial" w:cs="Arial"/>
          <w:sz w:val="20"/>
          <w:szCs w:val="20"/>
        </w:rPr>
        <w:t>seznam poklicev, za katere Republika Slovenija v zakonih in drugih predpisih uporablja preverjanje ponudnika pred prvim opravljanjem storitev iz 37. člena tega zakona;</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4.</w:t>
      </w:r>
      <w:r w:rsidRPr="00F14A0C">
        <w:rPr>
          <w:sz w:val="20"/>
          <w:szCs w:val="20"/>
        </w:rPr>
        <w:t>      </w:t>
      </w:r>
      <w:r w:rsidRPr="00F14A0C">
        <w:rPr>
          <w:rFonts w:ascii="Arial" w:hAnsi="Arial" w:cs="Arial"/>
          <w:sz w:val="20"/>
          <w:szCs w:val="20"/>
        </w:rPr>
        <w:t>seznam reguliranih izobraževanj in usposabljanj ter usposabljanj s posebno strukturo iz druge alineje 3. točke 21. člena tega zakona;</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5.</w:t>
      </w:r>
      <w:r w:rsidRPr="00F14A0C">
        <w:rPr>
          <w:sz w:val="20"/>
          <w:szCs w:val="20"/>
        </w:rPr>
        <w:t>      </w:t>
      </w:r>
      <w:r w:rsidRPr="00F14A0C">
        <w:rPr>
          <w:rFonts w:ascii="Arial" w:hAnsi="Arial" w:cs="Arial"/>
          <w:sz w:val="20"/>
          <w:szCs w:val="20"/>
        </w:rPr>
        <w:t>zahteve in postopki pri začasnem ali trajnem opravljanju reguliranega poklica v Republiki Sloveniji, vključno z zahtevami glede znanja jezika in stroški, ki jih morajo poravnati strokovnjaki, in dokumenti, ki jih morajo predložiti pristojnim organom;</w:t>
      </w:r>
    </w:p>
    <w:p w:rsidR="00A35A21" w:rsidRPr="00F14A0C" w:rsidRDefault="00A35A21" w:rsidP="00A35A21">
      <w:pPr>
        <w:pStyle w:val="tevilnatoka"/>
        <w:shd w:val="clear" w:color="auto" w:fill="FFFFFF"/>
        <w:spacing w:before="0" w:beforeAutospacing="0" w:after="0" w:afterAutospacing="0"/>
        <w:ind w:left="425" w:hanging="425"/>
        <w:jc w:val="both"/>
        <w:rPr>
          <w:rFonts w:ascii="Arial" w:hAnsi="Arial" w:cs="Arial"/>
          <w:sz w:val="20"/>
          <w:szCs w:val="20"/>
        </w:rPr>
      </w:pPr>
      <w:r w:rsidRPr="00F14A0C">
        <w:rPr>
          <w:rFonts w:ascii="Arial" w:hAnsi="Arial" w:cs="Arial"/>
          <w:sz w:val="20"/>
          <w:szCs w:val="20"/>
        </w:rPr>
        <w:t>6.</w:t>
      </w:r>
      <w:r w:rsidRPr="00F14A0C">
        <w:rPr>
          <w:sz w:val="20"/>
          <w:szCs w:val="20"/>
        </w:rPr>
        <w:t>      </w:t>
      </w:r>
      <w:r w:rsidRPr="00F14A0C">
        <w:rPr>
          <w:rFonts w:ascii="Arial" w:hAnsi="Arial" w:cs="Arial"/>
          <w:sz w:val="20"/>
          <w:szCs w:val="20"/>
        </w:rPr>
        <w:t>opis postopka pritožbe na sprejete odločitve pristojnih organov na podlagi tega in drugih zakonov.</w:t>
      </w:r>
    </w:p>
    <w:p w:rsidR="00A35A21" w:rsidRPr="00F14A0C" w:rsidRDefault="00A35A21" w:rsidP="00A35A21">
      <w:pPr>
        <w:pStyle w:val="odstavek"/>
        <w:shd w:val="clear" w:color="auto" w:fill="FFFFFF"/>
        <w:spacing w:before="240" w:beforeAutospacing="0" w:after="0" w:afterAutospacing="0"/>
        <w:ind w:firstLine="1021"/>
        <w:jc w:val="both"/>
        <w:rPr>
          <w:rFonts w:ascii="Arial" w:hAnsi="Arial" w:cs="Arial"/>
          <w:sz w:val="20"/>
          <w:szCs w:val="20"/>
        </w:rPr>
      </w:pPr>
      <w:r w:rsidRPr="00F14A0C">
        <w:rPr>
          <w:rFonts w:ascii="Arial" w:hAnsi="Arial" w:cs="Arial"/>
          <w:sz w:val="20"/>
          <w:szCs w:val="20"/>
        </w:rPr>
        <w:t>(2) Pristojni organ brez odlašanja, najpozneje pa v 14 dneh, odgovori na vprašanja, poslana prek enotne kontaktne točke.</w:t>
      </w:r>
    </w:p>
    <w:p w:rsidR="00A35A21" w:rsidRPr="00F14A0C"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A35A21" w:rsidRPr="00F14A0C"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A35A21" w:rsidRPr="00F14A0C"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A35A21"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657342" w:rsidRDefault="00657342"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657342" w:rsidRDefault="00657342"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657342" w:rsidRDefault="00657342"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657342" w:rsidRPr="00F14A0C" w:rsidRDefault="00657342"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bookmarkStart w:id="0" w:name="_GoBack"/>
      <w:bookmarkEnd w:id="0"/>
    </w:p>
    <w:p w:rsidR="00A35A21" w:rsidRPr="00F14A0C"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A35A21" w:rsidRPr="00F14A0C"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A35A21" w:rsidRPr="00F14A0C"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4670A4" w:rsidRPr="00F14A0C" w:rsidRDefault="004670A4"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A35A21" w:rsidRPr="00F14A0C" w:rsidRDefault="00A35A21" w:rsidP="0056635D">
      <w:pPr>
        <w:tabs>
          <w:tab w:val="left" w:pos="9072"/>
        </w:tabs>
        <w:spacing w:before="100" w:beforeAutospacing="1" w:after="100" w:afterAutospacing="1" w:line="276" w:lineRule="auto"/>
        <w:ind w:left="34"/>
        <w:jc w:val="both"/>
        <w:rPr>
          <w:rFonts w:ascii="Arial" w:eastAsia="Times New Roman" w:hAnsi="Arial" w:cs="Arial"/>
          <w:sz w:val="20"/>
          <w:szCs w:val="20"/>
          <w:lang w:eastAsia="sl-SI"/>
        </w:rPr>
      </w:pPr>
    </w:p>
    <w:p w:rsidR="00B12A23" w:rsidRPr="004F49AE" w:rsidRDefault="00B12A23" w:rsidP="0056635D">
      <w:pPr>
        <w:tabs>
          <w:tab w:val="left" w:pos="9072"/>
        </w:tabs>
        <w:spacing w:before="100" w:beforeAutospacing="1" w:after="100" w:afterAutospacing="1" w:line="276" w:lineRule="auto"/>
        <w:ind w:left="34"/>
        <w:jc w:val="both"/>
        <w:rPr>
          <w:rFonts w:ascii="Arial" w:eastAsia="Times New Roman" w:hAnsi="Arial" w:cs="Arial"/>
          <w:b/>
          <w:sz w:val="20"/>
          <w:szCs w:val="20"/>
          <w:lang w:eastAsia="sl-SI"/>
        </w:rPr>
      </w:pPr>
      <w:r w:rsidRPr="004F49AE">
        <w:rPr>
          <w:rFonts w:ascii="Arial" w:hAnsi="Arial" w:cs="Arial"/>
          <w:b/>
          <w:sz w:val="20"/>
          <w:szCs w:val="20"/>
        </w:rPr>
        <w:t>V. PREDLOG, DA SE PREDLOG ZAKONA OBRAVNAVA PO NUJNEM OZIROMA SKRAJŠANEM POSTOPKU</w:t>
      </w:r>
    </w:p>
    <w:p w:rsidR="00B12A23" w:rsidRDefault="00B12A23" w:rsidP="0056635D">
      <w:pPr>
        <w:tabs>
          <w:tab w:val="left" w:pos="9072"/>
        </w:tabs>
        <w:spacing w:before="100" w:beforeAutospacing="1" w:after="100" w:afterAutospacing="1" w:line="276" w:lineRule="auto"/>
        <w:ind w:left="34"/>
        <w:jc w:val="both"/>
        <w:rPr>
          <w:rFonts w:ascii="Arial" w:hAnsi="Arial" w:cs="Arial"/>
          <w:sz w:val="20"/>
          <w:szCs w:val="20"/>
        </w:rPr>
      </w:pPr>
      <w:r w:rsidRPr="00807A93">
        <w:rPr>
          <w:rFonts w:ascii="Arial" w:hAnsi="Arial" w:cs="Arial"/>
          <w:sz w:val="20"/>
          <w:szCs w:val="20"/>
        </w:rPr>
        <w:t>V skladu s 142. členom Poslovnika Državnega zbora Republike Slovenije Vlada RS predlaga, da se predlog zakona obravnava po skrajšane</w:t>
      </w:r>
      <w:r>
        <w:rPr>
          <w:rFonts w:ascii="Arial" w:hAnsi="Arial" w:cs="Arial"/>
          <w:sz w:val="20"/>
          <w:szCs w:val="20"/>
        </w:rPr>
        <w:t>m postopku, saj gre za dopolnitve</w:t>
      </w:r>
      <w:r w:rsidRPr="00807A93">
        <w:rPr>
          <w:rFonts w:ascii="Arial" w:hAnsi="Arial" w:cs="Arial"/>
          <w:sz w:val="20"/>
          <w:szCs w:val="20"/>
        </w:rPr>
        <w:t xml:space="preserve"> in spremembe Zakona o postopku priznavanja poklicnih kvalifikacij za opravljanje reguliranih poklicev (Uradni list RS, št. 39/16</w:t>
      </w:r>
      <w:r>
        <w:rPr>
          <w:rFonts w:ascii="Arial" w:hAnsi="Arial" w:cs="Arial"/>
          <w:sz w:val="20"/>
          <w:szCs w:val="20"/>
        </w:rPr>
        <w:t xml:space="preserve"> in 47/19</w:t>
      </w:r>
      <w:r w:rsidRPr="00807A93">
        <w:rPr>
          <w:rFonts w:ascii="Arial" w:hAnsi="Arial" w:cs="Arial"/>
          <w:sz w:val="20"/>
          <w:szCs w:val="20"/>
        </w:rPr>
        <w:t>)</w:t>
      </w:r>
      <w:r>
        <w:rPr>
          <w:rFonts w:ascii="Arial" w:hAnsi="Arial" w:cs="Arial"/>
          <w:sz w:val="20"/>
          <w:szCs w:val="20"/>
        </w:rPr>
        <w:t xml:space="preserve"> zaradi prenosa evropske zakonodaje v nacionalni pravni red, in sicer Direktive</w:t>
      </w:r>
      <w:r w:rsidRPr="00F203B2">
        <w:rPr>
          <w:rFonts w:ascii="Arial" w:hAnsi="Arial" w:cs="Arial"/>
          <w:sz w:val="20"/>
          <w:szCs w:val="20"/>
        </w:rPr>
        <w:t xml:space="preserve"> (EU) 2018/958 </w:t>
      </w:r>
      <w:r w:rsidRPr="00F203B2">
        <w:rPr>
          <w:rFonts w:ascii="Arial" w:hAnsi="Arial" w:cs="Arial"/>
          <w:sz w:val="20"/>
          <w:szCs w:val="20"/>
        </w:rPr>
        <w:lastRenderedPageBreak/>
        <w:t>Evropskega parlamenta in Sveta z dne 28. junija 2018 o preskusu sorazmernosti pred sprejetjem nove regulacije poklicev (UL L št. 173 z dne 9. 7. 2018, str. 25)</w:t>
      </w:r>
      <w:r>
        <w:rPr>
          <w:rFonts w:ascii="Arial" w:hAnsi="Arial" w:cs="Arial"/>
          <w:sz w:val="20"/>
          <w:szCs w:val="20"/>
        </w:rPr>
        <w:t>.</w:t>
      </w:r>
    </w:p>
    <w:p w:rsidR="00B12A23" w:rsidRPr="00304506" w:rsidRDefault="00B12A23" w:rsidP="0056635D">
      <w:pPr>
        <w:tabs>
          <w:tab w:val="left" w:pos="9072"/>
        </w:tabs>
        <w:suppressAutoHyphens/>
        <w:overflowPunct w:val="0"/>
        <w:autoSpaceDE w:val="0"/>
        <w:autoSpaceDN w:val="0"/>
        <w:adjustRightInd w:val="0"/>
        <w:ind w:left="34"/>
        <w:jc w:val="both"/>
        <w:textAlignment w:val="baseline"/>
        <w:outlineLvl w:val="3"/>
        <w:rPr>
          <w:rFonts w:ascii="Arial" w:hAnsi="Arial" w:cs="Arial"/>
          <w:b/>
          <w:sz w:val="20"/>
          <w:szCs w:val="20"/>
          <w:lang w:eastAsia="sl-SI"/>
        </w:rPr>
      </w:pPr>
      <w:r w:rsidRPr="00304506">
        <w:rPr>
          <w:rFonts w:ascii="Arial" w:hAnsi="Arial" w:cs="Arial"/>
          <w:b/>
          <w:sz w:val="20"/>
          <w:szCs w:val="20"/>
          <w:lang w:eastAsia="sl-SI"/>
        </w:rPr>
        <w:t>VI. PRILOGE</w:t>
      </w:r>
    </w:p>
    <w:p w:rsidR="00B12A23" w:rsidRPr="00822B86" w:rsidRDefault="00B12A23" w:rsidP="0056635D">
      <w:pPr>
        <w:pStyle w:val="Odstavekseznama"/>
        <w:numPr>
          <w:ilvl w:val="0"/>
          <w:numId w:val="17"/>
        </w:numPr>
        <w:tabs>
          <w:tab w:val="left" w:pos="9072"/>
        </w:tabs>
        <w:suppressAutoHyphens/>
        <w:overflowPunct w:val="0"/>
        <w:autoSpaceDE w:val="0"/>
        <w:autoSpaceDN w:val="0"/>
        <w:adjustRightInd w:val="0"/>
        <w:spacing w:after="0" w:line="260" w:lineRule="exact"/>
        <w:ind w:left="34"/>
        <w:jc w:val="both"/>
        <w:textAlignment w:val="baseline"/>
        <w:outlineLvl w:val="3"/>
        <w:rPr>
          <w:rFonts w:ascii="Arial" w:hAnsi="Arial" w:cs="Arial"/>
          <w:sz w:val="20"/>
          <w:szCs w:val="20"/>
          <w:lang w:eastAsia="sl-SI"/>
        </w:rPr>
      </w:pPr>
      <w:r w:rsidRPr="00822B86">
        <w:rPr>
          <w:rFonts w:ascii="Arial" w:hAnsi="Arial" w:cs="Arial"/>
          <w:sz w:val="20"/>
          <w:szCs w:val="20"/>
          <w:lang w:eastAsia="sl-SI"/>
        </w:rPr>
        <w:t>Presoja učinkov prepisov na gospodarstvo – MSP TEST</w:t>
      </w:r>
    </w:p>
    <w:p w:rsidR="00B12A23" w:rsidRDefault="00B12A23" w:rsidP="00713D20">
      <w:pPr>
        <w:spacing w:before="100" w:beforeAutospacing="1" w:after="100" w:afterAutospacing="1" w:line="276" w:lineRule="auto"/>
        <w:ind w:left="34" w:right="170"/>
        <w:jc w:val="both"/>
        <w:rPr>
          <w:rFonts w:ascii="Arial" w:eastAsia="Times New Roman" w:hAnsi="Arial" w:cs="Arial"/>
          <w:sz w:val="20"/>
          <w:szCs w:val="20"/>
          <w:lang w:eastAsia="sl-SI"/>
        </w:rPr>
      </w:pPr>
      <w:r>
        <w:rPr>
          <w:rFonts w:ascii="Arial" w:eastAsia="Times New Roman" w:hAnsi="Arial" w:cs="Arial"/>
          <w:noProof/>
          <w:sz w:val="20"/>
          <w:szCs w:val="20"/>
          <w:lang w:eastAsia="sl-SI"/>
        </w:rPr>
        <w:drawing>
          <wp:inline distT="0" distB="0" distL="0" distR="0" wp14:anchorId="5527C188" wp14:editId="713872D8">
            <wp:extent cx="5760720" cy="7179242"/>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60720" cy="7179242"/>
                    </a:xfrm>
                    <a:prstGeom prst="rect">
                      <a:avLst/>
                    </a:prstGeom>
                    <a:noFill/>
                    <a:ln w="9525">
                      <a:noFill/>
                      <a:miter lim="800000"/>
                      <a:headEnd/>
                      <a:tailEnd/>
                    </a:ln>
                  </pic:spPr>
                </pic:pic>
              </a:graphicData>
            </a:graphic>
          </wp:inline>
        </w:drawing>
      </w:r>
    </w:p>
    <w:p w:rsidR="00B12A23" w:rsidRDefault="00B12A23" w:rsidP="00713D20">
      <w:pPr>
        <w:spacing w:before="100" w:beforeAutospacing="1" w:after="100" w:afterAutospacing="1" w:line="276" w:lineRule="auto"/>
        <w:ind w:left="34" w:right="170"/>
        <w:jc w:val="both"/>
        <w:rPr>
          <w:rFonts w:ascii="Arial" w:eastAsia="Times New Roman" w:hAnsi="Arial" w:cs="Arial"/>
          <w:sz w:val="20"/>
          <w:szCs w:val="20"/>
          <w:lang w:eastAsia="sl-SI"/>
        </w:rPr>
      </w:pPr>
      <w:r>
        <w:rPr>
          <w:rFonts w:ascii="Arial" w:eastAsia="Times New Roman" w:hAnsi="Arial" w:cs="Arial"/>
          <w:noProof/>
          <w:sz w:val="20"/>
          <w:szCs w:val="20"/>
          <w:lang w:eastAsia="sl-SI"/>
        </w:rPr>
        <w:lastRenderedPageBreak/>
        <w:drawing>
          <wp:inline distT="0" distB="0" distL="0" distR="0" wp14:anchorId="1D9AACA6" wp14:editId="51DE3099">
            <wp:extent cx="5400040" cy="7703185"/>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400040" cy="7703185"/>
                    </a:xfrm>
                    <a:prstGeom prst="rect">
                      <a:avLst/>
                    </a:prstGeom>
                    <a:noFill/>
                    <a:ln w="9525">
                      <a:noFill/>
                      <a:miter lim="800000"/>
                      <a:headEnd/>
                      <a:tailEnd/>
                    </a:ln>
                  </pic:spPr>
                </pic:pic>
              </a:graphicData>
            </a:graphic>
          </wp:inline>
        </w:drawing>
      </w:r>
    </w:p>
    <w:p w:rsidR="00B12A23" w:rsidRDefault="00B12A23" w:rsidP="00713D20">
      <w:pPr>
        <w:spacing w:before="100" w:beforeAutospacing="1" w:after="100" w:afterAutospacing="1" w:line="276" w:lineRule="auto"/>
        <w:ind w:left="34" w:right="170"/>
        <w:jc w:val="both"/>
        <w:rPr>
          <w:rFonts w:ascii="Arial" w:eastAsia="Times New Roman" w:hAnsi="Arial" w:cs="Arial"/>
          <w:sz w:val="20"/>
          <w:szCs w:val="20"/>
          <w:lang w:eastAsia="sl-SI"/>
        </w:rPr>
      </w:pPr>
    </w:p>
    <w:p w:rsidR="00B12A23" w:rsidRPr="00822B86" w:rsidRDefault="00B12A23" w:rsidP="00713D20">
      <w:pPr>
        <w:spacing w:before="100" w:beforeAutospacing="1" w:after="100" w:afterAutospacing="1" w:line="276" w:lineRule="auto"/>
        <w:ind w:left="34" w:right="170"/>
        <w:jc w:val="both"/>
        <w:rPr>
          <w:rFonts w:ascii="Arial" w:eastAsia="Times New Roman" w:hAnsi="Arial" w:cs="Arial"/>
          <w:sz w:val="20"/>
          <w:szCs w:val="20"/>
          <w:lang w:eastAsia="sl-SI"/>
        </w:rPr>
      </w:pPr>
      <w:r>
        <w:rPr>
          <w:rFonts w:ascii="Arial" w:eastAsia="Times New Roman" w:hAnsi="Arial" w:cs="Arial"/>
          <w:noProof/>
          <w:sz w:val="20"/>
          <w:szCs w:val="20"/>
          <w:lang w:eastAsia="sl-SI"/>
        </w:rPr>
        <w:lastRenderedPageBreak/>
        <w:drawing>
          <wp:inline distT="0" distB="0" distL="0" distR="0" wp14:anchorId="53FB44AF" wp14:editId="6986C503">
            <wp:extent cx="5434330" cy="4675505"/>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434330" cy="4675505"/>
                    </a:xfrm>
                    <a:prstGeom prst="rect">
                      <a:avLst/>
                    </a:prstGeom>
                    <a:noFill/>
                    <a:ln w="9525">
                      <a:noFill/>
                      <a:miter lim="800000"/>
                      <a:headEnd/>
                      <a:tailEnd/>
                    </a:ln>
                  </pic:spPr>
                </pic:pic>
              </a:graphicData>
            </a:graphic>
          </wp:inline>
        </w:drawing>
      </w:r>
    </w:p>
    <w:p w:rsidR="00B12A23" w:rsidRPr="00F203B2" w:rsidRDefault="00B12A23" w:rsidP="00713D20">
      <w:pPr>
        <w:spacing w:line="276" w:lineRule="auto"/>
        <w:ind w:left="34" w:right="170"/>
        <w:jc w:val="both"/>
        <w:rPr>
          <w:rFonts w:ascii="Arial" w:hAnsi="Arial" w:cs="Arial"/>
          <w:sz w:val="20"/>
          <w:szCs w:val="20"/>
        </w:rPr>
      </w:pPr>
    </w:p>
    <w:p w:rsidR="00B12A23" w:rsidRPr="00F203B2" w:rsidRDefault="00B12A23" w:rsidP="00713D20">
      <w:pPr>
        <w:spacing w:line="276" w:lineRule="auto"/>
        <w:ind w:left="34" w:right="170"/>
        <w:jc w:val="both"/>
        <w:rPr>
          <w:rFonts w:ascii="Arial" w:hAnsi="Arial" w:cs="Arial"/>
          <w:sz w:val="20"/>
          <w:szCs w:val="20"/>
        </w:rPr>
      </w:pPr>
    </w:p>
    <w:p w:rsidR="00B12A23" w:rsidRPr="00F203B2" w:rsidRDefault="00B12A23" w:rsidP="00713D20">
      <w:pPr>
        <w:spacing w:line="276" w:lineRule="auto"/>
        <w:ind w:left="34" w:right="170"/>
        <w:jc w:val="both"/>
        <w:rPr>
          <w:rFonts w:ascii="Arial" w:eastAsia="Times New Roman" w:hAnsi="Arial" w:cs="Arial"/>
          <w:sz w:val="20"/>
          <w:szCs w:val="20"/>
          <w:lang w:eastAsia="sl-SI"/>
        </w:rPr>
      </w:pPr>
    </w:p>
    <w:p w:rsidR="00B12A23" w:rsidRPr="00F203B2" w:rsidRDefault="00B12A23" w:rsidP="00713D20">
      <w:pPr>
        <w:spacing w:after="0" w:line="276" w:lineRule="auto"/>
        <w:ind w:left="34" w:right="170"/>
        <w:jc w:val="both"/>
        <w:rPr>
          <w:rFonts w:ascii="Arial" w:eastAsia="Times New Roman" w:hAnsi="Arial" w:cs="Arial"/>
          <w:vanish/>
          <w:sz w:val="20"/>
          <w:szCs w:val="20"/>
          <w:lang w:eastAsia="sl-SI"/>
        </w:rPr>
      </w:pPr>
    </w:p>
    <w:p w:rsidR="00B12A23" w:rsidRPr="00F203B2" w:rsidRDefault="00B12A23" w:rsidP="00713D20">
      <w:pPr>
        <w:ind w:left="34" w:right="170"/>
        <w:jc w:val="both"/>
        <w:rPr>
          <w:rFonts w:ascii="Arial" w:hAnsi="Arial" w:cs="Arial"/>
          <w:sz w:val="20"/>
          <w:szCs w:val="20"/>
        </w:rPr>
      </w:pPr>
    </w:p>
    <w:p w:rsidR="00B12A23" w:rsidRDefault="00B12A23" w:rsidP="00713D20">
      <w:pPr>
        <w:ind w:left="34" w:right="170"/>
        <w:jc w:val="both"/>
      </w:pPr>
    </w:p>
    <w:p w:rsidR="00B12A23" w:rsidRDefault="00B12A23" w:rsidP="00713D20">
      <w:pPr>
        <w:ind w:left="34" w:right="170"/>
        <w:jc w:val="both"/>
      </w:pPr>
    </w:p>
    <w:p w:rsidR="0078730E" w:rsidRPr="0040032A" w:rsidRDefault="0078730E" w:rsidP="00713D20">
      <w:pPr>
        <w:spacing w:before="100" w:beforeAutospacing="1" w:after="100" w:afterAutospacing="1" w:line="276" w:lineRule="auto"/>
        <w:ind w:left="34" w:right="170"/>
        <w:jc w:val="both"/>
        <w:rPr>
          <w:rFonts w:ascii="Arial" w:eastAsia="Times New Roman" w:hAnsi="Arial" w:cs="Arial"/>
          <w:sz w:val="20"/>
          <w:szCs w:val="20"/>
          <w:lang w:eastAsia="sl-SI"/>
        </w:rPr>
      </w:pPr>
    </w:p>
    <w:p w:rsidR="005E1BCC" w:rsidRPr="00F203B2" w:rsidRDefault="005E1BCC" w:rsidP="00713D20">
      <w:pPr>
        <w:spacing w:before="100" w:beforeAutospacing="1" w:after="100" w:afterAutospacing="1" w:line="276" w:lineRule="auto"/>
        <w:ind w:left="34" w:right="170"/>
        <w:jc w:val="both"/>
        <w:rPr>
          <w:rFonts w:ascii="Arial" w:eastAsia="Times New Roman" w:hAnsi="Arial" w:cs="Arial"/>
          <w:sz w:val="20"/>
          <w:szCs w:val="20"/>
          <w:lang w:eastAsia="sl-SI"/>
        </w:rPr>
      </w:pPr>
    </w:p>
    <w:p w:rsidR="005E1BCC" w:rsidRPr="00F203B2" w:rsidRDefault="005E1BCC" w:rsidP="00713D20">
      <w:pPr>
        <w:spacing w:before="100" w:beforeAutospacing="1" w:after="100" w:afterAutospacing="1" w:line="276" w:lineRule="auto"/>
        <w:ind w:left="34" w:right="170"/>
        <w:jc w:val="both"/>
        <w:rPr>
          <w:rFonts w:ascii="Arial" w:eastAsia="Times New Roman" w:hAnsi="Arial" w:cs="Arial"/>
          <w:sz w:val="20"/>
          <w:szCs w:val="20"/>
          <w:lang w:eastAsia="sl-SI"/>
        </w:rPr>
      </w:pPr>
    </w:p>
    <w:p w:rsidR="005E1BCC" w:rsidRPr="00F203B2" w:rsidRDefault="005E1BCC" w:rsidP="00713D20">
      <w:pPr>
        <w:spacing w:line="276" w:lineRule="auto"/>
        <w:ind w:left="34" w:right="170"/>
        <w:jc w:val="both"/>
        <w:rPr>
          <w:rFonts w:ascii="Arial" w:hAnsi="Arial" w:cs="Arial"/>
          <w:sz w:val="20"/>
          <w:szCs w:val="20"/>
        </w:rPr>
      </w:pPr>
    </w:p>
    <w:p w:rsidR="005E1BCC" w:rsidRPr="00F203B2" w:rsidRDefault="005E1BCC" w:rsidP="00713D20">
      <w:pPr>
        <w:spacing w:line="276" w:lineRule="auto"/>
        <w:ind w:left="34" w:right="170"/>
        <w:jc w:val="both"/>
        <w:rPr>
          <w:rFonts w:ascii="Arial" w:hAnsi="Arial" w:cs="Arial"/>
          <w:sz w:val="20"/>
          <w:szCs w:val="20"/>
        </w:rPr>
      </w:pPr>
    </w:p>
    <w:p w:rsidR="005E1BCC" w:rsidRPr="00F203B2" w:rsidRDefault="005E1BCC" w:rsidP="00713D20">
      <w:pPr>
        <w:spacing w:line="276" w:lineRule="auto"/>
        <w:ind w:left="34" w:right="170"/>
        <w:jc w:val="both"/>
        <w:rPr>
          <w:rFonts w:ascii="Arial" w:eastAsia="Times New Roman" w:hAnsi="Arial" w:cs="Arial"/>
          <w:sz w:val="20"/>
          <w:szCs w:val="20"/>
          <w:lang w:eastAsia="sl-SI"/>
        </w:rPr>
      </w:pPr>
    </w:p>
    <w:p w:rsidR="005E1BCC" w:rsidRPr="00F203B2" w:rsidRDefault="005E1BCC" w:rsidP="00713D20">
      <w:pPr>
        <w:spacing w:after="0" w:line="276" w:lineRule="auto"/>
        <w:ind w:left="34" w:right="170"/>
        <w:jc w:val="both"/>
        <w:rPr>
          <w:rFonts w:ascii="Arial" w:eastAsia="Times New Roman" w:hAnsi="Arial" w:cs="Arial"/>
          <w:vanish/>
          <w:sz w:val="20"/>
          <w:szCs w:val="20"/>
          <w:lang w:eastAsia="sl-SI"/>
        </w:rPr>
      </w:pPr>
    </w:p>
    <w:p w:rsidR="005E1BCC" w:rsidRPr="00F203B2" w:rsidRDefault="005E1BCC" w:rsidP="00713D20">
      <w:pPr>
        <w:ind w:left="34" w:right="170"/>
        <w:jc w:val="both"/>
        <w:rPr>
          <w:rFonts w:ascii="Arial" w:hAnsi="Arial" w:cs="Arial"/>
          <w:sz w:val="20"/>
          <w:szCs w:val="20"/>
        </w:rPr>
      </w:pPr>
    </w:p>
    <w:p w:rsidR="000774AD" w:rsidRDefault="000774AD" w:rsidP="00713D20">
      <w:pPr>
        <w:ind w:left="34" w:right="170"/>
        <w:jc w:val="both"/>
      </w:pPr>
    </w:p>
    <w:sectPr w:rsidR="000774AD" w:rsidSect="00D060FA">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67" w:rsidRDefault="00281C67" w:rsidP="00BD6A1D">
      <w:pPr>
        <w:spacing w:after="0" w:line="240" w:lineRule="auto"/>
      </w:pPr>
      <w:r>
        <w:separator/>
      </w:r>
    </w:p>
  </w:endnote>
  <w:endnote w:type="continuationSeparator" w:id="0">
    <w:p w:rsidR="00281C67" w:rsidRDefault="00281C67"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67" w:rsidRDefault="00281C67" w:rsidP="00BD6A1D">
      <w:pPr>
        <w:spacing w:after="0" w:line="240" w:lineRule="auto"/>
      </w:pPr>
      <w:r>
        <w:separator/>
      </w:r>
    </w:p>
  </w:footnote>
  <w:footnote w:type="continuationSeparator" w:id="0">
    <w:p w:rsidR="00281C67" w:rsidRDefault="00281C67" w:rsidP="00BD6A1D">
      <w:pPr>
        <w:spacing w:after="0" w:line="240" w:lineRule="auto"/>
      </w:pPr>
      <w:r>
        <w:continuationSeparator/>
      </w:r>
    </w:p>
  </w:footnote>
  <w:footnote w:id="1">
    <w:p w:rsidR="00B14C71" w:rsidRPr="00FF6DC2" w:rsidRDefault="00B14C71" w:rsidP="006B2CB1">
      <w:pPr>
        <w:pStyle w:val="Sprotnaopomba-besedilo"/>
        <w:rPr>
          <w:sz w:val="16"/>
          <w:szCs w:val="16"/>
        </w:rPr>
      </w:pPr>
      <w:r w:rsidRPr="0001730A">
        <w:rPr>
          <w:rStyle w:val="Sprotnaopomba-sklic"/>
          <w:sz w:val="16"/>
          <w:szCs w:val="16"/>
        </w:rPr>
        <w:footnoteRef/>
      </w:r>
      <w:r w:rsidRPr="0001730A">
        <w:rPr>
          <w:sz w:val="16"/>
          <w:szCs w:val="16"/>
        </w:rPr>
        <w:t xml:space="preserve"> </w:t>
      </w:r>
      <w:r w:rsidRPr="00FF6DC2">
        <w:rPr>
          <w:sz w:val="16"/>
          <w:szCs w:val="16"/>
        </w:rPr>
        <w:t>https://www.oecd-ilibrary.org/economics/can-productivity-still-grow-in-service-based-economies_4458ec7b-en</w:t>
      </w:r>
    </w:p>
  </w:footnote>
  <w:footnote w:id="2">
    <w:p w:rsidR="00B14C71" w:rsidRPr="00FF6DC2" w:rsidRDefault="00B14C71" w:rsidP="006B2CB1">
      <w:pPr>
        <w:pStyle w:val="Sprotnaopomba-besedilo"/>
        <w:rPr>
          <w:sz w:val="16"/>
          <w:szCs w:val="16"/>
        </w:rPr>
      </w:pPr>
      <w:r w:rsidRPr="00FF6DC2">
        <w:rPr>
          <w:rStyle w:val="Sprotnaopomba-sklic"/>
          <w:sz w:val="16"/>
          <w:szCs w:val="16"/>
        </w:rPr>
        <w:footnoteRef/>
      </w:r>
      <w:r w:rsidRPr="00FF6DC2">
        <w:rPr>
          <w:sz w:val="16"/>
          <w:szCs w:val="16"/>
        </w:rPr>
        <w:t xml:space="preserve"> </w:t>
      </w:r>
      <w:r w:rsidRPr="00FF6DC2">
        <w:rPr>
          <w:sz w:val="16"/>
          <w:szCs w:val="16"/>
        </w:rPr>
        <w:t xml:space="preserve">Sporočilo Komisije Evropskemu parlamentu, Svetu, Evropski centralni banki, Evropskemu ekonomsko-socialnemu odboru, Odboru regij in Evropski investicijski banki: Letna strategija trajnostne rasti 2020; SWD (2019) 444 </w:t>
      </w:r>
      <w:proofErr w:type="spellStart"/>
      <w:r w:rsidRPr="00FF6DC2">
        <w:rPr>
          <w:sz w:val="16"/>
          <w:szCs w:val="16"/>
        </w:rPr>
        <w:t>final</w:t>
      </w:r>
      <w:proofErr w:type="spellEnd"/>
      <w:r w:rsidRPr="00FF6DC2">
        <w:rPr>
          <w:sz w:val="16"/>
          <w:szCs w:val="16"/>
        </w:rPr>
        <w:t xml:space="preserve">, 17. 12. 2019 </w:t>
      </w:r>
      <w:hyperlink r:id="rId1" w:history="1">
        <w:r w:rsidRPr="00FF6DC2">
          <w:rPr>
            <w:rStyle w:val="Hiperpovezava"/>
            <w:sz w:val="16"/>
            <w:szCs w:val="16"/>
          </w:rPr>
          <w:t>https://eur-lex.europa.eu/legal-content/EN/TXT/PDF/?uri=CELEX:52019SC0444&amp;from=EN</w:t>
        </w:r>
      </w:hyperlink>
    </w:p>
  </w:footnote>
  <w:footnote w:id="3">
    <w:p w:rsidR="00B14C71" w:rsidRPr="001C38CA" w:rsidRDefault="00B14C71" w:rsidP="006B2CB1">
      <w:pPr>
        <w:pStyle w:val="Sprotnaopomba-besedilo"/>
        <w:rPr>
          <w:sz w:val="16"/>
          <w:szCs w:val="16"/>
        </w:rPr>
      </w:pPr>
      <w:r w:rsidRPr="001C38CA">
        <w:rPr>
          <w:rStyle w:val="Sprotnaopomba-sklic"/>
          <w:sz w:val="16"/>
          <w:szCs w:val="16"/>
        </w:rPr>
        <w:footnoteRef/>
      </w:r>
      <w:r w:rsidRPr="001C38CA">
        <w:rPr>
          <w:sz w:val="16"/>
          <w:szCs w:val="16"/>
        </w:rPr>
        <w:t xml:space="preserve"> </w:t>
      </w:r>
      <w:r w:rsidRPr="001C38CA">
        <w:rPr>
          <w:sz w:val="16"/>
          <w:szCs w:val="16"/>
        </w:rPr>
        <w:t xml:space="preserve">Študija Evropske komisije o šestih študijah primerov in posameznih primerov, ki ocenjujejo učinek predpisov na številne kazalnike kakovosti: </w:t>
      </w:r>
      <w:proofErr w:type="spellStart"/>
      <w:r w:rsidRPr="001C38CA">
        <w:rPr>
          <w:sz w:val="16"/>
          <w:szCs w:val="16"/>
        </w:rPr>
        <w:t>Koumenta</w:t>
      </w:r>
      <w:proofErr w:type="spellEnd"/>
      <w:r w:rsidRPr="001C38CA">
        <w:rPr>
          <w:sz w:val="16"/>
          <w:szCs w:val="16"/>
        </w:rPr>
        <w:t xml:space="preserve"> idr., 2019: https://publications.europa.eu/sl/publication-detail/-/ objava / bfd2b0e8-1943-11e9-8d04-01aa75ed71a1 / </w:t>
      </w:r>
      <w:proofErr w:type="spellStart"/>
      <w:r w:rsidRPr="001C38CA">
        <w:rPr>
          <w:sz w:val="16"/>
          <w:szCs w:val="16"/>
        </w:rPr>
        <w:t>language</w:t>
      </w:r>
      <w:proofErr w:type="spellEnd"/>
      <w:r w:rsidRPr="001C38CA">
        <w:rPr>
          <w:sz w:val="16"/>
          <w:szCs w:val="16"/>
        </w:rPr>
        <w:t>-sl .</w:t>
      </w:r>
    </w:p>
  </w:footnote>
  <w:footnote w:id="4">
    <w:p w:rsidR="00B14C71" w:rsidRPr="001C38CA" w:rsidRDefault="00B14C71" w:rsidP="006B2CB1">
      <w:pPr>
        <w:pStyle w:val="Sprotnaopomba-besedilo"/>
        <w:rPr>
          <w:sz w:val="16"/>
          <w:szCs w:val="16"/>
        </w:rPr>
      </w:pPr>
      <w:r w:rsidRPr="001C38CA">
        <w:rPr>
          <w:rStyle w:val="Sprotnaopomba-sklic"/>
          <w:sz w:val="16"/>
          <w:szCs w:val="16"/>
        </w:rPr>
        <w:footnoteRef/>
      </w:r>
      <w:r w:rsidRPr="001C38CA">
        <w:rPr>
          <w:sz w:val="16"/>
          <w:szCs w:val="16"/>
        </w:rPr>
        <w:t xml:space="preserve"> </w:t>
      </w:r>
      <w:r w:rsidRPr="001C38CA">
        <w:rPr>
          <w:sz w:val="16"/>
          <w:szCs w:val="16"/>
        </w:rPr>
        <w:t>Poročilo o državi - Slovenija 2019; Spremni dokument</w:t>
      </w:r>
    </w:p>
    <w:p w:rsidR="00B14C71" w:rsidRPr="009B0F79" w:rsidRDefault="00B14C71" w:rsidP="006B2CB1">
      <w:pPr>
        <w:pStyle w:val="Sprotnaopomba-besedilo"/>
        <w:rPr>
          <w:sz w:val="16"/>
          <w:szCs w:val="16"/>
        </w:rPr>
      </w:pPr>
      <w:r w:rsidRPr="009B0F79">
        <w:rPr>
          <w:sz w:val="16"/>
          <w:szCs w:val="16"/>
        </w:rPr>
        <w:t xml:space="preserve">K SPOROČILU KOMISIJE EVROPSKEMU PARLAMENTU, EVROPSKEMU SVETU, SVETU, EVROPSKI CENTRALNI BANKI IN EUROSKUPINI: Evropski semester 2019: ocena napredka pri strukturnih reformah, preprečevanju in odpravljanju makroekonomskih neravnotežij ter rezultati poglobljenih pregledov v skladu z Uredbo (EU) št. 1176/2011; SWD(2019) 1023 </w:t>
      </w:r>
      <w:proofErr w:type="spellStart"/>
      <w:r w:rsidRPr="009B0F79">
        <w:rPr>
          <w:sz w:val="16"/>
          <w:szCs w:val="16"/>
        </w:rPr>
        <w:t>final</w:t>
      </w:r>
      <w:proofErr w:type="spellEnd"/>
      <w:r w:rsidRPr="009B0F79">
        <w:rPr>
          <w:sz w:val="16"/>
          <w:szCs w:val="16"/>
        </w:rPr>
        <w:t>; Bruselj, 27.</w:t>
      </w:r>
      <w:r>
        <w:rPr>
          <w:sz w:val="16"/>
          <w:szCs w:val="16"/>
        </w:rPr>
        <w:t> </w:t>
      </w:r>
      <w:r w:rsidRPr="009B0F79">
        <w:rPr>
          <w:sz w:val="16"/>
          <w:szCs w:val="16"/>
        </w:rPr>
        <w:t>2.</w:t>
      </w:r>
      <w:r>
        <w:rPr>
          <w:sz w:val="16"/>
          <w:szCs w:val="16"/>
        </w:rPr>
        <w:t> </w:t>
      </w:r>
      <w:r w:rsidRPr="009B0F79">
        <w:rPr>
          <w:sz w:val="16"/>
          <w:szCs w:val="16"/>
        </w:rPr>
        <w:t>2019</w:t>
      </w:r>
    </w:p>
    <w:p w:rsidR="00B14C71" w:rsidRPr="009B0F79" w:rsidRDefault="00B14C71" w:rsidP="006B2CB1">
      <w:pPr>
        <w:pStyle w:val="Sprotnaopomba-besedilo"/>
        <w:rPr>
          <w:sz w:val="16"/>
          <w:szCs w:val="16"/>
        </w:rPr>
      </w:pPr>
      <w:r w:rsidRPr="009B0F79">
        <w:rPr>
          <w:sz w:val="16"/>
          <w:szCs w:val="16"/>
        </w:rPr>
        <w:t>https://www.eu-skladi.si/sl/dokumenti/po-2020/2019_porocilo-o-drzavi-2019.pdf</w:t>
      </w:r>
    </w:p>
  </w:footnote>
  <w:footnote w:id="5">
    <w:p w:rsidR="00B14C71" w:rsidRPr="009B0F79" w:rsidRDefault="00B14C71" w:rsidP="006B2CB1">
      <w:pPr>
        <w:pStyle w:val="Sprotnaopomba-besedilo"/>
        <w:rPr>
          <w:sz w:val="16"/>
          <w:szCs w:val="16"/>
        </w:rPr>
      </w:pPr>
      <w:r w:rsidRPr="009B0F79">
        <w:rPr>
          <w:rStyle w:val="Sprotnaopomba-sklic"/>
          <w:sz w:val="16"/>
          <w:szCs w:val="16"/>
        </w:rPr>
        <w:footnoteRef/>
      </w:r>
      <w:r w:rsidRPr="009B0F79">
        <w:rPr>
          <w:sz w:val="16"/>
          <w:szCs w:val="16"/>
        </w:rPr>
        <w:t xml:space="preserve"> </w:t>
      </w:r>
      <w:hyperlink r:id="rId2" w:history="1">
        <w:r w:rsidRPr="009B0F79">
          <w:rPr>
            <w:rStyle w:val="Hiperpovezava"/>
            <w:sz w:val="16"/>
            <w:szCs w:val="16"/>
          </w:rPr>
          <w:t>https://ec.europa.eu/growth/tools-databases/regprof/index.cfm?action=homepage</w:t>
        </w:r>
      </w:hyperlink>
    </w:p>
  </w:footnote>
  <w:footnote w:id="6">
    <w:p w:rsidR="00B14C71" w:rsidRDefault="00B14C71" w:rsidP="006B2CB1">
      <w:pPr>
        <w:pStyle w:val="Sprotnaopomba-besedilo"/>
      </w:pPr>
      <w:r w:rsidRPr="00AB019D">
        <w:rPr>
          <w:rStyle w:val="Sprotnaopomba-sklic"/>
          <w:sz w:val="16"/>
          <w:szCs w:val="16"/>
        </w:rPr>
        <w:footnoteRef/>
      </w:r>
      <w:r w:rsidRPr="00AB019D">
        <w:rPr>
          <w:sz w:val="16"/>
          <w:szCs w:val="16"/>
        </w:rPr>
        <w:t xml:space="preserve"> </w:t>
      </w:r>
      <w:r w:rsidRPr="00AB019D">
        <w:rPr>
          <w:sz w:val="16"/>
          <w:szCs w:val="16"/>
        </w:rPr>
        <w:t xml:space="preserve">M. </w:t>
      </w:r>
      <w:proofErr w:type="spellStart"/>
      <w:r w:rsidRPr="00AB019D">
        <w:rPr>
          <w:sz w:val="16"/>
          <w:szCs w:val="16"/>
        </w:rPr>
        <w:t>Koumenta</w:t>
      </w:r>
      <w:proofErr w:type="spellEnd"/>
      <w:r w:rsidRPr="00AB019D">
        <w:rPr>
          <w:sz w:val="16"/>
          <w:szCs w:val="16"/>
        </w:rPr>
        <w:t xml:space="preserve"> </w:t>
      </w:r>
      <w:proofErr w:type="spellStart"/>
      <w:r w:rsidRPr="00AB019D">
        <w:rPr>
          <w:sz w:val="16"/>
          <w:szCs w:val="16"/>
        </w:rPr>
        <w:t>and</w:t>
      </w:r>
      <w:proofErr w:type="spellEnd"/>
      <w:r w:rsidRPr="00AB019D">
        <w:rPr>
          <w:sz w:val="16"/>
          <w:szCs w:val="16"/>
        </w:rPr>
        <w:t xml:space="preserve"> M. </w:t>
      </w:r>
      <w:proofErr w:type="spellStart"/>
      <w:r w:rsidRPr="00AB019D">
        <w:rPr>
          <w:sz w:val="16"/>
          <w:szCs w:val="16"/>
        </w:rPr>
        <w:t>Pagliero</w:t>
      </w:r>
      <w:proofErr w:type="spellEnd"/>
      <w:r w:rsidRPr="00AB019D">
        <w:rPr>
          <w:sz w:val="16"/>
          <w:szCs w:val="16"/>
        </w:rPr>
        <w:t xml:space="preserve"> (2016), "</w:t>
      </w:r>
      <w:proofErr w:type="spellStart"/>
      <w:r w:rsidRPr="00AB019D">
        <w:rPr>
          <w:sz w:val="16"/>
          <w:szCs w:val="16"/>
        </w:rPr>
        <w:t>Measuring</w:t>
      </w:r>
      <w:proofErr w:type="spellEnd"/>
      <w:r w:rsidRPr="00AB019D">
        <w:rPr>
          <w:sz w:val="16"/>
          <w:szCs w:val="16"/>
        </w:rPr>
        <w:t xml:space="preserve"> Prevalence </w:t>
      </w:r>
      <w:proofErr w:type="spellStart"/>
      <w:r w:rsidRPr="00AB019D">
        <w:rPr>
          <w:sz w:val="16"/>
          <w:szCs w:val="16"/>
        </w:rPr>
        <w:t>and</w:t>
      </w:r>
      <w:proofErr w:type="spellEnd"/>
      <w:r w:rsidRPr="00AB019D">
        <w:rPr>
          <w:sz w:val="16"/>
          <w:szCs w:val="16"/>
        </w:rPr>
        <w:t xml:space="preserve"> </w:t>
      </w:r>
      <w:proofErr w:type="spellStart"/>
      <w:r w:rsidRPr="00AB019D">
        <w:rPr>
          <w:sz w:val="16"/>
          <w:szCs w:val="16"/>
        </w:rPr>
        <w:t>Labour</w:t>
      </w:r>
      <w:proofErr w:type="spellEnd"/>
      <w:r w:rsidRPr="00AB019D">
        <w:rPr>
          <w:sz w:val="16"/>
          <w:szCs w:val="16"/>
        </w:rPr>
        <w:t xml:space="preserve"> Market </w:t>
      </w:r>
      <w:proofErr w:type="spellStart"/>
      <w:r w:rsidRPr="00AB019D">
        <w:rPr>
          <w:sz w:val="16"/>
          <w:szCs w:val="16"/>
        </w:rPr>
        <w:t>Impacts</w:t>
      </w:r>
      <w:proofErr w:type="spellEnd"/>
      <w:r w:rsidRPr="00AB019D">
        <w:rPr>
          <w:sz w:val="16"/>
          <w:szCs w:val="16"/>
        </w:rPr>
        <w:t xml:space="preserve"> </w:t>
      </w:r>
      <w:proofErr w:type="spellStart"/>
      <w:r w:rsidRPr="00AB019D">
        <w:rPr>
          <w:sz w:val="16"/>
          <w:szCs w:val="16"/>
        </w:rPr>
        <w:t>of</w:t>
      </w:r>
      <w:proofErr w:type="spellEnd"/>
      <w:r w:rsidRPr="00AB019D">
        <w:rPr>
          <w:sz w:val="16"/>
          <w:szCs w:val="16"/>
        </w:rPr>
        <w:t xml:space="preserve"> </w:t>
      </w:r>
      <w:proofErr w:type="spellStart"/>
      <w:r w:rsidRPr="00AB019D">
        <w:rPr>
          <w:sz w:val="16"/>
          <w:szCs w:val="16"/>
        </w:rPr>
        <w:t>Occupational</w:t>
      </w:r>
      <w:proofErr w:type="spellEnd"/>
      <w:r w:rsidRPr="00AB019D">
        <w:rPr>
          <w:sz w:val="16"/>
          <w:szCs w:val="16"/>
        </w:rPr>
        <w:t xml:space="preserve"> </w:t>
      </w:r>
      <w:proofErr w:type="spellStart"/>
      <w:r w:rsidRPr="00AB019D">
        <w:rPr>
          <w:sz w:val="16"/>
          <w:szCs w:val="16"/>
        </w:rPr>
        <w:t>Regulation</w:t>
      </w:r>
      <w:proofErr w:type="spellEnd"/>
      <w:r w:rsidRPr="00AB019D">
        <w:rPr>
          <w:sz w:val="16"/>
          <w:szCs w:val="16"/>
        </w:rPr>
        <w:t xml:space="preserve"> in </w:t>
      </w:r>
      <w:proofErr w:type="spellStart"/>
      <w:r w:rsidRPr="00AB019D">
        <w:rPr>
          <w:sz w:val="16"/>
          <w:szCs w:val="16"/>
        </w:rPr>
        <w:t>the</w:t>
      </w:r>
      <w:proofErr w:type="spellEnd"/>
      <w:r w:rsidRPr="00AB019D">
        <w:rPr>
          <w:sz w:val="16"/>
          <w:szCs w:val="16"/>
        </w:rPr>
        <w:t xml:space="preserve"> EU". </w:t>
      </w:r>
      <w:proofErr w:type="spellStart"/>
      <w:r w:rsidRPr="00AB019D">
        <w:rPr>
          <w:sz w:val="16"/>
          <w:szCs w:val="16"/>
        </w:rPr>
        <w:t>See</w:t>
      </w:r>
      <w:proofErr w:type="spellEnd"/>
      <w:r w:rsidRPr="00AB019D">
        <w:rPr>
          <w:sz w:val="16"/>
          <w:szCs w:val="16"/>
        </w:rPr>
        <w:t>: http://ec.europa.eu/DocsRoom/documents/20362 .</w:t>
      </w:r>
    </w:p>
  </w:footnote>
  <w:footnote w:id="7">
    <w:p w:rsidR="00B14C71" w:rsidRPr="00FA312B" w:rsidRDefault="00B14C71" w:rsidP="006B2CB1">
      <w:pPr>
        <w:pStyle w:val="Sprotnaopomba-besedilo"/>
        <w:rPr>
          <w:sz w:val="16"/>
          <w:szCs w:val="16"/>
        </w:rPr>
      </w:pPr>
      <w:r w:rsidRPr="00FA312B">
        <w:rPr>
          <w:rStyle w:val="Sprotnaopomba-sklic"/>
          <w:sz w:val="16"/>
          <w:szCs w:val="16"/>
        </w:rPr>
        <w:footnoteRef/>
      </w:r>
      <w:r w:rsidRPr="00FA312B">
        <w:rPr>
          <w:sz w:val="16"/>
          <w:szCs w:val="16"/>
        </w:rPr>
        <w:t xml:space="preserve"> </w:t>
      </w:r>
      <w:proofErr w:type="spellStart"/>
      <w:r w:rsidRPr="00FA312B">
        <w:rPr>
          <w:sz w:val="16"/>
          <w:szCs w:val="16"/>
        </w:rPr>
        <w:t>The</w:t>
      </w:r>
      <w:proofErr w:type="spellEnd"/>
      <w:r w:rsidRPr="00FA312B">
        <w:rPr>
          <w:sz w:val="16"/>
          <w:szCs w:val="16"/>
        </w:rPr>
        <w:t xml:space="preserve"> </w:t>
      </w:r>
      <w:proofErr w:type="spellStart"/>
      <w:r w:rsidRPr="00FA312B">
        <w:rPr>
          <w:sz w:val="16"/>
          <w:szCs w:val="16"/>
        </w:rPr>
        <w:t>effects</w:t>
      </w:r>
      <w:proofErr w:type="spellEnd"/>
      <w:r w:rsidRPr="00FA312B">
        <w:rPr>
          <w:sz w:val="16"/>
          <w:szCs w:val="16"/>
        </w:rPr>
        <w:t xml:space="preserve"> </w:t>
      </w:r>
      <w:proofErr w:type="spellStart"/>
      <w:r w:rsidRPr="00FA312B">
        <w:rPr>
          <w:sz w:val="16"/>
          <w:szCs w:val="16"/>
        </w:rPr>
        <w:t>of</w:t>
      </w:r>
      <w:proofErr w:type="spellEnd"/>
      <w:r w:rsidRPr="00FA312B">
        <w:rPr>
          <w:sz w:val="16"/>
          <w:szCs w:val="16"/>
        </w:rPr>
        <w:t xml:space="preserve"> </w:t>
      </w:r>
      <w:proofErr w:type="spellStart"/>
      <w:r w:rsidRPr="00FA312B">
        <w:rPr>
          <w:sz w:val="16"/>
          <w:szCs w:val="16"/>
        </w:rPr>
        <w:t>reforms</w:t>
      </w:r>
      <w:proofErr w:type="spellEnd"/>
      <w:r w:rsidRPr="00FA312B">
        <w:rPr>
          <w:sz w:val="16"/>
          <w:szCs w:val="16"/>
        </w:rPr>
        <w:t xml:space="preserve"> </w:t>
      </w:r>
      <w:proofErr w:type="spellStart"/>
      <w:r w:rsidRPr="00FA312B">
        <w:rPr>
          <w:sz w:val="16"/>
          <w:szCs w:val="16"/>
        </w:rPr>
        <w:t>of</w:t>
      </w:r>
      <w:proofErr w:type="spellEnd"/>
      <w:r w:rsidRPr="00FA312B">
        <w:rPr>
          <w:sz w:val="16"/>
          <w:szCs w:val="16"/>
        </w:rPr>
        <w:t xml:space="preserve"> </w:t>
      </w:r>
      <w:proofErr w:type="spellStart"/>
      <w:r w:rsidRPr="00FA312B">
        <w:rPr>
          <w:sz w:val="16"/>
          <w:szCs w:val="16"/>
        </w:rPr>
        <w:t>regulatory</w:t>
      </w:r>
      <w:proofErr w:type="spellEnd"/>
      <w:r w:rsidRPr="00FA312B">
        <w:rPr>
          <w:sz w:val="16"/>
          <w:szCs w:val="16"/>
        </w:rPr>
        <w:t xml:space="preserve"> </w:t>
      </w:r>
      <w:proofErr w:type="spellStart"/>
      <w:r w:rsidRPr="00FA312B">
        <w:rPr>
          <w:sz w:val="16"/>
          <w:szCs w:val="16"/>
        </w:rPr>
        <w:t>requirements</w:t>
      </w:r>
      <w:proofErr w:type="spellEnd"/>
      <w:r w:rsidRPr="00FA312B">
        <w:rPr>
          <w:sz w:val="16"/>
          <w:szCs w:val="16"/>
        </w:rPr>
        <w:t xml:space="preserve"> to </w:t>
      </w:r>
      <w:proofErr w:type="spellStart"/>
      <w:r w:rsidRPr="00FA312B">
        <w:rPr>
          <w:sz w:val="16"/>
          <w:szCs w:val="16"/>
        </w:rPr>
        <w:t>access</w:t>
      </w:r>
      <w:proofErr w:type="spellEnd"/>
      <w:r w:rsidRPr="00FA312B">
        <w:rPr>
          <w:sz w:val="16"/>
          <w:szCs w:val="16"/>
        </w:rPr>
        <w:t xml:space="preserve"> </w:t>
      </w:r>
      <w:proofErr w:type="spellStart"/>
      <w:r w:rsidRPr="00FA312B">
        <w:rPr>
          <w:sz w:val="16"/>
          <w:szCs w:val="16"/>
        </w:rPr>
        <w:t>professions</w:t>
      </w:r>
      <w:proofErr w:type="spellEnd"/>
      <w:r w:rsidRPr="00FA312B">
        <w:rPr>
          <w:sz w:val="16"/>
          <w:szCs w:val="16"/>
        </w:rPr>
        <w:t xml:space="preserve">: </w:t>
      </w:r>
      <w:proofErr w:type="spellStart"/>
      <w:r w:rsidRPr="00FA312B">
        <w:rPr>
          <w:sz w:val="16"/>
          <w:szCs w:val="16"/>
        </w:rPr>
        <w:t>country-based</w:t>
      </w:r>
      <w:proofErr w:type="spellEnd"/>
      <w:r w:rsidRPr="00FA312B">
        <w:rPr>
          <w:sz w:val="16"/>
          <w:szCs w:val="16"/>
        </w:rPr>
        <w:t xml:space="preserve"> </w:t>
      </w:r>
      <w:proofErr w:type="spellStart"/>
      <w:r w:rsidRPr="00FA312B">
        <w:rPr>
          <w:sz w:val="16"/>
          <w:szCs w:val="16"/>
        </w:rPr>
        <w:t>case</w:t>
      </w:r>
      <w:proofErr w:type="spellEnd"/>
      <w:r w:rsidRPr="00FA312B">
        <w:rPr>
          <w:sz w:val="16"/>
          <w:szCs w:val="16"/>
        </w:rPr>
        <w:t xml:space="preserve"> </w:t>
      </w:r>
      <w:proofErr w:type="spellStart"/>
      <w:r w:rsidRPr="00FA312B">
        <w:rPr>
          <w:sz w:val="16"/>
          <w:szCs w:val="16"/>
        </w:rPr>
        <w:t>studies</w:t>
      </w:r>
      <w:proofErr w:type="spellEnd"/>
      <w:r w:rsidRPr="00FA312B">
        <w:rPr>
          <w:sz w:val="16"/>
          <w:szCs w:val="16"/>
        </w:rPr>
        <w:t xml:space="preserve"> http://ec.europa.eu/growth/tools-databases/newsroom/cf/itemdetail.cfm?item_id=8525&amp;lang=en. 27 </w:t>
      </w:r>
      <w:proofErr w:type="spellStart"/>
      <w:r w:rsidRPr="00FA312B">
        <w:rPr>
          <w:sz w:val="16"/>
          <w:szCs w:val="16"/>
        </w:rPr>
        <w:t>European</w:t>
      </w:r>
      <w:proofErr w:type="spellEnd"/>
      <w:r w:rsidRPr="00FA312B">
        <w:rPr>
          <w:sz w:val="16"/>
          <w:szCs w:val="16"/>
        </w:rPr>
        <w:t xml:space="preserve"> </w:t>
      </w:r>
      <w:proofErr w:type="spellStart"/>
      <w:r w:rsidRPr="00FA312B">
        <w:rPr>
          <w:sz w:val="16"/>
          <w:szCs w:val="16"/>
        </w:rPr>
        <w:t>Commission</w:t>
      </w:r>
      <w:proofErr w:type="spellEnd"/>
      <w:r w:rsidRPr="00FA312B">
        <w:rPr>
          <w:sz w:val="16"/>
          <w:szCs w:val="16"/>
        </w:rPr>
        <w:t xml:space="preserve">: ‘Business </w:t>
      </w:r>
      <w:proofErr w:type="spellStart"/>
      <w:r w:rsidRPr="00FA312B">
        <w:rPr>
          <w:sz w:val="16"/>
          <w:szCs w:val="16"/>
        </w:rPr>
        <w:t>Services</w:t>
      </w:r>
      <w:proofErr w:type="spellEnd"/>
      <w:r w:rsidRPr="00FA312B">
        <w:rPr>
          <w:sz w:val="16"/>
          <w:szCs w:val="16"/>
        </w:rPr>
        <w:t xml:space="preserve"> — </w:t>
      </w:r>
      <w:proofErr w:type="spellStart"/>
      <w:r w:rsidRPr="00FA312B">
        <w:rPr>
          <w:sz w:val="16"/>
          <w:szCs w:val="16"/>
        </w:rPr>
        <w:t>Assessment</w:t>
      </w:r>
      <w:proofErr w:type="spellEnd"/>
      <w:r w:rsidRPr="00FA312B">
        <w:rPr>
          <w:sz w:val="16"/>
          <w:szCs w:val="16"/>
        </w:rPr>
        <w:t xml:space="preserve"> </w:t>
      </w:r>
      <w:proofErr w:type="spellStart"/>
      <w:r w:rsidRPr="00FA312B">
        <w:rPr>
          <w:sz w:val="16"/>
          <w:szCs w:val="16"/>
        </w:rPr>
        <w:t>of</w:t>
      </w:r>
      <w:proofErr w:type="spellEnd"/>
      <w:r w:rsidRPr="00FA312B">
        <w:rPr>
          <w:sz w:val="16"/>
          <w:szCs w:val="16"/>
        </w:rPr>
        <w:t xml:space="preserve"> </w:t>
      </w:r>
      <w:proofErr w:type="spellStart"/>
      <w:r w:rsidRPr="00FA312B">
        <w:rPr>
          <w:sz w:val="16"/>
          <w:szCs w:val="16"/>
        </w:rPr>
        <w:t>Barriers</w:t>
      </w:r>
      <w:proofErr w:type="spellEnd"/>
      <w:r w:rsidRPr="00FA312B">
        <w:rPr>
          <w:sz w:val="16"/>
          <w:szCs w:val="16"/>
        </w:rPr>
        <w:t xml:space="preserve"> </w:t>
      </w:r>
      <w:proofErr w:type="spellStart"/>
      <w:r w:rsidRPr="00FA312B">
        <w:rPr>
          <w:sz w:val="16"/>
          <w:szCs w:val="16"/>
        </w:rPr>
        <w:t>and</w:t>
      </w:r>
      <w:proofErr w:type="spellEnd"/>
      <w:r w:rsidRPr="00FA312B">
        <w:rPr>
          <w:sz w:val="16"/>
          <w:szCs w:val="16"/>
        </w:rPr>
        <w:t xml:space="preserve"> </w:t>
      </w:r>
      <w:proofErr w:type="spellStart"/>
      <w:r w:rsidRPr="00FA312B">
        <w:rPr>
          <w:sz w:val="16"/>
          <w:szCs w:val="16"/>
        </w:rPr>
        <w:t>their</w:t>
      </w:r>
      <w:proofErr w:type="spellEnd"/>
      <w:r w:rsidRPr="00FA312B">
        <w:rPr>
          <w:sz w:val="16"/>
          <w:szCs w:val="16"/>
        </w:rPr>
        <w:t xml:space="preserve"> </w:t>
      </w:r>
      <w:proofErr w:type="spellStart"/>
      <w:r w:rsidRPr="00FA312B">
        <w:rPr>
          <w:sz w:val="16"/>
          <w:szCs w:val="16"/>
        </w:rPr>
        <w:t>Economic</w:t>
      </w:r>
      <w:proofErr w:type="spellEnd"/>
    </w:p>
  </w:footnote>
  <w:footnote w:id="8">
    <w:p w:rsidR="00B14C71" w:rsidRPr="009B0F79" w:rsidRDefault="00B14C71" w:rsidP="006B2CB1">
      <w:pPr>
        <w:pStyle w:val="Sprotnaopomba-besedilo"/>
        <w:rPr>
          <w:sz w:val="16"/>
          <w:szCs w:val="16"/>
        </w:rPr>
      </w:pPr>
      <w:r w:rsidRPr="009B0F79">
        <w:rPr>
          <w:rStyle w:val="Sprotnaopomba-sklic"/>
          <w:sz w:val="16"/>
          <w:szCs w:val="16"/>
        </w:rPr>
        <w:footnoteRef/>
      </w:r>
      <w:r w:rsidRPr="009B0F79">
        <w:rPr>
          <w:sz w:val="16"/>
          <w:szCs w:val="16"/>
        </w:rPr>
        <w:t xml:space="preserve"> </w:t>
      </w:r>
      <w:hyperlink r:id="rId3" w:history="1">
        <w:r w:rsidRPr="009B0F79">
          <w:rPr>
            <w:color w:val="0000FF"/>
            <w:sz w:val="16"/>
            <w:szCs w:val="16"/>
            <w:u w:val="single"/>
          </w:rPr>
          <w:t>https://ec.europa.eu/transparency/regdoc/rep/1/2016/SL/COM-2016-822-F1-SL-MAIN-PART-1.PDF</w:t>
        </w:r>
      </w:hyperlink>
    </w:p>
  </w:footnote>
  <w:footnote w:id="9">
    <w:p w:rsidR="00B14C71" w:rsidRDefault="00B14C71" w:rsidP="006B2CB1">
      <w:pPr>
        <w:pStyle w:val="Sprotnaopomba-besedilo"/>
      </w:pPr>
      <w:r w:rsidRPr="009B0F79">
        <w:rPr>
          <w:rStyle w:val="Sprotnaopomba-sklic"/>
          <w:sz w:val="16"/>
          <w:szCs w:val="16"/>
        </w:rPr>
        <w:footnoteRef/>
      </w:r>
      <w:r w:rsidRPr="009B0F79">
        <w:rPr>
          <w:sz w:val="16"/>
          <w:szCs w:val="16"/>
        </w:rPr>
        <w:t xml:space="preserve"> </w:t>
      </w:r>
      <w:r w:rsidRPr="009B0F79">
        <w:rPr>
          <w:sz w:val="16"/>
          <w:szCs w:val="16"/>
        </w:rPr>
        <w:t>„</w:t>
      </w:r>
      <w:proofErr w:type="spellStart"/>
      <w:r w:rsidRPr="009B0F79">
        <w:rPr>
          <w:sz w:val="16"/>
          <w:szCs w:val="16"/>
        </w:rPr>
        <w:t>Measuring</w:t>
      </w:r>
      <w:proofErr w:type="spellEnd"/>
      <w:r w:rsidRPr="009B0F79">
        <w:rPr>
          <w:sz w:val="16"/>
          <w:szCs w:val="16"/>
        </w:rPr>
        <w:t xml:space="preserve"> Prevalence </w:t>
      </w:r>
      <w:proofErr w:type="spellStart"/>
      <w:r w:rsidRPr="009B0F79">
        <w:rPr>
          <w:sz w:val="16"/>
          <w:szCs w:val="16"/>
        </w:rPr>
        <w:t>and</w:t>
      </w:r>
      <w:proofErr w:type="spellEnd"/>
      <w:r w:rsidRPr="009B0F79">
        <w:rPr>
          <w:sz w:val="16"/>
          <w:szCs w:val="16"/>
        </w:rPr>
        <w:t xml:space="preserve"> </w:t>
      </w:r>
      <w:proofErr w:type="spellStart"/>
      <w:r w:rsidRPr="009B0F79">
        <w:rPr>
          <w:sz w:val="16"/>
          <w:szCs w:val="16"/>
        </w:rPr>
        <w:t>Labour</w:t>
      </w:r>
      <w:proofErr w:type="spellEnd"/>
      <w:r w:rsidRPr="009B0F79">
        <w:rPr>
          <w:sz w:val="16"/>
          <w:szCs w:val="16"/>
        </w:rPr>
        <w:t xml:space="preserve"> Market </w:t>
      </w:r>
      <w:proofErr w:type="spellStart"/>
      <w:r w:rsidRPr="009B0F79">
        <w:rPr>
          <w:sz w:val="16"/>
          <w:szCs w:val="16"/>
        </w:rPr>
        <w:t>impacts</w:t>
      </w:r>
      <w:proofErr w:type="spellEnd"/>
      <w:r w:rsidRPr="009B0F79">
        <w:rPr>
          <w:sz w:val="16"/>
          <w:szCs w:val="16"/>
        </w:rPr>
        <w:t xml:space="preserve"> </w:t>
      </w:r>
      <w:proofErr w:type="spellStart"/>
      <w:r w:rsidRPr="009B0F79">
        <w:rPr>
          <w:sz w:val="16"/>
          <w:szCs w:val="16"/>
        </w:rPr>
        <w:t>of</w:t>
      </w:r>
      <w:proofErr w:type="spellEnd"/>
      <w:r w:rsidRPr="009B0F79">
        <w:rPr>
          <w:sz w:val="16"/>
          <w:szCs w:val="16"/>
        </w:rPr>
        <w:t xml:space="preserve"> </w:t>
      </w:r>
      <w:proofErr w:type="spellStart"/>
      <w:r w:rsidRPr="009B0F79">
        <w:rPr>
          <w:sz w:val="16"/>
          <w:szCs w:val="16"/>
        </w:rPr>
        <w:t>Occupational</w:t>
      </w:r>
      <w:proofErr w:type="spellEnd"/>
      <w:r w:rsidRPr="009B0F79">
        <w:rPr>
          <w:sz w:val="16"/>
          <w:szCs w:val="16"/>
        </w:rPr>
        <w:t xml:space="preserve"> </w:t>
      </w:r>
      <w:proofErr w:type="spellStart"/>
      <w:r w:rsidRPr="009B0F79">
        <w:rPr>
          <w:sz w:val="16"/>
          <w:szCs w:val="16"/>
        </w:rPr>
        <w:t>Regulation</w:t>
      </w:r>
      <w:proofErr w:type="spellEnd"/>
      <w:r w:rsidRPr="009B0F79">
        <w:rPr>
          <w:sz w:val="16"/>
          <w:szCs w:val="16"/>
        </w:rPr>
        <w:t xml:space="preserve"> in </w:t>
      </w:r>
      <w:proofErr w:type="spellStart"/>
      <w:r w:rsidRPr="009B0F79">
        <w:rPr>
          <w:sz w:val="16"/>
          <w:szCs w:val="16"/>
        </w:rPr>
        <w:t>the</w:t>
      </w:r>
      <w:proofErr w:type="spellEnd"/>
      <w:r w:rsidRPr="009B0F79">
        <w:rPr>
          <w:sz w:val="16"/>
          <w:szCs w:val="16"/>
        </w:rPr>
        <w:t xml:space="preserve"> EU“ (Merjenje razširjenosti regulacije poklicev in njenih učinkov na trg dela v EU), Maria </w:t>
      </w:r>
      <w:proofErr w:type="spellStart"/>
      <w:r w:rsidRPr="009B0F79">
        <w:rPr>
          <w:sz w:val="16"/>
          <w:szCs w:val="16"/>
        </w:rPr>
        <w:t>Koumenta</w:t>
      </w:r>
      <w:proofErr w:type="spellEnd"/>
      <w:r w:rsidRPr="009B0F79">
        <w:rPr>
          <w:sz w:val="16"/>
          <w:szCs w:val="16"/>
        </w:rPr>
        <w:t xml:space="preserve">, </w:t>
      </w:r>
      <w:proofErr w:type="spellStart"/>
      <w:r w:rsidRPr="009B0F79">
        <w:rPr>
          <w:sz w:val="16"/>
          <w:szCs w:val="16"/>
        </w:rPr>
        <w:t>Queen</w:t>
      </w:r>
      <w:proofErr w:type="spellEnd"/>
      <w:r w:rsidRPr="009B0F79">
        <w:rPr>
          <w:sz w:val="16"/>
          <w:szCs w:val="16"/>
        </w:rPr>
        <w:t xml:space="preserve"> Mary </w:t>
      </w:r>
      <w:proofErr w:type="spellStart"/>
      <w:r w:rsidRPr="009B0F79">
        <w:rPr>
          <w:sz w:val="16"/>
          <w:szCs w:val="16"/>
        </w:rPr>
        <w:t>University</w:t>
      </w:r>
      <w:proofErr w:type="spellEnd"/>
      <w:r w:rsidRPr="009B0F79">
        <w:rPr>
          <w:sz w:val="16"/>
          <w:szCs w:val="16"/>
        </w:rPr>
        <w:t xml:space="preserve"> </w:t>
      </w:r>
      <w:proofErr w:type="spellStart"/>
      <w:r w:rsidRPr="009B0F79">
        <w:rPr>
          <w:sz w:val="16"/>
          <w:szCs w:val="16"/>
        </w:rPr>
        <w:t>of</w:t>
      </w:r>
      <w:proofErr w:type="spellEnd"/>
      <w:r w:rsidRPr="009B0F79">
        <w:rPr>
          <w:sz w:val="16"/>
          <w:szCs w:val="16"/>
        </w:rPr>
        <w:t xml:space="preserve"> London, in Mario </w:t>
      </w:r>
      <w:proofErr w:type="spellStart"/>
      <w:r w:rsidRPr="009B0F79">
        <w:rPr>
          <w:sz w:val="16"/>
          <w:szCs w:val="16"/>
        </w:rPr>
        <w:t>Pagliero</w:t>
      </w:r>
      <w:proofErr w:type="spellEnd"/>
      <w:r w:rsidRPr="009B0F79">
        <w:rPr>
          <w:sz w:val="16"/>
          <w:szCs w:val="16"/>
        </w:rPr>
        <w:t xml:space="preserve">, </w:t>
      </w:r>
      <w:proofErr w:type="spellStart"/>
      <w:r w:rsidRPr="009B0F79">
        <w:rPr>
          <w:sz w:val="16"/>
          <w:szCs w:val="16"/>
        </w:rPr>
        <w:t>Collegio</w:t>
      </w:r>
      <w:proofErr w:type="spellEnd"/>
      <w:r w:rsidRPr="009B0F79">
        <w:rPr>
          <w:sz w:val="16"/>
          <w:szCs w:val="16"/>
        </w:rPr>
        <w:t xml:space="preserve"> </w:t>
      </w:r>
      <w:proofErr w:type="spellStart"/>
      <w:r w:rsidRPr="009B0F79">
        <w:rPr>
          <w:sz w:val="16"/>
          <w:szCs w:val="16"/>
        </w:rPr>
        <w:t>Carlo</w:t>
      </w:r>
      <w:proofErr w:type="spellEnd"/>
      <w:r w:rsidRPr="009B0F79">
        <w:rPr>
          <w:sz w:val="16"/>
          <w:szCs w:val="16"/>
        </w:rPr>
        <w:t xml:space="preserve"> Alberto Torino.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71" w:rsidRPr="00BD6A1D" w:rsidRDefault="00B14C71"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D4ED639" wp14:editId="247D0CAB">
          <wp:simplePos x="0" y="0"/>
          <wp:positionH relativeFrom="page">
            <wp:posOffset>0</wp:posOffset>
          </wp:positionH>
          <wp:positionV relativeFrom="page">
            <wp:posOffset>9525</wp:posOffset>
          </wp:positionV>
          <wp:extent cx="3343275" cy="1457325"/>
          <wp:effectExtent l="0" t="0" r="0"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B14C71" w:rsidRDefault="00B14C7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356"/>
    <w:multiLevelType w:val="hybridMultilevel"/>
    <w:tmpl w:val="2CD412A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B73251"/>
    <w:multiLevelType w:val="hybridMultilevel"/>
    <w:tmpl w:val="2498327E"/>
    <w:lvl w:ilvl="0" w:tplc="E33AA7CE">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 w15:restartNumberingAfterBreak="0">
    <w:nsid w:val="104F4D00"/>
    <w:multiLevelType w:val="hybridMultilevel"/>
    <w:tmpl w:val="5D3E9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C924CC"/>
    <w:multiLevelType w:val="hybridMultilevel"/>
    <w:tmpl w:val="9E9E90C8"/>
    <w:lvl w:ilvl="0" w:tplc="28CED62A">
      <w:start w:val="2"/>
      <w:numFmt w:val="bullet"/>
      <w:lvlText w:val="—"/>
      <w:lvlJc w:val="left"/>
      <w:pPr>
        <w:tabs>
          <w:tab w:val="num" w:pos="644"/>
        </w:tabs>
        <w:ind w:left="644"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F4DC7"/>
    <w:multiLevelType w:val="hybridMultilevel"/>
    <w:tmpl w:val="324A8D9E"/>
    <w:lvl w:ilvl="0" w:tplc="BA62E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21050D"/>
    <w:multiLevelType w:val="hybridMultilevel"/>
    <w:tmpl w:val="B31E3210"/>
    <w:lvl w:ilvl="0" w:tplc="374243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6401D7"/>
    <w:multiLevelType w:val="hybridMultilevel"/>
    <w:tmpl w:val="750E359E"/>
    <w:lvl w:ilvl="0" w:tplc="0424000F">
      <w:start w:val="1"/>
      <w:numFmt w:val="decimal"/>
      <w:lvlText w:val="%1."/>
      <w:lvlJc w:val="left"/>
      <w:pPr>
        <w:ind w:left="754" w:hanging="360"/>
      </w:p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1" w15:restartNumberingAfterBreak="0">
    <w:nsid w:val="31634F61"/>
    <w:multiLevelType w:val="hybridMultilevel"/>
    <w:tmpl w:val="5FE2BAB2"/>
    <w:lvl w:ilvl="0" w:tplc="BA62E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F35CA96C"/>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D81804"/>
    <w:multiLevelType w:val="hybridMultilevel"/>
    <w:tmpl w:val="6E66BF8A"/>
    <w:lvl w:ilvl="0" w:tplc="0424000F">
      <w:start w:val="1"/>
      <w:numFmt w:val="decimal"/>
      <w:lvlText w:val="%1."/>
      <w:lvlJc w:val="left"/>
      <w:pPr>
        <w:ind w:left="754"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4DF12D3"/>
    <w:multiLevelType w:val="hybridMultilevel"/>
    <w:tmpl w:val="9CC6066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53415E"/>
    <w:multiLevelType w:val="hybridMultilevel"/>
    <w:tmpl w:val="DC9850A2"/>
    <w:lvl w:ilvl="0" w:tplc="0424000F">
      <w:start w:val="1"/>
      <w:numFmt w:val="decimal"/>
      <w:lvlText w:val="%1."/>
      <w:lvlJc w:val="left"/>
      <w:pPr>
        <w:ind w:left="754" w:hanging="360"/>
      </w:pPr>
    </w:lvl>
    <w:lvl w:ilvl="1" w:tplc="0424000F">
      <w:start w:val="1"/>
      <w:numFmt w:val="decimal"/>
      <w:lvlText w:val="%2."/>
      <w:lvlJc w:val="left"/>
      <w:pPr>
        <w:ind w:left="1474" w:hanging="360"/>
      </w:pPr>
      <w:rPr>
        <w:rFonts w:hint="default"/>
      </w:r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3" w15:restartNumberingAfterBreak="0">
    <w:nsid w:val="79657031"/>
    <w:multiLevelType w:val="hybridMultilevel"/>
    <w:tmpl w:val="47B44D22"/>
    <w:lvl w:ilvl="0" w:tplc="04240017">
      <w:start w:val="1"/>
      <w:numFmt w:val="lowerLetter"/>
      <w:lvlText w:val="%1)"/>
      <w:lvlJc w:val="lef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7"/>
  </w:num>
  <w:num w:numId="4">
    <w:abstractNumId w:val="20"/>
  </w:num>
  <w:num w:numId="5">
    <w:abstractNumId w:val="24"/>
  </w:num>
  <w:num w:numId="6">
    <w:abstractNumId w:val="14"/>
  </w:num>
  <w:num w:numId="7">
    <w:abstractNumId w:val="9"/>
  </w:num>
  <w:num w:numId="8">
    <w:abstractNumId w:val="15"/>
  </w:num>
  <w:num w:numId="9">
    <w:abstractNumId w:val="4"/>
  </w:num>
  <w:num w:numId="10">
    <w:abstractNumId w:val="21"/>
  </w:num>
  <w:num w:numId="11">
    <w:abstractNumId w:val="12"/>
  </w:num>
  <w:num w:numId="12">
    <w:abstractNumId w:val="13"/>
  </w:num>
  <w:num w:numId="13">
    <w:abstractNumId w:val="8"/>
  </w:num>
  <w:num w:numId="14">
    <w:abstractNumId w:val="3"/>
  </w:num>
  <w:num w:numId="15">
    <w:abstractNumId w:val="6"/>
  </w:num>
  <w:num w:numId="16">
    <w:abstractNumId w:val="5"/>
  </w:num>
  <w:num w:numId="17">
    <w:abstractNumId w:val="11"/>
  </w:num>
  <w:num w:numId="18">
    <w:abstractNumId w:val="2"/>
  </w:num>
  <w:num w:numId="19">
    <w:abstractNumId w:val="19"/>
  </w:num>
  <w:num w:numId="20">
    <w:abstractNumId w:val="13"/>
  </w:num>
  <w:num w:numId="21">
    <w:abstractNumId w:val="0"/>
  </w:num>
  <w:num w:numId="22">
    <w:abstractNumId w:val="23"/>
  </w:num>
  <w:num w:numId="23">
    <w:abstractNumId w:val="1"/>
  </w:num>
  <w:num w:numId="24">
    <w:abstractNumId w:val="22"/>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45"/>
    <w:rsid w:val="000004EE"/>
    <w:rsid w:val="000025E6"/>
    <w:rsid w:val="000029BA"/>
    <w:rsid w:val="000040D9"/>
    <w:rsid w:val="00005D4B"/>
    <w:rsid w:val="00006A51"/>
    <w:rsid w:val="0001730A"/>
    <w:rsid w:val="00025BE5"/>
    <w:rsid w:val="000260D8"/>
    <w:rsid w:val="00031813"/>
    <w:rsid w:val="00031D62"/>
    <w:rsid w:val="0003336F"/>
    <w:rsid w:val="00033B69"/>
    <w:rsid w:val="000358E2"/>
    <w:rsid w:val="00036830"/>
    <w:rsid w:val="000370A4"/>
    <w:rsid w:val="00037137"/>
    <w:rsid w:val="00037530"/>
    <w:rsid w:val="00043EE2"/>
    <w:rsid w:val="000474D1"/>
    <w:rsid w:val="00047F8B"/>
    <w:rsid w:val="00053AD0"/>
    <w:rsid w:val="00054887"/>
    <w:rsid w:val="00056056"/>
    <w:rsid w:val="00062CB8"/>
    <w:rsid w:val="00063047"/>
    <w:rsid w:val="00064439"/>
    <w:rsid w:val="00064C6A"/>
    <w:rsid w:val="000704AE"/>
    <w:rsid w:val="00072E58"/>
    <w:rsid w:val="00073C0C"/>
    <w:rsid w:val="000772AF"/>
    <w:rsid w:val="000774AD"/>
    <w:rsid w:val="00086470"/>
    <w:rsid w:val="000869C5"/>
    <w:rsid w:val="00087997"/>
    <w:rsid w:val="00093EB6"/>
    <w:rsid w:val="00094804"/>
    <w:rsid w:val="000A200B"/>
    <w:rsid w:val="000A34CA"/>
    <w:rsid w:val="000A355D"/>
    <w:rsid w:val="000A3E86"/>
    <w:rsid w:val="000A6764"/>
    <w:rsid w:val="000A6D92"/>
    <w:rsid w:val="000B0226"/>
    <w:rsid w:val="000B1D20"/>
    <w:rsid w:val="000B4182"/>
    <w:rsid w:val="000B7566"/>
    <w:rsid w:val="000C327A"/>
    <w:rsid w:val="000C35AB"/>
    <w:rsid w:val="000D0A51"/>
    <w:rsid w:val="000D0F4D"/>
    <w:rsid w:val="000D4B53"/>
    <w:rsid w:val="000D767A"/>
    <w:rsid w:val="000D7761"/>
    <w:rsid w:val="000E0AB5"/>
    <w:rsid w:val="000E1306"/>
    <w:rsid w:val="000E1DE5"/>
    <w:rsid w:val="000E2978"/>
    <w:rsid w:val="000F28C3"/>
    <w:rsid w:val="000F2CE1"/>
    <w:rsid w:val="00103C03"/>
    <w:rsid w:val="00103C54"/>
    <w:rsid w:val="00105499"/>
    <w:rsid w:val="001106BB"/>
    <w:rsid w:val="001117C7"/>
    <w:rsid w:val="00111994"/>
    <w:rsid w:val="00114F2A"/>
    <w:rsid w:val="00116527"/>
    <w:rsid w:val="0012348F"/>
    <w:rsid w:val="00130808"/>
    <w:rsid w:val="00133E4A"/>
    <w:rsid w:val="00134190"/>
    <w:rsid w:val="001362D8"/>
    <w:rsid w:val="00144C7E"/>
    <w:rsid w:val="00147942"/>
    <w:rsid w:val="00152D3A"/>
    <w:rsid w:val="001536A5"/>
    <w:rsid w:val="001549F2"/>
    <w:rsid w:val="001647FE"/>
    <w:rsid w:val="00171198"/>
    <w:rsid w:val="00171378"/>
    <w:rsid w:val="00177722"/>
    <w:rsid w:val="00184B3F"/>
    <w:rsid w:val="00184F71"/>
    <w:rsid w:val="00185DC4"/>
    <w:rsid w:val="001872B1"/>
    <w:rsid w:val="0019182B"/>
    <w:rsid w:val="001930E5"/>
    <w:rsid w:val="00195F0E"/>
    <w:rsid w:val="001973E4"/>
    <w:rsid w:val="001A161B"/>
    <w:rsid w:val="001A18FF"/>
    <w:rsid w:val="001A1EFC"/>
    <w:rsid w:val="001A1F7D"/>
    <w:rsid w:val="001A33EA"/>
    <w:rsid w:val="001A5009"/>
    <w:rsid w:val="001A5FDC"/>
    <w:rsid w:val="001B0DCC"/>
    <w:rsid w:val="001B34D4"/>
    <w:rsid w:val="001B4D6C"/>
    <w:rsid w:val="001B5D01"/>
    <w:rsid w:val="001B658A"/>
    <w:rsid w:val="001B6B19"/>
    <w:rsid w:val="001C02EF"/>
    <w:rsid w:val="001C198D"/>
    <w:rsid w:val="001C38CA"/>
    <w:rsid w:val="001C6E7D"/>
    <w:rsid w:val="001D20CC"/>
    <w:rsid w:val="001D267B"/>
    <w:rsid w:val="001E5463"/>
    <w:rsid w:val="001E772B"/>
    <w:rsid w:val="001F1640"/>
    <w:rsid w:val="001F3621"/>
    <w:rsid w:val="001F5C6C"/>
    <w:rsid w:val="00201360"/>
    <w:rsid w:val="00205037"/>
    <w:rsid w:val="002050C4"/>
    <w:rsid w:val="0020669A"/>
    <w:rsid w:val="002139CD"/>
    <w:rsid w:val="00220E53"/>
    <w:rsid w:val="00221635"/>
    <w:rsid w:val="00223D56"/>
    <w:rsid w:val="00223DDA"/>
    <w:rsid w:val="00231469"/>
    <w:rsid w:val="00231AE9"/>
    <w:rsid w:val="0023299A"/>
    <w:rsid w:val="0023331F"/>
    <w:rsid w:val="00233632"/>
    <w:rsid w:val="00240FC5"/>
    <w:rsid w:val="00246FC2"/>
    <w:rsid w:val="00251AB2"/>
    <w:rsid w:val="002539AC"/>
    <w:rsid w:val="00256BCC"/>
    <w:rsid w:val="00257A19"/>
    <w:rsid w:val="00263A02"/>
    <w:rsid w:val="002741EC"/>
    <w:rsid w:val="002752AB"/>
    <w:rsid w:val="0027715E"/>
    <w:rsid w:val="00280D65"/>
    <w:rsid w:val="00281C67"/>
    <w:rsid w:val="00281FD3"/>
    <w:rsid w:val="00282EDF"/>
    <w:rsid w:val="00283E8B"/>
    <w:rsid w:val="00284EBE"/>
    <w:rsid w:val="00285701"/>
    <w:rsid w:val="00294013"/>
    <w:rsid w:val="00295634"/>
    <w:rsid w:val="00295773"/>
    <w:rsid w:val="00296A2A"/>
    <w:rsid w:val="002975CC"/>
    <w:rsid w:val="00297B6B"/>
    <w:rsid w:val="00297B7C"/>
    <w:rsid w:val="002A4326"/>
    <w:rsid w:val="002B2E72"/>
    <w:rsid w:val="002B4160"/>
    <w:rsid w:val="002B4B7D"/>
    <w:rsid w:val="002C0ECF"/>
    <w:rsid w:val="002C32B9"/>
    <w:rsid w:val="002C4185"/>
    <w:rsid w:val="002C4311"/>
    <w:rsid w:val="002C4776"/>
    <w:rsid w:val="002D0E49"/>
    <w:rsid w:val="002D3B38"/>
    <w:rsid w:val="002D5190"/>
    <w:rsid w:val="002E32ED"/>
    <w:rsid w:val="002E579F"/>
    <w:rsid w:val="002E58D6"/>
    <w:rsid w:val="002E77BD"/>
    <w:rsid w:val="002F237C"/>
    <w:rsid w:val="002F3165"/>
    <w:rsid w:val="002F3295"/>
    <w:rsid w:val="002F4BDE"/>
    <w:rsid w:val="003000D7"/>
    <w:rsid w:val="003006B7"/>
    <w:rsid w:val="00300F4F"/>
    <w:rsid w:val="003045F4"/>
    <w:rsid w:val="00304CB3"/>
    <w:rsid w:val="0030553A"/>
    <w:rsid w:val="00305726"/>
    <w:rsid w:val="00306464"/>
    <w:rsid w:val="00306956"/>
    <w:rsid w:val="003076AF"/>
    <w:rsid w:val="00310AF7"/>
    <w:rsid w:val="00313172"/>
    <w:rsid w:val="00313DD0"/>
    <w:rsid w:val="0031632A"/>
    <w:rsid w:val="00321A64"/>
    <w:rsid w:val="0032406F"/>
    <w:rsid w:val="003252D6"/>
    <w:rsid w:val="00325FFB"/>
    <w:rsid w:val="00334783"/>
    <w:rsid w:val="00335689"/>
    <w:rsid w:val="00337079"/>
    <w:rsid w:val="00341355"/>
    <w:rsid w:val="00341ED5"/>
    <w:rsid w:val="0034328E"/>
    <w:rsid w:val="00343E82"/>
    <w:rsid w:val="00344A07"/>
    <w:rsid w:val="00344D41"/>
    <w:rsid w:val="00345B01"/>
    <w:rsid w:val="00352B66"/>
    <w:rsid w:val="00353A01"/>
    <w:rsid w:val="003552DF"/>
    <w:rsid w:val="00355320"/>
    <w:rsid w:val="003553D3"/>
    <w:rsid w:val="00363341"/>
    <w:rsid w:val="003666A5"/>
    <w:rsid w:val="003704D7"/>
    <w:rsid w:val="003728F2"/>
    <w:rsid w:val="00372C6E"/>
    <w:rsid w:val="00372DC6"/>
    <w:rsid w:val="00374331"/>
    <w:rsid w:val="003748A3"/>
    <w:rsid w:val="00377E70"/>
    <w:rsid w:val="003825DD"/>
    <w:rsid w:val="003833BB"/>
    <w:rsid w:val="003833C3"/>
    <w:rsid w:val="003865D1"/>
    <w:rsid w:val="00394038"/>
    <w:rsid w:val="003A25CC"/>
    <w:rsid w:val="003A62DC"/>
    <w:rsid w:val="003B0A2E"/>
    <w:rsid w:val="003B0CC2"/>
    <w:rsid w:val="003B2A2D"/>
    <w:rsid w:val="003B2DA8"/>
    <w:rsid w:val="003B47ED"/>
    <w:rsid w:val="003C03A2"/>
    <w:rsid w:val="003C0EB9"/>
    <w:rsid w:val="003C3008"/>
    <w:rsid w:val="003C474A"/>
    <w:rsid w:val="003C55F1"/>
    <w:rsid w:val="003C6783"/>
    <w:rsid w:val="003D14F8"/>
    <w:rsid w:val="003D2EC9"/>
    <w:rsid w:val="003D3426"/>
    <w:rsid w:val="003D52E9"/>
    <w:rsid w:val="003D557F"/>
    <w:rsid w:val="003D69DD"/>
    <w:rsid w:val="003E6736"/>
    <w:rsid w:val="003E702F"/>
    <w:rsid w:val="003F089A"/>
    <w:rsid w:val="003F4328"/>
    <w:rsid w:val="004001ED"/>
    <w:rsid w:val="00400A1E"/>
    <w:rsid w:val="00400A84"/>
    <w:rsid w:val="004039AD"/>
    <w:rsid w:val="00403F02"/>
    <w:rsid w:val="004044C0"/>
    <w:rsid w:val="00405D58"/>
    <w:rsid w:val="004106B9"/>
    <w:rsid w:val="00412D0E"/>
    <w:rsid w:val="00416A94"/>
    <w:rsid w:val="0042112B"/>
    <w:rsid w:val="00421182"/>
    <w:rsid w:val="00421643"/>
    <w:rsid w:val="00424243"/>
    <w:rsid w:val="00426D5C"/>
    <w:rsid w:val="00430892"/>
    <w:rsid w:val="0043352E"/>
    <w:rsid w:val="0043359F"/>
    <w:rsid w:val="00436151"/>
    <w:rsid w:val="004372C4"/>
    <w:rsid w:val="004379DD"/>
    <w:rsid w:val="00437B22"/>
    <w:rsid w:val="00441CE5"/>
    <w:rsid w:val="00442482"/>
    <w:rsid w:val="00443FAC"/>
    <w:rsid w:val="00444630"/>
    <w:rsid w:val="00450BA6"/>
    <w:rsid w:val="004526CF"/>
    <w:rsid w:val="004532AB"/>
    <w:rsid w:val="00455560"/>
    <w:rsid w:val="00457F52"/>
    <w:rsid w:val="00461AA7"/>
    <w:rsid w:val="00461E74"/>
    <w:rsid w:val="00462CEA"/>
    <w:rsid w:val="004635A4"/>
    <w:rsid w:val="00465007"/>
    <w:rsid w:val="00465339"/>
    <w:rsid w:val="0046655C"/>
    <w:rsid w:val="004670A4"/>
    <w:rsid w:val="00471974"/>
    <w:rsid w:val="00471985"/>
    <w:rsid w:val="00474693"/>
    <w:rsid w:val="0048084C"/>
    <w:rsid w:val="004818F7"/>
    <w:rsid w:val="00482435"/>
    <w:rsid w:val="004824B6"/>
    <w:rsid w:val="00483CF4"/>
    <w:rsid w:val="00487446"/>
    <w:rsid w:val="004875BD"/>
    <w:rsid w:val="00487877"/>
    <w:rsid w:val="00494C48"/>
    <w:rsid w:val="004950C9"/>
    <w:rsid w:val="00495E33"/>
    <w:rsid w:val="004978A4"/>
    <w:rsid w:val="004A384A"/>
    <w:rsid w:val="004A508F"/>
    <w:rsid w:val="004A642E"/>
    <w:rsid w:val="004A6928"/>
    <w:rsid w:val="004B2B5E"/>
    <w:rsid w:val="004B34EA"/>
    <w:rsid w:val="004B4898"/>
    <w:rsid w:val="004B5CCA"/>
    <w:rsid w:val="004B6FDD"/>
    <w:rsid w:val="004C258D"/>
    <w:rsid w:val="004C5152"/>
    <w:rsid w:val="004D2EE1"/>
    <w:rsid w:val="004D5B5F"/>
    <w:rsid w:val="004D789B"/>
    <w:rsid w:val="004E059B"/>
    <w:rsid w:val="004E1309"/>
    <w:rsid w:val="004E419B"/>
    <w:rsid w:val="004E4924"/>
    <w:rsid w:val="004E545C"/>
    <w:rsid w:val="004E5809"/>
    <w:rsid w:val="004E6430"/>
    <w:rsid w:val="004F04C1"/>
    <w:rsid w:val="004F1894"/>
    <w:rsid w:val="004F3EAF"/>
    <w:rsid w:val="004F58B6"/>
    <w:rsid w:val="00501A28"/>
    <w:rsid w:val="00501B78"/>
    <w:rsid w:val="00502070"/>
    <w:rsid w:val="005047DD"/>
    <w:rsid w:val="0050606B"/>
    <w:rsid w:val="005103E9"/>
    <w:rsid w:val="005113DC"/>
    <w:rsid w:val="00516080"/>
    <w:rsid w:val="00517F7D"/>
    <w:rsid w:val="005304D1"/>
    <w:rsid w:val="00530740"/>
    <w:rsid w:val="0053551E"/>
    <w:rsid w:val="00535D3F"/>
    <w:rsid w:val="00537D34"/>
    <w:rsid w:val="00541200"/>
    <w:rsid w:val="00542A26"/>
    <w:rsid w:val="005440F1"/>
    <w:rsid w:val="00544F91"/>
    <w:rsid w:val="00546279"/>
    <w:rsid w:val="005543A1"/>
    <w:rsid w:val="00554E6F"/>
    <w:rsid w:val="0055629A"/>
    <w:rsid w:val="0056065B"/>
    <w:rsid w:val="0056092E"/>
    <w:rsid w:val="005626B4"/>
    <w:rsid w:val="005628CE"/>
    <w:rsid w:val="005631BF"/>
    <w:rsid w:val="0056635D"/>
    <w:rsid w:val="00566E0B"/>
    <w:rsid w:val="00570405"/>
    <w:rsid w:val="00574446"/>
    <w:rsid w:val="00575876"/>
    <w:rsid w:val="00577616"/>
    <w:rsid w:val="00577AF6"/>
    <w:rsid w:val="005806CA"/>
    <w:rsid w:val="00584ECD"/>
    <w:rsid w:val="00593C73"/>
    <w:rsid w:val="00594BAB"/>
    <w:rsid w:val="005950D8"/>
    <w:rsid w:val="0059582E"/>
    <w:rsid w:val="00596C43"/>
    <w:rsid w:val="00597972"/>
    <w:rsid w:val="00597BDE"/>
    <w:rsid w:val="005A0491"/>
    <w:rsid w:val="005A3562"/>
    <w:rsid w:val="005A3B1F"/>
    <w:rsid w:val="005A58D2"/>
    <w:rsid w:val="005A5954"/>
    <w:rsid w:val="005A7757"/>
    <w:rsid w:val="005C0301"/>
    <w:rsid w:val="005C1F9F"/>
    <w:rsid w:val="005C35FA"/>
    <w:rsid w:val="005C3B53"/>
    <w:rsid w:val="005C3D84"/>
    <w:rsid w:val="005C48CD"/>
    <w:rsid w:val="005D2A58"/>
    <w:rsid w:val="005D4848"/>
    <w:rsid w:val="005D6299"/>
    <w:rsid w:val="005D7BC1"/>
    <w:rsid w:val="005E050F"/>
    <w:rsid w:val="005E1BCC"/>
    <w:rsid w:val="005E481A"/>
    <w:rsid w:val="005F0AB5"/>
    <w:rsid w:val="005F2D29"/>
    <w:rsid w:val="005F50F9"/>
    <w:rsid w:val="005F6B31"/>
    <w:rsid w:val="005F770A"/>
    <w:rsid w:val="006006CD"/>
    <w:rsid w:val="006010D9"/>
    <w:rsid w:val="00605CB3"/>
    <w:rsid w:val="00607252"/>
    <w:rsid w:val="00610BDA"/>
    <w:rsid w:val="00611C9F"/>
    <w:rsid w:val="0061257F"/>
    <w:rsid w:val="00614E68"/>
    <w:rsid w:val="00617845"/>
    <w:rsid w:val="0062663C"/>
    <w:rsid w:val="006337B5"/>
    <w:rsid w:val="00643EAA"/>
    <w:rsid w:val="00644826"/>
    <w:rsid w:val="006472A3"/>
    <w:rsid w:val="00647F90"/>
    <w:rsid w:val="00650B1D"/>
    <w:rsid w:val="00652C9D"/>
    <w:rsid w:val="00656EAC"/>
    <w:rsid w:val="00657342"/>
    <w:rsid w:val="00660293"/>
    <w:rsid w:val="00662B71"/>
    <w:rsid w:val="006644BE"/>
    <w:rsid w:val="00666542"/>
    <w:rsid w:val="00672B77"/>
    <w:rsid w:val="00672DE9"/>
    <w:rsid w:val="00674317"/>
    <w:rsid w:val="00680A10"/>
    <w:rsid w:val="00681489"/>
    <w:rsid w:val="00683295"/>
    <w:rsid w:val="006834B0"/>
    <w:rsid w:val="00684F09"/>
    <w:rsid w:val="006872AC"/>
    <w:rsid w:val="006901A0"/>
    <w:rsid w:val="006921B1"/>
    <w:rsid w:val="00692F93"/>
    <w:rsid w:val="00693657"/>
    <w:rsid w:val="006939A7"/>
    <w:rsid w:val="00694D20"/>
    <w:rsid w:val="006950BE"/>
    <w:rsid w:val="00695EC3"/>
    <w:rsid w:val="006974FF"/>
    <w:rsid w:val="006A017F"/>
    <w:rsid w:val="006A0B81"/>
    <w:rsid w:val="006A369E"/>
    <w:rsid w:val="006A65F2"/>
    <w:rsid w:val="006A6E92"/>
    <w:rsid w:val="006B2CB1"/>
    <w:rsid w:val="006B59D4"/>
    <w:rsid w:val="006C04F0"/>
    <w:rsid w:val="006C0CE3"/>
    <w:rsid w:val="006C2E8B"/>
    <w:rsid w:val="006C2FB0"/>
    <w:rsid w:val="006C4B24"/>
    <w:rsid w:val="006C4DDD"/>
    <w:rsid w:val="006C51EC"/>
    <w:rsid w:val="006D2817"/>
    <w:rsid w:val="006D30AD"/>
    <w:rsid w:val="006E0FFF"/>
    <w:rsid w:val="006E1AAF"/>
    <w:rsid w:val="006E3589"/>
    <w:rsid w:val="006F1DE8"/>
    <w:rsid w:val="006F1F52"/>
    <w:rsid w:val="006F37AB"/>
    <w:rsid w:val="006F6E40"/>
    <w:rsid w:val="006F7284"/>
    <w:rsid w:val="006F7A93"/>
    <w:rsid w:val="00700B6E"/>
    <w:rsid w:val="0070516C"/>
    <w:rsid w:val="00705B19"/>
    <w:rsid w:val="0070616F"/>
    <w:rsid w:val="007102F1"/>
    <w:rsid w:val="00710FD5"/>
    <w:rsid w:val="00712EE1"/>
    <w:rsid w:val="00713D20"/>
    <w:rsid w:val="00716E94"/>
    <w:rsid w:val="007208EE"/>
    <w:rsid w:val="0072145C"/>
    <w:rsid w:val="00722283"/>
    <w:rsid w:val="0072392C"/>
    <w:rsid w:val="00724171"/>
    <w:rsid w:val="00732C81"/>
    <w:rsid w:val="00734C93"/>
    <w:rsid w:val="00736FA9"/>
    <w:rsid w:val="00740D66"/>
    <w:rsid w:val="007472FB"/>
    <w:rsid w:val="00747B5E"/>
    <w:rsid w:val="00752A4E"/>
    <w:rsid w:val="00753C89"/>
    <w:rsid w:val="0075740C"/>
    <w:rsid w:val="00766097"/>
    <w:rsid w:val="00767986"/>
    <w:rsid w:val="00770E7C"/>
    <w:rsid w:val="00772B96"/>
    <w:rsid w:val="007742A2"/>
    <w:rsid w:val="007825EA"/>
    <w:rsid w:val="0078730E"/>
    <w:rsid w:val="00791772"/>
    <w:rsid w:val="0079182D"/>
    <w:rsid w:val="00791E76"/>
    <w:rsid w:val="007922EC"/>
    <w:rsid w:val="00792594"/>
    <w:rsid w:val="00792BD5"/>
    <w:rsid w:val="00796FA8"/>
    <w:rsid w:val="007A0B7C"/>
    <w:rsid w:val="007A1D86"/>
    <w:rsid w:val="007A27F5"/>
    <w:rsid w:val="007A3422"/>
    <w:rsid w:val="007B2F16"/>
    <w:rsid w:val="007B3CE7"/>
    <w:rsid w:val="007B5944"/>
    <w:rsid w:val="007B5A6A"/>
    <w:rsid w:val="007C24ED"/>
    <w:rsid w:val="007C2FFC"/>
    <w:rsid w:val="007C47C4"/>
    <w:rsid w:val="007C645B"/>
    <w:rsid w:val="007C6F07"/>
    <w:rsid w:val="007C7E12"/>
    <w:rsid w:val="007D1FFC"/>
    <w:rsid w:val="007D329E"/>
    <w:rsid w:val="007D4C46"/>
    <w:rsid w:val="007D5932"/>
    <w:rsid w:val="007D628C"/>
    <w:rsid w:val="007D6E2D"/>
    <w:rsid w:val="007E3082"/>
    <w:rsid w:val="007E394D"/>
    <w:rsid w:val="007E5343"/>
    <w:rsid w:val="007E5F6F"/>
    <w:rsid w:val="007E7A89"/>
    <w:rsid w:val="007F10D2"/>
    <w:rsid w:val="007F1424"/>
    <w:rsid w:val="007F160E"/>
    <w:rsid w:val="007F2270"/>
    <w:rsid w:val="007F3D31"/>
    <w:rsid w:val="007F50D0"/>
    <w:rsid w:val="007F5F8B"/>
    <w:rsid w:val="00803BEC"/>
    <w:rsid w:val="008059E5"/>
    <w:rsid w:val="00810950"/>
    <w:rsid w:val="00812EE7"/>
    <w:rsid w:val="00813F28"/>
    <w:rsid w:val="00815794"/>
    <w:rsid w:val="00820612"/>
    <w:rsid w:val="00821535"/>
    <w:rsid w:val="0082208C"/>
    <w:rsid w:val="0082268F"/>
    <w:rsid w:val="008240D2"/>
    <w:rsid w:val="00824686"/>
    <w:rsid w:val="00824C5B"/>
    <w:rsid w:val="008257EB"/>
    <w:rsid w:val="00825BE4"/>
    <w:rsid w:val="00826583"/>
    <w:rsid w:val="00827F88"/>
    <w:rsid w:val="008320E6"/>
    <w:rsid w:val="008345CA"/>
    <w:rsid w:val="008359B5"/>
    <w:rsid w:val="00837100"/>
    <w:rsid w:val="00840F12"/>
    <w:rsid w:val="00850D20"/>
    <w:rsid w:val="008535D6"/>
    <w:rsid w:val="00853F6F"/>
    <w:rsid w:val="00871A9E"/>
    <w:rsid w:val="00872EE3"/>
    <w:rsid w:val="00873DEB"/>
    <w:rsid w:val="00874372"/>
    <w:rsid w:val="008747AE"/>
    <w:rsid w:val="008758B5"/>
    <w:rsid w:val="008771F3"/>
    <w:rsid w:val="0087730C"/>
    <w:rsid w:val="00882C3C"/>
    <w:rsid w:val="00883EFF"/>
    <w:rsid w:val="0088688A"/>
    <w:rsid w:val="008923CF"/>
    <w:rsid w:val="00893236"/>
    <w:rsid w:val="0089327F"/>
    <w:rsid w:val="0089600B"/>
    <w:rsid w:val="008A01D8"/>
    <w:rsid w:val="008A0A69"/>
    <w:rsid w:val="008A515F"/>
    <w:rsid w:val="008A73B1"/>
    <w:rsid w:val="008B0C91"/>
    <w:rsid w:val="008B1171"/>
    <w:rsid w:val="008B5970"/>
    <w:rsid w:val="008B6CA6"/>
    <w:rsid w:val="008C2F25"/>
    <w:rsid w:val="008C36B2"/>
    <w:rsid w:val="008C78D1"/>
    <w:rsid w:val="008D1557"/>
    <w:rsid w:val="008D2923"/>
    <w:rsid w:val="008D2EDF"/>
    <w:rsid w:val="008D5430"/>
    <w:rsid w:val="008E2F44"/>
    <w:rsid w:val="008E3607"/>
    <w:rsid w:val="008E3F2C"/>
    <w:rsid w:val="008E58C4"/>
    <w:rsid w:val="008E5E24"/>
    <w:rsid w:val="008E66DE"/>
    <w:rsid w:val="008E74A7"/>
    <w:rsid w:val="008E7D5F"/>
    <w:rsid w:val="008F1E66"/>
    <w:rsid w:val="008F210F"/>
    <w:rsid w:val="008F2920"/>
    <w:rsid w:val="008F6B62"/>
    <w:rsid w:val="008F7206"/>
    <w:rsid w:val="008F7379"/>
    <w:rsid w:val="009002EC"/>
    <w:rsid w:val="0090196F"/>
    <w:rsid w:val="00905237"/>
    <w:rsid w:val="00905998"/>
    <w:rsid w:val="0090747F"/>
    <w:rsid w:val="009152F5"/>
    <w:rsid w:val="009208B4"/>
    <w:rsid w:val="0092285E"/>
    <w:rsid w:val="00922F04"/>
    <w:rsid w:val="0092732F"/>
    <w:rsid w:val="00927A46"/>
    <w:rsid w:val="00930048"/>
    <w:rsid w:val="00932ECD"/>
    <w:rsid w:val="00933C2B"/>
    <w:rsid w:val="00937346"/>
    <w:rsid w:val="009466E1"/>
    <w:rsid w:val="0095068A"/>
    <w:rsid w:val="00950CEF"/>
    <w:rsid w:val="00955EF1"/>
    <w:rsid w:val="00962ED5"/>
    <w:rsid w:val="00963186"/>
    <w:rsid w:val="0096444A"/>
    <w:rsid w:val="00967286"/>
    <w:rsid w:val="0097108F"/>
    <w:rsid w:val="009750C9"/>
    <w:rsid w:val="00977497"/>
    <w:rsid w:val="0098067D"/>
    <w:rsid w:val="009806BD"/>
    <w:rsid w:val="0098417A"/>
    <w:rsid w:val="0098604B"/>
    <w:rsid w:val="00990888"/>
    <w:rsid w:val="00994792"/>
    <w:rsid w:val="00996C4E"/>
    <w:rsid w:val="00996CD5"/>
    <w:rsid w:val="009A0932"/>
    <w:rsid w:val="009A0AFE"/>
    <w:rsid w:val="009A1574"/>
    <w:rsid w:val="009A307B"/>
    <w:rsid w:val="009A4BD3"/>
    <w:rsid w:val="009A5E8D"/>
    <w:rsid w:val="009B0F79"/>
    <w:rsid w:val="009B2063"/>
    <w:rsid w:val="009B36F6"/>
    <w:rsid w:val="009B3DFB"/>
    <w:rsid w:val="009C09D0"/>
    <w:rsid w:val="009C0E09"/>
    <w:rsid w:val="009C0E87"/>
    <w:rsid w:val="009C7D22"/>
    <w:rsid w:val="009D2189"/>
    <w:rsid w:val="009D5178"/>
    <w:rsid w:val="009D63BF"/>
    <w:rsid w:val="009D6E9C"/>
    <w:rsid w:val="009E0F4F"/>
    <w:rsid w:val="009E2FC8"/>
    <w:rsid w:val="009E35E9"/>
    <w:rsid w:val="009E3CA8"/>
    <w:rsid w:val="009E4856"/>
    <w:rsid w:val="009E55E3"/>
    <w:rsid w:val="009E5A53"/>
    <w:rsid w:val="009E7A8D"/>
    <w:rsid w:val="009F4030"/>
    <w:rsid w:val="009F4B7A"/>
    <w:rsid w:val="009F5FFF"/>
    <w:rsid w:val="00A02A5F"/>
    <w:rsid w:val="00A03125"/>
    <w:rsid w:val="00A06F18"/>
    <w:rsid w:val="00A11D54"/>
    <w:rsid w:val="00A13746"/>
    <w:rsid w:val="00A1687A"/>
    <w:rsid w:val="00A17AD1"/>
    <w:rsid w:val="00A208DC"/>
    <w:rsid w:val="00A2539B"/>
    <w:rsid w:val="00A26FE2"/>
    <w:rsid w:val="00A307F1"/>
    <w:rsid w:val="00A31F05"/>
    <w:rsid w:val="00A330BC"/>
    <w:rsid w:val="00A35A21"/>
    <w:rsid w:val="00A36BD5"/>
    <w:rsid w:val="00A41DF2"/>
    <w:rsid w:val="00A446C5"/>
    <w:rsid w:val="00A44C63"/>
    <w:rsid w:val="00A5059B"/>
    <w:rsid w:val="00A51134"/>
    <w:rsid w:val="00A51C23"/>
    <w:rsid w:val="00A5215A"/>
    <w:rsid w:val="00A56996"/>
    <w:rsid w:val="00A60C68"/>
    <w:rsid w:val="00A6134C"/>
    <w:rsid w:val="00A61729"/>
    <w:rsid w:val="00A65A46"/>
    <w:rsid w:val="00A711FA"/>
    <w:rsid w:val="00A75EB1"/>
    <w:rsid w:val="00A76C72"/>
    <w:rsid w:val="00A83104"/>
    <w:rsid w:val="00A8379B"/>
    <w:rsid w:val="00A9050A"/>
    <w:rsid w:val="00A912C2"/>
    <w:rsid w:val="00A92754"/>
    <w:rsid w:val="00A96C85"/>
    <w:rsid w:val="00A97302"/>
    <w:rsid w:val="00AA01CA"/>
    <w:rsid w:val="00AA7734"/>
    <w:rsid w:val="00AA7CFE"/>
    <w:rsid w:val="00AB019D"/>
    <w:rsid w:val="00AB1AD2"/>
    <w:rsid w:val="00AB23BA"/>
    <w:rsid w:val="00AB2A4F"/>
    <w:rsid w:val="00AB7E71"/>
    <w:rsid w:val="00AC1770"/>
    <w:rsid w:val="00AC3FF4"/>
    <w:rsid w:val="00AC4546"/>
    <w:rsid w:val="00AC4C8A"/>
    <w:rsid w:val="00AC594C"/>
    <w:rsid w:val="00AC6347"/>
    <w:rsid w:val="00AD0810"/>
    <w:rsid w:val="00AD1C00"/>
    <w:rsid w:val="00AD2F63"/>
    <w:rsid w:val="00AD4BAA"/>
    <w:rsid w:val="00AD7FC0"/>
    <w:rsid w:val="00AE0F38"/>
    <w:rsid w:val="00AE1424"/>
    <w:rsid w:val="00AE1F83"/>
    <w:rsid w:val="00AE4A3E"/>
    <w:rsid w:val="00AF12B0"/>
    <w:rsid w:val="00B012E0"/>
    <w:rsid w:val="00B01D4D"/>
    <w:rsid w:val="00B037A0"/>
    <w:rsid w:val="00B05775"/>
    <w:rsid w:val="00B1099B"/>
    <w:rsid w:val="00B11C99"/>
    <w:rsid w:val="00B12A23"/>
    <w:rsid w:val="00B133E5"/>
    <w:rsid w:val="00B14C71"/>
    <w:rsid w:val="00B17F52"/>
    <w:rsid w:val="00B22C38"/>
    <w:rsid w:val="00B24E36"/>
    <w:rsid w:val="00B24F3B"/>
    <w:rsid w:val="00B26100"/>
    <w:rsid w:val="00B26FE3"/>
    <w:rsid w:val="00B275EE"/>
    <w:rsid w:val="00B30846"/>
    <w:rsid w:val="00B33D20"/>
    <w:rsid w:val="00B35482"/>
    <w:rsid w:val="00B35D1C"/>
    <w:rsid w:val="00B379A0"/>
    <w:rsid w:val="00B40D1C"/>
    <w:rsid w:val="00B4333F"/>
    <w:rsid w:val="00B43EB9"/>
    <w:rsid w:val="00B45E38"/>
    <w:rsid w:val="00B47848"/>
    <w:rsid w:val="00B47C21"/>
    <w:rsid w:val="00B51A08"/>
    <w:rsid w:val="00B54107"/>
    <w:rsid w:val="00B65A5B"/>
    <w:rsid w:val="00B677F3"/>
    <w:rsid w:val="00B74247"/>
    <w:rsid w:val="00B75324"/>
    <w:rsid w:val="00B80402"/>
    <w:rsid w:val="00B835A6"/>
    <w:rsid w:val="00B83CDA"/>
    <w:rsid w:val="00B84E65"/>
    <w:rsid w:val="00B87C2F"/>
    <w:rsid w:val="00B909A4"/>
    <w:rsid w:val="00B93CC2"/>
    <w:rsid w:val="00B97289"/>
    <w:rsid w:val="00B97869"/>
    <w:rsid w:val="00BA22EC"/>
    <w:rsid w:val="00BA2BF5"/>
    <w:rsid w:val="00BA340B"/>
    <w:rsid w:val="00BA4D38"/>
    <w:rsid w:val="00BB0BD1"/>
    <w:rsid w:val="00BB79EF"/>
    <w:rsid w:val="00BC1355"/>
    <w:rsid w:val="00BC1C3F"/>
    <w:rsid w:val="00BC487B"/>
    <w:rsid w:val="00BD01B1"/>
    <w:rsid w:val="00BD0AE7"/>
    <w:rsid w:val="00BD25AE"/>
    <w:rsid w:val="00BD47F9"/>
    <w:rsid w:val="00BD6A1D"/>
    <w:rsid w:val="00BE3350"/>
    <w:rsid w:val="00BE4869"/>
    <w:rsid w:val="00BE6D3D"/>
    <w:rsid w:val="00BF03A7"/>
    <w:rsid w:val="00BF62D1"/>
    <w:rsid w:val="00C06CE2"/>
    <w:rsid w:val="00C1165E"/>
    <w:rsid w:val="00C11965"/>
    <w:rsid w:val="00C12103"/>
    <w:rsid w:val="00C12AA2"/>
    <w:rsid w:val="00C1338C"/>
    <w:rsid w:val="00C15E47"/>
    <w:rsid w:val="00C17D1A"/>
    <w:rsid w:val="00C24825"/>
    <w:rsid w:val="00C24B2C"/>
    <w:rsid w:val="00C25AEE"/>
    <w:rsid w:val="00C311D2"/>
    <w:rsid w:val="00C34CA0"/>
    <w:rsid w:val="00C34EDF"/>
    <w:rsid w:val="00C35846"/>
    <w:rsid w:val="00C35AF3"/>
    <w:rsid w:val="00C35CED"/>
    <w:rsid w:val="00C37180"/>
    <w:rsid w:val="00C41274"/>
    <w:rsid w:val="00C427FD"/>
    <w:rsid w:val="00C44671"/>
    <w:rsid w:val="00C44C5F"/>
    <w:rsid w:val="00C463C7"/>
    <w:rsid w:val="00C4759F"/>
    <w:rsid w:val="00C54D73"/>
    <w:rsid w:val="00C56723"/>
    <w:rsid w:val="00C649B3"/>
    <w:rsid w:val="00C65144"/>
    <w:rsid w:val="00C67045"/>
    <w:rsid w:val="00C67AD0"/>
    <w:rsid w:val="00C70C2C"/>
    <w:rsid w:val="00C76EDA"/>
    <w:rsid w:val="00C81CA6"/>
    <w:rsid w:val="00C8453B"/>
    <w:rsid w:val="00C86CBD"/>
    <w:rsid w:val="00C96E8E"/>
    <w:rsid w:val="00C9741B"/>
    <w:rsid w:val="00CA46B7"/>
    <w:rsid w:val="00CA651A"/>
    <w:rsid w:val="00CB1F91"/>
    <w:rsid w:val="00CB426A"/>
    <w:rsid w:val="00CC3F12"/>
    <w:rsid w:val="00CC430A"/>
    <w:rsid w:val="00CC7E65"/>
    <w:rsid w:val="00CD02DE"/>
    <w:rsid w:val="00CD0A47"/>
    <w:rsid w:val="00CD13A9"/>
    <w:rsid w:val="00CD6F16"/>
    <w:rsid w:val="00CE1628"/>
    <w:rsid w:val="00CE54F4"/>
    <w:rsid w:val="00CF3077"/>
    <w:rsid w:val="00CF4892"/>
    <w:rsid w:val="00CF6512"/>
    <w:rsid w:val="00D04881"/>
    <w:rsid w:val="00D05E13"/>
    <w:rsid w:val="00D05F7C"/>
    <w:rsid w:val="00D060FA"/>
    <w:rsid w:val="00D06888"/>
    <w:rsid w:val="00D11DBF"/>
    <w:rsid w:val="00D124E7"/>
    <w:rsid w:val="00D15F7D"/>
    <w:rsid w:val="00D20DB4"/>
    <w:rsid w:val="00D25FC9"/>
    <w:rsid w:val="00D3221C"/>
    <w:rsid w:val="00D343DA"/>
    <w:rsid w:val="00D41D6F"/>
    <w:rsid w:val="00D42B9C"/>
    <w:rsid w:val="00D508D8"/>
    <w:rsid w:val="00D51502"/>
    <w:rsid w:val="00D515EC"/>
    <w:rsid w:val="00D575A9"/>
    <w:rsid w:val="00D656B5"/>
    <w:rsid w:val="00D659DD"/>
    <w:rsid w:val="00D7007E"/>
    <w:rsid w:val="00D7180C"/>
    <w:rsid w:val="00D73D11"/>
    <w:rsid w:val="00D74241"/>
    <w:rsid w:val="00D82F7F"/>
    <w:rsid w:val="00D87331"/>
    <w:rsid w:val="00D91D01"/>
    <w:rsid w:val="00D9235A"/>
    <w:rsid w:val="00D92DD3"/>
    <w:rsid w:val="00D93CF0"/>
    <w:rsid w:val="00D95B53"/>
    <w:rsid w:val="00DA2C99"/>
    <w:rsid w:val="00DA3DAF"/>
    <w:rsid w:val="00DA3DFA"/>
    <w:rsid w:val="00DA5554"/>
    <w:rsid w:val="00DA6155"/>
    <w:rsid w:val="00DA7DF3"/>
    <w:rsid w:val="00DB06FD"/>
    <w:rsid w:val="00DB092C"/>
    <w:rsid w:val="00DB5094"/>
    <w:rsid w:val="00DC04F8"/>
    <w:rsid w:val="00DC1FEB"/>
    <w:rsid w:val="00DC36AB"/>
    <w:rsid w:val="00DC6D4A"/>
    <w:rsid w:val="00DD008D"/>
    <w:rsid w:val="00DD659E"/>
    <w:rsid w:val="00DD71C5"/>
    <w:rsid w:val="00DE392A"/>
    <w:rsid w:val="00DE3DBC"/>
    <w:rsid w:val="00DE4687"/>
    <w:rsid w:val="00DE6225"/>
    <w:rsid w:val="00DF4290"/>
    <w:rsid w:val="00DF763B"/>
    <w:rsid w:val="00E00063"/>
    <w:rsid w:val="00E03514"/>
    <w:rsid w:val="00E04DF6"/>
    <w:rsid w:val="00E066DF"/>
    <w:rsid w:val="00E13BF8"/>
    <w:rsid w:val="00E23726"/>
    <w:rsid w:val="00E24658"/>
    <w:rsid w:val="00E261E6"/>
    <w:rsid w:val="00E31D86"/>
    <w:rsid w:val="00E34570"/>
    <w:rsid w:val="00E35143"/>
    <w:rsid w:val="00E3754A"/>
    <w:rsid w:val="00E3773C"/>
    <w:rsid w:val="00E44A6A"/>
    <w:rsid w:val="00E4735F"/>
    <w:rsid w:val="00E51D56"/>
    <w:rsid w:val="00E53746"/>
    <w:rsid w:val="00E54664"/>
    <w:rsid w:val="00E55816"/>
    <w:rsid w:val="00E63C6D"/>
    <w:rsid w:val="00E646BD"/>
    <w:rsid w:val="00E72FE9"/>
    <w:rsid w:val="00E73D20"/>
    <w:rsid w:val="00E7727A"/>
    <w:rsid w:val="00E8007B"/>
    <w:rsid w:val="00E917FD"/>
    <w:rsid w:val="00E9240F"/>
    <w:rsid w:val="00E95A2A"/>
    <w:rsid w:val="00E97665"/>
    <w:rsid w:val="00EA11FE"/>
    <w:rsid w:val="00EA12FD"/>
    <w:rsid w:val="00EA4CBE"/>
    <w:rsid w:val="00EB0653"/>
    <w:rsid w:val="00EB6BA5"/>
    <w:rsid w:val="00EC0D0F"/>
    <w:rsid w:val="00ED001F"/>
    <w:rsid w:val="00ED1A2A"/>
    <w:rsid w:val="00ED371F"/>
    <w:rsid w:val="00ED6299"/>
    <w:rsid w:val="00ED7841"/>
    <w:rsid w:val="00ED7D33"/>
    <w:rsid w:val="00EE0815"/>
    <w:rsid w:val="00EE0FD6"/>
    <w:rsid w:val="00EE30B0"/>
    <w:rsid w:val="00EE3208"/>
    <w:rsid w:val="00EE6C6E"/>
    <w:rsid w:val="00EE70CA"/>
    <w:rsid w:val="00EF168C"/>
    <w:rsid w:val="00EF196D"/>
    <w:rsid w:val="00EF3EAE"/>
    <w:rsid w:val="00EF4A9E"/>
    <w:rsid w:val="00EF4E1D"/>
    <w:rsid w:val="00EF59E9"/>
    <w:rsid w:val="00EF6986"/>
    <w:rsid w:val="00F019E5"/>
    <w:rsid w:val="00F02BD5"/>
    <w:rsid w:val="00F02EA5"/>
    <w:rsid w:val="00F10941"/>
    <w:rsid w:val="00F11DAC"/>
    <w:rsid w:val="00F12B17"/>
    <w:rsid w:val="00F14623"/>
    <w:rsid w:val="00F14A0C"/>
    <w:rsid w:val="00F15364"/>
    <w:rsid w:val="00F1555E"/>
    <w:rsid w:val="00F165B5"/>
    <w:rsid w:val="00F16961"/>
    <w:rsid w:val="00F1734C"/>
    <w:rsid w:val="00F21295"/>
    <w:rsid w:val="00F22727"/>
    <w:rsid w:val="00F270F8"/>
    <w:rsid w:val="00F27A09"/>
    <w:rsid w:val="00F327C7"/>
    <w:rsid w:val="00F42075"/>
    <w:rsid w:val="00F420EF"/>
    <w:rsid w:val="00F4349E"/>
    <w:rsid w:val="00F443C2"/>
    <w:rsid w:val="00F51CC2"/>
    <w:rsid w:val="00F520CE"/>
    <w:rsid w:val="00F54116"/>
    <w:rsid w:val="00F5542A"/>
    <w:rsid w:val="00F569A3"/>
    <w:rsid w:val="00F6116B"/>
    <w:rsid w:val="00F62328"/>
    <w:rsid w:val="00F62994"/>
    <w:rsid w:val="00F7412F"/>
    <w:rsid w:val="00F74BFE"/>
    <w:rsid w:val="00F74D2F"/>
    <w:rsid w:val="00F756A2"/>
    <w:rsid w:val="00F813DF"/>
    <w:rsid w:val="00F8249F"/>
    <w:rsid w:val="00F82D9F"/>
    <w:rsid w:val="00F82DE5"/>
    <w:rsid w:val="00F9290F"/>
    <w:rsid w:val="00F960C7"/>
    <w:rsid w:val="00F97901"/>
    <w:rsid w:val="00F97945"/>
    <w:rsid w:val="00FA312B"/>
    <w:rsid w:val="00FA46CA"/>
    <w:rsid w:val="00FA5DFB"/>
    <w:rsid w:val="00FB20ED"/>
    <w:rsid w:val="00FB31A0"/>
    <w:rsid w:val="00FB397B"/>
    <w:rsid w:val="00FB3E3E"/>
    <w:rsid w:val="00FB439C"/>
    <w:rsid w:val="00FB43B0"/>
    <w:rsid w:val="00FB4D1B"/>
    <w:rsid w:val="00FB51F4"/>
    <w:rsid w:val="00FB630C"/>
    <w:rsid w:val="00FB6FF0"/>
    <w:rsid w:val="00FC2B87"/>
    <w:rsid w:val="00FC3919"/>
    <w:rsid w:val="00FC3967"/>
    <w:rsid w:val="00FC7849"/>
    <w:rsid w:val="00FD38CF"/>
    <w:rsid w:val="00FD5DA1"/>
    <w:rsid w:val="00FD63B4"/>
    <w:rsid w:val="00FE3060"/>
    <w:rsid w:val="00FE3A3A"/>
    <w:rsid w:val="00FE416B"/>
    <w:rsid w:val="00FE5B06"/>
    <w:rsid w:val="00FF0233"/>
    <w:rsid w:val="00FF054C"/>
    <w:rsid w:val="00FF1D3C"/>
    <w:rsid w:val="00FF2FC4"/>
    <w:rsid w:val="00FF3465"/>
    <w:rsid w:val="00FF54AA"/>
    <w:rsid w:val="00FF6DC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7E85E"/>
  <w15:docId w15:val="{F5FE183A-EE09-4797-9E7A-715A9790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0774A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0774AD"/>
    <w:rPr>
      <w:rFonts w:ascii="Arial" w:eastAsia="Times New Roman" w:hAnsi="Arial" w:cs="Arial"/>
      <w:lang w:eastAsia="sl-SI"/>
    </w:rPr>
  </w:style>
  <w:style w:type="paragraph" w:customStyle="1" w:styleId="Alineazaodstavkom">
    <w:name w:val="Alinea za odstavkom"/>
    <w:basedOn w:val="Navaden"/>
    <w:link w:val="AlineazaodstavkomZnak"/>
    <w:uiPriority w:val="99"/>
    <w:qFormat/>
    <w:rsid w:val="000774A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0774AD"/>
    <w:rPr>
      <w:rFonts w:ascii="Arial" w:eastAsia="Times New Roman" w:hAnsi="Arial" w:cs="Arial"/>
      <w:lang w:eastAsia="sl-SI"/>
    </w:rPr>
  </w:style>
  <w:style w:type="paragraph" w:customStyle="1" w:styleId="Naslovpredpisa">
    <w:name w:val="Naslov_predpisa"/>
    <w:basedOn w:val="Navaden"/>
    <w:link w:val="NaslovpredpisaZnak"/>
    <w:qFormat/>
    <w:rsid w:val="000774AD"/>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0774AD"/>
    <w:rPr>
      <w:rFonts w:ascii="Arial" w:eastAsia="Times New Roman" w:hAnsi="Arial" w:cs="Arial"/>
      <w:b/>
      <w:lang w:eastAsia="sl-SI"/>
    </w:rPr>
  </w:style>
  <w:style w:type="paragraph" w:customStyle="1" w:styleId="Poglavje">
    <w:name w:val="Poglavje"/>
    <w:basedOn w:val="Navaden"/>
    <w:qFormat/>
    <w:rsid w:val="000774A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1"/>
    <w:qFormat/>
    <w:rsid w:val="000774AD"/>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0774AD"/>
    <w:rPr>
      <w:rFonts w:ascii="Arial" w:eastAsia="Times New Roman" w:hAnsi="Arial" w:cs="Arial"/>
      <w:b/>
      <w:lang w:eastAsia="sl-SI"/>
    </w:rPr>
  </w:style>
  <w:style w:type="paragraph" w:customStyle="1" w:styleId="Odstavekseznama1">
    <w:name w:val="Odstavek seznama1"/>
    <w:basedOn w:val="Navaden"/>
    <w:qFormat/>
    <w:rsid w:val="000774A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0774AD"/>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0774AD"/>
    <w:rPr>
      <w:rFonts w:ascii="Arial" w:eastAsia="Times New Roman" w:hAnsi="Arial" w:cs="Arial"/>
      <w:lang w:eastAsia="sl-SI"/>
    </w:rPr>
  </w:style>
  <w:style w:type="character" w:customStyle="1" w:styleId="rkovnatokazaodstavkomZnak">
    <w:name w:val="Črkovna točka_za odstavkom Znak"/>
    <w:link w:val="rkovnatokazaodstavkom"/>
    <w:rsid w:val="000774AD"/>
    <w:rPr>
      <w:rFonts w:ascii="Arial" w:hAnsi="Arial"/>
      <w:lang w:eastAsia="sl-SI"/>
    </w:rPr>
  </w:style>
  <w:style w:type="paragraph" w:customStyle="1" w:styleId="rkovnatokazaodstavkom">
    <w:name w:val="Črkovna točka_za odstavkom"/>
    <w:basedOn w:val="Navaden"/>
    <w:link w:val="rkovnatokazaodstavkomZnak"/>
    <w:qFormat/>
    <w:rsid w:val="000774AD"/>
    <w:pPr>
      <w:overflowPunct w:val="0"/>
      <w:autoSpaceDE w:val="0"/>
      <w:autoSpaceDN w:val="0"/>
      <w:adjustRightInd w:val="0"/>
      <w:spacing w:after="0" w:line="200" w:lineRule="exact"/>
      <w:jc w:val="both"/>
      <w:textAlignment w:val="baseline"/>
    </w:pPr>
    <w:rPr>
      <w:rFonts w:ascii="Arial" w:hAnsi="Arial"/>
      <w:lang w:eastAsia="sl-SI"/>
    </w:rPr>
  </w:style>
  <w:style w:type="paragraph" w:customStyle="1" w:styleId="Odsek">
    <w:name w:val="Odsek"/>
    <w:basedOn w:val="Oddelek"/>
    <w:link w:val="OdsekZnak"/>
    <w:qFormat/>
    <w:rsid w:val="000774AD"/>
  </w:style>
  <w:style w:type="character" w:customStyle="1" w:styleId="OdsekZnak">
    <w:name w:val="Odsek Znak"/>
    <w:basedOn w:val="OddelekZnak1"/>
    <w:link w:val="Odsek"/>
    <w:rsid w:val="000774AD"/>
    <w:rPr>
      <w:rFonts w:ascii="Arial" w:eastAsia="Times New Roman" w:hAnsi="Arial" w:cs="Arial"/>
      <w:b/>
      <w:lang w:eastAsia="sl-SI"/>
    </w:rPr>
  </w:style>
  <w:style w:type="paragraph" w:styleId="Sprotnaopomba-besedilo">
    <w:name w:val="footnote text"/>
    <w:basedOn w:val="Navaden"/>
    <w:link w:val="Sprotnaopomba-besediloZnak"/>
    <w:uiPriority w:val="99"/>
    <w:semiHidden/>
    <w:unhideWhenUsed/>
    <w:rsid w:val="00FB51F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B51F4"/>
    <w:rPr>
      <w:sz w:val="20"/>
      <w:szCs w:val="20"/>
    </w:rPr>
  </w:style>
  <w:style w:type="character" w:styleId="Sprotnaopomba-sklic">
    <w:name w:val="footnote reference"/>
    <w:basedOn w:val="Privzetapisavaodstavka"/>
    <w:uiPriority w:val="99"/>
    <w:semiHidden/>
    <w:unhideWhenUsed/>
    <w:rsid w:val="00FB51F4"/>
    <w:rPr>
      <w:vertAlign w:val="superscript"/>
    </w:rPr>
  </w:style>
  <w:style w:type="paragraph" w:styleId="Odstavekseznama">
    <w:name w:val="List Paragraph"/>
    <w:basedOn w:val="Navaden"/>
    <w:uiPriority w:val="34"/>
    <w:qFormat/>
    <w:rsid w:val="007F160E"/>
    <w:pPr>
      <w:ind w:left="720"/>
      <w:contextualSpacing/>
    </w:pPr>
  </w:style>
  <w:style w:type="character" w:styleId="Pripombasklic">
    <w:name w:val="annotation reference"/>
    <w:basedOn w:val="Privzetapisavaodstavka"/>
    <w:uiPriority w:val="99"/>
    <w:semiHidden/>
    <w:unhideWhenUsed/>
    <w:rsid w:val="005E1BCC"/>
    <w:rPr>
      <w:sz w:val="16"/>
      <w:szCs w:val="16"/>
    </w:rPr>
  </w:style>
  <w:style w:type="paragraph" w:styleId="Pripombabesedilo">
    <w:name w:val="annotation text"/>
    <w:basedOn w:val="Navaden"/>
    <w:link w:val="PripombabesediloZnak"/>
    <w:uiPriority w:val="99"/>
    <w:semiHidden/>
    <w:unhideWhenUsed/>
    <w:rsid w:val="005E1BCC"/>
    <w:pPr>
      <w:spacing w:after="120" w:line="240" w:lineRule="auto"/>
    </w:pPr>
    <w:rPr>
      <w:rFonts w:eastAsiaTheme="minorEastAsia"/>
      <w:sz w:val="20"/>
      <w:szCs w:val="20"/>
    </w:rPr>
  </w:style>
  <w:style w:type="character" w:customStyle="1" w:styleId="PripombabesediloZnak">
    <w:name w:val="Pripomba – besedilo Znak"/>
    <w:basedOn w:val="Privzetapisavaodstavka"/>
    <w:link w:val="Pripombabesedilo"/>
    <w:uiPriority w:val="99"/>
    <w:semiHidden/>
    <w:rsid w:val="005E1BCC"/>
    <w:rPr>
      <w:rFonts w:eastAsiaTheme="minorEastAsia"/>
      <w:sz w:val="20"/>
      <w:szCs w:val="20"/>
    </w:rPr>
  </w:style>
  <w:style w:type="paragraph" w:customStyle="1" w:styleId="alineazaodstavkom0">
    <w:name w:val="alineazaodstavkom"/>
    <w:basedOn w:val="Navaden"/>
    <w:rsid w:val="005E1BC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5E1B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rstapredpisa">
    <w:name w:val="vrstapredpisa"/>
    <w:basedOn w:val="Navaden"/>
    <w:rsid w:val="00A35A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A35A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A35A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A35A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A35A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A35A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929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290F"/>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F9290F"/>
    <w:pPr>
      <w:spacing w:after="160"/>
    </w:pPr>
    <w:rPr>
      <w:rFonts w:eastAsiaTheme="minorHAnsi"/>
      <w:b/>
      <w:bCs/>
    </w:rPr>
  </w:style>
  <w:style w:type="character" w:customStyle="1" w:styleId="ZadevapripombeZnak">
    <w:name w:val="Zadeva pripombe Znak"/>
    <w:basedOn w:val="PripombabesediloZnak"/>
    <w:link w:val="Zadevapripombe"/>
    <w:uiPriority w:val="99"/>
    <w:semiHidden/>
    <w:rsid w:val="00F9290F"/>
    <w:rPr>
      <w:rFonts w:eastAsiaTheme="minorEastAsia"/>
      <w:b/>
      <w:bCs/>
      <w:sz w:val="20"/>
      <w:szCs w:val="20"/>
    </w:rPr>
  </w:style>
  <w:style w:type="paragraph" w:styleId="Revizija">
    <w:name w:val="Revision"/>
    <w:hidden/>
    <w:uiPriority w:val="99"/>
    <w:semiHidden/>
    <w:rsid w:val="007A0B7C"/>
    <w:pPr>
      <w:spacing w:after="0" w:line="240" w:lineRule="auto"/>
    </w:pPr>
  </w:style>
  <w:style w:type="character" w:styleId="SledenaHiperpovezava">
    <w:name w:val="FollowedHyperlink"/>
    <w:basedOn w:val="Privzetapisavaodstavka"/>
    <w:uiPriority w:val="99"/>
    <w:semiHidden/>
    <w:unhideWhenUsed/>
    <w:rsid w:val="00FF6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uradni-list.si/1/objava.jsp?sop=2019-01-22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6-01-17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1/2016/SL/COM-2016-822-F1-SL-MAIN-PART-1.PDF" TargetMode="External"/><Relationship Id="rId2" Type="http://schemas.openxmlformats.org/officeDocument/2006/relationships/hyperlink" Target="https://ec.europa.eu/growth/tools-databases/regprof/index.cfm?action=homepage" TargetMode="External"/><Relationship Id="rId1" Type="http://schemas.openxmlformats.org/officeDocument/2006/relationships/hyperlink" Target="https://eur-lex.europa.eu/legal-content/EN/TXT/PDF/?uri=CELEX:52019SC0444&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DD268-5B58-4A25-9009-3D9022F2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10599</Words>
  <Characters>60415</Characters>
  <Application>Microsoft Office Word</Application>
  <DocSecurity>0</DocSecurity>
  <Lines>503</Lines>
  <Paragraphs>141</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Sabina Trokić</cp:lastModifiedBy>
  <cp:revision>4</cp:revision>
  <cp:lastPrinted>2020-06-08T13:00:00Z</cp:lastPrinted>
  <dcterms:created xsi:type="dcterms:W3CDTF">2021-03-04T18:57:00Z</dcterms:created>
  <dcterms:modified xsi:type="dcterms:W3CDTF">2021-03-04T18:59:00Z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