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3A" w:rsidRPr="00334A3A" w:rsidRDefault="00334A3A" w:rsidP="00334A3A">
      <w:pPr>
        <w:jc w:val="both"/>
        <w:rPr>
          <w:rFonts w:cs="Arial"/>
          <w:szCs w:val="20"/>
        </w:rPr>
      </w:pPr>
    </w:p>
    <w:p w:rsidR="009000C8" w:rsidRPr="00334A3A" w:rsidRDefault="009000C8" w:rsidP="00334A3A">
      <w:pPr>
        <w:jc w:val="both"/>
        <w:rPr>
          <w:rFonts w:eastAsia="Calibri" w:cs="Arial"/>
          <w:szCs w:val="20"/>
        </w:rPr>
      </w:pPr>
      <w:r w:rsidRPr="00334A3A">
        <w:rPr>
          <w:rFonts w:cs="Arial"/>
          <w:szCs w:val="20"/>
        </w:rPr>
        <w:t xml:space="preserve">Na podlagi prvega odstavka 40. člena Zakona o sistemu plač v javnem sektorju (Uradni list RS, št. 108/09 – uradno prečiščeno besedilo, 13/10, 59/10, 85/10, 107/10, 35/11 – ORZSPJS49a, 27/12 – odl. US, 40/12 – ZUJF, 46/13, 25/14 – ZFU, 50/14, 95/14 – ZUPPJS15, 82/15, </w:t>
      </w:r>
      <w:r w:rsidR="00334A3A" w:rsidRPr="00334A3A">
        <w:rPr>
          <w:rFonts w:cs="Arial"/>
          <w:szCs w:val="20"/>
        </w:rPr>
        <w:br/>
      </w:r>
      <w:r w:rsidRPr="00334A3A">
        <w:rPr>
          <w:rFonts w:cs="Arial"/>
          <w:szCs w:val="20"/>
        </w:rPr>
        <w:t xml:space="preserve">23/17 – </w:t>
      </w:r>
      <w:proofErr w:type="spellStart"/>
      <w:r w:rsidRPr="00334A3A">
        <w:rPr>
          <w:rFonts w:cs="Arial"/>
          <w:szCs w:val="20"/>
        </w:rPr>
        <w:t>ZDOdv</w:t>
      </w:r>
      <w:proofErr w:type="spellEnd"/>
      <w:r w:rsidRPr="00334A3A">
        <w:rPr>
          <w:rFonts w:cs="Arial"/>
          <w:szCs w:val="20"/>
        </w:rPr>
        <w:t xml:space="preserve">, 67/17 in 84/18) </w:t>
      </w:r>
      <w:r w:rsidRPr="00334A3A">
        <w:rPr>
          <w:rFonts w:eastAsia="Calibri" w:cs="Arial"/>
          <w:szCs w:val="20"/>
        </w:rPr>
        <w:t>Vlada Republike Slovenije izdaja</w:t>
      </w:r>
    </w:p>
    <w:p w:rsidR="009000C8" w:rsidRPr="00334A3A" w:rsidRDefault="009000C8" w:rsidP="00334A3A">
      <w:pPr>
        <w:tabs>
          <w:tab w:val="left" w:pos="84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9000C8" w:rsidRPr="00334A3A" w:rsidRDefault="009000C8" w:rsidP="00334A3A">
      <w:pPr>
        <w:tabs>
          <w:tab w:val="left" w:pos="84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9000C8" w:rsidRPr="00334A3A" w:rsidRDefault="009000C8" w:rsidP="00334A3A">
      <w:pPr>
        <w:tabs>
          <w:tab w:val="left" w:pos="84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9000C8" w:rsidRDefault="009000C8" w:rsidP="00334A3A">
      <w:pPr>
        <w:pStyle w:val="Telobesedila2"/>
        <w:spacing w:after="0" w:line="260" w:lineRule="exact"/>
        <w:ind w:right="98"/>
        <w:jc w:val="center"/>
        <w:rPr>
          <w:rFonts w:cs="Arial"/>
          <w:szCs w:val="20"/>
        </w:rPr>
      </w:pPr>
      <w:bookmarkStart w:id="0" w:name="_Hlk18652109"/>
      <w:proofErr w:type="gramStart"/>
      <w:r w:rsidRPr="00334A3A">
        <w:rPr>
          <w:rFonts w:cs="Arial"/>
          <w:szCs w:val="20"/>
        </w:rPr>
        <w:t>U</w:t>
      </w:r>
      <w:proofErr w:type="gramEnd"/>
      <w:r w:rsidRPr="00334A3A">
        <w:rPr>
          <w:rFonts w:cs="Arial"/>
          <w:szCs w:val="20"/>
        </w:rPr>
        <w:t xml:space="preserve"> R E D B O</w:t>
      </w:r>
    </w:p>
    <w:p w:rsidR="00334A3A" w:rsidRPr="00334A3A" w:rsidRDefault="00334A3A" w:rsidP="00334A3A">
      <w:pPr>
        <w:pStyle w:val="Telobesedila2"/>
        <w:spacing w:after="0" w:line="260" w:lineRule="exact"/>
        <w:ind w:right="98"/>
        <w:jc w:val="center"/>
        <w:rPr>
          <w:rFonts w:cs="Arial"/>
          <w:szCs w:val="20"/>
        </w:rPr>
      </w:pPr>
    </w:p>
    <w:p w:rsidR="009000C8" w:rsidRPr="00334A3A" w:rsidRDefault="009000C8" w:rsidP="00334A3A">
      <w:pPr>
        <w:pStyle w:val="Telobesedila2"/>
        <w:spacing w:after="0" w:line="260" w:lineRule="exact"/>
        <w:ind w:right="98"/>
        <w:jc w:val="center"/>
        <w:rPr>
          <w:rFonts w:cs="Arial"/>
          <w:bCs/>
          <w:szCs w:val="20"/>
        </w:rPr>
      </w:pPr>
      <w:bookmarkStart w:id="1" w:name="_Hlk18589058"/>
      <w:r w:rsidRPr="00334A3A">
        <w:rPr>
          <w:rFonts w:cs="Arial"/>
          <w:bCs/>
          <w:szCs w:val="20"/>
        </w:rPr>
        <w:t xml:space="preserve">o spremembah in dopolnitvah Uredbe o enotni metodologiji in obrazcih za obračun in izplačilo plač v javnem sektorju </w:t>
      </w:r>
    </w:p>
    <w:bookmarkEnd w:id="0"/>
    <w:bookmarkEnd w:id="1"/>
    <w:p w:rsidR="009000C8" w:rsidRDefault="009000C8" w:rsidP="00334A3A">
      <w:pPr>
        <w:autoSpaceDE w:val="0"/>
        <w:autoSpaceDN w:val="0"/>
        <w:rPr>
          <w:rFonts w:cs="Arial"/>
          <w:bCs/>
          <w:szCs w:val="20"/>
        </w:rPr>
      </w:pPr>
    </w:p>
    <w:p w:rsidR="00334A3A" w:rsidRPr="00334A3A" w:rsidRDefault="00334A3A" w:rsidP="00334A3A">
      <w:pPr>
        <w:autoSpaceDE w:val="0"/>
        <w:autoSpaceDN w:val="0"/>
        <w:rPr>
          <w:rFonts w:cs="Arial"/>
          <w:bCs/>
          <w:szCs w:val="20"/>
        </w:rPr>
      </w:pPr>
    </w:p>
    <w:p w:rsidR="009000C8" w:rsidRDefault="00334A3A" w:rsidP="00334A3A">
      <w:pPr>
        <w:autoSpaceDE w:val="0"/>
        <w:autoSpaceDN w:val="0"/>
        <w:jc w:val="center"/>
        <w:rPr>
          <w:rFonts w:cs="Arial"/>
          <w:bCs/>
          <w:szCs w:val="20"/>
        </w:rPr>
      </w:pPr>
      <w:bookmarkStart w:id="2" w:name="_Hlk66968525"/>
      <w:r>
        <w:rPr>
          <w:rFonts w:cs="Arial"/>
          <w:bCs/>
          <w:szCs w:val="20"/>
        </w:rPr>
        <w:t xml:space="preserve">1. </w:t>
      </w:r>
      <w:r w:rsidR="009000C8" w:rsidRPr="00334A3A">
        <w:rPr>
          <w:rFonts w:cs="Arial"/>
          <w:bCs/>
          <w:szCs w:val="20"/>
        </w:rPr>
        <w:t>člen</w:t>
      </w:r>
    </w:p>
    <w:p w:rsidR="00334A3A" w:rsidRPr="00334A3A" w:rsidRDefault="00334A3A" w:rsidP="00334A3A">
      <w:pPr>
        <w:autoSpaceDE w:val="0"/>
        <w:autoSpaceDN w:val="0"/>
        <w:jc w:val="center"/>
        <w:rPr>
          <w:rFonts w:cs="Arial"/>
          <w:bCs/>
          <w:szCs w:val="20"/>
        </w:rPr>
      </w:pPr>
    </w:p>
    <w:p w:rsidR="009000C8" w:rsidRPr="00772B2A" w:rsidRDefault="009000C8" w:rsidP="00334A3A">
      <w:pPr>
        <w:jc w:val="both"/>
        <w:rPr>
          <w:rFonts w:cs="Arial"/>
          <w:bCs/>
          <w:szCs w:val="20"/>
        </w:rPr>
      </w:pPr>
      <w:r w:rsidRPr="00334A3A">
        <w:rPr>
          <w:rFonts w:cs="Arial"/>
          <w:szCs w:val="20"/>
        </w:rPr>
        <w:t xml:space="preserve">V Uredbi o enotni metodologiji in obrazcih za obračun in izplačilo plač v javnem sektorju (Uradni list RS, št. </w:t>
      </w:r>
      <w:hyperlink r:id="rId8" w:tgtFrame="_blank" w:tooltip="Uredba o enotni metodologiji in obrazcih za obračun in izplačilo plač v javnem sektorju" w:history="1">
        <w:r w:rsidRPr="00334A3A">
          <w:rPr>
            <w:rFonts w:cs="Arial"/>
            <w:szCs w:val="20"/>
          </w:rPr>
          <w:t>14/09</w:t>
        </w:r>
      </w:hyperlink>
      <w:r w:rsidRPr="00334A3A">
        <w:rPr>
          <w:rFonts w:cs="Arial"/>
          <w:szCs w:val="20"/>
        </w:rPr>
        <w:t xml:space="preserve">, </w:t>
      </w:r>
      <w:hyperlink r:id="rId9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23/09</w:t>
        </w:r>
      </w:hyperlink>
      <w:r w:rsidRPr="00334A3A">
        <w:rPr>
          <w:rFonts w:cs="Arial"/>
          <w:szCs w:val="20"/>
        </w:rPr>
        <w:t xml:space="preserve">, </w:t>
      </w:r>
      <w:hyperlink r:id="rId10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48/09</w:t>
        </w:r>
      </w:hyperlink>
      <w:r w:rsidRPr="00334A3A">
        <w:rPr>
          <w:rFonts w:cs="Arial"/>
          <w:szCs w:val="20"/>
        </w:rPr>
        <w:t xml:space="preserve">, </w:t>
      </w:r>
      <w:hyperlink r:id="rId11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113/09</w:t>
        </w:r>
      </w:hyperlink>
      <w:r w:rsidRPr="00334A3A">
        <w:rPr>
          <w:rFonts w:cs="Arial"/>
          <w:szCs w:val="20"/>
        </w:rPr>
        <w:t xml:space="preserve">, </w:t>
      </w:r>
      <w:hyperlink r:id="rId12" w:tgtFrame="_blank" w:tooltip="Uredba o spremembah Uredbe o enotni metodologiji in obrazcih za obračun in izplačilo plač v javnem sektorju" w:history="1">
        <w:r w:rsidRPr="00334A3A">
          <w:rPr>
            <w:rFonts w:cs="Arial"/>
            <w:szCs w:val="20"/>
          </w:rPr>
          <w:t>25/10</w:t>
        </w:r>
      </w:hyperlink>
      <w:r w:rsidRPr="00334A3A">
        <w:rPr>
          <w:rFonts w:cs="Arial"/>
          <w:szCs w:val="20"/>
        </w:rPr>
        <w:t xml:space="preserve">, </w:t>
      </w:r>
      <w:hyperlink r:id="rId13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67/10</w:t>
        </w:r>
      </w:hyperlink>
      <w:r w:rsidRPr="00334A3A">
        <w:rPr>
          <w:rFonts w:cs="Arial"/>
          <w:szCs w:val="20"/>
        </w:rPr>
        <w:t xml:space="preserve">, </w:t>
      </w:r>
      <w:hyperlink r:id="rId14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105/10</w:t>
        </w:r>
      </w:hyperlink>
      <w:r w:rsidRPr="00334A3A">
        <w:rPr>
          <w:rFonts w:cs="Arial"/>
          <w:szCs w:val="20"/>
        </w:rPr>
        <w:t xml:space="preserve">, </w:t>
      </w:r>
      <w:hyperlink r:id="rId15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45/12</w:t>
        </w:r>
      </w:hyperlink>
      <w:r w:rsidRPr="00334A3A">
        <w:rPr>
          <w:rFonts w:cs="Arial"/>
          <w:szCs w:val="20"/>
        </w:rPr>
        <w:t xml:space="preserve">, </w:t>
      </w:r>
      <w:hyperlink r:id="rId16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24/13</w:t>
        </w:r>
      </w:hyperlink>
      <w:r w:rsidRPr="00334A3A">
        <w:rPr>
          <w:rFonts w:cs="Arial"/>
          <w:szCs w:val="20"/>
        </w:rPr>
        <w:t xml:space="preserve">, </w:t>
      </w:r>
      <w:hyperlink r:id="rId17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51/13</w:t>
        </w:r>
      </w:hyperlink>
      <w:r w:rsidRPr="00334A3A">
        <w:rPr>
          <w:rFonts w:cs="Arial"/>
          <w:szCs w:val="20"/>
        </w:rPr>
        <w:t xml:space="preserve">, </w:t>
      </w:r>
      <w:hyperlink r:id="rId18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12/14</w:t>
        </w:r>
      </w:hyperlink>
      <w:r w:rsidRPr="00334A3A">
        <w:rPr>
          <w:rFonts w:cs="Arial"/>
          <w:szCs w:val="20"/>
        </w:rPr>
        <w:t xml:space="preserve">, </w:t>
      </w:r>
      <w:hyperlink r:id="rId19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24/14</w:t>
        </w:r>
      </w:hyperlink>
      <w:r w:rsidRPr="00334A3A">
        <w:rPr>
          <w:rFonts w:cs="Arial"/>
          <w:szCs w:val="20"/>
        </w:rPr>
        <w:t xml:space="preserve">, </w:t>
      </w:r>
      <w:hyperlink r:id="rId20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52/14</w:t>
        </w:r>
      </w:hyperlink>
      <w:r w:rsidRPr="00334A3A">
        <w:rPr>
          <w:rFonts w:cs="Arial"/>
          <w:szCs w:val="20"/>
        </w:rPr>
        <w:t xml:space="preserve">, </w:t>
      </w:r>
      <w:hyperlink r:id="rId21" w:tgtFrame="_blank" w:tooltip="Uredba o spremembah Uredbe o enotni metodologiji in obrazcih za obračun in izplačilo plač v javnem sektorju" w:history="1">
        <w:r w:rsidRPr="00334A3A">
          <w:rPr>
            <w:rFonts w:cs="Arial"/>
            <w:szCs w:val="20"/>
          </w:rPr>
          <w:t>59/14</w:t>
        </w:r>
      </w:hyperlink>
      <w:r w:rsidRPr="00334A3A">
        <w:rPr>
          <w:rFonts w:cs="Arial"/>
          <w:szCs w:val="20"/>
        </w:rPr>
        <w:t xml:space="preserve">, </w:t>
      </w:r>
      <w:hyperlink r:id="rId22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24/15</w:t>
        </w:r>
      </w:hyperlink>
      <w:r w:rsidRPr="00334A3A">
        <w:rPr>
          <w:rFonts w:cs="Arial"/>
          <w:szCs w:val="20"/>
        </w:rPr>
        <w:t xml:space="preserve">, </w:t>
      </w:r>
      <w:hyperlink r:id="rId23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3/16</w:t>
        </w:r>
      </w:hyperlink>
      <w:r w:rsidRPr="00334A3A">
        <w:rPr>
          <w:rFonts w:cs="Arial"/>
          <w:szCs w:val="20"/>
        </w:rPr>
        <w:t xml:space="preserve">, </w:t>
      </w:r>
      <w:hyperlink r:id="rId24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70/16</w:t>
        </w:r>
      </w:hyperlink>
      <w:r w:rsidRPr="00334A3A">
        <w:rPr>
          <w:rFonts w:cs="Arial"/>
          <w:szCs w:val="20"/>
        </w:rPr>
        <w:t xml:space="preserve">, </w:t>
      </w:r>
      <w:hyperlink r:id="rId25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14/17</w:t>
        </w:r>
      </w:hyperlink>
      <w:r w:rsidRPr="00334A3A">
        <w:rPr>
          <w:rFonts w:cs="Arial"/>
          <w:szCs w:val="20"/>
        </w:rPr>
        <w:t xml:space="preserve">, </w:t>
      </w:r>
      <w:hyperlink r:id="rId26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68/17</w:t>
        </w:r>
      </w:hyperlink>
      <w:r w:rsidRPr="00334A3A">
        <w:rPr>
          <w:rFonts w:cs="Arial"/>
          <w:szCs w:val="20"/>
        </w:rPr>
        <w:t xml:space="preserve">, </w:t>
      </w:r>
      <w:hyperlink r:id="rId27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6/19</w:t>
        </w:r>
      </w:hyperlink>
      <w:r w:rsidRPr="00334A3A">
        <w:rPr>
          <w:rFonts w:cs="Arial"/>
          <w:szCs w:val="20"/>
        </w:rPr>
        <w:t xml:space="preserve">, </w:t>
      </w:r>
      <w:hyperlink r:id="rId28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51/19</w:t>
        </w:r>
      </w:hyperlink>
      <w:r w:rsidRPr="00334A3A">
        <w:rPr>
          <w:rFonts w:cs="Arial"/>
          <w:szCs w:val="20"/>
        </w:rPr>
        <w:t xml:space="preserve">, </w:t>
      </w:r>
      <w:hyperlink r:id="rId29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59/19</w:t>
        </w:r>
      </w:hyperlink>
      <w:r w:rsidRPr="00334A3A">
        <w:rPr>
          <w:rFonts w:cs="Arial"/>
          <w:szCs w:val="20"/>
        </w:rPr>
        <w:t xml:space="preserve">, </w:t>
      </w:r>
      <w:hyperlink r:id="rId30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78/19</w:t>
        </w:r>
      </w:hyperlink>
      <w:r w:rsidRPr="00334A3A">
        <w:rPr>
          <w:rFonts w:cs="Arial"/>
          <w:szCs w:val="20"/>
        </w:rPr>
        <w:t xml:space="preserve">, </w:t>
      </w:r>
      <w:hyperlink r:id="rId31" w:tgtFrame="_blank" w:tooltip="Uredba o spremembah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157/20</w:t>
        </w:r>
      </w:hyperlink>
      <w:r w:rsidRPr="00334A3A">
        <w:rPr>
          <w:rFonts w:cs="Arial"/>
          <w:szCs w:val="20"/>
        </w:rPr>
        <w:t xml:space="preserve">, </w:t>
      </w:r>
      <w:hyperlink r:id="rId32" w:tgtFrame="_blank" w:tooltip="Uredba o spremembah in dopolnitvi Uredbe o enotni metodologiji in obrazcih za obračun in izplačilo plač v javnem sektorju" w:history="1">
        <w:r w:rsidRPr="00334A3A">
          <w:rPr>
            <w:rFonts w:cs="Arial"/>
            <w:szCs w:val="20"/>
          </w:rPr>
          <w:t>191/20</w:t>
        </w:r>
      </w:hyperlink>
      <w:r w:rsidRPr="00334A3A">
        <w:rPr>
          <w:rFonts w:cs="Arial"/>
          <w:szCs w:val="20"/>
        </w:rPr>
        <w:t xml:space="preserve">, </w:t>
      </w:r>
      <w:hyperlink r:id="rId33" w:tgtFrame="_blank" w:tooltip="Uredba o dopolnitvah Uredbe o enotni metodologiji in obrazcih za obračun in izplačilo plač v javnem sektorju" w:history="1">
        <w:r w:rsidRPr="00334A3A">
          <w:rPr>
            <w:rFonts w:cs="Arial"/>
            <w:szCs w:val="20"/>
          </w:rPr>
          <w:t>13/21</w:t>
        </w:r>
      </w:hyperlink>
      <w:r w:rsidRPr="00334A3A">
        <w:rPr>
          <w:rFonts w:cs="Arial"/>
          <w:szCs w:val="20"/>
        </w:rPr>
        <w:t xml:space="preserve">, </w:t>
      </w:r>
      <w:hyperlink r:id="rId34" w:tgtFrame="_blank" w:tooltip="Uredba o spremembi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101/21</w:t>
        </w:r>
      </w:hyperlink>
      <w:r w:rsidRPr="00334A3A">
        <w:rPr>
          <w:rFonts w:cs="Arial"/>
          <w:szCs w:val="20"/>
        </w:rPr>
        <w:t xml:space="preserve">, </w:t>
      </w:r>
      <w:hyperlink r:id="rId35" w:tgtFrame="_blank" w:tooltip="Uredba o spremembi in dopolnitvah Uredbe o enotni metodologiji in obrazcih za obračun in izplačilo plač v javnem sektorju" w:history="1">
        <w:r w:rsidRPr="00334A3A">
          <w:rPr>
            <w:rFonts w:cs="Arial"/>
            <w:szCs w:val="20"/>
          </w:rPr>
          <w:t>122/21</w:t>
        </w:r>
      </w:hyperlink>
      <w:r w:rsidRPr="00334A3A">
        <w:rPr>
          <w:rFonts w:cs="Arial"/>
          <w:szCs w:val="20"/>
        </w:rPr>
        <w:t xml:space="preserve"> in </w:t>
      </w:r>
      <w:hyperlink r:id="rId36" w:tgtFrame="_blank" w:tooltip="Uredba o dopolnitvah Uredbe o enotni metodologiji in obrazcih za obračun in izplačilo plač v javnem sektorju" w:history="1">
        <w:r w:rsidRPr="00334A3A">
          <w:rPr>
            <w:rFonts w:cs="Arial"/>
            <w:szCs w:val="20"/>
          </w:rPr>
          <w:t>145/21</w:t>
        </w:r>
      </w:hyperlink>
      <w:r w:rsidRPr="00334A3A">
        <w:rPr>
          <w:rFonts w:cs="Arial"/>
          <w:szCs w:val="20"/>
        </w:rPr>
        <w:t>) se v 3. členu v drugem odstavku v preglednici:</w:t>
      </w:r>
    </w:p>
    <w:p w:rsidR="009000C8" w:rsidRPr="00334A3A" w:rsidRDefault="009000C8" w:rsidP="00334A3A">
      <w:pPr>
        <w:autoSpaceDE w:val="0"/>
        <w:autoSpaceDN w:val="0"/>
        <w:ind w:left="709" w:hanging="709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 xml:space="preserve">– </w:t>
      </w:r>
      <w:r w:rsidR="00334A3A">
        <w:rPr>
          <w:rFonts w:cs="Arial"/>
          <w:szCs w:val="20"/>
        </w:rPr>
        <w:tab/>
      </w:r>
      <w:r w:rsidRPr="00334A3A">
        <w:rPr>
          <w:rFonts w:cs="Arial"/>
          <w:szCs w:val="20"/>
        </w:rPr>
        <w:t>za vrstico s šifro C228 doda nova vrstica, ki se glasi:</w:t>
      </w:r>
    </w:p>
    <w:p w:rsidR="009000C8" w:rsidRPr="00334A3A" w:rsidRDefault="009000C8" w:rsidP="00334A3A">
      <w:pPr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>»</w:t>
      </w:r>
    </w:p>
    <w:tbl>
      <w:tblPr>
        <w:tblW w:w="97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206"/>
        <w:gridCol w:w="851"/>
        <w:gridCol w:w="993"/>
        <w:gridCol w:w="1984"/>
        <w:gridCol w:w="2153"/>
        <w:gridCol w:w="328"/>
        <w:gridCol w:w="284"/>
        <w:gridCol w:w="283"/>
      </w:tblGrid>
      <w:tr w:rsidR="009000C8" w:rsidRPr="00334A3A" w:rsidTr="00B51AF6">
        <w:trPr>
          <w:trHeight w:val="1168"/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C229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rPr>
                <w:rFonts w:cs="Arial"/>
                <w:szCs w:val="20"/>
              </w:rPr>
            </w:pPr>
            <w:bookmarkStart w:id="3" w:name="_Hlk78267581"/>
            <w:r w:rsidRPr="00334A3A">
              <w:rPr>
                <w:rFonts w:cs="Arial"/>
                <w:szCs w:val="20"/>
              </w:rPr>
              <w:t>dodatek zaradi prepovedi stavke</w:t>
            </w:r>
          </w:p>
          <w:bookmarkEnd w:id="3"/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 xml:space="preserve">dodatki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0,02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 xml:space="preserve">četrti odstavek 76. člena </w:t>
            </w:r>
            <w:proofErr w:type="spellStart"/>
            <w:r w:rsidRPr="00334A3A">
              <w:rPr>
                <w:rFonts w:cs="Arial"/>
                <w:szCs w:val="20"/>
              </w:rPr>
              <w:t>ZODPol</w:t>
            </w:r>
            <w:proofErr w:type="spellEnd"/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jc w:val="both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 xml:space="preserve">dodatek pripada </w:t>
            </w:r>
            <w:bookmarkStart w:id="4" w:name="_Hlk78267626"/>
            <w:r w:rsidRPr="00334A3A">
              <w:rPr>
                <w:rFonts w:cs="Arial"/>
                <w:szCs w:val="20"/>
              </w:rPr>
              <w:t>policistom v višini 2</w:t>
            </w:r>
            <w:proofErr w:type="gramStart"/>
            <w:r w:rsidRPr="00334A3A">
              <w:rPr>
                <w:rFonts w:cs="Arial"/>
                <w:szCs w:val="20"/>
              </w:rPr>
              <w:t xml:space="preserve"> %</w:t>
            </w:r>
            <w:proofErr w:type="gramEnd"/>
            <w:r w:rsidRPr="00334A3A">
              <w:rPr>
                <w:rFonts w:cs="Arial"/>
                <w:szCs w:val="20"/>
              </w:rPr>
              <w:t xml:space="preserve"> zadnje objavljene povprečne mesečne bruto plače v Republiki Sloveniji, ugotovljene po uradnih statističnih podatkih</w:t>
            </w:r>
            <w:bookmarkEnd w:id="4"/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</w:tr>
    </w:tbl>
    <w:p w:rsidR="00334A3A" w:rsidRPr="00334A3A" w:rsidRDefault="009000C8" w:rsidP="00334A3A">
      <w:pPr>
        <w:autoSpaceDE w:val="0"/>
        <w:autoSpaceDN w:val="0"/>
        <w:jc w:val="right"/>
        <w:rPr>
          <w:rFonts w:cs="Arial"/>
          <w:szCs w:val="20"/>
        </w:rPr>
      </w:pPr>
      <w:r w:rsidRPr="00334A3A">
        <w:rPr>
          <w:rFonts w:cs="Arial"/>
          <w:szCs w:val="20"/>
        </w:rPr>
        <w:t>«;</w:t>
      </w:r>
    </w:p>
    <w:p w:rsidR="009000C8" w:rsidRPr="00334A3A" w:rsidRDefault="009000C8" w:rsidP="00334A3A">
      <w:pPr>
        <w:autoSpaceDE w:val="0"/>
        <w:autoSpaceDN w:val="0"/>
        <w:ind w:left="709" w:hanging="709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 xml:space="preserve">– </w:t>
      </w:r>
      <w:r w:rsidR="00334A3A">
        <w:rPr>
          <w:rFonts w:cs="Arial"/>
          <w:szCs w:val="20"/>
        </w:rPr>
        <w:tab/>
      </w:r>
      <w:r w:rsidRPr="00334A3A">
        <w:rPr>
          <w:rFonts w:cs="Arial"/>
          <w:szCs w:val="20"/>
        </w:rPr>
        <w:t>za vrstico s šifro D041 doda nova vrstica, ki se glasi:</w:t>
      </w:r>
    </w:p>
    <w:p w:rsidR="009000C8" w:rsidRPr="00334A3A" w:rsidRDefault="009000C8" w:rsidP="00334A3A">
      <w:pPr>
        <w:autoSpaceDE w:val="0"/>
        <w:autoSpaceDN w:val="0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>»</w:t>
      </w:r>
    </w:p>
    <w:tbl>
      <w:tblPr>
        <w:tblW w:w="97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146"/>
        <w:gridCol w:w="1052"/>
        <w:gridCol w:w="709"/>
        <w:gridCol w:w="3119"/>
        <w:gridCol w:w="1161"/>
        <w:gridCol w:w="328"/>
        <w:gridCol w:w="284"/>
        <w:gridCol w:w="283"/>
      </w:tblGrid>
      <w:tr w:rsidR="009000C8" w:rsidRPr="00334A3A" w:rsidTr="00B51AF6">
        <w:trPr>
          <w:trHeight w:val="831"/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D042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 xml:space="preserve">delovna uspešnost zaradi povečanega obsega dela in posebnih obremenitev – prvi odstavek </w:t>
            </w:r>
            <w:proofErr w:type="spellStart"/>
            <w:r w:rsidRPr="00334A3A">
              <w:rPr>
                <w:rFonts w:cs="Arial"/>
                <w:szCs w:val="20"/>
              </w:rPr>
              <w:t>74.a</w:t>
            </w:r>
            <w:proofErr w:type="spellEnd"/>
            <w:r w:rsidRPr="00334A3A">
              <w:rPr>
                <w:rFonts w:cs="Arial"/>
                <w:szCs w:val="20"/>
              </w:rPr>
              <w:t xml:space="preserve"> člena </w:t>
            </w:r>
            <w:proofErr w:type="spellStart"/>
            <w:r w:rsidRPr="00334A3A">
              <w:rPr>
                <w:rFonts w:cs="Arial"/>
                <w:szCs w:val="20"/>
              </w:rPr>
              <w:t>ZODPol</w:t>
            </w:r>
            <w:proofErr w:type="spellEnd"/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 xml:space="preserve">delovna uspešnost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do 0,2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cs="Arial"/>
                <w:szCs w:val="20"/>
              </w:rPr>
            </w:pPr>
            <w:proofErr w:type="gramStart"/>
            <w:r w:rsidRPr="00334A3A">
              <w:rPr>
                <w:rFonts w:cs="Arial"/>
                <w:szCs w:val="20"/>
              </w:rPr>
              <w:t>uslužbencem</w:t>
            </w:r>
            <w:proofErr w:type="gramEnd"/>
            <w:r w:rsidRPr="00334A3A">
              <w:rPr>
                <w:rFonts w:cs="Arial"/>
                <w:szCs w:val="20"/>
              </w:rPr>
              <w:t xml:space="preserve"> policije in javnim uslužbencem ministrstva, ki izvajajo podporne naloge za policijo, se plača zaradi povečanega obsega dela in posebnih obremenitev poveča do 20 odstotkov osnovne plače (prvi odstavek </w:t>
            </w:r>
            <w:proofErr w:type="spellStart"/>
            <w:r w:rsidRPr="00334A3A">
              <w:rPr>
                <w:rFonts w:cs="Arial"/>
                <w:szCs w:val="20"/>
              </w:rPr>
              <w:t>74.a</w:t>
            </w:r>
            <w:proofErr w:type="spellEnd"/>
            <w:r w:rsidRPr="00334A3A">
              <w:rPr>
                <w:rFonts w:cs="Arial"/>
                <w:szCs w:val="20"/>
              </w:rPr>
              <w:t xml:space="preserve"> člena </w:t>
            </w:r>
            <w:proofErr w:type="spellStart"/>
            <w:r w:rsidRPr="00334A3A">
              <w:rPr>
                <w:rFonts w:cs="Arial"/>
                <w:szCs w:val="20"/>
              </w:rPr>
              <w:t>ZODPol</w:t>
            </w:r>
            <w:proofErr w:type="spellEnd"/>
            <w:r w:rsidRPr="00334A3A">
              <w:rPr>
                <w:rFonts w:cs="Arial"/>
                <w:szCs w:val="20"/>
              </w:rPr>
              <w:t>)</w:t>
            </w:r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v znesku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</w:tr>
    </w:tbl>
    <w:p w:rsidR="00334A3A" w:rsidRPr="00334A3A" w:rsidRDefault="009000C8" w:rsidP="00334A3A">
      <w:pPr>
        <w:autoSpaceDE w:val="0"/>
        <w:autoSpaceDN w:val="0"/>
        <w:jc w:val="right"/>
        <w:rPr>
          <w:rFonts w:cs="Arial"/>
          <w:szCs w:val="20"/>
        </w:rPr>
      </w:pPr>
      <w:r w:rsidRPr="00334A3A">
        <w:rPr>
          <w:rFonts w:cs="Arial"/>
          <w:szCs w:val="20"/>
        </w:rPr>
        <w:t>«;</w:t>
      </w:r>
    </w:p>
    <w:p w:rsidR="009000C8" w:rsidRPr="00334A3A" w:rsidRDefault="009000C8" w:rsidP="00334A3A">
      <w:pPr>
        <w:autoSpaceDE w:val="0"/>
        <w:autoSpaceDN w:val="0"/>
        <w:ind w:left="709" w:hanging="709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 xml:space="preserve">– </w:t>
      </w:r>
      <w:r w:rsidR="00334A3A">
        <w:rPr>
          <w:rFonts w:cs="Arial"/>
          <w:szCs w:val="20"/>
        </w:rPr>
        <w:tab/>
      </w:r>
      <w:r w:rsidRPr="00334A3A">
        <w:rPr>
          <w:rFonts w:cs="Arial"/>
          <w:szCs w:val="20"/>
        </w:rPr>
        <w:t>v vrsticah s šiframi E010, E020, E030, E031, E040 in E041 v stolpcu z naslovom »Način izračuna« za šifro C228 doda besedilo »+ C229«;</w:t>
      </w:r>
    </w:p>
    <w:p w:rsidR="00334A3A" w:rsidRDefault="009000C8" w:rsidP="00334A3A">
      <w:pPr>
        <w:autoSpaceDE w:val="0"/>
        <w:autoSpaceDN w:val="0"/>
        <w:ind w:left="709" w:hanging="709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 xml:space="preserve">– </w:t>
      </w:r>
      <w:r w:rsidR="00334A3A">
        <w:rPr>
          <w:rFonts w:cs="Arial"/>
          <w:szCs w:val="20"/>
        </w:rPr>
        <w:tab/>
      </w:r>
      <w:r w:rsidRPr="00334A3A">
        <w:rPr>
          <w:rFonts w:cs="Arial"/>
          <w:szCs w:val="20"/>
        </w:rPr>
        <w:t>v vrstici s šifro G088 v stolpcu z naslovom »Opomba« črtata vejica in besedilo »najmanj en dan na teden«;</w:t>
      </w:r>
    </w:p>
    <w:p w:rsidR="00334A3A" w:rsidRDefault="00334A3A" w:rsidP="00334A3A">
      <w:pPr>
        <w:autoSpaceDE w:val="0"/>
        <w:autoSpaceDN w:val="0"/>
        <w:ind w:left="709" w:hanging="709"/>
        <w:jc w:val="both"/>
        <w:rPr>
          <w:rFonts w:cs="Arial"/>
          <w:szCs w:val="20"/>
        </w:rPr>
      </w:pPr>
    </w:p>
    <w:p w:rsidR="00EF43C0" w:rsidRPr="00334A3A" w:rsidRDefault="00EF43C0" w:rsidP="00334A3A">
      <w:pPr>
        <w:autoSpaceDE w:val="0"/>
        <w:autoSpaceDN w:val="0"/>
        <w:ind w:left="709" w:hanging="709"/>
        <w:jc w:val="both"/>
        <w:rPr>
          <w:rFonts w:cs="Arial"/>
          <w:szCs w:val="20"/>
        </w:rPr>
      </w:pPr>
    </w:p>
    <w:p w:rsidR="009000C8" w:rsidRPr="00334A3A" w:rsidRDefault="009000C8" w:rsidP="00334A3A">
      <w:pPr>
        <w:autoSpaceDE w:val="0"/>
        <w:autoSpaceDN w:val="0"/>
        <w:ind w:left="709" w:hanging="709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lastRenderedPageBreak/>
        <w:t xml:space="preserve">– </w:t>
      </w:r>
      <w:r w:rsidR="00334A3A">
        <w:rPr>
          <w:rFonts w:cs="Arial"/>
          <w:szCs w:val="20"/>
        </w:rPr>
        <w:tab/>
      </w:r>
      <w:r w:rsidRPr="00334A3A">
        <w:rPr>
          <w:rFonts w:cs="Arial"/>
          <w:szCs w:val="20"/>
        </w:rPr>
        <w:t>za vrstico s šifro I021 doda nova vrstica, ki se glasi:</w:t>
      </w:r>
    </w:p>
    <w:p w:rsidR="009000C8" w:rsidRPr="00334A3A" w:rsidRDefault="009000C8" w:rsidP="00334A3A">
      <w:pPr>
        <w:autoSpaceDE w:val="0"/>
        <w:autoSpaceDN w:val="0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>»</w:t>
      </w:r>
    </w:p>
    <w:tbl>
      <w:tblPr>
        <w:tblW w:w="97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94"/>
        <w:gridCol w:w="1030"/>
        <w:gridCol w:w="609"/>
        <w:gridCol w:w="3392"/>
        <w:gridCol w:w="1025"/>
        <w:gridCol w:w="328"/>
        <w:gridCol w:w="284"/>
        <w:gridCol w:w="419"/>
      </w:tblGrid>
      <w:tr w:rsidR="009000C8" w:rsidRPr="00334A3A" w:rsidTr="00B51AF6">
        <w:trPr>
          <w:trHeight w:val="1462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I022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proofErr w:type="gramStart"/>
            <w:r w:rsidRPr="00334A3A">
              <w:rPr>
                <w:rFonts w:cs="Arial"/>
                <w:szCs w:val="20"/>
              </w:rPr>
              <w:t>prevoz</w:t>
            </w:r>
            <w:proofErr w:type="gramEnd"/>
            <w:r w:rsidRPr="00334A3A">
              <w:rPr>
                <w:rFonts w:cs="Arial"/>
                <w:szCs w:val="20"/>
              </w:rPr>
              <w:t xml:space="preserve"> na delo – pavšal (neobdavčen)</w:t>
            </w:r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 xml:space="preserve">povračilo stroškov 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/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v skladu z aneksi h kolektivnim pogodbam dejavnosti in poklicev (Uradni list RS, št. 88/21) povračilo stroškov prevoza na delo in z dela v obliki kilometrine ne more biti nižje od 30</w:t>
            </w:r>
            <w:proofErr w:type="gramStart"/>
            <w:r w:rsidRPr="00334A3A">
              <w:rPr>
                <w:rFonts w:cs="Arial"/>
                <w:szCs w:val="20"/>
              </w:rPr>
              <w:t xml:space="preserve"> EUR</w:t>
            </w:r>
            <w:proofErr w:type="gramEnd"/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autoSpaceDE w:val="0"/>
              <w:autoSpaceDN w:val="0"/>
              <w:jc w:val="both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v znesku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1,2</w:t>
            </w:r>
          </w:p>
        </w:tc>
      </w:tr>
    </w:tbl>
    <w:p w:rsidR="009000C8" w:rsidRPr="00334A3A" w:rsidRDefault="009000C8" w:rsidP="00334A3A">
      <w:pPr>
        <w:autoSpaceDE w:val="0"/>
        <w:autoSpaceDN w:val="0"/>
        <w:jc w:val="right"/>
        <w:rPr>
          <w:rFonts w:cs="Arial"/>
          <w:szCs w:val="20"/>
        </w:rPr>
      </w:pPr>
      <w:r w:rsidRPr="00334A3A">
        <w:rPr>
          <w:rFonts w:cs="Arial"/>
          <w:szCs w:val="20"/>
        </w:rPr>
        <w:t>«;</w:t>
      </w:r>
    </w:p>
    <w:p w:rsidR="009000C8" w:rsidRPr="00334A3A" w:rsidRDefault="009000C8" w:rsidP="00334A3A">
      <w:pPr>
        <w:autoSpaceDE w:val="0"/>
        <w:autoSpaceDN w:val="0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 xml:space="preserve">– </w:t>
      </w:r>
      <w:r w:rsidR="00334A3A">
        <w:rPr>
          <w:rFonts w:cs="Arial"/>
          <w:szCs w:val="20"/>
        </w:rPr>
        <w:tab/>
      </w:r>
      <w:r w:rsidRPr="00334A3A">
        <w:rPr>
          <w:rFonts w:cs="Arial"/>
          <w:szCs w:val="20"/>
        </w:rPr>
        <w:t>za vrstico s šifro J157 dodata novi vrstici, ki se glasita:</w:t>
      </w:r>
    </w:p>
    <w:p w:rsidR="009000C8" w:rsidRPr="00334A3A" w:rsidRDefault="009000C8" w:rsidP="00334A3A">
      <w:pPr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>»</w:t>
      </w:r>
    </w:p>
    <w:tbl>
      <w:tblPr>
        <w:tblW w:w="97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139"/>
        <w:gridCol w:w="1064"/>
        <w:gridCol w:w="705"/>
        <w:gridCol w:w="3118"/>
        <w:gridCol w:w="1161"/>
        <w:gridCol w:w="328"/>
        <w:gridCol w:w="284"/>
        <w:gridCol w:w="283"/>
      </w:tblGrid>
      <w:tr w:rsidR="009000C8" w:rsidRPr="00334A3A" w:rsidTr="00B51AF6">
        <w:trPr>
          <w:trHeight w:val="1168"/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J158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nadomestilo za oskrbo in namestitev službenega psa na domu</w:t>
            </w:r>
            <w:r w:rsidRPr="00334A3A">
              <w:rPr>
                <w:rFonts w:cs="Arial"/>
                <w:szCs w:val="20"/>
              </w:rPr>
              <w:t xml:space="preserve"> – obdavčeno</w:t>
            </w:r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 xml:space="preserve">drugi dohodki iz delovnega razmerja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/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proofErr w:type="spellStart"/>
            <w:r w:rsidRPr="00334A3A">
              <w:rPr>
                <w:rFonts w:cs="Arial"/>
                <w:szCs w:val="20"/>
              </w:rPr>
              <w:t>74.b</w:t>
            </w:r>
            <w:proofErr w:type="spellEnd"/>
            <w:r w:rsidRPr="00334A3A">
              <w:rPr>
                <w:rFonts w:cs="Arial"/>
                <w:szCs w:val="20"/>
              </w:rPr>
              <w:t xml:space="preserve"> člen </w:t>
            </w:r>
            <w:proofErr w:type="spellStart"/>
            <w:r w:rsidRPr="00334A3A">
              <w:rPr>
                <w:rFonts w:cs="Arial"/>
                <w:szCs w:val="20"/>
              </w:rPr>
              <w:t>ZODPol</w:t>
            </w:r>
            <w:proofErr w:type="spellEnd"/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v znesku</w:t>
            </w:r>
          </w:p>
          <w:p w:rsidR="009000C8" w:rsidRPr="00334A3A" w:rsidRDefault="009000C8" w:rsidP="00334A3A">
            <w:pPr>
              <w:autoSpaceDE w:val="0"/>
              <w:autoSpaceDN w:val="0"/>
              <w:jc w:val="both"/>
              <w:rPr>
                <w:rFonts w:cs="Arial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</w:tr>
      <w:tr w:rsidR="009000C8" w:rsidRPr="00334A3A" w:rsidTr="00B51AF6">
        <w:trPr>
          <w:trHeight w:val="1168"/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J159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nadomestilo za oskrbo in namestitev službenega psa na domu</w:t>
            </w:r>
            <w:r w:rsidRPr="00334A3A">
              <w:rPr>
                <w:rFonts w:cs="Arial"/>
                <w:szCs w:val="20"/>
              </w:rPr>
              <w:t xml:space="preserve"> – neobdavčeno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drugi dohodki iz delovnega razmerja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/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proofErr w:type="spellStart"/>
            <w:r w:rsidRPr="00334A3A">
              <w:rPr>
                <w:rFonts w:cs="Arial"/>
                <w:szCs w:val="20"/>
              </w:rPr>
              <w:t>74.b</w:t>
            </w:r>
            <w:proofErr w:type="spellEnd"/>
            <w:r w:rsidRPr="00334A3A">
              <w:rPr>
                <w:rFonts w:cs="Arial"/>
                <w:szCs w:val="20"/>
              </w:rPr>
              <w:t xml:space="preserve"> člen </w:t>
            </w:r>
            <w:proofErr w:type="spellStart"/>
            <w:r w:rsidRPr="00334A3A">
              <w:rPr>
                <w:rFonts w:cs="Arial"/>
                <w:szCs w:val="20"/>
              </w:rPr>
              <w:t>ZODPol</w:t>
            </w:r>
            <w:proofErr w:type="spellEnd"/>
            <w:r w:rsidRPr="00334A3A">
              <w:rPr>
                <w:rFonts w:cs="Arial"/>
                <w:szCs w:val="20"/>
              </w:rPr>
              <w:t xml:space="preserve"> </w:t>
            </w:r>
          </w:p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both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v znesku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</w:rPr>
              <w:t>1</w:t>
            </w:r>
          </w:p>
        </w:tc>
      </w:tr>
    </w:tbl>
    <w:p w:rsidR="009000C8" w:rsidRDefault="009000C8" w:rsidP="00334A3A">
      <w:pPr>
        <w:autoSpaceDE w:val="0"/>
        <w:autoSpaceDN w:val="0"/>
        <w:jc w:val="right"/>
        <w:rPr>
          <w:rFonts w:cs="Arial"/>
          <w:szCs w:val="20"/>
        </w:rPr>
      </w:pPr>
      <w:r w:rsidRPr="00334A3A">
        <w:rPr>
          <w:rFonts w:cs="Arial"/>
          <w:szCs w:val="20"/>
        </w:rPr>
        <w:t>«.</w:t>
      </w:r>
    </w:p>
    <w:p w:rsidR="00334A3A" w:rsidRDefault="00334A3A" w:rsidP="00334A3A">
      <w:pPr>
        <w:autoSpaceDE w:val="0"/>
        <w:autoSpaceDN w:val="0"/>
        <w:jc w:val="right"/>
        <w:rPr>
          <w:rFonts w:cs="Arial"/>
          <w:szCs w:val="20"/>
        </w:rPr>
      </w:pPr>
    </w:p>
    <w:p w:rsidR="00334A3A" w:rsidRPr="00334A3A" w:rsidRDefault="00334A3A" w:rsidP="00334A3A">
      <w:pPr>
        <w:autoSpaceDE w:val="0"/>
        <w:autoSpaceDN w:val="0"/>
        <w:jc w:val="right"/>
        <w:rPr>
          <w:rFonts w:cs="Arial"/>
          <w:szCs w:val="20"/>
        </w:rPr>
      </w:pPr>
    </w:p>
    <w:p w:rsidR="009000C8" w:rsidRDefault="00334A3A" w:rsidP="00334A3A">
      <w:pPr>
        <w:autoSpaceDE w:val="0"/>
        <w:autoSpaceDN w:val="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2. </w:t>
      </w:r>
      <w:r w:rsidR="009000C8" w:rsidRPr="00334A3A">
        <w:rPr>
          <w:rFonts w:cs="Arial"/>
          <w:bCs/>
          <w:szCs w:val="20"/>
        </w:rPr>
        <w:t>člen</w:t>
      </w:r>
    </w:p>
    <w:p w:rsidR="00334A3A" w:rsidRDefault="00334A3A" w:rsidP="00334A3A">
      <w:pPr>
        <w:autoSpaceDE w:val="0"/>
        <w:autoSpaceDN w:val="0"/>
        <w:ind w:left="360"/>
        <w:rPr>
          <w:rFonts w:cs="Arial"/>
          <w:bCs/>
          <w:szCs w:val="20"/>
        </w:rPr>
      </w:pPr>
    </w:p>
    <w:p w:rsidR="009000C8" w:rsidRPr="00334A3A" w:rsidRDefault="009000C8" w:rsidP="00334A3A">
      <w:pPr>
        <w:autoSpaceDE w:val="0"/>
        <w:autoSpaceDN w:val="0"/>
        <w:ind w:left="360"/>
        <w:rPr>
          <w:rFonts w:cs="Arial"/>
          <w:szCs w:val="20"/>
        </w:rPr>
      </w:pPr>
      <w:r w:rsidRPr="00334A3A">
        <w:rPr>
          <w:rFonts w:cs="Arial"/>
          <w:szCs w:val="20"/>
        </w:rPr>
        <w:t>V 5. členu se v preglednici za vrstico s šifro J151 doda nova vrstica, ki se glasi:</w:t>
      </w:r>
    </w:p>
    <w:p w:rsidR="009000C8" w:rsidRPr="00334A3A" w:rsidRDefault="009000C8" w:rsidP="00334A3A">
      <w:pPr>
        <w:pStyle w:val="Odstavekseznama"/>
        <w:autoSpaceDE w:val="0"/>
        <w:autoSpaceDN w:val="0"/>
        <w:rPr>
          <w:rFonts w:cs="Arial"/>
          <w:szCs w:val="20"/>
        </w:rPr>
      </w:pPr>
      <w:r w:rsidRPr="00334A3A">
        <w:rPr>
          <w:rFonts w:cs="Arial"/>
          <w:szCs w:val="20"/>
        </w:rPr>
        <w:t>»</w:t>
      </w:r>
    </w:p>
    <w:tbl>
      <w:tblPr>
        <w:tblStyle w:val="Tabelamrea"/>
        <w:tblW w:w="9640" w:type="dxa"/>
        <w:tblInd w:w="-289" w:type="dxa"/>
        <w:tblLook w:val="04A0" w:firstRow="1" w:lastRow="0" w:firstColumn="1" w:lastColumn="0" w:noHBand="0" w:noVBand="1"/>
      </w:tblPr>
      <w:tblGrid>
        <w:gridCol w:w="650"/>
        <w:gridCol w:w="1703"/>
        <w:gridCol w:w="717"/>
        <w:gridCol w:w="641"/>
        <w:gridCol w:w="642"/>
        <w:gridCol w:w="642"/>
        <w:gridCol w:w="642"/>
        <w:gridCol w:w="642"/>
        <w:gridCol w:w="750"/>
        <w:gridCol w:w="744"/>
        <w:gridCol w:w="606"/>
        <w:gridCol w:w="697"/>
        <w:gridCol w:w="564"/>
      </w:tblGrid>
      <w:tr w:rsidR="009000C8" w:rsidRPr="00334A3A" w:rsidTr="00B51AF6">
        <w:tc>
          <w:tcPr>
            <w:tcW w:w="650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bookmarkStart w:id="5" w:name="_Hlk66969621"/>
            <w:r w:rsidRPr="00334A3A">
              <w:rPr>
                <w:rFonts w:cs="Arial"/>
                <w:szCs w:val="20"/>
              </w:rPr>
              <w:t>J158</w:t>
            </w:r>
          </w:p>
        </w:tc>
        <w:tc>
          <w:tcPr>
            <w:tcW w:w="1717" w:type="dxa"/>
            <w:vAlign w:val="center"/>
          </w:tcPr>
          <w:p w:rsidR="009000C8" w:rsidRPr="00334A3A" w:rsidRDefault="009000C8" w:rsidP="00334A3A">
            <w:pPr>
              <w:overflowPunct w:val="0"/>
              <w:autoSpaceDE w:val="0"/>
              <w:autoSpaceDN w:val="0"/>
              <w:textAlignment w:val="baseline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nadomestilo za oskrbo in namestitev službenega psa na domu</w:t>
            </w:r>
            <w:r w:rsidRPr="00334A3A">
              <w:rPr>
                <w:rFonts w:cs="Arial"/>
                <w:szCs w:val="20"/>
              </w:rPr>
              <w:t xml:space="preserve"> – obdavčeno</w:t>
            </w:r>
          </w:p>
        </w:tc>
        <w:tc>
          <w:tcPr>
            <w:tcW w:w="717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15,50</w:t>
            </w:r>
          </w:p>
        </w:tc>
        <w:tc>
          <w:tcPr>
            <w:tcW w:w="642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6,36</w:t>
            </w:r>
          </w:p>
        </w:tc>
        <w:tc>
          <w:tcPr>
            <w:tcW w:w="643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0,14</w:t>
            </w:r>
          </w:p>
        </w:tc>
        <w:tc>
          <w:tcPr>
            <w:tcW w:w="643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0,10</w:t>
            </w:r>
          </w:p>
        </w:tc>
        <w:tc>
          <w:tcPr>
            <w:tcW w:w="643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8,85</w:t>
            </w:r>
          </w:p>
        </w:tc>
        <w:tc>
          <w:tcPr>
            <w:tcW w:w="643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6,56</w:t>
            </w:r>
          </w:p>
        </w:tc>
        <w:tc>
          <w:tcPr>
            <w:tcW w:w="750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0,06</w:t>
            </w:r>
            <w:r w:rsidRPr="00334A3A">
              <w:rPr>
                <w:rFonts w:cs="Arial"/>
                <w:szCs w:val="20"/>
                <w:vertAlign w:val="superscript"/>
                <w:lang w:eastAsia="sl-SI"/>
              </w:rPr>
              <w:t>11</w:t>
            </w:r>
          </w:p>
        </w:tc>
        <w:tc>
          <w:tcPr>
            <w:tcW w:w="749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0,10</w:t>
            </w:r>
          </w:p>
        </w:tc>
        <w:tc>
          <w:tcPr>
            <w:tcW w:w="567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0,53</w:t>
            </w:r>
          </w:p>
        </w:tc>
        <w:tc>
          <w:tcPr>
            <w:tcW w:w="709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S</w:t>
            </w:r>
          </w:p>
        </w:tc>
        <w:tc>
          <w:tcPr>
            <w:tcW w:w="567" w:type="dxa"/>
            <w:vAlign w:val="center"/>
          </w:tcPr>
          <w:p w:rsidR="009000C8" w:rsidRPr="00334A3A" w:rsidRDefault="009000C8" w:rsidP="00334A3A">
            <w:pPr>
              <w:autoSpaceDE w:val="0"/>
              <w:autoSpaceDN w:val="0"/>
              <w:jc w:val="center"/>
              <w:rPr>
                <w:rFonts w:cs="Arial"/>
                <w:szCs w:val="20"/>
              </w:rPr>
            </w:pPr>
            <w:r w:rsidRPr="00334A3A">
              <w:rPr>
                <w:rFonts w:cs="Arial"/>
                <w:szCs w:val="20"/>
                <w:lang w:eastAsia="sl-SI"/>
              </w:rPr>
              <w:t>S1</w:t>
            </w:r>
          </w:p>
        </w:tc>
      </w:tr>
    </w:tbl>
    <w:bookmarkEnd w:id="5"/>
    <w:p w:rsidR="009000C8" w:rsidRDefault="009000C8" w:rsidP="00334A3A">
      <w:pPr>
        <w:pStyle w:val="Odstavekseznama"/>
        <w:autoSpaceDE w:val="0"/>
        <w:autoSpaceDN w:val="0"/>
        <w:jc w:val="right"/>
        <w:rPr>
          <w:rFonts w:cs="Arial"/>
          <w:szCs w:val="20"/>
        </w:rPr>
      </w:pPr>
      <w:r w:rsidRPr="00334A3A">
        <w:rPr>
          <w:rFonts w:cs="Arial"/>
          <w:szCs w:val="20"/>
        </w:rPr>
        <w:t>«.</w:t>
      </w:r>
    </w:p>
    <w:p w:rsidR="00334A3A" w:rsidRDefault="00334A3A" w:rsidP="00334A3A">
      <w:pPr>
        <w:pStyle w:val="Odstavekseznama"/>
        <w:autoSpaceDE w:val="0"/>
        <w:autoSpaceDN w:val="0"/>
        <w:jc w:val="right"/>
        <w:rPr>
          <w:rFonts w:cs="Arial"/>
          <w:szCs w:val="20"/>
        </w:rPr>
      </w:pPr>
    </w:p>
    <w:p w:rsidR="00334A3A" w:rsidRPr="00334A3A" w:rsidRDefault="00334A3A" w:rsidP="00334A3A">
      <w:pPr>
        <w:pStyle w:val="Odstavekseznama"/>
        <w:autoSpaceDE w:val="0"/>
        <w:autoSpaceDN w:val="0"/>
        <w:jc w:val="right"/>
        <w:rPr>
          <w:rFonts w:cs="Arial"/>
          <w:szCs w:val="20"/>
        </w:rPr>
      </w:pPr>
    </w:p>
    <w:p w:rsidR="009000C8" w:rsidRDefault="00334A3A" w:rsidP="00334A3A">
      <w:pPr>
        <w:autoSpaceDE w:val="0"/>
        <w:autoSpaceDN w:val="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3. </w:t>
      </w:r>
      <w:r w:rsidR="009000C8" w:rsidRPr="00334A3A">
        <w:rPr>
          <w:rFonts w:cs="Arial"/>
          <w:bCs/>
          <w:szCs w:val="20"/>
        </w:rPr>
        <w:t>člen</w:t>
      </w:r>
    </w:p>
    <w:p w:rsidR="00334A3A" w:rsidRPr="00334A3A" w:rsidRDefault="00334A3A" w:rsidP="00334A3A">
      <w:pPr>
        <w:autoSpaceDE w:val="0"/>
        <w:autoSpaceDN w:val="0"/>
        <w:jc w:val="center"/>
        <w:rPr>
          <w:rFonts w:cs="Arial"/>
          <w:bCs/>
          <w:szCs w:val="20"/>
        </w:rPr>
      </w:pPr>
    </w:p>
    <w:p w:rsidR="009000C8" w:rsidRDefault="009000C8" w:rsidP="00334A3A">
      <w:pPr>
        <w:pStyle w:val="len0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334A3A">
        <w:rPr>
          <w:rFonts w:ascii="Arial" w:hAnsi="Arial" w:cs="Arial"/>
          <w:sz w:val="20"/>
          <w:szCs w:val="20"/>
        </w:rPr>
        <w:t>V 6. členu se v četrtem odstavku besedilo »C084 in C150 ter C228« nadomesti z besedilom »C084, C150, C228 in C229«.</w:t>
      </w:r>
    </w:p>
    <w:p w:rsidR="00334A3A" w:rsidRDefault="00334A3A" w:rsidP="00334A3A">
      <w:pPr>
        <w:pStyle w:val="len0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9000C8" w:rsidRPr="00334A3A" w:rsidRDefault="009000C8" w:rsidP="00334A3A">
      <w:pPr>
        <w:autoSpaceDE w:val="0"/>
        <w:autoSpaceDN w:val="0"/>
        <w:jc w:val="right"/>
        <w:rPr>
          <w:rFonts w:cs="Arial"/>
          <w:szCs w:val="20"/>
        </w:rPr>
      </w:pPr>
    </w:p>
    <w:p w:rsidR="009000C8" w:rsidRDefault="00334A3A" w:rsidP="00334A3A">
      <w:pPr>
        <w:autoSpaceDE w:val="0"/>
        <w:autoSpaceDN w:val="0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4. </w:t>
      </w:r>
      <w:r w:rsidR="009000C8" w:rsidRPr="00334A3A">
        <w:rPr>
          <w:rFonts w:cs="Arial"/>
          <w:bCs/>
          <w:szCs w:val="20"/>
        </w:rPr>
        <w:t>člen</w:t>
      </w:r>
    </w:p>
    <w:p w:rsidR="00334A3A" w:rsidRPr="00334A3A" w:rsidRDefault="00334A3A" w:rsidP="00334A3A">
      <w:pPr>
        <w:autoSpaceDE w:val="0"/>
        <w:autoSpaceDN w:val="0"/>
        <w:jc w:val="center"/>
        <w:rPr>
          <w:rFonts w:cs="Arial"/>
          <w:bCs/>
          <w:szCs w:val="20"/>
        </w:rPr>
      </w:pPr>
    </w:p>
    <w:p w:rsidR="009000C8" w:rsidRPr="00334A3A" w:rsidRDefault="009000C8" w:rsidP="00334A3A">
      <w:pPr>
        <w:autoSpaceDE w:val="0"/>
        <w:autoSpaceDN w:val="0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 xml:space="preserve">V prilogi 1 se pri plačilni listi 1 in plačilni listi 2 za vrstico Z073 doda nova vrstica, ki se glasi: </w:t>
      </w:r>
    </w:p>
    <w:p w:rsidR="009000C8" w:rsidRPr="00334A3A" w:rsidRDefault="009000C8" w:rsidP="00334A3A">
      <w:pPr>
        <w:autoSpaceDE w:val="0"/>
        <w:autoSpaceDN w:val="0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>»&lt;Z074&gt; Osnovna plača vojaka pred prerazporeditvijo                                                          &lt;znesek&gt;«.</w:t>
      </w:r>
    </w:p>
    <w:p w:rsidR="009000C8" w:rsidRPr="00334A3A" w:rsidRDefault="009000C8" w:rsidP="00334A3A">
      <w:pPr>
        <w:pStyle w:val="Odstavekseznama"/>
        <w:autoSpaceDE w:val="0"/>
        <w:autoSpaceDN w:val="0"/>
        <w:rPr>
          <w:rFonts w:cs="Arial"/>
          <w:szCs w:val="20"/>
        </w:rPr>
      </w:pPr>
    </w:p>
    <w:p w:rsidR="009000C8" w:rsidRDefault="009000C8" w:rsidP="00334A3A">
      <w:pPr>
        <w:pStyle w:val="Odstavekseznama"/>
        <w:autoSpaceDE w:val="0"/>
        <w:autoSpaceDN w:val="0"/>
        <w:jc w:val="center"/>
        <w:rPr>
          <w:rFonts w:cs="Arial"/>
          <w:szCs w:val="20"/>
        </w:rPr>
      </w:pPr>
    </w:p>
    <w:p w:rsidR="00EF43C0" w:rsidRDefault="00EF43C0" w:rsidP="00334A3A">
      <w:pPr>
        <w:pStyle w:val="Odstavekseznama"/>
        <w:autoSpaceDE w:val="0"/>
        <w:autoSpaceDN w:val="0"/>
        <w:jc w:val="center"/>
        <w:rPr>
          <w:rFonts w:cs="Arial"/>
          <w:szCs w:val="20"/>
        </w:rPr>
      </w:pPr>
      <w:bookmarkStart w:id="6" w:name="_GoBack"/>
      <w:bookmarkEnd w:id="6"/>
    </w:p>
    <w:p w:rsidR="00334A3A" w:rsidRDefault="00334A3A" w:rsidP="00334A3A">
      <w:pPr>
        <w:pStyle w:val="Odstavekseznama"/>
        <w:autoSpaceDE w:val="0"/>
        <w:autoSpaceDN w:val="0"/>
        <w:jc w:val="center"/>
        <w:rPr>
          <w:rFonts w:cs="Arial"/>
          <w:szCs w:val="20"/>
        </w:rPr>
      </w:pPr>
    </w:p>
    <w:p w:rsidR="00334A3A" w:rsidRPr="00334A3A" w:rsidRDefault="00334A3A" w:rsidP="00334A3A">
      <w:pPr>
        <w:pStyle w:val="Odstavekseznama"/>
        <w:autoSpaceDE w:val="0"/>
        <w:autoSpaceDN w:val="0"/>
        <w:jc w:val="center"/>
        <w:rPr>
          <w:rFonts w:cs="Arial"/>
          <w:szCs w:val="20"/>
        </w:rPr>
      </w:pPr>
    </w:p>
    <w:bookmarkEnd w:id="2"/>
    <w:p w:rsidR="009000C8" w:rsidRPr="00334A3A" w:rsidRDefault="009000C8" w:rsidP="00334A3A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334A3A">
        <w:rPr>
          <w:rFonts w:cs="Arial"/>
          <w:color w:val="000000"/>
          <w:szCs w:val="20"/>
        </w:rPr>
        <w:lastRenderedPageBreak/>
        <w:t>PREHODNA IN KONČNA DOLOČBA</w:t>
      </w:r>
    </w:p>
    <w:p w:rsidR="009000C8" w:rsidRPr="00334A3A" w:rsidRDefault="009000C8" w:rsidP="00334A3A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</w:p>
    <w:p w:rsidR="009000C8" w:rsidRPr="00334A3A" w:rsidRDefault="00334A3A" w:rsidP="00334A3A">
      <w:pPr>
        <w:autoSpaceDE w:val="0"/>
        <w:autoSpaceDN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5. </w:t>
      </w:r>
      <w:r w:rsidR="009000C8" w:rsidRPr="00334A3A">
        <w:rPr>
          <w:rFonts w:cs="Arial"/>
          <w:szCs w:val="20"/>
        </w:rPr>
        <w:t>člen</w:t>
      </w:r>
    </w:p>
    <w:p w:rsidR="009000C8" w:rsidRPr="00334A3A" w:rsidRDefault="009000C8" w:rsidP="00334A3A">
      <w:pPr>
        <w:jc w:val="center"/>
        <w:rPr>
          <w:rFonts w:cs="Arial"/>
          <w:szCs w:val="20"/>
        </w:rPr>
      </w:pPr>
      <w:r w:rsidRPr="00334A3A">
        <w:rPr>
          <w:rFonts w:cs="Arial"/>
          <w:szCs w:val="20"/>
        </w:rPr>
        <w:t>(uporaba)</w:t>
      </w:r>
    </w:p>
    <w:p w:rsidR="009000C8" w:rsidRPr="00334A3A" w:rsidRDefault="009000C8" w:rsidP="00334A3A">
      <w:pPr>
        <w:pStyle w:val="Odstavekseznama"/>
        <w:rPr>
          <w:rFonts w:cs="Arial"/>
          <w:szCs w:val="20"/>
        </w:rPr>
      </w:pPr>
    </w:p>
    <w:p w:rsidR="009000C8" w:rsidRPr="00334A3A" w:rsidRDefault="009000C8" w:rsidP="00334A3A">
      <w:pPr>
        <w:jc w:val="both"/>
        <w:rPr>
          <w:rFonts w:cs="Arial"/>
          <w:color w:val="000000"/>
          <w:szCs w:val="20"/>
        </w:rPr>
      </w:pPr>
      <w:r w:rsidRPr="00334A3A">
        <w:rPr>
          <w:rFonts w:cs="Arial"/>
          <w:bCs/>
          <w:szCs w:val="20"/>
        </w:rPr>
        <w:t>Nove</w:t>
      </w:r>
      <w:r w:rsidRPr="00334A3A">
        <w:rPr>
          <w:rFonts w:cs="Arial"/>
          <w:szCs w:val="20"/>
        </w:rPr>
        <w:t xml:space="preserve"> </w:t>
      </w:r>
      <w:r w:rsidRPr="00334A3A">
        <w:rPr>
          <w:rFonts w:cs="Arial"/>
          <w:color w:val="000000"/>
          <w:szCs w:val="20"/>
        </w:rPr>
        <w:t xml:space="preserve">šifre C229, D042, J158 in J159 se začnejo uporabljati pri obračunu plače za november 2021, nova šifra I022 pa pri obračunu plače za januar 2022.  </w:t>
      </w:r>
    </w:p>
    <w:p w:rsidR="009000C8" w:rsidRDefault="009000C8" w:rsidP="00334A3A">
      <w:pPr>
        <w:rPr>
          <w:rFonts w:cs="Arial"/>
          <w:szCs w:val="20"/>
        </w:rPr>
      </w:pPr>
    </w:p>
    <w:p w:rsidR="00334A3A" w:rsidRPr="00334A3A" w:rsidRDefault="00334A3A" w:rsidP="00334A3A">
      <w:pPr>
        <w:rPr>
          <w:rFonts w:cs="Arial"/>
          <w:szCs w:val="20"/>
        </w:rPr>
      </w:pPr>
    </w:p>
    <w:p w:rsidR="00334A3A" w:rsidRDefault="00334A3A" w:rsidP="00334A3A">
      <w:pPr>
        <w:autoSpaceDE w:val="0"/>
        <w:autoSpaceDN w:val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6. </w:t>
      </w:r>
      <w:r w:rsidR="009000C8" w:rsidRPr="00334A3A">
        <w:rPr>
          <w:rFonts w:cs="Arial"/>
          <w:szCs w:val="20"/>
        </w:rPr>
        <w:t>člen</w:t>
      </w:r>
    </w:p>
    <w:p w:rsidR="009000C8" w:rsidRPr="00334A3A" w:rsidRDefault="009000C8" w:rsidP="00334A3A">
      <w:pPr>
        <w:autoSpaceDE w:val="0"/>
        <w:autoSpaceDN w:val="0"/>
        <w:jc w:val="center"/>
        <w:rPr>
          <w:rFonts w:cs="Arial"/>
          <w:szCs w:val="20"/>
        </w:rPr>
      </w:pPr>
      <w:r w:rsidRPr="00334A3A">
        <w:rPr>
          <w:rFonts w:cs="Arial"/>
          <w:szCs w:val="20"/>
        </w:rPr>
        <w:t>(začetek veljavnosti)</w:t>
      </w:r>
    </w:p>
    <w:p w:rsidR="009000C8" w:rsidRPr="00334A3A" w:rsidRDefault="009000C8" w:rsidP="00334A3A">
      <w:pPr>
        <w:rPr>
          <w:rFonts w:cs="Arial"/>
          <w:szCs w:val="20"/>
        </w:rPr>
      </w:pPr>
    </w:p>
    <w:p w:rsidR="009000C8" w:rsidRPr="00334A3A" w:rsidRDefault="009000C8" w:rsidP="00334A3A">
      <w:pPr>
        <w:jc w:val="both"/>
        <w:rPr>
          <w:rFonts w:cs="Arial"/>
          <w:szCs w:val="20"/>
        </w:rPr>
      </w:pPr>
      <w:bookmarkStart w:id="7" w:name="_Hlk46835450"/>
      <w:r w:rsidRPr="00334A3A">
        <w:rPr>
          <w:rFonts w:cs="Arial"/>
          <w:color w:val="000000"/>
          <w:szCs w:val="20"/>
        </w:rPr>
        <w:t>Ta uredba začne veljati naslednji dan po objavi v Uradnem listu</w:t>
      </w:r>
      <w:bookmarkEnd w:id="7"/>
      <w:r w:rsidRPr="00334A3A">
        <w:rPr>
          <w:rFonts w:cs="Arial"/>
          <w:color w:val="000000"/>
          <w:szCs w:val="20"/>
        </w:rPr>
        <w:t xml:space="preserve"> Republike Slovenije.</w:t>
      </w:r>
    </w:p>
    <w:p w:rsidR="00F2122E" w:rsidRPr="00334A3A" w:rsidRDefault="00F2122E" w:rsidP="00334A3A">
      <w:pPr>
        <w:pStyle w:val="podpisi"/>
        <w:jc w:val="both"/>
        <w:rPr>
          <w:rFonts w:cs="Arial"/>
          <w:bCs/>
          <w:szCs w:val="20"/>
          <w:lang w:val="sl-SI"/>
        </w:rPr>
      </w:pPr>
    </w:p>
    <w:p w:rsidR="00334A3A" w:rsidRPr="00334A3A" w:rsidRDefault="00334A3A" w:rsidP="00334A3A">
      <w:pPr>
        <w:pStyle w:val="podpisi"/>
        <w:jc w:val="both"/>
        <w:rPr>
          <w:rFonts w:cs="Arial"/>
          <w:bCs/>
          <w:szCs w:val="20"/>
          <w:lang w:val="sl-SI"/>
        </w:rPr>
      </w:pPr>
    </w:p>
    <w:p w:rsidR="00F2122E" w:rsidRPr="00334A3A" w:rsidRDefault="00F2122E" w:rsidP="00334A3A">
      <w:pPr>
        <w:pStyle w:val="podpisi"/>
        <w:rPr>
          <w:rFonts w:cs="Arial"/>
          <w:bCs/>
          <w:szCs w:val="20"/>
          <w:lang w:val="sl-SI"/>
        </w:rPr>
      </w:pPr>
    </w:p>
    <w:p w:rsidR="0029145E" w:rsidRPr="00334A3A" w:rsidRDefault="0029145E" w:rsidP="00334A3A">
      <w:pPr>
        <w:pStyle w:val="podpisi"/>
        <w:rPr>
          <w:rFonts w:cs="Arial"/>
          <w:bCs/>
          <w:szCs w:val="20"/>
          <w:lang w:val="sl-SI"/>
        </w:rPr>
      </w:pPr>
    </w:p>
    <w:p w:rsidR="00F2122E" w:rsidRPr="00334A3A" w:rsidRDefault="00F2122E" w:rsidP="00334A3A">
      <w:pPr>
        <w:shd w:val="clear" w:color="auto" w:fill="FFFFFF"/>
        <w:rPr>
          <w:rFonts w:eastAsiaTheme="minorHAnsi" w:cs="Arial"/>
          <w:bCs/>
          <w:color w:val="000000"/>
          <w:szCs w:val="20"/>
        </w:rPr>
      </w:pPr>
      <w:r w:rsidRPr="00334A3A">
        <w:rPr>
          <w:rFonts w:cs="Arial"/>
          <w:color w:val="000000"/>
          <w:szCs w:val="20"/>
          <w:lang w:eastAsia="sl-SI"/>
        </w:rPr>
        <w:t xml:space="preserve">Št. </w:t>
      </w:r>
      <w:r w:rsidR="00334A3A" w:rsidRPr="00334A3A">
        <w:rPr>
          <w:rFonts w:cs="Arial"/>
          <w:color w:val="000000"/>
          <w:szCs w:val="20"/>
        </w:rPr>
        <w:t>00714-37/2021</w:t>
      </w:r>
    </w:p>
    <w:p w:rsidR="00F2122E" w:rsidRPr="00334A3A" w:rsidRDefault="00F32A56" w:rsidP="00334A3A">
      <w:pPr>
        <w:shd w:val="clear" w:color="auto" w:fill="FFFFFF"/>
        <w:rPr>
          <w:rFonts w:cs="Arial"/>
          <w:color w:val="000000"/>
          <w:szCs w:val="20"/>
          <w:lang w:eastAsia="sl-SI"/>
        </w:rPr>
      </w:pPr>
      <w:r w:rsidRPr="00334A3A">
        <w:rPr>
          <w:rFonts w:cs="Arial"/>
          <w:color w:val="000000"/>
          <w:szCs w:val="20"/>
          <w:lang w:eastAsia="sl-SI"/>
        </w:rPr>
        <w:t>Ljubljana, dne 9</w:t>
      </w:r>
      <w:r w:rsidR="00F2122E" w:rsidRPr="00334A3A">
        <w:rPr>
          <w:rFonts w:cs="Arial"/>
          <w:color w:val="000000"/>
          <w:szCs w:val="20"/>
          <w:lang w:eastAsia="sl-SI"/>
        </w:rPr>
        <w:t>. decembra 2021</w:t>
      </w:r>
    </w:p>
    <w:p w:rsidR="00F2122E" w:rsidRPr="00334A3A" w:rsidRDefault="00F2122E" w:rsidP="00334A3A">
      <w:pPr>
        <w:shd w:val="clear" w:color="auto" w:fill="FFFFFF"/>
        <w:rPr>
          <w:rFonts w:cs="Arial"/>
          <w:color w:val="000000"/>
          <w:szCs w:val="20"/>
          <w:lang w:eastAsia="sl-SI"/>
        </w:rPr>
      </w:pPr>
      <w:r w:rsidRPr="00334A3A">
        <w:rPr>
          <w:rFonts w:cs="Arial"/>
          <w:color w:val="000000"/>
          <w:szCs w:val="20"/>
          <w:lang w:eastAsia="sl-SI"/>
        </w:rPr>
        <w:t xml:space="preserve">EVA </w:t>
      </w:r>
      <w:r w:rsidR="00334A3A" w:rsidRPr="00334A3A">
        <w:rPr>
          <w:rFonts w:cs="Arial"/>
          <w:color w:val="000000"/>
          <w:szCs w:val="20"/>
        </w:rPr>
        <w:t>2021-3130-0059</w:t>
      </w:r>
    </w:p>
    <w:p w:rsidR="00A22003" w:rsidRDefault="00A22003" w:rsidP="00334A3A">
      <w:pPr>
        <w:autoSpaceDE w:val="0"/>
        <w:autoSpaceDN w:val="0"/>
        <w:adjustRightInd w:val="0"/>
        <w:ind w:left="3402" w:right="567"/>
        <w:jc w:val="both"/>
        <w:rPr>
          <w:rFonts w:cs="Arial"/>
          <w:szCs w:val="20"/>
        </w:rPr>
      </w:pPr>
    </w:p>
    <w:p w:rsidR="00334A3A" w:rsidRPr="00334A3A" w:rsidRDefault="00334A3A" w:rsidP="00334A3A">
      <w:pPr>
        <w:autoSpaceDE w:val="0"/>
        <w:autoSpaceDN w:val="0"/>
        <w:adjustRightInd w:val="0"/>
        <w:ind w:left="3402" w:right="567"/>
        <w:jc w:val="both"/>
        <w:rPr>
          <w:rFonts w:cs="Arial"/>
          <w:szCs w:val="20"/>
        </w:rPr>
      </w:pPr>
    </w:p>
    <w:p w:rsidR="0029145E" w:rsidRPr="00334A3A" w:rsidRDefault="0029145E" w:rsidP="00334A3A">
      <w:pPr>
        <w:autoSpaceDE w:val="0"/>
        <w:autoSpaceDN w:val="0"/>
        <w:adjustRightInd w:val="0"/>
        <w:ind w:left="3402" w:right="567"/>
        <w:jc w:val="both"/>
        <w:rPr>
          <w:rFonts w:cs="Arial"/>
          <w:szCs w:val="20"/>
        </w:rPr>
      </w:pPr>
    </w:p>
    <w:p w:rsidR="00A22003" w:rsidRPr="00334A3A" w:rsidRDefault="00A22003" w:rsidP="00334A3A">
      <w:pPr>
        <w:autoSpaceDE w:val="0"/>
        <w:autoSpaceDN w:val="0"/>
        <w:adjustRightInd w:val="0"/>
        <w:ind w:left="3402" w:right="567"/>
        <w:jc w:val="both"/>
        <w:rPr>
          <w:rFonts w:cs="Arial"/>
          <w:szCs w:val="20"/>
        </w:rPr>
      </w:pPr>
      <w:r w:rsidRPr="00334A3A">
        <w:rPr>
          <w:rFonts w:cs="Arial"/>
          <w:szCs w:val="20"/>
        </w:rPr>
        <w:t>Vlada Republike Slovenije</w:t>
      </w:r>
    </w:p>
    <w:p w:rsidR="00A22003" w:rsidRPr="00334A3A" w:rsidRDefault="00A22003" w:rsidP="00334A3A">
      <w:pPr>
        <w:tabs>
          <w:tab w:val="left" w:pos="5760"/>
        </w:tabs>
        <w:autoSpaceDE w:val="0"/>
        <w:autoSpaceDN w:val="0"/>
        <w:adjustRightInd w:val="0"/>
        <w:ind w:left="3402"/>
        <w:rPr>
          <w:rFonts w:cs="Arial"/>
          <w:szCs w:val="20"/>
          <w:lang w:eastAsia="sl-SI"/>
        </w:rPr>
      </w:pPr>
      <w:r w:rsidRPr="00334A3A">
        <w:rPr>
          <w:rFonts w:cs="Arial"/>
          <w:szCs w:val="20"/>
          <w:lang w:eastAsia="sl-SI"/>
        </w:rPr>
        <w:t>Janez Janša</w:t>
      </w:r>
    </w:p>
    <w:p w:rsidR="00346DC9" w:rsidRPr="00334A3A" w:rsidRDefault="00A22003" w:rsidP="00334A3A">
      <w:pPr>
        <w:tabs>
          <w:tab w:val="left" w:pos="5760"/>
        </w:tabs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334A3A">
        <w:rPr>
          <w:rFonts w:cs="Arial"/>
          <w:szCs w:val="20"/>
          <w:lang w:eastAsia="sl-SI"/>
        </w:rPr>
        <w:t>predsednik</w:t>
      </w:r>
    </w:p>
    <w:sectPr w:rsidR="00346DC9" w:rsidRPr="00334A3A" w:rsidSect="003B653D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C0" w:rsidRDefault="00B118C0" w:rsidP="00767987">
      <w:pPr>
        <w:spacing w:line="240" w:lineRule="auto"/>
      </w:pPr>
      <w:r>
        <w:separator/>
      </w:r>
    </w:p>
  </w:endnote>
  <w:endnote w:type="continuationSeparator" w:id="0">
    <w:p w:rsidR="00B118C0" w:rsidRDefault="00B118C0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62" w:rsidRDefault="0009326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23351"/>
      <w:docPartObj>
        <w:docPartGallery w:val="Page Numbers (Bottom of Page)"/>
        <w:docPartUnique/>
      </w:docPartObj>
    </w:sdtPr>
    <w:sdtEndPr/>
    <w:sdtContent>
      <w:p w:rsidR="00EE7B4A" w:rsidRDefault="006D737B">
        <w:pPr>
          <w:pStyle w:val="Noga"/>
          <w:jc w:val="right"/>
        </w:pPr>
        <w:r>
          <w:fldChar w:fldCharType="begin"/>
        </w:r>
        <w:r w:rsidR="00EE7B4A">
          <w:instrText>PAGE   \* MERGEFORMAT</w:instrText>
        </w:r>
        <w:r>
          <w:fldChar w:fldCharType="separate"/>
        </w:r>
        <w:r w:rsidR="00EF43C0">
          <w:rPr>
            <w:noProof/>
          </w:rPr>
          <w:t>3</w:t>
        </w:r>
        <w:r>
          <w:fldChar w:fldCharType="end"/>
        </w:r>
      </w:p>
    </w:sdtContent>
  </w:sdt>
  <w:p w:rsidR="00EE7B4A" w:rsidRDefault="00EE7B4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62" w:rsidRDefault="0009326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C0" w:rsidRDefault="00B118C0" w:rsidP="00767987">
      <w:pPr>
        <w:spacing w:line="240" w:lineRule="auto"/>
      </w:pPr>
      <w:r>
        <w:separator/>
      </w:r>
    </w:p>
  </w:footnote>
  <w:footnote w:type="continuationSeparator" w:id="0">
    <w:p w:rsidR="00B118C0" w:rsidRDefault="00B118C0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62" w:rsidRDefault="0009326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62" w:rsidRDefault="0009326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62" w:rsidRDefault="00093262" w:rsidP="00093262">
    <w:pPr>
      <w:pStyle w:val="Glava"/>
      <w:tabs>
        <w:tab w:val="clear" w:pos="4536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  <w:lang w:eastAsia="sl-SI"/>
      </w:rPr>
      <w:drawing>
        <wp:inline distT="0" distB="0" distL="0" distR="0">
          <wp:extent cx="2165350" cy="32766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Republika Slovenija&#10;Vlad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262" w:rsidRDefault="00093262" w:rsidP="00093262">
    <w:pPr>
      <w:pStyle w:val="Glava"/>
      <w:tabs>
        <w:tab w:val="clear" w:pos="4536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Gregorčičeva ulica 20–25, 1000 Ljubljana</w:t>
    </w:r>
    <w:r>
      <w:rPr>
        <w:rFonts w:cs="Arial"/>
        <w:sz w:val="16"/>
      </w:rPr>
      <w:tab/>
      <w:t>T: +386 1 478 1000</w:t>
    </w:r>
  </w:p>
  <w:p w:rsidR="00093262" w:rsidRDefault="00093262" w:rsidP="00093262">
    <w:pPr>
      <w:pStyle w:val="Glava"/>
      <w:tabs>
        <w:tab w:val="clear" w:pos="4536"/>
        <w:tab w:val="left" w:pos="5114"/>
        <w:tab w:val="left" w:pos="8641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:rsidR="00093262" w:rsidRDefault="00093262" w:rsidP="00093262">
    <w:pPr>
      <w:pStyle w:val="Glava"/>
      <w:tabs>
        <w:tab w:val="clear" w:pos="4536"/>
        <w:tab w:val="left" w:pos="5114"/>
        <w:tab w:val="left" w:pos="8641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:rsidR="00093262" w:rsidRDefault="00093262" w:rsidP="00093262">
    <w:pPr>
      <w:pStyle w:val="Glava"/>
      <w:tabs>
        <w:tab w:val="clear" w:pos="4536"/>
        <w:tab w:val="left" w:pos="5114"/>
        <w:tab w:val="left" w:pos="8641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:rsidR="00EE7B4A" w:rsidRDefault="00EE7B4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D1"/>
    <w:multiLevelType w:val="hybridMultilevel"/>
    <w:tmpl w:val="B34A971C"/>
    <w:lvl w:ilvl="0" w:tplc="6D027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3035"/>
    <w:multiLevelType w:val="hybridMultilevel"/>
    <w:tmpl w:val="37BEE83E"/>
    <w:lvl w:ilvl="0" w:tplc="C34235E0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6BB"/>
    <w:multiLevelType w:val="hybridMultilevel"/>
    <w:tmpl w:val="A490C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3282"/>
    <w:multiLevelType w:val="hybridMultilevel"/>
    <w:tmpl w:val="CE145380"/>
    <w:lvl w:ilvl="0" w:tplc="CB1EBC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A03EC"/>
    <w:multiLevelType w:val="hybridMultilevel"/>
    <w:tmpl w:val="61C67C3A"/>
    <w:lvl w:ilvl="0" w:tplc="568484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857C2"/>
    <w:multiLevelType w:val="hybridMultilevel"/>
    <w:tmpl w:val="F61893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E636E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05950"/>
    <w:multiLevelType w:val="hybridMultilevel"/>
    <w:tmpl w:val="B49AFE96"/>
    <w:lvl w:ilvl="0" w:tplc="7CFC2DC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1270"/>
    <w:multiLevelType w:val="hybridMultilevel"/>
    <w:tmpl w:val="BA1421B4"/>
    <w:lvl w:ilvl="0" w:tplc="5AD04488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1664A"/>
    <w:multiLevelType w:val="hybridMultilevel"/>
    <w:tmpl w:val="54A241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70AC5"/>
    <w:multiLevelType w:val="hybridMultilevel"/>
    <w:tmpl w:val="B160335C"/>
    <w:lvl w:ilvl="0" w:tplc="C5B8A3A0">
      <w:start w:val="1"/>
      <w:numFmt w:val="bullet"/>
      <w:pStyle w:val="Navaden1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71830A13"/>
    <w:multiLevelType w:val="hybridMultilevel"/>
    <w:tmpl w:val="4EB038CE"/>
    <w:lvl w:ilvl="0" w:tplc="06ECF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11F20"/>
    <w:rsid w:val="00020E2B"/>
    <w:rsid w:val="0003596A"/>
    <w:rsid w:val="00040724"/>
    <w:rsid w:val="00053B34"/>
    <w:rsid w:val="00093262"/>
    <w:rsid w:val="000B3FE6"/>
    <w:rsid w:val="000D19D5"/>
    <w:rsid w:val="00117ADD"/>
    <w:rsid w:val="00121277"/>
    <w:rsid w:val="001653DD"/>
    <w:rsid w:val="00173A76"/>
    <w:rsid w:val="00181B17"/>
    <w:rsid w:val="001C4ACE"/>
    <w:rsid w:val="002034DC"/>
    <w:rsid w:val="002847DE"/>
    <w:rsid w:val="0029145E"/>
    <w:rsid w:val="002920C8"/>
    <w:rsid w:val="002C2CE3"/>
    <w:rsid w:val="002F7F8F"/>
    <w:rsid w:val="003074E1"/>
    <w:rsid w:val="00314339"/>
    <w:rsid w:val="003322E1"/>
    <w:rsid w:val="00334A3A"/>
    <w:rsid w:val="003442F5"/>
    <w:rsid w:val="00346DC9"/>
    <w:rsid w:val="00367DE6"/>
    <w:rsid w:val="0037141D"/>
    <w:rsid w:val="0038202F"/>
    <w:rsid w:val="003B3E19"/>
    <w:rsid w:val="003B653D"/>
    <w:rsid w:val="004076C6"/>
    <w:rsid w:val="00410CD6"/>
    <w:rsid w:val="00451674"/>
    <w:rsid w:val="004625FD"/>
    <w:rsid w:val="00495246"/>
    <w:rsid w:val="004B5D05"/>
    <w:rsid w:val="004B7F76"/>
    <w:rsid w:val="004D00CF"/>
    <w:rsid w:val="004E1BCE"/>
    <w:rsid w:val="00560C20"/>
    <w:rsid w:val="00597F43"/>
    <w:rsid w:val="005A245C"/>
    <w:rsid w:val="005C730D"/>
    <w:rsid w:val="005F4778"/>
    <w:rsid w:val="00637092"/>
    <w:rsid w:val="00682FFE"/>
    <w:rsid w:val="006A1986"/>
    <w:rsid w:val="006C0D16"/>
    <w:rsid w:val="006D737B"/>
    <w:rsid w:val="006E26D8"/>
    <w:rsid w:val="007039D0"/>
    <w:rsid w:val="007323B5"/>
    <w:rsid w:val="007517E4"/>
    <w:rsid w:val="00767987"/>
    <w:rsid w:val="00772B2A"/>
    <w:rsid w:val="007743CD"/>
    <w:rsid w:val="00782FD4"/>
    <w:rsid w:val="007D0FFE"/>
    <w:rsid w:val="007F0BB0"/>
    <w:rsid w:val="008032A7"/>
    <w:rsid w:val="00811140"/>
    <w:rsid w:val="008D2DD2"/>
    <w:rsid w:val="008E7ED7"/>
    <w:rsid w:val="009000C8"/>
    <w:rsid w:val="00904A48"/>
    <w:rsid w:val="00980294"/>
    <w:rsid w:val="009C1F8E"/>
    <w:rsid w:val="00A22003"/>
    <w:rsid w:val="00A30E3B"/>
    <w:rsid w:val="00A354A8"/>
    <w:rsid w:val="00A6247B"/>
    <w:rsid w:val="00A72CA4"/>
    <w:rsid w:val="00A9231D"/>
    <w:rsid w:val="00AC576C"/>
    <w:rsid w:val="00AF132E"/>
    <w:rsid w:val="00B1047B"/>
    <w:rsid w:val="00B118C0"/>
    <w:rsid w:val="00B40CF2"/>
    <w:rsid w:val="00B62FBF"/>
    <w:rsid w:val="00B713B9"/>
    <w:rsid w:val="00B752FE"/>
    <w:rsid w:val="00B95060"/>
    <w:rsid w:val="00C0216A"/>
    <w:rsid w:val="00C10DB0"/>
    <w:rsid w:val="00C31C96"/>
    <w:rsid w:val="00C4156F"/>
    <w:rsid w:val="00C45CCB"/>
    <w:rsid w:val="00C52ACB"/>
    <w:rsid w:val="00C62845"/>
    <w:rsid w:val="00C86D7C"/>
    <w:rsid w:val="00C96156"/>
    <w:rsid w:val="00CD07B1"/>
    <w:rsid w:val="00D001D1"/>
    <w:rsid w:val="00D00CE0"/>
    <w:rsid w:val="00D02973"/>
    <w:rsid w:val="00D10B1D"/>
    <w:rsid w:val="00D14FD7"/>
    <w:rsid w:val="00D24A3E"/>
    <w:rsid w:val="00D4142C"/>
    <w:rsid w:val="00D543E0"/>
    <w:rsid w:val="00D97340"/>
    <w:rsid w:val="00DC0ED7"/>
    <w:rsid w:val="00DF6729"/>
    <w:rsid w:val="00E40E9A"/>
    <w:rsid w:val="00E644E4"/>
    <w:rsid w:val="00EB419B"/>
    <w:rsid w:val="00EE07EE"/>
    <w:rsid w:val="00EE7B4A"/>
    <w:rsid w:val="00EF43C0"/>
    <w:rsid w:val="00F11DBE"/>
    <w:rsid w:val="00F2122E"/>
    <w:rsid w:val="00F221D0"/>
    <w:rsid w:val="00F329DA"/>
    <w:rsid w:val="00F32A56"/>
    <w:rsid w:val="00F375FD"/>
    <w:rsid w:val="00F44E76"/>
    <w:rsid w:val="00F67136"/>
    <w:rsid w:val="00FB00DD"/>
    <w:rsid w:val="00FB42D8"/>
    <w:rsid w:val="00FC6ACC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7BD3CA16-0650-40F9-8994-37C1EB73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730D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aliases w:val="Header-PR,Header1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aliases w:val="Header-PR Znak,Header1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ind w:left="720"/>
      <w:contextualSpacing/>
    </w:pPr>
  </w:style>
  <w:style w:type="character" w:styleId="Hiperpovezava">
    <w:name w:val="Hyperlink"/>
    <w:rsid w:val="00346DC9"/>
    <w:rPr>
      <w:color w:val="0000FF"/>
      <w:u w:val="single"/>
    </w:r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346DC9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uiPriority w:val="99"/>
    <w:rsid w:val="00346DC9"/>
    <w:rPr>
      <w:rFonts w:ascii="Arial" w:eastAsia="Times New Roman" w:hAnsi="Arial" w:cs="Arial"/>
      <w:lang w:eastAsia="sl-SI"/>
    </w:rPr>
  </w:style>
  <w:style w:type="paragraph" w:styleId="Seznam">
    <w:name w:val="List"/>
    <w:basedOn w:val="Telobesedila"/>
    <w:rsid w:val="00346DC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pacing w:after="0" w:line="259" w:lineRule="auto"/>
      <w:ind w:left="284" w:hanging="284"/>
      <w:jc w:val="both"/>
    </w:pPr>
    <w:rPr>
      <w:rFonts w:ascii="Frutiger" w:hAnsi="Frutiger"/>
      <w:w w:val="90"/>
      <w:sz w:val="22"/>
      <w:szCs w:val="20"/>
    </w:rPr>
  </w:style>
  <w:style w:type="character" w:styleId="Krepko">
    <w:name w:val="Strong"/>
    <w:qFormat/>
    <w:rsid w:val="00346DC9"/>
    <w:rPr>
      <w:rFonts w:ascii="Arial" w:hAnsi="Arial"/>
      <w:b/>
      <w:bCs/>
      <w:sz w:val="20"/>
    </w:rPr>
  </w:style>
  <w:style w:type="paragraph" w:styleId="Navadensplet">
    <w:name w:val="Normal (Web)"/>
    <w:basedOn w:val="Navaden"/>
    <w:uiPriority w:val="99"/>
    <w:rsid w:val="00346DC9"/>
    <w:pPr>
      <w:spacing w:after="180" w:line="240" w:lineRule="auto"/>
    </w:pPr>
    <w:rPr>
      <w:rFonts w:ascii="Times New Roman" w:hAnsi="Times New Roman"/>
      <w:color w:val="333333"/>
      <w:sz w:val="15"/>
      <w:szCs w:val="15"/>
    </w:rPr>
  </w:style>
  <w:style w:type="paragraph" w:customStyle="1" w:styleId="Odstaveknav">
    <w:name w:val="Odstavek nav"/>
    <w:basedOn w:val="Telobesedila"/>
    <w:link w:val="OdstaveknavZnak"/>
    <w:rsid w:val="00346DC9"/>
    <w:pPr>
      <w:spacing w:before="240" w:after="0" w:line="240" w:lineRule="atLeast"/>
      <w:jc w:val="both"/>
    </w:pPr>
    <w:rPr>
      <w:rFonts w:ascii="Arial Narrow" w:hAnsi="Arial Narrow"/>
      <w:sz w:val="24"/>
      <w:szCs w:val="20"/>
    </w:rPr>
  </w:style>
  <w:style w:type="character" w:customStyle="1" w:styleId="OdstaveknavZnak">
    <w:name w:val="Odstavek nav Znak"/>
    <w:link w:val="Odstaveknav"/>
    <w:rsid w:val="00346DC9"/>
    <w:rPr>
      <w:rFonts w:ascii="Arial Narrow" w:eastAsia="Times New Roman" w:hAnsi="Arial Narrow" w:cs="Times New Roman"/>
      <w:sz w:val="24"/>
      <w:szCs w:val="20"/>
    </w:rPr>
  </w:style>
  <w:style w:type="paragraph" w:customStyle="1" w:styleId="Navaden1">
    <w:name w:val="Navaden1"/>
    <w:basedOn w:val="Navaden"/>
    <w:uiPriority w:val="99"/>
    <w:qFormat/>
    <w:rsid w:val="00346DC9"/>
    <w:pPr>
      <w:numPr>
        <w:numId w:val="5"/>
      </w:numPr>
      <w:tabs>
        <w:tab w:val="clear" w:pos="425"/>
      </w:tabs>
      <w:spacing w:line="240" w:lineRule="auto"/>
      <w:ind w:left="0" w:firstLine="0"/>
      <w:jc w:val="both"/>
    </w:pPr>
    <w:rPr>
      <w:rFonts w:ascii="Calibri" w:hAnsi="Calibri"/>
      <w:szCs w:val="20"/>
      <w:lang w:eastAsia="sl-SI"/>
    </w:rPr>
  </w:style>
  <w:style w:type="paragraph" w:customStyle="1" w:styleId="esegmentp">
    <w:name w:val="esegment_p"/>
    <w:basedOn w:val="Navaden"/>
    <w:uiPriority w:val="99"/>
    <w:rsid w:val="00346DC9"/>
    <w:pPr>
      <w:spacing w:after="210" w:line="240" w:lineRule="auto"/>
      <w:ind w:firstLine="240"/>
      <w:jc w:val="both"/>
    </w:pPr>
    <w:rPr>
      <w:rFonts w:ascii="Times New Roman" w:hAnsi="Times New Roman"/>
      <w:color w:val="313131"/>
      <w:sz w:val="24"/>
      <w:lang w:eastAsia="sl-SI"/>
    </w:rPr>
  </w:style>
  <w:style w:type="paragraph" w:customStyle="1" w:styleId="odstavek">
    <w:name w:val="odstavek"/>
    <w:basedOn w:val="Navaden"/>
    <w:uiPriority w:val="99"/>
    <w:rsid w:val="00346D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46DC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46DC9"/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2200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2200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2200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20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2003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2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2003"/>
    <w:rPr>
      <w:rFonts w:ascii="Segoe UI" w:eastAsia="Times New Roman" w:hAnsi="Segoe UI" w:cs="Segoe UI"/>
      <w:sz w:val="18"/>
      <w:szCs w:val="18"/>
    </w:rPr>
  </w:style>
  <w:style w:type="paragraph" w:customStyle="1" w:styleId="Odstavek0">
    <w:name w:val="Odstavek"/>
    <w:basedOn w:val="Navaden"/>
    <w:link w:val="OdstavekZnak"/>
    <w:qFormat/>
    <w:rsid w:val="00637092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0"/>
    <w:rsid w:val="00637092"/>
    <w:rPr>
      <w:rFonts w:ascii="Arial" w:eastAsia="Times New Roman" w:hAnsi="Arial" w:cs="Times New Roman"/>
      <w:lang w:val="x-none" w:eastAsia="x-none"/>
    </w:rPr>
  </w:style>
  <w:style w:type="paragraph" w:customStyle="1" w:styleId="len">
    <w:name w:val="Člen"/>
    <w:basedOn w:val="Navaden"/>
    <w:link w:val="lenZnak"/>
    <w:qFormat/>
    <w:rsid w:val="00637092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637092"/>
    <w:rPr>
      <w:rFonts w:ascii="Arial" w:eastAsia="Times New Roman" w:hAnsi="Arial" w:cs="Times New Roman"/>
      <w:b/>
      <w:lang w:val="x-none" w:eastAsia="x-none"/>
    </w:rPr>
  </w:style>
  <w:style w:type="paragraph" w:customStyle="1" w:styleId="podpisi">
    <w:name w:val="podpisi"/>
    <w:basedOn w:val="Navaden"/>
    <w:qFormat/>
    <w:rsid w:val="00F2122E"/>
    <w:pPr>
      <w:tabs>
        <w:tab w:val="left" w:pos="3402"/>
      </w:tabs>
    </w:pPr>
    <w:rPr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A72CA4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A72CA4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A72CA4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Poglavje">
    <w:name w:val="Poglavje"/>
    <w:basedOn w:val="Navaden"/>
    <w:qFormat/>
    <w:rsid w:val="00A72CA4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A72CA4"/>
    <w:rPr>
      <w:rFonts w:ascii="Arial" w:eastAsia="Times New Roman" w:hAnsi="Arial" w:cs="Arial"/>
      <w:b/>
      <w:lang w:eastAsia="sl-SI"/>
    </w:rPr>
  </w:style>
  <w:style w:type="paragraph" w:customStyle="1" w:styleId="ti-section-2">
    <w:name w:val="ti-section-2"/>
    <w:basedOn w:val="Navaden"/>
    <w:rsid w:val="00A72CA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bold">
    <w:name w:val="bold"/>
    <w:basedOn w:val="Privzetapisavaodstavka"/>
    <w:rsid w:val="00A72CA4"/>
  </w:style>
  <w:style w:type="paragraph" w:styleId="Telobesedila2">
    <w:name w:val="Body Text 2"/>
    <w:basedOn w:val="Navaden"/>
    <w:link w:val="Telobesedila2Znak"/>
    <w:uiPriority w:val="99"/>
    <w:semiHidden/>
    <w:unhideWhenUsed/>
    <w:rsid w:val="009000C8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9000C8"/>
    <w:rPr>
      <w:rFonts w:ascii="Arial" w:eastAsia="Times New Roman" w:hAnsi="Arial" w:cs="Times New Roman"/>
      <w:sz w:val="20"/>
      <w:szCs w:val="24"/>
    </w:rPr>
  </w:style>
  <w:style w:type="paragraph" w:customStyle="1" w:styleId="len0">
    <w:name w:val="len"/>
    <w:basedOn w:val="Navaden"/>
    <w:rsid w:val="009000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mrea">
    <w:name w:val="Table Grid"/>
    <w:basedOn w:val="Navadnatabela"/>
    <w:uiPriority w:val="39"/>
    <w:rsid w:val="0090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0487" TargetMode="External"/><Relationship Id="rId13" Type="http://schemas.openxmlformats.org/officeDocument/2006/relationships/hyperlink" Target="http://www.uradni-list.si/1/objava.jsp?sop=2010-01-3703" TargetMode="External"/><Relationship Id="rId18" Type="http://schemas.openxmlformats.org/officeDocument/2006/relationships/hyperlink" Target="http://www.uradni-list.si/1/objava.jsp?sop=2014-01-0354" TargetMode="External"/><Relationship Id="rId26" Type="http://schemas.openxmlformats.org/officeDocument/2006/relationships/hyperlink" Target="http://www.uradni-list.si/1/objava.jsp?sop=2017-01-3257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4-01-2608" TargetMode="External"/><Relationship Id="rId34" Type="http://schemas.openxmlformats.org/officeDocument/2006/relationships/hyperlink" Target="http://www.uradni-list.si/1/objava.jsp?sop=2021-01-2185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1096" TargetMode="External"/><Relationship Id="rId17" Type="http://schemas.openxmlformats.org/officeDocument/2006/relationships/hyperlink" Target="http://www.uradni-list.si/1/objava.jsp?sop=2013-01-1975" TargetMode="External"/><Relationship Id="rId25" Type="http://schemas.openxmlformats.org/officeDocument/2006/relationships/hyperlink" Target="http://www.uradni-list.si/1/objava.jsp?sop=2017-01-0674" TargetMode="External"/><Relationship Id="rId33" Type="http://schemas.openxmlformats.org/officeDocument/2006/relationships/hyperlink" Target="http://www.uradni-list.si/1/objava.jsp?sop=2021-01-0303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3-01-0868" TargetMode="External"/><Relationship Id="rId20" Type="http://schemas.openxmlformats.org/officeDocument/2006/relationships/hyperlink" Target="http://www.uradni-list.si/1/objava.jsp?sop=2014-01-2339" TargetMode="External"/><Relationship Id="rId29" Type="http://schemas.openxmlformats.org/officeDocument/2006/relationships/hyperlink" Target="http://www.uradni-list.si/1/objava.jsp?sop=2019-01-2670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9-01-5149" TargetMode="External"/><Relationship Id="rId24" Type="http://schemas.openxmlformats.org/officeDocument/2006/relationships/hyperlink" Target="http://www.uradni-list.si/1/objava.jsp?sop=2016-01-2985" TargetMode="External"/><Relationship Id="rId32" Type="http://schemas.openxmlformats.org/officeDocument/2006/relationships/hyperlink" Target="http://www.uradni-list.si/1/objava.jsp?sop=2020-01-3352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1922" TargetMode="External"/><Relationship Id="rId23" Type="http://schemas.openxmlformats.org/officeDocument/2006/relationships/hyperlink" Target="http://www.uradni-list.si/1/objava.jsp?sop=2016-01-0139" TargetMode="External"/><Relationship Id="rId28" Type="http://schemas.openxmlformats.org/officeDocument/2006/relationships/hyperlink" Target="http://www.uradni-list.si/1/objava.jsp?sop=2019-01-2401" TargetMode="External"/><Relationship Id="rId36" Type="http://schemas.openxmlformats.org/officeDocument/2006/relationships/hyperlink" Target="http://www.uradni-list.si/1/objava.jsp?sop=2021-01-2856" TargetMode="External"/><Relationship Id="rId10" Type="http://schemas.openxmlformats.org/officeDocument/2006/relationships/hyperlink" Target="http://www.uradni-list.si/1/objava.jsp?sop=2009-01-2423" TargetMode="External"/><Relationship Id="rId19" Type="http://schemas.openxmlformats.org/officeDocument/2006/relationships/hyperlink" Target="http://www.uradni-list.si/1/objava.jsp?sop=2014-01-0957" TargetMode="External"/><Relationship Id="rId31" Type="http://schemas.openxmlformats.org/officeDocument/2006/relationships/hyperlink" Target="http://www.uradni-list.si/1/objava.jsp?sop=2020-01-271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0979" TargetMode="External"/><Relationship Id="rId14" Type="http://schemas.openxmlformats.org/officeDocument/2006/relationships/hyperlink" Target="http://www.uradni-list.si/1/objava.jsp?sop=2010-01-5472" TargetMode="External"/><Relationship Id="rId22" Type="http://schemas.openxmlformats.org/officeDocument/2006/relationships/hyperlink" Target="http://www.uradni-list.si/1/objava.jsp?sop=2015-01-1063" TargetMode="External"/><Relationship Id="rId27" Type="http://schemas.openxmlformats.org/officeDocument/2006/relationships/hyperlink" Target="http://www.uradni-list.si/1/objava.jsp?sop=2019-01-0175" TargetMode="External"/><Relationship Id="rId30" Type="http://schemas.openxmlformats.org/officeDocument/2006/relationships/hyperlink" Target="http://www.uradni-list.si/1/objava.jsp?sop=2019-01-3498" TargetMode="External"/><Relationship Id="rId35" Type="http://schemas.openxmlformats.org/officeDocument/2006/relationships/hyperlink" Target="http://www.uradni-list.si/1/objava.jsp?sop=2021-01-2623" TargetMode="External"/><Relationship Id="rId43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3AD966-98AD-4710-A07A-EAAF2F5C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Martina Štupar</cp:lastModifiedBy>
  <cp:revision>7</cp:revision>
  <dcterms:created xsi:type="dcterms:W3CDTF">2021-12-07T12:39:00Z</dcterms:created>
  <dcterms:modified xsi:type="dcterms:W3CDTF">2021-12-07T12:45:00Z</dcterms:modified>
</cp:coreProperties>
</file>