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41141" w14:textId="0D9753CD" w:rsidR="00C71699" w:rsidRPr="00905CE5" w:rsidRDefault="00B2648D" w:rsidP="003E1C74">
      <w:pPr>
        <w:pStyle w:val="podpisi"/>
        <w:rPr>
          <w:lang w:val="sl-SI"/>
        </w:rPr>
      </w:pPr>
      <w:r>
        <w:rPr>
          <w:lang w:val="sl-SI"/>
        </w:rPr>
        <w:t xml:space="preserve"> </w:t>
      </w:r>
    </w:p>
    <w:tbl>
      <w:tblPr>
        <w:tblW w:w="9201"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9"/>
        <w:gridCol w:w="190"/>
        <w:gridCol w:w="661"/>
        <w:gridCol w:w="1363"/>
        <w:gridCol w:w="227"/>
        <w:gridCol w:w="1623"/>
        <w:gridCol w:w="188"/>
        <w:gridCol w:w="372"/>
        <w:gridCol w:w="646"/>
        <w:gridCol w:w="353"/>
        <w:gridCol w:w="1559"/>
      </w:tblGrid>
      <w:tr w:rsidR="006F1B64" w:rsidRPr="00905CE5" w14:paraId="3347E461" w14:textId="77777777" w:rsidTr="00601C65">
        <w:trPr>
          <w:gridAfter w:val="1"/>
          <w:wAfter w:w="1559" w:type="dxa"/>
          <w:trHeight w:val="382"/>
        </w:trPr>
        <w:tc>
          <w:tcPr>
            <w:tcW w:w="7642" w:type="dxa"/>
            <w:gridSpan w:val="10"/>
          </w:tcPr>
          <w:p w14:paraId="5DC6EB90" w14:textId="6EDEADAA" w:rsidR="00486664" w:rsidRPr="00A42AB2" w:rsidRDefault="00486664" w:rsidP="00486664">
            <w:pPr>
              <w:rPr>
                <w:szCs w:val="20"/>
                <w:lang w:val="sl-SI"/>
              </w:rPr>
            </w:pPr>
            <w:r w:rsidRPr="00A42AB2">
              <w:rPr>
                <w:szCs w:val="20"/>
                <w:lang w:val="sl-SI"/>
              </w:rPr>
              <w:t xml:space="preserve">Številka: </w:t>
            </w:r>
            <w:r w:rsidR="00A42AB2" w:rsidRPr="00A42AB2">
              <w:rPr>
                <w:szCs w:val="20"/>
                <w:lang w:val="sl-SI"/>
              </w:rPr>
              <w:t>007-</w:t>
            </w:r>
            <w:r w:rsidR="00DF1B1D">
              <w:rPr>
                <w:szCs w:val="20"/>
                <w:lang w:val="sl-SI"/>
              </w:rPr>
              <w:t>624/</w:t>
            </w:r>
            <w:r w:rsidR="00DF1B1D" w:rsidRPr="00DE1559">
              <w:rPr>
                <w:szCs w:val="20"/>
                <w:lang w:val="sl-SI"/>
              </w:rPr>
              <w:t>2021/</w:t>
            </w:r>
            <w:r w:rsidR="00B52864" w:rsidRPr="00DE1559">
              <w:rPr>
                <w:szCs w:val="20"/>
                <w:lang w:val="sl-SI"/>
              </w:rPr>
              <w:t>5</w:t>
            </w:r>
          </w:p>
        </w:tc>
      </w:tr>
      <w:tr w:rsidR="006F1B64" w:rsidRPr="00905CE5" w14:paraId="7807A599" w14:textId="77777777" w:rsidTr="00601C65">
        <w:trPr>
          <w:gridAfter w:val="1"/>
          <w:wAfter w:w="1559" w:type="dxa"/>
        </w:trPr>
        <w:tc>
          <w:tcPr>
            <w:tcW w:w="7642" w:type="dxa"/>
            <w:gridSpan w:val="10"/>
          </w:tcPr>
          <w:p w14:paraId="68113ABF" w14:textId="32254379" w:rsidR="00486664" w:rsidRPr="00A42AB2" w:rsidRDefault="00486664" w:rsidP="00486664">
            <w:pPr>
              <w:rPr>
                <w:szCs w:val="20"/>
                <w:lang w:val="sl-SI"/>
              </w:rPr>
            </w:pPr>
            <w:r w:rsidRPr="00A42AB2">
              <w:rPr>
                <w:szCs w:val="20"/>
                <w:lang w:val="sl-SI"/>
              </w:rPr>
              <w:t xml:space="preserve">Ljubljana, </w:t>
            </w:r>
            <w:r w:rsidR="000B4797">
              <w:rPr>
                <w:szCs w:val="20"/>
                <w:lang w:val="sl-SI"/>
              </w:rPr>
              <w:t xml:space="preserve">dne </w:t>
            </w:r>
            <w:r w:rsidR="00584E79">
              <w:rPr>
                <w:szCs w:val="20"/>
                <w:lang w:val="sl-SI"/>
              </w:rPr>
              <w:t>1</w:t>
            </w:r>
            <w:r w:rsidR="00F726AD">
              <w:rPr>
                <w:szCs w:val="20"/>
                <w:lang w:val="sl-SI"/>
              </w:rPr>
              <w:t>4</w:t>
            </w:r>
            <w:r w:rsidR="000B4797">
              <w:rPr>
                <w:szCs w:val="20"/>
                <w:lang w:val="sl-SI"/>
              </w:rPr>
              <w:t xml:space="preserve">. </w:t>
            </w:r>
            <w:r w:rsidR="00584E79">
              <w:rPr>
                <w:szCs w:val="20"/>
                <w:lang w:val="sl-SI"/>
              </w:rPr>
              <w:t>7</w:t>
            </w:r>
            <w:r w:rsidR="000B4797">
              <w:rPr>
                <w:szCs w:val="20"/>
                <w:lang w:val="sl-SI"/>
              </w:rPr>
              <w:t>. 2021</w:t>
            </w:r>
          </w:p>
        </w:tc>
      </w:tr>
      <w:tr w:rsidR="006F1B64" w:rsidRPr="00905CE5" w14:paraId="48A24913" w14:textId="77777777" w:rsidTr="00601C65">
        <w:trPr>
          <w:gridAfter w:val="1"/>
          <w:wAfter w:w="1559" w:type="dxa"/>
        </w:trPr>
        <w:tc>
          <w:tcPr>
            <w:tcW w:w="7642" w:type="dxa"/>
            <w:gridSpan w:val="10"/>
          </w:tcPr>
          <w:p w14:paraId="5868D438" w14:textId="4D7A108D" w:rsidR="00486664" w:rsidRPr="00905CE5" w:rsidRDefault="00486664" w:rsidP="00486664">
            <w:pPr>
              <w:rPr>
                <w:szCs w:val="20"/>
                <w:highlight w:val="yellow"/>
                <w:lang w:val="sl-SI"/>
              </w:rPr>
            </w:pPr>
            <w:r w:rsidRPr="00210327">
              <w:rPr>
                <w:iCs/>
                <w:szCs w:val="20"/>
                <w:lang w:val="sl-SI"/>
              </w:rPr>
              <w:t>EVA</w:t>
            </w:r>
            <w:r w:rsidR="00D55BB3" w:rsidRPr="00210327">
              <w:rPr>
                <w:iCs/>
                <w:szCs w:val="20"/>
                <w:lang w:val="sl-SI"/>
              </w:rPr>
              <w:t xml:space="preserve"> </w:t>
            </w:r>
            <w:r w:rsidR="00210327" w:rsidRPr="00210327">
              <w:rPr>
                <w:iCs/>
                <w:szCs w:val="20"/>
                <w:lang w:val="sl-SI"/>
              </w:rPr>
              <w:t>202</w:t>
            </w:r>
            <w:r w:rsidR="001B4C3F">
              <w:rPr>
                <w:iCs/>
                <w:szCs w:val="20"/>
                <w:lang w:val="sl-SI"/>
              </w:rPr>
              <w:t>1</w:t>
            </w:r>
            <w:r w:rsidR="00210327" w:rsidRPr="00210327">
              <w:rPr>
                <w:iCs/>
                <w:szCs w:val="20"/>
                <w:lang w:val="sl-SI"/>
              </w:rPr>
              <w:t>-3130-</w:t>
            </w:r>
            <w:r w:rsidR="00C53C79">
              <w:rPr>
                <w:iCs/>
                <w:szCs w:val="20"/>
                <w:lang w:val="sl-SI"/>
              </w:rPr>
              <w:t>0033</w:t>
            </w:r>
          </w:p>
        </w:tc>
      </w:tr>
      <w:tr w:rsidR="006F1B64" w:rsidRPr="00905CE5" w14:paraId="33DFC9FC" w14:textId="77777777" w:rsidTr="00601C65">
        <w:trPr>
          <w:gridAfter w:val="1"/>
          <w:wAfter w:w="1559" w:type="dxa"/>
        </w:trPr>
        <w:tc>
          <w:tcPr>
            <w:tcW w:w="7642" w:type="dxa"/>
            <w:gridSpan w:val="10"/>
          </w:tcPr>
          <w:p w14:paraId="14DA4ADA" w14:textId="77777777" w:rsidR="00486664" w:rsidRPr="00905CE5" w:rsidRDefault="00486664" w:rsidP="00486664">
            <w:pPr>
              <w:spacing w:line="260" w:lineRule="atLeast"/>
              <w:rPr>
                <w:rFonts w:cs="Arial"/>
                <w:szCs w:val="20"/>
                <w:lang w:val="sl-SI"/>
              </w:rPr>
            </w:pPr>
          </w:p>
          <w:p w14:paraId="157644B8" w14:textId="77777777" w:rsidR="00486664" w:rsidRPr="00905CE5" w:rsidRDefault="00486664" w:rsidP="00486664">
            <w:pPr>
              <w:spacing w:line="260" w:lineRule="atLeast"/>
              <w:rPr>
                <w:rFonts w:cs="Arial"/>
                <w:szCs w:val="20"/>
                <w:lang w:val="sl-SI"/>
              </w:rPr>
            </w:pPr>
            <w:r w:rsidRPr="00905CE5">
              <w:rPr>
                <w:rFonts w:cs="Arial"/>
                <w:szCs w:val="20"/>
                <w:lang w:val="sl-SI"/>
              </w:rPr>
              <w:t>GENERALNI SEKRETARIAT VLADE REPUBLIKE SLOVENIJE</w:t>
            </w:r>
          </w:p>
          <w:p w14:paraId="7537112B" w14:textId="77777777" w:rsidR="00486664" w:rsidRPr="00905CE5" w:rsidRDefault="00CD1ECC" w:rsidP="00486664">
            <w:pPr>
              <w:spacing w:line="260" w:lineRule="atLeast"/>
              <w:rPr>
                <w:rFonts w:cs="Arial"/>
                <w:szCs w:val="20"/>
                <w:lang w:val="sl-SI"/>
              </w:rPr>
            </w:pPr>
            <w:hyperlink r:id="rId8" w:history="1">
              <w:r w:rsidR="00486664" w:rsidRPr="00905CE5">
                <w:rPr>
                  <w:szCs w:val="20"/>
                  <w:lang w:val="sl-SI"/>
                </w:rPr>
                <w:t>Gp.gs@gov.si</w:t>
              </w:r>
            </w:hyperlink>
          </w:p>
          <w:p w14:paraId="5C9AA604" w14:textId="77777777" w:rsidR="00486664" w:rsidRPr="00905CE5" w:rsidRDefault="00486664" w:rsidP="00486664">
            <w:pPr>
              <w:spacing w:line="260" w:lineRule="atLeast"/>
              <w:rPr>
                <w:rFonts w:cs="Arial"/>
                <w:szCs w:val="20"/>
                <w:lang w:val="sl-SI"/>
              </w:rPr>
            </w:pPr>
          </w:p>
        </w:tc>
      </w:tr>
      <w:tr w:rsidR="006F1B64" w:rsidRPr="00905CE5" w14:paraId="6814AB13" w14:textId="77777777" w:rsidTr="00601C65">
        <w:tc>
          <w:tcPr>
            <w:tcW w:w="9201" w:type="dxa"/>
            <w:gridSpan w:val="11"/>
          </w:tcPr>
          <w:p w14:paraId="2B549CEB" w14:textId="75D96292" w:rsidR="00486664" w:rsidRPr="00905CE5" w:rsidRDefault="00486664" w:rsidP="00486664">
            <w:pPr>
              <w:rPr>
                <w:b/>
                <w:szCs w:val="20"/>
                <w:lang w:val="sl-SI"/>
              </w:rPr>
            </w:pPr>
            <w:r w:rsidRPr="00905CE5">
              <w:rPr>
                <w:b/>
                <w:szCs w:val="20"/>
                <w:lang w:val="sl-SI"/>
              </w:rPr>
              <w:t>ZADEVA</w:t>
            </w:r>
            <w:bookmarkStart w:id="0" w:name="_Hlk30069524"/>
            <w:r w:rsidRPr="00905CE5">
              <w:rPr>
                <w:b/>
                <w:szCs w:val="20"/>
                <w:lang w:val="sl-SI"/>
              </w:rPr>
              <w:t xml:space="preserve">: </w:t>
            </w:r>
            <w:bookmarkStart w:id="1" w:name="_Hlk11661056"/>
            <w:r w:rsidRPr="00905CE5">
              <w:rPr>
                <w:rFonts w:cs="Arial"/>
                <w:b/>
                <w:szCs w:val="20"/>
                <w:lang w:val="sl-SI"/>
              </w:rPr>
              <w:t xml:space="preserve">Predlog </w:t>
            </w:r>
            <w:bookmarkEnd w:id="0"/>
            <w:bookmarkEnd w:id="1"/>
            <w:r w:rsidR="007C6CBC" w:rsidRPr="007C6CBC">
              <w:rPr>
                <w:rFonts w:cs="Arial"/>
                <w:b/>
                <w:szCs w:val="20"/>
                <w:lang w:val="sl-SI"/>
              </w:rPr>
              <w:t>Uredb</w:t>
            </w:r>
            <w:r w:rsidR="007C6CBC">
              <w:rPr>
                <w:rFonts w:cs="Arial"/>
                <w:b/>
                <w:szCs w:val="20"/>
                <w:lang w:val="sl-SI"/>
              </w:rPr>
              <w:t>e</w:t>
            </w:r>
            <w:r w:rsidR="007C6CBC" w:rsidRPr="007C6CBC">
              <w:rPr>
                <w:rFonts w:cs="Arial"/>
                <w:b/>
                <w:szCs w:val="20"/>
                <w:lang w:val="sl-SI"/>
              </w:rPr>
              <w:t xml:space="preserve"> o sprememb</w:t>
            </w:r>
            <w:r w:rsidR="006B3407">
              <w:rPr>
                <w:rFonts w:cs="Arial"/>
                <w:b/>
                <w:szCs w:val="20"/>
                <w:lang w:val="sl-SI"/>
              </w:rPr>
              <w:t>ah</w:t>
            </w:r>
            <w:r w:rsidR="007C6CBC" w:rsidRPr="007C6CBC">
              <w:rPr>
                <w:rFonts w:cs="Arial"/>
                <w:b/>
                <w:szCs w:val="20"/>
                <w:lang w:val="sl-SI"/>
              </w:rPr>
              <w:t xml:space="preserve"> Uredbe o napredovanju javnih uslužbencev v plačne razrede</w:t>
            </w:r>
            <w:r w:rsidR="007C6CBC">
              <w:rPr>
                <w:rFonts w:cs="Arial"/>
                <w:b/>
                <w:szCs w:val="20"/>
                <w:lang w:val="sl-SI"/>
              </w:rPr>
              <w:t xml:space="preserve"> – predlog za obravnavo</w:t>
            </w:r>
          </w:p>
        </w:tc>
      </w:tr>
      <w:tr w:rsidR="006F1B64" w:rsidRPr="00905CE5" w14:paraId="5887E0BB" w14:textId="77777777" w:rsidTr="00601C65">
        <w:tc>
          <w:tcPr>
            <w:tcW w:w="9201" w:type="dxa"/>
            <w:gridSpan w:val="11"/>
          </w:tcPr>
          <w:p w14:paraId="7BF3F195" w14:textId="77777777" w:rsidR="00486664" w:rsidRPr="00905CE5" w:rsidRDefault="00486664" w:rsidP="00486664">
            <w:pPr>
              <w:overflowPunct w:val="0"/>
              <w:autoSpaceDE w:val="0"/>
              <w:autoSpaceDN w:val="0"/>
              <w:adjustRightInd w:val="0"/>
              <w:textAlignment w:val="baseline"/>
              <w:rPr>
                <w:rFonts w:cs="Arial"/>
                <w:szCs w:val="20"/>
                <w:lang w:val="sl-SI" w:eastAsia="sl-SI"/>
              </w:rPr>
            </w:pPr>
            <w:r w:rsidRPr="00905CE5">
              <w:rPr>
                <w:rFonts w:cs="Arial"/>
                <w:szCs w:val="20"/>
                <w:lang w:val="sl-SI" w:eastAsia="sl-SI"/>
              </w:rPr>
              <w:t>1. Predlog sklepov vlade:</w:t>
            </w:r>
          </w:p>
        </w:tc>
      </w:tr>
      <w:tr w:rsidR="006F1B64" w:rsidRPr="00095973" w14:paraId="439DCC88" w14:textId="77777777" w:rsidTr="00601C65">
        <w:tc>
          <w:tcPr>
            <w:tcW w:w="9201" w:type="dxa"/>
            <w:gridSpan w:val="11"/>
          </w:tcPr>
          <w:p w14:paraId="7F1ACA5B" w14:textId="3C92B0A6" w:rsidR="00BD7D4C" w:rsidRDefault="00EA3B31" w:rsidP="00BD7D4C">
            <w:pPr>
              <w:overflowPunct w:val="0"/>
              <w:autoSpaceDE w:val="0"/>
              <w:autoSpaceDN w:val="0"/>
              <w:adjustRightInd w:val="0"/>
              <w:spacing w:before="60" w:after="120" w:line="260" w:lineRule="atLeast"/>
              <w:jc w:val="both"/>
              <w:textAlignment w:val="baseline"/>
              <w:rPr>
                <w:rFonts w:cs="Arial"/>
                <w:lang w:val="sl-SI" w:eastAsia="sl-SI"/>
              </w:rPr>
            </w:pPr>
            <w:r w:rsidRPr="00EA3B31">
              <w:rPr>
                <w:rFonts w:cs="Arial"/>
                <w:lang w:val="sl-SI" w:eastAsia="sl-SI"/>
              </w:rPr>
              <w:t>Na podlagi drugega odstavka 17. člena Zakona o sistemu plač v javnem sektorju (Uradni list RS, št. 108/09 – uradno prečiščeno besedilo, 13/10, 59/10, 85/10, 107/10, 35/11 – ORZSPJS49a, 27/12 – odl. US, 40/12 – ZUJF, 46/13, 25/14 – ZFU, 50/14, 95/14 – ZUPPJS15, 82/15, 23/17 – ZDOdv, 67/17 in 84/18) je Vlada Republike Slovenije na ... seji … pod točko … sprejela naslednji</w:t>
            </w:r>
          </w:p>
          <w:p w14:paraId="628F9F5A" w14:textId="77777777" w:rsidR="00EA3B31" w:rsidRPr="00905CE5" w:rsidRDefault="00EA3B31" w:rsidP="00BD7D4C">
            <w:pPr>
              <w:overflowPunct w:val="0"/>
              <w:autoSpaceDE w:val="0"/>
              <w:autoSpaceDN w:val="0"/>
              <w:adjustRightInd w:val="0"/>
              <w:spacing w:before="60" w:after="120" w:line="260" w:lineRule="atLeast"/>
              <w:jc w:val="both"/>
              <w:textAlignment w:val="baseline"/>
              <w:rPr>
                <w:rFonts w:cs="Arial"/>
                <w:lang w:val="sl-SI" w:eastAsia="sl-SI"/>
              </w:rPr>
            </w:pPr>
          </w:p>
          <w:p w14:paraId="41D1F2AE" w14:textId="77777777" w:rsidR="00BD7D4C" w:rsidRPr="00EA3B31" w:rsidRDefault="00BD7D4C" w:rsidP="00BD7D4C">
            <w:pPr>
              <w:overflowPunct w:val="0"/>
              <w:autoSpaceDE w:val="0"/>
              <w:autoSpaceDN w:val="0"/>
              <w:adjustRightInd w:val="0"/>
              <w:spacing w:before="60" w:after="120" w:line="260" w:lineRule="atLeast"/>
              <w:jc w:val="center"/>
              <w:textAlignment w:val="baseline"/>
              <w:rPr>
                <w:rFonts w:cs="Arial"/>
                <w:lang w:val="sl-SI" w:eastAsia="sl-SI"/>
              </w:rPr>
            </w:pPr>
            <w:r w:rsidRPr="00EA3B31">
              <w:rPr>
                <w:rFonts w:cs="Arial"/>
                <w:lang w:val="sl-SI" w:eastAsia="sl-SI"/>
              </w:rPr>
              <w:t>SKLEP</w:t>
            </w:r>
          </w:p>
          <w:p w14:paraId="2E57CD29" w14:textId="77777777" w:rsidR="00BD7D4C" w:rsidRPr="00905CE5" w:rsidRDefault="00BD7D4C" w:rsidP="00BD7D4C">
            <w:pPr>
              <w:overflowPunct w:val="0"/>
              <w:autoSpaceDE w:val="0"/>
              <w:autoSpaceDN w:val="0"/>
              <w:adjustRightInd w:val="0"/>
              <w:spacing w:before="60" w:after="120" w:line="260" w:lineRule="atLeast"/>
              <w:jc w:val="center"/>
              <w:textAlignment w:val="baseline"/>
              <w:rPr>
                <w:rFonts w:cs="Arial"/>
                <w:lang w:val="sl-SI" w:eastAsia="sl-SI"/>
              </w:rPr>
            </w:pPr>
          </w:p>
          <w:p w14:paraId="79667076" w14:textId="62007F6A" w:rsidR="00BD7D4C" w:rsidRDefault="00BD7D4C" w:rsidP="00BD7D4C">
            <w:pPr>
              <w:spacing w:line="240" w:lineRule="atLeast"/>
              <w:jc w:val="both"/>
              <w:rPr>
                <w:rFonts w:cs="Arial"/>
                <w:lang w:val="sl-SI" w:eastAsia="sl-SI"/>
              </w:rPr>
            </w:pPr>
            <w:r w:rsidRPr="00905CE5">
              <w:rPr>
                <w:rFonts w:cs="Arial"/>
                <w:lang w:val="sl-SI" w:eastAsia="sl-SI"/>
              </w:rPr>
              <w:t xml:space="preserve">Vlada Republike Slovenije je izdala </w:t>
            </w:r>
            <w:bookmarkStart w:id="2" w:name="_Hlk45114540"/>
            <w:r w:rsidRPr="00905CE5">
              <w:rPr>
                <w:rFonts w:cs="Arial"/>
                <w:lang w:val="sl-SI" w:eastAsia="sl-SI"/>
              </w:rPr>
              <w:t xml:space="preserve">Uredbo </w:t>
            </w:r>
            <w:r w:rsidR="00E305FD" w:rsidRPr="00905CE5">
              <w:rPr>
                <w:rFonts w:cs="Arial"/>
                <w:bCs/>
                <w:szCs w:val="20"/>
                <w:lang w:val="sl-SI"/>
              </w:rPr>
              <w:t xml:space="preserve">o </w:t>
            </w:r>
            <w:bookmarkStart w:id="3" w:name="_Hlk53396612"/>
            <w:r w:rsidR="0009071E" w:rsidRPr="00905CE5">
              <w:rPr>
                <w:rFonts w:cs="Arial"/>
                <w:bCs/>
                <w:szCs w:val="20"/>
                <w:lang w:val="sl-SI"/>
              </w:rPr>
              <w:t>sprememb</w:t>
            </w:r>
            <w:r w:rsidR="006B3407">
              <w:rPr>
                <w:rFonts w:cs="Arial"/>
                <w:bCs/>
                <w:szCs w:val="20"/>
                <w:lang w:val="sl-SI"/>
              </w:rPr>
              <w:t>ah</w:t>
            </w:r>
            <w:r w:rsidR="0009071E" w:rsidRPr="00905CE5">
              <w:rPr>
                <w:rFonts w:cs="Arial"/>
                <w:bCs/>
                <w:szCs w:val="20"/>
                <w:lang w:val="sl-SI"/>
              </w:rPr>
              <w:t xml:space="preserve"> </w:t>
            </w:r>
            <w:r w:rsidR="00E305FD" w:rsidRPr="00905CE5">
              <w:rPr>
                <w:rFonts w:cs="Arial"/>
                <w:bCs/>
                <w:szCs w:val="20"/>
                <w:lang w:val="sl-SI"/>
              </w:rPr>
              <w:t>Uredbe</w:t>
            </w:r>
            <w:r w:rsidR="007C6CBC">
              <w:rPr>
                <w:rFonts w:cs="Arial"/>
                <w:bCs/>
                <w:szCs w:val="20"/>
                <w:lang w:val="sl-SI"/>
              </w:rPr>
              <w:t xml:space="preserve"> o</w:t>
            </w:r>
            <w:r w:rsidR="00E305FD" w:rsidRPr="00905CE5">
              <w:rPr>
                <w:rFonts w:cs="Arial"/>
                <w:bCs/>
                <w:szCs w:val="20"/>
                <w:lang w:val="sl-SI"/>
              </w:rPr>
              <w:t xml:space="preserve"> </w:t>
            </w:r>
            <w:bookmarkEnd w:id="2"/>
            <w:r w:rsidR="007C6CBC">
              <w:rPr>
                <w:rFonts w:cs="Arial"/>
                <w:bCs/>
                <w:szCs w:val="20"/>
                <w:lang w:val="sl-SI"/>
              </w:rPr>
              <w:t xml:space="preserve">napredovanju </w:t>
            </w:r>
            <w:r w:rsidR="00866BF0" w:rsidRPr="00905CE5">
              <w:rPr>
                <w:rFonts w:cs="Arial"/>
                <w:bCs/>
                <w:szCs w:val="20"/>
                <w:lang w:val="sl-SI"/>
              </w:rPr>
              <w:t>javn</w:t>
            </w:r>
            <w:r w:rsidR="007C6CBC">
              <w:rPr>
                <w:rFonts w:cs="Arial"/>
                <w:bCs/>
                <w:szCs w:val="20"/>
                <w:lang w:val="sl-SI"/>
              </w:rPr>
              <w:t>ih</w:t>
            </w:r>
            <w:r w:rsidR="00866BF0" w:rsidRPr="00905CE5">
              <w:rPr>
                <w:rFonts w:cs="Arial"/>
                <w:bCs/>
                <w:szCs w:val="20"/>
                <w:lang w:val="sl-SI"/>
              </w:rPr>
              <w:t xml:space="preserve"> uslužbence</w:t>
            </w:r>
            <w:bookmarkEnd w:id="3"/>
            <w:r w:rsidR="007C6CBC">
              <w:rPr>
                <w:rFonts w:cs="Arial"/>
                <w:bCs/>
                <w:szCs w:val="20"/>
                <w:lang w:val="sl-SI"/>
              </w:rPr>
              <w:t>v</w:t>
            </w:r>
            <w:r w:rsidR="00866BF0" w:rsidRPr="00905CE5">
              <w:rPr>
                <w:rFonts w:cs="Arial"/>
                <w:bCs/>
                <w:szCs w:val="20"/>
                <w:lang w:val="sl-SI"/>
              </w:rPr>
              <w:t xml:space="preserve"> </w:t>
            </w:r>
            <w:r w:rsidR="007C6CBC">
              <w:rPr>
                <w:rFonts w:cs="Arial"/>
                <w:bCs/>
                <w:szCs w:val="20"/>
                <w:lang w:val="sl-SI"/>
              </w:rPr>
              <w:t xml:space="preserve">v plačne razrede </w:t>
            </w:r>
            <w:r w:rsidRPr="00210327">
              <w:rPr>
                <w:rFonts w:cs="Arial"/>
                <w:bCs/>
                <w:szCs w:val="20"/>
                <w:lang w:val="sl-SI"/>
              </w:rPr>
              <w:t>(EVA</w:t>
            </w:r>
            <w:r w:rsidR="00866BF0" w:rsidRPr="00210327">
              <w:rPr>
                <w:rFonts w:cs="Arial"/>
                <w:bCs/>
                <w:szCs w:val="20"/>
                <w:lang w:val="sl-SI"/>
              </w:rPr>
              <w:t xml:space="preserve"> </w:t>
            </w:r>
            <w:r w:rsidR="00210327" w:rsidRPr="00210327">
              <w:rPr>
                <w:rFonts w:cs="Arial"/>
                <w:bCs/>
                <w:szCs w:val="20"/>
                <w:lang w:val="sl-SI"/>
              </w:rPr>
              <w:t>202</w:t>
            </w:r>
            <w:r w:rsidR="00F9788A">
              <w:rPr>
                <w:rFonts w:cs="Arial"/>
                <w:bCs/>
                <w:szCs w:val="20"/>
                <w:lang w:val="sl-SI"/>
              </w:rPr>
              <w:t>1</w:t>
            </w:r>
            <w:r w:rsidR="00210327" w:rsidRPr="00210327">
              <w:rPr>
                <w:rFonts w:cs="Arial"/>
                <w:bCs/>
                <w:szCs w:val="20"/>
                <w:lang w:val="sl-SI"/>
              </w:rPr>
              <w:t>-3130</w:t>
            </w:r>
            <w:r w:rsidR="007F49CC">
              <w:rPr>
                <w:rFonts w:cs="Arial"/>
                <w:bCs/>
                <w:szCs w:val="20"/>
                <w:lang w:val="sl-SI"/>
              </w:rPr>
              <w:t>-0033</w:t>
            </w:r>
            <w:r w:rsidRPr="00210327">
              <w:rPr>
                <w:rFonts w:cs="Arial"/>
                <w:bCs/>
                <w:szCs w:val="20"/>
                <w:lang w:val="sl-SI"/>
              </w:rPr>
              <w:t>) in</w:t>
            </w:r>
            <w:r w:rsidRPr="00905CE5">
              <w:rPr>
                <w:rFonts w:cs="Arial"/>
                <w:lang w:val="sl-SI" w:eastAsia="sl-SI"/>
              </w:rPr>
              <w:t xml:space="preserve"> jo objavi v Uradnem listu Republike Slovenije.</w:t>
            </w:r>
          </w:p>
          <w:p w14:paraId="5CB40455" w14:textId="77777777" w:rsidR="001B4C3F" w:rsidRPr="00905CE5" w:rsidRDefault="001B4C3F" w:rsidP="00BD7D4C">
            <w:pPr>
              <w:spacing w:line="240" w:lineRule="atLeast"/>
              <w:jc w:val="both"/>
              <w:rPr>
                <w:rFonts w:cs="Arial"/>
                <w:lang w:val="sl-SI" w:eastAsia="sl-SI"/>
              </w:rPr>
            </w:pPr>
          </w:p>
          <w:p w14:paraId="69F56583" w14:textId="77777777" w:rsidR="00BD7D4C" w:rsidRPr="00905CE5" w:rsidRDefault="00BD7D4C" w:rsidP="00BD7D4C">
            <w:pPr>
              <w:spacing w:line="240" w:lineRule="atLeast"/>
              <w:jc w:val="both"/>
              <w:rPr>
                <w:rFonts w:cs="Arial"/>
                <w:b/>
                <w:szCs w:val="20"/>
                <w:lang w:val="sl-SI"/>
              </w:rPr>
            </w:pPr>
          </w:p>
          <w:p w14:paraId="538583A6" w14:textId="2759A7AB" w:rsidR="001B4C3F" w:rsidRPr="001B4C3F" w:rsidRDefault="001B4C3F" w:rsidP="001B4C3F">
            <w:pPr>
              <w:spacing w:line="260" w:lineRule="atLeast"/>
              <w:ind w:left="360"/>
              <w:rPr>
                <w:rFonts w:eastAsia="Calibri" w:cs="Arial"/>
                <w:szCs w:val="20"/>
                <w:lang w:val="sl-SI"/>
              </w:rPr>
            </w:pPr>
            <w:r>
              <w:rPr>
                <w:rFonts w:eastAsia="Calibri" w:cs="Arial"/>
                <w:szCs w:val="20"/>
                <w:lang w:val="sl-SI"/>
              </w:rPr>
              <w:t xml:space="preserve">                                                                                                   </w:t>
            </w:r>
            <w:r w:rsidRPr="001B4C3F">
              <w:rPr>
                <w:rFonts w:eastAsia="Calibri" w:cs="Arial"/>
                <w:szCs w:val="20"/>
                <w:lang w:val="sl-SI"/>
              </w:rPr>
              <w:t xml:space="preserve">mag. Janja Garvas Hočevar </w:t>
            </w:r>
          </w:p>
          <w:p w14:paraId="44185EEE" w14:textId="77777777" w:rsidR="001B4C3F" w:rsidRPr="001B4C3F" w:rsidRDefault="001B4C3F" w:rsidP="001B4C3F">
            <w:pPr>
              <w:spacing w:line="260" w:lineRule="atLeast"/>
              <w:ind w:left="17"/>
              <w:rPr>
                <w:rFonts w:eastAsia="Calibri" w:cs="Arial"/>
                <w:szCs w:val="20"/>
                <w:lang w:val="sl-SI"/>
              </w:rPr>
            </w:pPr>
            <w:r w:rsidRPr="001B4C3F">
              <w:rPr>
                <w:rFonts w:eastAsia="Calibri" w:cs="Arial"/>
                <w:szCs w:val="20"/>
                <w:lang w:val="sl-SI"/>
              </w:rPr>
              <w:t xml:space="preserve">                                                                                                         vršilka dolžnosti generalnega                    </w:t>
            </w:r>
          </w:p>
          <w:p w14:paraId="75FEB250" w14:textId="77777777" w:rsidR="001B4C3F" w:rsidRPr="001B4C3F" w:rsidRDefault="001B4C3F" w:rsidP="001B4C3F">
            <w:pPr>
              <w:spacing w:line="260" w:lineRule="atLeast"/>
              <w:ind w:left="17"/>
              <w:rPr>
                <w:rFonts w:eastAsia="Calibri" w:cs="Arial"/>
                <w:szCs w:val="20"/>
                <w:lang w:val="sl-SI"/>
              </w:rPr>
            </w:pPr>
            <w:r w:rsidRPr="001B4C3F">
              <w:rPr>
                <w:rFonts w:eastAsia="Calibri" w:cs="Arial"/>
                <w:szCs w:val="20"/>
                <w:lang w:val="sl-SI"/>
              </w:rPr>
              <w:t xml:space="preserve">                                                                                                                       sekretarja </w:t>
            </w:r>
          </w:p>
          <w:p w14:paraId="06443C2B" w14:textId="77777777" w:rsidR="00BD7D4C" w:rsidRPr="00905CE5" w:rsidRDefault="00BD7D4C" w:rsidP="00BD7D4C">
            <w:pPr>
              <w:spacing w:line="240" w:lineRule="atLeast"/>
              <w:jc w:val="both"/>
              <w:rPr>
                <w:rFonts w:cs="Arial"/>
                <w:b/>
                <w:szCs w:val="20"/>
                <w:lang w:val="sl-SI"/>
              </w:rPr>
            </w:pPr>
          </w:p>
          <w:p w14:paraId="337BD455" w14:textId="20DF195F" w:rsidR="00BD7D4C" w:rsidRDefault="00BD7D4C" w:rsidP="007751B5">
            <w:pPr>
              <w:spacing w:line="260" w:lineRule="atLeast"/>
              <w:rPr>
                <w:rFonts w:cs="Arial"/>
                <w:iCs/>
                <w:szCs w:val="20"/>
                <w:lang w:val="sl-SI"/>
              </w:rPr>
            </w:pPr>
          </w:p>
          <w:p w14:paraId="29DD06DD" w14:textId="2415F419" w:rsidR="000A6A8C" w:rsidRDefault="000A6A8C" w:rsidP="007751B5">
            <w:pPr>
              <w:spacing w:line="260" w:lineRule="atLeast"/>
              <w:rPr>
                <w:rFonts w:cs="Arial"/>
                <w:iCs/>
                <w:szCs w:val="20"/>
                <w:lang w:val="sl-SI"/>
              </w:rPr>
            </w:pPr>
            <w:r w:rsidRPr="000A6A8C">
              <w:rPr>
                <w:rFonts w:cs="Arial"/>
                <w:iCs/>
                <w:szCs w:val="20"/>
                <w:lang w:val="sl-SI"/>
              </w:rPr>
              <w:t>Priloga:</w:t>
            </w:r>
          </w:p>
          <w:p w14:paraId="79422ED5" w14:textId="2D28C98D" w:rsidR="000A6A8C" w:rsidRPr="000A6A8C" w:rsidRDefault="000A6A8C" w:rsidP="000A6A8C">
            <w:pPr>
              <w:pStyle w:val="Odstavekseznama"/>
              <w:numPr>
                <w:ilvl w:val="0"/>
                <w:numId w:val="20"/>
              </w:numPr>
              <w:spacing w:line="260" w:lineRule="atLeast"/>
              <w:rPr>
                <w:rFonts w:cs="Arial"/>
                <w:iCs/>
                <w:szCs w:val="20"/>
                <w:lang w:val="sl-SI"/>
              </w:rPr>
            </w:pPr>
            <w:r w:rsidRPr="000A6A8C">
              <w:rPr>
                <w:rFonts w:cs="Arial"/>
                <w:iCs/>
                <w:szCs w:val="20"/>
                <w:lang w:val="sl-SI"/>
              </w:rPr>
              <w:t>Predlog Uredbe o spremembah Uredbe o napredovanju javnih uslužbencev v plačne razrede</w:t>
            </w:r>
          </w:p>
          <w:p w14:paraId="041E0254" w14:textId="77777777" w:rsidR="000A6A8C" w:rsidRPr="00905CE5" w:rsidRDefault="000A6A8C" w:rsidP="007751B5">
            <w:pPr>
              <w:spacing w:line="260" w:lineRule="atLeast"/>
              <w:rPr>
                <w:rFonts w:cs="Arial"/>
                <w:iCs/>
                <w:szCs w:val="20"/>
                <w:lang w:val="sl-SI"/>
              </w:rPr>
            </w:pPr>
          </w:p>
          <w:p w14:paraId="308D98FF" w14:textId="77777777" w:rsidR="007751B5" w:rsidRPr="00905CE5" w:rsidRDefault="007751B5" w:rsidP="007751B5">
            <w:pPr>
              <w:spacing w:line="260" w:lineRule="atLeast"/>
              <w:rPr>
                <w:rFonts w:cs="Arial"/>
                <w:iCs/>
                <w:szCs w:val="20"/>
                <w:lang w:val="sl-SI"/>
              </w:rPr>
            </w:pPr>
            <w:r w:rsidRPr="00905CE5">
              <w:rPr>
                <w:rFonts w:cs="Arial"/>
                <w:iCs/>
                <w:szCs w:val="20"/>
                <w:lang w:val="sl-SI"/>
              </w:rPr>
              <w:t xml:space="preserve">Sklep prejmejo: </w:t>
            </w:r>
          </w:p>
          <w:p w14:paraId="4333397D" w14:textId="13C5B9ED" w:rsidR="007751B5" w:rsidRPr="000A6A8C" w:rsidRDefault="007751B5" w:rsidP="000A6A8C">
            <w:pPr>
              <w:pStyle w:val="Odstavekseznama"/>
              <w:numPr>
                <w:ilvl w:val="0"/>
                <w:numId w:val="20"/>
              </w:numPr>
              <w:spacing w:line="260" w:lineRule="atLeast"/>
              <w:rPr>
                <w:rFonts w:cs="Arial"/>
                <w:iCs/>
                <w:szCs w:val="20"/>
                <w:lang w:val="sl-SI"/>
              </w:rPr>
            </w:pPr>
            <w:r w:rsidRPr="000A6A8C">
              <w:rPr>
                <w:rFonts w:cs="Arial"/>
                <w:iCs/>
                <w:szCs w:val="20"/>
                <w:lang w:val="sl-SI"/>
              </w:rPr>
              <w:t>ministrstva,</w:t>
            </w:r>
          </w:p>
          <w:p w14:paraId="1F315BDC" w14:textId="2C9B1E72" w:rsidR="00486664" w:rsidRPr="000A6A8C" w:rsidRDefault="007751B5" w:rsidP="000A6A8C">
            <w:pPr>
              <w:pStyle w:val="Odstavekseznama"/>
              <w:numPr>
                <w:ilvl w:val="0"/>
                <w:numId w:val="20"/>
              </w:numPr>
              <w:spacing w:line="260" w:lineRule="atLeast"/>
              <w:rPr>
                <w:rFonts w:cs="Arial"/>
                <w:iCs/>
                <w:szCs w:val="20"/>
                <w:lang w:val="sl-SI"/>
              </w:rPr>
            </w:pPr>
            <w:r w:rsidRPr="000A6A8C">
              <w:rPr>
                <w:rFonts w:cs="Arial"/>
                <w:iCs/>
                <w:szCs w:val="20"/>
                <w:lang w:val="sl-SI"/>
              </w:rPr>
              <w:t>vladne službe.</w:t>
            </w:r>
          </w:p>
        </w:tc>
      </w:tr>
      <w:tr w:rsidR="006F1B64" w:rsidRPr="00095973" w14:paraId="2DF34E80" w14:textId="77777777" w:rsidTr="00601C65">
        <w:tc>
          <w:tcPr>
            <w:tcW w:w="9201" w:type="dxa"/>
            <w:gridSpan w:val="11"/>
          </w:tcPr>
          <w:p w14:paraId="17BC4D6F" w14:textId="77777777" w:rsidR="00486664" w:rsidRPr="00905CE5" w:rsidRDefault="00486664" w:rsidP="00486664">
            <w:pPr>
              <w:rPr>
                <w:b/>
                <w:iCs/>
                <w:szCs w:val="20"/>
                <w:lang w:val="sl-SI"/>
              </w:rPr>
            </w:pPr>
            <w:r w:rsidRPr="00905CE5">
              <w:rPr>
                <w:b/>
                <w:szCs w:val="20"/>
                <w:lang w:val="sl-SI"/>
              </w:rPr>
              <w:t>2. Predlog za obravnavo predloga zakona po nujnem ali skrajšanem postopku v državnem zboru z obrazložitvijo razlogov:</w:t>
            </w:r>
          </w:p>
        </w:tc>
      </w:tr>
      <w:tr w:rsidR="006F1B64" w:rsidRPr="00905CE5" w14:paraId="1DE41D45" w14:textId="77777777" w:rsidTr="00601C65">
        <w:tc>
          <w:tcPr>
            <w:tcW w:w="9201" w:type="dxa"/>
            <w:gridSpan w:val="11"/>
          </w:tcPr>
          <w:p w14:paraId="6A1760A9" w14:textId="77777777" w:rsidR="00486664" w:rsidRPr="00905CE5" w:rsidRDefault="00BD7D4C" w:rsidP="00486664">
            <w:pPr>
              <w:rPr>
                <w:iCs/>
                <w:szCs w:val="20"/>
                <w:lang w:val="sl-SI"/>
              </w:rPr>
            </w:pPr>
            <w:r w:rsidRPr="00905CE5">
              <w:rPr>
                <w:iCs/>
                <w:szCs w:val="20"/>
                <w:lang w:val="sl-SI"/>
              </w:rPr>
              <w:t>/</w:t>
            </w:r>
          </w:p>
        </w:tc>
      </w:tr>
      <w:tr w:rsidR="006F1B64" w:rsidRPr="00095973" w14:paraId="6648C195" w14:textId="77777777" w:rsidTr="00601C65">
        <w:tc>
          <w:tcPr>
            <w:tcW w:w="9201" w:type="dxa"/>
            <w:gridSpan w:val="11"/>
          </w:tcPr>
          <w:p w14:paraId="5343ACCB" w14:textId="77777777" w:rsidR="00486664" w:rsidRPr="00905CE5" w:rsidRDefault="00486664" w:rsidP="00486664">
            <w:pPr>
              <w:rPr>
                <w:b/>
                <w:iCs/>
                <w:szCs w:val="20"/>
                <w:lang w:val="sl-SI"/>
              </w:rPr>
            </w:pPr>
            <w:r w:rsidRPr="00905CE5">
              <w:rPr>
                <w:b/>
                <w:szCs w:val="20"/>
                <w:lang w:val="sl-SI"/>
              </w:rPr>
              <w:t>3.a Osebe, odgovorne za strokovno pripravo in usklajenost gradiva:</w:t>
            </w:r>
          </w:p>
        </w:tc>
      </w:tr>
      <w:tr w:rsidR="006F1B64" w:rsidRPr="00095973" w14:paraId="755DB428" w14:textId="77777777" w:rsidTr="00601C65">
        <w:tc>
          <w:tcPr>
            <w:tcW w:w="9201" w:type="dxa"/>
            <w:gridSpan w:val="11"/>
          </w:tcPr>
          <w:p w14:paraId="1037692B" w14:textId="77777777" w:rsidR="00BD7D4C" w:rsidRPr="00905CE5" w:rsidRDefault="00BD7D4C" w:rsidP="00486664">
            <w:pPr>
              <w:numPr>
                <w:ilvl w:val="0"/>
                <w:numId w:val="12"/>
              </w:numPr>
              <w:spacing w:line="260" w:lineRule="atLeast"/>
              <w:rPr>
                <w:bCs/>
                <w:szCs w:val="20"/>
                <w:lang w:val="sl-SI"/>
              </w:rPr>
            </w:pPr>
            <w:r w:rsidRPr="00905CE5">
              <w:rPr>
                <w:bCs/>
                <w:szCs w:val="20"/>
                <w:lang w:val="sl-SI"/>
              </w:rPr>
              <w:t>Boštjan Koritnik, minister,</w:t>
            </w:r>
          </w:p>
          <w:p w14:paraId="38CA49A6" w14:textId="77777777" w:rsidR="00486664" w:rsidRPr="00905CE5" w:rsidRDefault="00486664" w:rsidP="00486664">
            <w:pPr>
              <w:numPr>
                <w:ilvl w:val="0"/>
                <w:numId w:val="12"/>
              </w:numPr>
              <w:spacing w:line="260" w:lineRule="atLeast"/>
              <w:rPr>
                <w:bCs/>
                <w:szCs w:val="20"/>
                <w:lang w:val="sl-SI"/>
              </w:rPr>
            </w:pPr>
            <w:r w:rsidRPr="00905CE5">
              <w:rPr>
                <w:bCs/>
                <w:szCs w:val="20"/>
                <w:lang w:val="sl-SI"/>
              </w:rPr>
              <w:t xml:space="preserve">Peter Pogačar, generalni direktor Direktorata za javni sektor, Ministrstvo za javno upravo, </w:t>
            </w:r>
          </w:p>
          <w:p w14:paraId="43783388" w14:textId="77777777" w:rsidR="00486664" w:rsidRPr="00905CE5" w:rsidRDefault="00486664" w:rsidP="00BD7D4C">
            <w:pPr>
              <w:numPr>
                <w:ilvl w:val="0"/>
                <w:numId w:val="12"/>
              </w:numPr>
              <w:spacing w:line="260" w:lineRule="atLeast"/>
              <w:rPr>
                <w:szCs w:val="20"/>
                <w:lang w:val="sl-SI"/>
              </w:rPr>
            </w:pPr>
            <w:r w:rsidRPr="00905CE5">
              <w:rPr>
                <w:szCs w:val="20"/>
                <w:lang w:val="sl-SI"/>
              </w:rPr>
              <w:t>mag. Branko Vidič, vodja Sektorja za plače v javnem sektorju, Ministrstvo za javno upravo</w:t>
            </w:r>
            <w:r w:rsidR="00BD7D4C" w:rsidRPr="00905CE5">
              <w:rPr>
                <w:szCs w:val="20"/>
                <w:lang w:val="sl-SI"/>
              </w:rPr>
              <w:t>.</w:t>
            </w:r>
          </w:p>
        </w:tc>
      </w:tr>
      <w:tr w:rsidR="006F1B64" w:rsidRPr="00095973" w14:paraId="6125D00B" w14:textId="77777777" w:rsidTr="00601C65">
        <w:tc>
          <w:tcPr>
            <w:tcW w:w="9201" w:type="dxa"/>
            <w:gridSpan w:val="11"/>
          </w:tcPr>
          <w:p w14:paraId="26D554E0" w14:textId="77777777" w:rsidR="00486664" w:rsidRPr="00905CE5" w:rsidRDefault="00486664" w:rsidP="00486664">
            <w:pPr>
              <w:rPr>
                <w:b/>
                <w:iCs/>
                <w:szCs w:val="20"/>
                <w:lang w:val="sl-SI"/>
              </w:rPr>
            </w:pPr>
            <w:r w:rsidRPr="00905CE5">
              <w:rPr>
                <w:b/>
                <w:iCs/>
                <w:szCs w:val="20"/>
                <w:lang w:val="sl-SI"/>
              </w:rPr>
              <w:t xml:space="preserve">3.b Zunanji strokovnjaki, ki so </w:t>
            </w:r>
            <w:r w:rsidRPr="00905CE5">
              <w:rPr>
                <w:b/>
                <w:szCs w:val="20"/>
                <w:lang w:val="sl-SI"/>
              </w:rPr>
              <w:t>sodelovali pri pripravi dela ali celotnega gradiva:</w:t>
            </w:r>
          </w:p>
        </w:tc>
      </w:tr>
      <w:tr w:rsidR="006F1B64" w:rsidRPr="00095973" w14:paraId="78D5E78A" w14:textId="77777777" w:rsidTr="00601C65">
        <w:tc>
          <w:tcPr>
            <w:tcW w:w="9201" w:type="dxa"/>
            <w:gridSpan w:val="11"/>
          </w:tcPr>
          <w:p w14:paraId="02AB1875" w14:textId="77777777" w:rsidR="00486664" w:rsidRPr="00905CE5" w:rsidRDefault="00486664" w:rsidP="00486664">
            <w:pPr>
              <w:rPr>
                <w:iCs/>
                <w:szCs w:val="20"/>
                <w:lang w:val="sl-SI"/>
              </w:rPr>
            </w:pPr>
            <w:r w:rsidRPr="00905CE5">
              <w:rPr>
                <w:iCs/>
                <w:szCs w:val="20"/>
                <w:lang w:val="sl-SI"/>
              </w:rPr>
              <w:t>Pri pripravi gradiva niso sodelovali zunanji strokovnjaki.</w:t>
            </w:r>
          </w:p>
        </w:tc>
      </w:tr>
      <w:tr w:rsidR="006F1B64" w:rsidRPr="00095973" w14:paraId="188DD92E" w14:textId="77777777" w:rsidTr="00601C65">
        <w:tc>
          <w:tcPr>
            <w:tcW w:w="9201" w:type="dxa"/>
            <w:gridSpan w:val="11"/>
          </w:tcPr>
          <w:p w14:paraId="41208B53" w14:textId="77777777" w:rsidR="00486664" w:rsidRPr="00905CE5" w:rsidRDefault="00486664" w:rsidP="00486664">
            <w:pPr>
              <w:rPr>
                <w:b/>
                <w:iCs/>
                <w:szCs w:val="20"/>
                <w:lang w:val="sl-SI"/>
              </w:rPr>
            </w:pPr>
            <w:r w:rsidRPr="00905CE5">
              <w:rPr>
                <w:b/>
                <w:szCs w:val="20"/>
                <w:lang w:val="sl-SI"/>
              </w:rPr>
              <w:t>4. Predstavniki vlade, ki bodo sodelovali pri delu državnega zbora:</w:t>
            </w:r>
          </w:p>
        </w:tc>
      </w:tr>
      <w:tr w:rsidR="006F1B64" w:rsidRPr="00905CE5" w14:paraId="41763AB0" w14:textId="77777777" w:rsidTr="00601C65">
        <w:tc>
          <w:tcPr>
            <w:tcW w:w="9201" w:type="dxa"/>
            <w:gridSpan w:val="11"/>
          </w:tcPr>
          <w:p w14:paraId="14D16E04" w14:textId="77777777" w:rsidR="00486664" w:rsidRPr="00905CE5" w:rsidRDefault="00BD7D4C" w:rsidP="00486664">
            <w:pPr>
              <w:rPr>
                <w:b/>
                <w:szCs w:val="20"/>
                <w:lang w:val="sl-SI"/>
              </w:rPr>
            </w:pPr>
            <w:r w:rsidRPr="00905CE5">
              <w:rPr>
                <w:iCs/>
                <w:szCs w:val="20"/>
                <w:lang w:val="sl-SI"/>
              </w:rPr>
              <w:t>/</w:t>
            </w:r>
          </w:p>
        </w:tc>
      </w:tr>
      <w:tr w:rsidR="006F1B64" w:rsidRPr="00905CE5" w14:paraId="69260404" w14:textId="77777777" w:rsidTr="00601C65">
        <w:tc>
          <w:tcPr>
            <w:tcW w:w="9201" w:type="dxa"/>
            <w:gridSpan w:val="11"/>
          </w:tcPr>
          <w:p w14:paraId="6FB6445B" w14:textId="77777777" w:rsidR="00486664" w:rsidRPr="00905CE5" w:rsidRDefault="00486664" w:rsidP="00486664">
            <w:pPr>
              <w:rPr>
                <w:b/>
                <w:szCs w:val="20"/>
                <w:lang w:val="sl-SI"/>
              </w:rPr>
            </w:pPr>
            <w:r w:rsidRPr="00905CE5">
              <w:rPr>
                <w:b/>
                <w:szCs w:val="20"/>
                <w:lang w:val="sl-SI"/>
              </w:rPr>
              <w:t>5. Kratek povzetek gradiva:</w:t>
            </w:r>
          </w:p>
          <w:p w14:paraId="61CC286F" w14:textId="77777777" w:rsidR="00DA4BB5" w:rsidRDefault="00DA4BB5" w:rsidP="00022CC8">
            <w:pPr>
              <w:jc w:val="both"/>
              <w:rPr>
                <w:rFonts w:cs="Arial"/>
                <w:iCs/>
                <w:szCs w:val="20"/>
                <w:lang w:val="sl-SI" w:eastAsia="sl-SI"/>
              </w:rPr>
            </w:pPr>
          </w:p>
          <w:p w14:paraId="4BDA70A4" w14:textId="6DDF20D8" w:rsidR="00DA4BB5" w:rsidRDefault="00DA4BB5" w:rsidP="00022CC8">
            <w:pPr>
              <w:jc w:val="both"/>
              <w:rPr>
                <w:rFonts w:cs="Arial"/>
                <w:iCs/>
                <w:szCs w:val="20"/>
                <w:lang w:val="sl-SI" w:eastAsia="sl-SI"/>
              </w:rPr>
            </w:pPr>
            <w:r>
              <w:rPr>
                <w:rFonts w:cs="Arial"/>
                <w:iCs/>
                <w:szCs w:val="20"/>
                <w:lang w:val="sl-SI" w:eastAsia="sl-SI"/>
              </w:rPr>
              <w:lastRenderedPageBreak/>
              <w:t xml:space="preserve">Predlog </w:t>
            </w:r>
            <w:r w:rsidRPr="00DA4BB5">
              <w:rPr>
                <w:rFonts w:cs="Arial"/>
                <w:iCs/>
                <w:szCs w:val="20"/>
                <w:lang w:val="sl-SI" w:eastAsia="sl-SI"/>
              </w:rPr>
              <w:t>Uredb</w:t>
            </w:r>
            <w:r>
              <w:rPr>
                <w:rFonts w:cs="Arial"/>
                <w:iCs/>
                <w:szCs w:val="20"/>
                <w:lang w:val="sl-SI" w:eastAsia="sl-SI"/>
              </w:rPr>
              <w:t>e</w:t>
            </w:r>
            <w:r w:rsidRPr="00DA4BB5">
              <w:rPr>
                <w:rFonts w:cs="Arial"/>
                <w:iCs/>
                <w:szCs w:val="20"/>
                <w:lang w:val="sl-SI" w:eastAsia="sl-SI"/>
              </w:rPr>
              <w:t xml:space="preserve"> o spremembah Uredbe o napredovanju javnih uslužbencev v plačne razrede</w:t>
            </w:r>
            <w:r>
              <w:rPr>
                <w:rFonts w:cs="Arial"/>
                <w:iCs/>
                <w:szCs w:val="20"/>
                <w:lang w:val="sl-SI" w:eastAsia="sl-SI"/>
              </w:rPr>
              <w:t xml:space="preserve"> je pripravljen upoštevaje dne 10. maja 2021 podpisan </w:t>
            </w:r>
            <w:r w:rsidRPr="00DA4BB5">
              <w:rPr>
                <w:rFonts w:cs="Arial"/>
                <w:iCs/>
                <w:szCs w:val="20"/>
                <w:lang w:val="sl-SI" w:eastAsia="sl-SI"/>
              </w:rPr>
              <w:t>Sporazum o razreševanju stavkovnih zahtev</w:t>
            </w:r>
            <w:r>
              <w:rPr>
                <w:rFonts w:cs="Arial"/>
                <w:iCs/>
                <w:szCs w:val="20"/>
                <w:lang w:val="sl-SI" w:eastAsia="sl-SI"/>
              </w:rPr>
              <w:t xml:space="preserve"> (Uradni list RS, št. 74/2021) med Vlado Republike Slovenije in Policijskim sindikatom Slovenije. V </w:t>
            </w:r>
            <w:r w:rsidRPr="00DA4BB5">
              <w:rPr>
                <w:rFonts w:cs="Arial"/>
                <w:iCs/>
                <w:szCs w:val="20"/>
                <w:lang w:val="sl-SI" w:eastAsia="sl-SI"/>
              </w:rPr>
              <w:t>III</w:t>
            </w:r>
            <w:r>
              <w:rPr>
                <w:rFonts w:cs="Arial"/>
                <w:iCs/>
                <w:szCs w:val="20"/>
                <w:lang w:val="sl-SI" w:eastAsia="sl-SI"/>
              </w:rPr>
              <w:t xml:space="preserve">. točki navedenega sporazuma se je </w:t>
            </w:r>
            <w:r w:rsidRPr="00DA4BB5">
              <w:rPr>
                <w:rFonts w:cs="Arial"/>
                <w:iCs/>
                <w:szCs w:val="20"/>
                <w:lang w:val="sl-SI" w:eastAsia="sl-SI"/>
              </w:rPr>
              <w:t xml:space="preserve">Vlada RS </w:t>
            </w:r>
            <w:r>
              <w:rPr>
                <w:rFonts w:cs="Arial"/>
                <w:iCs/>
                <w:szCs w:val="20"/>
                <w:lang w:val="sl-SI" w:eastAsia="sl-SI"/>
              </w:rPr>
              <w:t>zavezala</w:t>
            </w:r>
            <w:r w:rsidRPr="00DA4BB5">
              <w:rPr>
                <w:rFonts w:cs="Arial"/>
                <w:iCs/>
                <w:szCs w:val="20"/>
                <w:lang w:val="sl-SI" w:eastAsia="sl-SI"/>
              </w:rPr>
              <w:t xml:space="preserve">, da bo v 45 dneh od podpisa tega sporazuma novelirala uredbo, ki ureja napredovanje javnih uslužbencev v plačne razrede, v okviru veljavnega sistema plač v javnem sektorju tako, da se od vključno leta 2021 postopek preverjanja izpolnjevanja pogojev za javne uslužbence plačne podskupine C3 izvede vsako leto na dan 15. novembra. Javni uslužbenci plačne podskupine C3 v višji plačni razred napredujejo in pridobijo pravico do plače s 1. decembrom leta, v katerem so izpolnili pogoje za napredovanje v višji plačni razred. </w:t>
            </w:r>
          </w:p>
          <w:p w14:paraId="23FBF887" w14:textId="147A28D7" w:rsidR="0047365B" w:rsidRDefault="0047365B" w:rsidP="00022CC8">
            <w:pPr>
              <w:jc w:val="both"/>
              <w:rPr>
                <w:rFonts w:cs="Arial"/>
                <w:iCs/>
                <w:szCs w:val="20"/>
                <w:lang w:val="sl-SI" w:eastAsia="sl-SI"/>
              </w:rPr>
            </w:pPr>
          </w:p>
          <w:p w14:paraId="5F27EF8C" w14:textId="17ABCBF8" w:rsidR="00E678C2" w:rsidRDefault="00A77604" w:rsidP="00E678C2">
            <w:pPr>
              <w:jc w:val="both"/>
              <w:rPr>
                <w:rFonts w:cs="Arial"/>
                <w:iCs/>
                <w:szCs w:val="20"/>
                <w:lang w:val="sl-SI" w:eastAsia="sl-SI"/>
              </w:rPr>
            </w:pPr>
            <w:r>
              <w:rPr>
                <w:rFonts w:cs="Arial"/>
                <w:iCs/>
                <w:szCs w:val="20"/>
                <w:lang w:val="sl-SI" w:eastAsia="sl-SI"/>
              </w:rPr>
              <w:t>Upoštevaje, da so v</w:t>
            </w:r>
            <w:r w:rsidR="0047365B" w:rsidRPr="00022CC8">
              <w:rPr>
                <w:rFonts w:cs="Arial"/>
                <w:iCs/>
                <w:szCs w:val="20"/>
                <w:lang w:val="sl-SI" w:eastAsia="sl-SI"/>
              </w:rPr>
              <w:t xml:space="preserve"> veljavni ureditvi roki za postopek ocenjevanja in za postopek preverjanja izpolnjevanja pogojev za napredovanje v plačni razred ter pravica do plače na osnovi plačnega razreda, pridobljenega z napredovanjem, </w:t>
            </w:r>
            <w:r w:rsidR="00FC70ED" w:rsidRPr="00022CC8">
              <w:rPr>
                <w:rFonts w:cs="Arial"/>
                <w:iCs/>
                <w:szCs w:val="20"/>
                <w:lang w:val="sl-SI" w:eastAsia="sl-SI"/>
              </w:rPr>
              <w:t>določeni v Uredbi o napredovanju javnih uslužbencev v plačne razrede (</w:t>
            </w:r>
            <w:r w:rsidR="00FC70ED" w:rsidRPr="0047365B">
              <w:rPr>
                <w:rFonts w:cs="Arial"/>
                <w:iCs/>
                <w:szCs w:val="20"/>
                <w:lang w:val="sl-SI" w:eastAsia="sl-SI"/>
              </w:rPr>
              <w:t>Uradni list RS, št. 51/08, 91/08, 113/09 in 22/19</w:t>
            </w:r>
            <w:r w:rsidR="00FC70ED" w:rsidRPr="00022CC8">
              <w:rPr>
                <w:rFonts w:cs="Arial"/>
                <w:iCs/>
                <w:szCs w:val="20"/>
                <w:lang w:val="sl-SI" w:eastAsia="sl-SI"/>
              </w:rPr>
              <w:t>, v nadaljnjem besedilu: uredba) izdan</w:t>
            </w:r>
            <w:r w:rsidR="001C5CCD">
              <w:rPr>
                <w:rFonts w:cs="Arial"/>
                <w:iCs/>
                <w:szCs w:val="20"/>
                <w:lang w:val="sl-SI" w:eastAsia="sl-SI"/>
              </w:rPr>
              <w:t>i</w:t>
            </w:r>
            <w:r w:rsidR="00FC70ED" w:rsidRPr="00022CC8">
              <w:rPr>
                <w:rFonts w:cs="Arial"/>
                <w:iCs/>
                <w:szCs w:val="20"/>
                <w:lang w:val="sl-SI" w:eastAsia="sl-SI"/>
              </w:rPr>
              <w:t xml:space="preserve"> na podlagi drugega odstavka 17. člena Zakona o sistemu plač v javnem sektorju (Uradni list RS, št. 108/09 – uradno prečiščeno besedilo, 13/10, 59/10, 85/10, 107/10, 35/11 – ORZSPJS49a, 27/12 – odl. US, 40/12 – ZUJF, 46/13, 25/14 – ZFU, 50/14, 95/14 – ZUPPJS15, 82/15, 23/17 – ZDOdv, 67/17 in 84/18, v nadaljnjem besedilu: ZSPJS)</w:t>
            </w:r>
            <w:r w:rsidR="00FC70ED">
              <w:rPr>
                <w:rFonts w:cs="Arial"/>
                <w:iCs/>
                <w:szCs w:val="20"/>
                <w:lang w:val="sl-SI" w:eastAsia="sl-SI"/>
              </w:rPr>
              <w:t>,</w:t>
            </w:r>
            <w:r w:rsidR="009C0FD3">
              <w:rPr>
                <w:rFonts w:cs="Arial"/>
                <w:iCs/>
                <w:szCs w:val="20"/>
                <w:lang w:val="sl-SI" w:eastAsia="sl-SI"/>
              </w:rPr>
              <w:t xml:space="preserve"> ki velja</w:t>
            </w:r>
            <w:r w:rsidR="00FC70ED">
              <w:rPr>
                <w:rFonts w:cs="Arial"/>
                <w:iCs/>
                <w:szCs w:val="20"/>
                <w:lang w:val="sl-SI" w:eastAsia="sl-SI"/>
              </w:rPr>
              <w:t xml:space="preserve"> tako </w:t>
            </w:r>
            <w:r w:rsidR="0047365B" w:rsidRPr="00022CC8">
              <w:rPr>
                <w:rFonts w:cs="Arial"/>
                <w:iCs/>
                <w:szCs w:val="20"/>
                <w:lang w:val="sl-SI" w:eastAsia="sl-SI"/>
              </w:rPr>
              <w:t>za javne uslužbence v organih državne uprave,</w:t>
            </w:r>
            <w:r w:rsidR="00FC70ED">
              <w:rPr>
                <w:rFonts w:cs="Arial"/>
                <w:iCs/>
                <w:szCs w:val="20"/>
                <w:lang w:val="sl-SI" w:eastAsia="sl-SI"/>
              </w:rPr>
              <w:t xml:space="preserve"> kamor sodijo policisti (plačna podskupina C3) kot za javne uslužbence</w:t>
            </w:r>
            <w:r w:rsidR="0047365B" w:rsidRPr="00022CC8">
              <w:rPr>
                <w:rFonts w:cs="Arial"/>
                <w:iCs/>
                <w:szCs w:val="20"/>
                <w:lang w:val="sl-SI" w:eastAsia="sl-SI"/>
              </w:rPr>
              <w:t xml:space="preserve"> v upravah lokalnih skupnosti, v pravosodnih organih, v javnih zavodih in drugih uporabnikih proračuna,</w:t>
            </w:r>
            <w:r w:rsidR="000B30C6">
              <w:rPr>
                <w:rFonts w:cs="Arial"/>
                <w:iCs/>
                <w:szCs w:val="20"/>
                <w:lang w:val="sl-SI" w:eastAsia="sl-SI"/>
              </w:rPr>
              <w:t xml:space="preserve"> </w:t>
            </w:r>
            <w:r w:rsidR="00FC70ED">
              <w:rPr>
                <w:rFonts w:cs="Arial"/>
                <w:iCs/>
                <w:szCs w:val="20"/>
                <w:lang w:val="sl-SI" w:eastAsia="sl-SI"/>
              </w:rPr>
              <w:t xml:space="preserve">se </w:t>
            </w:r>
            <w:r w:rsidR="000B30C6">
              <w:rPr>
                <w:rFonts w:cs="Arial"/>
                <w:iCs/>
                <w:szCs w:val="20"/>
                <w:lang w:val="sl-SI" w:eastAsia="sl-SI"/>
              </w:rPr>
              <w:t>z vidika</w:t>
            </w:r>
            <w:r w:rsidR="00FC70ED">
              <w:rPr>
                <w:rFonts w:cs="Arial"/>
                <w:iCs/>
                <w:szCs w:val="20"/>
                <w:lang w:val="sl-SI" w:eastAsia="sl-SI"/>
              </w:rPr>
              <w:t xml:space="preserve"> enakopravne obravnave</w:t>
            </w:r>
            <w:r w:rsidR="009C0FD3">
              <w:rPr>
                <w:rFonts w:cs="Arial"/>
                <w:iCs/>
                <w:szCs w:val="20"/>
                <w:lang w:val="sl-SI" w:eastAsia="sl-SI"/>
              </w:rPr>
              <w:t xml:space="preserve"> </w:t>
            </w:r>
            <w:r w:rsidR="00C709BC">
              <w:rPr>
                <w:rFonts w:cs="Arial"/>
                <w:iCs/>
                <w:szCs w:val="20"/>
                <w:lang w:val="sl-SI" w:eastAsia="sl-SI"/>
              </w:rPr>
              <w:t xml:space="preserve">navedene skupine javnih uslužbencev </w:t>
            </w:r>
            <w:r w:rsidR="009C0FD3">
              <w:rPr>
                <w:rFonts w:cs="Arial"/>
                <w:iCs/>
                <w:szCs w:val="20"/>
                <w:lang w:val="sl-SI" w:eastAsia="sl-SI"/>
              </w:rPr>
              <w:t xml:space="preserve">in upoštevaje, da v praksi razmak med </w:t>
            </w:r>
            <w:r w:rsidR="00E627FE">
              <w:rPr>
                <w:rFonts w:cs="Arial"/>
                <w:iCs/>
                <w:szCs w:val="20"/>
                <w:lang w:val="sl-SI" w:eastAsia="sl-SI"/>
              </w:rPr>
              <w:t xml:space="preserve">veljavnim </w:t>
            </w:r>
            <w:r w:rsidR="009C0FD3">
              <w:rPr>
                <w:rFonts w:cs="Arial"/>
                <w:iCs/>
                <w:szCs w:val="20"/>
                <w:lang w:val="sl-SI" w:eastAsia="sl-SI"/>
              </w:rPr>
              <w:t xml:space="preserve">rokom za </w:t>
            </w:r>
            <w:r w:rsidR="00E678C2">
              <w:rPr>
                <w:rFonts w:cs="Arial"/>
                <w:iCs/>
                <w:szCs w:val="20"/>
                <w:lang w:val="sl-SI" w:eastAsia="sl-SI"/>
              </w:rPr>
              <w:t xml:space="preserve">izvedbo </w:t>
            </w:r>
            <w:r w:rsidR="009C0FD3">
              <w:rPr>
                <w:rFonts w:cs="Arial"/>
                <w:iCs/>
                <w:szCs w:val="20"/>
                <w:lang w:val="sl-SI" w:eastAsia="sl-SI"/>
              </w:rPr>
              <w:t>postopka preverjanja izpolnjevanja pogojev za napredovanje (</w:t>
            </w:r>
            <w:r w:rsidR="009C0FD3" w:rsidRPr="009C0FD3">
              <w:rPr>
                <w:rFonts w:cs="Arial"/>
                <w:iCs/>
                <w:szCs w:val="20"/>
                <w:lang w:val="sl-SI" w:eastAsia="sl-SI"/>
              </w:rPr>
              <w:t>najkasneje 15. marca</w:t>
            </w:r>
            <w:r w:rsidR="009C0FD3">
              <w:rPr>
                <w:rFonts w:cs="Arial"/>
                <w:iCs/>
                <w:szCs w:val="20"/>
                <w:lang w:val="sl-SI" w:eastAsia="sl-SI"/>
              </w:rPr>
              <w:t>) ter datumom napredovanja (1.</w:t>
            </w:r>
            <w:r w:rsidR="00F52D5F">
              <w:rPr>
                <w:rFonts w:cs="Arial"/>
                <w:iCs/>
                <w:szCs w:val="20"/>
                <w:lang w:val="sl-SI" w:eastAsia="sl-SI"/>
              </w:rPr>
              <w:t xml:space="preserve"> </w:t>
            </w:r>
            <w:r w:rsidR="009C0FD3">
              <w:rPr>
                <w:rFonts w:cs="Arial"/>
                <w:iCs/>
                <w:szCs w:val="20"/>
                <w:lang w:val="sl-SI" w:eastAsia="sl-SI"/>
              </w:rPr>
              <w:t>april) in samo pravico do izplačila višje plače iz naslova tega napredovanja (1. december), povzroča težave</w:t>
            </w:r>
            <w:r w:rsidR="003A1050">
              <w:rPr>
                <w:rFonts w:cs="Arial"/>
                <w:iCs/>
                <w:szCs w:val="20"/>
                <w:lang w:val="sl-SI" w:eastAsia="sl-SI"/>
              </w:rPr>
              <w:t xml:space="preserve"> ob morebitnih premestitvah oziroma sklenitvah pogodb o zaposlitvi za drugo delovno mesto</w:t>
            </w:r>
            <w:r w:rsidR="00FC70ED">
              <w:rPr>
                <w:rFonts w:cs="Arial"/>
                <w:iCs/>
                <w:szCs w:val="20"/>
                <w:lang w:val="sl-SI" w:eastAsia="sl-SI"/>
              </w:rPr>
              <w:t>, predlaga enaka sprememba ureditve</w:t>
            </w:r>
            <w:r w:rsidR="009C0FD3">
              <w:rPr>
                <w:rFonts w:cs="Arial"/>
                <w:iCs/>
                <w:szCs w:val="20"/>
                <w:lang w:val="sl-SI" w:eastAsia="sl-SI"/>
              </w:rPr>
              <w:t xml:space="preserve"> za vse javne uslužbence, za katere velja uredba</w:t>
            </w:r>
            <w:r w:rsidR="0047365B" w:rsidRPr="00022CC8">
              <w:rPr>
                <w:rFonts w:cs="Arial"/>
                <w:iCs/>
                <w:szCs w:val="20"/>
                <w:lang w:val="sl-SI" w:eastAsia="sl-SI"/>
              </w:rPr>
              <w:t>.</w:t>
            </w:r>
            <w:r w:rsidR="00E678C2">
              <w:rPr>
                <w:rFonts w:cs="Arial"/>
                <w:iCs/>
                <w:szCs w:val="20"/>
                <w:lang w:val="sl-SI" w:eastAsia="sl-SI"/>
              </w:rPr>
              <w:t xml:space="preserve"> </w:t>
            </w:r>
          </w:p>
          <w:p w14:paraId="6A125829" w14:textId="77777777" w:rsidR="00DA4BB5" w:rsidRDefault="00DA4BB5" w:rsidP="00022CC8">
            <w:pPr>
              <w:jc w:val="both"/>
              <w:rPr>
                <w:rFonts w:cs="Arial"/>
                <w:iCs/>
                <w:szCs w:val="20"/>
                <w:lang w:val="sl-SI" w:eastAsia="sl-SI"/>
              </w:rPr>
            </w:pPr>
          </w:p>
          <w:p w14:paraId="70F267E2" w14:textId="18972A30" w:rsidR="00A641AB" w:rsidRDefault="000B30C6" w:rsidP="00A641AB">
            <w:pPr>
              <w:jc w:val="both"/>
              <w:rPr>
                <w:rFonts w:cs="Arial"/>
                <w:iCs/>
                <w:szCs w:val="20"/>
                <w:lang w:val="sl-SI" w:eastAsia="sl-SI"/>
              </w:rPr>
            </w:pPr>
            <w:r>
              <w:rPr>
                <w:rFonts w:cs="Arial"/>
                <w:iCs/>
                <w:szCs w:val="20"/>
                <w:lang w:val="sl-SI" w:eastAsia="sl-SI"/>
              </w:rPr>
              <w:t>Glede na</w:t>
            </w:r>
            <w:r w:rsidR="00DA4BB5">
              <w:rPr>
                <w:rFonts w:cs="Arial"/>
                <w:iCs/>
                <w:szCs w:val="20"/>
                <w:lang w:val="sl-SI" w:eastAsia="sl-SI"/>
              </w:rPr>
              <w:t xml:space="preserve"> navedeno, se v predlogu spremembe uredbe rok za izvedbo postopka preverjanja izpolnjevanja pogojev za napredovanje, ki je določen v veljavni uredbi v prvem stavku prvega odstavka 5. člena, spre</w:t>
            </w:r>
            <w:r w:rsidR="00E678C2">
              <w:rPr>
                <w:rFonts w:cs="Arial"/>
                <w:iCs/>
                <w:szCs w:val="20"/>
                <w:lang w:val="sl-SI" w:eastAsia="sl-SI"/>
              </w:rPr>
              <w:t>meni</w:t>
            </w:r>
            <w:r w:rsidR="00DA4BB5">
              <w:rPr>
                <w:rFonts w:cs="Arial"/>
                <w:iCs/>
                <w:szCs w:val="20"/>
                <w:lang w:val="sl-SI" w:eastAsia="sl-SI"/>
              </w:rPr>
              <w:t xml:space="preserve"> iz 15. marca na 15. november</w:t>
            </w:r>
            <w:r w:rsidR="00E678C2">
              <w:rPr>
                <w:rFonts w:cs="Arial"/>
                <w:iCs/>
                <w:szCs w:val="20"/>
                <w:lang w:val="sl-SI" w:eastAsia="sl-SI"/>
              </w:rPr>
              <w:t xml:space="preserve">. </w:t>
            </w:r>
            <w:r w:rsidR="00E5590C">
              <w:rPr>
                <w:rFonts w:cs="Arial"/>
                <w:iCs/>
                <w:szCs w:val="20"/>
                <w:lang w:val="sl-SI" w:eastAsia="sl-SI"/>
              </w:rPr>
              <w:t>Navedeno pomeni, da</w:t>
            </w:r>
            <w:r w:rsidR="00806605">
              <w:rPr>
                <w:rFonts w:cs="Arial"/>
                <w:iCs/>
                <w:szCs w:val="20"/>
                <w:lang w:val="sl-SI" w:eastAsia="sl-SI"/>
              </w:rPr>
              <w:t xml:space="preserve"> bodo lahko v letu 2021 v višji plačni razred napredovali tudi </w:t>
            </w:r>
            <w:r w:rsidR="00FF6F45">
              <w:rPr>
                <w:rFonts w:cs="Arial"/>
                <w:iCs/>
                <w:szCs w:val="20"/>
                <w:lang w:val="sl-SI" w:eastAsia="sl-SI"/>
              </w:rPr>
              <w:t xml:space="preserve">tisti </w:t>
            </w:r>
            <w:r w:rsidR="00806605">
              <w:rPr>
                <w:rFonts w:cs="Arial"/>
                <w:iCs/>
                <w:szCs w:val="20"/>
                <w:lang w:val="sl-SI" w:eastAsia="sl-SI"/>
              </w:rPr>
              <w:t xml:space="preserve">javni uslužbenci, ki sicer pogoja napredovalnega obdobja </w:t>
            </w:r>
            <w:r w:rsidR="00BD32CF">
              <w:rPr>
                <w:rFonts w:cs="Arial"/>
                <w:iCs/>
                <w:szCs w:val="20"/>
                <w:lang w:val="sl-SI" w:eastAsia="sl-SI"/>
              </w:rPr>
              <w:t>do vključno 1. aprila 2021</w:t>
            </w:r>
            <w:r w:rsidR="007F636D" w:rsidRPr="007F636D">
              <w:rPr>
                <w:rFonts w:cs="Arial"/>
                <w:iCs/>
                <w:szCs w:val="20"/>
                <w:lang w:val="sl-SI" w:eastAsia="sl-SI"/>
              </w:rPr>
              <w:t xml:space="preserve"> </w:t>
            </w:r>
            <w:r w:rsidR="007F636D">
              <w:rPr>
                <w:rFonts w:cs="Arial"/>
                <w:iCs/>
                <w:szCs w:val="20"/>
                <w:lang w:val="sl-SI" w:eastAsia="sl-SI"/>
              </w:rPr>
              <w:t>niso izpolnili</w:t>
            </w:r>
            <w:r w:rsidR="00FF6F45">
              <w:rPr>
                <w:rFonts w:cs="Arial"/>
                <w:iCs/>
                <w:szCs w:val="20"/>
                <w:lang w:val="sl-SI" w:eastAsia="sl-SI"/>
              </w:rPr>
              <w:t xml:space="preserve">. </w:t>
            </w:r>
            <w:r w:rsidR="00A641AB">
              <w:rPr>
                <w:rFonts w:cs="Arial"/>
                <w:iCs/>
                <w:szCs w:val="20"/>
                <w:lang w:val="sl-SI" w:eastAsia="sl-SI"/>
              </w:rPr>
              <w:t xml:space="preserve">Po novi ureditvi, na podlagi katere se bo preverjanje izpolnjevanja pogojev izvedlo najkasneje do 15. novembra, pa ga lahko bodo. Skladno z veljavno ureditvijo, so namreč </w:t>
            </w:r>
            <w:r w:rsidR="00A641AB" w:rsidRPr="007F636D">
              <w:rPr>
                <w:rFonts w:cs="Arial"/>
                <w:iCs/>
                <w:szCs w:val="20"/>
                <w:lang w:val="sl-SI" w:eastAsia="sl-SI"/>
              </w:rPr>
              <w:t xml:space="preserve">v višji plačni </w:t>
            </w:r>
            <w:bookmarkStart w:id="4" w:name="_Hlk74135663"/>
            <w:r w:rsidR="00A641AB" w:rsidRPr="007F636D">
              <w:rPr>
                <w:rFonts w:cs="Arial"/>
                <w:iCs/>
                <w:szCs w:val="20"/>
                <w:lang w:val="sl-SI" w:eastAsia="sl-SI"/>
              </w:rPr>
              <w:t>razred s 1. aprilom napred</w:t>
            </w:r>
            <w:r w:rsidR="00A641AB">
              <w:rPr>
                <w:rFonts w:cs="Arial"/>
                <w:iCs/>
                <w:szCs w:val="20"/>
                <w:lang w:val="sl-SI" w:eastAsia="sl-SI"/>
              </w:rPr>
              <w:t>ovali</w:t>
            </w:r>
            <w:r w:rsidR="00A641AB" w:rsidRPr="007F636D">
              <w:rPr>
                <w:rFonts w:cs="Arial"/>
                <w:iCs/>
                <w:szCs w:val="20"/>
                <w:lang w:val="sl-SI" w:eastAsia="sl-SI"/>
              </w:rPr>
              <w:t xml:space="preserve"> vsi javni uslužbenci, ki </w:t>
            </w:r>
            <w:r w:rsidR="00A641AB">
              <w:rPr>
                <w:rFonts w:cs="Arial"/>
                <w:iCs/>
                <w:szCs w:val="20"/>
                <w:lang w:val="sl-SI" w:eastAsia="sl-SI"/>
              </w:rPr>
              <w:t xml:space="preserve">so </w:t>
            </w:r>
            <w:r w:rsidR="00A641AB" w:rsidRPr="007F636D">
              <w:rPr>
                <w:rFonts w:cs="Arial"/>
                <w:iCs/>
                <w:szCs w:val="20"/>
                <w:lang w:val="sl-SI" w:eastAsia="sl-SI"/>
              </w:rPr>
              <w:t>do vključno 1. aprila izpolni</w:t>
            </w:r>
            <w:r w:rsidR="00A641AB">
              <w:rPr>
                <w:rFonts w:cs="Arial"/>
                <w:iCs/>
                <w:szCs w:val="20"/>
                <w:lang w:val="sl-SI" w:eastAsia="sl-SI"/>
              </w:rPr>
              <w:t>li</w:t>
            </w:r>
            <w:r w:rsidR="00A641AB" w:rsidRPr="007F636D">
              <w:rPr>
                <w:rFonts w:cs="Arial"/>
                <w:iCs/>
                <w:szCs w:val="20"/>
                <w:lang w:val="sl-SI" w:eastAsia="sl-SI"/>
              </w:rPr>
              <w:t xml:space="preserve"> pogoje za napredovanje v višji plačni razred</w:t>
            </w:r>
            <w:bookmarkEnd w:id="4"/>
            <w:r w:rsidR="00A641AB">
              <w:rPr>
                <w:rFonts w:cs="Arial"/>
                <w:iCs/>
                <w:szCs w:val="20"/>
                <w:lang w:val="sl-SI" w:eastAsia="sl-SI"/>
              </w:rPr>
              <w:t xml:space="preserve">, torej tudi pogoj </w:t>
            </w:r>
            <w:r w:rsidR="005B608C">
              <w:rPr>
                <w:rFonts w:cs="Arial"/>
                <w:iCs/>
                <w:szCs w:val="20"/>
                <w:lang w:val="sl-SI" w:eastAsia="sl-SI"/>
              </w:rPr>
              <w:t xml:space="preserve">glede napredovalnega </w:t>
            </w:r>
            <w:r w:rsidR="00A641AB">
              <w:rPr>
                <w:rFonts w:cs="Arial"/>
                <w:iCs/>
                <w:szCs w:val="20"/>
                <w:lang w:val="sl-SI" w:eastAsia="sl-SI"/>
              </w:rPr>
              <w:t>obdobja poleg potrebnih ocen delovne uspešnosti</w:t>
            </w:r>
            <w:r w:rsidR="00BD32CF">
              <w:rPr>
                <w:rFonts w:cs="Arial"/>
                <w:iCs/>
                <w:szCs w:val="20"/>
                <w:lang w:val="sl-SI" w:eastAsia="sl-SI"/>
              </w:rPr>
              <w:t xml:space="preserve">. Na podlagi nove ureditve pa se bo v napredovalno obdobje </w:t>
            </w:r>
            <w:r w:rsidR="007C61C6">
              <w:rPr>
                <w:rFonts w:cs="Arial"/>
                <w:iCs/>
                <w:szCs w:val="20"/>
                <w:lang w:val="sl-SI" w:eastAsia="sl-SI"/>
              </w:rPr>
              <w:t xml:space="preserve">za napredovanje v višji plačni razred v letu, ko se preverja izpolnjevanje pogojev za napredovanje, </w:t>
            </w:r>
            <w:r w:rsidR="00BD32CF">
              <w:rPr>
                <w:rFonts w:cs="Arial"/>
                <w:iCs/>
                <w:szCs w:val="20"/>
                <w:lang w:val="sl-SI" w:eastAsia="sl-SI"/>
              </w:rPr>
              <w:t xml:space="preserve">upoštevalo tudi časovno obdobje od 1. aprila do vključno 1. decembra. </w:t>
            </w:r>
          </w:p>
          <w:p w14:paraId="6C8DB8D7" w14:textId="13F91328" w:rsidR="00E678C2" w:rsidRDefault="00E678C2" w:rsidP="00A641AB">
            <w:pPr>
              <w:jc w:val="both"/>
              <w:rPr>
                <w:rFonts w:cs="Arial"/>
                <w:iCs/>
                <w:szCs w:val="20"/>
                <w:lang w:val="sl-SI" w:eastAsia="sl-SI"/>
              </w:rPr>
            </w:pPr>
          </w:p>
          <w:p w14:paraId="5560B388" w14:textId="52E14531" w:rsidR="00E678C2" w:rsidRDefault="00E678C2" w:rsidP="00A641AB">
            <w:pPr>
              <w:jc w:val="both"/>
              <w:rPr>
                <w:rFonts w:cs="Arial"/>
                <w:iCs/>
                <w:szCs w:val="20"/>
                <w:lang w:val="sl-SI" w:eastAsia="sl-SI"/>
              </w:rPr>
            </w:pPr>
            <w:r w:rsidRPr="00E678C2">
              <w:rPr>
                <w:rFonts w:cs="Arial"/>
                <w:iCs/>
                <w:szCs w:val="20"/>
                <w:lang w:val="sl-SI" w:eastAsia="sl-SI"/>
              </w:rPr>
              <w:t>Sam rok za izvedbo postopka ocenjevanja delovne uspešnosti javnega uslužbenca, ki je določen v veljavni uredbi v drugem odstavku 4. člena</w:t>
            </w:r>
            <w:r>
              <w:rPr>
                <w:rFonts w:cs="Arial"/>
                <w:iCs/>
                <w:szCs w:val="20"/>
                <w:lang w:val="sl-SI" w:eastAsia="sl-SI"/>
              </w:rPr>
              <w:t>,</w:t>
            </w:r>
            <w:r w:rsidRPr="00E678C2">
              <w:rPr>
                <w:rFonts w:cs="Arial"/>
                <w:iCs/>
                <w:szCs w:val="20"/>
                <w:lang w:val="sl-SI" w:eastAsia="sl-SI"/>
              </w:rPr>
              <w:t xml:space="preserve"> ostaja enak, kot ga določa veljavna uredba, in sicer </w:t>
            </w:r>
            <w:r w:rsidR="00927AB4">
              <w:rPr>
                <w:rFonts w:cs="Arial"/>
                <w:iCs/>
                <w:szCs w:val="20"/>
                <w:lang w:val="sl-SI" w:eastAsia="sl-SI"/>
              </w:rPr>
              <w:t xml:space="preserve">se javne uslužbence oceni </w:t>
            </w:r>
            <w:r w:rsidRPr="00E678C2">
              <w:rPr>
                <w:rFonts w:cs="Arial"/>
                <w:iCs/>
                <w:szCs w:val="20"/>
                <w:lang w:val="sl-SI" w:eastAsia="sl-SI"/>
              </w:rPr>
              <w:t>vsako leto najkasneje do 15. marca</w:t>
            </w:r>
            <w:r w:rsidR="00BD32CF">
              <w:rPr>
                <w:rFonts w:cs="Arial"/>
                <w:iCs/>
                <w:szCs w:val="20"/>
                <w:lang w:val="sl-SI" w:eastAsia="sl-SI"/>
              </w:rPr>
              <w:t>.</w:t>
            </w:r>
          </w:p>
          <w:p w14:paraId="52C3B2A0" w14:textId="7586AEEA" w:rsidR="007F636D" w:rsidRDefault="007F636D" w:rsidP="00022CC8">
            <w:pPr>
              <w:jc w:val="both"/>
              <w:rPr>
                <w:rFonts w:cs="Arial"/>
                <w:iCs/>
                <w:szCs w:val="20"/>
                <w:lang w:val="sl-SI" w:eastAsia="sl-SI"/>
              </w:rPr>
            </w:pPr>
            <w:bookmarkStart w:id="5" w:name="_Hlk72757449"/>
          </w:p>
          <w:bookmarkEnd w:id="5"/>
          <w:p w14:paraId="5D00A145" w14:textId="581D8FED" w:rsidR="008801E1" w:rsidRDefault="008801E1" w:rsidP="008801E1">
            <w:pPr>
              <w:jc w:val="both"/>
              <w:rPr>
                <w:rFonts w:cs="Arial"/>
                <w:iCs/>
                <w:szCs w:val="20"/>
                <w:lang w:val="sl-SI" w:eastAsia="sl-SI"/>
              </w:rPr>
            </w:pPr>
            <w:r w:rsidRPr="008801E1">
              <w:rPr>
                <w:rFonts w:cs="Arial"/>
                <w:iCs/>
                <w:szCs w:val="20"/>
                <w:lang w:val="sl-SI" w:eastAsia="sl-SI"/>
              </w:rPr>
              <w:t>Upoštevaje, da se rok za izvedbo postopka preverjanja izpolnjevanja pogojev iz prvega odstavka 5. člena veljavne uredbe iz 15. marca spreminja na 15. novemb</w:t>
            </w:r>
            <w:r w:rsidR="00E36E51">
              <w:rPr>
                <w:rFonts w:cs="Arial"/>
                <w:iCs/>
                <w:szCs w:val="20"/>
                <w:lang w:val="sl-SI" w:eastAsia="sl-SI"/>
              </w:rPr>
              <w:t>er</w:t>
            </w:r>
            <w:r w:rsidRPr="008801E1">
              <w:rPr>
                <w:rFonts w:cs="Arial"/>
                <w:iCs/>
                <w:szCs w:val="20"/>
                <w:lang w:val="sl-SI" w:eastAsia="sl-SI"/>
              </w:rPr>
              <w:t xml:space="preserve">, se zaradi te spremembe spreminja tudi rok za izdajo obvestila in pisnega predloga aneksa, ki </w:t>
            </w:r>
            <w:r w:rsidR="00C619BF">
              <w:rPr>
                <w:rFonts w:cs="Arial"/>
                <w:iCs/>
                <w:szCs w:val="20"/>
                <w:lang w:val="sl-SI" w:eastAsia="sl-SI"/>
              </w:rPr>
              <w:t>je določen v tretjem odstavku 7. člena veljavne uredbe, in sicer se predlaga, da</w:t>
            </w:r>
            <w:r w:rsidR="00C619BF" w:rsidRPr="008801E1">
              <w:rPr>
                <w:rFonts w:cs="Arial"/>
                <w:iCs/>
                <w:szCs w:val="20"/>
                <w:lang w:val="sl-SI" w:eastAsia="sl-SI"/>
              </w:rPr>
              <w:t xml:space="preserve"> </w:t>
            </w:r>
            <w:r w:rsidRPr="008801E1">
              <w:rPr>
                <w:rFonts w:cs="Arial"/>
                <w:iCs/>
                <w:szCs w:val="20"/>
                <w:lang w:val="sl-SI" w:eastAsia="sl-SI"/>
              </w:rPr>
              <w:t xml:space="preserve">se morata </w:t>
            </w:r>
            <w:r w:rsidR="00C619BF">
              <w:rPr>
                <w:rFonts w:cs="Arial"/>
                <w:iCs/>
                <w:szCs w:val="20"/>
                <w:lang w:val="sl-SI" w:eastAsia="sl-SI"/>
              </w:rPr>
              <w:t>o</w:t>
            </w:r>
            <w:r w:rsidR="00C619BF" w:rsidRPr="00C619BF">
              <w:rPr>
                <w:rFonts w:cs="Arial"/>
                <w:iCs/>
                <w:szCs w:val="20"/>
                <w:lang w:val="sl-SI" w:eastAsia="sl-SI"/>
              </w:rPr>
              <w:t>bvestil</w:t>
            </w:r>
            <w:r w:rsidR="00C619BF">
              <w:rPr>
                <w:rFonts w:cs="Arial"/>
                <w:iCs/>
                <w:szCs w:val="20"/>
                <w:lang w:val="sl-SI" w:eastAsia="sl-SI"/>
              </w:rPr>
              <w:t>o</w:t>
            </w:r>
            <w:r w:rsidR="00C619BF" w:rsidRPr="00C619BF">
              <w:rPr>
                <w:rFonts w:cs="Arial"/>
                <w:iCs/>
                <w:szCs w:val="20"/>
                <w:lang w:val="sl-SI" w:eastAsia="sl-SI"/>
              </w:rPr>
              <w:t xml:space="preserve"> in pisn</w:t>
            </w:r>
            <w:r w:rsidR="00C619BF">
              <w:rPr>
                <w:rFonts w:cs="Arial"/>
                <w:iCs/>
                <w:szCs w:val="20"/>
                <w:lang w:val="sl-SI" w:eastAsia="sl-SI"/>
              </w:rPr>
              <w:t>i</w:t>
            </w:r>
            <w:r w:rsidR="00C619BF" w:rsidRPr="00C619BF">
              <w:rPr>
                <w:rFonts w:cs="Arial"/>
                <w:iCs/>
                <w:szCs w:val="20"/>
                <w:lang w:val="sl-SI" w:eastAsia="sl-SI"/>
              </w:rPr>
              <w:t xml:space="preserve"> predlog aneksa </w:t>
            </w:r>
            <w:r w:rsidRPr="008801E1">
              <w:rPr>
                <w:rFonts w:cs="Arial"/>
                <w:iCs/>
                <w:szCs w:val="20"/>
                <w:lang w:val="sl-SI" w:eastAsia="sl-SI"/>
              </w:rPr>
              <w:t>javnemu uslužbencu izročiti najkasneje</w:t>
            </w:r>
            <w:r w:rsidR="00C619BF" w:rsidRPr="00C477F8">
              <w:rPr>
                <w:rFonts w:cs="Arial"/>
                <w:iCs/>
                <w:szCs w:val="20"/>
                <w:lang w:val="sl-SI" w:eastAsia="sl-SI"/>
              </w:rPr>
              <w:t xml:space="preserve"> do</w:t>
            </w:r>
            <w:r w:rsidR="003053CE">
              <w:rPr>
                <w:rFonts w:cs="Arial"/>
                <w:iCs/>
                <w:szCs w:val="20"/>
                <w:lang w:val="sl-SI" w:eastAsia="sl-SI"/>
              </w:rPr>
              <w:t xml:space="preserve"> 30</w:t>
            </w:r>
            <w:r w:rsidR="00C619BF" w:rsidRPr="00C477F8">
              <w:rPr>
                <w:rFonts w:cs="Arial"/>
                <w:iCs/>
                <w:szCs w:val="20"/>
                <w:lang w:val="sl-SI" w:eastAsia="sl-SI"/>
              </w:rPr>
              <w:t xml:space="preserve">. </w:t>
            </w:r>
            <w:r w:rsidR="003053CE">
              <w:rPr>
                <w:rFonts w:cs="Arial"/>
                <w:iCs/>
                <w:szCs w:val="20"/>
                <w:lang w:val="sl-SI" w:eastAsia="sl-SI"/>
              </w:rPr>
              <w:t>novembra</w:t>
            </w:r>
            <w:r w:rsidR="00C619BF">
              <w:rPr>
                <w:rFonts w:cs="Arial"/>
                <w:iCs/>
                <w:szCs w:val="20"/>
                <w:lang w:val="sl-SI" w:eastAsia="sl-SI"/>
              </w:rPr>
              <w:t>.</w:t>
            </w:r>
          </w:p>
          <w:p w14:paraId="1933BC56" w14:textId="4E2B4AF4" w:rsidR="008801E1" w:rsidRDefault="008801E1" w:rsidP="00022CC8">
            <w:pPr>
              <w:jc w:val="both"/>
              <w:rPr>
                <w:rFonts w:cs="Arial"/>
                <w:iCs/>
                <w:szCs w:val="20"/>
                <w:lang w:val="sl-SI" w:eastAsia="sl-SI"/>
              </w:rPr>
            </w:pPr>
          </w:p>
          <w:p w14:paraId="1C0AACF7" w14:textId="74D34631" w:rsidR="007F636D" w:rsidRDefault="00FB294D" w:rsidP="00022CC8">
            <w:pPr>
              <w:jc w:val="both"/>
              <w:rPr>
                <w:rFonts w:cs="Arial"/>
                <w:iCs/>
                <w:color w:val="FF0000"/>
                <w:szCs w:val="20"/>
                <w:lang w:val="sl-SI" w:eastAsia="sl-SI"/>
              </w:rPr>
            </w:pPr>
            <w:r>
              <w:rPr>
                <w:rFonts w:cs="Arial"/>
                <w:iCs/>
                <w:szCs w:val="20"/>
                <w:lang w:val="sl-SI" w:eastAsia="sl-SI"/>
              </w:rPr>
              <w:t xml:space="preserve">Poleg navedenega se </w:t>
            </w:r>
            <w:r w:rsidR="000B1F29">
              <w:rPr>
                <w:rFonts w:cs="Arial"/>
                <w:iCs/>
                <w:szCs w:val="20"/>
                <w:lang w:val="sl-SI" w:eastAsia="sl-SI"/>
              </w:rPr>
              <w:t>dopolnjuje</w:t>
            </w:r>
            <w:r>
              <w:rPr>
                <w:rFonts w:cs="Arial"/>
                <w:iCs/>
                <w:szCs w:val="20"/>
                <w:lang w:val="sl-SI" w:eastAsia="sl-SI"/>
              </w:rPr>
              <w:t xml:space="preserve"> tudi prvi odstavek 8. člena </w:t>
            </w:r>
            <w:r w:rsidR="008801E1">
              <w:rPr>
                <w:rFonts w:cs="Arial"/>
                <w:iCs/>
                <w:szCs w:val="20"/>
                <w:lang w:val="sl-SI" w:eastAsia="sl-SI"/>
              </w:rPr>
              <w:t xml:space="preserve">veljavne </w:t>
            </w:r>
            <w:r>
              <w:rPr>
                <w:rFonts w:cs="Arial"/>
                <w:iCs/>
                <w:szCs w:val="20"/>
                <w:lang w:val="sl-SI" w:eastAsia="sl-SI"/>
              </w:rPr>
              <w:t>uredbe, ki določa, da j</w:t>
            </w:r>
            <w:r w:rsidRPr="00FB294D">
              <w:rPr>
                <w:rFonts w:cs="Arial"/>
                <w:iCs/>
                <w:szCs w:val="20"/>
                <w:lang w:val="sl-SI" w:eastAsia="sl-SI"/>
              </w:rPr>
              <w:t>avnemu uslužbencu pripada plača na osnovi plačnega razreda, pridobljenega z napredovanjem, od 1. decembra v letu, ko izpolni pogoje za napredovanje v višji plačni razred</w:t>
            </w:r>
            <w:r w:rsidR="00017C4B">
              <w:rPr>
                <w:rFonts w:cs="Arial"/>
                <w:iCs/>
                <w:szCs w:val="20"/>
                <w:lang w:val="sl-SI" w:eastAsia="sl-SI"/>
              </w:rPr>
              <w:t>. Pri tem se ne spreminja ureditev, ki je bila določena upoštevaje</w:t>
            </w:r>
            <w:r w:rsidR="0047190B" w:rsidRPr="0047190B">
              <w:rPr>
                <w:rFonts w:cs="Arial"/>
                <w:iCs/>
                <w:szCs w:val="20"/>
                <w:lang w:val="sl-SI" w:eastAsia="sl-SI"/>
              </w:rPr>
              <w:t xml:space="preserve"> Zakon o spremembi in dopolnitvah Zakona o sistemu plač v </w:t>
            </w:r>
            <w:r w:rsidR="0047190B" w:rsidRPr="0047190B">
              <w:rPr>
                <w:rFonts w:cs="Arial"/>
                <w:iCs/>
                <w:szCs w:val="20"/>
                <w:lang w:val="sl-SI" w:eastAsia="sl-SI"/>
              </w:rPr>
              <w:lastRenderedPageBreak/>
              <w:t>javnem sektorju – ZSPJS-V (Uradni list RS, št. 84/18</w:t>
            </w:r>
            <w:r w:rsidR="0047190B">
              <w:rPr>
                <w:rFonts w:cs="Arial"/>
                <w:iCs/>
                <w:szCs w:val="20"/>
                <w:lang w:val="sl-SI" w:eastAsia="sl-SI"/>
              </w:rPr>
              <w:t>)</w:t>
            </w:r>
            <w:r w:rsidR="00017C4B">
              <w:rPr>
                <w:rFonts w:cs="Arial"/>
                <w:iCs/>
                <w:szCs w:val="20"/>
                <w:lang w:val="sl-SI" w:eastAsia="sl-SI"/>
              </w:rPr>
              <w:t>, s katerim se</w:t>
            </w:r>
            <w:r w:rsidR="00017C4B" w:rsidRPr="00017C4B">
              <w:rPr>
                <w:rFonts w:cs="Arial"/>
                <w:iCs/>
                <w:szCs w:val="20"/>
                <w:lang w:val="sl-SI" w:eastAsia="sl-SI"/>
              </w:rPr>
              <w:t xml:space="preserve"> je določil zamik pravice do izplačila plače iz naslova napredovanj v plačne razrede in nazive, in sicer za vse javne uslužbence in funkcionarje tako, da pravico do plače v skladu z višjim plačnim razredom, pridobljenim nazivom oziroma višjim nazivom, pridobijo s 1. decembrom v letu, ko izpolnijo pogoje za napredovanj</w:t>
            </w:r>
            <w:r w:rsidR="00017C4B">
              <w:rPr>
                <w:rFonts w:cs="Arial"/>
                <w:iCs/>
                <w:szCs w:val="20"/>
                <w:lang w:val="sl-SI" w:eastAsia="sl-SI"/>
              </w:rPr>
              <w:t>e</w:t>
            </w:r>
            <w:r w:rsidR="0047190B">
              <w:rPr>
                <w:rFonts w:cs="Arial"/>
                <w:iCs/>
                <w:szCs w:val="20"/>
                <w:lang w:val="sl-SI" w:eastAsia="sl-SI"/>
              </w:rPr>
              <w:t>. Ta ureditev se ne spreminja, se pa v</w:t>
            </w:r>
            <w:r>
              <w:rPr>
                <w:rFonts w:cs="Arial"/>
                <w:iCs/>
                <w:szCs w:val="20"/>
                <w:lang w:val="sl-SI" w:eastAsia="sl-SI"/>
              </w:rPr>
              <w:t xml:space="preserve"> predlogu spremembe uredbe upoštevaje </w:t>
            </w:r>
            <w:r w:rsidR="0047190B">
              <w:rPr>
                <w:rFonts w:cs="Arial"/>
                <w:iCs/>
                <w:szCs w:val="20"/>
                <w:lang w:val="sl-SI" w:eastAsia="sl-SI"/>
              </w:rPr>
              <w:t>III. točko</w:t>
            </w:r>
            <w:r>
              <w:rPr>
                <w:rFonts w:cs="Arial"/>
                <w:iCs/>
                <w:szCs w:val="20"/>
                <w:lang w:val="sl-SI" w:eastAsia="sl-SI"/>
              </w:rPr>
              <w:t xml:space="preserve"> stavkovnega sporazuma </w:t>
            </w:r>
            <w:r w:rsidR="004B695C" w:rsidRPr="004B695C">
              <w:rPr>
                <w:rFonts w:cs="Arial"/>
                <w:iCs/>
                <w:szCs w:val="20"/>
                <w:lang w:val="sl-SI" w:eastAsia="sl-SI"/>
              </w:rPr>
              <w:t xml:space="preserve">in </w:t>
            </w:r>
            <w:r w:rsidR="00BA0F73">
              <w:rPr>
                <w:rFonts w:cs="Arial"/>
                <w:iCs/>
                <w:szCs w:val="20"/>
                <w:lang w:val="sl-SI" w:eastAsia="sl-SI"/>
              </w:rPr>
              <w:t>tudi predlaga</w:t>
            </w:r>
            <w:r w:rsidR="00BD32CF">
              <w:rPr>
                <w:rFonts w:cs="Arial"/>
                <w:iCs/>
                <w:szCs w:val="20"/>
                <w:lang w:val="sl-SI" w:eastAsia="sl-SI"/>
              </w:rPr>
              <w:t>nega</w:t>
            </w:r>
            <w:r w:rsidR="00BA0F73">
              <w:rPr>
                <w:rFonts w:cs="Arial"/>
                <w:iCs/>
                <w:szCs w:val="20"/>
                <w:lang w:val="sl-SI" w:eastAsia="sl-SI"/>
              </w:rPr>
              <w:t xml:space="preserve"> </w:t>
            </w:r>
            <w:r w:rsidR="004B695C" w:rsidRPr="004B695C">
              <w:rPr>
                <w:rFonts w:cs="Arial"/>
                <w:iCs/>
                <w:szCs w:val="20"/>
                <w:lang w:val="sl-SI" w:eastAsia="sl-SI"/>
              </w:rPr>
              <w:t>spremenje</w:t>
            </w:r>
            <w:r w:rsidR="00BD32CF">
              <w:rPr>
                <w:rFonts w:cs="Arial"/>
                <w:iCs/>
                <w:szCs w:val="20"/>
                <w:lang w:val="sl-SI" w:eastAsia="sl-SI"/>
              </w:rPr>
              <w:t>nega</w:t>
            </w:r>
            <w:r w:rsidR="004B695C" w:rsidRPr="004B695C">
              <w:rPr>
                <w:rFonts w:cs="Arial"/>
                <w:iCs/>
                <w:szCs w:val="20"/>
                <w:lang w:val="sl-SI" w:eastAsia="sl-SI"/>
              </w:rPr>
              <w:t xml:space="preserve"> rok</w:t>
            </w:r>
            <w:r w:rsidR="00BD32CF">
              <w:rPr>
                <w:rFonts w:cs="Arial"/>
                <w:iCs/>
                <w:szCs w:val="20"/>
                <w:lang w:val="sl-SI" w:eastAsia="sl-SI"/>
              </w:rPr>
              <w:t>a</w:t>
            </w:r>
            <w:r w:rsidR="004B695C" w:rsidRPr="004B695C">
              <w:rPr>
                <w:rFonts w:cs="Arial"/>
                <w:iCs/>
                <w:szCs w:val="20"/>
                <w:lang w:val="sl-SI" w:eastAsia="sl-SI"/>
              </w:rPr>
              <w:t xml:space="preserve"> za postopek preverjanja pogojev na </w:t>
            </w:r>
            <w:r w:rsidR="004B695C">
              <w:rPr>
                <w:rFonts w:cs="Arial"/>
                <w:iCs/>
                <w:szCs w:val="20"/>
                <w:lang w:val="sl-SI" w:eastAsia="sl-SI"/>
              </w:rPr>
              <w:t xml:space="preserve">najkasneje </w:t>
            </w:r>
            <w:r w:rsidR="004B695C" w:rsidRPr="004B695C">
              <w:rPr>
                <w:rFonts w:cs="Arial"/>
                <w:iCs/>
                <w:szCs w:val="20"/>
                <w:lang w:val="sl-SI" w:eastAsia="sl-SI"/>
              </w:rPr>
              <w:t>15. november</w:t>
            </w:r>
            <w:r w:rsidR="004B695C">
              <w:rPr>
                <w:rFonts w:cs="Arial"/>
                <w:iCs/>
                <w:szCs w:val="20"/>
                <w:lang w:val="sl-SI" w:eastAsia="sl-SI"/>
              </w:rPr>
              <w:t>,</w:t>
            </w:r>
            <w:r w:rsidR="004B695C" w:rsidRPr="004B695C">
              <w:rPr>
                <w:rFonts w:cs="Arial"/>
                <w:iCs/>
                <w:szCs w:val="20"/>
                <w:lang w:val="sl-SI" w:eastAsia="sl-SI"/>
              </w:rPr>
              <w:t xml:space="preserve"> </w:t>
            </w:r>
            <w:r>
              <w:rPr>
                <w:rFonts w:cs="Arial"/>
                <w:iCs/>
                <w:szCs w:val="20"/>
                <w:lang w:val="sl-SI" w:eastAsia="sl-SI"/>
              </w:rPr>
              <w:t>izrecno dodaja tudi datum napredovanja</w:t>
            </w:r>
            <w:r w:rsidR="0047190B">
              <w:rPr>
                <w:rFonts w:cs="Arial"/>
                <w:iCs/>
                <w:szCs w:val="20"/>
                <w:lang w:val="sl-SI" w:eastAsia="sl-SI"/>
              </w:rPr>
              <w:t xml:space="preserve"> v prvem odstavku 8. člena uredbe</w:t>
            </w:r>
            <w:r>
              <w:rPr>
                <w:rFonts w:cs="Arial"/>
                <w:iCs/>
                <w:szCs w:val="20"/>
                <w:lang w:val="sl-SI" w:eastAsia="sl-SI"/>
              </w:rPr>
              <w:t>, in sicer</w:t>
            </w:r>
            <w:r w:rsidR="003A1050">
              <w:rPr>
                <w:rFonts w:cs="Arial"/>
                <w:iCs/>
                <w:szCs w:val="20"/>
                <w:lang w:val="sl-SI" w:eastAsia="sl-SI"/>
              </w:rPr>
              <w:t xml:space="preserve"> se določa, da </w:t>
            </w:r>
            <w:r>
              <w:rPr>
                <w:rFonts w:cs="Arial"/>
                <w:iCs/>
                <w:szCs w:val="20"/>
                <w:lang w:val="sl-SI" w:eastAsia="sl-SI"/>
              </w:rPr>
              <w:t>ja</w:t>
            </w:r>
            <w:r w:rsidRPr="00FB294D">
              <w:rPr>
                <w:rFonts w:cs="Arial"/>
                <w:iCs/>
                <w:szCs w:val="20"/>
                <w:lang w:val="sl-SI" w:eastAsia="sl-SI"/>
              </w:rPr>
              <w:t>vni uslužbenec</w:t>
            </w:r>
            <w:r>
              <w:rPr>
                <w:rFonts w:cs="Arial"/>
                <w:iCs/>
                <w:szCs w:val="20"/>
                <w:lang w:val="sl-SI" w:eastAsia="sl-SI"/>
              </w:rPr>
              <w:t xml:space="preserve"> n</w:t>
            </w:r>
            <w:r w:rsidRPr="00FB294D">
              <w:rPr>
                <w:rFonts w:cs="Arial"/>
                <w:iCs/>
                <w:szCs w:val="20"/>
                <w:lang w:val="sl-SI" w:eastAsia="sl-SI"/>
              </w:rPr>
              <w:t>apreduje s 1. decembrom v letu, ko izpolni pogoje za napredovanje v višji plačni razred.</w:t>
            </w:r>
            <w:r>
              <w:rPr>
                <w:rFonts w:cs="Arial"/>
                <w:iCs/>
                <w:szCs w:val="20"/>
                <w:lang w:val="sl-SI" w:eastAsia="sl-SI"/>
              </w:rPr>
              <w:t xml:space="preserve"> </w:t>
            </w:r>
          </w:p>
          <w:p w14:paraId="1DC1B750" w14:textId="77777777" w:rsidR="005B608C" w:rsidRDefault="005B608C" w:rsidP="005B608C">
            <w:pPr>
              <w:jc w:val="both"/>
              <w:rPr>
                <w:rFonts w:cs="Arial"/>
                <w:iCs/>
                <w:szCs w:val="20"/>
                <w:lang w:val="sl-SI" w:eastAsia="sl-SI"/>
              </w:rPr>
            </w:pPr>
          </w:p>
          <w:p w14:paraId="6CF1C1D6" w14:textId="12EAB51B" w:rsidR="00D367C4" w:rsidRPr="009751AB" w:rsidRDefault="005B608C" w:rsidP="00D367C4">
            <w:pPr>
              <w:jc w:val="both"/>
              <w:rPr>
                <w:rFonts w:cs="Arial"/>
                <w:iCs/>
                <w:szCs w:val="20"/>
                <w:lang w:val="sl-SI" w:eastAsia="sl-SI"/>
              </w:rPr>
            </w:pPr>
            <w:r w:rsidRPr="009751AB">
              <w:rPr>
                <w:rFonts w:cs="Arial"/>
                <w:iCs/>
                <w:szCs w:val="20"/>
                <w:lang w:val="sl-SI" w:eastAsia="sl-SI"/>
              </w:rPr>
              <w:t xml:space="preserve">Upoštevaje, da so bili postopki preverjanja izpolnjevanja pogojev za napredovanje javnih uslužbencev v letu 2021 že izvedeni, </w:t>
            </w:r>
            <w:r w:rsidR="00D367C4" w:rsidRPr="009751AB">
              <w:rPr>
                <w:rFonts w:cs="Arial"/>
                <w:iCs/>
                <w:szCs w:val="20"/>
                <w:lang w:val="sl-SI" w:eastAsia="sl-SI"/>
              </w:rPr>
              <w:t xml:space="preserve">se v položaj javnih uslužbencev, ki so napredovali v višji plačni razred s 1. aprilom 2021 na podlagi Uredbe o napredovanju javnih uslužbencev v plačne razrede (Uradni list RS, št. 51/08, 91/08, 113/09 in 22/19) s predlogom sprememb uredbe, ne posega. </w:t>
            </w:r>
          </w:p>
          <w:p w14:paraId="45719EF2" w14:textId="77777777" w:rsidR="00D367C4" w:rsidRPr="009751AB" w:rsidRDefault="00D367C4" w:rsidP="00D367C4">
            <w:pPr>
              <w:jc w:val="both"/>
              <w:rPr>
                <w:rFonts w:cs="Arial"/>
                <w:iCs/>
                <w:szCs w:val="20"/>
                <w:lang w:val="sl-SI" w:eastAsia="sl-SI"/>
              </w:rPr>
            </w:pPr>
          </w:p>
          <w:p w14:paraId="3E694FC5" w14:textId="62C9ADD6" w:rsidR="00601C65" w:rsidRPr="00905CE5" w:rsidRDefault="00D367C4" w:rsidP="00D367C4">
            <w:pPr>
              <w:jc w:val="both"/>
              <w:rPr>
                <w:rFonts w:cs="Arial"/>
                <w:iCs/>
                <w:szCs w:val="20"/>
                <w:lang w:val="sl-SI" w:eastAsia="sl-SI"/>
              </w:rPr>
            </w:pPr>
            <w:r w:rsidRPr="009751AB">
              <w:rPr>
                <w:rFonts w:cs="Arial"/>
                <w:iCs/>
                <w:szCs w:val="20"/>
                <w:lang w:val="sl-SI" w:eastAsia="sl-SI"/>
              </w:rPr>
              <w:t>S</w:t>
            </w:r>
            <w:r w:rsidR="005B608C" w:rsidRPr="009751AB">
              <w:rPr>
                <w:rFonts w:cs="Arial"/>
                <w:iCs/>
                <w:szCs w:val="20"/>
                <w:lang w:val="sl-SI" w:eastAsia="sl-SI"/>
              </w:rPr>
              <w:t xml:space="preserve">e </w:t>
            </w:r>
            <w:r w:rsidRPr="009751AB">
              <w:rPr>
                <w:rFonts w:cs="Arial"/>
                <w:iCs/>
                <w:szCs w:val="20"/>
                <w:lang w:val="sl-SI" w:eastAsia="sl-SI"/>
              </w:rPr>
              <w:t xml:space="preserve">pa </w:t>
            </w:r>
            <w:r w:rsidR="005B608C" w:rsidRPr="009751AB">
              <w:rPr>
                <w:rFonts w:cs="Arial"/>
                <w:iCs/>
                <w:szCs w:val="20"/>
                <w:lang w:val="sl-SI" w:eastAsia="sl-SI"/>
              </w:rPr>
              <w:t>v 4. členu uredbe določa</w:t>
            </w:r>
            <w:r w:rsidR="003668B3" w:rsidRPr="009751AB">
              <w:rPr>
                <w:rFonts w:cs="Arial"/>
                <w:iCs/>
                <w:szCs w:val="20"/>
                <w:lang w:val="sl-SI" w:eastAsia="sl-SI"/>
              </w:rPr>
              <w:t xml:space="preserve"> prehodna ureditev</w:t>
            </w:r>
            <w:r w:rsidR="005B608C" w:rsidRPr="009751AB">
              <w:rPr>
                <w:rFonts w:cs="Arial"/>
                <w:iCs/>
                <w:szCs w:val="20"/>
                <w:lang w:val="sl-SI" w:eastAsia="sl-SI"/>
              </w:rPr>
              <w:t>, da se</w:t>
            </w:r>
            <w:r w:rsidR="00592069" w:rsidRPr="009751AB">
              <w:rPr>
                <w:rFonts w:cs="Arial"/>
                <w:iCs/>
                <w:szCs w:val="20"/>
                <w:lang w:val="sl-SI" w:eastAsia="sl-SI"/>
              </w:rPr>
              <w:t xml:space="preserve"> za javne uslužbence, ki jim je napredovalno obdobje pričelo teči v letu 2018 od vključno 2. aprila 2018 do vključno 1. decembra 2018</w:t>
            </w:r>
            <w:r w:rsidR="005B608C" w:rsidRPr="009751AB">
              <w:rPr>
                <w:rFonts w:cs="Arial"/>
                <w:iCs/>
                <w:szCs w:val="20"/>
                <w:lang w:val="sl-SI" w:eastAsia="sl-SI"/>
              </w:rPr>
              <w:t xml:space="preserve">, </w:t>
            </w:r>
            <w:r w:rsidR="00592069" w:rsidRPr="009751AB">
              <w:rPr>
                <w:rFonts w:cs="Arial"/>
                <w:iCs/>
                <w:szCs w:val="20"/>
                <w:lang w:val="sl-SI" w:eastAsia="sl-SI"/>
              </w:rPr>
              <w:t xml:space="preserve">izvedejo ponovno, </w:t>
            </w:r>
            <w:r w:rsidR="005B608C" w:rsidRPr="009751AB">
              <w:rPr>
                <w:rFonts w:cs="Arial"/>
                <w:iCs/>
                <w:szCs w:val="20"/>
                <w:lang w:val="sl-SI" w:eastAsia="sl-SI"/>
              </w:rPr>
              <w:t xml:space="preserve">in sicer tako, da se upošteva nova ureditev po </w:t>
            </w:r>
            <w:r w:rsidR="00C3582C">
              <w:rPr>
                <w:rFonts w:cs="Arial"/>
                <w:iCs/>
                <w:szCs w:val="20"/>
                <w:lang w:val="sl-SI" w:eastAsia="sl-SI"/>
              </w:rPr>
              <w:t>1</w:t>
            </w:r>
            <w:r w:rsidR="005B608C" w:rsidRPr="009751AB">
              <w:rPr>
                <w:rFonts w:cs="Arial"/>
                <w:iCs/>
                <w:szCs w:val="20"/>
                <w:lang w:val="sl-SI" w:eastAsia="sl-SI"/>
              </w:rPr>
              <w:t>.</w:t>
            </w:r>
            <w:r w:rsidR="00EB0783" w:rsidRPr="009751AB">
              <w:rPr>
                <w:rFonts w:cs="Arial"/>
                <w:iCs/>
                <w:szCs w:val="20"/>
                <w:lang w:val="sl-SI" w:eastAsia="sl-SI"/>
              </w:rPr>
              <w:t>,</w:t>
            </w:r>
            <w:r w:rsidR="005B608C" w:rsidRPr="009751AB">
              <w:rPr>
                <w:rFonts w:cs="Arial"/>
                <w:iCs/>
                <w:szCs w:val="20"/>
                <w:lang w:val="sl-SI" w:eastAsia="sl-SI"/>
              </w:rPr>
              <w:t xml:space="preserve"> </w:t>
            </w:r>
            <w:r w:rsidR="00C3582C">
              <w:rPr>
                <w:rFonts w:cs="Arial"/>
                <w:iCs/>
                <w:szCs w:val="20"/>
                <w:lang w:val="sl-SI" w:eastAsia="sl-SI"/>
              </w:rPr>
              <w:t>2.</w:t>
            </w:r>
            <w:r w:rsidR="005B608C" w:rsidRPr="009751AB">
              <w:rPr>
                <w:rFonts w:cs="Arial"/>
                <w:iCs/>
                <w:szCs w:val="20"/>
                <w:lang w:val="sl-SI" w:eastAsia="sl-SI"/>
              </w:rPr>
              <w:t xml:space="preserve"> </w:t>
            </w:r>
            <w:r w:rsidR="00EB0783" w:rsidRPr="009751AB">
              <w:rPr>
                <w:rFonts w:cs="Arial"/>
                <w:iCs/>
                <w:szCs w:val="20"/>
                <w:lang w:val="sl-SI" w:eastAsia="sl-SI"/>
              </w:rPr>
              <w:t xml:space="preserve">in </w:t>
            </w:r>
            <w:r w:rsidR="00C3582C">
              <w:rPr>
                <w:rFonts w:cs="Arial"/>
                <w:iCs/>
                <w:szCs w:val="20"/>
                <w:lang w:val="sl-SI" w:eastAsia="sl-SI"/>
              </w:rPr>
              <w:t>3</w:t>
            </w:r>
            <w:r w:rsidR="00EB0783" w:rsidRPr="009751AB">
              <w:rPr>
                <w:rFonts w:cs="Arial"/>
                <w:iCs/>
                <w:szCs w:val="20"/>
                <w:lang w:val="sl-SI" w:eastAsia="sl-SI"/>
              </w:rPr>
              <w:t xml:space="preserve">. </w:t>
            </w:r>
            <w:r w:rsidR="005B608C" w:rsidRPr="009751AB">
              <w:rPr>
                <w:rFonts w:cs="Arial"/>
                <w:iCs/>
                <w:szCs w:val="20"/>
                <w:lang w:val="sl-SI" w:eastAsia="sl-SI"/>
              </w:rPr>
              <w:t xml:space="preserve">členu te uredbe, na podlagi katere se pogoj </w:t>
            </w:r>
            <w:r w:rsidR="005B608C" w:rsidRPr="00BD32CF">
              <w:rPr>
                <w:rFonts w:cs="Arial"/>
                <w:iCs/>
                <w:szCs w:val="20"/>
                <w:lang w:val="sl-SI" w:eastAsia="sl-SI"/>
              </w:rPr>
              <w:t>izpolnjevanja napredovalnega obdobja ponovno preverja glede na nov rok</w:t>
            </w:r>
            <w:r w:rsidR="005B608C" w:rsidRPr="00BD32CF">
              <w:rPr>
                <w:lang w:val="sl-SI"/>
              </w:rPr>
              <w:t xml:space="preserve"> </w:t>
            </w:r>
            <w:r w:rsidR="00BD32CF" w:rsidRPr="00BD32CF">
              <w:rPr>
                <w:lang w:val="sl-SI"/>
              </w:rPr>
              <w:t xml:space="preserve">določen za postopek </w:t>
            </w:r>
            <w:r w:rsidR="00BD32CF" w:rsidRPr="00BD32CF">
              <w:rPr>
                <w:rFonts w:cs="Arial"/>
                <w:iCs/>
                <w:szCs w:val="20"/>
                <w:lang w:val="sl-SI" w:eastAsia="sl-SI"/>
              </w:rPr>
              <w:t>preverjanja</w:t>
            </w:r>
            <w:r w:rsidR="005B608C" w:rsidRPr="00BD32CF">
              <w:rPr>
                <w:rFonts w:cs="Arial"/>
                <w:iCs/>
                <w:szCs w:val="20"/>
                <w:lang w:val="sl-SI" w:eastAsia="sl-SI"/>
              </w:rPr>
              <w:t xml:space="preserve"> izpolnjevanja pogojev</w:t>
            </w:r>
            <w:r w:rsidR="00BD32CF" w:rsidRPr="00BD32CF">
              <w:rPr>
                <w:rFonts w:cs="Arial"/>
                <w:iCs/>
                <w:szCs w:val="20"/>
                <w:lang w:val="sl-SI" w:eastAsia="sl-SI"/>
              </w:rPr>
              <w:t xml:space="preserve"> (</w:t>
            </w:r>
            <w:r w:rsidR="005B608C" w:rsidRPr="00BD32CF">
              <w:rPr>
                <w:rFonts w:cs="Arial"/>
                <w:iCs/>
                <w:szCs w:val="20"/>
                <w:lang w:val="sl-SI" w:eastAsia="sl-SI"/>
              </w:rPr>
              <w:t>do 15. novembra</w:t>
            </w:r>
            <w:r w:rsidR="00BD32CF" w:rsidRPr="00BD32CF">
              <w:rPr>
                <w:rFonts w:cs="Arial"/>
                <w:iCs/>
                <w:szCs w:val="20"/>
                <w:lang w:val="sl-SI" w:eastAsia="sl-SI"/>
              </w:rPr>
              <w:t>)</w:t>
            </w:r>
            <w:r w:rsidR="005B608C" w:rsidRPr="00BD32CF">
              <w:rPr>
                <w:rFonts w:cs="Arial"/>
                <w:iCs/>
                <w:szCs w:val="20"/>
                <w:lang w:val="sl-SI" w:eastAsia="sl-SI"/>
              </w:rPr>
              <w:t xml:space="preserve"> ter glede na nov datum napredovanja</w:t>
            </w:r>
            <w:r w:rsidR="00BD32CF">
              <w:rPr>
                <w:rFonts w:cs="Arial"/>
                <w:iCs/>
                <w:szCs w:val="20"/>
                <w:lang w:val="sl-SI" w:eastAsia="sl-SI"/>
              </w:rPr>
              <w:t xml:space="preserve"> (</w:t>
            </w:r>
            <w:r w:rsidR="005B608C" w:rsidRPr="00BD32CF">
              <w:rPr>
                <w:rFonts w:cs="Arial"/>
                <w:iCs/>
                <w:szCs w:val="20"/>
                <w:lang w:val="sl-SI" w:eastAsia="sl-SI"/>
              </w:rPr>
              <w:t>1. december v letu, ko izpolni pogoje za napredovanje v višji plačni razred</w:t>
            </w:r>
            <w:r w:rsidR="00BD32CF">
              <w:rPr>
                <w:rFonts w:cs="Arial"/>
                <w:iCs/>
                <w:szCs w:val="20"/>
                <w:lang w:val="sl-SI" w:eastAsia="sl-SI"/>
              </w:rPr>
              <w:t>)</w:t>
            </w:r>
            <w:r w:rsidR="005B608C" w:rsidRPr="00BD32CF">
              <w:rPr>
                <w:rFonts w:cs="Arial"/>
                <w:iCs/>
                <w:szCs w:val="20"/>
                <w:lang w:val="sl-SI" w:eastAsia="sl-SI"/>
              </w:rPr>
              <w:t>. Pri tem se upošteva, da so</w:t>
            </w:r>
            <w:r w:rsidR="003A3BE1" w:rsidRPr="00BD32CF">
              <w:rPr>
                <w:rFonts w:cs="Arial"/>
                <w:iCs/>
                <w:szCs w:val="20"/>
                <w:lang w:val="sl-SI" w:eastAsia="sl-SI"/>
              </w:rPr>
              <w:t xml:space="preserve"> bili</w:t>
            </w:r>
            <w:r w:rsidR="005B608C" w:rsidRPr="00BD32CF">
              <w:rPr>
                <w:rFonts w:cs="Arial"/>
                <w:iCs/>
                <w:szCs w:val="20"/>
                <w:lang w:val="sl-SI" w:eastAsia="sl-SI"/>
              </w:rPr>
              <w:t xml:space="preserve"> javni uslužbenci</w:t>
            </w:r>
            <w:r w:rsidR="003A3BE1" w:rsidRPr="00BD32CF">
              <w:rPr>
                <w:rFonts w:cs="Arial"/>
                <w:iCs/>
                <w:szCs w:val="20"/>
                <w:lang w:val="sl-SI" w:eastAsia="sl-SI"/>
              </w:rPr>
              <w:t xml:space="preserve"> z</w:t>
            </w:r>
            <w:r w:rsidR="005B608C" w:rsidRPr="00BD32CF">
              <w:rPr>
                <w:rFonts w:cs="Arial"/>
                <w:iCs/>
                <w:szCs w:val="20"/>
                <w:lang w:val="sl-SI" w:eastAsia="sl-SI"/>
              </w:rPr>
              <w:t xml:space="preserve"> oceno delovne</w:t>
            </w:r>
            <w:r w:rsidR="003A3BE1" w:rsidRPr="00BD32CF">
              <w:rPr>
                <w:rFonts w:cs="Arial"/>
                <w:iCs/>
                <w:szCs w:val="20"/>
                <w:lang w:val="sl-SI" w:eastAsia="sl-SI"/>
              </w:rPr>
              <w:t xml:space="preserve"> u</w:t>
            </w:r>
            <w:r w:rsidR="005B608C" w:rsidRPr="00BD32CF">
              <w:rPr>
                <w:rFonts w:cs="Arial"/>
                <w:iCs/>
                <w:szCs w:val="20"/>
                <w:lang w:val="sl-SI" w:eastAsia="sl-SI"/>
              </w:rPr>
              <w:t xml:space="preserve">spešnosti za leto 2020 </w:t>
            </w:r>
            <w:r w:rsidR="003A3BE1" w:rsidRPr="00BD32CF">
              <w:rPr>
                <w:rFonts w:cs="Arial"/>
                <w:iCs/>
                <w:szCs w:val="20"/>
                <w:lang w:val="sl-SI" w:eastAsia="sl-SI"/>
              </w:rPr>
              <w:t xml:space="preserve">v skladu z veljavno uredbo </w:t>
            </w:r>
            <w:r w:rsidR="005B608C" w:rsidRPr="00BD32CF">
              <w:rPr>
                <w:rFonts w:cs="Arial"/>
                <w:iCs/>
                <w:szCs w:val="20"/>
                <w:lang w:val="sl-SI" w:eastAsia="sl-SI"/>
              </w:rPr>
              <w:t>ž</w:t>
            </w:r>
            <w:r w:rsidR="003A3BE1" w:rsidRPr="00BD32CF">
              <w:rPr>
                <w:rFonts w:cs="Arial"/>
                <w:iCs/>
                <w:szCs w:val="20"/>
                <w:lang w:val="sl-SI" w:eastAsia="sl-SI"/>
              </w:rPr>
              <w:t>e seznanjeni, zato se te veljavne ocene delovne uspešnosti upošteva in se jih ne spreminja ali javne</w:t>
            </w:r>
            <w:r w:rsidR="003A3BE1">
              <w:rPr>
                <w:rFonts w:cs="Arial"/>
                <w:iCs/>
                <w:szCs w:val="20"/>
                <w:lang w:val="sl-SI" w:eastAsia="sl-SI"/>
              </w:rPr>
              <w:t xml:space="preserve"> uslužbence ocenjuje ponovno. </w:t>
            </w:r>
          </w:p>
        </w:tc>
      </w:tr>
      <w:tr w:rsidR="006F1B64" w:rsidRPr="00905CE5" w14:paraId="0F185D87" w14:textId="77777777" w:rsidTr="00601C65">
        <w:tc>
          <w:tcPr>
            <w:tcW w:w="9201" w:type="dxa"/>
            <w:gridSpan w:val="11"/>
          </w:tcPr>
          <w:p w14:paraId="72750A48" w14:textId="77777777" w:rsidR="00486664" w:rsidRPr="00905CE5" w:rsidRDefault="00486664" w:rsidP="00486664">
            <w:pPr>
              <w:rPr>
                <w:iCs/>
                <w:szCs w:val="20"/>
                <w:lang w:val="sl-SI"/>
              </w:rPr>
            </w:pPr>
          </w:p>
        </w:tc>
      </w:tr>
      <w:tr w:rsidR="006F1B64" w:rsidRPr="00905CE5" w14:paraId="123286A1" w14:textId="77777777" w:rsidTr="00601C65">
        <w:tc>
          <w:tcPr>
            <w:tcW w:w="9201" w:type="dxa"/>
            <w:gridSpan w:val="11"/>
          </w:tcPr>
          <w:p w14:paraId="34C8B0C7" w14:textId="77777777" w:rsidR="00486664" w:rsidRPr="00905CE5" w:rsidRDefault="00486664" w:rsidP="00486664">
            <w:pPr>
              <w:rPr>
                <w:b/>
                <w:szCs w:val="20"/>
                <w:lang w:val="sl-SI"/>
              </w:rPr>
            </w:pPr>
            <w:r w:rsidRPr="00905CE5">
              <w:rPr>
                <w:b/>
                <w:szCs w:val="20"/>
                <w:lang w:val="sl-SI"/>
              </w:rPr>
              <w:t>6. Presoja posledic za:</w:t>
            </w:r>
          </w:p>
        </w:tc>
      </w:tr>
      <w:tr w:rsidR="006F1B64" w:rsidRPr="00905CE5" w14:paraId="2F66018F" w14:textId="77777777" w:rsidTr="00601C65">
        <w:tc>
          <w:tcPr>
            <w:tcW w:w="2209" w:type="dxa"/>
            <w:gridSpan w:val="2"/>
          </w:tcPr>
          <w:p w14:paraId="37639B24" w14:textId="77777777" w:rsidR="00486664" w:rsidRPr="00905CE5" w:rsidRDefault="00486664" w:rsidP="00486664">
            <w:pPr>
              <w:ind w:left="360"/>
              <w:rPr>
                <w:iCs/>
                <w:szCs w:val="20"/>
                <w:lang w:val="sl-SI"/>
              </w:rPr>
            </w:pPr>
            <w:r w:rsidRPr="00905CE5">
              <w:rPr>
                <w:iCs/>
                <w:szCs w:val="20"/>
                <w:lang w:val="sl-SI"/>
              </w:rPr>
              <w:t>a)</w:t>
            </w:r>
          </w:p>
        </w:tc>
        <w:tc>
          <w:tcPr>
            <w:tcW w:w="5080" w:type="dxa"/>
            <w:gridSpan w:val="7"/>
          </w:tcPr>
          <w:p w14:paraId="034386F4" w14:textId="77777777" w:rsidR="00486664" w:rsidRPr="00905CE5" w:rsidRDefault="00486664" w:rsidP="00486664">
            <w:pPr>
              <w:rPr>
                <w:szCs w:val="20"/>
                <w:lang w:val="sl-SI"/>
              </w:rPr>
            </w:pPr>
            <w:r w:rsidRPr="00905CE5">
              <w:rPr>
                <w:szCs w:val="20"/>
                <w:lang w:val="sl-SI"/>
              </w:rPr>
              <w:t>javnofinančna sredstva nad 40.000 EUR v tekočem in naslednjih treh letih</w:t>
            </w:r>
          </w:p>
        </w:tc>
        <w:tc>
          <w:tcPr>
            <w:tcW w:w="1912" w:type="dxa"/>
            <w:gridSpan w:val="2"/>
            <w:vAlign w:val="center"/>
          </w:tcPr>
          <w:p w14:paraId="509CEE12" w14:textId="77777777" w:rsidR="00486664" w:rsidRPr="00905CE5" w:rsidRDefault="00BA06B9" w:rsidP="00486664">
            <w:pPr>
              <w:jc w:val="center"/>
              <w:rPr>
                <w:iCs/>
                <w:szCs w:val="20"/>
                <w:lang w:val="sl-SI"/>
              </w:rPr>
            </w:pPr>
            <w:r w:rsidRPr="00520934">
              <w:rPr>
                <w:iCs/>
                <w:szCs w:val="20"/>
                <w:lang w:val="sl-SI"/>
              </w:rPr>
              <w:t>DA</w:t>
            </w:r>
          </w:p>
        </w:tc>
      </w:tr>
      <w:tr w:rsidR="006F1B64" w:rsidRPr="00905CE5" w14:paraId="1DCF13F4" w14:textId="77777777" w:rsidTr="00601C65">
        <w:tc>
          <w:tcPr>
            <w:tcW w:w="2209" w:type="dxa"/>
            <w:gridSpan w:val="2"/>
          </w:tcPr>
          <w:p w14:paraId="77568D55" w14:textId="77777777" w:rsidR="00486664" w:rsidRPr="00905CE5" w:rsidRDefault="00486664" w:rsidP="00486664">
            <w:pPr>
              <w:ind w:left="360"/>
              <w:rPr>
                <w:iCs/>
                <w:szCs w:val="20"/>
                <w:lang w:val="sl-SI"/>
              </w:rPr>
            </w:pPr>
            <w:r w:rsidRPr="00905CE5">
              <w:rPr>
                <w:iCs/>
                <w:szCs w:val="20"/>
                <w:lang w:val="sl-SI"/>
              </w:rPr>
              <w:t>b)</w:t>
            </w:r>
          </w:p>
        </w:tc>
        <w:tc>
          <w:tcPr>
            <w:tcW w:w="5080" w:type="dxa"/>
            <w:gridSpan w:val="7"/>
          </w:tcPr>
          <w:p w14:paraId="4E78F388" w14:textId="77777777" w:rsidR="00486664" w:rsidRPr="00905CE5" w:rsidRDefault="00486664" w:rsidP="00486664">
            <w:pPr>
              <w:rPr>
                <w:iCs/>
                <w:szCs w:val="20"/>
                <w:lang w:val="sl-SI"/>
              </w:rPr>
            </w:pPr>
            <w:r w:rsidRPr="00905CE5">
              <w:rPr>
                <w:bCs/>
                <w:szCs w:val="20"/>
                <w:lang w:val="sl-SI"/>
              </w:rPr>
              <w:t>usklajenost slovenskega pravnega reda s pravnim redom Evropske unije</w:t>
            </w:r>
          </w:p>
        </w:tc>
        <w:tc>
          <w:tcPr>
            <w:tcW w:w="1912" w:type="dxa"/>
            <w:gridSpan w:val="2"/>
            <w:vAlign w:val="center"/>
          </w:tcPr>
          <w:p w14:paraId="112399C7" w14:textId="77777777" w:rsidR="00486664" w:rsidRPr="00905CE5" w:rsidRDefault="008063FA" w:rsidP="00486664">
            <w:pPr>
              <w:jc w:val="center"/>
              <w:rPr>
                <w:iCs/>
                <w:szCs w:val="20"/>
                <w:lang w:val="sl-SI"/>
              </w:rPr>
            </w:pPr>
            <w:r w:rsidRPr="00905CE5">
              <w:rPr>
                <w:iCs/>
                <w:szCs w:val="20"/>
                <w:lang w:val="sl-SI"/>
              </w:rPr>
              <w:t>NE</w:t>
            </w:r>
          </w:p>
        </w:tc>
      </w:tr>
      <w:tr w:rsidR="006F1B64" w:rsidRPr="00905CE5" w14:paraId="2221DDF4" w14:textId="77777777" w:rsidTr="00601C65">
        <w:tc>
          <w:tcPr>
            <w:tcW w:w="2209" w:type="dxa"/>
            <w:gridSpan w:val="2"/>
          </w:tcPr>
          <w:p w14:paraId="2C3D3502" w14:textId="77777777" w:rsidR="00486664" w:rsidRPr="00905CE5" w:rsidRDefault="00486664" w:rsidP="00486664">
            <w:pPr>
              <w:ind w:left="360"/>
              <w:rPr>
                <w:iCs/>
                <w:szCs w:val="20"/>
                <w:lang w:val="sl-SI"/>
              </w:rPr>
            </w:pPr>
            <w:r w:rsidRPr="00905CE5">
              <w:rPr>
                <w:iCs/>
                <w:szCs w:val="20"/>
                <w:lang w:val="sl-SI"/>
              </w:rPr>
              <w:t>c)</w:t>
            </w:r>
          </w:p>
        </w:tc>
        <w:tc>
          <w:tcPr>
            <w:tcW w:w="5080" w:type="dxa"/>
            <w:gridSpan w:val="7"/>
          </w:tcPr>
          <w:p w14:paraId="43275E80" w14:textId="77777777" w:rsidR="00486664" w:rsidRPr="00905CE5" w:rsidRDefault="00486664" w:rsidP="00486664">
            <w:pPr>
              <w:rPr>
                <w:iCs/>
                <w:szCs w:val="20"/>
                <w:lang w:val="sl-SI"/>
              </w:rPr>
            </w:pPr>
            <w:r w:rsidRPr="00905CE5">
              <w:rPr>
                <w:szCs w:val="20"/>
                <w:lang w:val="sl-SI"/>
              </w:rPr>
              <w:t>administrativne posledice</w:t>
            </w:r>
          </w:p>
        </w:tc>
        <w:tc>
          <w:tcPr>
            <w:tcW w:w="1912" w:type="dxa"/>
            <w:gridSpan w:val="2"/>
            <w:vAlign w:val="center"/>
          </w:tcPr>
          <w:p w14:paraId="586126FF" w14:textId="77777777" w:rsidR="00486664" w:rsidRPr="00905CE5" w:rsidRDefault="008063FA" w:rsidP="00486664">
            <w:pPr>
              <w:jc w:val="center"/>
              <w:rPr>
                <w:szCs w:val="20"/>
                <w:lang w:val="sl-SI"/>
              </w:rPr>
            </w:pPr>
            <w:r w:rsidRPr="00905CE5">
              <w:rPr>
                <w:iCs/>
                <w:szCs w:val="20"/>
                <w:lang w:val="sl-SI"/>
              </w:rPr>
              <w:t>NE</w:t>
            </w:r>
          </w:p>
        </w:tc>
      </w:tr>
      <w:tr w:rsidR="006F1B64" w:rsidRPr="00905CE5" w14:paraId="6C5822CA" w14:textId="77777777" w:rsidTr="00601C65">
        <w:tc>
          <w:tcPr>
            <w:tcW w:w="2209" w:type="dxa"/>
            <w:gridSpan w:val="2"/>
          </w:tcPr>
          <w:p w14:paraId="084CA0E7" w14:textId="77777777" w:rsidR="00486664" w:rsidRPr="00905CE5" w:rsidRDefault="00486664" w:rsidP="00486664">
            <w:pPr>
              <w:ind w:left="360"/>
              <w:rPr>
                <w:iCs/>
                <w:szCs w:val="20"/>
                <w:lang w:val="sl-SI"/>
              </w:rPr>
            </w:pPr>
            <w:r w:rsidRPr="00905CE5">
              <w:rPr>
                <w:iCs/>
                <w:szCs w:val="20"/>
                <w:lang w:val="sl-SI"/>
              </w:rPr>
              <w:t>č)</w:t>
            </w:r>
          </w:p>
        </w:tc>
        <w:tc>
          <w:tcPr>
            <w:tcW w:w="5080" w:type="dxa"/>
            <w:gridSpan w:val="7"/>
          </w:tcPr>
          <w:p w14:paraId="7EC5676D" w14:textId="77777777" w:rsidR="00486664" w:rsidRPr="00905CE5" w:rsidRDefault="00486664" w:rsidP="00486664">
            <w:pPr>
              <w:rPr>
                <w:bCs/>
                <w:szCs w:val="20"/>
                <w:lang w:val="sl-SI"/>
              </w:rPr>
            </w:pPr>
            <w:r w:rsidRPr="00905CE5">
              <w:rPr>
                <w:szCs w:val="20"/>
                <w:lang w:val="sl-SI"/>
              </w:rPr>
              <w:t>gospodarstvo, zlasti</w:t>
            </w:r>
            <w:r w:rsidRPr="00905CE5">
              <w:rPr>
                <w:bCs/>
                <w:szCs w:val="20"/>
                <w:lang w:val="sl-SI"/>
              </w:rPr>
              <w:t xml:space="preserve"> mala in srednja podjetja ter konkurenčnost podjetij</w:t>
            </w:r>
          </w:p>
        </w:tc>
        <w:tc>
          <w:tcPr>
            <w:tcW w:w="1912" w:type="dxa"/>
            <w:gridSpan w:val="2"/>
            <w:vAlign w:val="center"/>
          </w:tcPr>
          <w:p w14:paraId="761DB290" w14:textId="77777777" w:rsidR="00486664" w:rsidRPr="00905CE5" w:rsidRDefault="008063FA" w:rsidP="00486664">
            <w:pPr>
              <w:jc w:val="center"/>
              <w:rPr>
                <w:iCs/>
                <w:szCs w:val="20"/>
                <w:lang w:val="sl-SI"/>
              </w:rPr>
            </w:pPr>
            <w:r w:rsidRPr="00905CE5">
              <w:rPr>
                <w:iCs/>
                <w:szCs w:val="20"/>
                <w:lang w:val="sl-SI"/>
              </w:rPr>
              <w:t>NE</w:t>
            </w:r>
          </w:p>
        </w:tc>
      </w:tr>
      <w:tr w:rsidR="006F1B64" w:rsidRPr="00905CE5" w14:paraId="6521E807" w14:textId="77777777" w:rsidTr="00601C65">
        <w:tc>
          <w:tcPr>
            <w:tcW w:w="2209" w:type="dxa"/>
            <w:gridSpan w:val="2"/>
          </w:tcPr>
          <w:p w14:paraId="0C3B8F8E" w14:textId="77777777" w:rsidR="00486664" w:rsidRPr="00905CE5" w:rsidRDefault="00486664" w:rsidP="00486664">
            <w:pPr>
              <w:ind w:left="360"/>
              <w:rPr>
                <w:iCs/>
                <w:szCs w:val="20"/>
                <w:lang w:val="sl-SI"/>
              </w:rPr>
            </w:pPr>
            <w:r w:rsidRPr="00905CE5">
              <w:rPr>
                <w:iCs/>
                <w:szCs w:val="20"/>
                <w:lang w:val="sl-SI"/>
              </w:rPr>
              <w:t>d)</w:t>
            </w:r>
          </w:p>
        </w:tc>
        <w:tc>
          <w:tcPr>
            <w:tcW w:w="5080" w:type="dxa"/>
            <w:gridSpan w:val="7"/>
          </w:tcPr>
          <w:p w14:paraId="63FEEAEA" w14:textId="77777777" w:rsidR="00486664" w:rsidRPr="00905CE5" w:rsidRDefault="00486664" w:rsidP="00486664">
            <w:pPr>
              <w:rPr>
                <w:bCs/>
                <w:szCs w:val="20"/>
                <w:lang w:val="sl-SI"/>
              </w:rPr>
            </w:pPr>
            <w:r w:rsidRPr="00905CE5">
              <w:rPr>
                <w:bCs/>
                <w:szCs w:val="20"/>
                <w:lang w:val="sl-SI"/>
              </w:rPr>
              <w:t>okolje, vključno s prostorskimi in varstvenimi vidiki</w:t>
            </w:r>
          </w:p>
        </w:tc>
        <w:tc>
          <w:tcPr>
            <w:tcW w:w="1912" w:type="dxa"/>
            <w:gridSpan w:val="2"/>
            <w:vAlign w:val="center"/>
          </w:tcPr>
          <w:p w14:paraId="4586F2EA" w14:textId="77777777" w:rsidR="00486664" w:rsidRPr="00905CE5" w:rsidRDefault="008063FA" w:rsidP="00486664">
            <w:pPr>
              <w:jc w:val="center"/>
              <w:rPr>
                <w:iCs/>
                <w:szCs w:val="20"/>
                <w:lang w:val="sl-SI"/>
              </w:rPr>
            </w:pPr>
            <w:r w:rsidRPr="00905CE5">
              <w:rPr>
                <w:iCs/>
                <w:szCs w:val="20"/>
                <w:lang w:val="sl-SI"/>
              </w:rPr>
              <w:t>NE</w:t>
            </w:r>
          </w:p>
        </w:tc>
      </w:tr>
      <w:tr w:rsidR="006F1B64" w:rsidRPr="00905CE5" w14:paraId="4E0DC152" w14:textId="77777777" w:rsidTr="00601C65">
        <w:tc>
          <w:tcPr>
            <w:tcW w:w="2209" w:type="dxa"/>
            <w:gridSpan w:val="2"/>
          </w:tcPr>
          <w:p w14:paraId="60CF3965" w14:textId="77777777" w:rsidR="00486664" w:rsidRPr="00905CE5" w:rsidRDefault="00486664" w:rsidP="00486664">
            <w:pPr>
              <w:ind w:left="360"/>
              <w:rPr>
                <w:iCs/>
                <w:szCs w:val="20"/>
                <w:lang w:val="sl-SI"/>
              </w:rPr>
            </w:pPr>
            <w:r w:rsidRPr="00905CE5">
              <w:rPr>
                <w:iCs/>
                <w:szCs w:val="20"/>
                <w:lang w:val="sl-SI"/>
              </w:rPr>
              <w:t>e)</w:t>
            </w:r>
          </w:p>
        </w:tc>
        <w:tc>
          <w:tcPr>
            <w:tcW w:w="5080" w:type="dxa"/>
            <w:gridSpan w:val="7"/>
          </w:tcPr>
          <w:p w14:paraId="08D9C444" w14:textId="77777777" w:rsidR="00486664" w:rsidRPr="00905CE5" w:rsidRDefault="00486664" w:rsidP="00486664">
            <w:pPr>
              <w:rPr>
                <w:bCs/>
                <w:szCs w:val="20"/>
                <w:lang w:val="sl-SI"/>
              </w:rPr>
            </w:pPr>
            <w:r w:rsidRPr="00905CE5">
              <w:rPr>
                <w:bCs/>
                <w:szCs w:val="20"/>
                <w:lang w:val="sl-SI"/>
              </w:rPr>
              <w:t>socialno področje</w:t>
            </w:r>
          </w:p>
        </w:tc>
        <w:tc>
          <w:tcPr>
            <w:tcW w:w="1912" w:type="dxa"/>
            <w:gridSpan w:val="2"/>
            <w:vAlign w:val="center"/>
          </w:tcPr>
          <w:p w14:paraId="254B1FC0" w14:textId="77777777" w:rsidR="00486664" w:rsidRPr="00905CE5" w:rsidRDefault="008063FA" w:rsidP="00486664">
            <w:pPr>
              <w:jc w:val="center"/>
              <w:rPr>
                <w:iCs/>
                <w:szCs w:val="20"/>
                <w:lang w:val="sl-SI"/>
              </w:rPr>
            </w:pPr>
            <w:r w:rsidRPr="00905CE5">
              <w:rPr>
                <w:iCs/>
                <w:szCs w:val="20"/>
                <w:lang w:val="sl-SI"/>
              </w:rPr>
              <w:t>NE</w:t>
            </w:r>
          </w:p>
        </w:tc>
      </w:tr>
      <w:tr w:rsidR="006F1B64" w:rsidRPr="00905CE5" w14:paraId="46B5BF01" w14:textId="77777777" w:rsidTr="00601C65">
        <w:tc>
          <w:tcPr>
            <w:tcW w:w="2209" w:type="dxa"/>
            <w:gridSpan w:val="2"/>
            <w:tcBorders>
              <w:bottom w:val="single" w:sz="4" w:space="0" w:color="auto"/>
            </w:tcBorders>
          </w:tcPr>
          <w:p w14:paraId="00BE45F4" w14:textId="77777777" w:rsidR="00486664" w:rsidRPr="00905CE5" w:rsidRDefault="00486664" w:rsidP="00486664">
            <w:pPr>
              <w:ind w:left="360"/>
              <w:rPr>
                <w:iCs/>
                <w:szCs w:val="20"/>
                <w:lang w:val="sl-SI"/>
              </w:rPr>
            </w:pPr>
            <w:r w:rsidRPr="00905CE5">
              <w:rPr>
                <w:iCs/>
                <w:szCs w:val="20"/>
                <w:lang w:val="sl-SI"/>
              </w:rPr>
              <w:t>f)</w:t>
            </w:r>
          </w:p>
        </w:tc>
        <w:tc>
          <w:tcPr>
            <w:tcW w:w="5080" w:type="dxa"/>
            <w:gridSpan w:val="7"/>
            <w:tcBorders>
              <w:bottom w:val="single" w:sz="4" w:space="0" w:color="auto"/>
            </w:tcBorders>
          </w:tcPr>
          <w:p w14:paraId="1E8E48FB" w14:textId="77777777" w:rsidR="00486664" w:rsidRPr="00905CE5" w:rsidRDefault="00486664" w:rsidP="00486664">
            <w:pPr>
              <w:rPr>
                <w:bCs/>
                <w:szCs w:val="20"/>
                <w:lang w:val="sl-SI"/>
              </w:rPr>
            </w:pPr>
            <w:r w:rsidRPr="00905CE5">
              <w:rPr>
                <w:bCs/>
                <w:szCs w:val="20"/>
                <w:lang w:val="sl-SI"/>
              </w:rPr>
              <w:t>dokumente razvojnega načrtovanja:</w:t>
            </w:r>
          </w:p>
          <w:p w14:paraId="53928685" w14:textId="77777777" w:rsidR="00486664" w:rsidRPr="00905CE5" w:rsidRDefault="00486664" w:rsidP="00486664">
            <w:pPr>
              <w:numPr>
                <w:ilvl w:val="0"/>
                <w:numId w:val="6"/>
              </w:numPr>
              <w:spacing w:line="260" w:lineRule="atLeast"/>
              <w:rPr>
                <w:bCs/>
                <w:szCs w:val="20"/>
                <w:lang w:val="sl-SI"/>
              </w:rPr>
            </w:pPr>
            <w:r w:rsidRPr="00905CE5">
              <w:rPr>
                <w:bCs/>
                <w:szCs w:val="20"/>
                <w:lang w:val="sl-SI"/>
              </w:rPr>
              <w:t>nacionalne dokumente razvojnega načrtovanja</w:t>
            </w:r>
          </w:p>
          <w:p w14:paraId="373F90A5" w14:textId="77777777" w:rsidR="00486664" w:rsidRPr="00905CE5" w:rsidRDefault="00486664" w:rsidP="00486664">
            <w:pPr>
              <w:numPr>
                <w:ilvl w:val="0"/>
                <w:numId w:val="6"/>
              </w:numPr>
              <w:spacing w:line="260" w:lineRule="atLeast"/>
              <w:rPr>
                <w:bCs/>
                <w:szCs w:val="20"/>
                <w:lang w:val="sl-SI"/>
              </w:rPr>
            </w:pPr>
            <w:r w:rsidRPr="00905CE5">
              <w:rPr>
                <w:bCs/>
                <w:szCs w:val="20"/>
                <w:lang w:val="sl-SI"/>
              </w:rPr>
              <w:t>razvojne politike na ravni programov po strukturi razvojne klasifikacije programskega proračuna</w:t>
            </w:r>
          </w:p>
          <w:p w14:paraId="1C9CD087" w14:textId="77777777" w:rsidR="00486664" w:rsidRPr="00905CE5" w:rsidRDefault="00486664" w:rsidP="00486664">
            <w:pPr>
              <w:numPr>
                <w:ilvl w:val="0"/>
                <w:numId w:val="6"/>
              </w:numPr>
              <w:spacing w:line="260" w:lineRule="atLeast"/>
              <w:rPr>
                <w:bCs/>
                <w:szCs w:val="20"/>
                <w:lang w:val="sl-SI"/>
              </w:rPr>
            </w:pPr>
            <w:r w:rsidRPr="00905CE5">
              <w:rPr>
                <w:bCs/>
                <w:szCs w:val="20"/>
                <w:lang w:val="sl-SI"/>
              </w:rPr>
              <w:t>razvojne dokumente Evropske unije in mednarodnih organizacij</w:t>
            </w:r>
          </w:p>
        </w:tc>
        <w:tc>
          <w:tcPr>
            <w:tcW w:w="1912" w:type="dxa"/>
            <w:gridSpan w:val="2"/>
            <w:tcBorders>
              <w:bottom w:val="single" w:sz="4" w:space="0" w:color="auto"/>
            </w:tcBorders>
            <w:vAlign w:val="center"/>
          </w:tcPr>
          <w:p w14:paraId="46F88291" w14:textId="77777777" w:rsidR="00486664" w:rsidRPr="00905CE5" w:rsidRDefault="008063FA" w:rsidP="00486664">
            <w:pPr>
              <w:jc w:val="center"/>
              <w:rPr>
                <w:iCs/>
                <w:szCs w:val="20"/>
                <w:lang w:val="sl-SI"/>
              </w:rPr>
            </w:pPr>
            <w:r w:rsidRPr="00905CE5">
              <w:rPr>
                <w:iCs/>
                <w:szCs w:val="20"/>
                <w:lang w:val="sl-SI"/>
              </w:rPr>
              <w:t>NE</w:t>
            </w:r>
          </w:p>
        </w:tc>
      </w:tr>
      <w:tr w:rsidR="006F1B64" w:rsidRPr="00095973" w14:paraId="174ADF16" w14:textId="77777777" w:rsidTr="00601C65">
        <w:tc>
          <w:tcPr>
            <w:tcW w:w="9201" w:type="dxa"/>
            <w:gridSpan w:val="11"/>
            <w:tcBorders>
              <w:top w:val="single" w:sz="4" w:space="0" w:color="auto"/>
              <w:left w:val="single" w:sz="4" w:space="0" w:color="auto"/>
              <w:bottom w:val="single" w:sz="4" w:space="0" w:color="auto"/>
              <w:right w:val="single" w:sz="4" w:space="0" w:color="auto"/>
            </w:tcBorders>
          </w:tcPr>
          <w:p w14:paraId="456D6A65" w14:textId="77777777" w:rsidR="00486664" w:rsidRPr="00B175FB" w:rsidRDefault="00486664" w:rsidP="00486664">
            <w:pPr>
              <w:widowControl w:val="0"/>
              <w:rPr>
                <w:szCs w:val="20"/>
                <w:lang w:val="sl-SI"/>
              </w:rPr>
            </w:pPr>
            <w:r w:rsidRPr="00B175FB">
              <w:rPr>
                <w:szCs w:val="20"/>
                <w:lang w:val="sl-SI"/>
              </w:rPr>
              <w:t>7.a Predstavitev ocene finančnih posledic nad 40.000 EUR:</w:t>
            </w:r>
          </w:p>
          <w:p w14:paraId="11978726" w14:textId="77777777" w:rsidR="00486664" w:rsidRPr="00905CE5" w:rsidRDefault="00486664" w:rsidP="004D6CE2">
            <w:pPr>
              <w:widowControl w:val="0"/>
              <w:rPr>
                <w:szCs w:val="20"/>
                <w:lang w:val="sl-SI"/>
              </w:rPr>
            </w:pPr>
            <w:r w:rsidRPr="00B175FB">
              <w:rPr>
                <w:szCs w:val="20"/>
                <w:lang w:val="sl-SI"/>
              </w:rPr>
              <w:t>(Samo če izberete DA pod točko 6.a.)</w:t>
            </w:r>
          </w:p>
          <w:p w14:paraId="75CD139F" w14:textId="77777777" w:rsidR="00813FC2" w:rsidRPr="00243A9A" w:rsidRDefault="00813FC2" w:rsidP="002D6656">
            <w:pPr>
              <w:widowControl w:val="0"/>
              <w:jc w:val="both"/>
              <w:rPr>
                <w:szCs w:val="20"/>
                <w:lang w:val="sl-SI"/>
              </w:rPr>
            </w:pPr>
          </w:p>
          <w:p w14:paraId="3220F6DF" w14:textId="73DA2665" w:rsidR="00347E22" w:rsidRPr="00243A9A" w:rsidRDefault="003B16AB" w:rsidP="002D6656">
            <w:pPr>
              <w:widowControl w:val="0"/>
              <w:jc w:val="both"/>
              <w:rPr>
                <w:szCs w:val="20"/>
                <w:lang w:val="sl-SI"/>
              </w:rPr>
            </w:pPr>
            <w:r w:rsidRPr="00243A9A">
              <w:rPr>
                <w:szCs w:val="20"/>
                <w:lang w:val="sl-SI"/>
              </w:rPr>
              <w:t xml:space="preserve">Finančne posledice </w:t>
            </w:r>
            <w:r w:rsidR="00C91A35" w:rsidRPr="00243A9A">
              <w:rPr>
                <w:szCs w:val="20"/>
                <w:lang w:val="sl-SI"/>
              </w:rPr>
              <w:t>predlagan</w:t>
            </w:r>
            <w:r w:rsidR="00613A6F" w:rsidRPr="00243A9A">
              <w:rPr>
                <w:szCs w:val="20"/>
                <w:lang w:val="sl-SI"/>
              </w:rPr>
              <w:t xml:space="preserve">ih sprememb veljavne uredbe bodo nastale </w:t>
            </w:r>
            <w:r w:rsidR="00C709BC" w:rsidRPr="00243A9A">
              <w:rPr>
                <w:szCs w:val="20"/>
                <w:lang w:val="sl-SI"/>
              </w:rPr>
              <w:t xml:space="preserve">v prihodnjem letu </w:t>
            </w:r>
            <w:r w:rsidR="004B052A" w:rsidRPr="00243A9A">
              <w:rPr>
                <w:szCs w:val="20"/>
                <w:lang w:val="sl-SI"/>
              </w:rPr>
              <w:t>(</w:t>
            </w:r>
            <w:r w:rsidR="00E60816" w:rsidRPr="00243A9A">
              <w:rPr>
                <w:szCs w:val="20"/>
                <w:lang w:val="sl-SI"/>
              </w:rPr>
              <w:t xml:space="preserve">prvo višje </w:t>
            </w:r>
            <w:r w:rsidR="004B052A" w:rsidRPr="00243A9A">
              <w:rPr>
                <w:szCs w:val="20"/>
                <w:lang w:val="sl-SI"/>
              </w:rPr>
              <w:t xml:space="preserve">izplačilo decembrskih plač 2021 v januarju 2022) </w:t>
            </w:r>
            <w:r w:rsidR="00C709BC" w:rsidRPr="00243A9A">
              <w:rPr>
                <w:szCs w:val="20"/>
                <w:lang w:val="sl-SI"/>
              </w:rPr>
              <w:t xml:space="preserve">kot posledica </w:t>
            </w:r>
            <w:r w:rsidR="0010790A" w:rsidRPr="00243A9A">
              <w:rPr>
                <w:szCs w:val="20"/>
                <w:lang w:val="sl-SI"/>
              </w:rPr>
              <w:t>premika preverjanja izpolnjevanja pogojev</w:t>
            </w:r>
            <w:r w:rsidR="00C709BC" w:rsidRPr="00243A9A">
              <w:rPr>
                <w:szCs w:val="20"/>
                <w:lang w:val="sl-SI"/>
              </w:rPr>
              <w:t xml:space="preserve"> v letošnjem letu,</w:t>
            </w:r>
            <w:r w:rsidR="0084422A" w:rsidRPr="00243A9A">
              <w:rPr>
                <w:szCs w:val="20"/>
                <w:lang w:val="sl-SI"/>
              </w:rPr>
              <w:t xml:space="preserve"> iz najkasneje do 15. marca na </w:t>
            </w:r>
            <w:r w:rsidR="0010790A" w:rsidRPr="00243A9A">
              <w:rPr>
                <w:szCs w:val="20"/>
                <w:lang w:val="sl-SI"/>
              </w:rPr>
              <w:t xml:space="preserve"> najkasneje do 15. novembra</w:t>
            </w:r>
            <w:r w:rsidR="003A3BE1" w:rsidRPr="00243A9A">
              <w:rPr>
                <w:szCs w:val="20"/>
                <w:lang w:val="sl-SI"/>
              </w:rPr>
              <w:t xml:space="preserve">. </w:t>
            </w:r>
            <w:r w:rsidR="00BD79EE" w:rsidRPr="00243A9A">
              <w:rPr>
                <w:szCs w:val="20"/>
                <w:lang w:val="sl-SI"/>
              </w:rPr>
              <w:t>G</w:t>
            </w:r>
            <w:r w:rsidR="00C75B1D" w:rsidRPr="00243A9A">
              <w:rPr>
                <w:szCs w:val="20"/>
                <w:lang w:val="sl-SI"/>
              </w:rPr>
              <w:t xml:space="preserve">lede na že izvedene postopke preverjanja izpolnjevanja </w:t>
            </w:r>
            <w:r w:rsidR="00893B93" w:rsidRPr="00243A9A">
              <w:rPr>
                <w:szCs w:val="20"/>
                <w:lang w:val="sl-SI"/>
              </w:rPr>
              <w:t>pogojev</w:t>
            </w:r>
            <w:r w:rsidR="00C75B1D" w:rsidRPr="00243A9A">
              <w:rPr>
                <w:szCs w:val="20"/>
                <w:lang w:val="sl-SI"/>
              </w:rPr>
              <w:t xml:space="preserve"> </w:t>
            </w:r>
            <w:r w:rsidR="003A3BE1" w:rsidRPr="00243A9A">
              <w:rPr>
                <w:szCs w:val="20"/>
                <w:lang w:val="sl-SI"/>
              </w:rPr>
              <w:t xml:space="preserve">za napredovanje v višji plačni razred </w:t>
            </w:r>
            <w:r w:rsidR="00C75B1D" w:rsidRPr="00243A9A">
              <w:rPr>
                <w:szCs w:val="20"/>
                <w:lang w:val="sl-SI"/>
              </w:rPr>
              <w:t xml:space="preserve">v </w:t>
            </w:r>
            <w:r w:rsidR="00893B93" w:rsidRPr="00243A9A">
              <w:rPr>
                <w:szCs w:val="20"/>
                <w:lang w:val="sl-SI"/>
              </w:rPr>
              <w:t xml:space="preserve">marcu 2021, </w:t>
            </w:r>
            <w:r w:rsidR="00BD79EE" w:rsidRPr="00243A9A">
              <w:rPr>
                <w:szCs w:val="20"/>
                <w:lang w:val="sl-SI"/>
              </w:rPr>
              <w:t xml:space="preserve">bo namreč </w:t>
            </w:r>
            <w:r w:rsidR="002D6656" w:rsidRPr="00243A9A">
              <w:rPr>
                <w:szCs w:val="20"/>
                <w:lang w:val="sl-SI"/>
              </w:rPr>
              <w:t xml:space="preserve">več </w:t>
            </w:r>
            <w:r w:rsidR="009D3A31" w:rsidRPr="00243A9A">
              <w:rPr>
                <w:szCs w:val="20"/>
                <w:lang w:val="sl-SI"/>
              </w:rPr>
              <w:t xml:space="preserve">javnih uslužbencev </w:t>
            </w:r>
            <w:r w:rsidR="00BD79EE" w:rsidRPr="00243A9A">
              <w:rPr>
                <w:szCs w:val="20"/>
                <w:lang w:val="sl-SI"/>
              </w:rPr>
              <w:t xml:space="preserve">lahko </w:t>
            </w:r>
            <w:r w:rsidR="009D3A31" w:rsidRPr="00243A9A">
              <w:rPr>
                <w:szCs w:val="20"/>
                <w:lang w:val="sl-SI"/>
              </w:rPr>
              <w:t xml:space="preserve">izpolnilo pogoj </w:t>
            </w:r>
            <w:r w:rsidR="003A3BE1" w:rsidRPr="00243A9A">
              <w:rPr>
                <w:szCs w:val="20"/>
                <w:lang w:val="sl-SI"/>
              </w:rPr>
              <w:t xml:space="preserve">glede potrebnega </w:t>
            </w:r>
            <w:r w:rsidR="009D3A31" w:rsidRPr="00243A9A">
              <w:rPr>
                <w:szCs w:val="20"/>
                <w:lang w:val="sl-SI"/>
              </w:rPr>
              <w:t>napredovalnega obdobja</w:t>
            </w:r>
            <w:r w:rsidR="00BD79EE" w:rsidRPr="00243A9A">
              <w:rPr>
                <w:szCs w:val="20"/>
                <w:lang w:val="sl-SI"/>
              </w:rPr>
              <w:t xml:space="preserve"> </w:t>
            </w:r>
            <w:r w:rsidR="00893B93" w:rsidRPr="00243A9A">
              <w:rPr>
                <w:szCs w:val="20"/>
                <w:lang w:val="sl-SI"/>
              </w:rPr>
              <w:t>in</w:t>
            </w:r>
            <w:r w:rsidR="009D3A31" w:rsidRPr="00243A9A">
              <w:rPr>
                <w:szCs w:val="20"/>
                <w:lang w:val="sl-SI"/>
              </w:rPr>
              <w:t xml:space="preserve"> </w:t>
            </w:r>
            <w:r w:rsidR="0010790A" w:rsidRPr="00243A9A">
              <w:rPr>
                <w:szCs w:val="20"/>
                <w:lang w:val="sl-SI"/>
              </w:rPr>
              <w:t>bodo</w:t>
            </w:r>
            <w:r w:rsidR="00893B93" w:rsidRPr="00243A9A">
              <w:rPr>
                <w:szCs w:val="20"/>
                <w:lang w:val="sl-SI"/>
              </w:rPr>
              <w:t xml:space="preserve"> tudi ob doseganju ustreznih ocen delovne uspešnosti lahko napredovali v višji plačni razred s 1. </w:t>
            </w:r>
            <w:r w:rsidR="00BD79EE" w:rsidRPr="00243A9A">
              <w:rPr>
                <w:szCs w:val="20"/>
                <w:lang w:val="sl-SI"/>
              </w:rPr>
              <w:t>decembrom</w:t>
            </w:r>
            <w:r w:rsidR="00893B93" w:rsidRPr="00243A9A">
              <w:rPr>
                <w:szCs w:val="20"/>
                <w:lang w:val="sl-SI"/>
              </w:rPr>
              <w:t xml:space="preserve"> in pr</w:t>
            </w:r>
            <w:r w:rsidR="00BD79EE" w:rsidRPr="00243A9A">
              <w:rPr>
                <w:szCs w:val="20"/>
                <w:lang w:val="sl-SI"/>
              </w:rPr>
              <w:t xml:space="preserve">idobili pravico do izplačila višje plače iz tega naslova s 1. decembrom 2021 (plača izplačana v mesecu januarju 2022). </w:t>
            </w:r>
          </w:p>
          <w:p w14:paraId="3FDF03C2" w14:textId="69A0117A" w:rsidR="00BD79EE" w:rsidRPr="00243A9A" w:rsidRDefault="00BD79EE" w:rsidP="002D6656">
            <w:pPr>
              <w:widowControl w:val="0"/>
              <w:jc w:val="both"/>
              <w:rPr>
                <w:szCs w:val="20"/>
                <w:lang w:val="sl-SI"/>
              </w:rPr>
            </w:pPr>
          </w:p>
          <w:p w14:paraId="3CCB53A8" w14:textId="7028DEF0" w:rsidR="00BD79EE" w:rsidRPr="00243A9A" w:rsidRDefault="00A46BCF" w:rsidP="002D6656">
            <w:pPr>
              <w:widowControl w:val="0"/>
              <w:jc w:val="both"/>
              <w:rPr>
                <w:szCs w:val="20"/>
                <w:lang w:val="sl-SI"/>
              </w:rPr>
            </w:pPr>
            <w:r w:rsidRPr="00243A9A">
              <w:rPr>
                <w:szCs w:val="20"/>
                <w:lang w:val="sl-SI"/>
              </w:rPr>
              <w:t>Konkretne o</w:t>
            </w:r>
            <w:r w:rsidR="00BD79EE" w:rsidRPr="00243A9A">
              <w:rPr>
                <w:szCs w:val="20"/>
                <w:lang w:val="sl-SI"/>
              </w:rPr>
              <w:t>cen</w:t>
            </w:r>
            <w:r w:rsidR="00C90FBF" w:rsidRPr="00243A9A">
              <w:rPr>
                <w:szCs w:val="20"/>
                <w:lang w:val="sl-SI"/>
              </w:rPr>
              <w:t xml:space="preserve">e navedenih finančnih posledic ni možno podati ob upoštevanju, da ne razpolagamo s podatkom </w:t>
            </w:r>
            <w:r w:rsidR="0007099C" w:rsidRPr="00243A9A">
              <w:rPr>
                <w:szCs w:val="20"/>
                <w:lang w:val="sl-SI"/>
              </w:rPr>
              <w:t xml:space="preserve">o </w:t>
            </w:r>
            <w:r w:rsidRPr="00243A9A">
              <w:rPr>
                <w:szCs w:val="20"/>
                <w:lang w:val="sl-SI"/>
              </w:rPr>
              <w:t xml:space="preserve">ocenah delovne uspešnosti </w:t>
            </w:r>
            <w:r w:rsidR="00B10759" w:rsidRPr="00243A9A">
              <w:rPr>
                <w:szCs w:val="20"/>
                <w:lang w:val="sl-SI"/>
              </w:rPr>
              <w:t>in doseženim napredovalnim obdobjem</w:t>
            </w:r>
            <w:r w:rsidR="00FE647F" w:rsidRPr="00243A9A">
              <w:rPr>
                <w:szCs w:val="20"/>
                <w:lang w:val="sl-SI"/>
              </w:rPr>
              <w:t xml:space="preserve"> posameznih</w:t>
            </w:r>
            <w:r w:rsidR="00B10759" w:rsidRPr="00243A9A">
              <w:rPr>
                <w:szCs w:val="20"/>
                <w:lang w:val="sl-SI"/>
              </w:rPr>
              <w:t xml:space="preserve"> </w:t>
            </w:r>
            <w:r w:rsidRPr="00243A9A">
              <w:rPr>
                <w:szCs w:val="20"/>
                <w:lang w:val="sl-SI"/>
              </w:rPr>
              <w:t>javnih uslužbencev</w:t>
            </w:r>
            <w:r w:rsidR="00FE647F" w:rsidRPr="00243A9A">
              <w:rPr>
                <w:szCs w:val="20"/>
                <w:lang w:val="sl-SI"/>
              </w:rPr>
              <w:t>, katere bo predlagana sprememba ureditve</w:t>
            </w:r>
            <w:r w:rsidR="006E5051" w:rsidRPr="00243A9A">
              <w:rPr>
                <w:szCs w:val="20"/>
                <w:lang w:val="sl-SI"/>
              </w:rPr>
              <w:t xml:space="preserve"> </w:t>
            </w:r>
            <w:r w:rsidR="00FE647F" w:rsidRPr="00243A9A">
              <w:rPr>
                <w:szCs w:val="20"/>
                <w:lang w:val="sl-SI"/>
              </w:rPr>
              <w:t xml:space="preserve">zadevala. </w:t>
            </w:r>
          </w:p>
          <w:p w14:paraId="00DCAEA9" w14:textId="2D254544" w:rsidR="00B10759" w:rsidRPr="00243A9A" w:rsidRDefault="00B10759" w:rsidP="002D6656">
            <w:pPr>
              <w:widowControl w:val="0"/>
              <w:jc w:val="both"/>
              <w:rPr>
                <w:szCs w:val="20"/>
                <w:lang w:val="sl-SI"/>
              </w:rPr>
            </w:pPr>
          </w:p>
          <w:p w14:paraId="56AEE17E" w14:textId="0AEF953B" w:rsidR="00382727" w:rsidRDefault="00156B31" w:rsidP="002D6656">
            <w:pPr>
              <w:widowControl w:val="0"/>
              <w:jc w:val="both"/>
              <w:rPr>
                <w:szCs w:val="20"/>
                <w:lang w:val="sl-SI"/>
              </w:rPr>
            </w:pPr>
            <w:r w:rsidRPr="00243A9A">
              <w:rPr>
                <w:szCs w:val="20"/>
                <w:lang w:val="sl-SI"/>
              </w:rPr>
              <w:t>Ocena finančnih posledic je bila</w:t>
            </w:r>
            <w:r w:rsidR="004015F1" w:rsidRPr="00243A9A">
              <w:rPr>
                <w:szCs w:val="20"/>
                <w:lang w:val="sl-SI"/>
              </w:rPr>
              <w:t xml:space="preserve"> sicer</w:t>
            </w:r>
            <w:r w:rsidRPr="00243A9A">
              <w:rPr>
                <w:szCs w:val="20"/>
                <w:lang w:val="sl-SI"/>
              </w:rPr>
              <w:t xml:space="preserve"> podana </w:t>
            </w:r>
            <w:r w:rsidR="003A3BE1" w:rsidRPr="00243A9A">
              <w:rPr>
                <w:szCs w:val="20"/>
                <w:lang w:val="sl-SI"/>
              </w:rPr>
              <w:t>v okviru</w:t>
            </w:r>
            <w:r w:rsidRPr="00243A9A">
              <w:rPr>
                <w:szCs w:val="20"/>
                <w:lang w:val="sl-SI"/>
              </w:rPr>
              <w:t xml:space="preserve"> </w:t>
            </w:r>
            <w:r w:rsidR="003A3BE1" w:rsidRPr="00243A9A">
              <w:rPr>
                <w:szCs w:val="20"/>
                <w:lang w:val="sl-SI"/>
              </w:rPr>
              <w:t>pogajanj o razrešitvi stavkovnih zahtev Policijskega sindikata Slovenije</w:t>
            </w:r>
            <w:r w:rsidRPr="00243A9A">
              <w:rPr>
                <w:szCs w:val="20"/>
                <w:lang w:val="sl-SI"/>
              </w:rPr>
              <w:t xml:space="preserve">, </w:t>
            </w:r>
            <w:r w:rsidR="004015F1" w:rsidRPr="00243A9A">
              <w:rPr>
                <w:szCs w:val="20"/>
                <w:lang w:val="sl-SI"/>
              </w:rPr>
              <w:t>in sicer v višini</w:t>
            </w:r>
            <w:r w:rsidR="003A3BE1" w:rsidRPr="00243A9A">
              <w:rPr>
                <w:szCs w:val="20"/>
                <w:lang w:val="sl-SI"/>
              </w:rPr>
              <w:t xml:space="preserve"> 5,6 milijonov evrov za zaposlene v Policiji</w:t>
            </w:r>
            <w:r w:rsidR="004015F1" w:rsidRPr="00243A9A">
              <w:rPr>
                <w:szCs w:val="20"/>
                <w:lang w:val="sl-SI"/>
              </w:rPr>
              <w:t xml:space="preserve">. </w:t>
            </w:r>
            <w:r w:rsidR="003A3BE1" w:rsidRPr="00243A9A">
              <w:rPr>
                <w:szCs w:val="20"/>
                <w:lang w:val="sl-SI"/>
              </w:rPr>
              <w:t xml:space="preserve">Ob grobi oceni upoštevaje ta podatek, bi za zaposlene v javnem sektorju znašale </w:t>
            </w:r>
            <w:r w:rsidR="00BD32CF" w:rsidRPr="00243A9A">
              <w:rPr>
                <w:szCs w:val="20"/>
                <w:lang w:val="sl-SI"/>
              </w:rPr>
              <w:t xml:space="preserve">finančne posledice </w:t>
            </w:r>
            <w:r w:rsidR="003A3BE1" w:rsidRPr="00243A9A">
              <w:rPr>
                <w:szCs w:val="20"/>
                <w:lang w:val="sl-SI"/>
              </w:rPr>
              <w:t xml:space="preserve">od 15 do 20 milijonov evrov na letni ravni. </w:t>
            </w:r>
          </w:p>
          <w:p w14:paraId="243CB2BB" w14:textId="47A16F8C" w:rsidR="007C7CC3" w:rsidRDefault="007C7CC3" w:rsidP="002D6656">
            <w:pPr>
              <w:widowControl w:val="0"/>
              <w:jc w:val="both"/>
              <w:rPr>
                <w:szCs w:val="20"/>
                <w:lang w:val="sl-SI"/>
              </w:rPr>
            </w:pPr>
          </w:p>
          <w:p w14:paraId="17412FDE" w14:textId="7976530C" w:rsidR="007C7CC3" w:rsidRPr="00243A9A" w:rsidRDefault="003B2CC0" w:rsidP="002D6656">
            <w:pPr>
              <w:widowControl w:val="0"/>
              <w:jc w:val="both"/>
              <w:rPr>
                <w:szCs w:val="20"/>
                <w:lang w:val="sl-SI"/>
              </w:rPr>
            </w:pPr>
            <w:r>
              <w:rPr>
                <w:szCs w:val="20"/>
                <w:lang w:val="sl-SI"/>
              </w:rPr>
              <w:t>V</w:t>
            </w:r>
            <w:r w:rsidR="007C7CC3" w:rsidRPr="007C7CC3">
              <w:rPr>
                <w:szCs w:val="20"/>
                <w:lang w:val="sl-SI"/>
              </w:rPr>
              <w:t xml:space="preserve"> Državnem zboru </w:t>
            </w:r>
            <w:r>
              <w:rPr>
                <w:szCs w:val="20"/>
                <w:lang w:val="sl-SI"/>
              </w:rPr>
              <w:t xml:space="preserve">je bil </w:t>
            </w:r>
            <w:r w:rsidR="007C7CC3" w:rsidRPr="007C7CC3">
              <w:rPr>
                <w:szCs w:val="20"/>
                <w:lang w:val="sl-SI"/>
              </w:rPr>
              <w:t>sprejet Odlok o okviru za pripravo proračunov sektorja država za obdobje od 2020 do 2022, ki ima podlago v Zakonu o fiskalnem pravilu in 148. členu Ustave RS.</w:t>
            </w:r>
            <w:r>
              <w:rPr>
                <w:szCs w:val="20"/>
                <w:lang w:val="sl-SI"/>
              </w:rPr>
              <w:t xml:space="preserve"> </w:t>
            </w:r>
            <w:r w:rsidR="007C7CC3" w:rsidRPr="007C7CC3">
              <w:rPr>
                <w:szCs w:val="20"/>
                <w:lang w:val="sl-SI"/>
              </w:rPr>
              <w:t>Z odlokom je določena zgornja meja dovoljenih javnofinančnih izdatkov, ki se je ne sme preseči. Za leto 2022 je proračun že sprejet in tudi morebitne spremembe proračuna bodo lahko načrtovane le v mejah, ki jih določa omenjeni odlok.</w:t>
            </w:r>
            <w:r w:rsidR="007C7CC3">
              <w:rPr>
                <w:szCs w:val="20"/>
                <w:lang w:val="sl-SI"/>
              </w:rPr>
              <w:t xml:space="preserve"> Zato bodo</w:t>
            </w:r>
            <w:r w:rsidR="007C7CC3" w:rsidRPr="007C7CC3">
              <w:rPr>
                <w:szCs w:val="20"/>
                <w:lang w:val="sl-SI"/>
              </w:rPr>
              <w:t xml:space="preserve"> mora</w:t>
            </w:r>
            <w:r w:rsidR="007C7CC3">
              <w:rPr>
                <w:szCs w:val="20"/>
                <w:lang w:val="sl-SI"/>
              </w:rPr>
              <w:t>li</w:t>
            </w:r>
            <w:r w:rsidR="007C7CC3" w:rsidRPr="007C7CC3">
              <w:rPr>
                <w:szCs w:val="20"/>
                <w:lang w:val="sl-SI"/>
              </w:rPr>
              <w:t xml:space="preserve"> uporabniki </w:t>
            </w:r>
            <w:r w:rsidR="007C7CC3">
              <w:rPr>
                <w:szCs w:val="20"/>
                <w:lang w:val="sl-SI"/>
              </w:rPr>
              <w:t xml:space="preserve">ob uveljavitvi predlaganih sprememb uredbe, </w:t>
            </w:r>
            <w:r w:rsidR="007C7CC3" w:rsidRPr="007C7CC3">
              <w:rPr>
                <w:szCs w:val="20"/>
                <w:lang w:val="sl-SI"/>
              </w:rPr>
              <w:t>sredstva zagotoviti v okviru svojega finančnega načrta oziroma dodeljenega finančnega okvira v primeru priprave sprememb proračuna.</w:t>
            </w:r>
          </w:p>
          <w:p w14:paraId="7D288A34" w14:textId="233B39B1" w:rsidR="00347E22" w:rsidRPr="00905CE5" w:rsidRDefault="00347E22" w:rsidP="008E2675">
            <w:pPr>
              <w:widowControl w:val="0"/>
              <w:rPr>
                <w:szCs w:val="20"/>
                <w:lang w:val="sl-SI"/>
              </w:rPr>
            </w:pPr>
          </w:p>
        </w:tc>
      </w:tr>
      <w:tr w:rsidR="006F1B64" w:rsidRPr="00095973" w14:paraId="402C132A" w14:textId="77777777" w:rsidTr="00601C65">
        <w:tc>
          <w:tcPr>
            <w:tcW w:w="9201" w:type="dxa"/>
            <w:gridSpan w:val="11"/>
            <w:tcBorders>
              <w:top w:val="single" w:sz="4" w:space="0" w:color="auto"/>
              <w:left w:val="single" w:sz="4" w:space="0" w:color="auto"/>
              <w:bottom w:val="single" w:sz="4" w:space="0" w:color="auto"/>
              <w:right w:val="single" w:sz="4" w:space="0" w:color="auto"/>
            </w:tcBorders>
          </w:tcPr>
          <w:p w14:paraId="2E5CFB93" w14:textId="77777777" w:rsidR="00486664" w:rsidRPr="00905CE5" w:rsidRDefault="00486664" w:rsidP="00486664">
            <w:pPr>
              <w:suppressAutoHyphens/>
              <w:overflowPunct w:val="0"/>
              <w:autoSpaceDE w:val="0"/>
              <w:autoSpaceDN w:val="0"/>
              <w:adjustRightInd w:val="0"/>
              <w:spacing w:before="280" w:after="60"/>
              <w:textAlignment w:val="baseline"/>
              <w:outlineLvl w:val="3"/>
              <w:rPr>
                <w:rFonts w:cs="Arial"/>
                <w:b/>
                <w:szCs w:val="20"/>
                <w:lang w:val="sl-SI" w:eastAsia="sl-SI"/>
              </w:rPr>
            </w:pPr>
            <w:bookmarkStart w:id="6" w:name="_Hlk43819649"/>
            <w:r w:rsidRPr="00905CE5">
              <w:rPr>
                <w:rFonts w:cs="Arial"/>
                <w:b/>
                <w:szCs w:val="20"/>
                <w:lang w:val="sl-SI" w:eastAsia="sl-SI"/>
              </w:rPr>
              <w:lastRenderedPageBreak/>
              <w:t>I. Ocena finančnih posledic, ki niso načrtovane v sprejetem proračunu</w:t>
            </w:r>
          </w:p>
        </w:tc>
      </w:tr>
      <w:tr w:rsidR="006F1B64" w:rsidRPr="00905CE5" w14:paraId="55B24453"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70" w:type="dxa"/>
            <w:gridSpan w:val="3"/>
            <w:tcBorders>
              <w:top w:val="single" w:sz="4" w:space="0" w:color="auto"/>
              <w:left w:val="single" w:sz="4" w:space="0" w:color="auto"/>
              <w:bottom w:val="single" w:sz="4" w:space="0" w:color="auto"/>
              <w:right w:val="single" w:sz="4" w:space="0" w:color="auto"/>
            </w:tcBorders>
            <w:vAlign w:val="center"/>
          </w:tcPr>
          <w:p w14:paraId="75E80726" w14:textId="77777777" w:rsidR="00486664" w:rsidRPr="00905CE5" w:rsidRDefault="00486664" w:rsidP="00486664">
            <w:pPr>
              <w:widowControl w:val="0"/>
              <w:spacing w:line="260" w:lineRule="atLeast"/>
              <w:ind w:left="-122" w:right="-112"/>
              <w:jc w:val="center"/>
              <w:rPr>
                <w:rFonts w:cs="Arial"/>
                <w:szCs w:val="20"/>
                <w:lang w:val="sl-SI"/>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6167354A"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Tekoče leto (t)</w:t>
            </w:r>
          </w:p>
        </w:tc>
        <w:tc>
          <w:tcPr>
            <w:tcW w:w="1623" w:type="dxa"/>
            <w:tcBorders>
              <w:top w:val="single" w:sz="4" w:space="0" w:color="auto"/>
              <w:left w:val="single" w:sz="4" w:space="0" w:color="auto"/>
              <w:bottom w:val="single" w:sz="4" w:space="0" w:color="auto"/>
              <w:right w:val="single" w:sz="4" w:space="0" w:color="auto"/>
            </w:tcBorders>
            <w:vAlign w:val="center"/>
          </w:tcPr>
          <w:p w14:paraId="4F7434B8"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t + 1</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81752B5"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t + 2</w:t>
            </w:r>
          </w:p>
        </w:tc>
        <w:tc>
          <w:tcPr>
            <w:tcW w:w="1559" w:type="dxa"/>
            <w:tcBorders>
              <w:top w:val="single" w:sz="4" w:space="0" w:color="auto"/>
              <w:left w:val="single" w:sz="4" w:space="0" w:color="auto"/>
              <w:bottom w:val="single" w:sz="4" w:space="0" w:color="auto"/>
              <w:right w:val="single" w:sz="4" w:space="0" w:color="auto"/>
            </w:tcBorders>
            <w:vAlign w:val="center"/>
          </w:tcPr>
          <w:p w14:paraId="71CCB7C0"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t + 3</w:t>
            </w:r>
          </w:p>
        </w:tc>
      </w:tr>
      <w:tr w:rsidR="006F1B64" w:rsidRPr="00905CE5" w14:paraId="306B671A"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70" w:type="dxa"/>
            <w:gridSpan w:val="3"/>
            <w:tcBorders>
              <w:top w:val="single" w:sz="4" w:space="0" w:color="auto"/>
              <w:left w:val="single" w:sz="4" w:space="0" w:color="auto"/>
              <w:bottom w:val="single" w:sz="4" w:space="0" w:color="auto"/>
              <w:right w:val="single" w:sz="4" w:space="0" w:color="auto"/>
            </w:tcBorders>
            <w:vAlign w:val="center"/>
          </w:tcPr>
          <w:p w14:paraId="32F3FC7E" w14:textId="77777777" w:rsidR="00486664" w:rsidRPr="00905CE5" w:rsidRDefault="00486664" w:rsidP="00486664">
            <w:pPr>
              <w:widowControl w:val="0"/>
              <w:spacing w:line="260" w:lineRule="atLeast"/>
              <w:rPr>
                <w:rFonts w:cs="Arial"/>
                <w:bCs/>
                <w:szCs w:val="20"/>
                <w:lang w:val="sl-SI"/>
              </w:rPr>
            </w:pPr>
            <w:r w:rsidRPr="00905CE5">
              <w:rPr>
                <w:rFonts w:cs="Arial"/>
                <w:bCs/>
                <w:szCs w:val="20"/>
                <w:lang w:val="sl-SI"/>
              </w:rPr>
              <w:t>Predvideno povečanje (+) ali zmanjšanje (</w:t>
            </w:r>
            <w:r w:rsidRPr="00905CE5">
              <w:rPr>
                <w:b/>
                <w:szCs w:val="20"/>
                <w:lang w:val="sl-SI"/>
              </w:rPr>
              <w:t>–</w:t>
            </w:r>
            <w:r w:rsidRPr="00905CE5">
              <w:rPr>
                <w:rFonts w:cs="Arial"/>
                <w:bCs/>
                <w:szCs w:val="20"/>
                <w:lang w:val="sl-SI"/>
              </w:rPr>
              <w:t xml:space="preserve">) prihodkov državnega proračuna </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552A4D88" w14:textId="77777777" w:rsidR="00486664" w:rsidRPr="00905CE5" w:rsidRDefault="00486664" w:rsidP="00486664">
            <w:pPr>
              <w:widowControl w:val="0"/>
              <w:tabs>
                <w:tab w:val="left" w:pos="360"/>
              </w:tabs>
              <w:spacing w:line="260" w:lineRule="atLeast"/>
              <w:jc w:val="center"/>
              <w:outlineLvl w:val="0"/>
              <w:rPr>
                <w:rFonts w:cs="Arial"/>
                <w:bCs/>
                <w:kern w:val="32"/>
                <w:szCs w:val="20"/>
                <w:lang w:val="sl-SI" w:eastAsia="sl-SI"/>
              </w:rPr>
            </w:pPr>
          </w:p>
        </w:tc>
        <w:tc>
          <w:tcPr>
            <w:tcW w:w="1623" w:type="dxa"/>
            <w:tcBorders>
              <w:top w:val="single" w:sz="4" w:space="0" w:color="auto"/>
              <w:left w:val="single" w:sz="4" w:space="0" w:color="auto"/>
              <w:bottom w:val="single" w:sz="4" w:space="0" w:color="auto"/>
              <w:right w:val="single" w:sz="4" w:space="0" w:color="auto"/>
            </w:tcBorders>
            <w:vAlign w:val="center"/>
          </w:tcPr>
          <w:p w14:paraId="52ED397D" w14:textId="77777777" w:rsidR="00486664" w:rsidRPr="00905CE5" w:rsidRDefault="00486664" w:rsidP="00486664">
            <w:pPr>
              <w:widowControl w:val="0"/>
              <w:tabs>
                <w:tab w:val="left" w:pos="360"/>
              </w:tabs>
              <w:spacing w:line="260" w:lineRule="atLeast"/>
              <w:jc w:val="center"/>
              <w:outlineLvl w:val="0"/>
              <w:rPr>
                <w:rFonts w:cs="Arial"/>
                <w:bCs/>
                <w:kern w:val="32"/>
                <w:szCs w:val="20"/>
                <w:lang w:val="sl-SI" w:eastAsia="sl-SI"/>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71C35D81" w14:textId="77777777" w:rsidR="00486664" w:rsidRPr="00905CE5" w:rsidRDefault="00486664" w:rsidP="00486664">
            <w:pPr>
              <w:widowControl w:val="0"/>
              <w:tabs>
                <w:tab w:val="left" w:pos="360"/>
              </w:tabs>
              <w:spacing w:line="260" w:lineRule="atLeast"/>
              <w:jc w:val="center"/>
              <w:outlineLvl w:val="0"/>
              <w:rPr>
                <w:rFonts w:cs="Arial"/>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6EE709AF" w14:textId="77777777" w:rsidR="00486664" w:rsidRPr="00905CE5" w:rsidRDefault="00486664" w:rsidP="00486664">
            <w:pPr>
              <w:widowControl w:val="0"/>
              <w:tabs>
                <w:tab w:val="left" w:pos="360"/>
              </w:tabs>
              <w:spacing w:line="260" w:lineRule="atLeast"/>
              <w:jc w:val="center"/>
              <w:outlineLvl w:val="0"/>
              <w:rPr>
                <w:rFonts w:cs="Arial"/>
                <w:kern w:val="32"/>
                <w:szCs w:val="20"/>
                <w:lang w:val="sl-SI" w:eastAsia="sl-SI"/>
              </w:rPr>
            </w:pPr>
          </w:p>
        </w:tc>
      </w:tr>
      <w:tr w:rsidR="006F1B64" w:rsidRPr="00905CE5" w14:paraId="09802BC8"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70" w:type="dxa"/>
            <w:gridSpan w:val="3"/>
            <w:tcBorders>
              <w:top w:val="single" w:sz="4" w:space="0" w:color="auto"/>
              <w:left w:val="single" w:sz="4" w:space="0" w:color="auto"/>
              <w:bottom w:val="single" w:sz="4" w:space="0" w:color="auto"/>
              <w:right w:val="single" w:sz="4" w:space="0" w:color="auto"/>
            </w:tcBorders>
            <w:vAlign w:val="center"/>
          </w:tcPr>
          <w:p w14:paraId="235F12E9" w14:textId="77777777" w:rsidR="00486664" w:rsidRPr="00905CE5" w:rsidRDefault="00486664" w:rsidP="00486664">
            <w:pPr>
              <w:widowControl w:val="0"/>
              <w:spacing w:line="260" w:lineRule="atLeast"/>
              <w:rPr>
                <w:rFonts w:cs="Arial"/>
                <w:bCs/>
                <w:szCs w:val="20"/>
                <w:lang w:val="sl-SI"/>
              </w:rPr>
            </w:pPr>
            <w:r w:rsidRPr="00905CE5">
              <w:rPr>
                <w:rFonts w:cs="Arial"/>
                <w:bCs/>
                <w:szCs w:val="20"/>
                <w:lang w:val="sl-SI"/>
              </w:rPr>
              <w:t>Predvideno povečanje (+) ali zmanjšanje (</w:t>
            </w:r>
            <w:r w:rsidRPr="00905CE5">
              <w:rPr>
                <w:b/>
                <w:szCs w:val="20"/>
                <w:lang w:val="sl-SI"/>
              </w:rPr>
              <w:t>–</w:t>
            </w:r>
            <w:r w:rsidRPr="00905CE5">
              <w:rPr>
                <w:rFonts w:cs="Arial"/>
                <w:bCs/>
                <w:szCs w:val="20"/>
                <w:lang w:val="sl-SI"/>
              </w:rPr>
              <w:t xml:space="preserve">) prihodkov občinskih proračunov </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11652C8B" w14:textId="77777777" w:rsidR="00486664" w:rsidRPr="00905CE5" w:rsidRDefault="00486664" w:rsidP="00486664">
            <w:pPr>
              <w:widowControl w:val="0"/>
              <w:tabs>
                <w:tab w:val="left" w:pos="360"/>
              </w:tabs>
              <w:spacing w:line="260" w:lineRule="atLeast"/>
              <w:jc w:val="center"/>
              <w:outlineLvl w:val="0"/>
              <w:rPr>
                <w:rFonts w:cs="Arial"/>
                <w:bCs/>
                <w:kern w:val="32"/>
                <w:szCs w:val="20"/>
                <w:lang w:val="sl-SI" w:eastAsia="sl-SI"/>
              </w:rPr>
            </w:pPr>
          </w:p>
        </w:tc>
        <w:tc>
          <w:tcPr>
            <w:tcW w:w="1623" w:type="dxa"/>
            <w:tcBorders>
              <w:top w:val="single" w:sz="4" w:space="0" w:color="auto"/>
              <w:left w:val="single" w:sz="4" w:space="0" w:color="auto"/>
              <w:bottom w:val="single" w:sz="4" w:space="0" w:color="auto"/>
              <w:right w:val="single" w:sz="4" w:space="0" w:color="auto"/>
            </w:tcBorders>
            <w:vAlign w:val="center"/>
          </w:tcPr>
          <w:p w14:paraId="716A974D" w14:textId="77777777" w:rsidR="00486664" w:rsidRPr="00905CE5" w:rsidRDefault="00486664" w:rsidP="00486664">
            <w:pPr>
              <w:widowControl w:val="0"/>
              <w:tabs>
                <w:tab w:val="left" w:pos="360"/>
              </w:tabs>
              <w:spacing w:line="260" w:lineRule="atLeast"/>
              <w:jc w:val="center"/>
              <w:outlineLvl w:val="0"/>
              <w:rPr>
                <w:rFonts w:cs="Arial"/>
                <w:bCs/>
                <w:kern w:val="32"/>
                <w:szCs w:val="20"/>
                <w:lang w:val="sl-SI" w:eastAsia="sl-SI"/>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213B57C4" w14:textId="77777777" w:rsidR="00486664" w:rsidRPr="00905CE5" w:rsidRDefault="00486664" w:rsidP="00486664">
            <w:pPr>
              <w:widowControl w:val="0"/>
              <w:tabs>
                <w:tab w:val="left" w:pos="360"/>
              </w:tabs>
              <w:spacing w:line="260" w:lineRule="atLeast"/>
              <w:jc w:val="center"/>
              <w:outlineLvl w:val="0"/>
              <w:rPr>
                <w:rFonts w:cs="Arial"/>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7CA2B82A" w14:textId="77777777" w:rsidR="00486664" w:rsidRPr="00905CE5" w:rsidRDefault="00486664" w:rsidP="00486664">
            <w:pPr>
              <w:widowControl w:val="0"/>
              <w:tabs>
                <w:tab w:val="left" w:pos="360"/>
              </w:tabs>
              <w:spacing w:line="260" w:lineRule="atLeast"/>
              <w:jc w:val="center"/>
              <w:outlineLvl w:val="0"/>
              <w:rPr>
                <w:rFonts w:cs="Arial"/>
                <w:kern w:val="32"/>
                <w:szCs w:val="20"/>
                <w:lang w:val="sl-SI" w:eastAsia="sl-SI"/>
              </w:rPr>
            </w:pPr>
          </w:p>
        </w:tc>
      </w:tr>
      <w:tr w:rsidR="006F1B64" w:rsidRPr="00905CE5" w14:paraId="07869F9F"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70" w:type="dxa"/>
            <w:gridSpan w:val="3"/>
            <w:tcBorders>
              <w:top w:val="single" w:sz="4" w:space="0" w:color="auto"/>
              <w:left w:val="single" w:sz="4" w:space="0" w:color="auto"/>
              <w:bottom w:val="single" w:sz="4" w:space="0" w:color="auto"/>
              <w:right w:val="single" w:sz="4" w:space="0" w:color="auto"/>
            </w:tcBorders>
            <w:vAlign w:val="center"/>
          </w:tcPr>
          <w:p w14:paraId="151C4956" w14:textId="77777777" w:rsidR="002C52F2" w:rsidRPr="00905CE5" w:rsidRDefault="002C52F2" w:rsidP="002C52F2">
            <w:pPr>
              <w:widowControl w:val="0"/>
              <w:spacing w:line="260" w:lineRule="atLeast"/>
              <w:rPr>
                <w:rFonts w:cs="Arial"/>
                <w:bCs/>
                <w:szCs w:val="20"/>
                <w:lang w:val="sl-SI"/>
              </w:rPr>
            </w:pPr>
            <w:r w:rsidRPr="00905CE5">
              <w:rPr>
                <w:rFonts w:cs="Arial"/>
                <w:bCs/>
                <w:szCs w:val="20"/>
                <w:lang w:val="sl-SI"/>
              </w:rPr>
              <w:t>Predvideno povečanje (+) ali zmanjšanje (</w:t>
            </w:r>
            <w:r w:rsidRPr="00905CE5">
              <w:rPr>
                <w:b/>
                <w:szCs w:val="20"/>
                <w:lang w:val="sl-SI"/>
              </w:rPr>
              <w:t>–</w:t>
            </w:r>
            <w:r w:rsidRPr="00905CE5">
              <w:rPr>
                <w:rFonts w:cs="Arial"/>
                <w:bCs/>
                <w:szCs w:val="20"/>
                <w:lang w:val="sl-SI"/>
              </w:rPr>
              <w:t xml:space="preserve">) odhodkov državnega proračuna </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362C20" w14:textId="77777777" w:rsidR="002C52F2" w:rsidRPr="00905CE5" w:rsidRDefault="002C52F2" w:rsidP="002C52F2">
            <w:pPr>
              <w:spacing w:line="240" w:lineRule="auto"/>
              <w:jc w:val="center"/>
              <w:rPr>
                <w:rFonts w:cs="Arial"/>
                <w:szCs w:val="20"/>
                <w:highlight w:val="yellow"/>
                <w:lang w:val="sl-SI" w:eastAsia="sl-SI"/>
              </w:rPr>
            </w:pPr>
          </w:p>
        </w:tc>
        <w:tc>
          <w:tcPr>
            <w:tcW w:w="1623" w:type="dxa"/>
            <w:tcBorders>
              <w:top w:val="single" w:sz="4" w:space="0" w:color="auto"/>
              <w:left w:val="nil"/>
              <w:bottom w:val="single" w:sz="4" w:space="0" w:color="auto"/>
              <w:right w:val="single" w:sz="4" w:space="0" w:color="auto"/>
            </w:tcBorders>
            <w:shd w:val="clear" w:color="auto" w:fill="auto"/>
            <w:vAlign w:val="center"/>
          </w:tcPr>
          <w:p w14:paraId="2E47B732" w14:textId="77777777" w:rsidR="002C52F2" w:rsidRPr="00905CE5" w:rsidRDefault="002C52F2" w:rsidP="002C52F2">
            <w:pPr>
              <w:jc w:val="center"/>
              <w:rPr>
                <w:rFonts w:cs="Arial"/>
                <w:szCs w:val="20"/>
                <w:highlight w:val="yellow"/>
                <w:lang w:val="sl-SI"/>
              </w:rPr>
            </w:pPr>
          </w:p>
        </w:tc>
        <w:tc>
          <w:tcPr>
            <w:tcW w:w="1559" w:type="dxa"/>
            <w:gridSpan w:val="4"/>
            <w:tcBorders>
              <w:top w:val="single" w:sz="4" w:space="0" w:color="auto"/>
              <w:left w:val="nil"/>
              <w:bottom w:val="single" w:sz="4" w:space="0" w:color="auto"/>
              <w:right w:val="single" w:sz="4" w:space="0" w:color="auto"/>
            </w:tcBorders>
            <w:shd w:val="clear" w:color="auto" w:fill="auto"/>
            <w:vAlign w:val="center"/>
          </w:tcPr>
          <w:p w14:paraId="104BBE7A" w14:textId="77777777" w:rsidR="002C52F2" w:rsidRPr="00905CE5" w:rsidRDefault="002C52F2" w:rsidP="002C52F2">
            <w:pPr>
              <w:jc w:val="center"/>
              <w:rPr>
                <w:rFonts w:cs="Arial"/>
                <w:szCs w:val="20"/>
                <w:highlight w:val="yellow"/>
                <w:lang w:val="sl-SI"/>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4D70278" w14:textId="77777777" w:rsidR="002C52F2" w:rsidRPr="00905CE5" w:rsidRDefault="002C52F2" w:rsidP="002C52F2">
            <w:pPr>
              <w:jc w:val="center"/>
              <w:rPr>
                <w:rFonts w:cs="Arial"/>
                <w:szCs w:val="20"/>
                <w:highlight w:val="yellow"/>
                <w:lang w:val="sl-SI"/>
              </w:rPr>
            </w:pPr>
          </w:p>
        </w:tc>
      </w:tr>
      <w:tr w:rsidR="006F1B64" w:rsidRPr="00905CE5" w14:paraId="0EAE5B74"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70" w:type="dxa"/>
            <w:gridSpan w:val="3"/>
            <w:tcBorders>
              <w:top w:val="single" w:sz="4" w:space="0" w:color="auto"/>
              <w:left w:val="single" w:sz="4" w:space="0" w:color="auto"/>
              <w:bottom w:val="single" w:sz="4" w:space="0" w:color="auto"/>
              <w:right w:val="single" w:sz="4" w:space="0" w:color="auto"/>
            </w:tcBorders>
            <w:vAlign w:val="center"/>
          </w:tcPr>
          <w:p w14:paraId="52A64B10" w14:textId="77777777" w:rsidR="00486664" w:rsidRPr="00905CE5" w:rsidRDefault="00486664" w:rsidP="00486664">
            <w:pPr>
              <w:widowControl w:val="0"/>
              <w:spacing w:line="260" w:lineRule="atLeast"/>
              <w:rPr>
                <w:rFonts w:cs="Arial"/>
                <w:bCs/>
                <w:szCs w:val="20"/>
                <w:lang w:val="sl-SI"/>
              </w:rPr>
            </w:pPr>
            <w:r w:rsidRPr="00905CE5">
              <w:rPr>
                <w:rFonts w:cs="Arial"/>
                <w:bCs/>
                <w:szCs w:val="20"/>
                <w:lang w:val="sl-SI"/>
              </w:rPr>
              <w:t>Predvideno povečanje (+) ali zmanjšanje (</w:t>
            </w:r>
            <w:r w:rsidRPr="00905CE5">
              <w:rPr>
                <w:b/>
                <w:szCs w:val="20"/>
                <w:lang w:val="sl-SI"/>
              </w:rPr>
              <w:t>–</w:t>
            </w:r>
            <w:r w:rsidRPr="00905CE5">
              <w:rPr>
                <w:rFonts w:cs="Arial"/>
                <w:bCs/>
                <w:szCs w:val="20"/>
                <w:lang w:val="sl-SI"/>
              </w:rPr>
              <w:t>) odhodkov občinskih proračunov</w:t>
            </w:r>
          </w:p>
        </w:tc>
        <w:tc>
          <w:tcPr>
            <w:tcW w:w="1590" w:type="dxa"/>
            <w:gridSpan w:val="2"/>
            <w:tcBorders>
              <w:top w:val="single" w:sz="4" w:space="0" w:color="auto"/>
              <w:left w:val="single" w:sz="4" w:space="0" w:color="auto"/>
              <w:bottom w:val="single" w:sz="4" w:space="0" w:color="auto"/>
              <w:right w:val="single" w:sz="4" w:space="0" w:color="auto"/>
            </w:tcBorders>
          </w:tcPr>
          <w:p w14:paraId="509A7669" w14:textId="77777777" w:rsidR="00486664" w:rsidRPr="00905CE5" w:rsidRDefault="00486664" w:rsidP="00486664">
            <w:pPr>
              <w:spacing w:line="260" w:lineRule="atLeast"/>
              <w:rPr>
                <w:lang w:val="sl-SI"/>
              </w:rPr>
            </w:pPr>
          </w:p>
        </w:tc>
        <w:tc>
          <w:tcPr>
            <w:tcW w:w="1623" w:type="dxa"/>
            <w:tcBorders>
              <w:top w:val="single" w:sz="4" w:space="0" w:color="auto"/>
              <w:left w:val="single" w:sz="4" w:space="0" w:color="auto"/>
              <w:bottom w:val="single" w:sz="4" w:space="0" w:color="auto"/>
              <w:right w:val="single" w:sz="4" w:space="0" w:color="auto"/>
            </w:tcBorders>
          </w:tcPr>
          <w:p w14:paraId="50BD6C91" w14:textId="77777777" w:rsidR="00486664" w:rsidRPr="00905CE5" w:rsidRDefault="00486664" w:rsidP="00486664">
            <w:pPr>
              <w:spacing w:line="260" w:lineRule="atLeast"/>
              <w:rPr>
                <w:lang w:val="sl-SI"/>
              </w:rPr>
            </w:pPr>
          </w:p>
        </w:tc>
        <w:tc>
          <w:tcPr>
            <w:tcW w:w="1559" w:type="dxa"/>
            <w:gridSpan w:val="4"/>
            <w:tcBorders>
              <w:top w:val="single" w:sz="4" w:space="0" w:color="auto"/>
              <w:left w:val="single" w:sz="4" w:space="0" w:color="auto"/>
              <w:bottom w:val="single" w:sz="4" w:space="0" w:color="auto"/>
              <w:right w:val="single" w:sz="4" w:space="0" w:color="auto"/>
            </w:tcBorders>
          </w:tcPr>
          <w:p w14:paraId="0DFAC906" w14:textId="77777777" w:rsidR="00486664" w:rsidRPr="00905CE5" w:rsidRDefault="00486664" w:rsidP="00486664">
            <w:pPr>
              <w:spacing w:line="260" w:lineRule="atLeast"/>
              <w:rPr>
                <w:lang w:val="sl-SI"/>
              </w:rPr>
            </w:pPr>
          </w:p>
        </w:tc>
        <w:tc>
          <w:tcPr>
            <w:tcW w:w="1559" w:type="dxa"/>
            <w:tcBorders>
              <w:top w:val="single" w:sz="4" w:space="0" w:color="auto"/>
              <w:left w:val="single" w:sz="4" w:space="0" w:color="auto"/>
              <w:bottom w:val="single" w:sz="4" w:space="0" w:color="auto"/>
              <w:right w:val="single" w:sz="4" w:space="0" w:color="auto"/>
            </w:tcBorders>
          </w:tcPr>
          <w:p w14:paraId="68FEB68E" w14:textId="77777777" w:rsidR="00486664" w:rsidRPr="00905CE5" w:rsidRDefault="00486664" w:rsidP="00486664">
            <w:pPr>
              <w:spacing w:line="260" w:lineRule="atLeast"/>
              <w:rPr>
                <w:lang w:val="sl-SI"/>
              </w:rPr>
            </w:pPr>
          </w:p>
        </w:tc>
      </w:tr>
      <w:tr w:rsidR="006F1B64" w:rsidRPr="00905CE5" w14:paraId="4E546387"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70" w:type="dxa"/>
            <w:gridSpan w:val="3"/>
            <w:tcBorders>
              <w:top w:val="single" w:sz="4" w:space="0" w:color="auto"/>
              <w:left w:val="single" w:sz="4" w:space="0" w:color="auto"/>
              <w:bottom w:val="single" w:sz="4" w:space="0" w:color="auto"/>
              <w:right w:val="single" w:sz="4" w:space="0" w:color="auto"/>
            </w:tcBorders>
            <w:vAlign w:val="center"/>
          </w:tcPr>
          <w:p w14:paraId="51F719E7" w14:textId="77777777" w:rsidR="00486664" w:rsidRPr="00905CE5" w:rsidRDefault="00486664" w:rsidP="00486664">
            <w:pPr>
              <w:widowControl w:val="0"/>
              <w:spacing w:line="260" w:lineRule="atLeast"/>
              <w:rPr>
                <w:rFonts w:cs="Arial"/>
                <w:bCs/>
                <w:szCs w:val="20"/>
                <w:lang w:val="sl-SI"/>
              </w:rPr>
            </w:pPr>
            <w:r w:rsidRPr="00950959">
              <w:rPr>
                <w:rFonts w:cs="Arial"/>
                <w:bCs/>
                <w:szCs w:val="20"/>
                <w:lang w:val="sl-SI"/>
              </w:rPr>
              <w:t>Predvideno povečanje (+) ali zmanjšanje (</w:t>
            </w:r>
            <w:r w:rsidRPr="00950959">
              <w:rPr>
                <w:b/>
                <w:szCs w:val="20"/>
                <w:lang w:val="sl-SI"/>
              </w:rPr>
              <w:t>–</w:t>
            </w:r>
            <w:r w:rsidRPr="00950959">
              <w:rPr>
                <w:rFonts w:cs="Arial"/>
                <w:bCs/>
                <w:szCs w:val="20"/>
                <w:lang w:val="sl-SI"/>
              </w:rPr>
              <w:t xml:space="preserve">) obveznosti za </w:t>
            </w:r>
            <w:r w:rsidRPr="00905CE5">
              <w:rPr>
                <w:rFonts w:cs="Arial"/>
                <w:bCs/>
                <w:szCs w:val="20"/>
                <w:lang w:val="sl-SI"/>
              </w:rPr>
              <w:t>druga javnofinančna sredstva</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0FA98591" w14:textId="269719D5" w:rsidR="00486664" w:rsidRPr="00905CE5" w:rsidRDefault="00486664" w:rsidP="00486664">
            <w:pPr>
              <w:widowControl w:val="0"/>
              <w:tabs>
                <w:tab w:val="left" w:pos="360"/>
              </w:tabs>
              <w:spacing w:line="260" w:lineRule="atLeast"/>
              <w:jc w:val="center"/>
              <w:outlineLvl w:val="0"/>
              <w:rPr>
                <w:rFonts w:cs="Arial"/>
                <w:bCs/>
                <w:kern w:val="32"/>
                <w:szCs w:val="20"/>
                <w:lang w:val="sl-SI" w:eastAsia="sl-SI"/>
              </w:rPr>
            </w:pPr>
          </w:p>
        </w:tc>
        <w:tc>
          <w:tcPr>
            <w:tcW w:w="1623" w:type="dxa"/>
            <w:tcBorders>
              <w:top w:val="single" w:sz="4" w:space="0" w:color="auto"/>
              <w:left w:val="single" w:sz="4" w:space="0" w:color="auto"/>
              <w:bottom w:val="single" w:sz="4" w:space="0" w:color="auto"/>
              <w:right w:val="single" w:sz="4" w:space="0" w:color="auto"/>
            </w:tcBorders>
            <w:vAlign w:val="center"/>
          </w:tcPr>
          <w:p w14:paraId="7575CC90" w14:textId="0E1068F4" w:rsidR="00486664" w:rsidRPr="00905CE5" w:rsidRDefault="00486664" w:rsidP="00486664">
            <w:pPr>
              <w:widowControl w:val="0"/>
              <w:tabs>
                <w:tab w:val="left" w:pos="360"/>
              </w:tabs>
              <w:spacing w:line="260" w:lineRule="atLeast"/>
              <w:jc w:val="center"/>
              <w:outlineLvl w:val="0"/>
              <w:rPr>
                <w:rFonts w:cs="Arial"/>
                <w:bCs/>
                <w:kern w:val="32"/>
                <w:szCs w:val="20"/>
                <w:lang w:val="sl-SI" w:eastAsia="sl-SI"/>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433595B1" w14:textId="77777777" w:rsidR="00486664" w:rsidRPr="00905CE5" w:rsidRDefault="00486664" w:rsidP="00486664">
            <w:pPr>
              <w:widowControl w:val="0"/>
              <w:tabs>
                <w:tab w:val="left" w:pos="360"/>
              </w:tabs>
              <w:spacing w:line="260" w:lineRule="atLeast"/>
              <w:jc w:val="center"/>
              <w:outlineLvl w:val="0"/>
              <w:rPr>
                <w:rFonts w:cs="Arial"/>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79BC77FF" w14:textId="77777777" w:rsidR="00486664" w:rsidRPr="00905CE5" w:rsidRDefault="00486664" w:rsidP="00486664">
            <w:pPr>
              <w:widowControl w:val="0"/>
              <w:tabs>
                <w:tab w:val="left" w:pos="360"/>
              </w:tabs>
              <w:spacing w:line="260" w:lineRule="atLeast"/>
              <w:jc w:val="center"/>
              <w:outlineLvl w:val="0"/>
              <w:rPr>
                <w:rFonts w:cs="Arial"/>
                <w:kern w:val="32"/>
                <w:szCs w:val="20"/>
                <w:lang w:val="sl-SI" w:eastAsia="sl-SI"/>
              </w:rPr>
            </w:pPr>
          </w:p>
        </w:tc>
      </w:tr>
      <w:bookmarkEnd w:id="6"/>
      <w:tr w:rsidR="006F1B64" w:rsidRPr="00095973" w14:paraId="0A0DA892"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7B0F7B" w14:textId="77777777" w:rsidR="00486664" w:rsidRPr="00905CE5" w:rsidRDefault="00486664" w:rsidP="00486664">
            <w:pPr>
              <w:widowControl w:val="0"/>
              <w:tabs>
                <w:tab w:val="left" w:pos="2340"/>
              </w:tabs>
              <w:spacing w:line="260" w:lineRule="atLeast"/>
              <w:ind w:left="142" w:hanging="142"/>
              <w:outlineLvl w:val="0"/>
              <w:rPr>
                <w:rFonts w:cs="Arial"/>
                <w:b/>
                <w:kern w:val="32"/>
                <w:szCs w:val="20"/>
                <w:lang w:val="sl-SI" w:eastAsia="sl-SI"/>
              </w:rPr>
            </w:pPr>
            <w:r w:rsidRPr="00905CE5">
              <w:rPr>
                <w:rFonts w:cs="Arial"/>
                <w:b/>
                <w:kern w:val="32"/>
                <w:szCs w:val="20"/>
                <w:lang w:val="sl-SI" w:eastAsia="sl-SI"/>
              </w:rPr>
              <w:t>II. Finančne posledice za državni proračun</w:t>
            </w:r>
          </w:p>
        </w:tc>
      </w:tr>
      <w:tr w:rsidR="006F1B64" w:rsidRPr="00095973" w14:paraId="697210BF"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089612" w14:textId="77777777" w:rsidR="00486664" w:rsidRPr="00905CE5" w:rsidRDefault="00486664" w:rsidP="00486664">
            <w:pPr>
              <w:widowControl w:val="0"/>
              <w:tabs>
                <w:tab w:val="left" w:pos="2340"/>
              </w:tabs>
              <w:spacing w:line="260" w:lineRule="atLeast"/>
              <w:ind w:left="142" w:hanging="142"/>
              <w:outlineLvl w:val="0"/>
              <w:rPr>
                <w:rFonts w:cs="Arial"/>
                <w:b/>
                <w:kern w:val="32"/>
                <w:szCs w:val="20"/>
                <w:lang w:val="sl-SI" w:eastAsia="sl-SI"/>
              </w:rPr>
            </w:pPr>
            <w:r w:rsidRPr="00905CE5">
              <w:rPr>
                <w:rFonts w:cs="Arial"/>
                <w:b/>
                <w:kern w:val="32"/>
                <w:szCs w:val="20"/>
                <w:lang w:val="sl-SI" w:eastAsia="sl-SI"/>
              </w:rPr>
              <w:t>II.a Pravice porabe za izvedbo predlaganih rešitev so zagotovljene:</w:t>
            </w:r>
          </w:p>
        </w:tc>
      </w:tr>
      <w:tr w:rsidR="006F1B64" w:rsidRPr="00905CE5" w14:paraId="2EADA8D9"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19" w:type="dxa"/>
            <w:tcBorders>
              <w:top w:val="single" w:sz="4" w:space="0" w:color="auto"/>
              <w:left w:val="single" w:sz="4" w:space="0" w:color="auto"/>
              <w:bottom w:val="single" w:sz="4" w:space="0" w:color="auto"/>
              <w:right w:val="single" w:sz="4" w:space="0" w:color="auto"/>
            </w:tcBorders>
            <w:vAlign w:val="center"/>
          </w:tcPr>
          <w:p w14:paraId="57F951EB"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 xml:space="preserve">Ime proračunskega uporabnika </w:t>
            </w:r>
          </w:p>
        </w:tc>
        <w:tc>
          <w:tcPr>
            <w:tcW w:w="2214" w:type="dxa"/>
            <w:gridSpan w:val="3"/>
            <w:tcBorders>
              <w:top w:val="single" w:sz="4" w:space="0" w:color="auto"/>
              <w:left w:val="single" w:sz="4" w:space="0" w:color="auto"/>
              <w:bottom w:val="single" w:sz="4" w:space="0" w:color="auto"/>
              <w:right w:val="single" w:sz="4" w:space="0" w:color="auto"/>
            </w:tcBorders>
            <w:vAlign w:val="center"/>
          </w:tcPr>
          <w:p w14:paraId="12C878BE"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Šifra in naziv ukrepa, projekta</w:t>
            </w: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2FCCD8BB"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Šifra in naziv proračunske postavke</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0A35141"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Znesek za tekoče leto (t)</w:t>
            </w:r>
          </w:p>
        </w:tc>
        <w:tc>
          <w:tcPr>
            <w:tcW w:w="1559" w:type="dxa"/>
            <w:tcBorders>
              <w:top w:val="single" w:sz="4" w:space="0" w:color="auto"/>
              <w:left w:val="single" w:sz="4" w:space="0" w:color="auto"/>
              <w:bottom w:val="single" w:sz="4" w:space="0" w:color="auto"/>
              <w:right w:val="single" w:sz="4" w:space="0" w:color="auto"/>
            </w:tcBorders>
            <w:vAlign w:val="center"/>
          </w:tcPr>
          <w:p w14:paraId="747103DA"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Znesek za t + 1</w:t>
            </w:r>
          </w:p>
        </w:tc>
      </w:tr>
      <w:tr w:rsidR="006F1B64" w:rsidRPr="00905CE5" w14:paraId="6780CD8C"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083" w:type="dxa"/>
            <w:gridSpan w:val="6"/>
            <w:tcBorders>
              <w:top w:val="single" w:sz="4" w:space="0" w:color="auto"/>
              <w:left w:val="single" w:sz="4" w:space="0" w:color="auto"/>
              <w:bottom w:val="single" w:sz="4" w:space="0" w:color="auto"/>
              <w:right w:val="single" w:sz="4" w:space="0" w:color="auto"/>
            </w:tcBorders>
            <w:vAlign w:val="center"/>
          </w:tcPr>
          <w:p w14:paraId="573360FA" w14:textId="77777777" w:rsidR="00486664" w:rsidRPr="00905CE5" w:rsidRDefault="00486664" w:rsidP="00486664">
            <w:pPr>
              <w:widowControl w:val="0"/>
              <w:tabs>
                <w:tab w:val="left" w:pos="360"/>
              </w:tabs>
              <w:spacing w:line="260" w:lineRule="atLeast"/>
              <w:outlineLvl w:val="0"/>
              <w:rPr>
                <w:rFonts w:cs="Arial"/>
                <w:b/>
                <w:kern w:val="32"/>
                <w:szCs w:val="20"/>
                <w:lang w:val="sl-SI" w:eastAsia="sl-SI"/>
              </w:rPr>
            </w:pPr>
            <w:r w:rsidRPr="00905CE5">
              <w:rPr>
                <w:rFonts w:cs="Arial"/>
                <w:b/>
                <w:kern w:val="32"/>
                <w:szCs w:val="20"/>
                <w:lang w:val="sl-SI" w:eastAsia="sl-SI"/>
              </w:rPr>
              <w:t>SKUPAJ</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691C2FFC" w14:textId="77777777" w:rsidR="00486664" w:rsidRPr="00905CE5" w:rsidRDefault="00486664" w:rsidP="00486664">
            <w:pPr>
              <w:widowControl w:val="0"/>
              <w:spacing w:line="260" w:lineRule="atLeast"/>
              <w:rPr>
                <w:rFonts w:cs="Arial"/>
                <w:b/>
                <w:szCs w:val="20"/>
                <w:lang w:val="sl-SI"/>
              </w:rPr>
            </w:pPr>
          </w:p>
        </w:tc>
        <w:tc>
          <w:tcPr>
            <w:tcW w:w="1559" w:type="dxa"/>
            <w:tcBorders>
              <w:top w:val="single" w:sz="4" w:space="0" w:color="auto"/>
              <w:left w:val="single" w:sz="4" w:space="0" w:color="auto"/>
              <w:bottom w:val="single" w:sz="4" w:space="0" w:color="auto"/>
              <w:right w:val="single" w:sz="4" w:space="0" w:color="auto"/>
            </w:tcBorders>
            <w:vAlign w:val="bottom"/>
          </w:tcPr>
          <w:p w14:paraId="7969B63A" w14:textId="77777777" w:rsidR="00486664" w:rsidRPr="00905CE5" w:rsidRDefault="00486664" w:rsidP="00486664">
            <w:pPr>
              <w:widowControl w:val="0"/>
              <w:tabs>
                <w:tab w:val="left" w:pos="360"/>
              </w:tabs>
              <w:spacing w:line="260" w:lineRule="atLeast"/>
              <w:jc w:val="right"/>
              <w:outlineLvl w:val="0"/>
              <w:rPr>
                <w:rFonts w:cs="Arial"/>
                <w:b/>
                <w:kern w:val="32"/>
                <w:szCs w:val="20"/>
                <w:lang w:val="sl-SI" w:eastAsia="sl-SI"/>
              </w:rPr>
            </w:pPr>
          </w:p>
        </w:tc>
      </w:tr>
      <w:tr w:rsidR="006F1B64" w:rsidRPr="00905CE5" w14:paraId="4DE47559"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35A6513" w14:textId="77777777" w:rsidR="00486664" w:rsidRPr="00905CE5" w:rsidRDefault="00486664" w:rsidP="00486664">
            <w:pPr>
              <w:widowControl w:val="0"/>
              <w:tabs>
                <w:tab w:val="left" w:pos="2340"/>
              </w:tabs>
              <w:spacing w:line="260" w:lineRule="atLeast"/>
              <w:outlineLvl w:val="0"/>
              <w:rPr>
                <w:rFonts w:cs="Arial"/>
                <w:b/>
                <w:kern w:val="32"/>
                <w:szCs w:val="20"/>
                <w:lang w:val="sl-SI" w:eastAsia="sl-SI"/>
              </w:rPr>
            </w:pPr>
            <w:r w:rsidRPr="00905CE5">
              <w:rPr>
                <w:rFonts w:cs="Arial"/>
                <w:b/>
                <w:kern w:val="32"/>
                <w:szCs w:val="20"/>
                <w:lang w:val="sl-SI" w:eastAsia="sl-SI"/>
              </w:rPr>
              <w:t>II.b Manjkajoče pravice porabe bodo zagotovljene s prerazporeditvijo:</w:t>
            </w:r>
          </w:p>
        </w:tc>
      </w:tr>
      <w:tr w:rsidR="006F1B64" w:rsidRPr="00905CE5" w14:paraId="7C36D3DB"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19" w:type="dxa"/>
            <w:tcBorders>
              <w:top w:val="single" w:sz="4" w:space="0" w:color="auto"/>
              <w:left w:val="single" w:sz="4" w:space="0" w:color="auto"/>
              <w:bottom w:val="single" w:sz="4" w:space="0" w:color="auto"/>
              <w:right w:val="single" w:sz="4" w:space="0" w:color="auto"/>
            </w:tcBorders>
            <w:vAlign w:val="center"/>
          </w:tcPr>
          <w:p w14:paraId="5076C34E"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 xml:space="preserve">Ime proračunskega uporabnika </w:t>
            </w:r>
          </w:p>
        </w:tc>
        <w:tc>
          <w:tcPr>
            <w:tcW w:w="2214" w:type="dxa"/>
            <w:gridSpan w:val="3"/>
            <w:tcBorders>
              <w:top w:val="single" w:sz="4" w:space="0" w:color="auto"/>
              <w:left w:val="single" w:sz="4" w:space="0" w:color="auto"/>
              <w:bottom w:val="single" w:sz="4" w:space="0" w:color="auto"/>
              <w:right w:val="single" w:sz="4" w:space="0" w:color="auto"/>
            </w:tcBorders>
            <w:vAlign w:val="center"/>
          </w:tcPr>
          <w:p w14:paraId="772F575B"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Šifra in naziv ukrepa, projekta</w:t>
            </w: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6E373DF5"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 xml:space="preserve">Šifra in naziv proračunske postavke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5850E29A"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Znesek za tekoče leto (t)</w:t>
            </w:r>
          </w:p>
        </w:tc>
        <w:tc>
          <w:tcPr>
            <w:tcW w:w="1559" w:type="dxa"/>
            <w:tcBorders>
              <w:top w:val="single" w:sz="4" w:space="0" w:color="auto"/>
              <w:left w:val="single" w:sz="4" w:space="0" w:color="auto"/>
              <w:bottom w:val="single" w:sz="4" w:space="0" w:color="auto"/>
              <w:right w:val="single" w:sz="4" w:space="0" w:color="auto"/>
            </w:tcBorders>
            <w:vAlign w:val="center"/>
          </w:tcPr>
          <w:p w14:paraId="32121EDD" w14:textId="77777777" w:rsidR="00486664" w:rsidRPr="00905CE5" w:rsidRDefault="00486664" w:rsidP="00486664">
            <w:pPr>
              <w:widowControl w:val="0"/>
              <w:spacing w:line="260" w:lineRule="atLeast"/>
              <w:jc w:val="center"/>
              <w:rPr>
                <w:rFonts w:cs="Arial"/>
                <w:szCs w:val="20"/>
                <w:lang w:val="sl-SI"/>
              </w:rPr>
            </w:pPr>
            <w:r w:rsidRPr="00905CE5">
              <w:rPr>
                <w:rFonts w:cs="Arial"/>
                <w:szCs w:val="20"/>
                <w:lang w:val="sl-SI"/>
              </w:rPr>
              <w:t xml:space="preserve">Znesek za t + 1 </w:t>
            </w:r>
          </w:p>
        </w:tc>
      </w:tr>
      <w:tr w:rsidR="006F1B64" w:rsidRPr="00905CE5" w14:paraId="70D19B72"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19" w:type="dxa"/>
            <w:tcBorders>
              <w:top w:val="single" w:sz="4" w:space="0" w:color="auto"/>
              <w:left w:val="single" w:sz="4" w:space="0" w:color="auto"/>
              <w:bottom w:val="single" w:sz="4" w:space="0" w:color="auto"/>
              <w:right w:val="single" w:sz="4" w:space="0" w:color="auto"/>
            </w:tcBorders>
          </w:tcPr>
          <w:p w14:paraId="5E6A7503"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214" w:type="dxa"/>
            <w:gridSpan w:val="3"/>
            <w:tcBorders>
              <w:top w:val="single" w:sz="4" w:space="0" w:color="auto"/>
              <w:left w:val="single" w:sz="4" w:space="0" w:color="auto"/>
              <w:bottom w:val="single" w:sz="4" w:space="0" w:color="auto"/>
              <w:right w:val="single" w:sz="4" w:space="0" w:color="auto"/>
            </w:tcBorders>
          </w:tcPr>
          <w:p w14:paraId="3517E90E"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1850" w:type="dxa"/>
            <w:gridSpan w:val="2"/>
            <w:tcBorders>
              <w:top w:val="single" w:sz="4" w:space="0" w:color="auto"/>
              <w:left w:val="single" w:sz="4" w:space="0" w:color="auto"/>
              <w:bottom w:val="single" w:sz="4" w:space="0" w:color="auto"/>
              <w:right w:val="single" w:sz="4" w:space="0" w:color="auto"/>
            </w:tcBorders>
          </w:tcPr>
          <w:p w14:paraId="71548650"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1559" w:type="dxa"/>
            <w:gridSpan w:val="4"/>
            <w:tcBorders>
              <w:top w:val="single" w:sz="4" w:space="0" w:color="auto"/>
              <w:left w:val="single" w:sz="4" w:space="0" w:color="auto"/>
              <w:bottom w:val="single" w:sz="4" w:space="0" w:color="auto"/>
              <w:right w:val="single" w:sz="4" w:space="0" w:color="auto"/>
            </w:tcBorders>
          </w:tcPr>
          <w:p w14:paraId="52B1AF29"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05999ABB"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r>
      <w:tr w:rsidR="006F1B64" w:rsidRPr="00905CE5" w14:paraId="637C0C1E"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19" w:type="dxa"/>
            <w:tcBorders>
              <w:top w:val="single" w:sz="4" w:space="0" w:color="auto"/>
              <w:left w:val="single" w:sz="4" w:space="0" w:color="auto"/>
              <w:bottom w:val="single" w:sz="4" w:space="0" w:color="auto"/>
              <w:right w:val="single" w:sz="4" w:space="0" w:color="auto"/>
            </w:tcBorders>
          </w:tcPr>
          <w:p w14:paraId="3445685D"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214" w:type="dxa"/>
            <w:gridSpan w:val="3"/>
            <w:tcBorders>
              <w:top w:val="single" w:sz="4" w:space="0" w:color="auto"/>
              <w:left w:val="single" w:sz="4" w:space="0" w:color="auto"/>
              <w:bottom w:val="single" w:sz="4" w:space="0" w:color="auto"/>
              <w:right w:val="single" w:sz="4" w:space="0" w:color="auto"/>
            </w:tcBorders>
          </w:tcPr>
          <w:p w14:paraId="65C18CAD"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1850" w:type="dxa"/>
            <w:gridSpan w:val="2"/>
            <w:tcBorders>
              <w:top w:val="single" w:sz="4" w:space="0" w:color="auto"/>
              <w:left w:val="single" w:sz="4" w:space="0" w:color="auto"/>
              <w:bottom w:val="single" w:sz="4" w:space="0" w:color="auto"/>
              <w:right w:val="single" w:sz="4" w:space="0" w:color="auto"/>
            </w:tcBorders>
          </w:tcPr>
          <w:p w14:paraId="4D3EC155"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1559" w:type="dxa"/>
            <w:gridSpan w:val="4"/>
            <w:tcBorders>
              <w:top w:val="single" w:sz="4" w:space="0" w:color="auto"/>
              <w:left w:val="single" w:sz="4" w:space="0" w:color="auto"/>
              <w:bottom w:val="single" w:sz="4" w:space="0" w:color="auto"/>
              <w:right w:val="single" w:sz="4" w:space="0" w:color="auto"/>
            </w:tcBorders>
          </w:tcPr>
          <w:p w14:paraId="7B8BB6B6"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39ED6658"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r>
      <w:tr w:rsidR="006F1B64" w:rsidRPr="00905CE5" w14:paraId="082F735E"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19" w:type="dxa"/>
            <w:tcBorders>
              <w:top w:val="single" w:sz="4" w:space="0" w:color="auto"/>
              <w:left w:val="single" w:sz="4" w:space="0" w:color="auto"/>
              <w:bottom w:val="single" w:sz="4" w:space="0" w:color="auto"/>
              <w:right w:val="single" w:sz="4" w:space="0" w:color="auto"/>
            </w:tcBorders>
          </w:tcPr>
          <w:p w14:paraId="28E9C60C" w14:textId="77777777" w:rsidR="00486664" w:rsidRPr="00905CE5" w:rsidRDefault="00486664" w:rsidP="00486664">
            <w:pPr>
              <w:widowControl w:val="0"/>
              <w:tabs>
                <w:tab w:val="left" w:pos="360"/>
              </w:tabs>
              <w:spacing w:line="260" w:lineRule="atLeast"/>
              <w:outlineLvl w:val="0"/>
              <w:rPr>
                <w:kern w:val="32"/>
                <w:szCs w:val="20"/>
                <w:lang w:val="sl-SI"/>
              </w:rPr>
            </w:pPr>
          </w:p>
        </w:tc>
        <w:tc>
          <w:tcPr>
            <w:tcW w:w="2214" w:type="dxa"/>
            <w:gridSpan w:val="3"/>
            <w:tcBorders>
              <w:top w:val="single" w:sz="4" w:space="0" w:color="auto"/>
              <w:left w:val="single" w:sz="4" w:space="0" w:color="auto"/>
              <w:bottom w:val="single" w:sz="4" w:space="0" w:color="auto"/>
              <w:right w:val="single" w:sz="4" w:space="0" w:color="auto"/>
            </w:tcBorders>
          </w:tcPr>
          <w:p w14:paraId="2B5F8A76" w14:textId="77777777" w:rsidR="00486664" w:rsidRPr="00905CE5" w:rsidRDefault="00486664" w:rsidP="00486664">
            <w:pPr>
              <w:widowControl w:val="0"/>
              <w:tabs>
                <w:tab w:val="left" w:pos="360"/>
              </w:tabs>
              <w:spacing w:line="260" w:lineRule="atLeast"/>
              <w:outlineLvl w:val="0"/>
              <w:rPr>
                <w:kern w:val="32"/>
                <w:szCs w:val="20"/>
                <w:lang w:val="sl-SI"/>
              </w:rPr>
            </w:pPr>
          </w:p>
        </w:tc>
        <w:tc>
          <w:tcPr>
            <w:tcW w:w="1850" w:type="dxa"/>
            <w:gridSpan w:val="2"/>
            <w:tcBorders>
              <w:top w:val="single" w:sz="4" w:space="0" w:color="auto"/>
              <w:left w:val="single" w:sz="4" w:space="0" w:color="auto"/>
              <w:bottom w:val="single" w:sz="4" w:space="0" w:color="auto"/>
              <w:right w:val="single" w:sz="4" w:space="0" w:color="auto"/>
            </w:tcBorders>
          </w:tcPr>
          <w:p w14:paraId="0B4F8B04" w14:textId="77777777" w:rsidR="00486664" w:rsidRPr="00905CE5" w:rsidRDefault="00486664" w:rsidP="00486664">
            <w:pPr>
              <w:widowControl w:val="0"/>
              <w:tabs>
                <w:tab w:val="left" w:pos="360"/>
              </w:tabs>
              <w:spacing w:line="260" w:lineRule="atLeast"/>
              <w:outlineLvl w:val="0"/>
              <w:rPr>
                <w:kern w:val="32"/>
                <w:szCs w:val="20"/>
                <w:lang w:val="sl-SI"/>
              </w:rPr>
            </w:pPr>
          </w:p>
        </w:tc>
        <w:tc>
          <w:tcPr>
            <w:tcW w:w="1559" w:type="dxa"/>
            <w:gridSpan w:val="4"/>
            <w:tcBorders>
              <w:top w:val="single" w:sz="4" w:space="0" w:color="auto"/>
              <w:left w:val="single" w:sz="4" w:space="0" w:color="auto"/>
              <w:bottom w:val="single" w:sz="4" w:space="0" w:color="auto"/>
              <w:right w:val="single" w:sz="4" w:space="0" w:color="auto"/>
            </w:tcBorders>
          </w:tcPr>
          <w:p w14:paraId="0594CA22" w14:textId="77777777" w:rsidR="00486664" w:rsidRPr="00905CE5" w:rsidRDefault="00486664" w:rsidP="00486664">
            <w:pPr>
              <w:widowControl w:val="0"/>
              <w:tabs>
                <w:tab w:val="left" w:pos="360"/>
              </w:tabs>
              <w:spacing w:line="260" w:lineRule="atLeast"/>
              <w:outlineLvl w:val="0"/>
              <w:rPr>
                <w:kern w:val="32"/>
                <w:szCs w:val="20"/>
                <w:lang w:val="sl-SI"/>
              </w:rPr>
            </w:pPr>
          </w:p>
        </w:tc>
        <w:tc>
          <w:tcPr>
            <w:tcW w:w="1559" w:type="dxa"/>
            <w:tcBorders>
              <w:top w:val="single" w:sz="4" w:space="0" w:color="auto"/>
              <w:left w:val="single" w:sz="4" w:space="0" w:color="auto"/>
              <w:bottom w:val="single" w:sz="4" w:space="0" w:color="auto"/>
              <w:right w:val="single" w:sz="4" w:space="0" w:color="auto"/>
            </w:tcBorders>
          </w:tcPr>
          <w:p w14:paraId="381B3E3D" w14:textId="77777777" w:rsidR="00486664" w:rsidRPr="00905CE5" w:rsidRDefault="00486664" w:rsidP="00486664">
            <w:pPr>
              <w:widowControl w:val="0"/>
              <w:tabs>
                <w:tab w:val="left" w:pos="360"/>
              </w:tabs>
              <w:spacing w:line="260" w:lineRule="atLeast"/>
              <w:outlineLvl w:val="0"/>
              <w:rPr>
                <w:kern w:val="32"/>
                <w:szCs w:val="20"/>
                <w:lang w:val="sl-SI"/>
              </w:rPr>
            </w:pPr>
          </w:p>
        </w:tc>
      </w:tr>
      <w:tr w:rsidR="006F1B64" w:rsidRPr="00905CE5" w14:paraId="2DC04EC8"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083" w:type="dxa"/>
            <w:gridSpan w:val="6"/>
            <w:tcBorders>
              <w:top w:val="single" w:sz="4" w:space="0" w:color="auto"/>
              <w:left w:val="single" w:sz="4" w:space="0" w:color="auto"/>
              <w:bottom w:val="single" w:sz="4" w:space="0" w:color="auto"/>
              <w:right w:val="single" w:sz="4" w:space="0" w:color="auto"/>
            </w:tcBorders>
            <w:vAlign w:val="center"/>
          </w:tcPr>
          <w:p w14:paraId="1F69A262" w14:textId="77777777"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2875D26" w14:textId="77777777"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0E0D4297" w14:textId="77777777"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r>
      <w:tr w:rsidR="006F1B64" w:rsidRPr="00905CE5" w14:paraId="6EBD8174"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083" w:type="dxa"/>
            <w:gridSpan w:val="6"/>
            <w:tcBorders>
              <w:top w:val="single" w:sz="4" w:space="0" w:color="auto"/>
              <w:left w:val="single" w:sz="4" w:space="0" w:color="auto"/>
              <w:bottom w:val="single" w:sz="4" w:space="0" w:color="auto"/>
              <w:right w:val="single" w:sz="4" w:space="0" w:color="auto"/>
            </w:tcBorders>
            <w:vAlign w:val="center"/>
          </w:tcPr>
          <w:p w14:paraId="459B23C6" w14:textId="77777777" w:rsidR="00486664" w:rsidRPr="00905CE5" w:rsidRDefault="00486664" w:rsidP="00486664">
            <w:pPr>
              <w:widowControl w:val="0"/>
              <w:tabs>
                <w:tab w:val="left" w:pos="360"/>
              </w:tabs>
              <w:spacing w:line="260" w:lineRule="atLeast"/>
              <w:outlineLvl w:val="0"/>
              <w:rPr>
                <w:rFonts w:cs="Arial"/>
                <w:b/>
                <w:kern w:val="32"/>
                <w:szCs w:val="20"/>
                <w:lang w:val="sl-SI" w:eastAsia="sl-SI"/>
              </w:rPr>
            </w:pPr>
            <w:r w:rsidRPr="00905CE5">
              <w:rPr>
                <w:rFonts w:cs="Arial"/>
                <w:b/>
                <w:kern w:val="32"/>
                <w:szCs w:val="20"/>
                <w:lang w:val="sl-SI" w:eastAsia="sl-SI"/>
              </w:rPr>
              <w:lastRenderedPageBreak/>
              <w:t>SKUPAJ</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BB849F4" w14:textId="77777777"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17FA0C7B" w14:textId="77777777"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r>
      <w:tr w:rsidR="006F1B64" w:rsidRPr="00905CE5" w14:paraId="10721368"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1"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71C36DF" w14:textId="77777777" w:rsidR="00486664" w:rsidRPr="00905CE5" w:rsidRDefault="00486664" w:rsidP="00486664">
            <w:pPr>
              <w:widowControl w:val="0"/>
              <w:tabs>
                <w:tab w:val="left" w:pos="2340"/>
              </w:tabs>
              <w:spacing w:line="260" w:lineRule="atLeast"/>
              <w:outlineLvl w:val="0"/>
              <w:rPr>
                <w:rFonts w:cs="Arial"/>
                <w:b/>
                <w:kern w:val="32"/>
                <w:szCs w:val="20"/>
                <w:lang w:val="sl-SI" w:eastAsia="sl-SI"/>
              </w:rPr>
            </w:pPr>
            <w:r w:rsidRPr="00905CE5">
              <w:rPr>
                <w:rFonts w:cs="Arial"/>
                <w:b/>
                <w:kern w:val="32"/>
                <w:szCs w:val="20"/>
                <w:lang w:val="sl-SI" w:eastAsia="sl-SI"/>
              </w:rPr>
              <w:t>II.c Načrtovana nadomestitev zmanjšanih prihodkov in povečanih odhodkov proračuna:</w:t>
            </w:r>
          </w:p>
        </w:tc>
      </w:tr>
      <w:tr w:rsidR="006F1B64" w:rsidRPr="00905CE5" w14:paraId="6241B00F"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33" w:type="dxa"/>
            <w:gridSpan w:val="4"/>
            <w:tcBorders>
              <w:top w:val="single" w:sz="4" w:space="0" w:color="auto"/>
              <w:left w:val="single" w:sz="4" w:space="0" w:color="auto"/>
              <w:bottom w:val="single" w:sz="4" w:space="0" w:color="auto"/>
              <w:right w:val="single" w:sz="4" w:space="0" w:color="auto"/>
            </w:tcBorders>
            <w:vAlign w:val="center"/>
          </w:tcPr>
          <w:p w14:paraId="035F4325" w14:textId="77777777" w:rsidR="00486664" w:rsidRPr="00905CE5" w:rsidRDefault="00486664" w:rsidP="00486664">
            <w:pPr>
              <w:widowControl w:val="0"/>
              <w:spacing w:line="260" w:lineRule="atLeast"/>
              <w:ind w:left="-122" w:right="-112"/>
              <w:jc w:val="center"/>
              <w:rPr>
                <w:rFonts w:cs="Arial"/>
                <w:szCs w:val="20"/>
                <w:lang w:val="sl-SI"/>
              </w:rPr>
            </w:pPr>
            <w:r w:rsidRPr="00905CE5">
              <w:rPr>
                <w:rFonts w:cs="Arial"/>
                <w:szCs w:val="20"/>
                <w:lang w:val="sl-SI"/>
              </w:rPr>
              <w:t>Novi prihodki</w:t>
            </w: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789F850E" w14:textId="77777777" w:rsidR="00486664" w:rsidRPr="00905CE5" w:rsidRDefault="00486664" w:rsidP="00486664">
            <w:pPr>
              <w:widowControl w:val="0"/>
              <w:spacing w:line="260" w:lineRule="atLeast"/>
              <w:ind w:left="-122" w:right="-112"/>
              <w:jc w:val="center"/>
              <w:rPr>
                <w:rFonts w:cs="Arial"/>
                <w:szCs w:val="20"/>
                <w:lang w:val="sl-SI"/>
              </w:rPr>
            </w:pPr>
            <w:r w:rsidRPr="00905CE5">
              <w:rPr>
                <w:rFonts w:cs="Arial"/>
                <w:szCs w:val="20"/>
                <w:lang w:val="sl-SI"/>
              </w:rPr>
              <w:t>Znesek za tekoče leto (t)</w:t>
            </w:r>
          </w:p>
        </w:tc>
        <w:tc>
          <w:tcPr>
            <w:tcW w:w="2930" w:type="dxa"/>
            <w:gridSpan w:val="4"/>
            <w:tcBorders>
              <w:top w:val="single" w:sz="4" w:space="0" w:color="auto"/>
              <w:left w:val="single" w:sz="4" w:space="0" w:color="auto"/>
              <w:bottom w:val="single" w:sz="4" w:space="0" w:color="auto"/>
              <w:right w:val="single" w:sz="4" w:space="0" w:color="auto"/>
            </w:tcBorders>
            <w:vAlign w:val="center"/>
          </w:tcPr>
          <w:p w14:paraId="1AC06725" w14:textId="77777777" w:rsidR="00486664" w:rsidRPr="00905CE5" w:rsidRDefault="00486664" w:rsidP="00486664">
            <w:pPr>
              <w:widowControl w:val="0"/>
              <w:spacing w:line="260" w:lineRule="atLeast"/>
              <w:ind w:left="-122" w:right="-112"/>
              <w:jc w:val="center"/>
              <w:rPr>
                <w:rFonts w:cs="Arial"/>
                <w:szCs w:val="20"/>
                <w:lang w:val="sl-SI"/>
              </w:rPr>
            </w:pPr>
            <w:r w:rsidRPr="00905CE5">
              <w:rPr>
                <w:rFonts w:cs="Arial"/>
                <w:szCs w:val="20"/>
                <w:lang w:val="sl-SI"/>
              </w:rPr>
              <w:t>Znesek za t + 1</w:t>
            </w:r>
          </w:p>
        </w:tc>
      </w:tr>
      <w:tr w:rsidR="006F1B64" w:rsidRPr="00905CE5" w14:paraId="1DB290D0"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33" w:type="dxa"/>
            <w:gridSpan w:val="4"/>
            <w:tcBorders>
              <w:top w:val="single" w:sz="4" w:space="0" w:color="auto"/>
              <w:left w:val="single" w:sz="4" w:space="0" w:color="auto"/>
              <w:bottom w:val="single" w:sz="4" w:space="0" w:color="auto"/>
              <w:right w:val="single" w:sz="4" w:space="0" w:color="auto"/>
            </w:tcBorders>
            <w:vAlign w:val="center"/>
          </w:tcPr>
          <w:p w14:paraId="0D0C2371"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25B8606C"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930" w:type="dxa"/>
            <w:gridSpan w:val="4"/>
            <w:tcBorders>
              <w:top w:val="single" w:sz="4" w:space="0" w:color="auto"/>
              <w:left w:val="single" w:sz="4" w:space="0" w:color="auto"/>
              <w:bottom w:val="single" w:sz="4" w:space="0" w:color="auto"/>
              <w:right w:val="single" w:sz="4" w:space="0" w:color="auto"/>
            </w:tcBorders>
            <w:vAlign w:val="center"/>
          </w:tcPr>
          <w:p w14:paraId="2D57D5D1"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r>
      <w:tr w:rsidR="006F1B64" w:rsidRPr="00905CE5" w14:paraId="762984A3"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33" w:type="dxa"/>
            <w:gridSpan w:val="4"/>
            <w:tcBorders>
              <w:top w:val="single" w:sz="4" w:space="0" w:color="auto"/>
              <w:left w:val="single" w:sz="4" w:space="0" w:color="auto"/>
              <w:bottom w:val="single" w:sz="4" w:space="0" w:color="auto"/>
              <w:right w:val="single" w:sz="4" w:space="0" w:color="auto"/>
            </w:tcBorders>
            <w:vAlign w:val="center"/>
          </w:tcPr>
          <w:p w14:paraId="666A45E4"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16081CDD"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930" w:type="dxa"/>
            <w:gridSpan w:val="4"/>
            <w:tcBorders>
              <w:top w:val="single" w:sz="4" w:space="0" w:color="auto"/>
              <w:left w:val="single" w:sz="4" w:space="0" w:color="auto"/>
              <w:bottom w:val="single" w:sz="4" w:space="0" w:color="auto"/>
              <w:right w:val="single" w:sz="4" w:space="0" w:color="auto"/>
            </w:tcBorders>
            <w:vAlign w:val="center"/>
          </w:tcPr>
          <w:p w14:paraId="50480661"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r>
      <w:tr w:rsidR="006F1B64" w:rsidRPr="00905CE5" w14:paraId="11D724ED"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33" w:type="dxa"/>
            <w:gridSpan w:val="4"/>
            <w:tcBorders>
              <w:top w:val="single" w:sz="4" w:space="0" w:color="auto"/>
              <w:left w:val="single" w:sz="4" w:space="0" w:color="auto"/>
              <w:bottom w:val="single" w:sz="4" w:space="0" w:color="auto"/>
              <w:right w:val="single" w:sz="4" w:space="0" w:color="auto"/>
            </w:tcBorders>
            <w:vAlign w:val="center"/>
          </w:tcPr>
          <w:p w14:paraId="31D25368"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6CD68FB9"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c>
          <w:tcPr>
            <w:tcW w:w="2930" w:type="dxa"/>
            <w:gridSpan w:val="4"/>
            <w:tcBorders>
              <w:top w:val="single" w:sz="4" w:space="0" w:color="auto"/>
              <w:left w:val="single" w:sz="4" w:space="0" w:color="auto"/>
              <w:bottom w:val="single" w:sz="4" w:space="0" w:color="auto"/>
              <w:right w:val="single" w:sz="4" w:space="0" w:color="auto"/>
            </w:tcBorders>
            <w:vAlign w:val="center"/>
          </w:tcPr>
          <w:p w14:paraId="7E54AF54" w14:textId="77777777" w:rsidR="00486664" w:rsidRPr="00905CE5" w:rsidRDefault="00486664" w:rsidP="00486664">
            <w:pPr>
              <w:widowControl w:val="0"/>
              <w:tabs>
                <w:tab w:val="left" w:pos="360"/>
              </w:tabs>
              <w:spacing w:line="260" w:lineRule="atLeast"/>
              <w:outlineLvl w:val="0"/>
              <w:rPr>
                <w:rFonts w:cs="Arial"/>
                <w:bCs/>
                <w:kern w:val="32"/>
                <w:szCs w:val="20"/>
                <w:lang w:val="sl-SI" w:eastAsia="sl-SI"/>
              </w:rPr>
            </w:pPr>
          </w:p>
        </w:tc>
      </w:tr>
      <w:tr w:rsidR="006F1B64" w:rsidRPr="00905CE5" w14:paraId="70DCDE80" w14:textId="77777777" w:rsidTr="0060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33" w:type="dxa"/>
            <w:gridSpan w:val="4"/>
            <w:tcBorders>
              <w:top w:val="single" w:sz="4" w:space="0" w:color="auto"/>
              <w:left w:val="single" w:sz="4" w:space="0" w:color="auto"/>
              <w:bottom w:val="single" w:sz="4" w:space="0" w:color="auto"/>
              <w:right w:val="single" w:sz="4" w:space="0" w:color="auto"/>
            </w:tcBorders>
            <w:vAlign w:val="center"/>
          </w:tcPr>
          <w:p w14:paraId="05B051DF" w14:textId="77777777" w:rsidR="00486664" w:rsidRPr="00905CE5" w:rsidRDefault="00486664" w:rsidP="00486664">
            <w:pPr>
              <w:widowControl w:val="0"/>
              <w:tabs>
                <w:tab w:val="left" w:pos="360"/>
              </w:tabs>
              <w:spacing w:line="260" w:lineRule="atLeast"/>
              <w:outlineLvl w:val="0"/>
              <w:rPr>
                <w:rFonts w:cs="Arial"/>
                <w:b/>
                <w:kern w:val="32"/>
                <w:szCs w:val="20"/>
                <w:lang w:val="sl-SI" w:eastAsia="sl-SI"/>
              </w:rPr>
            </w:pPr>
            <w:r w:rsidRPr="00905CE5">
              <w:rPr>
                <w:rFonts w:cs="Arial"/>
                <w:b/>
                <w:kern w:val="32"/>
                <w:szCs w:val="20"/>
                <w:lang w:val="sl-SI" w:eastAsia="sl-SI"/>
              </w:rPr>
              <w:t>SKUPAJ</w:t>
            </w: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58418D36" w14:textId="77777777"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c>
          <w:tcPr>
            <w:tcW w:w="2930" w:type="dxa"/>
            <w:gridSpan w:val="4"/>
            <w:tcBorders>
              <w:top w:val="single" w:sz="4" w:space="0" w:color="auto"/>
              <w:left w:val="single" w:sz="4" w:space="0" w:color="auto"/>
              <w:bottom w:val="single" w:sz="4" w:space="0" w:color="auto"/>
              <w:right w:val="single" w:sz="4" w:space="0" w:color="auto"/>
            </w:tcBorders>
            <w:vAlign w:val="center"/>
          </w:tcPr>
          <w:p w14:paraId="65D3291B" w14:textId="77777777" w:rsidR="00486664" w:rsidRPr="00905CE5" w:rsidRDefault="00486664" w:rsidP="00486664">
            <w:pPr>
              <w:widowControl w:val="0"/>
              <w:tabs>
                <w:tab w:val="left" w:pos="360"/>
              </w:tabs>
              <w:spacing w:line="260" w:lineRule="atLeast"/>
              <w:outlineLvl w:val="0"/>
              <w:rPr>
                <w:rFonts w:cs="Arial"/>
                <w:b/>
                <w:kern w:val="32"/>
                <w:szCs w:val="20"/>
                <w:lang w:val="sl-SI" w:eastAsia="sl-SI"/>
              </w:rPr>
            </w:pPr>
          </w:p>
        </w:tc>
      </w:tr>
      <w:tr w:rsidR="006F1B64" w:rsidRPr="00095973" w14:paraId="3367318E" w14:textId="77777777" w:rsidTr="00601C65">
        <w:trPr>
          <w:trHeight w:val="464"/>
        </w:trPr>
        <w:tc>
          <w:tcPr>
            <w:tcW w:w="9201" w:type="dxa"/>
            <w:gridSpan w:val="11"/>
          </w:tcPr>
          <w:p w14:paraId="6450D1B4" w14:textId="77777777" w:rsidR="00486664" w:rsidRPr="00905CE5" w:rsidRDefault="00486664" w:rsidP="00486664">
            <w:pPr>
              <w:widowControl w:val="0"/>
              <w:spacing w:line="260" w:lineRule="atLeast"/>
              <w:rPr>
                <w:rFonts w:cs="Arial"/>
                <w:b/>
                <w:szCs w:val="20"/>
                <w:lang w:val="sl-SI"/>
              </w:rPr>
            </w:pPr>
          </w:p>
          <w:p w14:paraId="0B89D450" w14:textId="77777777" w:rsidR="00486664" w:rsidRPr="00905CE5" w:rsidRDefault="00486664" w:rsidP="00486664">
            <w:pPr>
              <w:widowControl w:val="0"/>
              <w:spacing w:line="260" w:lineRule="atLeast"/>
              <w:rPr>
                <w:rFonts w:cs="Arial"/>
                <w:b/>
                <w:szCs w:val="20"/>
                <w:lang w:val="sl-SI"/>
              </w:rPr>
            </w:pPr>
            <w:r w:rsidRPr="00905CE5">
              <w:rPr>
                <w:rFonts w:cs="Arial"/>
                <w:b/>
                <w:szCs w:val="20"/>
                <w:lang w:val="sl-SI"/>
              </w:rPr>
              <w:t>OBRAZLOŽITEV:</w:t>
            </w:r>
          </w:p>
          <w:p w14:paraId="41A2C672" w14:textId="77777777" w:rsidR="003B0BCB" w:rsidRPr="003B0BCB" w:rsidRDefault="00486664" w:rsidP="003B0BCB">
            <w:pPr>
              <w:widowControl w:val="0"/>
              <w:numPr>
                <w:ilvl w:val="0"/>
                <w:numId w:val="7"/>
              </w:numPr>
              <w:suppressAutoHyphens/>
              <w:spacing w:line="260" w:lineRule="atLeast"/>
              <w:ind w:left="284" w:hanging="284"/>
              <w:jc w:val="both"/>
              <w:rPr>
                <w:rFonts w:cs="Arial"/>
                <w:b/>
                <w:szCs w:val="20"/>
                <w:lang w:val="sl-SI" w:eastAsia="sl-SI"/>
              </w:rPr>
            </w:pPr>
            <w:r w:rsidRPr="00905CE5">
              <w:rPr>
                <w:rFonts w:cs="Arial"/>
                <w:b/>
                <w:szCs w:val="20"/>
                <w:lang w:val="sl-SI" w:eastAsia="sl-SI"/>
              </w:rPr>
              <w:t>Ocena finančnih posledic, ki niso načrtovane v sprejetem proračunu</w:t>
            </w:r>
          </w:p>
          <w:p w14:paraId="1CA3E4E6" w14:textId="77777777" w:rsidR="00486664" w:rsidRPr="00905CE5" w:rsidRDefault="00486664" w:rsidP="00486664">
            <w:pPr>
              <w:widowControl w:val="0"/>
              <w:numPr>
                <w:ilvl w:val="0"/>
                <w:numId w:val="7"/>
              </w:numPr>
              <w:suppressAutoHyphens/>
              <w:spacing w:line="260" w:lineRule="atLeast"/>
              <w:ind w:left="284" w:hanging="284"/>
              <w:jc w:val="both"/>
              <w:rPr>
                <w:rFonts w:cs="Arial"/>
                <w:b/>
                <w:szCs w:val="20"/>
                <w:lang w:val="sl-SI" w:eastAsia="sl-SI"/>
              </w:rPr>
            </w:pPr>
            <w:r w:rsidRPr="00905CE5">
              <w:rPr>
                <w:rFonts w:cs="Arial"/>
                <w:b/>
                <w:szCs w:val="20"/>
                <w:lang w:val="sl-SI" w:eastAsia="sl-SI"/>
              </w:rPr>
              <w:t>Finančne posledice za državni proračun</w:t>
            </w:r>
          </w:p>
          <w:p w14:paraId="56910B18" w14:textId="77777777" w:rsidR="00486664" w:rsidRPr="00905CE5" w:rsidRDefault="00486664" w:rsidP="00486664">
            <w:pPr>
              <w:widowControl w:val="0"/>
              <w:suppressAutoHyphens/>
              <w:spacing w:line="260" w:lineRule="atLeast"/>
              <w:ind w:left="720"/>
              <w:jc w:val="both"/>
              <w:rPr>
                <w:rFonts w:cs="Arial"/>
                <w:b/>
                <w:szCs w:val="20"/>
                <w:lang w:val="sl-SI" w:eastAsia="sl-SI"/>
              </w:rPr>
            </w:pPr>
            <w:r w:rsidRPr="00905CE5">
              <w:rPr>
                <w:rFonts w:cs="Arial"/>
                <w:b/>
                <w:szCs w:val="20"/>
                <w:lang w:val="sl-SI" w:eastAsia="sl-SI"/>
              </w:rPr>
              <w:t>II.a Pravice porabe za izvedbo predlaganih rešitev so zagotovljene:</w:t>
            </w:r>
          </w:p>
          <w:p w14:paraId="156372C2" w14:textId="77777777" w:rsidR="00486664" w:rsidRPr="00905CE5" w:rsidRDefault="00486664" w:rsidP="00486664">
            <w:pPr>
              <w:widowControl w:val="0"/>
              <w:suppressAutoHyphens/>
              <w:spacing w:line="260" w:lineRule="atLeast"/>
              <w:ind w:left="714"/>
              <w:jc w:val="both"/>
              <w:rPr>
                <w:rFonts w:cs="Arial"/>
                <w:b/>
                <w:szCs w:val="20"/>
                <w:lang w:val="sl-SI" w:eastAsia="sl-SI"/>
              </w:rPr>
            </w:pPr>
            <w:r w:rsidRPr="00905CE5">
              <w:rPr>
                <w:rFonts w:cs="Arial"/>
                <w:b/>
                <w:szCs w:val="20"/>
                <w:lang w:val="sl-SI" w:eastAsia="sl-SI"/>
              </w:rPr>
              <w:t>II.b Manjkajoče pravice porabe bodo zagotovljene s prerazporeditvijo:</w:t>
            </w:r>
          </w:p>
          <w:p w14:paraId="23364A8E" w14:textId="77777777" w:rsidR="00486664" w:rsidRPr="00905CE5" w:rsidRDefault="00486664" w:rsidP="00486664">
            <w:pPr>
              <w:widowControl w:val="0"/>
              <w:suppressAutoHyphens/>
              <w:spacing w:line="260" w:lineRule="atLeast"/>
              <w:ind w:left="714"/>
              <w:jc w:val="both"/>
              <w:rPr>
                <w:rFonts w:cs="Arial"/>
                <w:b/>
                <w:szCs w:val="20"/>
                <w:lang w:val="sl-SI" w:eastAsia="sl-SI"/>
              </w:rPr>
            </w:pPr>
            <w:r w:rsidRPr="00905CE5">
              <w:rPr>
                <w:rFonts w:cs="Arial"/>
                <w:b/>
                <w:szCs w:val="20"/>
                <w:lang w:val="sl-SI" w:eastAsia="sl-SI"/>
              </w:rPr>
              <w:t>II.c Načrtovana nadomestitev zmanjšanih prihodkov in povečanih odhodkov proračuna:</w:t>
            </w:r>
          </w:p>
          <w:p w14:paraId="74D6E766" w14:textId="77777777" w:rsidR="00BA06B9" w:rsidRDefault="00BA06B9" w:rsidP="00BA06B9">
            <w:pPr>
              <w:widowControl w:val="0"/>
              <w:spacing w:line="260" w:lineRule="atLeast"/>
              <w:jc w:val="both"/>
              <w:rPr>
                <w:szCs w:val="20"/>
                <w:lang w:val="sl-SI"/>
              </w:rPr>
            </w:pPr>
          </w:p>
          <w:p w14:paraId="366748F8" w14:textId="0DC6B4E8" w:rsidR="003B0BCB" w:rsidRPr="00905CE5" w:rsidRDefault="003B0BCB" w:rsidP="00BA06B9">
            <w:pPr>
              <w:widowControl w:val="0"/>
              <w:spacing w:line="260" w:lineRule="atLeast"/>
              <w:jc w:val="both"/>
              <w:rPr>
                <w:szCs w:val="20"/>
                <w:lang w:val="sl-SI"/>
              </w:rPr>
            </w:pPr>
          </w:p>
        </w:tc>
      </w:tr>
      <w:tr w:rsidR="006F1B64" w:rsidRPr="00905CE5" w14:paraId="68BB6E7E" w14:textId="77777777" w:rsidTr="00601C65">
        <w:trPr>
          <w:trHeight w:val="621"/>
        </w:trPr>
        <w:tc>
          <w:tcPr>
            <w:tcW w:w="9201" w:type="dxa"/>
            <w:gridSpan w:val="11"/>
            <w:tcBorders>
              <w:top w:val="single" w:sz="4" w:space="0" w:color="000000"/>
              <w:left w:val="single" w:sz="4" w:space="0" w:color="000000"/>
              <w:bottom w:val="single" w:sz="4" w:space="0" w:color="000000"/>
              <w:right w:val="single" w:sz="4" w:space="0" w:color="000000"/>
            </w:tcBorders>
          </w:tcPr>
          <w:p w14:paraId="18E4D7CD" w14:textId="77777777" w:rsidR="00486664" w:rsidRPr="00950959" w:rsidRDefault="00486664" w:rsidP="00486664">
            <w:pPr>
              <w:spacing w:line="260" w:lineRule="atLeast"/>
              <w:rPr>
                <w:rFonts w:cs="Arial"/>
                <w:szCs w:val="20"/>
                <w:lang w:val="sl-SI"/>
              </w:rPr>
            </w:pPr>
            <w:r w:rsidRPr="00950959">
              <w:rPr>
                <w:rFonts w:cs="Arial"/>
                <w:szCs w:val="20"/>
                <w:lang w:val="sl-SI"/>
              </w:rPr>
              <w:t>7.b Predstavitev ocene finančnih posledic pod 40.000 EUR:</w:t>
            </w:r>
          </w:p>
          <w:p w14:paraId="1E378454" w14:textId="77777777" w:rsidR="00486664" w:rsidRDefault="00486664" w:rsidP="00866BF0">
            <w:pPr>
              <w:spacing w:line="260" w:lineRule="atLeast"/>
              <w:rPr>
                <w:rFonts w:cs="Arial"/>
                <w:szCs w:val="20"/>
                <w:lang w:val="sl-SI"/>
              </w:rPr>
            </w:pPr>
            <w:r w:rsidRPr="00950959">
              <w:rPr>
                <w:rFonts w:cs="Arial"/>
                <w:szCs w:val="20"/>
                <w:lang w:val="sl-SI"/>
              </w:rPr>
              <w:t>(Samo če izberete NE pod točko 6.a.)</w:t>
            </w:r>
          </w:p>
          <w:p w14:paraId="52DC4E7A" w14:textId="77777777" w:rsidR="00580ED3" w:rsidRPr="00580ED3" w:rsidRDefault="00580ED3" w:rsidP="00580ED3">
            <w:pPr>
              <w:widowControl w:val="0"/>
              <w:spacing w:line="260" w:lineRule="atLeast"/>
              <w:jc w:val="both"/>
              <w:rPr>
                <w:b/>
                <w:bCs/>
                <w:szCs w:val="20"/>
                <w:lang w:val="sl-SI"/>
              </w:rPr>
            </w:pPr>
          </w:p>
        </w:tc>
      </w:tr>
      <w:tr w:rsidR="006F1B64" w:rsidRPr="00905CE5" w14:paraId="5AD7CE2B" w14:textId="77777777" w:rsidTr="00601C65">
        <w:trPr>
          <w:trHeight w:val="371"/>
        </w:trPr>
        <w:tc>
          <w:tcPr>
            <w:tcW w:w="9201" w:type="dxa"/>
            <w:gridSpan w:val="11"/>
            <w:tcBorders>
              <w:top w:val="single" w:sz="4" w:space="0" w:color="000000"/>
              <w:left w:val="single" w:sz="4" w:space="0" w:color="000000"/>
              <w:bottom w:val="single" w:sz="4" w:space="0" w:color="000000"/>
              <w:right w:val="single" w:sz="4" w:space="0" w:color="000000"/>
            </w:tcBorders>
          </w:tcPr>
          <w:p w14:paraId="798ABF3F" w14:textId="77777777" w:rsidR="00486664" w:rsidRPr="00905CE5" w:rsidRDefault="00486664" w:rsidP="00486664">
            <w:pPr>
              <w:spacing w:line="260" w:lineRule="atLeast"/>
              <w:rPr>
                <w:rFonts w:cs="Arial"/>
                <w:b/>
                <w:szCs w:val="20"/>
                <w:lang w:val="sl-SI"/>
              </w:rPr>
            </w:pPr>
            <w:r w:rsidRPr="00905CE5">
              <w:rPr>
                <w:rFonts w:cs="Arial"/>
                <w:b/>
                <w:szCs w:val="20"/>
                <w:lang w:val="sl-SI"/>
              </w:rPr>
              <w:t>8. Predstavitev sodelovanja z združenji občin:</w:t>
            </w:r>
          </w:p>
        </w:tc>
      </w:tr>
      <w:tr w:rsidR="006F1B64" w:rsidRPr="00905CE5" w14:paraId="78C14F5D" w14:textId="77777777" w:rsidTr="00601C65">
        <w:tc>
          <w:tcPr>
            <w:tcW w:w="6643" w:type="dxa"/>
            <w:gridSpan w:val="8"/>
          </w:tcPr>
          <w:p w14:paraId="240D323F" w14:textId="77777777" w:rsidR="00486664" w:rsidRPr="00905CE5" w:rsidRDefault="00486664" w:rsidP="00486664">
            <w:pPr>
              <w:widowControl w:val="0"/>
              <w:rPr>
                <w:iCs/>
                <w:szCs w:val="20"/>
                <w:lang w:val="sl-SI"/>
              </w:rPr>
            </w:pPr>
            <w:r w:rsidRPr="00905CE5">
              <w:rPr>
                <w:iCs/>
                <w:szCs w:val="20"/>
                <w:lang w:val="sl-SI"/>
              </w:rPr>
              <w:t>Vsebina predloženega gradiva (predpisa) vpliva na:</w:t>
            </w:r>
          </w:p>
          <w:p w14:paraId="294D6092" w14:textId="77777777" w:rsidR="00486664" w:rsidRPr="00905CE5" w:rsidRDefault="00486664" w:rsidP="00486664">
            <w:pPr>
              <w:widowControl w:val="0"/>
              <w:numPr>
                <w:ilvl w:val="1"/>
                <w:numId w:val="8"/>
              </w:numPr>
              <w:spacing w:line="260" w:lineRule="atLeast"/>
              <w:rPr>
                <w:iCs/>
                <w:szCs w:val="20"/>
                <w:lang w:val="sl-SI"/>
              </w:rPr>
            </w:pPr>
            <w:r w:rsidRPr="00905CE5">
              <w:rPr>
                <w:iCs/>
                <w:szCs w:val="20"/>
                <w:lang w:val="sl-SI"/>
              </w:rPr>
              <w:t>pristojnosti občin,</w:t>
            </w:r>
          </w:p>
          <w:p w14:paraId="187E9809" w14:textId="77777777" w:rsidR="00486664" w:rsidRPr="00905CE5" w:rsidRDefault="00486664" w:rsidP="00486664">
            <w:pPr>
              <w:widowControl w:val="0"/>
              <w:numPr>
                <w:ilvl w:val="1"/>
                <w:numId w:val="8"/>
              </w:numPr>
              <w:spacing w:line="260" w:lineRule="atLeast"/>
              <w:rPr>
                <w:iCs/>
                <w:szCs w:val="20"/>
                <w:lang w:val="sl-SI"/>
              </w:rPr>
            </w:pPr>
            <w:r w:rsidRPr="00905CE5">
              <w:rPr>
                <w:iCs/>
                <w:szCs w:val="20"/>
                <w:lang w:val="sl-SI"/>
              </w:rPr>
              <w:t>delovanje občin,</w:t>
            </w:r>
          </w:p>
          <w:p w14:paraId="4B9B4053" w14:textId="77777777" w:rsidR="00486664" w:rsidRPr="00905CE5" w:rsidRDefault="00486664" w:rsidP="00486664">
            <w:pPr>
              <w:widowControl w:val="0"/>
              <w:numPr>
                <w:ilvl w:val="1"/>
                <w:numId w:val="8"/>
              </w:numPr>
              <w:spacing w:line="260" w:lineRule="atLeast"/>
              <w:rPr>
                <w:iCs/>
                <w:szCs w:val="20"/>
                <w:lang w:val="sl-SI"/>
              </w:rPr>
            </w:pPr>
            <w:r w:rsidRPr="00905CE5">
              <w:rPr>
                <w:iCs/>
                <w:szCs w:val="20"/>
                <w:lang w:val="sl-SI"/>
              </w:rPr>
              <w:t>financiranje občin.</w:t>
            </w:r>
          </w:p>
          <w:p w14:paraId="1DFF8CB1" w14:textId="77777777" w:rsidR="00486664" w:rsidRPr="00905CE5" w:rsidRDefault="00486664" w:rsidP="00486664">
            <w:pPr>
              <w:widowControl w:val="0"/>
              <w:ind w:left="1440"/>
              <w:rPr>
                <w:iCs/>
                <w:szCs w:val="20"/>
                <w:lang w:val="sl-SI"/>
              </w:rPr>
            </w:pPr>
          </w:p>
        </w:tc>
        <w:tc>
          <w:tcPr>
            <w:tcW w:w="2558" w:type="dxa"/>
            <w:gridSpan w:val="3"/>
          </w:tcPr>
          <w:p w14:paraId="6FC52249" w14:textId="77777777" w:rsidR="00486664" w:rsidRPr="00905CE5" w:rsidRDefault="008063FA" w:rsidP="00486664">
            <w:pPr>
              <w:widowControl w:val="0"/>
              <w:jc w:val="center"/>
              <w:rPr>
                <w:szCs w:val="20"/>
                <w:lang w:val="sl-SI"/>
              </w:rPr>
            </w:pPr>
            <w:r w:rsidRPr="00905CE5">
              <w:rPr>
                <w:iCs/>
                <w:szCs w:val="20"/>
                <w:lang w:val="sl-SI"/>
              </w:rPr>
              <w:t>NE</w:t>
            </w:r>
          </w:p>
        </w:tc>
      </w:tr>
      <w:tr w:rsidR="006F1B64" w:rsidRPr="00095973" w14:paraId="78CD5932" w14:textId="77777777" w:rsidTr="00601C65">
        <w:trPr>
          <w:trHeight w:val="274"/>
        </w:trPr>
        <w:tc>
          <w:tcPr>
            <w:tcW w:w="9201" w:type="dxa"/>
            <w:gridSpan w:val="11"/>
          </w:tcPr>
          <w:p w14:paraId="2B0EA4F0" w14:textId="77777777" w:rsidR="00486664" w:rsidRPr="00905CE5" w:rsidRDefault="00486664" w:rsidP="00486664">
            <w:pPr>
              <w:widowControl w:val="0"/>
              <w:rPr>
                <w:iCs/>
                <w:szCs w:val="20"/>
                <w:lang w:val="sl-SI"/>
              </w:rPr>
            </w:pPr>
            <w:r w:rsidRPr="00905CE5">
              <w:rPr>
                <w:iCs/>
                <w:szCs w:val="20"/>
                <w:lang w:val="sl-SI"/>
              </w:rPr>
              <w:t xml:space="preserve">Gradivo (predpis) je bilo poslano v mnenje: </w:t>
            </w:r>
          </w:p>
          <w:p w14:paraId="6BDA524B" w14:textId="77777777" w:rsidR="00486664" w:rsidRPr="00905CE5" w:rsidRDefault="00486664" w:rsidP="00486664">
            <w:pPr>
              <w:widowControl w:val="0"/>
              <w:numPr>
                <w:ilvl w:val="0"/>
                <w:numId w:val="9"/>
              </w:numPr>
              <w:spacing w:line="260" w:lineRule="atLeast"/>
              <w:rPr>
                <w:iCs/>
                <w:szCs w:val="20"/>
                <w:lang w:val="sl-SI"/>
              </w:rPr>
            </w:pPr>
            <w:r w:rsidRPr="00905CE5">
              <w:rPr>
                <w:iCs/>
                <w:szCs w:val="20"/>
                <w:lang w:val="sl-SI"/>
              </w:rPr>
              <w:t>Skupnosti občin Slovenije SOS:</w:t>
            </w:r>
            <w:r w:rsidR="00950959">
              <w:rPr>
                <w:iCs/>
                <w:szCs w:val="20"/>
                <w:lang w:val="sl-SI"/>
              </w:rPr>
              <w:t xml:space="preserve"> NE</w:t>
            </w:r>
          </w:p>
          <w:p w14:paraId="3193EF8C" w14:textId="77777777" w:rsidR="00486664" w:rsidRPr="00905CE5" w:rsidRDefault="00486664" w:rsidP="00486664">
            <w:pPr>
              <w:widowControl w:val="0"/>
              <w:numPr>
                <w:ilvl w:val="0"/>
                <w:numId w:val="9"/>
              </w:numPr>
              <w:spacing w:line="260" w:lineRule="atLeast"/>
              <w:rPr>
                <w:iCs/>
                <w:szCs w:val="20"/>
                <w:lang w:val="sl-SI"/>
              </w:rPr>
            </w:pPr>
            <w:r w:rsidRPr="00905CE5">
              <w:rPr>
                <w:iCs/>
                <w:szCs w:val="20"/>
                <w:lang w:val="sl-SI"/>
              </w:rPr>
              <w:t xml:space="preserve">Združenju občin Slovenije ZOS: </w:t>
            </w:r>
            <w:r w:rsidR="008063FA" w:rsidRPr="00905CE5">
              <w:rPr>
                <w:iCs/>
                <w:szCs w:val="20"/>
                <w:lang w:val="sl-SI"/>
              </w:rPr>
              <w:t>NE</w:t>
            </w:r>
          </w:p>
          <w:p w14:paraId="1359A1B5" w14:textId="77777777" w:rsidR="00486664" w:rsidRPr="00905CE5" w:rsidRDefault="00486664" w:rsidP="00486664">
            <w:pPr>
              <w:widowControl w:val="0"/>
              <w:numPr>
                <w:ilvl w:val="0"/>
                <w:numId w:val="9"/>
              </w:numPr>
              <w:spacing w:line="260" w:lineRule="atLeast"/>
              <w:rPr>
                <w:iCs/>
                <w:szCs w:val="20"/>
                <w:lang w:val="sl-SI"/>
              </w:rPr>
            </w:pPr>
            <w:r w:rsidRPr="00905CE5">
              <w:rPr>
                <w:iCs/>
                <w:szCs w:val="20"/>
                <w:lang w:val="sl-SI"/>
              </w:rPr>
              <w:t>Združenju mestnih občin Slovenije ZMOS:</w:t>
            </w:r>
            <w:r w:rsidR="00950959">
              <w:rPr>
                <w:iCs/>
                <w:szCs w:val="20"/>
                <w:lang w:val="sl-SI"/>
              </w:rPr>
              <w:t xml:space="preserve"> </w:t>
            </w:r>
            <w:r w:rsidR="008063FA" w:rsidRPr="00905CE5">
              <w:rPr>
                <w:iCs/>
                <w:szCs w:val="20"/>
                <w:lang w:val="sl-SI"/>
              </w:rPr>
              <w:t>NE</w:t>
            </w:r>
          </w:p>
          <w:p w14:paraId="709D5A0B" w14:textId="77777777" w:rsidR="00486664" w:rsidRPr="00905CE5" w:rsidRDefault="00486664" w:rsidP="00486664">
            <w:pPr>
              <w:widowControl w:val="0"/>
              <w:rPr>
                <w:iCs/>
                <w:szCs w:val="20"/>
                <w:lang w:val="sl-SI"/>
              </w:rPr>
            </w:pPr>
          </w:p>
          <w:p w14:paraId="5F94482A" w14:textId="77777777" w:rsidR="00486664" w:rsidRPr="00905CE5" w:rsidRDefault="00486664" w:rsidP="00486664">
            <w:pPr>
              <w:widowControl w:val="0"/>
              <w:rPr>
                <w:iCs/>
                <w:szCs w:val="20"/>
                <w:lang w:val="sl-SI"/>
              </w:rPr>
            </w:pPr>
            <w:r w:rsidRPr="00905CE5">
              <w:rPr>
                <w:iCs/>
                <w:szCs w:val="20"/>
                <w:lang w:val="sl-SI"/>
              </w:rPr>
              <w:t>Predlogi in pripombe združenj so bili upoštevani:</w:t>
            </w:r>
          </w:p>
          <w:p w14:paraId="56A149F3" w14:textId="77777777"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v celoti,</w:t>
            </w:r>
          </w:p>
          <w:p w14:paraId="049ECF31" w14:textId="77777777"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večinoma,</w:t>
            </w:r>
          </w:p>
          <w:p w14:paraId="5B7F2B18" w14:textId="77777777"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delno,</w:t>
            </w:r>
          </w:p>
          <w:p w14:paraId="38A51C93" w14:textId="77777777"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niso bili upoštevani.</w:t>
            </w:r>
          </w:p>
          <w:p w14:paraId="3145F99D" w14:textId="77777777" w:rsidR="00486664" w:rsidRPr="00905CE5" w:rsidRDefault="00486664" w:rsidP="00486664">
            <w:pPr>
              <w:widowControl w:val="0"/>
              <w:ind w:left="360"/>
              <w:rPr>
                <w:iCs/>
                <w:szCs w:val="20"/>
                <w:lang w:val="sl-SI"/>
              </w:rPr>
            </w:pPr>
          </w:p>
          <w:p w14:paraId="6485B714" w14:textId="77777777" w:rsidR="00486664" w:rsidRPr="00905CE5" w:rsidRDefault="00486664" w:rsidP="00486664">
            <w:pPr>
              <w:widowControl w:val="0"/>
              <w:rPr>
                <w:iCs/>
                <w:szCs w:val="20"/>
                <w:lang w:val="sl-SI"/>
              </w:rPr>
            </w:pPr>
            <w:r w:rsidRPr="00905CE5">
              <w:rPr>
                <w:iCs/>
                <w:szCs w:val="20"/>
                <w:lang w:val="sl-SI"/>
              </w:rPr>
              <w:t>Bistveni predlogi in pripombe, ki niso bili upoštevani.</w:t>
            </w:r>
          </w:p>
        </w:tc>
      </w:tr>
      <w:tr w:rsidR="006F1B64" w:rsidRPr="00095973" w14:paraId="127105BC" w14:textId="77777777" w:rsidTr="00601C65">
        <w:tc>
          <w:tcPr>
            <w:tcW w:w="9201" w:type="dxa"/>
            <w:gridSpan w:val="11"/>
            <w:vAlign w:val="center"/>
          </w:tcPr>
          <w:p w14:paraId="78E3D8AF" w14:textId="77777777" w:rsidR="00486664" w:rsidRPr="00905CE5" w:rsidRDefault="00486664" w:rsidP="00486664">
            <w:pPr>
              <w:widowControl w:val="0"/>
              <w:rPr>
                <w:b/>
                <w:szCs w:val="20"/>
                <w:lang w:val="sl-SI"/>
              </w:rPr>
            </w:pPr>
            <w:r w:rsidRPr="00905CE5">
              <w:rPr>
                <w:b/>
                <w:szCs w:val="20"/>
                <w:lang w:val="sl-SI"/>
              </w:rPr>
              <w:t>9. Predstavitev sodelovanja javnosti:</w:t>
            </w:r>
          </w:p>
          <w:p w14:paraId="57FCA5C9" w14:textId="77777777" w:rsidR="00486664" w:rsidRPr="00905CE5" w:rsidRDefault="00486664" w:rsidP="00486664">
            <w:pPr>
              <w:widowControl w:val="0"/>
              <w:rPr>
                <w:b/>
                <w:szCs w:val="20"/>
                <w:lang w:val="sl-SI"/>
              </w:rPr>
            </w:pPr>
            <w:r w:rsidRPr="00905CE5">
              <w:rPr>
                <w:iCs/>
                <w:szCs w:val="20"/>
                <w:lang w:val="sl-SI"/>
              </w:rPr>
              <w:t>Gradivo ni tako, da bi ga bilo treba objaviti na spletni strani predlagatelja.</w:t>
            </w:r>
          </w:p>
        </w:tc>
      </w:tr>
      <w:tr w:rsidR="006F1B64" w:rsidRPr="00905CE5" w14:paraId="444E3854" w14:textId="77777777" w:rsidTr="00601C65">
        <w:tc>
          <w:tcPr>
            <w:tcW w:w="6643" w:type="dxa"/>
            <w:gridSpan w:val="8"/>
          </w:tcPr>
          <w:p w14:paraId="14F5BE7D" w14:textId="77777777" w:rsidR="00486664" w:rsidRPr="00905CE5" w:rsidRDefault="00486664" w:rsidP="00486664">
            <w:pPr>
              <w:widowControl w:val="0"/>
              <w:rPr>
                <w:szCs w:val="20"/>
                <w:lang w:val="sl-SI"/>
              </w:rPr>
            </w:pPr>
            <w:r w:rsidRPr="00905CE5">
              <w:rPr>
                <w:iCs/>
                <w:szCs w:val="20"/>
                <w:lang w:val="sl-SI"/>
              </w:rPr>
              <w:t>Gradivo je bilo predhodno objavljeno na spletni strani predlagatelja:</w:t>
            </w:r>
          </w:p>
        </w:tc>
        <w:tc>
          <w:tcPr>
            <w:tcW w:w="2558" w:type="dxa"/>
            <w:gridSpan w:val="3"/>
          </w:tcPr>
          <w:p w14:paraId="329975F0" w14:textId="77777777" w:rsidR="00486664" w:rsidRPr="00905CE5" w:rsidRDefault="008063FA" w:rsidP="00486664">
            <w:pPr>
              <w:widowControl w:val="0"/>
              <w:jc w:val="center"/>
              <w:rPr>
                <w:iCs/>
                <w:szCs w:val="20"/>
                <w:lang w:val="sl-SI"/>
              </w:rPr>
            </w:pPr>
            <w:r w:rsidRPr="00905CE5">
              <w:rPr>
                <w:iCs/>
                <w:szCs w:val="20"/>
                <w:lang w:val="sl-SI"/>
              </w:rPr>
              <w:t>NE</w:t>
            </w:r>
          </w:p>
        </w:tc>
      </w:tr>
      <w:tr w:rsidR="006F1B64" w:rsidRPr="00095973" w14:paraId="5FC33EDF" w14:textId="77777777" w:rsidTr="00601C65">
        <w:tc>
          <w:tcPr>
            <w:tcW w:w="9201" w:type="dxa"/>
            <w:gridSpan w:val="11"/>
          </w:tcPr>
          <w:p w14:paraId="07D3B494" w14:textId="77777777" w:rsidR="00486664" w:rsidRPr="00905CE5" w:rsidRDefault="00486664" w:rsidP="00486664">
            <w:pPr>
              <w:widowControl w:val="0"/>
              <w:rPr>
                <w:iCs/>
                <w:szCs w:val="20"/>
                <w:lang w:val="sl-SI"/>
              </w:rPr>
            </w:pPr>
            <w:r w:rsidRPr="00905CE5">
              <w:rPr>
                <w:iCs/>
                <w:szCs w:val="20"/>
                <w:lang w:val="sl-SI"/>
              </w:rPr>
              <w:t>Gradivo ni takšne narave, da bi ga bilo treba objaviti na spletni strani predlagatelja.</w:t>
            </w:r>
          </w:p>
        </w:tc>
      </w:tr>
      <w:tr w:rsidR="006F1B64" w:rsidRPr="00095973" w14:paraId="7B944021" w14:textId="77777777" w:rsidTr="00601C65">
        <w:tc>
          <w:tcPr>
            <w:tcW w:w="9201" w:type="dxa"/>
            <w:gridSpan w:val="11"/>
          </w:tcPr>
          <w:p w14:paraId="604FD830" w14:textId="77777777" w:rsidR="00486664" w:rsidRPr="00905CE5" w:rsidRDefault="00486664" w:rsidP="00486664">
            <w:pPr>
              <w:widowControl w:val="0"/>
              <w:rPr>
                <w:iCs/>
                <w:szCs w:val="20"/>
                <w:lang w:val="sl-SI"/>
              </w:rPr>
            </w:pPr>
            <w:r w:rsidRPr="00905CE5">
              <w:rPr>
                <w:iCs/>
                <w:szCs w:val="20"/>
                <w:lang w:val="sl-SI"/>
              </w:rPr>
              <w:t>(Če je odgovor DA, navedite:</w:t>
            </w:r>
          </w:p>
          <w:p w14:paraId="722587D8" w14:textId="77777777" w:rsidR="00486664" w:rsidRPr="00905CE5" w:rsidRDefault="00486664" w:rsidP="00486664">
            <w:pPr>
              <w:widowControl w:val="0"/>
              <w:rPr>
                <w:iCs/>
                <w:szCs w:val="20"/>
                <w:lang w:val="sl-SI"/>
              </w:rPr>
            </w:pPr>
            <w:r w:rsidRPr="00905CE5">
              <w:rPr>
                <w:iCs/>
                <w:szCs w:val="20"/>
                <w:lang w:val="sl-SI"/>
              </w:rPr>
              <w:t>Datum objave: ………</w:t>
            </w:r>
          </w:p>
          <w:p w14:paraId="24D96494" w14:textId="77777777" w:rsidR="00486664" w:rsidRPr="00905CE5" w:rsidRDefault="00486664" w:rsidP="00486664">
            <w:pPr>
              <w:widowControl w:val="0"/>
              <w:rPr>
                <w:iCs/>
                <w:szCs w:val="20"/>
                <w:lang w:val="sl-SI"/>
              </w:rPr>
            </w:pPr>
            <w:r w:rsidRPr="00905CE5">
              <w:rPr>
                <w:iCs/>
                <w:szCs w:val="20"/>
                <w:lang w:val="sl-SI"/>
              </w:rPr>
              <w:t xml:space="preserve">V razpravo so bili vključeni: </w:t>
            </w:r>
          </w:p>
          <w:p w14:paraId="42F44607" w14:textId="77777777" w:rsidR="00486664" w:rsidRPr="00905CE5" w:rsidRDefault="00486664" w:rsidP="00486664">
            <w:pPr>
              <w:widowControl w:val="0"/>
              <w:numPr>
                <w:ilvl w:val="0"/>
                <w:numId w:val="9"/>
              </w:numPr>
              <w:spacing w:line="260" w:lineRule="atLeast"/>
              <w:rPr>
                <w:iCs/>
                <w:szCs w:val="20"/>
                <w:lang w:val="sl-SI"/>
              </w:rPr>
            </w:pPr>
            <w:r w:rsidRPr="00905CE5">
              <w:rPr>
                <w:iCs/>
                <w:szCs w:val="20"/>
                <w:lang w:val="sl-SI"/>
              </w:rPr>
              <w:t xml:space="preserve">nevladne organizacije, </w:t>
            </w:r>
          </w:p>
          <w:p w14:paraId="302F403A" w14:textId="77777777" w:rsidR="00486664" w:rsidRPr="00905CE5" w:rsidRDefault="00486664" w:rsidP="00486664">
            <w:pPr>
              <w:widowControl w:val="0"/>
              <w:numPr>
                <w:ilvl w:val="0"/>
                <w:numId w:val="9"/>
              </w:numPr>
              <w:spacing w:line="260" w:lineRule="atLeast"/>
              <w:rPr>
                <w:iCs/>
                <w:szCs w:val="20"/>
                <w:lang w:val="sl-SI"/>
              </w:rPr>
            </w:pPr>
            <w:r w:rsidRPr="00905CE5">
              <w:rPr>
                <w:iCs/>
                <w:szCs w:val="20"/>
                <w:lang w:val="sl-SI"/>
              </w:rPr>
              <w:t>predstavniki zainteresirane javnosti,</w:t>
            </w:r>
          </w:p>
          <w:p w14:paraId="1FBFC810" w14:textId="77777777" w:rsidR="00486664" w:rsidRPr="00905CE5" w:rsidRDefault="00486664" w:rsidP="00486664">
            <w:pPr>
              <w:widowControl w:val="0"/>
              <w:numPr>
                <w:ilvl w:val="0"/>
                <w:numId w:val="9"/>
              </w:numPr>
              <w:spacing w:line="260" w:lineRule="atLeast"/>
              <w:rPr>
                <w:iCs/>
                <w:szCs w:val="20"/>
                <w:lang w:val="sl-SI"/>
              </w:rPr>
            </w:pPr>
            <w:r w:rsidRPr="00905CE5">
              <w:rPr>
                <w:iCs/>
                <w:szCs w:val="20"/>
                <w:lang w:val="sl-SI"/>
              </w:rPr>
              <w:t>predstavniki strokovne javnosti.</w:t>
            </w:r>
          </w:p>
          <w:p w14:paraId="1B6AE33C" w14:textId="77777777" w:rsidR="00486664" w:rsidRPr="00905CE5" w:rsidRDefault="00486664" w:rsidP="00486664">
            <w:pPr>
              <w:widowControl w:val="0"/>
              <w:rPr>
                <w:iCs/>
                <w:szCs w:val="20"/>
                <w:lang w:val="sl-SI"/>
              </w:rPr>
            </w:pPr>
            <w:r w:rsidRPr="00905CE5">
              <w:rPr>
                <w:iCs/>
                <w:szCs w:val="20"/>
                <w:lang w:val="sl-SI"/>
              </w:rPr>
              <w:t xml:space="preserve">Mnenja, predlogi in pripombe z navedbo predlagateljev </w:t>
            </w:r>
            <w:r w:rsidRPr="00905CE5">
              <w:rPr>
                <w:szCs w:val="20"/>
                <w:lang w:val="sl-SI"/>
              </w:rPr>
              <w:t>(imen in priimkov fizičnih oseb, ki niso poslovni subjekti, ne navajajte</w:t>
            </w:r>
            <w:r w:rsidRPr="00905CE5">
              <w:rPr>
                <w:iCs/>
                <w:szCs w:val="20"/>
                <w:lang w:val="sl-SI"/>
              </w:rPr>
              <w:t>):</w:t>
            </w:r>
          </w:p>
          <w:p w14:paraId="6E9C2AF8" w14:textId="77777777" w:rsidR="00486664" w:rsidRPr="00905CE5" w:rsidRDefault="00486664" w:rsidP="00486664">
            <w:pPr>
              <w:widowControl w:val="0"/>
              <w:rPr>
                <w:iCs/>
                <w:szCs w:val="20"/>
                <w:lang w:val="sl-SI"/>
              </w:rPr>
            </w:pPr>
          </w:p>
          <w:p w14:paraId="78295271" w14:textId="77777777" w:rsidR="00486664" w:rsidRPr="00905CE5" w:rsidRDefault="00486664" w:rsidP="00486664">
            <w:pPr>
              <w:widowControl w:val="0"/>
              <w:rPr>
                <w:iCs/>
                <w:szCs w:val="20"/>
                <w:lang w:val="sl-SI"/>
              </w:rPr>
            </w:pPr>
            <w:r w:rsidRPr="00905CE5">
              <w:rPr>
                <w:iCs/>
                <w:szCs w:val="20"/>
                <w:lang w:val="sl-SI"/>
              </w:rPr>
              <w:lastRenderedPageBreak/>
              <w:t>Upoštevani so bili:</w:t>
            </w:r>
          </w:p>
          <w:p w14:paraId="644CBE0C" w14:textId="77777777"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v celoti,</w:t>
            </w:r>
          </w:p>
          <w:p w14:paraId="6F23BC15" w14:textId="77777777"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večinoma,</w:t>
            </w:r>
          </w:p>
          <w:p w14:paraId="48F356C8" w14:textId="77777777"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delno,</w:t>
            </w:r>
          </w:p>
          <w:p w14:paraId="3A5518E3" w14:textId="77777777" w:rsidR="00486664" w:rsidRPr="00905CE5" w:rsidRDefault="00486664" w:rsidP="00486664">
            <w:pPr>
              <w:widowControl w:val="0"/>
              <w:numPr>
                <w:ilvl w:val="0"/>
                <w:numId w:val="10"/>
              </w:numPr>
              <w:spacing w:line="260" w:lineRule="atLeast"/>
              <w:rPr>
                <w:iCs/>
                <w:szCs w:val="20"/>
                <w:lang w:val="sl-SI"/>
              </w:rPr>
            </w:pPr>
            <w:r w:rsidRPr="00905CE5">
              <w:rPr>
                <w:iCs/>
                <w:szCs w:val="20"/>
                <w:lang w:val="sl-SI"/>
              </w:rPr>
              <w:t>niso bili upoštevani.</w:t>
            </w:r>
          </w:p>
          <w:p w14:paraId="6DA89B52" w14:textId="77777777" w:rsidR="00486664" w:rsidRPr="00905CE5" w:rsidRDefault="00486664" w:rsidP="00486664">
            <w:pPr>
              <w:widowControl w:val="0"/>
              <w:rPr>
                <w:iCs/>
                <w:szCs w:val="20"/>
                <w:lang w:val="sl-SI"/>
              </w:rPr>
            </w:pPr>
          </w:p>
          <w:p w14:paraId="785B9757" w14:textId="77777777" w:rsidR="00486664" w:rsidRPr="00905CE5" w:rsidRDefault="00486664" w:rsidP="00486664">
            <w:pPr>
              <w:widowControl w:val="0"/>
              <w:rPr>
                <w:iCs/>
                <w:szCs w:val="20"/>
                <w:lang w:val="sl-SI"/>
              </w:rPr>
            </w:pPr>
            <w:r w:rsidRPr="00905CE5">
              <w:rPr>
                <w:iCs/>
                <w:szCs w:val="20"/>
                <w:lang w:val="sl-SI"/>
              </w:rPr>
              <w:t>Bistvena mnenja, predlogi in pripombe, ki niso bili upoštevani, ter razlogi za neupoštevanje:</w:t>
            </w:r>
          </w:p>
          <w:p w14:paraId="6CC9DCDD" w14:textId="77777777" w:rsidR="00486664" w:rsidRPr="00905CE5" w:rsidRDefault="00486664" w:rsidP="00486664">
            <w:pPr>
              <w:widowControl w:val="0"/>
              <w:rPr>
                <w:iCs/>
                <w:szCs w:val="20"/>
                <w:lang w:val="sl-SI"/>
              </w:rPr>
            </w:pPr>
          </w:p>
          <w:p w14:paraId="172AF8A8" w14:textId="77777777" w:rsidR="00486664" w:rsidRPr="00905CE5" w:rsidRDefault="00486664" w:rsidP="00486664">
            <w:pPr>
              <w:widowControl w:val="0"/>
              <w:rPr>
                <w:iCs/>
                <w:szCs w:val="20"/>
                <w:lang w:val="sl-SI"/>
              </w:rPr>
            </w:pPr>
            <w:r w:rsidRPr="00905CE5">
              <w:rPr>
                <w:iCs/>
                <w:szCs w:val="20"/>
                <w:lang w:val="sl-SI"/>
              </w:rPr>
              <w:t>Poročilo je bilo dano ……………..</w:t>
            </w:r>
          </w:p>
          <w:p w14:paraId="66920DEF" w14:textId="77777777" w:rsidR="00486664" w:rsidRPr="00905CE5" w:rsidRDefault="00486664" w:rsidP="00486664">
            <w:pPr>
              <w:widowControl w:val="0"/>
              <w:rPr>
                <w:iCs/>
                <w:szCs w:val="20"/>
                <w:lang w:val="sl-SI"/>
              </w:rPr>
            </w:pPr>
          </w:p>
          <w:p w14:paraId="0C2D7FEA" w14:textId="77777777" w:rsidR="00486664" w:rsidRPr="00905CE5" w:rsidRDefault="00486664" w:rsidP="00486664">
            <w:pPr>
              <w:widowControl w:val="0"/>
              <w:rPr>
                <w:iCs/>
                <w:szCs w:val="20"/>
                <w:lang w:val="sl-SI"/>
              </w:rPr>
            </w:pPr>
            <w:r w:rsidRPr="00905CE5">
              <w:rPr>
                <w:iCs/>
                <w:szCs w:val="20"/>
                <w:lang w:val="sl-SI"/>
              </w:rPr>
              <w:t>Javnost je bila vključena v pripravo gradiva v skladu z Zakonom o …, kar je navedeno v predlogu predpisa.)</w:t>
            </w:r>
          </w:p>
          <w:p w14:paraId="4890F1AC" w14:textId="77777777" w:rsidR="00486664" w:rsidRPr="00905CE5" w:rsidRDefault="00486664" w:rsidP="00486664">
            <w:pPr>
              <w:widowControl w:val="0"/>
              <w:rPr>
                <w:iCs/>
                <w:szCs w:val="20"/>
                <w:lang w:val="sl-SI"/>
              </w:rPr>
            </w:pPr>
          </w:p>
        </w:tc>
      </w:tr>
      <w:tr w:rsidR="006F1B64" w:rsidRPr="00905CE5" w14:paraId="2C63536F" w14:textId="77777777" w:rsidTr="00601C65">
        <w:tc>
          <w:tcPr>
            <w:tcW w:w="6643" w:type="dxa"/>
            <w:gridSpan w:val="8"/>
            <w:vAlign w:val="center"/>
          </w:tcPr>
          <w:p w14:paraId="016D1A5E" w14:textId="77777777" w:rsidR="00486664" w:rsidRPr="00905CE5" w:rsidRDefault="00486664" w:rsidP="00486664">
            <w:pPr>
              <w:widowControl w:val="0"/>
              <w:rPr>
                <w:b/>
                <w:szCs w:val="20"/>
                <w:lang w:val="sl-SI"/>
              </w:rPr>
            </w:pPr>
            <w:r w:rsidRPr="00905CE5">
              <w:rPr>
                <w:b/>
                <w:szCs w:val="20"/>
                <w:lang w:val="sl-SI"/>
              </w:rPr>
              <w:lastRenderedPageBreak/>
              <w:t>10. Pri pripravi gradiva so bile upoštevane zahteve iz Resolucije o normativni dejavnosti:</w:t>
            </w:r>
            <w:r w:rsidR="00AA3726" w:rsidRPr="00905CE5">
              <w:rPr>
                <w:b/>
                <w:szCs w:val="20"/>
                <w:lang w:val="sl-SI"/>
              </w:rPr>
              <w:t xml:space="preserve"> </w:t>
            </w:r>
            <w:r w:rsidR="00AA3726" w:rsidRPr="00905CE5">
              <w:rPr>
                <w:bCs/>
                <w:szCs w:val="20"/>
                <w:lang w:val="sl-SI"/>
              </w:rPr>
              <w:t>/</w:t>
            </w:r>
          </w:p>
          <w:p w14:paraId="51993CAC" w14:textId="77777777" w:rsidR="00486664" w:rsidRPr="00905CE5" w:rsidRDefault="00486664" w:rsidP="00486664">
            <w:pPr>
              <w:spacing w:line="260" w:lineRule="atLeast"/>
              <w:rPr>
                <w:rFonts w:ascii="Helv" w:hAnsi="Helv" w:cs="Helv"/>
                <w:szCs w:val="20"/>
                <w:lang w:val="sl-SI" w:eastAsia="sl-SI"/>
              </w:rPr>
            </w:pPr>
          </w:p>
        </w:tc>
        <w:tc>
          <w:tcPr>
            <w:tcW w:w="2558" w:type="dxa"/>
            <w:gridSpan w:val="3"/>
            <w:vAlign w:val="center"/>
          </w:tcPr>
          <w:p w14:paraId="7EB978FC" w14:textId="77777777" w:rsidR="00486664" w:rsidRPr="00905CE5" w:rsidRDefault="008063FA" w:rsidP="00486664">
            <w:pPr>
              <w:widowControl w:val="0"/>
              <w:jc w:val="center"/>
              <w:rPr>
                <w:iCs/>
                <w:szCs w:val="20"/>
                <w:lang w:val="sl-SI"/>
              </w:rPr>
            </w:pPr>
            <w:r w:rsidRPr="00905CE5">
              <w:rPr>
                <w:iCs/>
                <w:szCs w:val="20"/>
                <w:lang w:val="sl-SI"/>
              </w:rPr>
              <w:t>NE</w:t>
            </w:r>
            <w:r w:rsidR="00486664" w:rsidRPr="00905CE5">
              <w:rPr>
                <w:szCs w:val="20"/>
                <w:lang w:val="sl-SI"/>
              </w:rPr>
              <w:t xml:space="preserve"> </w:t>
            </w:r>
          </w:p>
        </w:tc>
      </w:tr>
      <w:tr w:rsidR="006F1B64" w:rsidRPr="00905CE5" w14:paraId="04F53FFF" w14:textId="77777777" w:rsidTr="00601C65">
        <w:tc>
          <w:tcPr>
            <w:tcW w:w="6643" w:type="dxa"/>
            <w:gridSpan w:val="8"/>
            <w:vAlign w:val="center"/>
          </w:tcPr>
          <w:p w14:paraId="798494C6" w14:textId="77777777" w:rsidR="00486664" w:rsidRPr="00905CE5" w:rsidRDefault="00486664" w:rsidP="00486664">
            <w:pPr>
              <w:widowControl w:val="0"/>
              <w:rPr>
                <w:b/>
                <w:szCs w:val="20"/>
                <w:lang w:val="sl-SI"/>
              </w:rPr>
            </w:pPr>
            <w:r w:rsidRPr="00905CE5">
              <w:rPr>
                <w:b/>
                <w:szCs w:val="20"/>
                <w:lang w:val="sl-SI"/>
              </w:rPr>
              <w:t>11. Gradivo je uvrščeno v delovni program vlade:</w:t>
            </w:r>
          </w:p>
        </w:tc>
        <w:tc>
          <w:tcPr>
            <w:tcW w:w="2558" w:type="dxa"/>
            <w:gridSpan w:val="3"/>
            <w:vAlign w:val="center"/>
          </w:tcPr>
          <w:p w14:paraId="6E4C6CC2" w14:textId="77777777" w:rsidR="00486664" w:rsidRPr="00905CE5" w:rsidRDefault="008063FA" w:rsidP="00486664">
            <w:pPr>
              <w:widowControl w:val="0"/>
              <w:jc w:val="center"/>
              <w:rPr>
                <w:szCs w:val="20"/>
                <w:lang w:val="sl-SI"/>
              </w:rPr>
            </w:pPr>
            <w:r w:rsidRPr="00905CE5">
              <w:rPr>
                <w:iCs/>
                <w:szCs w:val="20"/>
                <w:lang w:val="sl-SI"/>
              </w:rPr>
              <w:t>NE</w:t>
            </w:r>
          </w:p>
        </w:tc>
      </w:tr>
      <w:tr w:rsidR="00486664" w:rsidRPr="00905CE5" w14:paraId="5AD73D56" w14:textId="77777777" w:rsidTr="00601C65">
        <w:tc>
          <w:tcPr>
            <w:tcW w:w="9201" w:type="dxa"/>
            <w:gridSpan w:val="11"/>
            <w:tcBorders>
              <w:top w:val="single" w:sz="4" w:space="0" w:color="000000"/>
              <w:left w:val="single" w:sz="4" w:space="0" w:color="000000"/>
              <w:bottom w:val="single" w:sz="4" w:space="0" w:color="000000"/>
              <w:right w:val="single" w:sz="4" w:space="0" w:color="000000"/>
            </w:tcBorders>
          </w:tcPr>
          <w:p w14:paraId="4FA4D44E" w14:textId="77777777" w:rsidR="00486664" w:rsidRPr="00905CE5" w:rsidRDefault="00486664" w:rsidP="00486664">
            <w:pPr>
              <w:widowControl w:val="0"/>
              <w:overflowPunct w:val="0"/>
              <w:autoSpaceDE w:val="0"/>
              <w:autoSpaceDN w:val="0"/>
              <w:adjustRightInd w:val="0"/>
              <w:ind w:left="3400"/>
              <w:textAlignment w:val="baseline"/>
              <w:rPr>
                <w:rFonts w:cs="Arial"/>
                <w:szCs w:val="20"/>
                <w:lang w:val="sl-SI" w:eastAsia="sl-SI"/>
              </w:rPr>
            </w:pPr>
          </w:p>
          <w:p w14:paraId="017196CC" w14:textId="77777777" w:rsidR="00486664" w:rsidRPr="00905CE5" w:rsidRDefault="00486664" w:rsidP="00486664">
            <w:pPr>
              <w:spacing w:line="240" w:lineRule="auto"/>
              <w:ind w:left="4956" w:firstLine="708"/>
              <w:rPr>
                <w:b/>
                <w:szCs w:val="20"/>
                <w:lang w:val="sl-SI"/>
              </w:rPr>
            </w:pPr>
            <w:r w:rsidRPr="00905CE5">
              <w:rPr>
                <w:b/>
                <w:szCs w:val="20"/>
                <w:lang w:val="sl-SI"/>
              </w:rPr>
              <w:t xml:space="preserve">  </w:t>
            </w:r>
            <w:r w:rsidR="00BD7D4C" w:rsidRPr="00905CE5">
              <w:rPr>
                <w:b/>
                <w:szCs w:val="20"/>
                <w:lang w:val="sl-SI"/>
              </w:rPr>
              <w:t>Boštjan Koritnik</w:t>
            </w:r>
          </w:p>
          <w:p w14:paraId="7DB2B725" w14:textId="77777777" w:rsidR="00486664" w:rsidRPr="00905CE5" w:rsidRDefault="00486664" w:rsidP="00486664">
            <w:pPr>
              <w:spacing w:line="240" w:lineRule="auto"/>
              <w:rPr>
                <w:b/>
                <w:szCs w:val="20"/>
                <w:lang w:val="sl-SI"/>
              </w:rPr>
            </w:pPr>
            <w:r w:rsidRPr="00905CE5">
              <w:rPr>
                <w:b/>
                <w:szCs w:val="20"/>
                <w:lang w:val="sl-SI"/>
              </w:rPr>
              <w:t xml:space="preserve">                                                                                                           </w:t>
            </w:r>
            <w:r w:rsidR="00BD7D4C" w:rsidRPr="00905CE5">
              <w:rPr>
                <w:b/>
                <w:szCs w:val="20"/>
                <w:lang w:val="sl-SI"/>
              </w:rPr>
              <w:t xml:space="preserve">  </w:t>
            </w:r>
            <w:r w:rsidRPr="00905CE5">
              <w:rPr>
                <w:b/>
                <w:szCs w:val="20"/>
                <w:lang w:val="sl-SI"/>
              </w:rPr>
              <w:t xml:space="preserve">MINISTER   </w:t>
            </w:r>
          </w:p>
          <w:p w14:paraId="4C28F8A2" w14:textId="77777777" w:rsidR="00486664" w:rsidRPr="00905CE5" w:rsidRDefault="00486664" w:rsidP="00486664">
            <w:pPr>
              <w:widowControl w:val="0"/>
              <w:overflowPunct w:val="0"/>
              <w:autoSpaceDE w:val="0"/>
              <w:autoSpaceDN w:val="0"/>
              <w:adjustRightInd w:val="0"/>
              <w:ind w:left="3400"/>
              <w:textAlignment w:val="baseline"/>
              <w:rPr>
                <w:rFonts w:cs="Arial"/>
                <w:szCs w:val="20"/>
                <w:lang w:val="sl-SI" w:eastAsia="sl-SI"/>
              </w:rPr>
            </w:pPr>
          </w:p>
        </w:tc>
      </w:tr>
    </w:tbl>
    <w:p w14:paraId="0E58E7F5" w14:textId="77777777" w:rsidR="00486664" w:rsidRPr="00905CE5" w:rsidRDefault="00486664" w:rsidP="003E1C74">
      <w:pPr>
        <w:pStyle w:val="podpisi"/>
        <w:rPr>
          <w:lang w:val="sl-SI"/>
        </w:rPr>
      </w:pPr>
    </w:p>
    <w:p w14:paraId="5787D53C" w14:textId="77777777" w:rsidR="00A641AB" w:rsidRDefault="00A641AB" w:rsidP="00533410">
      <w:pPr>
        <w:tabs>
          <w:tab w:val="left" w:pos="709"/>
        </w:tabs>
        <w:ind w:left="-567"/>
        <w:jc w:val="both"/>
        <w:rPr>
          <w:szCs w:val="20"/>
          <w:lang w:val="sl-SI"/>
        </w:rPr>
      </w:pPr>
    </w:p>
    <w:p w14:paraId="1DB48D94" w14:textId="578878BB" w:rsidR="00A641AB" w:rsidRDefault="00A641AB" w:rsidP="00533410">
      <w:pPr>
        <w:tabs>
          <w:tab w:val="left" w:pos="709"/>
        </w:tabs>
        <w:ind w:left="-567"/>
        <w:jc w:val="both"/>
        <w:rPr>
          <w:szCs w:val="20"/>
          <w:lang w:val="sl-SI"/>
        </w:rPr>
      </w:pPr>
    </w:p>
    <w:p w14:paraId="298C9320" w14:textId="10F4E967" w:rsidR="006E5051" w:rsidRDefault="006E5051" w:rsidP="00533410">
      <w:pPr>
        <w:tabs>
          <w:tab w:val="left" w:pos="709"/>
        </w:tabs>
        <w:ind w:left="-567"/>
        <w:jc w:val="both"/>
        <w:rPr>
          <w:szCs w:val="20"/>
          <w:lang w:val="sl-SI"/>
        </w:rPr>
      </w:pPr>
    </w:p>
    <w:p w14:paraId="1EAABF6E" w14:textId="177E9C7B" w:rsidR="006E5051" w:rsidRDefault="006E5051" w:rsidP="00533410">
      <w:pPr>
        <w:tabs>
          <w:tab w:val="left" w:pos="709"/>
        </w:tabs>
        <w:ind w:left="-567"/>
        <w:jc w:val="both"/>
        <w:rPr>
          <w:szCs w:val="20"/>
          <w:lang w:val="sl-SI"/>
        </w:rPr>
      </w:pPr>
    </w:p>
    <w:p w14:paraId="6F45D307" w14:textId="64BDA429" w:rsidR="006E5051" w:rsidRDefault="006E5051" w:rsidP="00533410">
      <w:pPr>
        <w:tabs>
          <w:tab w:val="left" w:pos="709"/>
        </w:tabs>
        <w:ind w:left="-567"/>
        <w:jc w:val="both"/>
        <w:rPr>
          <w:szCs w:val="20"/>
          <w:lang w:val="sl-SI"/>
        </w:rPr>
      </w:pPr>
    </w:p>
    <w:p w14:paraId="5A4F9308" w14:textId="39C88774" w:rsidR="006E5051" w:rsidRDefault="006E5051" w:rsidP="00533410">
      <w:pPr>
        <w:tabs>
          <w:tab w:val="left" w:pos="709"/>
        </w:tabs>
        <w:ind w:left="-567"/>
        <w:jc w:val="both"/>
        <w:rPr>
          <w:szCs w:val="20"/>
          <w:lang w:val="sl-SI"/>
        </w:rPr>
      </w:pPr>
    </w:p>
    <w:p w14:paraId="5D01360B" w14:textId="5696DBBE" w:rsidR="006E5051" w:rsidRDefault="006E5051" w:rsidP="00533410">
      <w:pPr>
        <w:tabs>
          <w:tab w:val="left" w:pos="709"/>
        </w:tabs>
        <w:ind w:left="-567"/>
        <w:jc w:val="both"/>
        <w:rPr>
          <w:szCs w:val="20"/>
          <w:lang w:val="sl-SI"/>
        </w:rPr>
      </w:pPr>
    </w:p>
    <w:p w14:paraId="7478DC9D" w14:textId="5BB47602" w:rsidR="00714958" w:rsidRDefault="00714958" w:rsidP="00533410">
      <w:pPr>
        <w:tabs>
          <w:tab w:val="left" w:pos="709"/>
        </w:tabs>
        <w:ind w:left="-567"/>
        <w:jc w:val="both"/>
        <w:rPr>
          <w:szCs w:val="20"/>
          <w:lang w:val="sl-SI"/>
        </w:rPr>
      </w:pPr>
    </w:p>
    <w:p w14:paraId="3520180C" w14:textId="2B475EB9" w:rsidR="00714958" w:rsidRDefault="00714958" w:rsidP="00533410">
      <w:pPr>
        <w:tabs>
          <w:tab w:val="left" w:pos="709"/>
        </w:tabs>
        <w:ind w:left="-567"/>
        <w:jc w:val="both"/>
        <w:rPr>
          <w:szCs w:val="20"/>
          <w:lang w:val="sl-SI"/>
        </w:rPr>
      </w:pPr>
    </w:p>
    <w:p w14:paraId="6C09BB4B" w14:textId="4C630F27" w:rsidR="00714958" w:rsidRDefault="00714958" w:rsidP="00533410">
      <w:pPr>
        <w:tabs>
          <w:tab w:val="left" w:pos="709"/>
        </w:tabs>
        <w:ind w:left="-567"/>
        <w:jc w:val="both"/>
        <w:rPr>
          <w:szCs w:val="20"/>
          <w:lang w:val="sl-SI"/>
        </w:rPr>
      </w:pPr>
    </w:p>
    <w:p w14:paraId="0F491C05" w14:textId="02C49EEC" w:rsidR="00714958" w:rsidRDefault="00714958" w:rsidP="00533410">
      <w:pPr>
        <w:tabs>
          <w:tab w:val="left" w:pos="709"/>
        </w:tabs>
        <w:ind w:left="-567"/>
        <w:jc w:val="both"/>
        <w:rPr>
          <w:szCs w:val="20"/>
          <w:lang w:val="sl-SI"/>
        </w:rPr>
      </w:pPr>
    </w:p>
    <w:p w14:paraId="4C117290" w14:textId="5464EC4F" w:rsidR="00714958" w:rsidRDefault="00714958" w:rsidP="00533410">
      <w:pPr>
        <w:tabs>
          <w:tab w:val="left" w:pos="709"/>
        </w:tabs>
        <w:ind w:left="-567"/>
        <w:jc w:val="both"/>
        <w:rPr>
          <w:szCs w:val="20"/>
          <w:lang w:val="sl-SI"/>
        </w:rPr>
      </w:pPr>
    </w:p>
    <w:p w14:paraId="3ECA760E" w14:textId="781FCB61" w:rsidR="00714958" w:rsidRDefault="00714958" w:rsidP="00533410">
      <w:pPr>
        <w:tabs>
          <w:tab w:val="left" w:pos="709"/>
        </w:tabs>
        <w:ind w:left="-567"/>
        <w:jc w:val="both"/>
        <w:rPr>
          <w:szCs w:val="20"/>
          <w:lang w:val="sl-SI"/>
        </w:rPr>
      </w:pPr>
    </w:p>
    <w:p w14:paraId="76CA2F56" w14:textId="4586F40C" w:rsidR="00714958" w:rsidRDefault="00714958" w:rsidP="00533410">
      <w:pPr>
        <w:tabs>
          <w:tab w:val="left" w:pos="709"/>
        </w:tabs>
        <w:ind w:left="-567"/>
        <w:jc w:val="both"/>
        <w:rPr>
          <w:szCs w:val="20"/>
          <w:lang w:val="sl-SI"/>
        </w:rPr>
      </w:pPr>
    </w:p>
    <w:p w14:paraId="654D494C" w14:textId="6101D9C0" w:rsidR="00714958" w:rsidRDefault="00714958" w:rsidP="00533410">
      <w:pPr>
        <w:tabs>
          <w:tab w:val="left" w:pos="709"/>
        </w:tabs>
        <w:ind w:left="-567"/>
        <w:jc w:val="both"/>
        <w:rPr>
          <w:szCs w:val="20"/>
          <w:lang w:val="sl-SI"/>
        </w:rPr>
      </w:pPr>
    </w:p>
    <w:p w14:paraId="1F0B7F3B" w14:textId="171CC42A" w:rsidR="00714958" w:rsidRDefault="00714958" w:rsidP="00533410">
      <w:pPr>
        <w:tabs>
          <w:tab w:val="left" w:pos="709"/>
        </w:tabs>
        <w:ind w:left="-567"/>
        <w:jc w:val="both"/>
        <w:rPr>
          <w:szCs w:val="20"/>
          <w:lang w:val="sl-SI"/>
        </w:rPr>
      </w:pPr>
    </w:p>
    <w:p w14:paraId="459E4EE8" w14:textId="6545F757" w:rsidR="00714958" w:rsidRDefault="00714958" w:rsidP="00533410">
      <w:pPr>
        <w:tabs>
          <w:tab w:val="left" w:pos="709"/>
        </w:tabs>
        <w:ind w:left="-567"/>
        <w:jc w:val="both"/>
        <w:rPr>
          <w:szCs w:val="20"/>
          <w:lang w:val="sl-SI"/>
        </w:rPr>
      </w:pPr>
    </w:p>
    <w:p w14:paraId="482EB55F" w14:textId="42F0E583" w:rsidR="00714958" w:rsidRDefault="00714958" w:rsidP="00533410">
      <w:pPr>
        <w:tabs>
          <w:tab w:val="left" w:pos="709"/>
        </w:tabs>
        <w:ind w:left="-567"/>
        <w:jc w:val="both"/>
        <w:rPr>
          <w:szCs w:val="20"/>
          <w:lang w:val="sl-SI"/>
        </w:rPr>
      </w:pPr>
    </w:p>
    <w:p w14:paraId="2EA1B0ED" w14:textId="0C0D41E0" w:rsidR="00714958" w:rsidRDefault="00714958" w:rsidP="00533410">
      <w:pPr>
        <w:tabs>
          <w:tab w:val="left" w:pos="709"/>
        </w:tabs>
        <w:ind w:left="-567"/>
        <w:jc w:val="both"/>
        <w:rPr>
          <w:szCs w:val="20"/>
          <w:lang w:val="sl-SI"/>
        </w:rPr>
      </w:pPr>
    </w:p>
    <w:p w14:paraId="73A4F6AE" w14:textId="1A9855EB" w:rsidR="00714958" w:rsidRDefault="00714958" w:rsidP="00533410">
      <w:pPr>
        <w:tabs>
          <w:tab w:val="left" w:pos="709"/>
        </w:tabs>
        <w:ind w:left="-567"/>
        <w:jc w:val="both"/>
        <w:rPr>
          <w:szCs w:val="20"/>
          <w:lang w:val="sl-SI"/>
        </w:rPr>
      </w:pPr>
    </w:p>
    <w:p w14:paraId="6124D0A4" w14:textId="5C650D3A" w:rsidR="00714958" w:rsidRDefault="00714958" w:rsidP="00533410">
      <w:pPr>
        <w:tabs>
          <w:tab w:val="left" w:pos="709"/>
        </w:tabs>
        <w:ind w:left="-567"/>
        <w:jc w:val="both"/>
        <w:rPr>
          <w:szCs w:val="20"/>
          <w:lang w:val="sl-SI"/>
        </w:rPr>
      </w:pPr>
    </w:p>
    <w:p w14:paraId="2BB94842" w14:textId="7E15CBD0" w:rsidR="00714958" w:rsidRDefault="00714958" w:rsidP="00533410">
      <w:pPr>
        <w:tabs>
          <w:tab w:val="left" w:pos="709"/>
        </w:tabs>
        <w:ind w:left="-567"/>
        <w:jc w:val="both"/>
        <w:rPr>
          <w:szCs w:val="20"/>
          <w:lang w:val="sl-SI"/>
        </w:rPr>
      </w:pPr>
    </w:p>
    <w:p w14:paraId="2538E17A" w14:textId="122EC2FD" w:rsidR="00714958" w:rsidRDefault="00714958" w:rsidP="00533410">
      <w:pPr>
        <w:tabs>
          <w:tab w:val="left" w:pos="709"/>
        </w:tabs>
        <w:ind w:left="-567"/>
        <w:jc w:val="both"/>
        <w:rPr>
          <w:szCs w:val="20"/>
          <w:lang w:val="sl-SI"/>
        </w:rPr>
      </w:pPr>
    </w:p>
    <w:p w14:paraId="26FB2A32" w14:textId="0C8E822E" w:rsidR="00714958" w:rsidRDefault="00714958" w:rsidP="00533410">
      <w:pPr>
        <w:tabs>
          <w:tab w:val="left" w:pos="709"/>
        </w:tabs>
        <w:ind w:left="-567"/>
        <w:jc w:val="both"/>
        <w:rPr>
          <w:szCs w:val="20"/>
          <w:lang w:val="sl-SI"/>
        </w:rPr>
      </w:pPr>
    </w:p>
    <w:p w14:paraId="5224D329" w14:textId="69C5AB6D" w:rsidR="00714958" w:rsidRDefault="00714958" w:rsidP="00533410">
      <w:pPr>
        <w:tabs>
          <w:tab w:val="left" w:pos="709"/>
        </w:tabs>
        <w:ind w:left="-567"/>
        <w:jc w:val="both"/>
        <w:rPr>
          <w:szCs w:val="20"/>
          <w:lang w:val="sl-SI"/>
        </w:rPr>
      </w:pPr>
    </w:p>
    <w:p w14:paraId="5F4E6523" w14:textId="5D8AE92C" w:rsidR="00714958" w:rsidRDefault="00714958" w:rsidP="00533410">
      <w:pPr>
        <w:tabs>
          <w:tab w:val="left" w:pos="709"/>
        </w:tabs>
        <w:ind w:left="-567"/>
        <w:jc w:val="both"/>
        <w:rPr>
          <w:szCs w:val="20"/>
          <w:lang w:val="sl-SI"/>
        </w:rPr>
      </w:pPr>
    </w:p>
    <w:p w14:paraId="77682590" w14:textId="63B362CF" w:rsidR="00714958" w:rsidRDefault="00714958" w:rsidP="00502A8F">
      <w:pPr>
        <w:tabs>
          <w:tab w:val="left" w:pos="709"/>
        </w:tabs>
        <w:jc w:val="both"/>
        <w:rPr>
          <w:szCs w:val="20"/>
          <w:lang w:val="sl-SI"/>
        </w:rPr>
      </w:pPr>
    </w:p>
    <w:p w14:paraId="73E27A76" w14:textId="77777777" w:rsidR="00502A8F" w:rsidRDefault="00502A8F" w:rsidP="00502A8F">
      <w:pPr>
        <w:tabs>
          <w:tab w:val="left" w:pos="709"/>
        </w:tabs>
        <w:jc w:val="both"/>
        <w:rPr>
          <w:szCs w:val="20"/>
          <w:lang w:val="sl-SI"/>
        </w:rPr>
      </w:pPr>
    </w:p>
    <w:p w14:paraId="4F581BA8" w14:textId="0229E8AE" w:rsidR="006E5051" w:rsidRDefault="006E5051" w:rsidP="00533410">
      <w:pPr>
        <w:tabs>
          <w:tab w:val="left" w:pos="709"/>
        </w:tabs>
        <w:ind w:left="-567"/>
        <w:jc w:val="both"/>
        <w:rPr>
          <w:szCs w:val="20"/>
          <w:lang w:val="sl-SI"/>
        </w:rPr>
      </w:pPr>
    </w:p>
    <w:p w14:paraId="4B7253F1" w14:textId="002994D0" w:rsidR="006E5051" w:rsidRDefault="006E5051" w:rsidP="004B052A">
      <w:pPr>
        <w:tabs>
          <w:tab w:val="left" w:pos="709"/>
        </w:tabs>
        <w:jc w:val="both"/>
        <w:rPr>
          <w:szCs w:val="20"/>
          <w:lang w:val="sl-SI"/>
        </w:rPr>
      </w:pPr>
    </w:p>
    <w:p w14:paraId="563E8FDB" w14:textId="77777777" w:rsidR="005102D2" w:rsidRDefault="005102D2" w:rsidP="004B052A">
      <w:pPr>
        <w:tabs>
          <w:tab w:val="left" w:pos="709"/>
        </w:tabs>
        <w:jc w:val="both"/>
        <w:rPr>
          <w:szCs w:val="20"/>
          <w:lang w:val="sl-SI"/>
        </w:rPr>
      </w:pPr>
    </w:p>
    <w:p w14:paraId="32DBDC1B" w14:textId="41AC250A" w:rsidR="00533410" w:rsidRDefault="007751B5" w:rsidP="00533410">
      <w:pPr>
        <w:tabs>
          <w:tab w:val="left" w:pos="709"/>
        </w:tabs>
        <w:ind w:left="-567"/>
        <w:jc w:val="both"/>
        <w:rPr>
          <w:rFonts w:eastAsia="SimSun"/>
          <w:szCs w:val="20"/>
          <w:lang w:val="sl-SI" w:eastAsia="zh-CN"/>
        </w:rPr>
      </w:pPr>
      <w:r w:rsidRPr="00905CE5">
        <w:rPr>
          <w:szCs w:val="20"/>
          <w:lang w:val="sl-SI"/>
        </w:rPr>
        <w:lastRenderedPageBreak/>
        <w:t>PRILOGA 3 (jedro gradiva):</w:t>
      </w:r>
      <w:r w:rsidRPr="00905CE5">
        <w:rPr>
          <w:rFonts w:eastAsia="SimSun"/>
          <w:szCs w:val="20"/>
          <w:lang w:val="sl-SI" w:eastAsia="zh-CN"/>
        </w:rPr>
        <w:t xml:space="preserve"> </w:t>
      </w:r>
    </w:p>
    <w:p w14:paraId="3797D0F9" w14:textId="43AD72C6" w:rsidR="00533410" w:rsidRPr="00533410" w:rsidRDefault="00533410" w:rsidP="00533410">
      <w:pPr>
        <w:suppressAutoHyphens/>
        <w:overflowPunct w:val="0"/>
        <w:autoSpaceDE w:val="0"/>
        <w:autoSpaceDN w:val="0"/>
        <w:adjustRightInd w:val="0"/>
        <w:ind w:left="-567"/>
        <w:jc w:val="both"/>
        <w:textAlignment w:val="baseline"/>
        <w:rPr>
          <w:rFonts w:cs="Arial"/>
          <w:szCs w:val="20"/>
          <w:lang w:val="sl-SI"/>
        </w:rPr>
      </w:pPr>
      <w:bookmarkStart w:id="7" w:name="_Hlk55473161"/>
      <w:r w:rsidRPr="00533410">
        <w:rPr>
          <w:rFonts w:cs="Arial"/>
          <w:b/>
          <w:szCs w:val="20"/>
          <w:lang w:val="sl-SI" w:eastAsia="sl-SI"/>
        </w:rPr>
        <w:t>PREDLOG</w:t>
      </w:r>
      <w:r w:rsidRPr="00533410">
        <w:rPr>
          <w:rFonts w:cs="Arial"/>
          <w:b/>
          <w:szCs w:val="20"/>
          <w:lang w:val="sl-SI" w:eastAsia="sl-SI"/>
        </w:rPr>
        <w:tab/>
      </w:r>
      <w:r w:rsidRPr="00533410">
        <w:rPr>
          <w:rFonts w:cs="Arial"/>
          <w:b/>
          <w:szCs w:val="20"/>
          <w:lang w:val="sl-SI" w:eastAsia="sl-SI"/>
        </w:rPr>
        <w:tab/>
      </w:r>
      <w:r w:rsidRPr="00533410">
        <w:rPr>
          <w:rFonts w:cs="Arial"/>
          <w:b/>
          <w:szCs w:val="20"/>
          <w:lang w:val="sl-SI" w:eastAsia="sl-SI"/>
        </w:rPr>
        <w:tab/>
      </w:r>
      <w:r w:rsidRPr="00533410">
        <w:rPr>
          <w:rFonts w:cs="Arial"/>
          <w:b/>
          <w:szCs w:val="20"/>
          <w:lang w:val="sl-SI" w:eastAsia="sl-SI"/>
        </w:rPr>
        <w:tab/>
      </w:r>
      <w:r w:rsidRPr="00533410">
        <w:rPr>
          <w:rFonts w:cs="Arial"/>
          <w:b/>
          <w:szCs w:val="20"/>
          <w:lang w:val="sl-SI" w:eastAsia="sl-SI"/>
        </w:rPr>
        <w:tab/>
      </w:r>
      <w:r w:rsidRPr="00533410">
        <w:rPr>
          <w:rFonts w:cs="Arial"/>
          <w:b/>
          <w:szCs w:val="20"/>
          <w:lang w:val="sl-SI" w:eastAsia="sl-SI"/>
        </w:rPr>
        <w:tab/>
      </w:r>
      <w:r w:rsidRPr="00533410">
        <w:rPr>
          <w:rFonts w:cs="Arial"/>
          <w:b/>
          <w:szCs w:val="20"/>
          <w:lang w:val="sl-SI" w:eastAsia="sl-SI"/>
        </w:rPr>
        <w:tab/>
        <w:t xml:space="preserve">                           EVA</w:t>
      </w:r>
      <w:r w:rsidRPr="00533410">
        <w:t xml:space="preserve"> </w:t>
      </w:r>
      <w:r w:rsidRPr="00533410">
        <w:rPr>
          <w:rFonts w:cs="Arial"/>
          <w:b/>
          <w:szCs w:val="20"/>
          <w:lang w:val="sl-SI" w:eastAsia="sl-SI"/>
        </w:rPr>
        <w:t>202</w:t>
      </w:r>
      <w:r w:rsidR="00F2318E">
        <w:rPr>
          <w:rFonts w:cs="Arial"/>
          <w:b/>
          <w:szCs w:val="20"/>
          <w:lang w:val="sl-SI" w:eastAsia="sl-SI"/>
        </w:rPr>
        <w:t>1</w:t>
      </w:r>
      <w:r w:rsidRPr="00533410">
        <w:rPr>
          <w:rFonts w:cs="Arial"/>
          <w:b/>
          <w:szCs w:val="20"/>
          <w:lang w:val="sl-SI" w:eastAsia="sl-SI"/>
        </w:rPr>
        <w:t>-3130-00</w:t>
      </w:r>
      <w:r w:rsidR="00FA5FB8">
        <w:rPr>
          <w:rFonts w:cs="Arial"/>
          <w:b/>
          <w:szCs w:val="20"/>
          <w:lang w:val="sl-SI" w:eastAsia="sl-SI"/>
        </w:rPr>
        <w:t>33</w:t>
      </w:r>
      <w:r w:rsidRPr="00533410">
        <w:rPr>
          <w:rFonts w:cs="Arial"/>
          <w:szCs w:val="20"/>
          <w:lang w:val="sl-SI"/>
        </w:rPr>
        <w:tab/>
      </w:r>
      <w:r w:rsidRPr="00533410">
        <w:rPr>
          <w:rFonts w:cs="Arial"/>
          <w:szCs w:val="20"/>
          <w:lang w:val="sl-SI"/>
        </w:rPr>
        <w:tab/>
      </w:r>
      <w:r w:rsidRPr="00533410">
        <w:rPr>
          <w:rFonts w:cs="Arial"/>
          <w:szCs w:val="20"/>
          <w:lang w:val="sl-SI"/>
        </w:rPr>
        <w:tab/>
      </w:r>
      <w:r w:rsidRPr="00533410">
        <w:rPr>
          <w:rFonts w:cs="Arial"/>
          <w:szCs w:val="20"/>
          <w:lang w:val="sl-SI"/>
        </w:rPr>
        <w:tab/>
      </w:r>
      <w:r w:rsidRPr="00533410">
        <w:rPr>
          <w:rFonts w:cs="Arial"/>
          <w:szCs w:val="20"/>
          <w:lang w:val="sl-SI"/>
        </w:rPr>
        <w:tab/>
      </w:r>
      <w:r w:rsidRPr="00533410">
        <w:rPr>
          <w:rFonts w:cs="Arial"/>
          <w:szCs w:val="20"/>
          <w:lang w:val="sl-SI"/>
        </w:rPr>
        <w:tab/>
      </w:r>
      <w:r w:rsidRPr="00533410">
        <w:rPr>
          <w:rFonts w:cs="Arial"/>
          <w:szCs w:val="20"/>
          <w:lang w:val="sl-SI"/>
        </w:rPr>
        <w:tab/>
      </w:r>
      <w:r w:rsidRPr="00533410">
        <w:rPr>
          <w:rFonts w:cs="Arial"/>
          <w:szCs w:val="20"/>
          <w:lang w:val="sl-SI"/>
        </w:rPr>
        <w:tab/>
        <w:t xml:space="preserve">    </w:t>
      </w:r>
    </w:p>
    <w:p w14:paraId="5638C024" w14:textId="77777777" w:rsidR="00533410" w:rsidRPr="00533410" w:rsidRDefault="00533410" w:rsidP="00533410">
      <w:pPr>
        <w:ind w:left="-567"/>
        <w:jc w:val="both"/>
        <w:rPr>
          <w:rFonts w:cs="Arial"/>
          <w:szCs w:val="20"/>
          <w:shd w:val="clear" w:color="auto" w:fill="FFFFFF"/>
          <w:lang w:val="sl-SI"/>
        </w:rPr>
      </w:pPr>
    </w:p>
    <w:p w14:paraId="5A2FFD31" w14:textId="3EC65E59" w:rsidR="00533410" w:rsidRPr="00533410" w:rsidRDefault="00610952" w:rsidP="00533410">
      <w:pPr>
        <w:ind w:left="-567"/>
        <w:jc w:val="both"/>
        <w:rPr>
          <w:rFonts w:cs="Arial"/>
          <w:szCs w:val="20"/>
          <w:shd w:val="clear" w:color="auto" w:fill="FFFFFF"/>
          <w:lang w:val="sl-SI"/>
        </w:rPr>
      </w:pPr>
      <w:r w:rsidRPr="00610952">
        <w:rPr>
          <w:lang w:val="sl-SI"/>
        </w:rPr>
        <w:t xml:space="preserve">Na podlagi drugega odstavka 17. člena Zakona o sistemu plač v javnem sektorju (Uradni list RS, št. 108/09 – uradno prečiščeno besedilo, 13/10, 59/10, 85/10, 107/10, 35/11 – ORZSPJS49a, 27/12 – odl. US, 40/12 – ZUJF, 46/13, 25/14 – ZFU, 50/14, 95/14 – ZUPPJS15, 82/15, 23/17 – ZDOdv, 67/17 in 84/18) </w:t>
      </w:r>
      <w:r w:rsidR="00533410" w:rsidRPr="00533410">
        <w:rPr>
          <w:rFonts w:cs="Arial"/>
          <w:szCs w:val="20"/>
          <w:shd w:val="clear" w:color="auto" w:fill="FFFFFF"/>
          <w:lang w:val="sl-SI"/>
        </w:rPr>
        <w:t>Vlada Republike Slovenije izdaja</w:t>
      </w:r>
    </w:p>
    <w:p w14:paraId="7E113204" w14:textId="77777777" w:rsidR="00533410" w:rsidRPr="00533410" w:rsidRDefault="00533410" w:rsidP="00533410">
      <w:pPr>
        <w:jc w:val="both"/>
        <w:rPr>
          <w:rFonts w:cs="Arial"/>
          <w:szCs w:val="20"/>
          <w:shd w:val="clear" w:color="auto" w:fill="FFFFFF"/>
          <w:lang w:val="sl-SI"/>
        </w:rPr>
      </w:pPr>
    </w:p>
    <w:p w14:paraId="74B8AEE6" w14:textId="77777777" w:rsidR="00533410" w:rsidRPr="00533410" w:rsidRDefault="00533410" w:rsidP="00533410">
      <w:pPr>
        <w:jc w:val="both"/>
        <w:rPr>
          <w:rFonts w:cs="Arial"/>
          <w:szCs w:val="20"/>
          <w:lang w:val="sl-SI"/>
        </w:rPr>
      </w:pPr>
    </w:p>
    <w:p w14:paraId="6C1A99AD" w14:textId="1D0F31D8" w:rsidR="00533410" w:rsidRPr="00533410" w:rsidRDefault="00533410" w:rsidP="00533410">
      <w:pPr>
        <w:ind w:left="-567"/>
        <w:jc w:val="center"/>
        <w:rPr>
          <w:rFonts w:cs="Arial"/>
          <w:b/>
          <w:szCs w:val="20"/>
          <w:lang w:val="sl-SI"/>
        </w:rPr>
      </w:pPr>
      <w:r w:rsidRPr="00533410">
        <w:rPr>
          <w:rFonts w:cs="Arial"/>
          <w:b/>
          <w:szCs w:val="20"/>
          <w:lang w:val="sl-SI"/>
        </w:rPr>
        <w:t>U</w:t>
      </w:r>
      <w:r w:rsidR="009E680E">
        <w:rPr>
          <w:rFonts w:cs="Arial"/>
          <w:b/>
          <w:szCs w:val="20"/>
          <w:lang w:val="sl-SI"/>
        </w:rPr>
        <w:t xml:space="preserve"> </w:t>
      </w:r>
      <w:r w:rsidRPr="00533410">
        <w:rPr>
          <w:rFonts w:cs="Arial"/>
          <w:b/>
          <w:szCs w:val="20"/>
          <w:lang w:val="sl-SI"/>
        </w:rPr>
        <w:t>R</w:t>
      </w:r>
      <w:r w:rsidR="009E680E">
        <w:rPr>
          <w:rFonts w:cs="Arial"/>
          <w:b/>
          <w:szCs w:val="20"/>
          <w:lang w:val="sl-SI"/>
        </w:rPr>
        <w:t xml:space="preserve"> </w:t>
      </w:r>
      <w:r w:rsidRPr="00533410">
        <w:rPr>
          <w:rFonts w:cs="Arial"/>
          <w:b/>
          <w:szCs w:val="20"/>
          <w:lang w:val="sl-SI"/>
        </w:rPr>
        <w:t>E</w:t>
      </w:r>
      <w:r w:rsidR="009E680E">
        <w:rPr>
          <w:rFonts w:cs="Arial"/>
          <w:b/>
          <w:szCs w:val="20"/>
          <w:lang w:val="sl-SI"/>
        </w:rPr>
        <w:t xml:space="preserve"> </w:t>
      </w:r>
      <w:r w:rsidRPr="00533410">
        <w:rPr>
          <w:rFonts w:cs="Arial"/>
          <w:b/>
          <w:szCs w:val="20"/>
          <w:lang w:val="sl-SI"/>
        </w:rPr>
        <w:t>D</w:t>
      </w:r>
      <w:r w:rsidR="009E680E">
        <w:rPr>
          <w:rFonts w:cs="Arial"/>
          <w:b/>
          <w:szCs w:val="20"/>
          <w:lang w:val="sl-SI"/>
        </w:rPr>
        <w:t xml:space="preserve"> </w:t>
      </w:r>
      <w:r w:rsidRPr="00533410">
        <w:rPr>
          <w:rFonts w:cs="Arial"/>
          <w:b/>
          <w:szCs w:val="20"/>
          <w:lang w:val="sl-SI"/>
        </w:rPr>
        <w:t>B</w:t>
      </w:r>
      <w:r w:rsidR="009E680E">
        <w:rPr>
          <w:rFonts w:cs="Arial"/>
          <w:b/>
          <w:szCs w:val="20"/>
          <w:lang w:val="sl-SI"/>
        </w:rPr>
        <w:t xml:space="preserve"> </w:t>
      </w:r>
      <w:r w:rsidRPr="00533410">
        <w:rPr>
          <w:rFonts w:cs="Arial"/>
          <w:b/>
          <w:szCs w:val="20"/>
          <w:lang w:val="sl-SI"/>
        </w:rPr>
        <w:t>O</w:t>
      </w:r>
    </w:p>
    <w:p w14:paraId="53865FE2" w14:textId="2FDC64CD" w:rsidR="00533410" w:rsidRPr="00533410" w:rsidRDefault="00533410" w:rsidP="00533410">
      <w:pPr>
        <w:ind w:left="-567"/>
        <w:jc w:val="center"/>
        <w:rPr>
          <w:rFonts w:cs="Arial"/>
          <w:b/>
          <w:bCs/>
          <w:szCs w:val="20"/>
          <w:shd w:val="clear" w:color="auto" w:fill="FFFFFF"/>
          <w:lang w:val="sl-SI"/>
        </w:rPr>
      </w:pPr>
      <w:r w:rsidRPr="00533410">
        <w:rPr>
          <w:rFonts w:cs="Arial"/>
          <w:b/>
          <w:szCs w:val="20"/>
          <w:lang w:val="sl-SI"/>
        </w:rPr>
        <w:t>o sprememb</w:t>
      </w:r>
      <w:r w:rsidR="006B3407">
        <w:rPr>
          <w:rFonts w:cs="Arial"/>
          <w:b/>
          <w:szCs w:val="20"/>
          <w:lang w:val="sl-SI"/>
        </w:rPr>
        <w:t>ah</w:t>
      </w:r>
      <w:r w:rsidRPr="00533410">
        <w:rPr>
          <w:rFonts w:cs="Arial"/>
          <w:b/>
          <w:szCs w:val="20"/>
          <w:lang w:val="sl-SI"/>
        </w:rPr>
        <w:t xml:space="preserve"> </w:t>
      </w:r>
      <w:r w:rsidR="00601C65" w:rsidRPr="00601C65">
        <w:rPr>
          <w:rFonts w:cs="Arial"/>
          <w:b/>
          <w:bCs/>
          <w:szCs w:val="20"/>
          <w:shd w:val="clear" w:color="auto" w:fill="FFFFFF"/>
          <w:lang w:val="sl-SI"/>
        </w:rPr>
        <w:t>Uredbe o napredovanju javnih uslužbencev v plačne razrede</w:t>
      </w:r>
    </w:p>
    <w:p w14:paraId="65193971" w14:textId="77777777" w:rsidR="00533410" w:rsidRPr="00533410" w:rsidRDefault="00533410" w:rsidP="00533410">
      <w:pPr>
        <w:jc w:val="center"/>
        <w:rPr>
          <w:rFonts w:cs="Arial"/>
          <w:szCs w:val="20"/>
          <w:lang w:val="sl-SI"/>
        </w:rPr>
      </w:pPr>
    </w:p>
    <w:p w14:paraId="13BD83D0" w14:textId="5629E522" w:rsidR="00533410" w:rsidRPr="00A2773D" w:rsidRDefault="00533410" w:rsidP="00A2773D">
      <w:pPr>
        <w:pStyle w:val="Odstavekseznama"/>
        <w:numPr>
          <w:ilvl w:val="0"/>
          <w:numId w:val="19"/>
        </w:numPr>
        <w:jc w:val="center"/>
        <w:rPr>
          <w:rFonts w:cs="Arial"/>
          <w:bCs/>
          <w:szCs w:val="20"/>
          <w:lang w:val="sl-SI"/>
        </w:rPr>
      </w:pPr>
      <w:bookmarkStart w:id="8" w:name="_Hlk11650780"/>
      <w:r w:rsidRPr="00A2773D">
        <w:rPr>
          <w:rFonts w:cs="Arial"/>
          <w:bCs/>
          <w:szCs w:val="20"/>
          <w:lang w:val="sl-SI"/>
        </w:rPr>
        <w:t>člen</w:t>
      </w:r>
    </w:p>
    <w:p w14:paraId="7B7CE8AC" w14:textId="7175CDBC" w:rsidR="00E95DA0" w:rsidRDefault="00E95DA0" w:rsidP="00E47866">
      <w:pPr>
        <w:rPr>
          <w:rFonts w:cs="Arial"/>
          <w:bCs/>
          <w:szCs w:val="20"/>
          <w:lang w:val="sl-SI"/>
        </w:rPr>
      </w:pPr>
    </w:p>
    <w:p w14:paraId="3911B5DF" w14:textId="358F7F8D" w:rsidR="00390F4F" w:rsidRPr="0066378D" w:rsidRDefault="00E95DA0" w:rsidP="00B3598B">
      <w:pPr>
        <w:ind w:left="-567"/>
        <w:jc w:val="both"/>
        <w:rPr>
          <w:rFonts w:cs="Arial"/>
          <w:bCs/>
          <w:szCs w:val="20"/>
          <w:lang w:val="sl-SI"/>
        </w:rPr>
      </w:pPr>
      <w:r w:rsidRPr="00533410">
        <w:rPr>
          <w:rFonts w:cs="Arial"/>
          <w:szCs w:val="20"/>
          <w:lang w:val="sl-SI" w:eastAsia="sl-SI"/>
        </w:rPr>
        <w:t xml:space="preserve">V </w:t>
      </w:r>
      <w:r w:rsidRPr="005B1DF9">
        <w:rPr>
          <w:rFonts w:cs="Arial"/>
          <w:szCs w:val="20"/>
          <w:lang w:val="sl-SI" w:eastAsia="sl-SI"/>
        </w:rPr>
        <w:t>Uredbi o napredovanju javnih uslužbencev v plačne razrede (</w:t>
      </w:r>
      <w:r w:rsidRPr="00E95DA0">
        <w:rPr>
          <w:rFonts w:cs="Arial"/>
          <w:szCs w:val="20"/>
          <w:lang w:val="sl-SI" w:eastAsia="sl-SI"/>
        </w:rPr>
        <w:t>Uradni list RS, št. 51/08, 91/08, 113/09 in 22/19</w:t>
      </w:r>
      <w:r w:rsidRPr="005B1DF9">
        <w:rPr>
          <w:rFonts w:cs="Arial"/>
          <w:szCs w:val="20"/>
          <w:lang w:val="sl-SI" w:eastAsia="sl-SI"/>
        </w:rPr>
        <w:t xml:space="preserve">) se v </w:t>
      </w:r>
      <w:r w:rsidR="00F3430C" w:rsidRPr="0066378D">
        <w:rPr>
          <w:rFonts w:cs="Arial"/>
          <w:bCs/>
          <w:szCs w:val="20"/>
          <w:lang w:val="sl-SI"/>
        </w:rPr>
        <w:t xml:space="preserve">5. členu </w:t>
      </w:r>
      <w:r w:rsidR="00390F4F" w:rsidRPr="0066378D">
        <w:rPr>
          <w:rFonts w:cs="Arial"/>
          <w:bCs/>
          <w:szCs w:val="20"/>
          <w:lang w:val="sl-SI"/>
        </w:rPr>
        <w:t xml:space="preserve">v </w:t>
      </w:r>
      <w:r w:rsidR="00F3430C" w:rsidRPr="0066378D">
        <w:rPr>
          <w:rFonts w:cs="Arial"/>
          <w:bCs/>
          <w:szCs w:val="20"/>
          <w:lang w:val="sl-SI"/>
        </w:rPr>
        <w:t>prv</w:t>
      </w:r>
      <w:r w:rsidR="00390F4F" w:rsidRPr="0066378D">
        <w:rPr>
          <w:rFonts w:cs="Arial"/>
          <w:bCs/>
          <w:szCs w:val="20"/>
          <w:lang w:val="sl-SI"/>
        </w:rPr>
        <w:t>em</w:t>
      </w:r>
      <w:r w:rsidR="00F3430C" w:rsidRPr="0066378D">
        <w:rPr>
          <w:rFonts w:cs="Arial"/>
          <w:bCs/>
          <w:szCs w:val="20"/>
          <w:lang w:val="sl-SI"/>
        </w:rPr>
        <w:t xml:space="preserve"> stav</w:t>
      </w:r>
      <w:r w:rsidR="00390F4F" w:rsidRPr="0066378D">
        <w:rPr>
          <w:rFonts w:cs="Arial"/>
          <w:bCs/>
          <w:szCs w:val="20"/>
          <w:lang w:val="sl-SI"/>
        </w:rPr>
        <w:t>ku</w:t>
      </w:r>
      <w:r w:rsidR="00F3430C" w:rsidRPr="0066378D">
        <w:rPr>
          <w:rFonts w:cs="Arial"/>
          <w:bCs/>
          <w:szCs w:val="20"/>
          <w:lang w:val="sl-SI"/>
        </w:rPr>
        <w:t xml:space="preserve"> prvega odstavka </w:t>
      </w:r>
      <w:r w:rsidR="00390F4F" w:rsidRPr="0066378D">
        <w:rPr>
          <w:rFonts w:cs="Arial"/>
          <w:bCs/>
          <w:szCs w:val="20"/>
          <w:lang w:val="sl-SI"/>
        </w:rPr>
        <w:t>beseda »marca« nadomesti z besedo »novembra</w:t>
      </w:r>
      <w:r w:rsidR="002C5D8E" w:rsidRPr="0066378D">
        <w:rPr>
          <w:rFonts w:cs="Arial"/>
          <w:bCs/>
          <w:szCs w:val="20"/>
          <w:lang w:val="sl-SI"/>
        </w:rPr>
        <w:t>«.</w:t>
      </w:r>
    </w:p>
    <w:p w14:paraId="7CE20FBD" w14:textId="0782BB4D" w:rsidR="002C5D8E" w:rsidRDefault="002C5D8E" w:rsidP="00390F4F">
      <w:pPr>
        <w:ind w:left="-567"/>
        <w:jc w:val="both"/>
        <w:rPr>
          <w:rFonts w:cs="Arial"/>
          <w:bCs/>
          <w:color w:val="FF0000"/>
          <w:szCs w:val="20"/>
          <w:lang w:val="sl-SI"/>
        </w:rPr>
      </w:pPr>
    </w:p>
    <w:p w14:paraId="34D38CB9" w14:textId="04E6D0DF" w:rsidR="002C5D8E" w:rsidRDefault="002C5D8E" w:rsidP="002C5D8E">
      <w:pPr>
        <w:pStyle w:val="Odstavekseznama"/>
        <w:numPr>
          <w:ilvl w:val="0"/>
          <w:numId w:val="19"/>
        </w:numPr>
        <w:jc w:val="center"/>
        <w:rPr>
          <w:rFonts w:cs="Arial"/>
          <w:szCs w:val="20"/>
          <w:lang w:val="sl-SI"/>
        </w:rPr>
      </w:pPr>
      <w:r w:rsidRPr="00A2773D">
        <w:rPr>
          <w:rFonts w:cs="Arial"/>
          <w:szCs w:val="20"/>
          <w:lang w:val="sl-SI"/>
        </w:rPr>
        <w:t>člen</w:t>
      </w:r>
    </w:p>
    <w:p w14:paraId="25E7BC47" w14:textId="77777777" w:rsidR="002C5D8E" w:rsidRPr="00A2773D" w:rsidRDefault="002C5D8E" w:rsidP="002C5D8E">
      <w:pPr>
        <w:pStyle w:val="Odstavekseznama"/>
        <w:ind w:left="-207"/>
        <w:rPr>
          <w:rFonts w:cs="Arial"/>
          <w:szCs w:val="20"/>
          <w:lang w:val="sl-SI"/>
        </w:rPr>
      </w:pPr>
    </w:p>
    <w:p w14:paraId="3D583358" w14:textId="01275BE1" w:rsidR="002C5D8E" w:rsidRPr="009946E5" w:rsidRDefault="002C5D8E" w:rsidP="00390F4F">
      <w:pPr>
        <w:ind w:left="-567"/>
        <w:jc w:val="both"/>
        <w:rPr>
          <w:rFonts w:cs="Arial"/>
          <w:bCs/>
          <w:szCs w:val="20"/>
          <w:lang w:val="sl-SI"/>
        </w:rPr>
      </w:pPr>
      <w:r w:rsidRPr="009946E5">
        <w:rPr>
          <w:rFonts w:cs="Arial"/>
          <w:bCs/>
          <w:szCs w:val="20"/>
          <w:lang w:val="sl-SI"/>
        </w:rPr>
        <w:t xml:space="preserve">V 7. členu se v tretjem odstavku </w:t>
      </w:r>
      <w:r w:rsidR="005D277C" w:rsidRPr="009946E5">
        <w:rPr>
          <w:rFonts w:cs="Arial"/>
          <w:bCs/>
          <w:szCs w:val="20"/>
          <w:lang w:val="sl-SI"/>
        </w:rPr>
        <w:t xml:space="preserve">besedilo </w:t>
      </w:r>
      <w:r w:rsidRPr="009946E5">
        <w:rPr>
          <w:rFonts w:cs="Arial"/>
          <w:bCs/>
          <w:szCs w:val="20"/>
          <w:lang w:val="sl-SI"/>
        </w:rPr>
        <w:t>»</w:t>
      </w:r>
      <w:r w:rsidR="005D277C" w:rsidRPr="009946E5">
        <w:rPr>
          <w:rFonts w:cs="Arial"/>
          <w:bCs/>
          <w:szCs w:val="20"/>
          <w:lang w:val="sl-SI"/>
        </w:rPr>
        <w:t>15 dni po roku iz drugega odstavka 4. člena te uredbe</w:t>
      </w:r>
      <w:r w:rsidRPr="009946E5">
        <w:rPr>
          <w:rFonts w:cs="Arial"/>
          <w:bCs/>
          <w:szCs w:val="20"/>
          <w:lang w:val="sl-SI"/>
        </w:rPr>
        <w:t>«</w:t>
      </w:r>
      <w:r w:rsidR="005D277C" w:rsidRPr="009946E5">
        <w:rPr>
          <w:rFonts w:cs="Arial"/>
          <w:bCs/>
          <w:szCs w:val="20"/>
          <w:lang w:val="sl-SI"/>
        </w:rPr>
        <w:t xml:space="preserve"> nadomesti z besedilom »</w:t>
      </w:r>
      <w:r w:rsidR="00194912">
        <w:rPr>
          <w:rFonts w:cs="Arial"/>
          <w:bCs/>
          <w:szCs w:val="20"/>
          <w:lang w:val="sl-SI"/>
        </w:rPr>
        <w:t>30</w:t>
      </w:r>
      <w:r w:rsidR="005D277C" w:rsidRPr="009946E5">
        <w:rPr>
          <w:rFonts w:cs="Arial"/>
          <w:bCs/>
          <w:szCs w:val="20"/>
          <w:lang w:val="sl-SI"/>
        </w:rPr>
        <w:t xml:space="preserve">. </w:t>
      </w:r>
      <w:r w:rsidR="00194912">
        <w:rPr>
          <w:rFonts w:cs="Arial"/>
          <w:bCs/>
          <w:szCs w:val="20"/>
          <w:lang w:val="sl-SI"/>
        </w:rPr>
        <w:t>nove</w:t>
      </w:r>
      <w:r w:rsidR="005D277C" w:rsidRPr="009946E5">
        <w:rPr>
          <w:rFonts w:cs="Arial"/>
          <w:bCs/>
          <w:szCs w:val="20"/>
          <w:lang w:val="sl-SI"/>
        </w:rPr>
        <w:t>mbra«</w:t>
      </w:r>
      <w:r w:rsidRPr="009946E5">
        <w:rPr>
          <w:rFonts w:cs="Arial"/>
          <w:bCs/>
          <w:szCs w:val="20"/>
          <w:lang w:val="sl-SI"/>
        </w:rPr>
        <w:t>.</w:t>
      </w:r>
    </w:p>
    <w:p w14:paraId="39946EF6" w14:textId="77777777" w:rsidR="00F3430C" w:rsidRPr="009946E5" w:rsidRDefault="00F3430C" w:rsidP="00F05EB5">
      <w:pPr>
        <w:jc w:val="both"/>
        <w:rPr>
          <w:rFonts w:cs="Arial"/>
          <w:bCs/>
          <w:szCs w:val="20"/>
          <w:lang w:val="sl-SI"/>
        </w:rPr>
      </w:pPr>
    </w:p>
    <w:p w14:paraId="12C8BDB5" w14:textId="77777777" w:rsidR="00F3430C" w:rsidRPr="009946E5" w:rsidRDefault="00F3430C" w:rsidP="00F3430C">
      <w:pPr>
        <w:pStyle w:val="Odstavekseznama"/>
        <w:numPr>
          <w:ilvl w:val="0"/>
          <w:numId w:val="19"/>
        </w:numPr>
        <w:jc w:val="center"/>
        <w:rPr>
          <w:rFonts w:cs="Arial"/>
          <w:szCs w:val="20"/>
          <w:lang w:val="sl-SI"/>
        </w:rPr>
      </w:pPr>
      <w:bookmarkStart w:id="9" w:name="_Hlk74136003"/>
      <w:r w:rsidRPr="009946E5">
        <w:rPr>
          <w:rFonts w:cs="Arial"/>
          <w:szCs w:val="20"/>
          <w:lang w:val="sl-SI"/>
        </w:rPr>
        <w:t>člen</w:t>
      </w:r>
    </w:p>
    <w:bookmarkEnd w:id="9"/>
    <w:p w14:paraId="2647B4EB" w14:textId="3001AD82" w:rsidR="00F3430C" w:rsidRDefault="00F3430C" w:rsidP="00F3430C">
      <w:pPr>
        <w:ind w:left="-567"/>
        <w:jc w:val="both"/>
        <w:rPr>
          <w:rFonts w:cs="Arial"/>
          <w:bCs/>
          <w:szCs w:val="20"/>
          <w:lang w:val="sl-SI"/>
        </w:rPr>
      </w:pPr>
    </w:p>
    <w:p w14:paraId="4B6A26B9" w14:textId="0A191E45" w:rsidR="00F3430C" w:rsidRDefault="00927AB4" w:rsidP="00F3430C">
      <w:pPr>
        <w:ind w:left="-567"/>
        <w:jc w:val="both"/>
        <w:rPr>
          <w:rFonts w:cs="Arial"/>
          <w:bCs/>
          <w:szCs w:val="20"/>
          <w:lang w:val="sl-SI"/>
        </w:rPr>
      </w:pPr>
      <w:r>
        <w:rPr>
          <w:rFonts w:cs="Arial"/>
          <w:bCs/>
          <w:szCs w:val="20"/>
          <w:lang w:val="sl-SI"/>
        </w:rPr>
        <w:t>V</w:t>
      </w:r>
      <w:r w:rsidR="00390F4F">
        <w:rPr>
          <w:rFonts w:cs="Arial"/>
          <w:bCs/>
          <w:szCs w:val="20"/>
          <w:lang w:val="sl-SI"/>
        </w:rPr>
        <w:t xml:space="preserve"> 8. člen</w:t>
      </w:r>
      <w:r>
        <w:rPr>
          <w:rFonts w:cs="Arial"/>
          <w:bCs/>
          <w:szCs w:val="20"/>
          <w:lang w:val="sl-SI"/>
        </w:rPr>
        <w:t>u se prvi odstavek</w:t>
      </w:r>
      <w:r w:rsidR="00390F4F">
        <w:rPr>
          <w:rFonts w:cs="Arial"/>
          <w:bCs/>
          <w:szCs w:val="20"/>
          <w:lang w:val="sl-SI"/>
        </w:rPr>
        <w:t xml:space="preserve"> spremeni tako, da se glasi:</w:t>
      </w:r>
    </w:p>
    <w:p w14:paraId="2E9361AE" w14:textId="77777777" w:rsidR="00390F4F" w:rsidRPr="009946E5" w:rsidRDefault="00390F4F" w:rsidP="00F3430C">
      <w:pPr>
        <w:ind w:left="-567"/>
        <w:jc w:val="both"/>
        <w:rPr>
          <w:rFonts w:cs="Arial"/>
          <w:bCs/>
          <w:szCs w:val="20"/>
          <w:lang w:val="sl-SI"/>
        </w:rPr>
      </w:pPr>
    </w:p>
    <w:p w14:paraId="439A4F91" w14:textId="0FF36913" w:rsidR="00F3430C" w:rsidRPr="009946E5" w:rsidRDefault="00390F4F" w:rsidP="00F3430C">
      <w:pPr>
        <w:ind w:left="-567"/>
        <w:jc w:val="both"/>
        <w:rPr>
          <w:rFonts w:cs="Arial"/>
          <w:bCs/>
          <w:szCs w:val="20"/>
          <w:lang w:val="sl-SI"/>
        </w:rPr>
      </w:pPr>
      <w:r w:rsidRPr="009946E5">
        <w:rPr>
          <w:rFonts w:cs="Arial"/>
          <w:bCs/>
          <w:szCs w:val="20"/>
          <w:lang w:val="sl-SI"/>
        </w:rPr>
        <w:t>»</w:t>
      </w:r>
      <w:r w:rsidR="00F3430C" w:rsidRPr="009946E5">
        <w:rPr>
          <w:rFonts w:cs="Arial"/>
          <w:bCs/>
          <w:szCs w:val="20"/>
          <w:lang w:val="sl-SI"/>
        </w:rPr>
        <w:t xml:space="preserve">(1) </w:t>
      </w:r>
      <w:r w:rsidRPr="009946E5">
        <w:rPr>
          <w:rFonts w:cs="Arial"/>
          <w:bCs/>
          <w:szCs w:val="20"/>
          <w:lang w:val="sl-SI"/>
        </w:rPr>
        <w:t>Javni uslužbenec napreduje in pridobi pravico do</w:t>
      </w:r>
      <w:r w:rsidR="00F3430C" w:rsidRPr="009946E5">
        <w:rPr>
          <w:rFonts w:cs="Arial"/>
          <w:bCs/>
          <w:szCs w:val="20"/>
          <w:lang w:val="sl-SI"/>
        </w:rPr>
        <w:t xml:space="preserve"> plač</w:t>
      </w:r>
      <w:r w:rsidRPr="009946E5">
        <w:rPr>
          <w:rFonts w:cs="Arial"/>
          <w:bCs/>
          <w:szCs w:val="20"/>
          <w:lang w:val="sl-SI"/>
        </w:rPr>
        <w:t xml:space="preserve">e </w:t>
      </w:r>
      <w:r w:rsidR="00F3430C" w:rsidRPr="009946E5">
        <w:rPr>
          <w:rFonts w:cs="Arial"/>
          <w:bCs/>
          <w:szCs w:val="20"/>
          <w:lang w:val="sl-SI"/>
        </w:rPr>
        <w:t xml:space="preserve">na osnovi plačnega razreda, pridobljenega z napredovanjem, </w:t>
      </w:r>
      <w:r w:rsidRPr="009946E5">
        <w:rPr>
          <w:rFonts w:cs="Arial"/>
          <w:bCs/>
          <w:szCs w:val="20"/>
          <w:lang w:val="sl-SI"/>
        </w:rPr>
        <w:t>s</w:t>
      </w:r>
      <w:r w:rsidR="00F3430C" w:rsidRPr="009946E5">
        <w:rPr>
          <w:rFonts w:cs="Arial"/>
          <w:bCs/>
          <w:szCs w:val="20"/>
          <w:lang w:val="sl-SI"/>
        </w:rPr>
        <w:t xml:space="preserve"> 1. decemb</w:t>
      </w:r>
      <w:r w:rsidRPr="009946E5">
        <w:rPr>
          <w:rFonts w:cs="Arial"/>
          <w:bCs/>
          <w:szCs w:val="20"/>
          <w:lang w:val="sl-SI"/>
        </w:rPr>
        <w:t>rom</w:t>
      </w:r>
      <w:r w:rsidR="00F3430C" w:rsidRPr="009946E5">
        <w:rPr>
          <w:rFonts w:cs="Arial"/>
          <w:bCs/>
          <w:szCs w:val="20"/>
          <w:lang w:val="sl-SI"/>
        </w:rPr>
        <w:t xml:space="preserve"> v letu, ko izpolni pogoje za napredovanje v višji plačni razred.</w:t>
      </w:r>
      <w:r w:rsidRPr="009946E5">
        <w:rPr>
          <w:rFonts w:cs="Arial"/>
          <w:bCs/>
          <w:szCs w:val="20"/>
          <w:lang w:val="sl-SI"/>
        </w:rPr>
        <w:t>«.</w:t>
      </w:r>
    </w:p>
    <w:p w14:paraId="4C761913" w14:textId="77777777" w:rsidR="003A3BE1" w:rsidRDefault="003A3BE1" w:rsidP="003A3BE1">
      <w:pPr>
        <w:ind w:left="-567"/>
        <w:jc w:val="center"/>
        <w:rPr>
          <w:rFonts w:eastAsia="Calibri" w:cs="Arial"/>
          <w:bCs/>
          <w:szCs w:val="20"/>
          <w:lang w:val="sl-SI"/>
        </w:rPr>
      </w:pPr>
      <w:bookmarkStart w:id="10" w:name="_Hlk11735257"/>
      <w:bookmarkEnd w:id="8"/>
    </w:p>
    <w:p w14:paraId="258F1E99" w14:textId="52842408" w:rsidR="003A3BE1" w:rsidRDefault="003A3BE1" w:rsidP="003A3BE1">
      <w:pPr>
        <w:ind w:left="-567"/>
        <w:jc w:val="center"/>
        <w:rPr>
          <w:rFonts w:eastAsia="Calibri" w:cs="Arial"/>
          <w:bCs/>
          <w:szCs w:val="20"/>
          <w:lang w:val="sl-SI"/>
        </w:rPr>
      </w:pPr>
      <w:r>
        <w:rPr>
          <w:rFonts w:eastAsia="Calibri" w:cs="Arial"/>
          <w:bCs/>
          <w:szCs w:val="20"/>
          <w:lang w:val="sl-SI"/>
        </w:rPr>
        <w:t xml:space="preserve">PREHODNA IN </w:t>
      </w:r>
      <w:r w:rsidRPr="00533410">
        <w:rPr>
          <w:rFonts w:eastAsia="Calibri" w:cs="Arial"/>
          <w:bCs/>
          <w:szCs w:val="20"/>
          <w:lang w:val="sl-SI"/>
        </w:rPr>
        <w:t>KONČNA DOLOČBA</w:t>
      </w:r>
    </w:p>
    <w:p w14:paraId="63581EA3" w14:textId="77777777" w:rsidR="00E47866" w:rsidRPr="00F36C34" w:rsidRDefault="00E47866" w:rsidP="00E47866">
      <w:pPr>
        <w:autoSpaceDE w:val="0"/>
        <w:autoSpaceDN w:val="0"/>
        <w:adjustRightInd w:val="0"/>
        <w:rPr>
          <w:rFonts w:eastAsia="Calibri" w:cs="Arial"/>
          <w:bCs/>
          <w:color w:val="FF0000"/>
          <w:szCs w:val="20"/>
          <w:lang w:val="sl-SI"/>
        </w:rPr>
      </w:pPr>
    </w:p>
    <w:p w14:paraId="4232325C" w14:textId="77777777" w:rsidR="00E47866" w:rsidRPr="00A2773D" w:rsidRDefault="00E47866" w:rsidP="00E47866">
      <w:pPr>
        <w:pStyle w:val="Odstavekseznama"/>
        <w:numPr>
          <w:ilvl w:val="0"/>
          <w:numId w:val="19"/>
        </w:numPr>
        <w:jc w:val="center"/>
        <w:rPr>
          <w:rFonts w:cs="Arial"/>
          <w:szCs w:val="20"/>
          <w:lang w:val="sl-SI"/>
        </w:rPr>
      </w:pPr>
      <w:r w:rsidRPr="00A2773D">
        <w:rPr>
          <w:rFonts w:cs="Arial"/>
          <w:szCs w:val="20"/>
          <w:lang w:val="sl-SI"/>
        </w:rPr>
        <w:t>člen</w:t>
      </w:r>
    </w:p>
    <w:bookmarkEnd w:id="10"/>
    <w:p w14:paraId="1F5E3AD8" w14:textId="283AF441" w:rsidR="00533410" w:rsidRPr="00E47866" w:rsidRDefault="00533410" w:rsidP="00E47866">
      <w:pPr>
        <w:jc w:val="both"/>
        <w:rPr>
          <w:rFonts w:cs="Arial"/>
          <w:szCs w:val="20"/>
          <w:lang w:val="sl-SI"/>
        </w:rPr>
      </w:pPr>
    </w:p>
    <w:p w14:paraId="140D2ADE" w14:textId="7CD9AF5D" w:rsidR="00E359D2" w:rsidRDefault="00E359D2" w:rsidP="00F732F4">
      <w:pPr>
        <w:ind w:left="-567"/>
        <w:jc w:val="both"/>
        <w:rPr>
          <w:rFonts w:cs="Arial"/>
          <w:szCs w:val="20"/>
          <w:lang w:val="sl-SI"/>
        </w:rPr>
      </w:pPr>
      <w:r>
        <w:rPr>
          <w:rFonts w:cs="Arial"/>
          <w:szCs w:val="20"/>
          <w:lang w:val="sl-SI"/>
        </w:rPr>
        <w:t xml:space="preserve">(1) </w:t>
      </w:r>
      <w:bookmarkStart w:id="11" w:name="_Hlk74212795"/>
      <w:r w:rsidR="00AF7751" w:rsidRPr="00647154">
        <w:rPr>
          <w:rFonts w:cs="Arial"/>
          <w:szCs w:val="20"/>
          <w:lang w:val="sl-SI"/>
        </w:rPr>
        <w:t>Postopek</w:t>
      </w:r>
      <w:r w:rsidR="00E47866" w:rsidRPr="00647154">
        <w:rPr>
          <w:rFonts w:cs="Arial"/>
          <w:szCs w:val="20"/>
          <w:lang w:val="sl-SI"/>
        </w:rPr>
        <w:t xml:space="preserve"> preverjanja izpolnjevanja pogojev za napredovanje</w:t>
      </w:r>
      <w:r w:rsidR="00B46844" w:rsidRPr="00647154">
        <w:rPr>
          <w:rFonts w:cs="Arial"/>
          <w:szCs w:val="20"/>
          <w:lang w:val="sl-SI"/>
        </w:rPr>
        <w:t xml:space="preserve"> v letu 2021</w:t>
      </w:r>
      <w:bookmarkEnd w:id="11"/>
      <w:r w:rsidR="00E47866" w:rsidRPr="00647154">
        <w:rPr>
          <w:rFonts w:cs="Arial"/>
          <w:szCs w:val="20"/>
          <w:lang w:val="sl-SI"/>
        </w:rPr>
        <w:t xml:space="preserve">, </w:t>
      </w:r>
      <w:r w:rsidR="00E47866" w:rsidRPr="00772ECC">
        <w:rPr>
          <w:rFonts w:cs="Arial"/>
          <w:szCs w:val="20"/>
          <w:lang w:val="sl-SI"/>
        </w:rPr>
        <w:t xml:space="preserve">ki </w:t>
      </w:r>
      <w:r w:rsidR="00AF7751" w:rsidRPr="00772ECC">
        <w:rPr>
          <w:rFonts w:cs="Arial"/>
          <w:szCs w:val="20"/>
          <w:lang w:val="sl-SI"/>
        </w:rPr>
        <w:t>je</w:t>
      </w:r>
      <w:r w:rsidR="00E47866" w:rsidRPr="00772ECC">
        <w:rPr>
          <w:rFonts w:cs="Arial"/>
          <w:szCs w:val="20"/>
          <w:lang w:val="sl-SI"/>
        </w:rPr>
        <w:t xml:space="preserve"> bil</w:t>
      </w:r>
      <w:r w:rsidR="00AF7751" w:rsidRPr="00772ECC">
        <w:rPr>
          <w:rFonts w:cs="Arial"/>
          <w:szCs w:val="20"/>
          <w:lang w:val="sl-SI"/>
        </w:rPr>
        <w:t xml:space="preserve"> </w:t>
      </w:r>
      <w:r w:rsidR="00E47866" w:rsidRPr="00772ECC">
        <w:rPr>
          <w:rFonts w:cs="Arial"/>
          <w:szCs w:val="20"/>
          <w:lang w:val="sl-SI"/>
        </w:rPr>
        <w:t>izveden na podlagi Uredbe o napredovanju javnih uslužbencev v plačne razrede</w:t>
      </w:r>
      <w:r w:rsidR="00E47866" w:rsidRPr="00772ECC">
        <w:t xml:space="preserve"> (</w:t>
      </w:r>
      <w:r w:rsidR="00E47866" w:rsidRPr="00772ECC">
        <w:rPr>
          <w:rFonts w:cs="Arial"/>
          <w:szCs w:val="20"/>
          <w:lang w:val="sl-SI"/>
        </w:rPr>
        <w:t>Uradni list RS, št. 51/08, 91/08, 113/09 in 22/19)</w:t>
      </w:r>
      <w:r w:rsidR="00366F2F" w:rsidRPr="00772ECC">
        <w:rPr>
          <w:rFonts w:cs="Arial"/>
          <w:szCs w:val="20"/>
          <w:lang w:val="sl-SI"/>
        </w:rPr>
        <w:t>,</w:t>
      </w:r>
      <w:r w:rsidR="00E47866" w:rsidRPr="00772ECC">
        <w:rPr>
          <w:rFonts w:cs="Arial"/>
          <w:szCs w:val="20"/>
          <w:lang w:val="sl-SI"/>
        </w:rPr>
        <w:t xml:space="preserve"> se </w:t>
      </w:r>
      <w:r w:rsidRPr="00772ECC">
        <w:rPr>
          <w:rFonts w:cs="Arial"/>
          <w:szCs w:val="20"/>
          <w:lang w:val="sl-SI"/>
        </w:rPr>
        <w:t xml:space="preserve">za javne uslužbence, ki jim je napredovalno obdobje </w:t>
      </w:r>
      <w:r w:rsidR="00B3347C" w:rsidRPr="00B52864">
        <w:rPr>
          <w:rFonts w:cs="Arial"/>
          <w:szCs w:val="20"/>
          <w:lang w:val="sl-SI"/>
        </w:rPr>
        <w:t>za</w:t>
      </w:r>
      <w:r w:rsidRPr="00B52864">
        <w:rPr>
          <w:rFonts w:cs="Arial"/>
          <w:szCs w:val="20"/>
          <w:lang w:val="sl-SI"/>
        </w:rPr>
        <w:t>čelo teči</w:t>
      </w:r>
      <w:r w:rsidRPr="00772ECC">
        <w:rPr>
          <w:rFonts w:cs="Arial"/>
          <w:szCs w:val="20"/>
          <w:lang w:val="sl-SI"/>
        </w:rPr>
        <w:t xml:space="preserve"> v letu 2018 od vključno 2. </w:t>
      </w:r>
      <w:r>
        <w:rPr>
          <w:rFonts w:cs="Arial"/>
          <w:szCs w:val="20"/>
          <w:lang w:val="sl-SI"/>
        </w:rPr>
        <w:t xml:space="preserve">aprila 2018 do vključno 1. decembra 2018, </w:t>
      </w:r>
      <w:r w:rsidR="00E47866" w:rsidRPr="00647154">
        <w:rPr>
          <w:rFonts w:cs="Arial"/>
          <w:szCs w:val="20"/>
          <w:lang w:val="sl-SI"/>
        </w:rPr>
        <w:t xml:space="preserve">izvede </w:t>
      </w:r>
      <w:r w:rsidR="00772ECC">
        <w:rPr>
          <w:rFonts w:cs="Arial"/>
          <w:szCs w:val="20"/>
          <w:lang w:val="sl-SI"/>
        </w:rPr>
        <w:t xml:space="preserve">ponovno </w:t>
      </w:r>
      <w:r w:rsidR="00E47866" w:rsidRPr="00647154">
        <w:rPr>
          <w:rFonts w:cs="Arial"/>
          <w:szCs w:val="20"/>
          <w:lang w:val="sl-SI"/>
        </w:rPr>
        <w:t xml:space="preserve">ob upoštevanju </w:t>
      </w:r>
      <w:r w:rsidR="00C3582C">
        <w:rPr>
          <w:rFonts w:cs="Arial"/>
          <w:szCs w:val="20"/>
          <w:lang w:val="sl-SI"/>
        </w:rPr>
        <w:t>1</w:t>
      </w:r>
      <w:r w:rsidR="00E47866" w:rsidRPr="00647154">
        <w:rPr>
          <w:rFonts w:cs="Arial"/>
          <w:szCs w:val="20"/>
          <w:lang w:val="sl-SI"/>
        </w:rPr>
        <w:t>.</w:t>
      </w:r>
      <w:r w:rsidR="00647154">
        <w:rPr>
          <w:rFonts w:cs="Arial"/>
          <w:szCs w:val="20"/>
          <w:lang w:val="sl-SI"/>
        </w:rPr>
        <w:t xml:space="preserve">, </w:t>
      </w:r>
      <w:r w:rsidR="00C3582C">
        <w:rPr>
          <w:rFonts w:cs="Arial"/>
          <w:szCs w:val="20"/>
          <w:lang w:val="sl-SI"/>
        </w:rPr>
        <w:t>2</w:t>
      </w:r>
      <w:r w:rsidR="00F30ED8" w:rsidRPr="00647154">
        <w:rPr>
          <w:rFonts w:cs="Arial"/>
          <w:szCs w:val="20"/>
          <w:lang w:val="sl-SI"/>
        </w:rPr>
        <w:t>.</w:t>
      </w:r>
      <w:r w:rsidR="00647154">
        <w:rPr>
          <w:rFonts w:cs="Arial"/>
          <w:szCs w:val="20"/>
          <w:lang w:val="sl-SI"/>
        </w:rPr>
        <w:t xml:space="preserve"> in </w:t>
      </w:r>
      <w:r w:rsidR="00C3582C">
        <w:rPr>
          <w:rFonts w:cs="Arial"/>
          <w:szCs w:val="20"/>
          <w:lang w:val="sl-SI"/>
        </w:rPr>
        <w:t>3</w:t>
      </w:r>
      <w:r w:rsidR="00647154">
        <w:rPr>
          <w:rFonts w:cs="Arial"/>
          <w:szCs w:val="20"/>
          <w:lang w:val="sl-SI"/>
        </w:rPr>
        <w:t xml:space="preserve">. </w:t>
      </w:r>
      <w:r w:rsidR="00E47866" w:rsidRPr="00647154">
        <w:rPr>
          <w:rFonts w:cs="Arial"/>
          <w:szCs w:val="20"/>
          <w:lang w:val="sl-SI"/>
        </w:rPr>
        <w:t>člena te uredbe</w:t>
      </w:r>
      <w:r>
        <w:rPr>
          <w:rFonts w:cs="Arial"/>
          <w:szCs w:val="20"/>
          <w:lang w:val="sl-SI"/>
        </w:rPr>
        <w:t>.</w:t>
      </w:r>
    </w:p>
    <w:p w14:paraId="1D79066F" w14:textId="77777777" w:rsidR="00E359D2" w:rsidRDefault="00E359D2" w:rsidP="00F732F4">
      <w:pPr>
        <w:ind w:left="-567"/>
        <w:jc w:val="both"/>
        <w:rPr>
          <w:rFonts w:cs="Arial"/>
          <w:szCs w:val="20"/>
          <w:lang w:val="sl-SI"/>
        </w:rPr>
      </w:pPr>
    </w:p>
    <w:p w14:paraId="300C5D34" w14:textId="7CC3B5B2" w:rsidR="00F732F4" w:rsidRPr="00647154" w:rsidRDefault="00E359D2" w:rsidP="00F732F4">
      <w:pPr>
        <w:ind w:left="-567"/>
        <w:jc w:val="both"/>
        <w:rPr>
          <w:rFonts w:cs="Arial"/>
          <w:szCs w:val="20"/>
          <w:lang w:val="sl-SI"/>
        </w:rPr>
      </w:pPr>
      <w:r>
        <w:rPr>
          <w:rFonts w:cs="Arial"/>
          <w:szCs w:val="20"/>
          <w:lang w:val="sl-SI"/>
        </w:rPr>
        <w:t>(2) Pri p</w:t>
      </w:r>
      <w:r w:rsidRPr="00E359D2">
        <w:rPr>
          <w:rFonts w:cs="Arial"/>
          <w:szCs w:val="20"/>
          <w:lang w:val="sl-SI"/>
        </w:rPr>
        <w:t>ostopk</w:t>
      </w:r>
      <w:r w:rsidR="0058389E">
        <w:rPr>
          <w:rFonts w:cs="Arial"/>
          <w:szCs w:val="20"/>
          <w:lang w:val="sl-SI"/>
        </w:rPr>
        <w:t>u</w:t>
      </w:r>
      <w:r w:rsidRPr="00E359D2">
        <w:rPr>
          <w:rFonts w:cs="Arial"/>
          <w:szCs w:val="20"/>
          <w:lang w:val="sl-SI"/>
        </w:rPr>
        <w:t xml:space="preserve"> preverjanja izpolnjevanja pogojev za napredovanje v letu 2021</w:t>
      </w:r>
      <w:r w:rsidR="0058389E">
        <w:rPr>
          <w:rFonts w:cs="Arial"/>
          <w:szCs w:val="20"/>
          <w:lang w:val="sl-SI"/>
        </w:rPr>
        <w:t xml:space="preserve"> z</w:t>
      </w:r>
      <w:r>
        <w:rPr>
          <w:rFonts w:cs="Arial"/>
          <w:szCs w:val="20"/>
          <w:lang w:val="sl-SI"/>
        </w:rPr>
        <w:t xml:space="preserve">a javne uslužbence iz </w:t>
      </w:r>
      <w:r w:rsidR="0058389E">
        <w:rPr>
          <w:rFonts w:cs="Arial"/>
          <w:szCs w:val="20"/>
          <w:lang w:val="sl-SI"/>
        </w:rPr>
        <w:t>prejšnjega odstavka</w:t>
      </w:r>
      <w:r w:rsidR="00F732F4" w:rsidRPr="00647154">
        <w:rPr>
          <w:rFonts w:cs="Arial"/>
          <w:szCs w:val="20"/>
          <w:lang w:val="sl-SI"/>
        </w:rPr>
        <w:t xml:space="preserve"> </w:t>
      </w:r>
      <w:r w:rsidR="0058389E">
        <w:rPr>
          <w:rFonts w:cs="Arial"/>
          <w:szCs w:val="20"/>
          <w:lang w:val="sl-SI"/>
        </w:rPr>
        <w:t>se upoštevajo</w:t>
      </w:r>
      <w:r w:rsidR="00F732F4" w:rsidRPr="00647154">
        <w:rPr>
          <w:rFonts w:cs="Arial"/>
          <w:szCs w:val="20"/>
          <w:lang w:val="sl-SI"/>
        </w:rPr>
        <w:t xml:space="preserve"> veljavn</w:t>
      </w:r>
      <w:r w:rsidR="0058389E">
        <w:rPr>
          <w:rFonts w:cs="Arial"/>
          <w:szCs w:val="20"/>
          <w:lang w:val="sl-SI"/>
        </w:rPr>
        <w:t>e</w:t>
      </w:r>
      <w:r w:rsidR="00F732F4" w:rsidRPr="00647154">
        <w:rPr>
          <w:rFonts w:cs="Arial"/>
          <w:szCs w:val="20"/>
          <w:lang w:val="sl-SI"/>
        </w:rPr>
        <w:t xml:space="preserve"> ocen</w:t>
      </w:r>
      <w:r w:rsidR="0058389E">
        <w:rPr>
          <w:rFonts w:cs="Arial"/>
          <w:szCs w:val="20"/>
          <w:lang w:val="sl-SI"/>
        </w:rPr>
        <w:t>e</w:t>
      </w:r>
      <w:r w:rsidR="00F732F4" w:rsidRPr="00647154">
        <w:rPr>
          <w:rFonts w:cs="Arial"/>
          <w:szCs w:val="20"/>
          <w:lang w:val="sl-SI"/>
        </w:rPr>
        <w:t xml:space="preserve"> delovne uspešnosti javnih uslužbencev za leto 2020. </w:t>
      </w:r>
    </w:p>
    <w:p w14:paraId="63F93C03" w14:textId="77777777" w:rsidR="00F732F4" w:rsidRPr="00647154" w:rsidRDefault="00F732F4" w:rsidP="003A3BE1">
      <w:pPr>
        <w:rPr>
          <w:rFonts w:cs="Arial"/>
          <w:szCs w:val="20"/>
          <w:lang w:val="sl-SI"/>
        </w:rPr>
      </w:pPr>
    </w:p>
    <w:p w14:paraId="7D04468F" w14:textId="28B483B1" w:rsidR="00533410" w:rsidRPr="00A2773D" w:rsidRDefault="00533410" w:rsidP="00A2773D">
      <w:pPr>
        <w:pStyle w:val="Odstavekseznama"/>
        <w:numPr>
          <w:ilvl w:val="0"/>
          <w:numId w:val="19"/>
        </w:numPr>
        <w:jc w:val="center"/>
        <w:rPr>
          <w:rFonts w:cs="Arial"/>
          <w:szCs w:val="20"/>
          <w:lang w:val="sl-SI"/>
        </w:rPr>
      </w:pPr>
      <w:bookmarkStart w:id="12" w:name="_Hlk72481814"/>
      <w:r w:rsidRPr="00A2773D">
        <w:rPr>
          <w:rFonts w:cs="Arial"/>
          <w:szCs w:val="20"/>
          <w:lang w:val="sl-SI"/>
        </w:rPr>
        <w:t>člen</w:t>
      </w:r>
    </w:p>
    <w:bookmarkEnd w:id="12"/>
    <w:p w14:paraId="2813D0D7" w14:textId="77777777" w:rsidR="00533410" w:rsidRPr="00533410" w:rsidRDefault="00533410" w:rsidP="00533410">
      <w:pPr>
        <w:ind w:left="-567"/>
        <w:jc w:val="both"/>
        <w:rPr>
          <w:rFonts w:cs="Arial"/>
          <w:szCs w:val="20"/>
          <w:lang w:val="sl-SI"/>
        </w:rPr>
      </w:pPr>
    </w:p>
    <w:p w14:paraId="1B3F895F" w14:textId="4A9ABE4D" w:rsidR="00533410" w:rsidRPr="00533410" w:rsidRDefault="005B1DF9" w:rsidP="00533410">
      <w:pPr>
        <w:ind w:left="-567"/>
        <w:jc w:val="both"/>
        <w:rPr>
          <w:rFonts w:cs="Arial"/>
          <w:szCs w:val="20"/>
          <w:lang w:val="sl-SI"/>
        </w:rPr>
      </w:pPr>
      <w:r w:rsidRPr="005B1DF9">
        <w:rPr>
          <w:rFonts w:cs="Arial"/>
          <w:szCs w:val="20"/>
          <w:lang w:val="sl-SI"/>
        </w:rPr>
        <w:t>Ta uredba začne veljati petnajsti dan po objavi v Uradnem listu Republike Slovenije</w:t>
      </w:r>
      <w:r w:rsidR="00501CC2">
        <w:rPr>
          <w:rFonts w:cs="Arial"/>
          <w:szCs w:val="20"/>
          <w:lang w:val="sl-SI"/>
        </w:rPr>
        <w:t>.</w:t>
      </w:r>
    </w:p>
    <w:p w14:paraId="6F85BD01" w14:textId="77777777" w:rsidR="00533410" w:rsidRPr="00533410" w:rsidRDefault="00533410" w:rsidP="00533410">
      <w:pPr>
        <w:ind w:left="-567"/>
        <w:jc w:val="both"/>
        <w:rPr>
          <w:rFonts w:cs="Arial"/>
          <w:szCs w:val="20"/>
          <w:lang w:val="sl-SI"/>
        </w:rPr>
      </w:pPr>
    </w:p>
    <w:p w14:paraId="78B0B1BE" w14:textId="77777777" w:rsidR="00533410" w:rsidRPr="00533410" w:rsidRDefault="00533410" w:rsidP="00533410">
      <w:pPr>
        <w:ind w:left="-567"/>
        <w:jc w:val="both"/>
        <w:rPr>
          <w:rFonts w:cs="Arial"/>
          <w:szCs w:val="20"/>
          <w:lang w:val="sl-SI"/>
        </w:rPr>
      </w:pPr>
    </w:p>
    <w:p w14:paraId="2D9FB2E5" w14:textId="77777777" w:rsidR="00533410" w:rsidRPr="00533410" w:rsidRDefault="00533410" w:rsidP="00533410">
      <w:pPr>
        <w:ind w:left="-567"/>
        <w:jc w:val="center"/>
        <w:rPr>
          <w:rFonts w:eastAsia="SimSun" w:cs="Arial"/>
          <w:szCs w:val="20"/>
          <w:lang w:val="sl-SI" w:eastAsia="zh-CN"/>
        </w:rPr>
      </w:pPr>
      <w:r w:rsidRPr="00533410">
        <w:rPr>
          <w:rFonts w:eastAsia="SimSun" w:cs="Arial"/>
          <w:szCs w:val="20"/>
          <w:lang w:val="sl-SI" w:eastAsia="zh-CN"/>
        </w:rPr>
        <w:t xml:space="preserve">                                                                                              Vlada Republike Slovenije</w:t>
      </w:r>
    </w:p>
    <w:p w14:paraId="629ED22E" w14:textId="77777777" w:rsidR="00533410" w:rsidRPr="00533410" w:rsidRDefault="00533410" w:rsidP="00533410">
      <w:pPr>
        <w:ind w:left="-567"/>
        <w:jc w:val="center"/>
        <w:rPr>
          <w:rFonts w:eastAsia="SimSun" w:cs="Arial"/>
          <w:szCs w:val="20"/>
          <w:lang w:val="sl-SI" w:eastAsia="zh-CN"/>
        </w:rPr>
      </w:pPr>
      <w:r w:rsidRPr="00533410">
        <w:rPr>
          <w:rFonts w:eastAsia="SimSun" w:cs="Arial"/>
          <w:szCs w:val="20"/>
          <w:lang w:val="sl-SI" w:eastAsia="zh-CN"/>
        </w:rPr>
        <w:t xml:space="preserve">                                                                                              Janez Janša</w:t>
      </w:r>
    </w:p>
    <w:p w14:paraId="01F22A7F" w14:textId="77777777" w:rsidR="00533410" w:rsidRPr="00533410" w:rsidRDefault="00533410" w:rsidP="00533410">
      <w:pPr>
        <w:ind w:left="-567"/>
        <w:jc w:val="center"/>
        <w:rPr>
          <w:rFonts w:eastAsia="Calibri" w:cs="Arial"/>
          <w:szCs w:val="20"/>
          <w:lang w:val="sl-SI"/>
        </w:rPr>
      </w:pPr>
      <w:r w:rsidRPr="00533410">
        <w:rPr>
          <w:rFonts w:eastAsia="SimSun" w:cs="Arial"/>
          <w:szCs w:val="20"/>
          <w:lang w:val="sl-SI" w:eastAsia="zh-CN"/>
        </w:rPr>
        <w:t xml:space="preserve">                                                                                               predsednik</w:t>
      </w:r>
    </w:p>
    <w:p w14:paraId="51F9BD0E" w14:textId="02A62B88" w:rsidR="00533410" w:rsidRPr="00533410" w:rsidRDefault="00533410" w:rsidP="004350C5">
      <w:pPr>
        <w:jc w:val="both"/>
        <w:rPr>
          <w:szCs w:val="20"/>
          <w:lang w:val="sl-SI"/>
        </w:rPr>
      </w:pPr>
      <w:r w:rsidRPr="00533410">
        <w:rPr>
          <w:rFonts w:eastAsia="Calibri" w:cs="Arial"/>
          <w:szCs w:val="20"/>
          <w:lang w:val="sl-SI"/>
        </w:rPr>
        <w:t xml:space="preserve">Št. </w:t>
      </w:r>
      <w:r w:rsidR="00885FB8">
        <w:rPr>
          <w:rFonts w:eastAsia="Calibri" w:cs="Arial"/>
          <w:szCs w:val="20"/>
          <w:lang w:val="sl-SI"/>
        </w:rPr>
        <w:t>007-624/2021/</w:t>
      </w:r>
      <w:r w:rsidR="00145D61" w:rsidRPr="00B70619">
        <w:rPr>
          <w:rFonts w:eastAsia="Calibri" w:cs="Arial"/>
          <w:szCs w:val="20"/>
          <w:lang w:val="sl-SI"/>
        </w:rPr>
        <w:t>5</w:t>
      </w:r>
    </w:p>
    <w:p w14:paraId="74D69135" w14:textId="77777777" w:rsidR="00533410" w:rsidRPr="00533410" w:rsidRDefault="00533410" w:rsidP="00533410">
      <w:pPr>
        <w:ind w:left="-567"/>
        <w:jc w:val="both"/>
        <w:rPr>
          <w:rFonts w:eastAsia="Calibri" w:cs="Arial"/>
          <w:szCs w:val="20"/>
          <w:lang w:val="sl-SI"/>
        </w:rPr>
      </w:pPr>
    </w:p>
    <w:p w14:paraId="1F3FC8E3" w14:textId="0F61EDE6" w:rsidR="004350C5" w:rsidRDefault="00533410" w:rsidP="004350C5">
      <w:pPr>
        <w:ind w:left="-567"/>
        <w:jc w:val="both"/>
        <w:rPr>
          <w:rFonts w:eastAsia="Calibri" w:cs="Arial"/>
          <w:szCs w:val="20"/>
          <w:lang w:val="sl-SI"/>
        </w:rPr>
      </w:pPr>
      <w:r w:rsidRPr="00533410">
        <w:rPr>
          <w:rFonts w:eastAsia="Calibri" w:cs="Arial"/>
          <w:szCs w:val="20"/>
          <w:lang w:val="sl-SI"/>
        </w:rPr>
        <w:lastRenderedPageBreak/>
        <w:t xml:space="preserve">Ljubljana, </w:t>
      </w:r>
      <w:r w:rsidR="00145D61">
        <w:rPr>
          <w:rFonts w:eastAsia="Calibri" w:cs="Arial"/>
          <w:szCs w:val="20"/>
          <w:lang w:val="sl-SI"/>
        </w:rPr>
        <w:t xml:space="preserve">dne </w:t>
      </w:r>
      <w:r w:rsidR="00DE1559">
        <w:rPr>
          <w:rFonts w:eastAsia="Calibri" w:cs="Arial"/>
          <w:szCs w:val="20"/>
          <w:lang w:val="sl-SI"/>
        </w:rPr>
        <w:t>1</w:t>
      </w:r>
      <w:r w:rsidR="007004D3">
        <w:rPr>
          <w:rFonts w:eastAsia="Calibri" w:cs="Arial"/>
          <w:szCs w:val="20"/>
          <w:lang w:val="sl-SI"/>
        </w:rPr>
        <w:t>4</w:t>
      </w:r>
      <w:r w:rsidR="00DE1559">
        <w:rPr>
          <w:rFonts w:eastAsia="Calibri" w:cs="Arial"/>
          <w:szCs w:val="20"/>
          <w:lang w:val="sl-SI"/>
        </w:rPr>
        <w:t>. julija</w:t>
      </w:r>
      <w:r w:rsidR="00145D61">
        <w:rPr>
          <w:rFonts w:eastAsia="Calibri" w:cs="Arial"/>
          <w:szCs w:val="20"/>
          <w:lang w:val="sl-SI"/>
        </w:rPr>
        <w:t xml:space="preserve"> </w:t>
      </w:r>
      <w:r w:rsidRPr="00533410">
        <w:rPr>
          <w:rFonts w:eastAsia="Calibri" w:cs="Arial"/>
          <w:szCs w:val="20"/>
          <w:lang w:val="sl-SI"/>
        </w:rPr>
        <w:t>202</w:t>
      </w:r>
      <w:r w:rsidR="00601C65">
        <w:rPr>
          <w:rFonts w:eastAsia="Calibri" w:cs="Arial"/>
          <w:szCs w:val="20"/>
          <w:lang w:val="sl-SI"/>
        </w:rPr>
        <w:t>1</w:t>
      </w:r>
    </w:p>
    <w:p w14:paraId="10E8821B" w14:textId="13F7A9F5" w:rsidR="00533410" w:rsidRPr="00533410" w:rsidRDefault="00533410" w:rsidP="004350C5">
      <w:pPr>
        <w:ind w:left="-567"/>
        <w:jc w:val="both"/>
        <w:rPr>
          <w:rFonts w:eastAsia="Calibri" w:cs="Arial"/>
          <w:szCs w:val="20"/>
          <w:lang w:val="sl-SI"/>
        </w:rPr>
      </w:pPr>
      <w:r w:rsidRPr="00533410">
        <w:rPr>
          <w:rFonts w:eastAsia="Calibri" w:cs="Arial"/>
          <w:szCs w:val="20"/>
          <w:lang w:val="sl-SI"/>
        </w:rPr>
        <w:t>EVA 202</w:t>
      </w:r>
      <w:r w:rsidR="00F2318E">
        <w:rPr>
          <w:rFonts w:eastAsia="Calibri" w:cs="Arial"/>
          <w:szCs w:val="20"/>
          <w:lang w:val="sl-SI"/>
        </w:rPr>
        <w:t>1</w:t>
      </w:r>
      <w:r w:rsidRPr="00533410">
        <w:rPr>
          <w:rFonts w:eastAsia="Calibri" w:cs="Arial"/>
          <w:szCs w:val="20"/>
          <w:lang w:val="sl-SI"/>
        </w:rPr>
        <w:t>-3130-00</w:t>
      </w:r>
      <w:r w:rsidR="00BE4D83">
        <w:rPr>
          <w:rFonts w:eastAsia="Calibri" w:cs="Arial"/>
          <w:szCs w:val="20"/>
          <w:lang w:val="sl-SI"/>
        </w:rPr>
        <w:t>33</w:t>
      </w:r>
    </w:p>
    <w:p w14:paraId="42D4124F" w14:textId="77777777" w:rsidR="00533410" w:rsidRPr="00533410" w:rsidRDefault="00533410" w:rsidP="00533410">
      <w:pPr>
        <w:tabs>
          <w:tab w:val="left" w:pos="708"/>
        </w:tabs>
        <w:ind w:left="-567"/>
        <w:rPr>
          <w:rFonts w:eastAsia="Calibri" w:cs="Arial"/>
          <w:b/>
          <w:szCs w:val="20"/>
          <w:lang w:val="sl-SI"/>
        </w:rPr>
      </w:pPr>
    </w:p>
    <w:p w14:paraId="5CCF4BFF" w14:textId="77777777" w:rsidR="00533410" w:rsidRPr="00533410" w:rsidRDefault="00533410" w:rsidP="00533410">
      <w:pPr>
        <w:tabs>
          <w:tab w:val="left" w:pos="708"/>
        </w:tabs>
        <w:ind w:left="-567"/>
        <w:rPr>
          <w:rFonts w:eastAsia="Calibri" w:cs="Arial"/>
          <w:b/>
          <w:szCs w:val="20"/>
          <w:lang w:val="sl-SI"/>
        </w:rPr>
      </w:pPr>
    </w:p>
    <w:p w14:paraId="17A353AD" w14:textId="77777777" w:rsidR="00533410" w:rsidRPr="00533410" w:rsidRDefault="00533410" w:rsidP="00533410">
      <w:pPr>
        <w:tabs>
          <w:tab w:val="left" w:pos="708"/>
        </w:tabs>
        <w:spacing w:after="200" w:line="276" w:lineRule="auto"/>
        <w:ind w:left="-567"/>
        <w:rPr>
          <w:rFonts w:eastAsia="Calibri" w:cs="Arial"/>
          <w:b/>
          <w:szCs w:val="20"/>
          <w:lang w:val="sl-SI"/>
        </w:rPr>
      </w:pPr>
    </w:p>
    <w:p w14:paraId="6FCDC5BF" w14:textId="77777777" w:rsidR="00533410" w:rsidRPr="00533410" w:rsidRDefault="00533410" w:rsidP="00533410">
      <w:pPr>
        <w:spacing w:line="240" w:lineRule="auto"/>
        <w:rPr>
          <w:rFonts w:eastAsia="Calibri" w:cs="Arial"/>
          <w:b/>
          <w:szCs w:val="20"/>
          <w:lang w:val="sl-SI"/>
        </w:rPr>
      </w:pPr>
    </w:p>
    <w:p w14:paraId="44282F8A" w14:textId="77777777" w:rsidR="00533410" w:rsidRPr="00533410" w:rsidRDefault="00533410" w:rsidP="00533410">
      <w:pPr>
        <w:spacing w:line="240" w:lineRule="auto"/>
        <w:rPr>
          <w:rFonts w:eastAsia="Calibri" w:cs="Arial"/>
          <w:b/>
          <w:szCs w:val="20"/>
          <w:lang w:val="sl-SI"/>
        </w:rPr>
      </w:pPr>
    </w:p>
    <w:p w14:paraId="54B4A469" w14:textId="77777777" w:rsidR="00533410" w:rsidRPr="00533410" w:rsidRDefault="00533410" w:rsidP="00533410">
      <w:pPr>
        <w:spacing w:line="240" w:lineRule="auto"/>
        <w:rPr>
          <w:rFonts w:eastAsia="Calibri" w:cs="Arial"/>
          <w:b/>
          <w:szCs w:val="20"/>
          <w:lang w:val="sl-SI"/>
        </w:rPr>
      </w:pPr>
    </w:p>
    <w:p w14:paraId="311443D6" w14:textId="77777777" w:rsidR="00533410" w:rsidRPr="00533410" w:rsidRDefault="00533410" w:rsidP="00533410">
      <w:pPr>
        <w:tabs>
          <w:tab w:val="left" w:pos="708"/>
        </w:tabs>
        <w:spacing w:after="200" w:line="276" w:lineRule="auto"/>
        <w:ind w:left="-567"/>
        <w:rPr>
          <w:rFonts w:eastAsia="Calibri" w:cs="Arial"/>
          <w:b/>
          <w:szCs w:val="20"/>
          <w:lang w:val="sl-SI"/>
        </w:rPr>
      </w:pPr>
    </w:p>
    <w:p w14:paraId="717B2D99" w14:textId="77777777" w:rsidR="00533410" w:rsidRPr="00533410" w:rsidRDefault="00C86209" w:rsidP="00C86209">
      <w:pPr>
        <w:tabs>
          <w:tab w:val="left" w:pos="7740"/>
        </w:tabs>
        <w:spacing w:after="200" w:line="276" w:lineRule="auto"/>
        <w:ind w:left="-567"/>
        <w:rPr>
          <w:rFonts w:eastAsia="Calibri" w:cs="Arial"/>
          <w:b/>
          <w:szCs w:val="20"/>
          <w:lang w:val="sl-SI"/>
        </w:rPr>
      </w:pPr>
      <w:r>
        <w:rPr>
          <w:rFonts w:eastAsia="Calibri" w:cs="Arial"/>
          <w:b/>
          <w:szCs w:val="20"/>
          <w:lang w:val="sl-SI"/>
        </w:rPr>
        <w:tab/>
      </w:r>
    </w:p>
    <w:p w14:paraId="1D914404" w14:textId="77777777" w:rsidR="00533410" w:rsidRPr="00533410" w:rsidRDefault="00533410" w:rsidP="00533410">
      <w:pPr>
        <w:tabs>
          <w:tab w:val="left" w:pos="708"/>
        </w:tabs>
        <w:spacing w:after="200" w:line="276" w:lineRule="auto"/>
        <w:ind w:left="-567"/>
        <w:rPr>
          <w:rFonts w:eastAsia="Calibri" w:cs="Arial"/>
          <w:b/>
          <w:szCs w:val="20"/>
          <w:lang w:val="sl-SI"/>
        </w:rPr>
      </w:pPr>
      <w:r w:rsidRPr="00533410">
        <w:rPr>
          <w:rFonts w:eastAsia="Calibri" w:cs="Arial"/>
          <w:b/>
          <w:szCs w:val="20"/>
          <w:lang w:val="sl-SI"/>
        </w:rPr>
        <w:br w:type="page"/>
      </w:r>
    </w:p>
    <w:p w14:paraId="68EB03A0" w14:textId="77777777" w:rsidR="00533410" w:rsidRPr="00533410" w:rsidRDefault="00533410" w:rsidP="00533410">
      <w:pPr>
        <w:tabs>
          <w:tab w:val="left" w:pos="708"/>
        </w:tabs>
        <w:spacing w:after="200" w:line="276" w:lineRule="auto"/>
        <w:ind w:left="-567"/>
        <w:rPr>
          <w:rFonts w:eastAsia="Calibri" w:cs="Arial"/>
          <w:b/>
          <w:szCs w:val="20"/>
          <w:lang w:val="sl-SI"/>
        </w:rPr>
      </w:pPr>
      <w:r w:rsidRPr="00533410">
        <w:rPr>
          <w:rFonts w:eastAsia="Calibri" w:cs="Arial"/>
          <w:b/>
          <w:szCs w:val="20"/>
          <w:lang w:val="sl-SI"/>
        </w:rPr>
        <w:lastRenderedPageBreak/>
        <w:t>OBRAZLOŽITEV</w:t>
      </w:r>
    </w:p>
    <w:p w14:paraId="1AF6F77B" w14:textId="77777777" w:rsidR="00533410" w:rsidRDefault="00533410" w:rsidP="00533410">
      <w:pPr>
        <w:numPr>
          <w:ilvl w:val="0"/>
          <w:numId w:val="16"/>
        </w:numPr>
        <w:spacing w:after="200" w:line="276" w:lineRule="auto"/>
        <w:ind w:left="142" w:hanging="568"/>
        <w:contextualSpacing/>
        <w:jc w:val="both"/>
        <w:rPr>
          <w:rFonts w:eastAsia="Calibri" w:cs="Arial"/>
          <w:szCs w:val="20"/>
          <w:lang w:val="sl-SI"/>
        </w:rPr>
      </w:pPr>
      <w:r w:rsidRPr="00533410">
        <w:rPr>
          <w:rFonts w:eastAsia="Calibri" w:cs="Arial"/>
          <w:szCs w:val="20"/>
          <w:lang w:val="sl-SI"/>
        </w:rPr>
        <w:t xml:space="preserve">UVOD </w:t>
      </w:r>
    </w:p>
    <w:p w14:paraId="0F80E1CF" w14:textId="77777777" w:rsidR="00533410" w:rsidRPr="00533410" w:rsidRDefault="00533410" w:rsidP="00533410">
      <w:pPr>
        <w:spacing w:after="200" w:line="276" w:lineRule="auto"/>
        <w:ind w:left="142"/>
        <w:contextualSpacing/>
        <w:jc w:val="both"/>
        <w:rPr>
          <w:rFonts w:eastAsia="Calibri" w:cs="Arial"/>
          <w:szCs w:val="20"/>
          <w:lang w:val="sl-SI"/>
        </w:rPr>
      </w:pPr>
    </w:p>
    <w:p w14:paraId="5E63778C" w14:textId="77777777" w:rsidR="00533410" w:rsidRPr="00533410" w:rsidRDefault="00533410" w:rsidP="00533410">
      <w:pPr>
        <w:numPr>
          <w:ilvl w:val="0"/>
          <w:numId w:val="14"/>
        </w:numPr>
        <w:tabs>
          <w:tab w:val="clear" w:pos="720"/>
        </w:tabs>
        <w:spacing w:after="200" w:line="240" w:lineRule="auto"/>
        <w:ind w:left="142"/>
        <w:jc w:val="both"/>
        <w:rPr>
          <w:rFonts w:eastAsia="Calibri" w:cs="Arial"/>
          <w:b/>
          <w:bCs/>
          <w:szCs w:val="20"/>
          <w:lang w:val="sl-SI"/>
        </w:rPr>
      </w:pPr>
      <w:r w:rsidRPr="00533410">
        <w:rPr>
          <w:rFonts w:eastAsia="Calibri" w:cs="Arial"/>
          <w:b/>
          <w:bCs/>
          <w:szCs w:val="20"/>
          <w:lang w:val="sl-SI"/>
        </w:rPr>
        <w:t>Pravna podlaga (besedilo, vsebina zakonske določbe, ki je podlaga za izdajo predpisa):</w:t>
      </w:r>
    </w:p>
    <w:p w14:paraId="28EE1C4A" w14:textId="0A92809B" w:rsidR="00533410" w:rsidRPr="00533410" w:rsidRDefault="00533410" w:rsidP="00533410">
      <w:pPr>
        <w:spacing w:after="200" w:line="276" w:lineRule="auto"/>
        <w:ind w:left="142"/>
        <w:jc w:val="both"/>
        <w:rPr>
          <w:rFonts w:eastAsia="Calibri" w:cs="Arial"/>
          <w:szCs w:val="20"/>
          <w:lang w:val="sl-SI"/>
        </w:rPr>
      </w:pPr>
      <w:r w:rsidRPr="00533410">
        <w:rPr>
          <w:rFonts w:eastAsia="Calibri" w:cs="Arial"/>
          <w:szCs w:val="20"/>
          <w:lang w:val="sl-SI"/>
        </w:rPr>
        <w:t xml:space="preserve">– </w:t>
      </w:r>
      <w:r w:rsidR="00022CC8" w:rsidRPr="00022CC8">
        <w:rPr>
          <w:rFonts w:eastAsia="Calibri" w:cs="Arial"/>
          <w:szCs w:val="20"/>
          <w:lang w:val="sl-SI"/>
        </w:rPr>
        <w:t>drugi odstavek 17. člena Zakona o sistemu plač v javnem sektorju</w:t>
      </w:r>
      <w:r w:rsidRPr="00533410">
        <w:rPr>
          <w:rFonts w:eastAsia="Calibri" w:cs="Arial"/>
          <w:szCs w:val="20"/>
          <w:lang w:val="sl-SI"/>
        </w:rPr>
        <w:t xml:space="preserve">(št. </w:t>
      </w:r>
      <w:hyperlink r:id="rId9" w:tgtFrame="_blank" w:tooltip="Zakon o sistemu plač v javnem sektorju (uradno prečiščeno besedilo)" w:history="1">
        <w:r w:rsidRPr="00533410">
          <w:rPr>
            <w:rFonts w:eastAsia="Calibri" w:cs="Arial"/>
            <w:szCs w:val="20"/>
            <w:lang w:val="sl-SI"/>
          </w:rPr>
          <w:t>108/09</w:t>
        </w:r>
      </w:hyperlink>
      <w:r w:rsidRPr="00533410">
        <w:rPr>
          <w:rFonts w:eastAsia="Calibri" w:cs="Arial"/>
          <w:szCs w:val="20"/>
          <w:lang w:val="sl-SI"/>
        </w:rPr>
        <w:t xml:space="preserve"> – uradno prečiščeno besedilo, </w:t>
      </w:r>
      <w:hyperlink r:id="rId10" w:tgtFrame="_blank" w:tooltip="Zakon o spremembah Zakona o sistemu plač v javnem sektorju" w:history="1">
        <w:r w:rsidRPr="00533410">
          <w:rPr>
            <w:rFonts w:eastAsia="Calibri" w:cs="Arial"/>
            <w:szCs w:val="20"/>
            <w:lang w:val="sl-SI"/>
          </w:rPr>
          <w:t>13/10</w:t>
        </w:r>
      </w:hyperlink>
      <w:r w:rsidRPr="00533410">
        <w:rPr>
          <w:rFonts w:eastAsia="Calibri" w:cs="Arial"/>
          <w:szCs w:val="20"/>
          <w:lang w:val="sl-SI"/>
        </w:rPr>
        <w:t xml:space="preserve">, </w:t>
      </w:r>
      <w:hyperlink r:id="rId11" w:tgtFrame="_blank" w:tooltip="Zakon o spremembah in dopolnitvah Zakona o sistemu plač v javnem sektorju" w:history="1">
        <w:r w:rsidRPr="00533410">
          <w:rPr>
            <w:rFonts w:eastAsia="Calibri" w:cs="Arial"/>
            <w:szCs w:val="20"/>
            <w:lang w:val="sl-SI"/>
          </w:rPr>
          <w:t>59/10</w:t>
        </w:r>
      </w:hyperlink>
      <w:r w:rsidRPr="00533410">
        <w:rPr>
          <w:rFonts w:eastAsia="Calibri" w:cs="Arial"/>
          <w:szCs w:val="20"/>
          <w:lang w:val="sl-SI"/>
        </w:rPr>
        <w:t xml:space="preserve">, </w:t>
      </w:r>
      <w:hyperlink r:id="rId12" w:tgtFrame="_blank" w:tooltip="Zakon o spremembi Zakona o sistemu plač v javnem sektorju" w:history="1">
        <w:r w:rsidRPr="00533410">
          <w:rPr>
            <w:rFonts w:eastAsia="Calibri" w:cs="Arial"/>
            <w:szCs w:val="20"/>
            <w:lang w:val="sl-SI"/>
          </w:rPr>
          <w:t>85/10</w:t>
        </w:r>
      </w:hyperlink>
      <w:r w:rsidRPr="00533410">
        <w:rPr>
          <w:rFonts w:eastAsia="Calibri" w:cs="Arial"/>
          <w:szCs w:val="20"/>
          <w:lang w:val="sl-SI"/>
        </w:rPr>
        <w:t xml:space="preserve">, </w:t>
      </w:r>
      <w:hyperlink r:id="rId13" w:tgtFrame="_blank" w:tooltip="Zakon o spremembi Zakona o sistemu plač v javnem sektorju" w:history="1">
        <w:r w:rsidRPr="00533410">
          <w:rPr>
            <w:rFonts w:eastAsia="Calibri" w:cs="Arial"/>
            <w:szCs w:val="20"/>
            <w:lang w:val="sl-SI"/>
          </w:rPr>
          <w:t>107/10</w:t>
        </w:r>
      </w:hyperlink>
      <w:r w:rsidRPr="00533410">
        <w:rPr>
          <w:rFonts w:eastAsia="Calibri" w:cs="Arial"/>
          <w:szCs w:val="20"/>
          <w:lang w:val="sl-SI"/>
        </w:rPr>
        <w:t xml:space="preserve">, </w:t>
      </w:r>
      <w:hyperlink r:id="rId14" w:tgtFrame="_blank" w:tooltip="Avtentična razlaga 49.a člena Zakona o sistemu plač v javnem sektorju" w:history="1">
        <w:r w:rsidRPr="00533410">
          <w:rPr>
            <w:rFonts w:eastAsia="Calibri" w:cs="Arial"/>
            <w:szCs w:val="20"/>
            <w:lang w:val="sl-SI"/>
          </w:rPr>
          <w:t>35/11</w:t>
        </w:r>
      </w:hyperlink>
      <w:r w:rsidRPr="00533410">
        <w:rPr>
          <w:rFonts w:eastAsia="Calibri" w:cs="Arial"/>
          <w:szCs w:val="20"/>
          <w:lang w:val="sl-SI"/>
        </w:rPr>
        <w:t xml:space="preserve"> – ORZSPJS49a, </w:t>
      </w:r>
      <w:hyperlink r:id="rId15"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533410">
          <w:rPr>
            <w:rFonts w:eastAsia="Calibri" w:cs="Arial"/>
            <w:szCs w:val="20"/>
            <w:lang w:val="sl-SI"/>
          </w:rPr>
          <w:t>27/12</w:t>
        </w:r>
      </w:hyperlink>
      <w:r w:rsidRPr="00533410">
        <w:rPr>
          <w:rFonts w:eastAsia="Calibri" w:cs="Arial"/>
          <w:szCs w:val="20"/>
          <w:lang w:val="sl-SI"/>
        </w:rPr>
        <w:t xml:space="preserve"> – odl. US, </w:t>
      </w:r>
      <w:hyperlink r:id="rId16" w:tgtFrame="_blank" w:tooltip="Zakon za uravnoteženje javnih financ" w:history="1">
        <w:r w:rsidRPr="00533410">
          <w:rPr>
            <w:rFonts w:eastAsia="Calibri" w:cs="Arial"/>
            <w:szCs w:val="20"/>
            <w:lang w:val="sl-SI"/>
          </w:rPr>
          <w:t>40/12</w:t>
        </w:r>
      </w:hyperlink>
      <w:r w:rsidRPr="00533410">
        <w:rPr>
          <w:rFonts w:eastAsia="Calibri" w:cs="Arial"/>
          <w:szCs w:val="20"/>
          <w:lang w:val="sl-SI"/>
        </w:rPr>
        <w:t xml:space="preserve"> – ZUJF, </w:t>
      </w:r>
      <w:hyperlink r:id="rId17" w:tgtFrame="_blank" w:tooltip="Zakon o spremembi in dopolnitvah Zakona o sistemu plač v javnem sektorju" w:history="1">
        <w:r w:rsidRPr="00533410">
          <w:rPr>
            <w:rFonts w:eastAsia="Calibri" w:cs="Arial"/>
            <w:szCs w:val="20"/>
            <w:lang w:val="sl-SI"/>
          </w:rPr>
          <w:t>46/13</w:t>
        </w:r>
      </w:hyperlink>
      <w:r w:rsidRPr="00533410">
        <w:rPr>
          <w:rFonts w:eastAsia="Calibri" w:cs="Arial"/>
          <w:szCs w:val="20"/>
          <w:lang w:val="sl-SI"/>
        </w:rPr>
        <w:t xml:space="preserve">, </w:t>
      </w:r>
      <w:hyperlink r:id="rId18" w:tgtFrame="_blank" w:tooltip="Zakon o finančni upravi" w:history="1">
        <w:r w:rsidRPr="00533410">
          <w:rPr>
            <w:rFonts w:eastAsia="Calibri" w:cs="Arial"/>
            <w:szCs w:val="20"/>
            <w:lang w:val="sl-SI"/>
          </w:rPr>
          <w:t>25/14</w:t>
        </w:r>
      </w:hyperlink>
      <w:r w:rsidRPr="00533410">
        <w:rPr>
          <w:rFonts w:eastAsia="Calibri" w:cs="Arial"/>
          <w:szCs w:val="20"/>
          <w:lang w:val="sl-SI"/>
        </w:rPr>
        <w:t xml:space="preserve"> – ZFU, </w:t>
      </w:r>
      <w:hyperlink r:id="rId19" w:tgtFrame="_blank" w:tooltip="Zakon o spremembah Zakona o sistemu plač v javnem sektorju" w:history="1">
        <w:r w:rsidRPr="00533410">
          <w:rPr>
            <w:rFonts w:eastAsia="Calibri" w:cs="Arial"/>
            <w:szCs w:val="20"/>
            <w:lang w:val="sl-SI"/>
          </w:rPr>
          <w:t>50/14</w:t>
        </w:r>
      </w:hyperlink>
      <w:r w:rsidRPr="00533410">
        <w:rPr>
          <w:rFonts w:eastAsia="Calibri" w:cs="Arial"/>
          <w:szCs w:val="20"/>
          <w:lang w:val="sl-SI"/>
        </w:rPr>
        <w:t xml:space="preserve">, </w:t>
      </w:r>
      <w:hyperlink r:id="rId20" w:tgtFrame="_blank" w:tooltip="Zakon o ukrepih na področju plač in drugih stroškov dela v javnem sektorju za leto 2015" w:history="1">
        <w:r w:rsidRPr="00533410">
          <w:rPr>
            <w:rFonts w:eastAsia="Calibri" w:cs="Arial"/>
            <w:szCs w:val="20"/>
            <w:lang w:val="sl-SI"/>
          </w:rPr>
          <w:t>95/14</w:t>
        </w:r>
      </w:hyperlink>
      <w:r w:rsidRPr="00533410">
        <w:rPr>
          <w:rFonts w:eastAsia="Calibri" w:cs="Arial"/>
          <w:szCs w:val="20"/>
          <w:lang w:val="sl-SI"/>
        </w:rPr>
        <w:t xml:space="preserve"> – ZUPPJS15, </w:t>
      </w:r>
      <w:hyperlink r:id="rId21" w:tgtFrame="_blank" w:tooltip="Zakon o dopolnitvi Zakona o sistemu plač v javnem sektorju" w:history="1">
        <w:r w:rsidRPr="00533410">
          <w:rPr>
            <w:rFonts w:eastAsia="Calibri" w:cs="Arial"/>
            <w:szCs w:val="20"/>
            <w:lang w:val="sl-SI"/>
          </w:rPr>
          <w:t>82/15</w:t>
        </w:r>
      </w:hyperlink>
      <w:r w:rsidRPr="00533410">
        <w:rPr>
          <w:rFonts w:eastAsia="Calibri" w:cs="Arial"/>
          <w:szCs w:val="20"/>
          <w:lang w:val="sl-SI"/>
        </w:rPr>
        <w:t xml:space="preserve">, </w:t>
      </w:r>
      <w:hyperlink r:id="rId22" w:tgtFrame="_blank" w:tooltip="Zakon o državnem odvetništvu" w:history="1">
        <w:r w:rsidRPr="00533410">
          <w:rPr>
            <w:rFonts w:eastAsia="Calibri" w:cs="Arial"/>
            <w:szCs w:val="20"/>
            <w:lang w:val="sl-SI"/>
          </w:rPr>
          <w:t>23/17</w:t>
        </w:r>
      </w:hyperlink>
      <w:r w:rsidRPr="00533410">
        <w:rPr>
          <w:rFonts w:eastAsia="Calibri" w:cs="Arial"/>
          <w:szCs w:val="20"/>
          <w:lang w:val="sl-SI"/>
        </w:rPr>
        <w:t xml:space="preserve"> – ZDOdv, </w:t>
      </w:r>
      <w:hyperlink r:id="rId23" w:tgtFrame="_blank" w:tooltip="Zakon o spremembah Zakona o sistemu plač v javnem sektorju" w:history="1">
        <w:r w:rsidRPr="00533410">
          <w:rPr>
            <w:rFonts w:eastAsia="Calibri" w:cs="Arial"/>
            <w:szCs w:val="20"/>
            <w:lang w:val="sl-SI"/>
          </w:rPr>
          <w:t>67/17</w:t>
        </w:r>
      </w:hyperlink>
      <w:r w:rsidRPr="00533410">
        <w:rPr>
          <w:rFonts w:eastAsia="Calibri" w:cs="Arial"/>
          <w:szCs w:val="20"/>
          <w:lang w:val="sl-SI"/>
        </w:rPr>
        <w:t xml:space="preserve"> in </w:t>
      </w:r>
      <w:hyperlink r:id="rId24" w:tgtFrame="_blank" w:tooltip="Zakon o spremembi in dopolnitvah Zakona o sistemu plač v javnem sektorju" w:history="1">
        <w:r w:rsidRPr="00533410">
          <w:rPr>
            <w:rFonts w:eastAsia="Calibri" w:cs="Arial"/>
            <w:szCs w:val="20"/>
            <w:lang w:val="sl-SI"/>
          </w:rPr>
          <w:t>84/18</w:t>
        </w:r>
      </w:hyperlink>
      <w:r w:rsidRPr="00533410">
        <w:rPr>
          <w:rFonts w:eastAsia="Calibri" w:cs="Arial"/>
          <w:szCs w:val="20"/>
          <w:lang w:val="sl-SI"/>
        </w:rPr>
        <w:t>).</w:t>
      </w:r>
    </w:p>
    <w:p w14:paraId="51C001F9" w14:textId="77777777" w:rsidR="00533410" w:rsidRPr="00533410" w:rsidRDefault="00533410" w:rsidP="00533410">
      <w:pPr>
        <w:numPr>
          <w:ilvl w:val="0"/>
          <w:numId w:val="14"/>
        </w:numPr>
        <w:tabs>
          <w:tab w:val="clear" w:pos="720"/>
        </w:tabs>
        <w:spacing w:line="240" w:lineRule="auto"/>
        <w:ind w:left="142"/>
        <w:jc w:val="both"/>
        <w:rPr>
          <w:rFonts w:eastAsia="Calibri" w:cs="Arial"/>
          <w:b/>
          <w:bCs/>
          <w:szCs w:val="20"/>
          <w:lang w:val="sl-SI"/>
        </w:rPr>
      </w:pPr>
      <w:r w:rsidRPr="00533410">
        <w:rPr>
          <w:b/>
          <w:szCs w:val="20"/>
          <w:lang w:val="sl-SI"/>
        </w:rPr>
        <w:t>Rok za izdajo uredbe, določen z zakonom:</w:t>
      </w:r>
    </w:p>
    <w:p w14:paraId="4E18850C" w14:textId="77777777" w:rsidR="00533410" w:rsidRPr="00533410" w:rsidRDefault="00533410" w:rsidP="00533410">
      <w:pPr>
        <w:spacing w:line="240" w:lineRule="auto"/>
        <w:ind w:left="142"/>
        <w:jc w:val="both"/>
        <w:rPr>
          <w:b/>
          <w:szCs w:val="20"/>
          <w:lang w:val="sl-SI"/>
        </w:rPr>
      </w:pPr>
      <w:r w:rsidRPr="00533410">
        <w:rPr>
          <w:b/>
          <w:szCs w:val="20"/>
          <w:lang w:val="sl-SI"/>
        </w:rPr>
        <w:t>/</w:t>
      </w:r>
    </w:p>
    <w:p w14:paraId="1DB5042A" w14:textId="77777777" w:rsidR="00533410" w:rsidRPr="00533410" w:rsidRDefault="00533410" w:rsidP="00533410">
      <w:pPr>
        <w:spacing w:line="240" w:lineRule="auto"/>
        <w:ind w:left="142"/>
        <w:jc w:val="both"/>
        <w:rPr>
          <w:rFonts w:eastAsia="Calibri" w:cs="Arial"/>
          <w:b/>
          <w:bCs/>
          <w:szCs w:val="20"/>
          <w:lang w:val="sl-SI"/>
        </w:rPr>
      </w:pPr>
    </w:p>
    <w:p w14:paraId="446D7AD3" w14:textId="77777777" w:rsidR="00533410" w:rsidRPr="00533410" w:rsidRDefault="00533410" w:rsidP="00533410">
      <w:pPr>
        <w:numPr>
          <w:ilvl w:val="0"/>
          <w:numId w:val="14"/>
        </w:numPr>
        <w:tabs>
          <w:tab w:val="clear" w:pos="720"/>
        </w:tabs>
        <w:spacing w:line="240" w:lineRule="auto"/>
        <w:ind w:left="142"/>
        <w:jc w:val="both"/>
        <w:rPr>
          <w:rFonts w:eastAsia="Calibri" w:cs="Arial"/>
          <w:b/>
          <w:bCs/>
          <w:szCs w:val="20"/>
          <w:lang w:val="sl-SI"/>
        </w:rPr>
      </w:pPr>
      <w:r w:rsidRPr="00533410">
        <w:rPr>
          <w:rFonts w:eastAsia="Calibri" w:cs="Arial"/>
          <w:b/>
          <w:bCs/>
          <w:szCs w:val="20"/>
          <w:lang w:val="sl-SI"/>
        </w:rPr>
        <w:t>Splošna obrazložitev predloga uredbe, če je potrebna:</w:t>
      </w:r>
    </w:p>
    <w:p w14:paraId="370DDA01" w14:textId="77777777" w:rsidR="00533410" w:rsidRPr="00533410" w:rsidRDefault="00533410" w:rsidP="00533410">
      <w:pPr>
        <w:spacing w:line="240" w:lineRule="auto"/>
        <w:ind w:left="142"/>
        <w:jc w:val="both"/>
        <w:rPr>
          <w:b/>
          <w:szCs w:val="20"/>
          <w:lang w:val="sl-SI"/>
        </w:rPr>
      </w:pPr>
      <w:r w:rsidRPr="00533410">
        <w:rPr>
          <w:b/>
          <w:szCs w:val="20"/>
          <w:lang w:val="sl-SI"/>
        </w:rPr>
        <w:t>/</w:t>
      </w:r>
    </w:p>
    <w:p w14:paraId="29711AAD" w14:textId="77777777" w:rsidR="00533410" w:rsidRPr="00533410" w:rsidRDefault="00533410" w:rsidP="00533410">
      <w:pPr>
        <w:spacing w:line="240" w:lineRule="auto"/>
        <w:ind w:left="142"/>
        <w:jc w:val="both"/>
        <w:rPr>
          <w:rFonts w:eastAsia="Calibri" w:cs="Arial"/>
          <w:b/>
          <w:bCs/>
          <w:szCs w:val="20"/>
          <w:lang w:val="sl-SI"/>
        </w:rPr>
      </w:pPr>
    </w:p>
    <w:p w14:paraId="73192F2B" w14:textId="77777777" w:rsidR="00533410" w:rsidRPr="00533410" w:rsidRDefault="00533410" w:rsidP="00533410">
      <w:pPr>
        <w:numPr>
          <w:ilvl w:val="0"/>
          <w:numId w:val="14"/>
        </w:numPr>
        <w:tabs>
          <w:tab w:val="clear" w:pos="720"/>
        </w:tabs>
        <w:spacing w:line="240" w:lineRule="auto"/>
        <w:ind w:left="142"/>
        <w:jc w:val="both"/>
        <w:rPr>
          <w:rFonts w:eastAsia="Calibri" w:cs="Arial"/>
          <w:b/>
          <w:bCs/>
          <w:szCs w:val="20"/>
          <w:lang w:val="sl-SI"/>
        </w:rPr>
      </w:pPr>
      <w:r w:rsidRPr="00533410">
        <w:rPr>
          <w:rFonts w:eastAsia="Calibri" w:cs="Arial"/>
          <w:b/>
          <w:bCs/>
          <w:szCs w:val="20"/>
          <w:lang w:val="sl-SI"/>
        </w:rPr>
        <w:t>Predstavitev presoje posledic za posamezna področja, če te niso mogle biti celovito predstavljene v predlogu zakona:</w:t>
      </w:r>
    </w:p>
    <w:p w14:paraId="28337A09" w14:textId="77777777" w:rsidR="00533410" w:rsidRPr="00533410" w:rsidRDefault="00533410" w:rsidP="00533410">
      <w:pPr>
        <w:spacing w:line="240" w:lineRule="auto"/>
        <w:ind w:left="142"/>
        <w:jc w:val="both"/>
        <w:rPr>
          <w:rFonts w:eastAsia="Calibri" w:cs="Arial"/>
          <w:b/>
          <w:bCs/>
          <w:szCs w:val="20"/>
          <w:lang w:val="sl-SI"/>
        </w:rPr>
      </w:pPr>
      <w:r w:rsidRPr="00533410">
        <w:rPr>
          <w:rFonts w:eastAsia="Calibri" w:cs="Arial"/>
          <w:b/>
          <w:bCs/>
          <w:szCs w:val="20"/>
          <w:lang w:val="sl-SI"/>
        </w:rPr>
        <w:t>/</w:t>
      </w:r>
    </w:p>
    <w:p w14:paraId="59DD7705" w14:textId="77777777" w:rsidR="00533410" w:rsidRDefault="00533410" w:rsidP="00533410">
      <w:pPr>
        <w:tabs>
          <w:tab w:val="left" w:pos="3402"/>
        </w:tabs>
        <w:rPr>
          <w:rFonts w:eastAsia="Calibri" w:cs="Arial"/>
          <w:szCs w:val="20"/>
          <w:lang w:val="sl-SI"/>
        </w:rPr>
      </w:pPr>
    </w:p>
    <w:p w14:paraId="202BED29" w14:textId="77777777" w:rsidR="00533410" w:rsidRPr="00533410" w:rsidRDefault="00533410" w:rsidP="00533410">
      <w:pPr>
        <w:tabs>
          <w:tab w:val="left" w:pos="3402"/>
        </w:tabs>
        <w:rPr>
          <w:rFonts w:cs="Arial"/>
          <w:szCs w:val="20"/>
          <w:lang w:val="sl-SI"/>
        </w:rPr>
      </w:pPr>
    </w:p>
    <w:p w14:paraId="5035F86A" w14:textId="77777777" w:rsidR="00533410" w:rsidRDefault="00533410" w:rsidP="00533410">
      <w:pPr>
        <w:numPr>
          <w:ilvl w:val="1"/>
          <w:numId w:val="14"/>
        </w:numPr>
        <w:tabs>
          <w:tab w:val="left" w:pos="708"/>
          <w:tab w:val="num" w:pos="1134"/>
        </w:tabs>
        <w:spacing w:after="200" w:line="276" w:lineRule="auto"/>
        <w:ind w:left="142" w:hanging="578"/>
        <w:contextualSpacing/>
        <w:rPr>
          <w:rFonts w:eastAsia="Calibri" w:cs="Arial"/>
          <w:szCs w:val="20"/>
          <w:lang w:val="sl-SI"/>
        </w:rPr>
      </w:pPr>
      <w:r w:rsidRPr="00533410">
        <w:rPr>
          <w:rFonts w:eastAsia="Calibri" w:cs="Arial"/>
          <w:szCs w:val="20"/>
          <w:lang w:val="sl-SI"/>
        </w:rPr>
        <w:t>VSEBINSKA OBRAZLOŽITEV UREDBE</w:t>
      </w:r>
    </w:p>
    <w:p w14:paraId="4187CF07" w14:textId="77777777" w:rsidR="00533410" w:rsidRPr="00533410" w:rsidRDefault="00533410" w:rsidP="00533410">
      <w:pPr>
        <w:tabs>
          <w:tab w:val="left" w:pos="708"/>
        </w:tabs>
        <w:spacing w:after="200" w:line="276" w:lineRule="auto"/>
        <w:ind w:left="142"/>
        <w:contextualSpacing/>
        <w:rPr>
          <w:rFonts w:eastAsia="Calibri" w:cs="Arial"/>
          <w:szCs w:val="20"/>
          <w:lang w:val="sl-SI"/>
        </w:rPr>
      </w:pPr>
    </w:p>
    <w:p w14:paraId="121E1530" w14:textId="77777777" w:rsidR="00533410" w:rsidRPr="00533410" w:rsidRDefault="00533410" w:rsidP="00533410">
      <w:pPr>
        <w:spacing w:after="200" w:line="276" w:lineRule="auto"/>
        <w:ind w:left="-142"/>
        <w:rPr>
          <w:rFonts w:eastAsia="Calibri" w:cs="Arial"/>
          <w:b/>
          <w:szCs w:val="20"/>
          <w:lang w:val="sl-SI"/>
        </w:rPr>
      </w:pPr>
      <w:r w:rsidRPr="00533410">
        <w:rPr>
          <w:rFonts w:eastAsia="Calibri" w:cs="Arial"/>
          <w:b/>
          <w:szCs w:val="20"/>
          <w:lang w:val="sl-SI"/>
        </w:rPr>
        <w:t>Obrazložitev k posameznim členom:</w:t>
      </w:r>
    </w:p>
    <w:p w14:paraId="616D8250" w14:textId="77777777" w:rsidR="00E507CC" w:rsidRDefault="00533410" w:rsidP="00E507CC">
      <w:pPr>
        <w:spacing w:after="200" w:line="276" w:lineRule="auto"/>
        <w:ind w:left="-142"/>
        <w:rPr>
          <w:rFonts w:eastAsia="Calibri"/>
          <w:b/>
          <w:lang w:val="sl-SI"/>
        </w:rPr>
      </w:pPr>
      <w:r w:rsidRPr="00533410">
        <w:rPr>
          <w:rFonts w:eastAsia="Calibri"/>
          <w:b/>
          <w:lang w:val="sl-SI"/>
        </w:rPr>
        <w:t>K 1. členu</w:t>
      </w:r>
      <w:r w:rsidR="00185DE1">
        <w:rPr>
          <w:rFonts w:eastAsia="Calibri"/>
          <w:b/>
          <w:lang w:val="sl-SI"/>
        </w:rPr>
        <w:t>:</w:t>
      </w:r>
    </w:p>
    <w:p w14:paraId="062D6A28" w14:textId="7B94F327" w:rsidR="00503D92" w:rsidRPr="00D87DC7" w:rsidRDefault="004B695C" w:rsidP="00D87DC7">
      <w:pPr>
        <w:spacing w:after="200" w:line="276" w:lineRule="auto"/>
        <w:ind w:left="-142"/>
        <w:jc w:val="both"/>
        <w:rPr>
          <w:rFonts w:eastAsia="Calibri"/>
          <w:bCs/>
          <w:lang w:val="sl-SI"/>
        </w:rPr>
      </w:pPr>
      <w:r>
        <w:rPr>
          <w:rFonts w:eastAsia="Calibri"/>
          <w:bCs/>
          <w:lang w:val="sl-SI"/>
        </w:rPr>
        <w:t>S predlogom člena se spreminja rok za izvedbo p</w:t>
      </w:r>
      <w:r w:rsidRPr="00E507CC">
        <w:rPr>
          <w:rFonts w:eastAsia="Calibri"/>
          <w:bCs/>
          <w:lang w:val="sl-SI"/>
        </w:rPr>
        <w:t>ostopk</w:t>
      </w:r>
      <w:r>
        <w:rPr>
          <w:rFonts w:eastAsia="Calibri"/>
          <w:bCs/>
          <w:lang w:val="sl-SI"/>
        </w:rPr>
        <w:t>a preverjanja izpolnjevanja pogojev, ki</w:t>
      </w:r>
      <w:r w:rsidRPr="00E507CC">
        <w:rPr>
          <w:rFonts w:eastAsia="Calibri"/>
          <w:bCs/>
          <w:lang w:val="sl-SI"/>
        </w:rPr>
        <w:t xml:space="preserve"> se </w:t>
      </w:r>
      <w:r>
        <w:rPr>
          <w:rFonts w:eastAsia="Calibri"/>
          <w:bCs/>
          <w:lang w:val="sl-SI"/>
        </w:rPr>
        <w:t xml:space="preserve">po veljavni ureditvi po prvem stavku prvega odstavka </w:t>
      </w:r>
      <w:r>
        <w:rPr>
          <w:rFonts w:cs="Arial"/>
          <w:szCs w:val="20"/>
          <w:lang w:val="sl-SI" w:eastAsia="sl-SI"/>
        </w:rPr>
        <w:t>5</w:t>
      </w:r>
      <w:r w:rsidRPr="005B1DF9">
        <w:rPr>
          <w:rFonts w:cs="Arial"/>
          <w:szCs w:val="20"/>
          <w:lang w:val="sl-SI" w:eastAsia="sl-SI"/>
        </w:rPr>
        <w:t>. člen</w:t>
      </w:r>
      <w:r>
        <w:rPr>
          <w:rFonts w:cs="Arial"/>
          <w:szCs w:val="20"/>
          <w:lang w:val="sl-SI" w:eastAsia="sl-SI"/>
        </w:rPr>
        <w:t>a</w:t>
      </w:r>
      <w:r w:rsidRPr="005B1DF9">
        <w:rPr>
          <w:rFonts w:cs="Arial"/>
          <w:szCs w:val="20"/>
          <w:lang w:val="sl-SI" w:eastAsia="sl-SI"/>
        </w:rPr>
        <w:t xml:space="preserve"> </w:t>
      </w:r>
      <w:r>
        <w:rPr>
          <w:rFonts w:cs="Arial"/>
          <w:szCs w:val="20"/>
          <w:lang w:val="sl-SI" w:eastAsia="sl-SI"/>
        </w:rPr>
        <w:t xml:space="preserve">uredbe </w:t>
      </w:r>
      <w:r w:rsidRPr="00E507CC">
        <w:rPr>
          <w:rFonts w:eastAsia="Calibri"/>
          <w:bCs/>
          <w:lang w:val="sl-SI"/>
        </w:rPr>
        <w:t>izvede vsako leto</w:t>
      </w:r>
      <w:r>
        <w:rPr>
          <w:rFonts w:eastAsia="Calibri"/>
          <w:bCs/>
          <w:lang w:val="sl-SI"/>
        </w:rPr>
        <w:t xml:space="preserve"> </w:t>
      </w:r>
      <w:r w:rsidRPr="00E507CC">
        <w:rPr>
          <w:rFonts w:eastAsia="Calibri"/>
          <w:bCs/>
          <w:lang w:val="sl-SI"/>
        </w:rPr>
        <w:t>do 15. marca.</w:t>
      </w:r>
      <w:r>
        <w:rPr>
          <w:rFonts w:eastAsia="Calibri"/>
          <w:bCs/>
          <w:lang w:val="sl-SI"/>
        </w:rPr>
        <w:t xml:space="preserve"> Rok se spreminja na 15. novemb</w:t>
      </w:r>
      <w:r w:rsidR="00C73D2C">
        <w:rPr>
          <w:rFonts w:eastAsia="Calibri"/>
          <w:bCs/>
          <w:lang w:val="sl-SI"/>
        </w:rPr>
        <w:t>er</w:t>
      </w:r>
      <w:r w:rsidR="00F30ED8">
        <w:rPr>
          <w:rFonts w:eastAsia="Calibri"/>
          <w:bCs/>
          <w:lang w:val="sl-SI"/>
        </w:rPr>
        <w:t>.</w:t>
      </w:r>
      <w:r>
        <w:rPr>
          <w:rFonts w:eastAsia="Calibri"/>
          <w:b/>
          <w:lang w:val="sl-SI"/>
        </w:rPr>
        <w:t xml:space="preserve"> </w:t>
      </w:r>
    </w:p>
    <w:p w14:paraId="7F346510" w14:textId="168A54DB" w:rsidR="004B695C" w:rsidRDefault="004B695C" w:rsidP="004B695C">
      <w:pPr>
        <w:spacing w:after="200" w:line="276" w:lineRule="auto"/>
        <w:ind w:left="-142"/>
        <w:rPr>
          <w:rFonts w:eastAsia="Calibri"/>
          <w:b/>
          <w:lang w:val="sl-SI"/>
        </w:rPr>
      </w:pPr>
      <w:r w:rsidRPr="00533410">
        <w:rPr>
          <w:rFonts w:eastAsia="Calibri"/>
          <w:b/>
          <w:lang w:val="sl-SI"/>
        </w:rPr>
        <w:t xml:space="preserve">K </w:t>
      </w:r>
      <w:r w:rsidR="004022B6">
        <w:rPr>
          <w:rFonts w:eastAsia="Calibri"/>
          <w:b/>
          <w:lang w:val="sl-SI"/>
        </w:rPr>
        <w:t>2</w:t>
      </w:r>
      <w:r w:rsidRPr="00533410">
        <w:rPr>
          <w:rFonts w:eastAsia="Calibri"/>
          <w:b/>
          <w:lang w:val="sl-SI"/>
        </w:rPr>
        <w:t>. členu</w:t>
      </w:r>
      <w:r>
        <w:rPr>
          <w:rFonts w:eastAsia="Calibri"/>
          <w:b/>
          <w:lang w:val="sl-SI"/>
        </w:rPr>
        <w:t>:</w:t>
      </w:r>
    </w:p>
    <w:p w14:paraId="79703F7F" w14:textId="427092B9" w:rsidR="0013047E" w:rsidRDefault="0013047E" w:rsidP="0013047E">
      <w:pPr>
        <w:spacing w:after="200" w:line="276" w:lineRule="auto"/>
        <w:ind w:left="-142"/>
        <w:jc w:val="both"/>
        <w:rPr>
          <w:rFonts w:eastAsia="Calibri"/>
          <w:bCs/>
          <w:lang w:val="sl-SI"/>
        </w:rPr>
      </w:pPr>
      <w:r w:rsidRPr="0013047E">
        <w:rPr>
          <w:rFonts w:eastAsia="Calibri"/>
          <w:bCs/>
          <w:lang w:val="sl-SI"/>
        </w:rPr>
        <w:t xml:space="preserve">Upoštevaje, da </w:t>
      </w:r>
      <w:r>
        <w:rPr>
          <w:rFonts w:eastAsia="Calibri"/>
          <w:bCs/>
          <w:lang w:val="sl-SI"/>
        </w:rPr>
        <w:t xml:space="preserve">se </w:t>
      </w:r>
      <w:r w:rsidRPr="0013047E">
        <w:rPr>
          <w:rFonts w:eastAsia="Calibri"/>
          <w:bCs/>
          <w:lang w:val="sl-SI"/>
        </w:rPr>
        <w:t>rok za izvedbo postopka preverjanja izpolnjevanja pogojev</w:t>
      </w:r>
      <w:r>
        <w:rPr>
          <w:rFonts w:eastAsia="Calibri"/>
          <w:bCs/>
          <w:lang w:val="sl-SI"/>
        </w:rPr>
        <w:t xml:space="preserve"> iz</w:t>
      </w:r>
      <w:r w:rsidRPr="0013047E">
        <w:rPr>
          <w:rFonts w:eastAsia="Calibri"/>
          <w:bCs/>
          <w:lang w:val="sl-SI"/>
        </w:rPr>
        <w:t xml:space="preserve"> prvega odstavka 5. člena</w:t>
      </w:r>
      <w:r>
        <w:rPr>
          <w:rFonts w:eastAsia="Calibri"/>
          <w:bCs/>
          <w:lang w:val="sl-SI"/>
        </w:rPr>
        <w:t xml:space="preserve"> veljavne</w:t>
      </w:r>
      <w:r w:rsidRPr="0013047E">
        <w:rPr>
          <w:rFonts w:eastAsia="Calibri"/>
          <w:bCs/>
          <w:lang w:val="sl-SI"/>
        </w:rPr>
        <w:t xml:space="preserve"> uredbe </w:t>
      </w:r>
      <w:r>
        <w:rPr>
          <w:rFonts w:eastAsia="Calibri"/>
          <w:bCs/>
          <w:lang w:val="sl-SI"/>
        </w:rPr>
        <w:t xml:space="preserve">iz 15. marca </w:t>
      </w:r>
      <w:r w:rsidRPr="0013047E">
        <w:rPr>
          <w:rFonts w:eastAsia="Calibri"/>
          <w:bCs/>
          <w:lang w:val="sl-SI"/>
        </w:rPr>
        <w:t>spreminja na 15. novemb</w:t>
      </w:r>
      <w:r w:rsidR="002545A0">
        <w:rPr>
          <w:rFonts w:eastAsia="Calibri"/>
          <w:bCs/>
          <w:lang w:val="sl-SI"/>
        </w:rPr>
        <w:t>er</w:t>
      </w:r>
      <w:r>
        <w:rPr>
          <w:rFonts w:eastAsia="Calibri"/>
          <w:bCs/>
          <w:lang w:val="sl-SI"/>
        </w:rPr>
        <w:t xml:space="preserve">, </w:t>
      </w:r>
      <w:r w:rsidR="00046D36">
        <w:rPr>
          <w:rFonts w:eastAsia="Calibri"/>
          <w:bCs/>
          <w:lang w:val="sl-SI"/>
        </w:rPr>
        <w:t>po veljavni ureditvi pa je izdaja o</w:t>
      </w:r>
      <w:r w:rsidR="00046D36" w:rsidRPr="0013047E">
        <w:rPr>
          <w:rFonts w:eastAsia="Calibri"/>
          <w:bCs/>
          <w:lang w:val="sl-SI"/>
        </w:rPr>
        <w:t>bvestil</w:t>
      </w:r>
      <w:r w:rsidR="00046D36">
        <w:rPr>
          <w:rFonts w:eastAsia="Calibri"/>
          <w:bCs/>
          <w:lang w:val="sl-SI"/>
        </w:rPr>
        <w:t xml:space="preserve">a </w:t>
      </w:r>
      <w:r w:rsidR="00046D36" w:rsidRPr="0013047E">
        <w:rPr>
          <w:rFonts w:eastAsia="Calibri"/>
          <w:bCs/>
          <w:lang w:val="sl-SI"/>
        </w:rPr>
        <w:t xml:space="preserve">in </w:t>
      </w:r>
      <w:r w:rsidR="00046D36">
        <w:rPr>
          <w:rFonts w:eastAsia="Calibri"/>
          <w:bCs/>
          <w:lang w:val="sl-SI"/>
        </w:rPr>
        <w:t xml:space="preserve">izročitev </w:t>
      </w:r>
      <w:r w:rsidR="00046D36" w:rsidRPr="0013047E">
        <w:rPr>
          <w:rFonts w:eastAsia="Calibri"/>
          <w:bCs/>
          <w:lang w:val="sl-SI"/>
        </w:rPr>
        <w:t>pisn</w:t>
      </w:r>
      <w:r w:rsidR="00046D36">
        <w:rPr>
          <w:rFonts w:eastAsia="Calibri"/>
          <w:bCs/>
          <w:lang w:val="sl-SI"/>
        </w:rPr>
        <w:t>ega</w:t>
      </w:r>
      <w:r w:rsidR="00046D36" w:rsidRPr="0013047E">
        <w:rPr>
          <w:rFonts w:eastAsia="Calibri"/>
          <w:bCs/>
          <w:lang w:val="sl-SI"/>
        </w:rPr>
        <w:t xml:space="preserve"> predlog</w:t>
      </w:r>
      <w:r w:rsidR="00046D36">
        <w:rPr>
          <w:rFonts w:eastAsia="Calibri"/>
          <w:bCs/>
          <w:lang w:val="sl-SI"/>
        </w:rPr>
        <w:t>a</w:t>
      </w:r>
      <w:r w:rsidR="00046D36" w:rsidRPr="0013047E">
        <w:rPr>
          <w:rFonts w:eastAsia="Calibri"/>
          <w:bCs/>
          <w:lang w:val="sl-SI"/>
        </w:rPr>
        <w:t xml:space="preserve"> aneksa </w:t>
      </w:r>
      <w:r w:rsidR="00046D36" w:rsidRPr="00046D36">
        <w:rPr>
          <w:rFonts w:eastAsia="Calibri"/>
          <w:bCs/>
          <w:lang w:val="sl-SI"/>
        </w:rPr>
        <w:t xml:space="preserve">k pogodbi o zaposlitvi </w:t>
      </w:r>
      <w:r w:rsidR="00046D36">
        <w:rPr>
          <w:rFonts w:eastAsia="Calibri"/>
          <w:bCs/>
          <w:lang w:val="sl-SI"/>
        </w:rPr>
        <w:t>vezana izrecno na izvedbo postopka ocenjevanja, in sicer na</w:t>
      </w:r>
      <w:r w:rsidR="00046D36" w:rsidRPr="0013047E">
        <w:rPr>
          <w:rFonts w:eastAsia="Calibri"/>
          <w:bCs/>
          <w:lang w:val="sl-SI"/>
        </w:rPr>
        <w:t xml:space="preserve"> najkasneje 15 dni po roku iz drugega odstavka 4. člena</w:t>
      </w:r>
      <w:r w:rsidR="00046D36">
        <w:rPr>
          <w:rFonts w:eastAsia="Calibri"/>
          <w:bCs/>
          <w:lang w:val="sl-SI"/>
        </w:rPr>
        <w:t>, ki je 15. marec, je potrebna tudi</w:t>
      </w:r>
      <w:r>
        <w:rPr>
          <w:rFonts w:eastAsia="Calibri"/>
          <w:bCs/>
          <w:lang w:val="sl-SI"/>
        </w:rPr>
        <w:t xml:space="preserve"> sprem</w:t>
      </w:r>
      <w:r w:rsidR="00046D36">
        <w:rPr>
          <w:rFonts w:eastAsia="Calibri"/>
          <w:bCs/>
          <w:lang w:val="sl-SI"/>
        </w:rPr>
        <w:t>emba</w:t>
      </w:r>
      <w:r>
        <w:rPr>
          <w:rFonts w:eastAsia="Calibri"/>
          <w:bCs/>
          <w:lang w:val="sl-SI"/>
        </w:rPr>
        <w:t xml:space="preserve"> </w:t>
      </w:r>
      <w:r w:rsidRPr="0013047E">
        <w:rPr>
          <w:rFonts w:eastAsia="Calibri"/>
          <w:bCs/>
          <w:lang w:val="sl-SI"/>
        </w:rPr>
        <w:t>rok</w:t>
      </w:r>
      <w:r w:rsidR="00046D36">
        <w:rPr>
          <w:rFonts w:eastAsia="Calibri"/>
          <w:bCs/>
          <w:lang w:val="sl-SI"/>
        </w:rPr>
        <w:t>a</w:t>
      </w:r>
      <w:r>
        <w:rPr>
          <w:rFonts w:eastAsia="Calibri"/>
          <w:bCs/>
          <w:lang w:val="sl-SI"/>
        </w:rPr>
        <w:t xml:space="preserve"> za izdajo</w:t>
      </w:r>
      <w:r w:rsidRPr="0013047E">
        <w:rPr>
          <w:rFonts w:eastAsia="Calibri"/>
          <w:bCs/>
          <w:lang w:val="sl-SI"/>
        </w:rPr>
        <w:t xml:space="preserve"> </w:t>
      </w:r>
      <w:r>
        <w:rPr>
          <w:rFonts w:eastAsia="Calibri"/>
          <w:bCs/>
          <w:lang w:val="sl-SI"/>
        </w:rPr>
        <w:t>o</w:t>
      </w:r>
      <w:r w:rsidRPr="0013047E">
        <w:rPr>
          <w:rFonts w:eastAsia="Calibri"/>
          <w:bCs/>
          <w:lang w:val="sl-SI"/>
        </w:rPr>
        <w:t>bvestil</w:t>
      </w:r>
      <w:r>
        <w:rPr>
          <w:rFonts w:eastAsia="Calibri"/>
          <w:bCs/>
          <w:lang w:val="sl-SI"/>
        </w:rPr>
        <w:t>a</w:t>
      </w:r>
      <w:r w:rsidRPr="0013047E">
        <w:rPr>
          <w:rFonts w:eastAsia="Calibri"/>
          <w:bCs/>
          <w:lang w:val="sl-SI"/>
        </w:rPr>
        <w:t xml:space="preserve"> in pisn</w:t>
      </w:r>
      <w:r>
        <w:rPr>
          <w:rFonts w:eastAsia="Calibri"/>
          <w:bCs/>
          <w:lang w:val="sl-SI"/>
        </w:rPr>
        <w:t>ega</w:t>
      </w:r>
      <w:r w:rsidRPr="0013047E">
        <w:rPr>
          <w:rFonts w:eastAsia="Calibri"/>
          <w:bCs/>
          <w:lang w:val="sl-SI"/>
        </w:rPr>
        <w:t xml:space="preserve"> predlog</w:t>
      </w:r>
      <w:r>
        <w:rPr>
          <w:rFonts w:eastAsia="Calibri"/>
          <w:bCs/>
          <w:lang w:val="sl-SI"/>
        </w:rPr>
        <w:t>a</w:t>
      </w:r>
      <w:r w:rsidRPr="0013047E">
        <w:rPr>
          <w:rFonts w:eastAsia="Calibri"/>
          <w:bCs/>
          <w:lang w:val="sl-SI"/>
        </w:rPr>
        <w:t xml:space="preserve"> aneksa</w:t>
      </w:r>
      <w:r w:rsidR="00046D36">
        <w:rPr>
          <w:rFonts w:eastAsia="Calibri"/>
          <w:bCs/>
          <w:lang w:val="sl-SI"/>
        </w:rPr>
        <w:t xml:space="preserve">. V predlogu spremembe veljavnega tretjega odstavka 7. člena uredbe, se predlaga, da se morata obvestilo in pisni predlog aneksa k pogodbi o zaposlitvi  </w:t>
      </w:r>
      <w:r w:rsidRPr="0013047E">
        <w:rPr>
          <w:rFonts w:eastAsia="Calibri"/>
          <w:bCs/>
          <w:lang w:val="sl-SI"/>
        </w:rPr>
        <w:t>javnemu uslužbencu izroč</w:t>
      </w:r>
      <w:r>
        <w:rPr>
          <w:rFonts w:eastAsia="Calibri"/>
          <w:bCs/>
          <w:lang w:val="sl-SI"/>
        </w:rPr>
        <w:t>iti</w:t>
      </w:r>
      <w:r w:rsidRPr="0013047E">
        <w:rPr>
          <w:rFonts w:eastAsia="Calibri"/>
          <w:bCs/>
          <w:lang w:val="sl-SI"/>
        </w:rPr>
        <w:t xml:space="preserve"> najkasneje </w:t>
      </w:r>
      <w:r w:rsidR="00F94397">
        <w:rPr>
          <w:rFonts w:eastAsia="Calibri"/>
          <w:bCs/>
          <w:lang w:val="sl-SI"/>
        </w:rPr>
        <w:t>do</w:t>
      </w:r>
      <w:r w:rsidR="00437796" w:rsidRPr="00437796">
        <w:rPr>
          <w:rFonts w:eastAsia="Calibri"/>
          <w:bCs/>
          <w:lang w:val="sl-SI"/>
        </w:rPr>
        <w:t xml:space="preserve"> 30. novembra</w:t>
      </w:r>
      <w:r w:rsidRPr="0013047E">
        <w:rPr>
          <w:rFonts w:eastAsia="Calibri"/>
          <w:bCs/>
          <w:lang w:val="sl-SI"/>
        </w:rPr>
        <w:t>.</w:t>
      </w:r>
      <w:r>
        <w:rPr>
          <w:rFonts w:eastAsia="Calibri"/>
          <w:bCs/>
          <w:lang w:val="sl-SI"/>
        </w:rPr>
        <w:t xml:space="preserve"> </w:t>
      </w:r>
    </w:p>
    <w:p w14:paraId="6DA04307" w14:textId="3E9E85C8" w:rsidR="0013047E" w:rsidRPr="00533410" w:rsidRDefault="0013047E" w:rsidP="004B695C">
      <w:pPr>
        <w:spacing w:after="200" w:line="276" w:lineRule="auto"/>
        <w:ind w:left="-142"/>
        <w:rPr>
          <w:rFonts w:eastAsia="Calibri"/>
          <w:b/>
          <w:lang w:val="sl-SI"/>
        </w:rPr>
      </w:pPr>
      <w:r>
        <w:rPr>
          <w:rFonts w:eastAsia="Calibri"/>
          <w:b/>
          <w:lang w:val="sl-SI"/>
        </w:rPr>
        <w:t xml:space="preserve">K </w:t>
      </w:r>
      <w:r w:rsidR="004022B6">
        <w:rPr>
          <w:rFonts w:eastAsia="Calibri"/>
          <w:b/>
          <w:lang w:val="sl-SI"/>
        </w:rPr>
        <w:t>3</w:t>
      </w:r>
      <w:r>
        <w:rPr>
          <w:rFonts w:eastAsia="Calibri"/>
          <w:b/>
          <w:lang w:val="sl-SI"/>
        </w:rPr>
        <w:t>. členu:</w:t>
      </w:r>
    </w:p>
    <w:p w14:paraId="2A4C65C0" w14:textId="3C90E4AB" w:rsidR="004B695C" w:rsidRPr="004B695C" w:rsidRDefault="001766BD" w:rsidP="004B695C">
      <w:pPr>
        <w:spacing w:after="200" w:line="276" w:lineRule="auto"/>
        <w:ind w:left="-142"/>
        <w:jc w:val="both"/>
        <w:rPr>
          <w:rFonts w:eastAsia="Calibri"/>
          <w:bCs/>
          <w:lang w:val="sl-SI"/>
        </w:rPr>
      </w:pPr>
      <w:r>
        <w:rPr>
          <w:rFonts w:eastAsia="Calibri"/>
          <w:bCs/>
          <w:lang w:val="sl-SI"/>
        </w:rPr>
        <w:t>Veljavni</w:t>
      </w:r>
      <w:r w:rsidR="004B695C" w:rsidRPr="004B695C">
        <w:rPr>
          <w:rFonts w:eastAsia="Calibri"/>
          <w:bCs/>
          <w:lang w:val="sl-SI"/>
        </w:rPr>
        <w:t xml:space="preserve"> prvi odstavek 8. člena </w:t>
      </w:r>
      <w:r w:rsidR="004B695C">
        <w:rPr>
          <w:rFonts w:eastAsia="Calibri"/>
          <w:bCs/>
          <w:lang w:val="sl-SI"/>
        </w:rPr>
        <w:t>uredbe</w:t>
      </w:r>
      <w:r w:rsidR="004B695C" w:rsidRPr="004B695C">
        <w:rPr>
          <w:rFonts w:eastAsia="Calibri"/>
          <w:bCs/>
          <w:lang w:val="sl-SI"/>
        </w:rPr>
        <w:t xml:space="preserve"> določa, da javnemu uslužbencu pripada plača na osnovi plačnega razreda, pridobljenega z napredovanjem, od 1. decembra v letu, ko izpolni pogoje za napredovanje v višji plačni razred. V predlogu spremembe </w:t>
      </w:r>
      <w:r w:rsidR="000B1F29">
        <w:rPr>
          <w:rFonts w:eastAsia="Calibri"/>
          <w:bCs/>
          <w:lang w:val="sl-SI"/>
        </w:rPr>
        <w:t xml:space="preserve">tega člena </w:t>
      </w:r>
      <w:r w:rsidR="004B695C" w:rsidRPr="004B695C">
        <w:rPr>
          <w:rFonts w:eastAsia="Calibri"/>
          <w:bCs/>
          <w:lang w:val="sl-SI"/>
        </w:rPr>
        <w:t xml:space="preserve">uredbe se izrecno dodaja tudi datum napredovanja, in sicer se določa, da javni uslužbenec napreduje s 1. decembrom v letu, ko izpolni pogoje za napredovanje v višji plačni razred. </w:t>
      </w:r>
      <w:r>
        <w:rPr>
          <w:rFonts w:eastAsia="Calibri"/>
          <w:bCs/>
          <w:lang w:val="sl-SI"/>
        </w:rPr>
        <w:t>Navedeni predlog spremembe tega odstavka 8. člena uredbe tako sledi</w:t>
      </w:r>
      <w:r w:rsidRPr="004B695C">
        <w:rPr>
          <w:rFonts w:eastAsia="Calibri"/>
          <w:bCs/>
          <w:lang w:val="sl-SI"/>
        </w:rPr>
        <w:t xml:space="preserve"> </w:t>
      </w:r>
      <w:r>
        <w:rPr>
          <w:rFonts w:eastAsia="Calibri"/>
          <w:bCs/>
          <w:lang w:val="sl-SI"/>
        </w:rPr>
        <w:t>III. točki</w:t>
      </w:r>
      <w:r w:rsidRPr="004B695C">
        <w:rPr>
          <w:rFonts w:eastAsia="Calibri"/>
          <w:bCs/>
          <w:lang w:val="sl-SI"/>
        </w:rPr>
        <w:t xml:space="preserve"> stavkovnega sporazuma</w:t>
      </w:r>
      <w:r w:rsidR="00363DC6">
        <w:rPr>
          <w:rFonts w:eastAsia="Calibri"/>
          <w:bCs/>
          <w:lang w:val="sl-SI"/>
        </w:rPr>
        <w:t xml:space="preserve"> in spreminja veljavno ureditev v skladu s katero so </w:t>
      </w:r>
      <w:r w:rsidR="00363DC6" w:rsidRPr="00363DC6">
        <w:rPr>
          <w:rFonts w:eastAsia="Calibri"/>
          <w:bCs/>
          <w:lang w:val="sl-SI"/>
        </w:rPr>
        <w:t>s 1. aprilom napredovali vsi javni uslužbenci, ki so do vključno 1. aprila izpolnili pogoje za napredovanje v višji plačni razred</w:t>
      </w:r>
      <w:r w:rsidR="00363DC6">
        <w:rPr>
          <w:rFonts w:eastAsia="Calibri"/>
          <w:bCs/>
          <w:lang w:val="sl-SI"/>
        </w:rPr>
        <w:t>.</w:t>
      </w:r>
    </w:p>
    <w:p w14:paraId="723E4A14" w14:textId="77777777" w:rsidR="00C30FD7" w:rsidRDefault="00C30FD7" w:rsidP="00283C8E">
      <w:pPr>
        <w:spacing w:after="200" w:line="276" w:lineRule="auto"/>
        <w:ind w:left="-142"/>
        <w:rPr>
          <w:rFonts w:eastAsia="Calibri"/>
          <w:b/>
          <w:lang w:val="sl-SI"/>
        </w:rPr>
      </w:pPr>
    </w:p>
    <w:p w14:paraId="33BA5CB5" w14:textId="77777777" w:rsidR="00C30FD7" w:rsidRDefault="00C30FD7" w:rsidP="00283C8E">
      <w:pPr>
        <w:spacing w:after="200" w:line="276" w:lineRule="auto"/>
        <w:ind w:left="-142"/>
        <w:rPr>
          <w:rFonts w:eastAsia="Calibri"/>
          <w:b/>
          <w:lang w:val="sl-SI"/>
        </w:rPr>
      </w:pPr>
    </w:p>
    <w:p w14:paraId="68EA0F45" w14:textId="5AACD6D4" w:rsidR="00283C8E" w:rsidRDefault="004B695C" w:rsidP="00283C8E">
      <w:pPr>
        <w:spacing w:after="200" w:line="276" w:lineRule="auto"/>
        <w:ind w:left="-142"/>
        <w:rPr>
          <w:rFonts w:eastAsia="Calibri"/>
          <w:b/>
          <w:lang w:val="sl-SI"/>
        </w:rPr>
      </w:pPr>
      <w:r w:rsidRPr="00533410">
        <w:rPr>
          <w:rFonts w:eastAsia="Calibri"/>
          <w:b/>
          <w:lang w:val="sl-SI"/>
        </w:rPr>
        <w:lastRenderedPageBreak/>
        <w:t xml:space="preserve">K </w:t>
      </w:r>
      <w:r w:rsidR="004022B6">
        <w:rPr>
          <w:rFonts w:eastAsia="Calibri"/>
          <w:b/>
          <w:lang w:val="sl-SI"/>
        </w:rPr>
        <w:t>4</w:t>
      </w:r>
      <w:r w:rsidRPr="00533410">
        <w:rPr>
          <w:rFonts w:eastAsia="Calibri"/>
          <w:b/>
          <w:lang w:val="sl-SI"/>
        </w:rPr>
        <w:t>. členu</w:t>
      </w:r>
      <w:r w:rsidR="00283C8E">
        <w:rPr>
          <w:rFonts w:eastAsia="Calibri"/>
          <w:b/>
          <w:lang w:val="sl-SI"/>
        </w:rPr>
        <w:t>:</w:t>
      </w:r>
    </w:p>
    <w:p w14:paraId="53F20B9F" w14:textId="6DEC1A27" w:rsidR="00C762B8" w:rsidRDefault="000A6A8C" w:rsidP="004B695C">
      <w:pPr>
        <w:spacing w:after="200" w:line="276" w:lineRule="auto"/>
        <w:ind w:left="-142"/>
        <w:jc w:val="both"/>
        <w:rPr>
          <w:rFonts w:cs="Arial"/>
          <w:iCs/>
          <w:szCs w:val="20"/>
          <w:lang w:val="sl-SI" w:eastAsia="sl-SI"/>
        </w:rPr>
      </w:pPr>
      <w:r>
        <w:rPr>
          <w:rFonts w:cs="Arial"/>
          <w:szCs w:val="20"/>
          <w:lang w:val="sl-SI"/>
        </w:rPr>
        <w:t xml:space="preserve">Postopki preverjanja izpolnjevanja pogojev za </w:t>
      </w:r>
      <w:r w:rsidRPr="00451E8C">
        <w:rPr>
          <w:rFonts w:cs="Arial"/>
          <w:szCs w:val="20"/>
          <w:lang w:val="sl-SI"/>
        </w:rPr>
        <w:t xml:space="preserve">napredovanje v letu 2021, ki so bili izvedeni </w:t>
      </w:r>
      <w:r>
        <w:rPr>
          <w:rFonts w:cs="Arial"/>
          <w:szCs w:val="20"/>
          <w:lang w:val="sl-SI"/>
        </w:rPr>
        <w:t xml:space="preserve">na podlagi </w:t>
      </w:r>
      <w:r w:rsidRPr="00E47866">
        <w:rPr>
          <w:rFonts w:cs="Arial"/>
          <w:szCs w:val="20"/>
          <w:lang w:val="sl-SI"/>
        </w:rPr>
        <w:t>Uredbe o napredovanju javnih uslužbencev v plačne razrede</w:t>
      </w:r>
      <w:r w:rsidRPr="00E47866">
        <w:t xml:space="preserve"> </w:t>
      </w:r>
      <w:r>
        <w:t>(</w:t>
      </w:r>
      <w:r w:rsidRPr="00E47866">
        <w:rPr>
          <w:rFonts w:cs="Arial"/>
          <w:szCs w:val="20"/>
          <w:lang w:val="sl-SI"/>
        </w:rPr>
        <w:t>Uradni list RS, št. 51/08, 91/08, 113/09 in 22/19</w:t>
      </w:r>
      <w:r>
        <w:rPr>
          <w:rFonts w:cs="Arial"/>
          <w:szCs w:val="20"/>
          <w:lang w:val="sl-SI"/>
        </w:rPr>
        <w:t>),</w:t>
      </w:r>
      <w:r w:rsidRPr="00E47866">
        <w:rPr>
          <w:rFonts w:cs="Arial"/>
          <w:szCs w:val="20"/>
          <w:lang w:val="sl-SI"/>
        </w:rPr>
        <w:t xml:space="preserve"> se </w:t>
      </w:r>
      <w:r w:rsidR="00592069" w:rsidRPr="00592069">
        <w:rPr>
          <w:rFonts w:cs="Arial"/>
          <w:szCs w:val="20"/>
          <w:lang w:val="sl-SI"/>
        </w:rPr>
        <w:t xml:space="preserve">za javne uslužbence, ki jim je napredovalno obdobje </w:t>
      </w:r>
      <w:r w:rsidR="00B52864">
        <w:rPr>
          <w:rFonts w:cs="Arial"/>
          <w:szCs w:val="20"/>
          <w:lang w:val="sl-SI"/>
        </w:rPr>
        <w:t>za</w:t>
      </w:r>
      <w:r w:rsidR="00592069" w:rsidRPr="00592069">
        <w:rPr>
          <w:rFonts w:cs="Arial"/>
          <w:szCs w:val="20"/>
          <w:lang w:val="sl-SI"/>
        </w:rPr>
        <w:t>čelo teči v letu 2018 od vključno 2. aprila 2018 do vključno 1. decembra 2018</w:t>
      </w:r>
      <w:r w:rsidR="00592069">
        <w:rPr>
          <w:rFonts w:cs="Arial"/>
          <w:szCs w:val="20"/>
          <w:lang w:val="sl-SI"/>
        </w:rPr>
        <w:t xml:space="preserve"> </w:t>
      </w:r>
      <w:r w:rsidRPr="009751AB">
        <w:rPr>
          <w:rFonts w:cs="Arial"/>
          <w:szCs w:val="20"/>
          <w:lang w:val="sl-SI"/>
        </w:rPr>
        <w:t xml:space="preserve">izvedejo ponovno ob upoštevanju </w:t>
      </w:r>
      <w:r w:rsidR="004C20F2">
        <w:rPr>
          <w:rFonts w:cs="Arial"/>
          <w:szCs w:val="20"/>
          <w:lang w:val="sl-SI"/>
        </w:rPr>
        <w:t>1</w:t>
      </w:r>
      <w:r>
        <w:rPr>
          <w:rFonts w:cs="Arial"/>
          <w:szCs w:val="20"/>
          <w:lang w:val="sl-SI"/>
        </w:rPr>
        <w:t>.</w:t>
      </w:r>
      <w:r w:rsidR="00647154">
        <w:rPr>
          <w:rFonts w:cs="Arial"/>
          <w:szCs w:val="20"/>
          <w:lang w:val="sl-SI"/>
        </w:rPr>
        <w:t>,</w:t>
      </w:r>
      <w:r>
        <w:rPr>
          <w:rFonts w:cs="Arial"/>
          <w:szCs w:val="20"/>
          <w:lang w:val="sl-SI"/>
        </w:rPr>
        <w:t xml:space="preserve"> </w:t>
      </w:r>
      <w:r w:rsidR="004C20F2">
        <w:rPr>
          <w:rFonts w:cs="Arial"/>
          <w:szCs w:val="20"/>
          <w:lang w:val="sl-SI"/>
        </w:rPr>
        <w:t>2</w:t>
      </w:r>
      <w:r w:rsidR="00B432CB">
        <w:rPr>
          <w:rFonts w:cs="Arial"/>
          <w:szCs w:val="20"/>
          <w:lang w:val="sl-SI"/>
        </w:rPr>
        <w:t xml:space="preserve">. </w:t>
      </w:r>
      <w:r w:rsidR="00647154">
        <w:rPr>
          <w:rFonts w:cs="Arial"/>
          <w:szCs w:val="20"/>
          <w:lang w:val="sl-SI"/>
        </w:rPr>
        <w:t xml:space="preserve">in </w:t>
      </w:r>
      <w:r w:rsidR="004C20F2">
        <w:rPr>
          <w:rFonts w:cs="Arial"/>
          <w:szCs w:val="20"/>
          <w:lang w:val="sl-SI"/>
        </w:rPr>
        <w:t>3</w:t>
      </w:r>
      <w:r w:rsidR="00647154">
        <w:rPr>
          <w:rFonts w:cs="Arial"/>
          <w:szCs w:val="20"/>
          <w:lang w:val="sl-SI"/>
        </w:rPr>
        <w:t xml:space="preserve">. </w:t>
      </w:r>
      <w:r>
        <w:rPr>
          <w:rFonts w:cs="Arial"/>
          <w:szCs w:val="20"/>
          <w:lang w:val="sl-SI"/>
        </w:rPr>
        <w:t>člena te uredbe</w:t>
      </w:r>
      <w:r w:rsidR="00C762B8" w:rsidRPr="00C762B8">
        <w:rPr>
          <w:rFonts w:cs="Arial"/>
          <w:iCs/>
          <w:szCs w:val="20"/>
          <w:lang w:val="sl-SI" w:eastAsia="sl-SI"/>
        </w:rPr>
        <w:t xml:space="preserve"> ter ob upoštevanju že veljavnih ocen delovne uspešnosti javnih uslužbencev za leto 2020</w:t>
      </w:r>
      <w:r w:rsidR="00C762B8">
        <w:rPr>
          <w:rFonts w:cs="Arial"/>
          <w:iCs/>
          <w:szCs w:val="20"/>
          <w:lang w:val="sl-SI" w:eastAsia="sl-SI"/>
        </w:rPr>
        <w:t>, saj so bili javni uslužbenci za leto 2020 praviloma že ocenjeni in seznanjeni z ocenami delovne uspešnosti za leto 2020</w:t>
      </w:r>
      <w:r w:rsidR="00C762B8" w:rsidRPr="00C762B8">
        <w:rPr>
          <w:rFonts w:cs="Arial"/>
          <w:iCs/>
          <w:szCs w:val="20"/>
          <w:lang w:val="sl-SI" w:eastAsia="sl-SI"/>
        </w:rPr>
        <w:t xml:space="preserve">. </w:t>
      </w:r>
    </w:p>
    <w:p w14:paraId="300B9ECA" w14:textId="174C21D7" w:rsidR="005234A5" w:rsidRPr="004B695C" w:rsidRDefault="00533410" w:rsidP="004B695C">
      <w:pPr>
        <w:spacing w:after="200" w:line="276" w:lineRule="auto"/>
        <w:ind w:left="-142"/>
        <w:jc w:val="both"/>
        <w:rPr>
          <w:rFonts w:eastAsia="Calibri"/>
          <w:b/>
          <w:lang w:val="sl-SI"/>
        </w:rPr>
      </w:pPr>
      <w:r w:rsidRPr="00533410">
        <w:rPr>
          <w:rFonts w:cs="Arial"/>
          <w:b/>
          <w:szCs w:val="20"/>
          <w:lang w:val="sl-SI"/>
        </w:rPr>
        <w:t xml:space="preserve">K </w:t>
      </w:r>
      <w:r w:rsidR="004022B6">
        <w:rPr>
          <w:rFonts w:cs="Arial"/>
          <w:b/>
          <w:szCs w:val="20"/>
          <w:lang w:val="sl-SI"/>
        </w:rPr>
        <w:t>5</w:t>
      </w:r>
      <w:r w:rsidRPr="00533410">
        <w:rPr>
          <w:rFonts w:cs="Arial"/>
          <w:b/>
          <w:szCs w:val="20"/>
          <w:lang w:val="sl-SI"/>
        </w:rPr>
        <w:t>. členu</w:t>
      </w:r>
      <w:r w:rsidR="00185DE1">
        <w:rPr>
          <w:rFonts w:cs="Arial"/>
          <w:b/>
          <w:szCs w:val="20"/>
          <w:lang w:val="sl-SI"/>
        </w:rPr>
        <w:t>:</w:t>
      </w:r>
    </w:p>
    <w:p w14:paraId="1F7CC9CD" w14:textId="17837F81" w:rsidR="005234A5" w:rsidRPr="005234A5" w:rsidRDefault="005B1DF9" w:rsidP="005234A5">
      <w:pPr>
        <w:tabs>
          <w:tab w:val="left" w:pos="3402"/>
        </w:tabs>
        <w:ind w:left="-142"/>
        <w:jc w:val="both"/>
        <w:rPr>
          <w:rFonts w:cs="Arial"/>
          <w:b/>
          <w:szCs w:val="20"/>
          <w:lang w:val="sl-SI"/>
        </w:rPr>
      </w:pPr>
      <w:r w:rsidRPr="00B001B7">
        <w:rPr>
          <w:rFonts w:cs="Arial"/>
          <w:szCs w:val="20"/>
          <w:lang w:val="sl-SI"/>
        </w:rPr>
        <w:t>Člen določa začetek veljavnosti te uredbe</w:t>
      </w:r>
      <w:r>
        <w:rPr>
          <w:rFonts w:cs="Arial"/>
          <w:szCs w:val="20"/>
          <w:lang w:val="sl-SI"/>
        </w:rPr>
        <w:t>, in sicer</w:t>
      </w:r>
      <w:r w:rsidR="00533410" w:rsidRPr="00533410">
        <w:rPr>
          <w:rFonts w:cs="Arial"/>
          <w:szCs w:val="20"/>
          <w:lang w:val="sl-SI"/>
        </w:rPr>
        <w:t xml:space="preserve"> ta uredba začne </w:t>
      </w:r>
      <w:r w:rsidRPr="005B1DF9">
        <w:rPr>
          <w:rFonts w:cs="Arial"/>
          <w:szCs w:val="20"/>
          <w:lang w:val="sl-SI"/>
        </w:rPr>
        <w:t>veljati petnajsti dan po objavi v Uradnem listu Republike Slovenije</w:t>
      </w:r>
      <w:r w:rsidR="004C20F2">
        <w:rPr>
          <w:rFonts w:cs="Arial"/>
          <w:szCs w:val="20"/>
          <w:lang w:val="sl-SI"/>
        </w:rPr>
        <w:t>.</w:t>
      </w:r>
    </w:p>
    <w:p w14:paraId="115686D5" w14:textId="77777777" w:rsidR="005234A5" w:rsidRPr="00533410" w:rsidRDefault="005234A5" w:rsidP="005234A5">
      <w:pPr>
        <w:ind w:left="-567"/>
        <w:jc w:val="both"/>
        <w:rPr>
          <w:rFonts w:cs="Arial"/>
          <w:szCs w:val="20"/>
          <w:lang w:val="sl-SI"/>
        </w:rPr>
      </w:pPr>
    </w:p>
    <w:p w14:paraId="09A754A2" w14:textId="3F7F4630" w:rsidR="00533410" w:rsidRPr="005B1DF9" w:rsidRDefault="00533410" w:rsidP="005B1DF9">
      <w:pPr>
        <w:tabs>
          <w:tab w:val="left" w:pos="3402"/>
        </w:tabs>
        <w:ind w:left="-142"/>
        <w:jc w:val="both"/>
        <w:rPr>
          <w:rFonts w:cs="Arial"/>
          <w:b/>
          <w:szCs w:val="20"/>
          <w:lang w:val="sl-SI"/>
        </w:rPr>
      </w:pPr>
    </w:p>
    <w:bookmarkEnd w:id="7"/>
    <w:p w14:paraId="7366752F" w14:textId="77777777" w:rsidR="004E24F1" w:rsidRPr="00533410" w:rsidRDefault="004E24F1" w:rsidP="005B1DF9">
      <w:pPr>
        <w:suppressAutoHyphens/>
        <w:overflowPunct w:val="0"/>
        <w:autoSpaceDE w:val="0"/>
        <w:autoSpaceDN w:val="0"/>
        <w:adjustRightInd w:val="0"/>
        <w:ind w:left="-567"/>
        <w:jc w:val="both"/>
        <w:textAlignment w:val="baseline"/>
        <w:rPr>
          <w:rFonts w:cs="Arial"/>
          <w:b/>
          <w:szCs w:val="20"/>
          <w:lang w:val="sl-SI"/>
        </w:rPr>
      </w:pPr>
    </w:p>
    <w:sectPr w:rsidR="004E24F1" w:rsidRPr="00533410" w:rsidSect="00164064">
      <w:headerReference w:type="even" r:id="rId25"/>
      <w:headerReference w:type="default" r:id="rId26"/>
      <w:footerReference w:type="even" r:id="rId27"/>
      <w:footerReference w:type="default" r:id="rId28"/>
      <w:headerReference w:type="first" r:id="rId29"/>
      <w:footerReference w:type="first" r:id="rId3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37CEE" w14:textId="77777777" w:rsidR="00CD1ECC" w:rsidRDefault="00CD1ECC">
      <w:r>
        <w:separator/>
      </w:r>
    </w:p>
  </w:endnote>
  <w:endnote w:type="continuationSeparator" w:id="0">
    <w:p w14:paraId="60482B03" w14:textId="77777777" w:rsidR="00CD1ECC" w:rsidRDefault="00CD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A94A2" w14:textId="77777777" w:rsidR="00E36E88" w:rsidRDefault="00E36E8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43A75" w14:textId="77777777" w:rsidR="00E36E88" w:rsidRDefault="00E36E8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8184" w14:textId="77777777" w:rsidR="00E36E88" w:rsidRDefault="00E36E8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F0A6E" w14:textId="77777777" w:rsidR="00CD1ECC" w:rsidRDefault="00CD1ECC">
      <w:r>
        <w:separator/>
      </w:r>
    </w:p>
  </w:footnote>
  <w:footnote w:type="continuationSeparator" w:id="0">
    <w:p w14:paraId="54D240E4" w14:textId="77777777" w:rsidR="00CD1ECC" w:rsidRDefault="00CD1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4F781" w14:textId="77777777" w:rsidR="00E36E88" w:rsidRDefault="00E36E8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62AA3" w14:textId="77777777" w:rsidR="00E36E88" w:rsidRDefault="00E36E8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5A416" w14:textId="77777777" w:rsidR="00E36E88" w:rsidRPr="008F3500" w:rsidRDefault="00E36E88"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666F8299" wp14:editId="5EF214D3">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14:anchorId="0815DC6A" wp14:editId="49B5885A">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E506E6"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14:paraId="19F4D4CF" w14:textId="77777777" w:rsidR="00E36E88" w:rsidRPr="008F3500" w:rsidRDefault="00E36E88"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01 478 83 31</w:t>
    </w:r>
  </w:p>
  <w:p w14:paraId="6094C37E" w14:textId="77777777" w:rsidR="00E36E88" w:rsidRPr="008F3500" w:rsidRDefault="00E36E88"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461C9EC0" w14:textId="77777777" w:rsidR="00E36E88" w:rsidRPr="008F3500" w:rsidRDefault="00E36E88"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53030DC1" w14:textId="77777777" w:rsidR="00E36E88" w:rsidRPr="008F3500" w:rsidRDefault="00E36E88"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25CD1"/>
    <w:multiLevelType w:val="hybridMultilevel"/>
    <w:tmpl w:val="2D24329E"/>
    <w:lvl w:ilvl="0" w:tplc="000F0409">
      <w:start w:val="1"/>
      <w:numFmt w:val="decimal"/>
      <w:lvlText w:val="%1."/>
      <w:lvlJc w:val="left"/>
      <w:pPr>
        <w:tabs>
          <w:tab w:val="num" w:pos="8167"/>
        </w:tabs>
        <w:ind w:left="8167" w:hanging="360"/>
      </w:pPr>
      <w:rPr>
        <w:rFonts w:hint="default"/>
      </w:rPr>
    </w:lvl>
    <w:lvl w:ilvl="1" w:tplc="04240019" w:tentative="1">
      <w:start w:val="1"/>
      <w:numFmt w:val="lowerLetter"/>
      <w:lvlText w:val="%2."/>
      <w:lvlJc w:val="left"/>
      <w:pPr>
        <w:ind w:left="8887" w:hanging="360"/>
      </w:pPr>
    </w:lvl>
    <w:lvl w:ilvl="2" w:tplc="0424001B" w:tentative="1">
      <w:start w:val="1"/>
      <w:numFmt w:val="lowerRoman"/>
      <w:lvlText w:val="%3."/>
      <w:lvlJc w:val="right"/>
      <w:pPr>
        <w:ind w:left="9607" w:hanging="180"/>
      </w:pPr>
    </w:lvl>
    <w:lvl w:ilvl="3" w:tplc="0424000F" w:tentative="1">
      <w:start w:val="1"/>
      <w:numFmt w:val="decimal"/>
      <w:lvlText w:val="%4."/>
      <w:lvlJc w:val="left"/>
      <w:pPr>
        <w:ind w:left="10327" w:hanging="360"/>
      </w:pPr>
    </w:lvl>
    <w:lvl w:ilvl="4" w:tplc="04240019" w:tentative="1">
      <w:start w:val="1"/>
      <w:numFmt w:val="lowerLetter"/>
      <w:lvlText w:val="%5."/>
      <w:lvlJc w:val="left"/>
      <w:pPr>
        <w:ind w:left="11047" w:hanging="360"/>
      </w:pPr>
    </w:lvl>
    <w:lvl w:ilvl="5" w:tplc="0424001B" w:tentative="1">
      <w:start w:val="1"/>
      <w:numFmt w:val="lowerRoman"/>
      <w:lvlText w:val="%6."/>
      <w:lvlJc w:val="right"/>
      <w:pPr>
        <w:ind w:left="11767" w:hanging="180"/>
      </w:pPr>
    </w:lvl>
    <w:lvl w:ilvl="6" w:tplc="0424000F" w:tentative="1">
      <w:start w:val="1"/>
      <w:numFmt w:val="decimal"/>
      <w:lvlText w:val="%7."/>
      <w:lvlJc w:val="left"/>
      <w:pPr>
        <w:ind w:left="12487" w:hanging="360"/>
      </w:pPr>
    </w:lvl>
    <w:lvl w:ilvl="7" w:tplc="04240019" w:tentative="1">
      <w:start w:val="1"/>
      <w:numFmt w:val="lowerLetter"/>
      <w:lvlText w:val="%8."/>
      <w:lvlJc w:val="left"/>
      <w:pPr>
        <w:ind w:left="13207" w:hanging="360"/>
      </w:pPr>
    </w:lvl>
    <w:lvl w:ilvl="8" w:tplc="0424001B" w:tentative="1">
      <w:start w:val="1"/>
      <w:numFmt w:val="lowerRoman"/>
      <w:lvlText w:val="%9."/>
      <w:lvlJc w:val="right"/>
      <w:pPr>
        <w:ind w:left="13927" w:hanging="180"/>
      </w:pPr>
    </w:lvl>
  </w:abstractNum>
  <w:abstractNum w:abstractNumId="1" w15:restartNumberingAfterBreak="0">
    <w:nsid w:val="1274211B"/>
    <w:multiLevelType w:val="hybridMultilevel"/>
    <w:tmpl w:val="2C8A2248"/>
    <w:lvl w:ilvl="0" w:tplc="6CAECF10">
      <w:start w:val="1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C9246A"/>
    <w:multiLevelType w:val="hybridMultilevel"/>
    <w:tmpl w:val="9D146E3E"/>
    <w:lvl w:ilvl="0" w:tplc="315AC17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A125811"/>
    <w:multiLevelType w:val="hybridMultilevel"/>
    <w:tmpl w:val="7840A004"/>
    <w:lvl w:ilvl="0" w:tplc="651A0D8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470C2F"/>
    <w:multiLevelType w:val="hybridMultilevel"/>
    <w:tmpl w:val="65922F62"/>
    <w:lvl w:ilvl="0" w:tplc="0F022604">
      <w:start w:val="1"/>
      <w:numFmt w:val="decimal"/>
      <w:lvlText w:val="%1."/>
      <w:lvlJc w:val="left"/>
      <w:pPr>
        <w:ind w:left="-207" w:hanging="360"/>
      </w:pPr>
      <w:rPr>
        <w:rFonts w:hint="default"/>
      </w:rPr>
    </w:lvl>
    <w:lvl w:ilvl="1" w:tplc="04240019" w:tentative="1">
      <w:start w:val="1"/>
      <w:numFmt w:val="lowerLetter"/>
      <w:lvlText w:val="%2."/>
      <w:lvlJc w:val="left"/>
      <w:pPr>
        <w:ind w:left="513" w:hanging="360"/>
      </w:pPr>
    </w:lvl>
    <w:lvl w:ilvl="2" w:tplc="0424001B" w:tentative="1">
      <w:start w:val="1"/>
      <w:numFmt w:val="lowerRoman"/>
      <w:lvlText w:val="%3."/>
      <w:lvlJc w:val="right"/>
      <w:pPr>
        <w:ind w:left="1233" w:hanging="180"/>
      </w:pPr>
    </w:lvl>
    <w:lvl w:ilvl="3" w:tplc="0424000F" w:tentative="1">
      <w:start w:val="1"/>
      <w:numFmt w:val="decimal"/>
      <w:lvlText w:val="%4."/>
      <w:lvlJc w:val="left"/>
      <w:pPr>
        <w:ind w:left="1953" w:hanging="360"/>
      </w:pPr>
    </w:lvl>
    <w:lvl w:ilvl="4" w:tplc="04240019" w:tentative="1">
      <w:start w:val="1"/>
      <w:numFmt w:val="lowerLetter"/>
      <w:lvlText w:val="%5."/>
      <w:lvlJc w:val="left"/>
      <w:pPr>
        <w:ind w:left="2673" w:hanging="360"/>
      </w:pPr>
    </w:lvl>
    <w:lvl w:ilvl="5" w:tplc="0424001B" w:tentative="1">
      <w:start w:val="1"/>
      <w:numFmt w:val="lowerRoman"/>
      <w:lvlText w:val="%6."/>
      <w:lvlJc w:val="right"/>
      <w:pPr>
        <w:ind w:left="3393" w:hanging="180"/>
      </w:pPr>
    </w:lvl>
    <w:lvl w:ilvl="6" w:tplc="0424000F" w:tentative="1">
      <w:start w:val="1"/>
      <w:numFmt w:val="decimal"/>
      <w:lvlText w:val="%7."/>
      <w:lvlJc w:val="left"/>
      <w:pPr>
        <w:ind w:left="4113" w:hanging="360"/>
      </w:pPr>
    </w:lvl>
    <w:lvl w:ilvl="7" w:tplc="04240019" w:tentative="1">
      <w:start w:val="1"/>
      <w:numFmt w:val="lowerLetter"/>
      <w:lvlText w:val="%8."/>
      <w:lvlJc w:val="left"/>
      <w:pPr>
        <w:ind w:left="4833" w:hanging="360"/>
      </w:pPr>
    </w:lvl>
    <w:lvl w:ilvl="8" w:tplc="0424001B" w:tentative="1">
      <w:start w:val="1"/>
      <w:numFmt w:val="lowerRoman"/>
      <w:lvlText w:val="%9."/>
      <w:lvlJc w:val="right"/>
      <w:pPr>
        <w:ind w:left="5553"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6EA6896"/>
    <w:multiLevelType w:val="hybridMultilevel"/>
    <w:tmpl w:val="005C2D80"/>
    <w:lvl w:ilvl="0" w:tplc="8E9EE23C">
      <w:numFmt w:val="bullet"/>
      <w:lvlText w:val="−"/>
      <w:lvlJc w:val="left"/>
      <w:pPr>
        <w:tabs>
          <w:tab w:val="num" w:pos="377"/>
        </w:tabs>
        <w:ind w:left="377" w:hanging="360"/>
      </w:pPr>
      <w:rPr>
        <w:rFonts w:ascii="Arial" w:eastAsia="Calibri" w:hAnsi="Arial" w:hint="default"/>
      </w:rPr>
    </w:lvl>
    <w:lvl w:ilvl="1" w:tplc="04240003" w:tentative="1">
      <w:start w:val="1"/>
      <w:numFmt w:val="bullet"/>
      <w:lvlText w:val="o"/>
      <w:lvlJc w:val="left"/>
      <w:pPr>
        <w:tabs>
          <w:tab w:val="num" w:pos="1097"/>
        </w:tabs>
        <w:ind w:left="1097" w:hanging="360"/>
      </w:pPr>
      <w:rPr>
        <w:rFonts w:ascii="Courier New" w:hAnsi="Courier New" w:cs="Courier New" w:hint="default"/>
      </w:rPr>
    </w:lvl>
    <w:lvl w:ilvl="2" w:tplc="04240005" w:tentative="1">
      <w:start w:val="1"/>
      <w:numFmt w:val="bullet"/>
      <w:lvlText w:val=""/>
      <w:lvlJc w:val="left"/>
      <w:pPr>
        <w:tabs>
          <w:tab w:val="num" w:pos="1817"/>
        </w:tabs>
        <w:ind w:left="1817" w:hanging="360"/>
      </w:pPr>
      <w:rPr>
        <w:rFonts w:ascii="Wingdings" w:hAnsi="Wingdings" w:hint="default"/>
      </w:rPr>
    </w:lvl>
    <w:lvl w:ilvl="3" w:tplc="04240001" w:tentative="1">
      <w:start w:val="1"/>
      <w:numFmt w:val="bullet"/>
      <w:lvlText w:val=""/>
      <w:lvlJc w:val="left"/>
      <w:pPr>
        <w:tabs>
          <w:tab w:val="num" w:pos="2537"/>
        </w:tabs>
        <w:ind w:left="2537" w:hanging="360"/>
      </w:pPr>
      <w:rPr>
        <w:rFonts w:ascii="Symbol" w:hAnsi="Symbol" w:hint="default"/>
      </w:rPr>
    </w:lvl>
    <w:lvl w:ilvl="4" w:tplc="04240003" w:tentative="1">
      <w:start w:val="1"/>
      <w:numFmt w:val="bullet"/>
      <w:lvlText w:val="o"/>
      <w:lvlJc w:val="left"/>
      <w:pPr>
        <w:tabs>
          <w:tab w:val="num" w:pos="3257"/>
        </w:tabs>
        <w:ind w:left="3257" w:hanging="360"/>
      </w:pPr>
      <w:rPr>
        <w:rFonts w:ascii="Courier New" w:hAnsi="Courier New" w:cs="Courier New" w:hint="default"/>
      </w:rPr>
    </w:lvl>
    <w:lvl w:ilvl="5" w:tplc="04240005" w:tentative="1">
      <w:start w:val="1"/>
      <w:numFmt w:val="bullet"/>
      <w:lvlText w:val=""/>
      <w:lvlJc w:val="left"/>
      <w:pPr>
        <w:tabs>
          <w:tab w:val="num" w:pos="3977"/>
        </w:tabs>
        <w:ind w:left="3977" w:hanging="360"/>
      </w:pPr>
      <w:rPr>
        <w:rFonts w:ascii="Wingdings" w:hAnsi="Wingdings" w:hint="default"/>
      </w:rPr>
    </w:lvl>
    <w:lvl w:ilvl="6" w:tplc="04240001" w:tentative="1">
      <w:start w:val="1"/>
      <w:numFmt w:val="bullet"/>
      <w:lvlText w:val=""/>
      <w:lvlJc w:val="left"/>
      <w:pPr>
        <w:tabs>
          <w:tab w:val="num" w:pos="4697"/>
        </w:tabs>
        <w:ind w:left="4697" w:hanging="360"/>
      </w:pPr>
      <w:rPr>
        <w:rFonts w:ascii="Symbol" w:hAnsi="Symbol" w:hint="default"/>
      </w:rPr>
    </w:lvl>
    <w:lvl w:ilvl="7" w:tplc="04240003" w:tentative="1">
      <w:start w:val="1"/>
      <w:numFmt w:val="bullet"/>
      <w:lvlText w:val="o"/>
      <w:lvlJc w:val="left"/>
      <w:pPr>
        <w:tabs>
          <w:tab w:val="num" w:pos="5417"/>
        </w:tabs>
        <w:ind w:left="5417" w:hanging="360"/>
      </w:pPr>
      <w:rPr>
        <w:rFonts w:ascii="Courier New" w:hAnsi="Courier New" w:cs="Courier New" w:hint="default"/>
      </w:rPr>
    </w:lvl>
    <w:lvl w:ilvl="8" w:tplc="04240005" w:tentative="1">
      <w:start w:val="1"/>
      <w:numFmt w:val="bullet"/>
      <w:lvlText w:val=""/>
      <w:lvlJc w:val="left"/>
      <w:pPr>
        <w:tabs>
          <w:tab w:val="num" w:pos="6137"/>
        </w:tabs>
        <w:ind w:left="6137" w:hanging="360"/>
      </w:pPr>
      <w:rPr>
        <w:rFonts w:ascii="Wingdings" w:hAnsi="Wingdings" w:hint="default"/>
      </w:rPr>
    </w:lvl>
  </w:abstractNum>
  <w:abstractNum w:abstractNumId="1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F8C0BA7"/>
    <w:multiLevelType w:val="hybridMultilevel"/>
    <w:tmpl w:val="5E541C7C"/>
    <w:lvl w:ilvl="0" w:tplc="864A2C28">
      <w:start w:val="1"/>
      <w:numFmt w:val="upperRoman"/>
      <w:lvlText w:val="%1."/>
      <w:lvlJc w:val="left"/>
      <w:pPr>
        <w:tabs>
          <w:tab w:val="num" w:pos="1080"/>
        </w:tabs>
        <w:ind w:left="1080" w:hanging="720"/>
      </w:pPr>
    </w:lvl>
    <w:lvl w:ilvl="1" w:tplc="19E4C08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abstractNum w:abstractNumId="17" w15:restartNumberingAfterBreak="0">
    <w:nsid w:val="788D7BE4"/>
    <w:multiLevelType w:val="hybridMultilevel"/>
    <w:tmpl w:val="5204EDC8"/>
    <w:lvl w:ilvl="0" w:tplc="0424000F">
      <w:start w:val="1"/>
      <w:numFmt w:val="decimal"/>
      <w:lvlText w:val="%1."/>
      <w:lvlJc w:val="left"/>
      <w:pPr>
        <w:ind w:left="153" w:hanging="360"/>
      </w:pPr>
    </w:lvl>
    <w:lvl w:ilvl="1" w:tplc="04240019" w:tentative="1">
      <w:start w:val="1"/>
      <w:numFmt w:val="lowerLetter"/>
      <w:lvlText w:val="%2."/>
      <w:lvlJc w:val="left"/>
      <w:pPr>
        <w:ind w:left="873" w:hanging="360"/>
      </w:pPr>
    </w:lvl>
    <w:lvl w:ilvl="2" w:tplc="0424001B" w:tentative="1">
      <w:start w:val="1"/>
      <w:numFmt w:val="lowerRoman"/>
      <w:lvlText w:val="%3."/>
      <w:lvlJc w:val="right"/>
      <w:pPr>
        <w:ind w:left="1593" w:hanging="180"/>
      </w:pPr>
    </w:lvl>
    <w:lvl w:ilvl="3" w:tplc="0424000F" w:tentative="1">
      <w:start w:val="1"/>
      <w:numFmt w:val="decimal"/>
      <w:lvlText w:val="%4."/>
      <w:lvlJc w:val="left"/>
      <w:pPr>
        <w:ind w:left="2313" w:hanging="360"/>
      </w:pPr>
    </w:lvl>
    <w:lvl w:ilvl="4" w:tplc="04240019" w:tentative="1">
      <w:start w:val="1"/>
      <w:numFmt w:val="lowerLetter"/>
      <w:lvlText w:val="%5."/>
      <w:lvlJc w:val="left"/>
      <w:pPr>
        <w:ind w:left="3033" w:hanging="360"/>
      </w:pPr>
    </w:lvl>
    <w:lvl w:ilvl="5" w:tplc="0424001B" w:tentative="1">
      <w:start w:val="1"/>
      <w:numFmt w:val="lowerRoman"/>
      <w:lvlText w:val="%6."/>
      <w:lvlJc w:val="right"/>
      <w:pPr>
        <w:ind w:left="3753" w:hanging="180"/>
      </w:pPr>
    </w:lvl>
    <w:lvl w:ilvl="6" w:tplc="0424000F" w:tentative="1">
      <w:start w:val="1"/>
      <w:numFmt w:val="decimal"/>
      <w:lvlText w:val="%7."/>
      <w:lvlJc w:val="left"/>
      <w:pPr>
        <w:ind w:left="4473" w:hanging="360"/>
      </w:pPr>
    </w:lvl>
    <w:lvl w:ilvl="7" w:tplc="04240019" w:tentative="1">
      <w:start w:val="1"/>
      <w:numFmt w:val="lowerLetter"/>
      <w:lvlText w:val="%8."/>
      <w:lvlJc w:val="left"/>
      <w:pPr>
        <w:ind w:left="5193" w:hanging="360"/>
      </w:pPr>
    </w:lvl>
    <w:lvl w:ilvl="8" w:tplc="0424001B" w:tentative="1">
      <w:start w:val="1"/>
      <w:numFmt w:val="lowerRoman"/>
      <w:lvlText w:val="%9."/>
      <w:lvlJc w:val="right"/>
      <w:pPr>
        <w:ind w:left="5913" w:hanging="180"/>
      </w:pPr>
    </w:lvl>
  </w:abstractNum>
  <w:abstractNum w:abstractNumId="18" w15:restartNumberingAfterBreak="0">
    <w:nsid w:val="7B0A062E"/>
    <w:multiLevelType w:val="hybridMultilevel"/>
    <w:tmpl w:val="ABD69D6E"/>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B775858"/>
    <w:multiLevelType w:val="hybridMultilevel"/>
    <w:tmpl w:val="2EA83AE4"/>
    <w:lvl w:ilvl="0" w:tplc="47EC8C84">
      <w:start w:val="1"/>
      <w:numFmt w:val="upperRoman"/>
      <w:lvlText w:val="%1."/>
      <w:lvlJc w:val="left"/>
      <w:pPr>
        <w:ind w:left="1287" w:hanging="72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num w:numId="1">
    <w:abstractNumId w:val="13"/>
  </w:num>
  <w:num w:numId="2">
    <w:abstractNumId w:val="8"/>
  </w:num>
  <w:num w:numId="3">
    <w:abstractNumId w:val="11"/>
  </w:num>
  <w:num w:numId="4">
    <w:abstractNumId w:val="0"/>
  </w:num>
  <w:num w:numId="5">
    <w:abstractNumId w:val="3"/>
  </w:num>
  <w:num w:numId="6">
    <w:abstractNumId w:val="12"/>
  </w:num>
  <w:num w:numId="7">
    <w:abstractNumId w:val="5"/>
  </w:num>
  <w:num w:numId="8">
    <w:abstractNumId w:val="15"/>
  </w:num>
  <w:num w:numId="9">
    <w:abstractNumId w:val="10"/>
  </w:num>
  <w:num w:numId="10">
    <w:abstractNumId w:val="7"/>
  </w:num>
  <w:num w:numId="11">
    <w:abstractNumId w:val="14"/>
  </w:num>
  <w:num w:numId="12">
    <w:abstractNumId w:val="4"/>
  </w:num>
  <w:num w:numId="13">
    <w:abstractNumId w:val="2"/>
  </w:num>
  <w:num w:numId="1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
  </w:num>
  <w:num w:numId="18">
    <w:abstractNumId w:val="17"/>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64"/>
    <w:rsid w:val="000028D0"/>
    <w:rsid w:val="000102AB"/>
    <w:rsid w:val="00010EB4"/>
    <w:rsid w:val="00017C4B"/>
    <w:rsid w:val="00022CC8"/>
    <w:rsid w:val="00023A88"/>
    <w:rsid w:val="000339D1"/>
    <w:rsid w:val="00035B3F"/>
    <w:rsid w:val="00046D36"/>
    <w:rsid w:val="000571DC"/>
    <w:rsid w:val="00065014"/>
    <w:rsid w:val="0007099C"/>
    <w:rsid w:val="00075972"/>
    <w:rsid w:val="00080F55"/>
    <w:rsid w:val="00081769"/>
    <w:rsid w:val="00081EF6"/>
    <w:rsid w:val="0009071E"/>
    <w:rsid w:val="000914EA"/>
    <w:rsid w:val="000956B5"/>
    <w:rsid w:val="00095973"/>
    <w:rsid w:val="000A6401"/>
    <w:rsid w:val="000A6A8C"/>
    <w:rsid w:val="000A7238"/>
    <w:rsid w:val="000B04B5"/>
    <w:rsid w:val="000B1F29"/>
    <w:rsid w:val="000B30C6"/>
    <w:rsid w:val="000B4797"/>
    <w:rsid w:val="000C4D93"/>
    <w:rsid w:val="000D0654"/>
    <w:rsid w:val="000D138F"/>
    <w:rsid w:val="000D3A36"/>
    <w:rsid w:val="000D5C48"/>
    <w:rsid w:val="000E1055"/>
    <w:rsid w:val="000E43BB"/>
    <w:rsid w:val="000F7948"/>
    <w:rsid w:val="0010790A"/>
    <w:rsid w:val="00122E4E"/>
    <w:rsid w:val="00127AAD"/>
    <w:rsid w:val="00127B86"/>
    <w:rsid w:val="0013047E"/>
    <w:rsid w:val="00131ADC"/>
    <w:rsid w:val="001332B8"/>
    <w:rsid w:val="001357B2"/>
    <w:rsid w:val="00141134"/>
    <w:rsid w:val="00142CA2"/>
    <w:rsid w:val="00145D61"/>
    <w:rsid w:val="00146949"/>
    <w:rsid w:val="0015119F"/>
    <w:rsid w:val="0015320E"/>
    <w:rsid w:val="00156213"/>
    <w:rsid w:val="00156B31"/>
    <w:rsid w:val="00160027"/>
    <w:rsid w:val="00161875"/>
    <w:rsid w:val="00162821"/>
    <w:rsid w:val="00164064"/>
    <w:rsid w:val="0017478F"/>
    <w:rsid w:val="001766BD"/>
    <w:rsid w:val="00184866"/>
    <w:rsid w:val="00184CA7"/>
    <w:rsid w:val="00185DE1"/>
    <w:rsid w:val="00194912"/>
    <w:rsid w:val="001A2708"/>
    <w:rsid w:val="001A6B0C"/>
    <w:rsid w:val="001B3F20"/>
    <w:rsid w:val="001B4C3F"/>
    <w:rsid w:val="001C2FF7"/>
    <w:rsid w:val="001C4BEF"/>
    <w:rsid w:val="001C5CCD"/>
    <w:rsid w:val="001D0836"/>
    <w:rsid w:val="001D3436"/>
    <w:rsid w:val="001E0D00"/>
    <w:rsid w:val="001F02C6"/>
    <w:rsid w:val="00202A77"/>
    <w:rsid w:val="00205084"/>
    <w:rsid w:val="00210327"/>
    <w:rsid w:val="002112F8"/>
    <w:rsid w:val="00215EDD"/>
    <w:rsid w:val="002347F6"/>
    <w:rsid w:val="0023682D"/>
    <w:rsid w:val="002400D6"/>
    <w:rsid w:val="00243A9A"/>
    <w:rsid w:val="002545A0"/>
    <w:rsid w:val="00260C7C"/>
    <w:rsid w:val="00267E56"/>
    <w:rsid w:val="00271CE5"/>
    <w:rsid w:val="00277476"/>
    <w:rsid w:val="00282020"/>
    <w:rsid w:val="00283C8E"/>
    <w:rsid w:val="00283EAE"/>
    <w:rsid w:val="002841D5"/>
    <w:rsid w:val="002876E5"/>
    <w:rsid w:val="002929B7"/>
    <w:rsid w:val="00294D0C"/>
    <w:rsid w:val="00295A22"/>
    <w:rsid w:val="002A02A4"/>
    <w:rsid w:val="002A11D9"/>
    <w:rsid w:val="002A212E"/>
    <w:rsid w:val="002A2B69"/>
    <w:rsid w:val="002B54DB"/>
    <w:rsid w:val="002B5E09"/>
    <w:rsid w:val="002C52F2"/>
    <w:rsid w:val="002C5D8E"/>
    <w:rsid w:val="002C72C9"/>
    <w:rsid w:val="002D6656"/>
    <w:rsid w:val="002E16A8"/>
    <w:rsid w:val="002E70EA"/>
    <w:rsid w:val="002F155B"/>
    <w:rsid w:val="002F2A5B"/>
    <w:rsid w:val="00300CA5"/>
    <w:rsid w:val="003053CE"/>
    <w:rsid w:val="0031226D"/>
    <w:rsid w:val="003168A2"/>
    <w:rsid w:val="003270E3"/>
    <w:rsid w:val="003275C0"/>
    <w:rsid w:val="00337C73"/>
    <w:rsid w:val="003468F6"/>
    <w:rsid w:val="00347E22"/>
    <w:rsid w:val="00360EA3"/>
    <w:rsid w:val="003636BF"/>
    <w:rsid w:val="00363DC6"/>
    <w:rsid w:val="003668B3"/>
    <w:rsid w:val="00366F2F"/>
    <w:rsid w:val="00371442"/>
    <w:rsid w:val="00374C82"/>
    <w:rsid w:val="00375C84"/>
    <w:rsid w:val="00382727"/>
    <w:rsid w:val="00382E88"/>
    <w:rsid w:val="00383C98"/>
    <w:rsid w:val="003845B4"/>
    <w:rsid w:val="0038678E"/>
    <w:rsid w:val="00387B1A"/>
    <w:rsid w:val="00390F4F"/>
    <w:rsid w:val="003933E8"/>
    <w:rsid w:val="003A1050"/>
    <w:rsid w:val="003A3BE1"/>
    <w:rsid w:val="003B0BCB"/>
    <w:rsid w:val="003B16AB"/>
    <w:rsid w:val="003B2CC0"/>
    <w:rsid w:val="003B46C4"/>
    <w:rsid w:val="003B63D2"/>
    <w:rsid w:val="003B7096"/>
    <w:rsid w:val="003C0DD4"/>
    <w:rsid w:val="003C3B4C"/>
    <w:rsid w:val="003C414A"/>
    <w:rsid w:val="003C5EE5"/>
    <w:rsid w:val="003D2827"/>
    <w:rsid w:val="003E1C74"/>
    <w:rsid w:val="003E509D"/>
    <w:rsid w:val="003F3CC2"/>
    <w:rsid w:val="004015F1"/>
    <w:rsid w:val="004022B6"/>
    <w:rsid w:val="0040662F"/>
    <w:rsid w:val="00417A51"/>
    <w:rsid w:val="00420D5D"/>
    <w:rsid w:val="00425D51"/>
    <w:rsid w:val="004268B9"/>
    <w:rsid w:val="004273DC"/>
    <w:rsid w:val="004350C5"/>
    <w:rsid w:val="00437796"/>
    <w:rsid w:val="00437BE5"/>
    <w:rsid w:val="00445A73"/>
    <w:rsid w:val="00446114"/>
    <w:rsid w:val="00446B62"/>
    <w:rsid w:val="00451E8C"/>
    <w:rsid w:val="00453BC0"/>
    <w:rsid w:val="00457896"/>
    <w:rsid w:val="004579F3"/>
    <w:rsid w:val="00462286"/>
    <w:rsid w:val="0046397F"/>
    <w:rsid w:val="004657EE"/>
    <w:rsid w:val="0047190B"/>
    <w:rsid w:val="00472093"/>
    <w:rsid w:val="0047365B"/>
    <w:rsid w:val="00480AFF"/>
    <w:rsid w:val="00482FF5"/>
    <w:rsid w:val="00486664"/>
    <w:rsid w:val="004867FB"/>
    <w:rsid w:val="00492211"/>
    <w:rsid w:val="00497EF0"/>
    <w:rsid w:val="004A6FF5"/>
    <w:rsid w:val="004B052A"/>
    <w:rsid w:val="004B4F52"/>
    <w:rsid w:val="004B5655"/>
    <w:rsid w:val="004B695C"/>
    <w:rsid w:val="004B7155"/>
    <w:rsid w:val="004C20F2"/>
    <w:rsid w:val="004C4213"/>
    <w:rsid w:val="004D6CE2"/>
    <w:rsid w:val="004E07FF"/>
    <w:rsid w:val="004E24F1"/>
    <w:rsid w:val="004F2F50"/>
    <w:rsid w:val="004F3E66"/>
    <w:rsid w:val="004F62FC"/>
    <w:rsid w:val="00501CC2"/>
    <w:rsid w:val="00502A8F"/>
    <w:rsid w:val="00503294"/>
    <w:rsid w:val="00503D92"/>
    <w:rsid w:val="005102D2"/>
    <w:rsid w:val="00512B4D"/>
    <w:rsid w:val="005162CF"/>
    <w:rsid w:val="005207C5"/>
    <w:rsid w:val="00520934"/>
    <w:rsid w:val="0052336B"/>
    <w:rsid w:val="005234A5"/>
    <w:rsid w:val="00526246"/>
    <w:rsid w:val="00530D32"/>
    <w:rsid w:val="00533410"/>
    <w:rsid w:val="00536178"/>
    <w:rsid w:val="00544D17"/>
    <w:rsid w:val="00553104"/>
    <w:rsid w:val="005612F2"/>
    <w:rsid w:val="00567106"/>
    <w:rsid w:val="0057624C"/>
    <w:rsid w:val="00580ED3"/>
    <w:rsid w:val="00582EA6"/>
    <w:rsid w:val="0058389E"/>
    <w:rsid w:val="0058401C"/>
    <w:rsid w:val="00584E79"/>
    <w:rsid w:val="00587608"/>
    <w:rsid w:val="00590A90"/>
    <w:rsid w:val="00592069"/>
    <w:rsid w:val="005A2E45"/>
    <w:rsid w:val="005A5D30"/>
    <w:rsid w:val="005B1DF9"/>
    <w:rsid w:val="005B608C"/>
    <w:rsid w:val="005C6262"/>
    <w:rsid w:val="005D1D3F"/>
    <w:rsid w:val="005D277C"/>
    <w:rsid w:val="005D2C60"/>
    <w:rsid w:val="005E1D3C"/>
    <w:rsid w:val="005F0246"/>
    <w:rsid w:val="005F3735"/>
    <w:rsid w:val="00601C65"/>
    <w:rsid w:val="00610952"/>
    <w:rsid w:val="00613A6F"/>
    <w:rsid w:val="00624634"/>
    <w:rsid w:val="00625AE6"/>
    <w:rsid w:val="00626CC9"/>
    <w:rsid w:val="00630BBC"/>
    <w:rsid w:val="00632253"/>
    <w:rsid w:val="00636282"/>
    <w:rsid w:val="0064196C"/>
    <w:rsid w:val="00642714"/>
    <w:rsid w:val="00643EDB"/>
    <w:rsid w:val="006455CE"/>
    <w:rsid w:val="00647154"/>
    <w:rsid w:val="00655841"/>
    <w:rsid w:val="00655E20"/>
    <w:rsid w:val="0066378D"/>
    <w:rsid w:val="006642BB"/>
    <w:rsid w:val="00665A06"/>
    <w:rsid w:val="00676452"/>
    <w:rsid w:val="0068407D"/>
    <w:rsid w:val="0068429D"/>
    <w:rsid w:val="00684FA4"/>
    <w:rsid w:val="006A3E08"/>
    <w:rsid w:val="006A7AB9"/>
    <w:rsid w:val="006B3407"/>
    <w:rsid w:val="006C5D60"/>
    <w:rsid w:val="006D5E9E"/>
    <w:rsid w:val="006D6B87"/>
    <w:rsid w:val="006E5051"/>
    <w:rsid w:val="006F0CD9"/>
    <w:rsid w:val="006F1B64"/>
    <w:rsid w:val="007004D3"/>
    <w:rsid w:val="00702D28"/>
    <w:rsid w:val="007044D1"/>
    <w:rsid w:val="00710CC4"/>
    <w:rsid w:val="00712847"/>
    <w:rsid w:val="007129C0"/>
    <w:rsid w:val="00714958"/>
    <w:rsid w:val="00733017"/>
    <w:rsid w:val="00754A80"/>
    <w:rsid w:val="00755253"/>
    <w:rsid w:val="00757136"/>
    <w:rsid w:val="00765AA2"/>
    <w:rsid w:val="00772ECC"/>
    <w:rsid w:val="0077342B"/>
    <w:rsid w:val="0077398C"/>
    <w:rsid w:val="007751B5"/>
    <w:rsid w:val="00783310"/>
    <w:rsid w:val="007A16FB"/>
    <w:rsid w:val="007A232B"/>
    <w:rsid w:val="007A45DD"/>
    <w:rsid w:val="007A4A6D"/>
    <w:rsid w:val="007C013A"/>
    <w:rsid w:val="007C61C6"/>
    <w:rsid w:val="007C6CBC"/>
    <w:rsid w:val="007C7CC3"/>
    <w:rsid w:val="007D1BCF"/>
    <w:rsid w:val="007D2084"/>
    <w:rsid w:val="007D3725"/>
    <w:rsid w:val="007D75CF"/>
    <w:rsid w:val="007E0440"/>
    <w:rsid w:val="007E386F"/>
    <w:rsid w:val="007E6DC5"/>
    <w:rsid w:val="007F099D"/>
    <w:rsid w:val="007F49CC"/>
    <w:rsid w:val="007F636D"/>
    <w:rsid w:val="00803209"/>
    <w:rsid w:val="00803E02"/>
    <w:rsid w:val="008063FA"/>
    <w:rsid w:val="00806605"/>
    <w:rsid w:val="00813FC2"/>
    <w:rsid w:val="00820B49"/>
    <w:rsid w:val="00820C1D"/>
    <w:rsid w:val="00825B95"/>
    <w:rsid w:val="00834FA1"/>
    <w:rsid w:val="008373D0"/>
    <w:rsid w:val="00841865"/>
    <w:rsid w:val="0084422A"/>
    <w:rsid w:val="008518CB"/>
    <w:rsid w:val="008552F2"/>
    <w:rsid w:val="00866BF0"/>
    <w:rsid w:val="00866E80"/>
    <w:rsid w:val="00875166"/>
    <w:rsid w:val="00876439"/>
    <w:rsid w:val="00877FFC"/>
    <w:rsid w:val="008801E1"/>
    <w:rsid w:val="0088043C"/>
    <w:rsid w:val="00884889"/>
    <w:rsid w:val="00885233"/>
    <w:rsid w:val="00885FB8"/>
    <w:rsid w:val="008873EF"/>
    <w:rsid w:val="00890396"/>
    <w:rsid w:val="008906C9"/>
    <w:rsid w:val="00893B93"/>
    <w:rsid w:val="008A0D8B"/>
    <w:rsid w:val="008A3746"/>
    <w:rsid w:val="008B2C07"/>
    <w:rsid w:val="008B72A0"/>
    <w:rsid w:val="008C5738"/>
    <w:rsid w:val="008D04F0"/>
    <w:rsid w:val="008D50AF"/>
    <w:rsid w:val="008D5328"/>
    <w:rsid w:val="008E2675"/>
    <w:rsid w:val="008E65EB"/>
    <w:rsid w:val="008F24B6"/>
    <w:rsid w:val="008F2B5B"/>
    <w:rsid w:val="008F3500"/>
    <w:rsid w:val="00902002"/>
    <w:rsid w:val="00902FF0"/>
    <w:rsid w:val="00905CE5"/>
    <w:rsid w:val="009067D9"/>
    <w:rsid w:val="00915C0D"/>
    <w:rsid w:val="00915E27"/>
    <w:rsid w:val="00923E3D"/>
    <w:rsid w:val="00924E3C"/>
    <w:rsid w:val="00926C45"/>
    <w:rsid w:val="00927AB4"/>
    <w:rsid w:val="009301AA"/>
    <w:rsid w:val="009440EA"/>
    <w:rsid w:val="00944813"/>
    <w:rsid w:val="0094736C"/>
    <w:rsid w:val="00950959"/>
    <w:rsid w:val="00957B61"/>
    <w:rsid w:val="009612BB"/>
    <w:rsid w:val="00972AC6"/>
    <w:rsid w:val="009751AB"/>
    <w:rsid w:val="00976405"/>
    <w:rsid w:val="00984A81"/>
    <w:rsid w:val="0098614D"/>
    <w:rsid w:val="00993E13"/>
    <w:rsid w:val="0099437B"/>
    <w:rsid w:val="009946E5"/>
    <w:rsid w:val="009A4D63"/>
    <w:rsid w:val="009A4FFD"/>
    <w:rsid w:val="009B2135"/>
    <w:rsid w:val="009B3053"/>
    <w:rsid w:val="009B741B"/>
    <w:rsid w:val="009C0FD3"/>
    <w:rsid w:val="009C740A"/>
    <w:rsid w:val="009D3A31"/>
    <w:rsid w:val="009D57E5"/>
    <w:rsid w:val="009D6D02"/>
    <w:rsid w:val="009D7BA7"/>
    <w:rsid w:val="009E680E"/>
    <w:rsid w:val="009E73D7"/>
    <w:rsid w:val="009F0257"/>
    <w:rsid w:val="00A02095"/>
    <w:rsid w:val="00A10AD7"/>
    <w:rsid w:val="00A125C5"/>
    <w:rsid w:val="00A20AAD"/>
    <w:rsid w:val="00A213F8"/>
    <w:rsid w:val="00A2451C"/>
    <w:rsid w:val="00A2773D"/>
    <w:rsid w:val="00A3126E"/>
    <w:rsid w:val="00A32F0A"/>
    <w:rsid w:val="00A42AB2"/>
    <w:rsid w:val="00A45100"/>
    <w:rsid w:val="00A46BCF"/>
    <w:rsid w:val="00A52B75"/>
    <w:rsid w:val="00A5382A"/>
    <w:rsid w:val="00A6102A"/>
    <w:rsid w:val="00A641AB"/>
    <w:rsid w:val="00A65EE7"/>
    <w:rsid w:val="00A70133"/>
    <w:rsid w:val="00A770A6"/>
    <w:rsid w:val="00A77604"/>
    <w:rsid w:val="00A80534"/>
    <w:rsid w:val="00A813B1"/>
    <w:rsid w:val="00A85299"/>
    <w:rsid w:val="00A85FD5"/>
    <w:rsid w:val="00A9236A"/>
    <w:rsid w:val="00AA231B"/>
    <w:rsid w:val="00AA3726"/>
    <w:rsid w:val="00AA7DEF"/>
    <w:rsid w:val="00AB221A"/>
    <w:rsid w:val="00AB36C4"/>
    <w:rsid w:val="00AC0041"/>
    <w:rsid w:val="00AC1354"/>
    <w:rsid w:val="00AC1741"/>
    <w:rsid w:val="00AC32B2"/>
    <w:rsid w:val="00AC5C0D"/>
    <w:rsid w:val="00AD217D"/>
    <w:rsid w:val="00AE0FCB"/>
    <w:rsid w:val="00AF051B"/>
    <w:rsid w:val="00AF7751"/>
    <w:rsid w:val="00B05F35"/>
    <w:rsid w:val="00B10451"/>
    <w:rsid w:val="00B10759"/>
    <w:rsid w:val="00B11A56"/>
    <w:rsid w:val="00B17141"/>
    <w:rsid w:val="00B175FB"/>
    <w:rsid w:val="00B2563E"/>
    <w:rsid w:val="00B2648D"/>
    <w:rsid w:val="00B311C2"/>
    <w:rsid w:val="00B31575"/>
    <w:rsid w:val="00B3347C"/>
    <w:rsid w:val="00B3598B"/>
    <w:rsid w:val="00B35A71"/>
    <w:rsid w:val="00B41574"/>
    <w:rsid w:val="00B432CB"/>
    <w:rsid w:val="00B46844"/>
    <w:rsid w:val="00B52864"/>
    <w:rsid w:val="00B57AFB"/>
    <w:rsid w:val="00B61E16"/>
    <w:rsid w:val="00B62092"/>
    <w:rsid w:val="00B70619"/>
    <w:rsid w:val="00B75748"/>
    <w:rsid w:val="00B8301C"/>
    <w:rsid w:val="00B84C76"/>
    <w:rsid w:val="00B8547D"/>
    <w:rsid w:val="00BA06B9"/>
    <w:rsid w:val="00BA0F73"/>
    <w:rsid w:val="00BA5DD4"/>
    <w:rsid w:val="00BA7BBC"/>
    <w:rsid w:val="00BB16C3"/>
    <w:rsid w:val="00BB3140"/>
    <w:rsid w:val="00BB6BF6"/>
    <w:rsid w:val="00BC0D73"/>
    <w:rsid w:val="00BC29EB"/>
    <w:rsid w:val="00BC3586"/>
    <w:rsid w:val="00BD32CF"/>
    <w:rsid w:val="00BD79EE"/>
    <w:rsid w:val="00BD7D4C"/>
    <w:rsid w:val="00BE11B5"/>
    <w:rsid w:val="00BE1334"/>
    <w:rsid w:val="00BE1DF0"/>
    <w:rsid w:val="00BE4D83"/>
    <w:rsid w:val="00BF6A97"/>
    <w:rsid w:val="00BF75A9"/>
    <w:rsid w:val="00C047F8"/>
    <w:rsid w:val="00C05C96"/>
    <w:rsid w:val="00C11183"/>
    <w:rsid w:val="00C11207"/>
    <w:rsid w:val="00C250D5"/>
    <w:rsid w:val="00C27524"/>
    <w:rsid w:val="00C30FD7"/>
    <w:rsid w:val="00C35666"/>
    <w:rsid w:val="00C3582C"/>
    <w:rsid w:val="00C35A28"/>
    <w:rsid w:val="00C3711C"/>
    <w:rsid w:val="00C40104"/>
    <w:rsid w:val="00C402A5"/>
    <w:rsid w:val="00C477F8"/>
    <w:rsid w:val="00C53C79"/>
    <w:rsid w:val="00C547DF"/>
    <w:rsid w:val="00C619BF"/>
    <w:rsid w:val="00C709BC"/>
    <w:rsid w:val="00C71699"/>
    <w:rsid w:val="00C73D2C"/>
    <w:rsid w:val="00C75B1D"/>
    <w:rsid w:val="00C762B8"/>
    <w:rsid w:val="00C86209"/>
    <w:rsid w:val="00C87045"/>
    <w:rsid w:val="00C90FBF"/>
    <w:rsid w:val="00C91A35"/>
    <w:rsid w:val="00C92686"/>
    <w:rsid w:val="00C92898"/>
    <w:rsid w:val="00CA1727"/>
    <w:rsid w:val="00CA27D0"/>
    <w:rsid w:val="00CA4340"/>
    <w:rsid w:val="00CA6DE8"/>
    <w:rsid w:val="00CB1CE8"/>
    <w:rsid w:val="00CB5A79"/>
    <w:rsid w:val="00CB71FE"/>
    <w:rsid w:val="00CC4363"/>
    <w:rsid w:val="00CC62C5"/>
    <w:rsid w:val="00CD0CFF"/>
    <w:rsid w:val="00CD1ECC"/>
    <w:rsid w:val="00CD3014"/>
    <w:rsid w:val="00CE170A"/>
    <w:rsid w:val="00CE5238"/>
    <w:rsid w:val="00CE7514"/>
    <w:rsid w:val="00CF2BB2"/>
    <w:rsid w:val="00D01A34"/>
    <w:rsid w:val="00D01B3C"/>
    <w:rsid w:val="00D03E11"/>
    <w:rsid w:val="00D153C6"/>
    <w:rsid w:val="00D17650"/>
    <w:rsid w:val="00D17D88"/>
    <w:rsid w:val="00D248DE"/>
    <w:rsid w:val="00D367C4"/>
    <w:rsid w:val="00D55BB3"/>
    <w:rsid w:val="00D64B32"/>
    <w:rsid w:val="00D6502F"/>
    <w:rsid w:val="00D8542D"/>
    <w:rsid w:val="00D865AE"/>
    <w:rsid w:val="00D86C51"/>
    <w:rsid w:val="00D87DC7"/>
    <w:rsid w:val="00DA4BB5"/>
    <w:rsid w:val="00DA74C2"/>
    <w:rsid w:val="00DB29CC"/>
    <w:rsid w:val="00DB3456"/>
    <w:rsid w:val="00DB6593"/>
    <w:rsid w:val="00DC11C9"/>
    <w:rsid w:val="00DC457B"/>
    <w:rsid w:val="00DC6A71"/>
    <w:rsid w:val="00DD251B"/>
    <w:rsid w:val="00DD2A8F"/>
    <w:rsid w:val="00DE1559"/>
    <w:rsid w:val="00DE229F"/>
    <w:rsid w:val="00DE6AF4"/>
    <w:rsid w:val="00DF13A8"/>
    <w:rsid w:val="00DF1B1D"/>
    <w:rsid w:val="00DF6AAF"/>
    <w:rsid w:val="00E0357D"/>
    <w:rsid w:val="00E124C9"/>
    <w:rsid w:val="00E22503"/>
    <w:rsid w:val="00E24CE9"/>
    <w:rsid w:val="00E25142"/>
    <w:rsid w:val="00E305FD"/>
    <w:rsid w:val="00E3087B"/>
    <w:rsid w:val="00E32069"/>
    <w:rsid w:val="00E359D2"/>
    <w:rsid w:val="00E36E51"/>
    <w:rsid w:val="00E36E88"/>
    <w:rsid w:val="00E47866"/>
    <w:rsid w:val="00E507CC"/>
    <w:rsid w:val="00E549AA"/>
    <w:rsid w:val="00E5590C"/>
    <w:rsid w:val="00E60816"/>
    <w:rsid w:val="00E62312"/>
    <w:rsid w:val="00E627FE"/>
    <w:rsid w:val="00E678C2"/>
    <w:rsid w:val="00E74CF8"/>
    <w:rsid w:val="00E76A2E"/>
    <w:rsid w:val="00E84B46"/>
    <w:rsid w:val="00E869FA"/>
    <w:rsid w:val="00E930A1"/>
    <w:rsid w:val="00E949FB"/>
    <w:rsid w:val="00E95DA0"/>
    <w:rsid w:val="00EA0413"/>
    <w:rsid w:val="00EA0A88"/>
    <w:rsid w:val="00EA3496"/>
    <w:rsid w:val="00EA3B31"/>
    <w:rsid w:val="00EA760D"/>
    <w:rsid w:val="00EB0783"/>
    <w:rsid w:val="00EB5714"/>
    <w:rsid w:val="00EC150D"/>
    <w:rsid w:val="00EC5855"/>
    <w:rsid w:val="00ED037D"/>
    <w:rsid w:val="00ED1C3E"/>
    <w:rsid w:val="00ED38EE"/>
    <w:rsid w:val="00ED5D80"/>
    <w:rsid w:val="00ED6779"/>
    <w:rsid w:val="00ED7A1F"/>
    <w:rsid w:val="00EE18FF"/>
    <w:rsid w:val="00EE4CAC"/>
    <w:rsid w:val="00EE7130"/>
    <w:rsid w:val="00EE7A68"/>
    <w:rsid w:val="00EF0F24"/>
    <w:rsid w:val="00EF0F3D"/>
    <w:rsid w:val="00EF1E13"/>
    <w:rsid w:val="00F01277"/>
    <w:rsid w:val="00F05EB5"/>
    <w:rsid w:val="00F07A99"/>
    <w:rsid w:val="00F1197C"/>
    <w:rsid w:val="00F15400"/>
    <w:rsid w:val="00F17495"/>
    <w:rsid w:val="00F2015D"/>
    <w:rsid w:val="00F2318E"/>
    <w:rsid w:val="00F240BB"/>
    <w:rsid w:val="00F257E2"/>
    <w:rsid w:val="00F30ED8"/>
    <w:rsid w:val="00F3430C"/>
    <w:rsid w:val="00F36C34"/>
    <w:rsid w:val="00F44EF9"/>
    <w:rsid w:val="00F523EE"/>
    <w:rsid w:val="00F52D5F"/>
    <w:rsid w:val="00F57FED"/>
    <w:rsid w:val="00F61D92"/>
    <w:rsid w:val="00F712E2"/>
    <w:rsid w:val="00F726AD"/>
    <w:rsid w:val="00F732F4"/>
    <w:rsid w:val="00F778D6"/>
    <w:rsid w:val="00F94011"/>
    <w:rsid w:val="00F94397"/>
    <w:rsid w:val="00F94963"/>
    <w:rsid w:val="00F9788A"/>
    <w:rsid w:val="00FA3AF9"/>
    <w:rsid w:val="00FA5FB8"/>
    <w:rsid w:val="00FB294D"/>
    <w:rsid w:val="00FC13F8"/>
    <w:rsid w:val="00FC5A20"/>
    <w:rsid w:val="00FC70ED"/>
    <w:rsid w:val="00FD4509"/>
    <w:rsid w:val="00FE0194"/>
    <w:rsid w:val="00FE2891"/>
    <w:rsid w:val="00FE5658"/>
    <w:rsid w:val="00FE647F"/>
    <w:rsid w:val="00FE7CB6"/>
    <w:rsid w:val="00FF1F58"/>
    <w:rsid w:val="00FF1FCC"/>
    <w:rsid w:val="00FF2C0B"/>
    <w:rsid w:val="00FF348A"/>
    <w:rsid w:val="00FF68BC"/>
    <w:rsid w:val="00FF6F45"/>
    <w:rsid w:val="00FF6FAB"/>
    <w:rsid w:val="00FF745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3AB3D071"/>
  <w15:chartTrackingRefBased/>
  <w15:docId w15:val="{30E0FF23-EF1E-400A-ADCD-652A32A5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507CC"/>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semiHidden/>
    <w:unhideWhenUsed/>
    <w:rsid w:val="009E73D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9E73D7"/>
    <w:rPr>
      <w:rFonts w:ascii="Segoe UI" w:hAnsi="Segoe UI" w:cs="Segoe UI"/>
      <w:sz w:val="18"/>
      <w:szCs w:val="18"/>
      <w:lang w:val="en-US" w:eastAsia="en-US"/>
    </w:rPr>
  </w:style>
  <w:style w:type="paragraph" w:customStyle="1" w:styleId="Neotevilenodstavek">
    <w:name w:val="Neoštevilčen odstavek"/>
    <w:basedOn w:val="Navaden"/>
    <w:link w:val="NeotevilenodstavekZnak"/>
    <w:qFormat/>
    <w:rsid w:val="00BD7D4C"/>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D7D4C"/>
    <w:rPr>
      <w:rFonts w:ascii="Arial" w:hAnsi="Arial"/>
      <w:sz w:val="22"/>
      <w:szCs w:val="22"/>
      <w:lang w:val="x-none" w:eastAsia="x-none"/>
    </w:rPr>
  </w:style>
  <w:style w:type="paragraph" w:styleId="Odstavekseznama">
    <w:name w:val="List Paragraph"/>
    <w:basedOn w:val="Navaden"/>
    <w:uiPriority w:val="34"/>
    <w:qFormat/>
    <w:rsid w:val="00065014"/>
    <w:pPr>
      <w:ind w:left="720"/>
      <w:contextualSpacing/>
    </w:pPr>
  </w:style>
  <w:style w:type="character" w:styleId="Pripombasklic">
    <w:name w:val="annotation reference"/>
    <w:basedOn w:val="Privzetapisavaodstavka"/>
    <w:rsid w:val="006A3E08"/>
    <w:rPr>
      <w:sz w:val="16"/>
      <w:szCs w:val="16"/>
    </w:rPr>
  </w:style>
  <w:style w:type="paragraph" w:styleId="Pripombabesedilo">
    <w:name w:val="annotation text"/>
    <w:basedOn w:val="Navaden"/>
    <w:link w:val="PripombabesediloZnak"/>
    <w:rsid w:val="006A3E08"/>
    <w:pPr>
      <w:spacing w:line="240" w:lineRule="auto"/>
    </w:pPr>
    <w:rPr>
      <w:szCs w:val="20"/>
    </w:rPr>
  </w:style>
  <w:style w:type="character" w:customStyle="1" w:styleId="PripombabesediloZnak">
    <w:name w:val="Pripomba – besedilo Znak"/>
    <w:basedOn w:val="Privzetapisavaodstavka"/>
    <w:link w:val="Pripombabesedilo"/>
    <w:rsid w:val="006A3E08"/>
    <w:rPr>
      <w:rFonts w:ascii="Arial" w:hAnsi="Arial"/>
      <w:lang w:val="en-US" w:eastAsia="en-US"/>
    </w:rPr>
  </w:style>
  <w:style w:type="paragraph" w:styleId="Zadevapripombe">
    <w:name w:val="annotation subject"/>
    <w:basedOn w:val="Pripombabesedilo"/>
    <w:next w:val="Pripombabesedilo"/>
    <w:link w:val="ZadevapripombeZnak"/>
    <w:rsid w:val="006A3E08"/>
    <w:rPr>
      <w:b/>
      <w:bCs/>
    </w:rPr>
  </w:style>
  <w:style w:type="character" w:customStyle="1" w:styleId="ZadevapripombeZnak">
    <w:name w:val="Zadeva pripombe Znak"/>
    <w:basedOn w:val="PripombabesediloZnak"/>
    <w:link w:val="Zadevapripombe"/>
    <w:rsid w:val="006A3E08"/>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9048">
      <w:bodyDiv w:val="1"/>
      <w:marLeft w:val="0"/>
      <w:marRight w:val="0"/>
      <w:marTop w:val="0"/>
      <w:marBottom w:val="0"/>
      <w:divBdr>
        <w:top w:val="none" w:sz="0" w:space="0" w:color="auto"/>
        <w:left w:val="none" w:sz="0" w:space="0" w:color="auto"/>
        <w:bottom w:val="none" w:sz="0" w:space="0" w:color="auto"/>
        <w:right w:val="none" w:sz="0" w:space="0" w:color="auto"/>
      </w:divBdr>
    </w:div>
    <w:div w:id="564607016">
      <w:bodyDiv w:val="1"/>
      <w:marLeft w:val="0"/>
      <w:marRight w:val="0"/>
      <w:marTop w:val="0"/>
      <w:marBottom w:val="0"/>
      <w:divBdr>
        <w:top w:val="none" w:sz="0" w:space="0" w:color="auto"/>
        <w:left w:val="none" w:sz="0" w:space="0" w:color="auto"/>
        <w:bottom w:val="none" w:sz="0" w:space="0" w:color="auto"/>
        <w:right w:val="none" w:sz="0" w:space="0" w:color="auto"/>
      </w:divBdr>
    </w:div>
    <w:div w:id="627973114">
      <w:bodyDiv w:val="1"/>
      <w:marLeft w:val="0"/>
      <w:marRight w:val="0"/>
      <w:marTop w:val="0"/>
      <w:marBottom w:val="0"/>
      <w:divBdr>
        <w:top w:val="none" w:sz="0" w:space="0" w:color="auto"/>
        <w:left w:val="none" w:sz="0" w:space="0" w:color="auto"/>
        <w:bottom w:val="none" w:sz="0" w:space="0" w:color="auto"/>
        <w:right w:val="none" w:sz="0" w:space="0" w:color="auto"/>
      </w:divBdr>
    </w:div>
    <w:div w:id="8662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0-01-5583" TargetMode="External"/><Relationship Id="rId18" Type="http://schemas.openxmlformats.org/officeDocument/2006/relationships/hyperlink" Target="http://www.uradni-list.si/1/objava.jsp?sop=2014-01-096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uradni-list.si/1/objava.jsp?sop=2015-01-3254" TargetMode="External"/><Relationship Id="rId7" Type="http://schemas.openxmlformats.org/officeDocument/2006/relationships/endnotes" Target="endnotes.xml"/><Relationship Id="rId12" Type="http://schemas.openxmlformats.org/officeDocument/2006/relationships/hyperlink" Target="http://www.uradni-list.si/1/objava.jsp?sop=2010-01-4554" TargetMode="External"/><Relationship Id="rId17" Type="http://schemas.openxmlformats.org/officeDocument/2006/relationships/hyperlink" Target="http://www.uradni-list.si/1/objava.jsp?sop=2013-01-175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radni-list.si/1/objava.jsp?sop=2012-01-1700" TargetMode="External"/><Relationship Id="rId20" Type="http://schemas.openxmlformats.org/officeDocument/2006/relationships/hyperlink" Target="http://www.uradni-list.si/1/objava.jsp?sop=2014-01-394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3273" TargetMode="External"/><Relationship Id="rId24" Type="http://schemas.openxmlformats.org/officeDocument/2006/relationships/hyperlink" Target="http://www.uradni-list.si/1/objava.jsp?sop=2018-01-412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2-01-1121" TargetMode="External"/><Relationship Id="rId23" Type="http://schemas.openxmlformats.org/officeDocument/2006/relationships/hyperlink" Target="http://www.uradni-list.si/1/objava.jsp?sop=2017-01-3165" TargetMode="External"/><Relationship Id="rId28" Type="http://schemas.openxmlformats.org/officeDocument/2006/relationships/footer" Target="footer2.xml"/><Relationship Id="rId10" Type="http://schemas.openxmlformats.org/officeDocument/2006/relationships/hyperlink" Target="http://www.uradni-list.si/1/objava.jsp?sop=2010-01-0520" TargetMode="External"/><Relationship Id="rId19" Type="http://schemas.openxmlformats.org/officeDocument/2006/relationships/hyperlink" Target="http://www.uradni-list.si/1/objava.jsp?sop=2014-01-207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9-01-4891" TargetMode="External"/><Relationship Id="rId14" Type="http://schemas.openxmlformats.org/officeDocument/2006/relationships/hyperlink" Target="http://www.uradni-list.si/1/objava.jsp?sop=2011-01-1743" TargetMode="External"/><Relationship Id="rId22" Type="http://schemas.openxmlformats.org/officeDocument/2006/relationships/hyperlink" Target="http://www.uradni-list.si/1/objava.jsp?sop=2017-01-1206"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06696E4-652B-45B6-944E-84DC77D5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3361</Words>
  <Characters>19164</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Pogorevc</dc:creator>
  <cp:keywords/>
  <cp:lastModifiedBy>Nina Štefe</cp:lastModifiedBy>
  <cp:revision>64</cp:revision>
  <cp:lastPrinted>2021-06-14T11:19:00Z</cp:lastPrinted>
  <dcterms:created xsi:type="dcterms:W3CDTF">2021-06-11T12:22:00Z</dcterms:created>
  <dcterms:modified xsi:type="dcterms:W3CDTF">2021-07-14T15:18:00Z</dcterms:modified>
</cp:coreProperties>
</file>