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D6F8" w14:textId="77777777" w:rsidR="000E138A" w:rsidRPr="00254C5C" w:rsidRDefault="00390079" w:rsidP="00495554">
      <w:pPr>
        <w:ind w:right="-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54C5C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3D2C630" wp14:editId="780A051D">
            <wp:simplePos x="0" y="0"/>
            <wp:positionH relativeFrom="column">
              <wp:posOffset>-369570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E766" w14:textId="77777777" w:rsidR="000E138A" w:rsidRPr="00254C5C" w:rsidRDefault="000E138A" w:rsidP="00495554">
      <w:pPr>
        <w:ind w:right="-3"/>
        <w:rPr>
          <w:rFonts w:ascii="Arial" w:hAnsi="Arial" w:cs="Arial"/>
          <w:sz w:val="20"/>
          <w:szCs w:val="20"/>
        </w:rPr>
      </w:pPr>
    </w:p>
    <w:p w14:paraId="3282FEE9" w14:textId="77777777" w:rsidR="000E138A" w:rsidRPr="00254C5C" w:rsidRDefault="00390079" w:rsidP="00495554">
      <w:pPr>
        <w:ind w:right="-3"/>
        <w:rPr>
          <w:rFonts w:ascii="Arial" w:hAnsi="Arial" w:cs="Arial"/>
          <w:sz w:val="20"/>
          <w:szCs w:val="20"/>
        </w:rPr>
      </w:pPr>
      <w:r w:rsidRPr="00254C5C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73161B" wp14:editId="6123EB4A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AFC61" w14:textId="77777777"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7316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" stroked="f">
                <v:textbox inset="0,0,0,0">
                  <w:txbxContent>
                    <w:p w14:paraId="357AFC61" w14:textId="77777777"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9F5BA" w14:textId="77777777" w:rsidR="000E138A" w:rsidRPr="00254C5C" w:rsidRDefault="000E138A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  <w:r w:rsidRPr="00254C5C">
        <w:rPr>
          <w:rFonts w:cs="Arial"/>
          <w:szCs w:val="20"/>
          <w:lang w:val="sl-SI" w:eastAsia="ar-SA"/>
        </w:rPr>
        <w:t xml:space="preserve">     </w:t>
      </w:r>
      <w:r w:rsidRPr="00254C5C">
        <w:rPr>
          <w:rFonts w:cs="Arial"/>
          <w:szCs w:val="20"/>
          <w:lang w:val="sl-SI"/>
        </w:rPr>
        <w:t>Langusova ulica 4, 1535 Ljubljana</w:t>
      </w:r>
      <w:r w:rsidRPr="00254C5C">
        <w:rPr>
          <w:rFonts w:cs="Arial"/>
          <w:szCs w:val="20"/>
          <w:lang w:val="sl-SI"/>
        </w:rPr>
        <w:tab/>
        <w:t>T: 01 478 80 00</w:t>
      </w:r>
    </w:p>
    <w:p w14:paraId="6FD4CC8A" w14:textId="77777777" w:rsidR="000E138A" w:rsidRPr="00254C5C" w:rsidRDefault="000E138A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  <w:r w:rsidRPr="00254C5C">
        <w:rPr>
          <w:rFonts w:cs="Arial"/>
          <w:szCs w:val="20"/>
          <w:lang w:val="sl-SI"/>
        </w:rPr>
        <w:tab/>
        <w:t xml:space="preserve">F: 01 478 81 </w:t>
      </w:r>
      <w:r w:rsidR="008E1701">
        <w:rPr>
          <w:rFonts w:cs="Arial"/>
          <w:szCs w:val="20"/>
          <w:lang w:val="sl-SI"/>
        </w:rPr>
        <w:t>70</w:t>
      </w:r>
      <w:r w:rsidRPr="00254C5C">
        <w:rPr>
          <w:rFonts w:cs="Arial"/>
          <w:szCs w:val="20"/>
          <w:lang w:val="sl-SI"/>
        </w:rPr>
        <w:t xml:space="preserve"> </w:t>
      </w:r>
    </w:p>
    <w:p w14:paraId="51B7C085" w14:textId="77777777" w:rsidR="000E138A" w:rsidRPr="00254C5C" w:rsidRDefault="000E138A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  <w:r w:rsidRPr="00254C5C">
        <w:rPr>
          <w:rFonts w:cs="Arial"/>
          <w:szCs w:val="20"/>
          <w:lang w:val="sl-SI"/>
        </w:rPr>
        <w:tab/>
        <w:t>E: gp.mz</w:t>
      </w:r>
      <w:r w:rsidR="001F3974" w:rsidRPr="00254C5C">
        <w:rPr>
          <w:rFonts w:cs="Arial"/>
          <w:szCs w:val="20"/>
          <w:lang w:val="sl-SI"/>
        </w:rPr>
        <w:t>i</w:t>
      </w:r>
      <w:r w:rsidRPr="00254C5C">
        <w:rPr>
          <w:rFonts w:cs="Arial"/>
          <w:szCs w:val="20"/>
          <w:lang w:val="sl-SI"/>
        </w:rPr>
        <w:t>@gov.si</w:t>
      </w:r>
    </w:p>
    <w:p w14:paraId="116187DC" w14:textId="77777777" w:rsidR="000E138A" w:rsidRPr="00254C5C" w:rsidRDefault="000E138A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  <w:r w:rsidRPr="00254C5C">
        <w:rPr>
          <w:rFonts w:cs="Arial"/>
          <w:szCs w:val="20"/>
          <w:lang w:val="sl-SI"/>
        </w:rPr>
        <w:tab/>
      </w:r>
      <w:hyperlink r:id="rId8" w:history="1">
        <w:r w:rsidR="00495554" w:rsidRPr="00254C5C">
          <w:rPr>
            <w:rStyle w:val="Hiperpovezava"/>
            <w:rFonts w:cs="Arial"/>
            <w:color w:val="auto"/>
            <w:szCs w:val="20"/>
            <w:lang w:val="sl-SI"/>
          </w:rPr>
          <w:t>www.mzi.gov.si</w:t>
        </w:r>
      </w:hyperlink>
    </w:p>
    <w:p w14:paraId="65A5B8B8" w14:textId="77777777" w:rsidR="00495554" w:rsidRDefault="00495554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</w:p>
    <w:p w14:paraId="21AC54B8" w14:textId="77777777" w:rsidR="00DC4DE0" w:rsidRPr="00254C5C" w:rsidRDefault="00DC4DE0" w:rsidP="00495554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Cs w:val="20"/>
          <w:lang w:val="sl-S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840"/>
        <w:gridCol w:w="1289"/>
        <w:gridCol w:w="128"/>
        <w:gridCol w:w="213"/>
        <w:gridCol w:w="1142"/>
        <w:gridCol w:w="488"/>
        <w:gridCol w:w="966"/>
        <w:gridCol w:w="664"/>
        <w:gridCol w:w="638"/>
        <w:gridCol w:w="992"/>
      </w:tblGrid>
      <w:tr w:rsidR="00254C5C" w:rsidRPr="00254C5C" w14:paraId="4D3931E1" w14:textId="77777777" w:rsidTr="00DC4DE0">
        <w:trPr>
          <w:gridAfter w:val="5"/>
          <w:wAfter w:w="3748" w:type="dxa"/>
        </w:trPr>
        <w:tc>
          <w:tcPr>
            <w:tcW w:w="6033" w:type="dxa"/>
            <w:gridSpan w:val="6"/>
          </w:tcPr>
          <w:p w14:paraId="6B3AE391" w14:textId="39D71D1A" w:rsidR="00F02B4B" w:rsidRPr="004B0821" w:rsidRDefault="00F02B4B" w:rsidP="00646796">
            <w:pPr>
              <w:pStyle w:val="Neotevilenodstavek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4B0821">
              <w:rPr>
                <w:sz w:val="20"/>
                <w:szCs w:val="20"/>
              </w:rPr>
              <w:t xml:space="preserve">Številka: </w:t>
            </w:r>
            <w:r w:rsidR="001B162B" w:rsidRPr="004B0821">
              <w:rPr>
                <w:sz w:val="20"/>
                <w:szCs w:val="20"/>
              </w:rPr>
              <w:t>250-1/20</w:t>
            </w:r>
            <w:r w:rsidR="004B0821" w:rsidRPr="004B0821">
              <w:rPr>
                <w:sz w:val="20"/>
                <w:szCs w:val="20"/>
              </w:rPr>
              <w:t>21</w:t>
            </w:r>
            <w:r w:rsidR="001B162B" w:rsidRPr="004B0821">
              <w:rPr>
                <w:sz w:val="20"/>
                <w:szCs w:val="20"/>
              </w:rPr>
              <w:t>/</w:t>
            </w:r>
            <w:r w:rsidR="00646796">
              <w:rPr>
                <w:sz w:val="20"/>
                <w:szCs w:val="20"/>
              </w:rPr>
              <w:t>37</w:t>
            </w:r>
            <w:r w:rsidR="001B162B" w:rsidRPr="004B0821">
              <w:rPr>
                <w:sz w:val="20"/>
                <w:szCs w:val="20"/>
              </w:rPr>
              <w:t>-00241749</w:t>
            </w:r>
          </w:p>
        </w:tc>
      </w:tr>
      <w:tr w:rsidR="00254C5C" w:rsidRPr="00254C5C" w14:paraId="4D71B367" w14:textId="77777777" w:rsidTr="00DC4DE0">
        <w:trPr>
          <w:gridAfter w:val="5"/>
          <w:wAfter w:w="3748" w:type="dxa"/>
        </w:trPr>
        <w:tc>
          <w:tcPr>
            <w:tcW w:w="6033" w:type="dxa"/>
            <w:gridSpan w:val="6"/>
          </w:tcPr>
          <w:p w14:paraId="263B567D" w14:textId="1419244B" w:rsidR="00F02B4B" w:rsidRPr="004B0821" w:rsidRDefault="00F02B4B" w:rsidP="00646796">
            <w:pPr>
              <w:pStyle w:val="Neotevilenodstavek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4B0821">
              <w:rPr>
                <w:sz w:val="20"/>
                <w:szCs w:val="20"/>
              </w:rPr>
              <w:t xml:space="preserve">Ljubljana, </w:t>
            </w:r>
            <w:r w:rsidR="00646796">
              <w:rPr>
                <w:sz w:val="20"/>
                <w:szCs w:val="20"/>
              </w:rPr>
              <w:t>23</w:t>
            </w:r>
            <w:r w:rsidR="001B162B" w:rsidRPr="004B0821">
              <w:rPr>
                <w:sz w:val="20"/>
                <w:szCs w:val="20"/>
              </w:rPr>
              <w:t xml:space="preserve">. </w:t>
            </w:r>
            <w:r w:rsidR="004B0821" w:rsidRPr="004B0821">
              <w:rPr>
                <w:sz w:val="20"/>
                <w:szCs w:val="20"/>
              </w:rPr>
              <w:t>1</w:t>
            </w:r>
            <w:r w:rsidR="00244A99">
              <w:rPr>
                <w:sz w:val="20"/>
                <w:szCs w:val="20"/>
              </w:rPr>
              <w:t>1</w:t>
            </w:r>
            <w:r w:rsidR="001B162B" w:rsidRPr="004B0821">
              <w:rPr>
                <w:sz w:val="20"/>
                <w:szCs w:val="20"/>
              </w:rPr>
              <w:t>. 20</w:t>
            </w:r>
            <w:r w:rsidR="004B0821" w:rsidRPr="004B0821">
              <w:rPr>
                <w:sz w:val="20"/>
                <w:szCs w:val="20"/>
              </w:rPr>
              <w:t>21</w:t>
            </w:r>
          </w:p>
        </w:tc>
      </w:tr>
      <w:tr w:rsidR="00254C5C" w:rsidRPr="00254C5C" w14:paraId="7703DE97" w14:textId="77777777" w:rsidTr="00DC4DE0">
        <w:trPr>
          <w:gridAfter w:val="5"/>
          <w:wAfter w:w="3748" w:type="dxa"/>
        </w:trPr>
        <w:tc>
          <w:tcPr>
            <w:tcW w:w="6033" w:type="dxa"/>
            <w:gridSpan w:val="6"/>
          </w:tcPr>
          <w:p w14:paraId="1DFC66E3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EVA</w:t>
            </w:r>
            <w:r w:rsidR="005F5B4B" w:rsidRPr="00254C5C">
              <w:rPr>
                <w:iCs/>
                <w:sz w:val="20"/>
                <w:szCs w:val="20"/>
              </w:rPr>
              <w:t>:</w:t>
            </w:r>
            <w:r w:rsidRPr="00254C5C">
              <w:rPr>
                <w:iCs/>
                <w:sz w:val="20"/>
                <w:szCs w:val="20"/>
              </w:rPr>
              <w:t xml:space="preserve"> </w:t>
            </w:r>
            <w:r w:rsidR="005F5B4B" w:rsidRPr="00254C5C">
              <w:rPr>
                <w:iCs/>
                <w:sz w:val="20"/>
                <w:szCs w:val="20"/>
              </w:rPr>
              <w:t xml:space="preserve">  -</w:t>
            </w:r>
          </w:p>
        </w:tc>
      </w:tr>
      <w:tr w:rsidR="00254C5C" w:rsidRPr="00254C5C" w14:paraId="1ABD7D8B" w14:textId="77777777" w:rsidTr="00DC4DE0">
        <w:trPr>
          <w:gridAfter w:val="5"/>
          <w:wAfter w:w="3748" w:type="dxa"/>
        </w:trPr>
        <w:tc>
          <w:tcPr>
            <w:tcW w:w="6033" w:type="dxa"/>
            <w:gridSpan w:val="6"/>
          </w:tcPr>
          <w:p w14:paraId="6A7F35AC" w14:textId="77777777" w:rsidR="00213B2B" w:rsidRPr="00254C5C" w:rsidRDefault="00213B2B" w:rsidP="004955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AFA33" w14:textId="77777777" w:rsidR="00F02B4B" w:rsidRPr="00254C5C" w:rsidRDefault="00F02B4B" w:rsidP="00495554">
            <w:pPr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A9D53E3" w14:textId="77777777" w:rsidR="00F02B4B" w:rsidRPr="00254C5C" w:rsidRDefault="00E10246" w:rsidP="0049555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02B4B" w:rsidRPr="00254C5C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  <w:p w14:paraId="10A811BF" w14:textId="77777777" w:rsidR="00F02B4B" w:rsidRPr="00254C5C" w:rsidRDefault="00F02B4B" w:rsidP="0049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5C" w:rsidRPr="00254C5C" w14:paraId="186047C9" w14:textId="77777777" w:rsidTr="00DC4DE0">
        <w:tc>
          <w:tcPr>
            <w:tcW w:w="9781" w:type="dxa"/>
            <w:gridSpan w:val="11"/>
          </w:tcPr>
          <w:p w14:paraId="7285F6F7" w14:textId="77777777" w:rsidR="00F02B4B" w:rsidRPr="00254C5C" w:rsidRDefault="00F02B4B" w:rsidP="008E1701">
            <w:pPr>
              <w:pStyle w:val="Naslovpredpisa"/>
              <w:tabs>
                <w:tab w:val="left" w:pos="774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 xml:space="preserve">ZADEVA: </w:t>
            </w:r>
            <w:r w:rsidR="008E1701" w:rsidRPr="00F07964">
              <w:rPr>
                <w:sz w:val="20"/>
                <w:szCs w:val="20"/>
              </w:rPr>
              <w:t xml:space="preserve">Sklep o določitvi družbe </w:t>
            </w:r>
            <w:r w:rsidR="00BF3FAE">
              <w:rPr>
                <w:sz w:val="20"/>
                <w:szCs w:val="20"/>
              </w:rPr>
              <w:t xml:space="preserve">Termoelektrarna Brestanica d. o. o. </w:t>
            </w:r>
            <w:r w:rsidR="008E1701" w:rsidRPr="00F07964">
              <w:rPr>
                <w:sz w:val="20"/>
                <w:szCs w:val="20"/>
              </w:rPr>
              <w:t>za zavezanca za obvezno organiziranje varovanja – predlog za obravnavo</w:t>
            </w:r>
          </w:p>
        </w:tc>
      </w:tr>
      <w:tr w:rsidR="00254C5C" w:rsidRPr="00254C5C" w14:paraId="556E3B72" w14:textId="77777777" w:rsidTr="00DC4DE0">
        <w:tc>
          <w:tcPr>
            <w:tcW w:w="9781" w:type="dxa"/>
            <w:gridSpan w:val="11"/>
          </w:tcPr>
          <w:p w14:paraId="40AEACC8" w14:textId="77777777" w:rsidR="008E1701" w:rsidRDefault="008E1701" w:rsidP="00495554">
            <w:pPr>
              <w:pStyle w:val="Neotevilenodstavek"/>
              <w:spacing w:before="0" w:after="0" w:line="240" w:lineRule="auto"/>
              <w:rPr>
                <w:b/>
              </w:rPr>
            </w:pPr>
          </w:p>
          <w:p w14:paraId="0827486E" w14:textId="77777777" w:rsidR="00F01DF6" w:rsidRPr="002866B7" w:rsidRDefault="00F01DF6" w:rsidP="00495554">
            <w:pPr>
              <w:pStyle w:val="Neotevilenodstavek"/>
              <w:spacing w:before="0" w:after="0" w:line="240" w:lineRule="auto"/>
              <w:rPr>
                <w:b/>
                <w:sz w:val="20"/>
                <w:szCs w:val="20"/>
              </w:rPr>
            </w:pPr>
            <w:r w:rsidRPr="002866B7">
              <w:rPr>
                <w:b/>
                <w:sz w:val="20"/>
                <w:szCs w:val="20"/>
              </w:rPr>
              <w:t>1. Predlog sklepov vlade:</w:t>
            </w:r>
          </w:p>
          <w:p w14:paraId="66125A48" w14:textId="77777777" w:rsidR="008E1701" w:rsidRDefault="008E1701" w:rsidP="008E1701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E7071" w14:textId="77777777" w:rsidR="008E1701" w:rsidRPr="00582C23" w:rsidRDefault="008E1701" w:rsidP="008E1701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C23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Pr="00C80A58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</w:t>
            </w:r>
            <w:r>
              <w:rPr>
                <w:rFonts w:ascii="Arial" w:hAnsi="Arial" w:cs="Arial"/>
                <w:sz w:val="20"/>
                <w:szCs w:val="20"/>
              </w:rPr>
              <w:t xml:space="preserve">in 3. člena </w:t>
            </w:r>
            <w:r w:rsidRPr="00C80A58">
              <w:rPr>
                <w:rFonts w:ascii="Arial" w:hAnsi="Arial" w:cs="Arial"/>
                <w:sz w:val="20"/>
                <w:szCs w:val="20"/>
              </w:rPr>
              <w:t xml:space="preserve"> Uredbe o obveznem organiziranju varovanja (Uradni list RS, št. 80/12) </w:t>
            </w:r>
            <w:r w:rsidRPr="00582C23">
              <w:rPr>
                <w:rFonts w:ascii="Arial" w:hAnsi="Arial" w:cs="Arial"/>
                <w:sz w:val="20"/>
                <w:szCs w:val="20"/>
              </w:rPr>
              <w:t xml:space="preserve">je Vlada Republike Slovenije na svoji…. seji dne ….. pod točko ……  dnevnega reda sprejela naslednji </w:t>
            </w:r>
          </w:p>
          <w:p w14:paraId="4FCC9BA8" w14:textId="77777777" w:rsidR="008E1701" w:rsidRPr="00582C23" w:rsidRDefault="008E1701" w:rsidP="008E170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C587D" w14:textId="77777777" w:rsidR="008E1701" w:rsidRPr="00BC6B01" w:rsidRDefault="008E1701" w:rsidP="008E17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785BB927" w14:textId="77777777" w:rsidR="008E1701" w:rsidRPr="00BC6B01" w:rsidRDefault="008E1701" w:rsidP="008E17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B1636" w14:textId="77777777" w:rsidR="008E1701" w:rsidRPr="00BC6B01" w:rsidRDefault="008E1701" w:rsidP="008E170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bCs/>
                <w:sz w:val="20"/>
                <w:szCs w:val="20"/>
              </w:rPr>
              <w:t>Vlada Republike Slovenije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določa družbo </w:t>
            </w:r>
            <w:r w:rsidR="00141C08" w:rsidRPr="00BC6B01">
              <w:rPr>
                <w:rFonts w:ascii="Arial" w:hAnsi="Arial" w:cs="Arial"/>
                <w:sz w:val="20"/>
                <w:szCs w:val="20"/>
              </w:rPr>
              <w:t>Termoelektrarna Brestanica d.o.o., Cesta prvih borcev 18, 8280 Brestanica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, (skrajšan naziv družbe: </w:t>
            </w:r>
            <w:r w:rsidR="00141C08" w:rsidRPr="00BC6B01">
              <w:rPr>
                <w:rFonts w:ascii="Arial" w:hAnsi="Arial" w:cs="Arial"/>
                <w:sz w:val="20"/>
                <w:szCs w:val="20"/>
              </w:rPr>
              <w:t>TEB d</w:t>
            </w:r>
            <w:r w:rsidRPr="00BC6B01">
              <w:rPr>
                <w:rFonts w:ascii="Arial" w:hAnsi="Arial" w:cs="Arial"/>
                <w:sz w:val="20"/>
                <w:szCs w:val="20"/>
              </w:rPr>
              <w:t>.o.o.), kot zavezanca za obvezno organiziranje varovanja.</w:t>
            </w:r>
          </w:p>
          <w:p w14:paraId="7CEFF7FF" w14:textId="77777777" w:rsidR="008E1701" w:rsidRPr="00BC6B01" w:rsidRDefault="008E1701" w:rsidP="008E1701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9DE83" w14:textId="77777777" w:rsidR="008E1701" w:rsidRPr="00BC6B01" w:rsidRDefault="008E1701" w:rsidP="008E170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 xml:space="preserve">Družba </w:t>
            </w:r>
            <w:r w:rsidR="00C05F96" w:rsidRPr="00BC6B01">
              <w:rPr>
                <w:rFonts w:ascii="Arial" w:hAnsi="Arial" w:cs="Arial"/>
                <w:sz w:val="20"/>
                <w:szCs w:val="20"/>
              </w:rPr>
              <w:t>TEB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d.o.o.</w:t>
            </w:r>
            <w:r w:rsidRPr="00BC6B01">
              <w:rPr>
                <w:rFonts w:ascii="Arial" w:hAnsi="Arial" w:cs="Arial"/>
                <w:bCs/>
                <w:sz w:val="20"/>
                <w:szCs w:val="20"/>
              </w:rPr>
              <w:t xml:space="preserve"> vzpostavi in izvaja ukrepe varovanja v skladu s predpisi in standardi stroke na področju zasebnega varovanja:</w:t>
            </w:r>
          </w:p>
          <w:p w14:paraId="1EA9F838" w14:textId="77777777" w:rsidR="008E1701" w:rsidRPr="00BC6B01" w:rsidRDefault="008E1701" w:rsidP="008E1701">
            <w:pPr>
              <w:numPr>
                <w:ilvl w:val="0"/>
                <w:numId w:val="34"/>
              </w:numPr>
              <w:suppressAutoHyphens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 xml:space="preserve">stalen nadzor varovanega območja prek video nadzornega sistema, </w:t>
            </w:r>
          </w:p>
          <w:p w14:paraId="79A451C2" w14:textId="77777777" w:rsidR="008E1701" w:rsidRPr="00BC6B01" w:rsidRDefault="000E1785" w:rsidP="008E1701">
            <w:pPr>
              <w:numPr>
                <w:ilvl w:val="0"/>
                <w:numId w:val="34"/>
              </w:numPr>
              <w:suppressAutoHyphens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 xml:space="preserve">stalni </w:t>
            </w:r>
            <w:r w:rsidR="008E1701" w:rsidRPr="00BC6B01">
              <w:rPr>
                <w:rFonts w:ascii="Arial" w:hAnsi="Arial" w:cs="Arial"/>
                <w:sz w:val="20"/>
                <w:szCs w:val="20"/>
              </w:rPr>
              <w:t>fizičn</w:t>
            </w:r>
            <w:r w:rsidRPr="00BC6B01">
              <w:rPr>
                <w:rFonts w:ascii="Arial" w:hAnsi="Arial" w:cs="Arial"/>
                <w:sz w:val="20"/>
                <w:szCs w:val="20"/>
              </w:rPr>
              <w:t>i nadzor varovanega območja</w:t>
            </w:r>
            <w:r w:rsidR="008E1701" w:rsidRPr="00BC6B0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FE18261" w14:textId="77777777" w:rsidR="000E1785" w:rsidRPr="00BC6B01" w:rsidRDefault="000E1785" w:rsidP="000E1785">
            <w:pPr>
              <w:numPr>
                <w:ilvl w:val="0"/>
                <w:numId w:val="34"/>
              </w:numPr>
              <w:suppressAutoHyphens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>stalna vstopna in izstopna kontrola zaposlenih,</w:t>
            </w:r>
          </w:p>
          <w:p w14:paraId="7953834C" w14:textId="77777777" w:rsidR="000E1785" w:rsidRPr="00BC6B01" w:rsidRDefault="000E1785" w:rsidP="000E1785">
            <w:pPr>
              <w:numPr>
                <w:ilvl w:val="0"/>
                <w:numId w:val="34"/>
              </w:numPr>
              <w:suppressAutoHyphens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>stalna vstopna in izstopna kontrola obiskovalcev z ugotavljanjem istovetnosti in vodenjem evidence,</w:t>
            </w:r>
          </w:p>
          <w:p w14:paraId="13E1066E" w14:textId="3D6425F3" w:rsidR="008E1701" w:rsidRPr="00BC6B01" w:rsidRDefault="008E1701" w:rsidP="008E1701">
            <w:pPr>
              <w:numPr>
                <w:ilvl w:val="0"/>
                <w:numId w:val="34"/>
              </w:numPr>
              <w:suppressAutoHyphens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 xml:space="preserve">izvedba ukrepov po </w:t>
            </w:r>
            <w:r w:rsidR="001E395E" w:rsidRPr="00BC6B01">
              <w:rPr>
                <w:rFonts w:ascii="Arial" w:hAnsi="Arial" w:cs="Arial"/>
                <w:sz w:val="20"/>
                <w:szCs w:val="20"/>
              </w:rPr>
              <w:t>Zakonu o zasebnem varovanju (Uradni list RS, št. 17/11)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in ukrepov, ki so določeni s posebni</w:t>
            </w:r>
            <w:r w:rsidR="001E395E" w:rsidRPr="00BC6B01">
              <w:rPr>
                <w:rFonts w:ascii="Arial" w:hAnsi="Arial" w:cs="Arial"/>
                <w:sz w:val="20"/>
                <w:szCs w:val="20"/>
              </w:rPr>
              <w:t>mi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predpisi, če je varovanje urejeno s temi predpisi in ti predpisi vsebujejo vsaj enakovredne postopke, naloge in varnostne ukrepe kot </w:t>
            </w:r>
            <w:r w:rsidR="001E395E" w:rsidRPr="00BC6B01">
              <w:rPr>
                <w:rFonts w:ascii="Arial" w:hAnsi="Arial" w:cs="Arial"/>
                <w:sz w:val="20"/>
                <w:szCs w:val="20"/>
              </w:rPr>
              <w:t>Zakon o zasebnem varovanju (Uradni list RS, št. 17/11)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, skladno z oceno stopnje </w:t>
            </w:r>
            <w:r w:rsidR="00A43194">
              <w:rPr>
                <w:rFonts w:ascii="Arial" w:hAnsi="Arial" w:cs="Arial"/>
                <w:sz w:val="20"/>
                <w:szCs w:val="20"/>
              </w:rPr>
              <w:t>tveganja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p w14:paraId="3AC05B57" w14:textId="77777777" w:rsidR="008E1701" w:rsidRPr="00BC6B01" w:rsidRDefault="008E1701" w:rsidP="008E1701">
            <w:pPr>
              <w:autoSpaceDE w:val="0"/>
              <w:autoSpaceDN w:val="0"/>
              <w:adjustRightInd w:val="0"/>
              <w:spacing w:line="240" w:lineRule="atLeast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CE6FC" w14:textId="77777777" w:rsidR="008E1701" w:rsidRPr="00BC6B01" w:rsidRDefault="008E1701" w:rsidP="008E170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 xml:space="preserve">Družba </w:t>
            </w:r>
            <w:r w:rsidR="00C05F96" w:rsidRPr="00BC6B01">
              <w:rPr>
                <w:rFonts w:ascii="Arial" w:hAnsi="Arial" w:cs="Arial"/>
                <w:sz w:val="20"/>
                <w:szCs w:val="20"/>
              </w:rPr>
              <w:t>TEB</w:t>
            </w:r>
            <w:r w:rsidRPr="00BC6B01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  <w:r w:rsidRPr="00BC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B01">
              <w:rPr>
                <w:rFonts w:ascii="Arial" w:hAnsi="Arial" w:cs="Arial"/>
                <w:bCs/>
                <w:sz w:val="20"/>
                <w:szCs w:val="20"/>
              </w:rPr>
              <w:t>organizira varovanje ter pripravi in potrdi načrt varovanja v 12 mesecih od dneva sprejetja tega sklepa in o tem, v 15 dneh od potrditve načrta varovanja, obvesti Ministrstvo za infrastrukturo</w:t>
            </w:r>
            <w:r w:rsidR="00893F99" w:rsidRPr="00BC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3F99" w:rsidRPr="00BC6B0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30A43" w:rsidRPr="00BC6B01">
              <w:rPr>
                <w:rFonts w:ascii="Arial" w:hAnsi="Arial" w:cs="Arial"/>
                <w:sz w:val="20"/>
                <w:szCs w:val="20"/>
              </w:rPr>
              <w:t>M</w:t>
            </w:r>
            <w:r w:rsidR="00893F99" w:rsidRPr="00BC6B01">
              <w:rPr>
                <w:rFonts w:ascii="Arial" w:hAnsi="Arial" w:cs="Arial"/>
                <w:sz w:val="20"/>
                <w:szCs w:val="20"/>
              </w:rPr>
              <w:t>inistrstvo za notranje zadeve.</w:t>
            </w:r>
          </w:p>
          <w:p w14:paraId="52B604DF" w14:textId="77777777" w:rsidR="008E1701" w:rsidRPr="00BC6B01" w:rsidRDefault="008E1701" w:rsidP="008E1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5C91D" w14:textId="77777777" w:rsidR="00F01DF6" w:rsidRPr="00BC6B01" w:rsidRDefault="00F01DF6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29612445" w14:textId="4D6A26B4" w:rsidR="004B0821" w:rsidRPr="008F3A90" w:rsidRDefault="008F3A90" w:rsidP="00495554">
            <w:pPr>
              <w:pStyle w:val="Neotevilenodstavek"/>
              <w:spacing w:before="0" w:after="0" w:line="240" w:lineRule="auto"/>
              <w:ind w:left="2952"/>
              <w:jc w:val="center"/>
              <w:rPr>
                <w:iCs/>
                <w:sz w:val="20"/>
                <w:szCs w:val="20"/>
              </w:rPr>
            </w:pPr>
            <w:r w:rsidRPr="008F3A90">
              <w:rPr>
                <w:iCs/>
                <w:sz w:val="20"/>
                <w:szCs w:val="20"/>
              </w:rPr>
              <w:t>mag. Janja Garvas Hočevar</w:t>
            </w:r>
          </w:p>
          <w:p w14:paraId="0EB93087" w14:textId="333CD24F" w:rsidR="00F01DF6" w:rsidRPr="00BC6B01" w:rsidRDefault="008F3A90" w:rsidP="00495554">
            <w:pPr>
              <w:pStyle w:val="Neotevilenodstavek"/>
              <w:spacing w:before="0" w:after="0" w:line="240" w:lineRule="auto"/>
              <w:ind w:left="295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vršilka dolžnosti </w:t>
            </w:r>
            <w:r w:rsidR="00F01DF6" w:rsidRPr="00BC6B01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ega</w:t>
            </w:r>
            <w:r w:rsidR="00F01DF6" w:rsidRPr="00BC6B01">
              <w:rPr>
                <w:iCs/>
                <w:sz w:val="20"/>
                <w:szCs w:val="20"/>
              </w:rPr>
              <w:t xml:space="preserve"> sekretar</w:t>
            </w:r>
            <w:r>
              <w:rPr>
                <w:iCs/>
                <w:sz w:val="20"/>
                <w:szCs w:val="20"/>
              </w:rPr>
              <w:t>ja</w:t>
            </w:r>
          </w:p>
          <w:p w14:paraId="71876D21" w14:textId="77777777" w:rsidR="00F01DF6" w:rsidRPr="00BC6B01" w:rsidRDefault="00F01DF6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73726CC4" w14:textId="77777777" w:rsidR="00F14DBE" w:rsidRPr="00BC6B01" w:rsidRDefault="00F14DBE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07C39D0F" w14:textId="77777777" w:rsidR="00F01DF6" w:rsidRPr="00BC6B01" w:rsidRDefault="00F01DF6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766CF3AE" w14:textId="77777777" w:rsidR="008E1701" w:rsidRPr="00BC6B01" w:rsidRDefault="008E1701" w:rsidP="008E1701">
            <w:pPr>
              <w:rPr>
                <w:rFonts w:ascii="Arial" w:hAnsi="Arial" w:cs="Arial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>Sklep prejme:</w:t>
            </w:r>
          </w:p>
          <w:p w14:paraId="4CCD52FF" w14:textId="29821C19" w:rsidR="008E1701" w:rsidRPr="00BC6B01" w:rsidRDefault="00BC6B01" w:rsidP="008E170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right="-5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B01">
              <w:rPr>
                <w:rFonts w:ascii="Arial" w:hAnsi="Arial" w:cs="Arial"/>
                <w:sz w:val="20"/>
                <w:szCs w:val="20"/>
              </w:rPr>
              <w:t>Termoelektrarna Brestanica d.o.o.</w:t>
            </w:r>
            <w:r w:rsidR="008E1701" w:rsidRPr="00BC6B01">
              <w:rPr>
                <w:rStyle w:val="Krepko"/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008E1701" w:rsidRPr="00BC6B01">
              <w:rPr>
                <w:rStyle w:val="Krepko"/>
                <w:rFonts w:ascii="Arial" w:hAnsi="Arial" w:cs="Arial"/>
                <w:sz w:val="20"/>
                <w:szCs w:val="20"/>
              </w:rPr>
              <w:t xml:space="preserve"> </w:t>
            </w:r>
            <w:r w:rsidR="008E1701" w:rsidRPr="00BC6B01">
              <w:rPr>
                <w:rFonts w:ascii="Arial" w:hAnsi="Arial" w:cs="Arial"/>
                <w:color w:val="333333"/>
                <w:sz w:val="20"/>
                <w:szCs w:val="20"/>
              </w:rPr>
              <w:t xml:space="preserve">Cesta </w:t>
            </w:r>
            <w:r w:rsidR="00C05F96" w:rsidRPr="00BC6B01">
              <w:rPr>
                <w:rFonts w:ascii="Arial" w:hAnsi="Arial" w:cs="Arial"/>
                <w:color w:val="333333"/>
                <w:sz w:val="20"/>
                <w:szCs w:val="20"/>
              </w:rPr>
              <w:t>prvih borcev 18, 8280 Brestanica</w:t>
            </w:r>
            <w:r w:rsidR="008E1701" w:rsidRPr="00BC6B0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F5D2FB" w14:textId="77777777" w:rsidR="008E1701" w:rsidRPr="00BC6B01" w:rsidRDefault="008E1701" w:rsidP="008E170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B01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infrastrukturo, Langusova 4, Ljubljana;</w:t>
            </w:r>
          </w:p>
          <w:p w14:paraId="20ABD8ED" w14:textId="77777777" w:rsidR="008E1701" w:rsidRPr="00BC6B01" w:rsidRDefault="008E1701" w:rsidP="008E170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B01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Ljubljana.</w:t>
            </w:r>
          </w:p>
          <w:p w14:paraId="7BADCBBE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720"/>
              <w:rPr>
                <w:iCs/>
                <w:sz w:val="20"/>
                <w:szCs w:val="20"/>
              </w:rPr>
            </w:pPr>
          </w:p>
        </w:tc>
      </w:tr>
      <w:tr w:rsidR="00254C5C" w:rsidRPr="00254C5C" w14:paraId="64010D73" w14:textId="77777777" w:rsidTr="00DC4DE0">
        <w:tc>
          <w:tcPr>
            <w:tcW w:w="9781" w:type="dxa"/>
            <w:gridSpan w:val="11"/>
          </w:tcPr>
          <w:p w14:paraId="00EB7556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254C5C" w:rsidRPr="00254C5C" w14:paraId="6FCC64C8" w14:textId="77777777" w:rsidTr="00DC4DE0">
        <w:tc>
          <w:tcPr>
            <w:tcW w:w="9781" w:type="dxa"/>
            <w:gridSpan w:val="11"/>
          </w:tcPr>
          <w:p w14:paraId="176DF13D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</w:tc>
      </w:tr>
      <w:tr w:rsidR="00254C5C" w:rsidRPr="00254C5C" w14:paraId="24C5BBA3" w14:textId="77777777" w:rsidTr="00DC4DE0">
        <w:tc>
          <w:tcPr>
            <w:tcW w:w="9781" w:type="dxa"/>
            <w:gridSpan w:val="11"/>
          </w:tcPr>
          <w:p w14:paraId="0F4352A2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54C5C" w:rsidRPr="00254C5C" w14:paraId="521359B8" w14:textId="77777777" w:rsidTr="00DC4DE0">
        <w:tc>
          <w:tcPr>
            <w:tcW w:w="9781" w:type="dxa"/>
            <w:gridSpan w:val="11"/>
          </w:tcPr>
          <w:p w14:paraId="50BC2B30" w14:textId="7379769A" w:rsidR="007060C3" w:rsidRDefault="002866B7" w:rsidP="00495554">
            <w:pPr>
              <w:pStyle w:val="Neotevilenodstavek"/>
              <w:numPr>
                <w:ilvl w:val="0"/>
                <w:numId w:val="22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Mag. </w:t>
            </w:r>
            <w:r w:rsidR="00526B84">
              <w:rPr>
                <w:iCs/>
                <w:sz w:val="20"/>
                <w:szCs w:val="20"/>
              </w:rPr>
              <w:t>Hinko Šolinc</w:t>
            </w:r>
            <w:r w:rsidR="007060C3" w:rsidRPr="00254C5C">
              <w:rPr>
                <w:iCs/>
                <w:sz w:val="20"/>
                <w:szCs w:val="20"/>
              </w:rPr>
              <w:t xml:space="preserve">, </w:t>
            </w:r>
            <w:r w:rsidR="00526B84">
              <w:rPr>
                <w:iCs/>
                <w:sz w:val="20"/>
                <w:szCs w:val="20"/>
              </w:rPr>
              <w:t>generalni direktor</w:t>
            </w:r>
          </w:p>
          <w:p w14:paraId="60F4ED96" w14:textId="294D675C" w:rsidR="002866B7" w:rsidRPr="00254C5C" w:rsidRDefault="002866B7" w:rsidP="00495554">
            <w:pPr>
              <w:pStyle w:val="Neotevilenodstavek"/>
              <w:numPr>
                <w:ilvl w:val="0"/>
                <w:numId w:val="22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Urban Prelog, sekretar</w:t>
            </w:r>
          </w:p>
          <w:p w14:paraId="5DD1BB82" w14:textId="77777777" w:rsidR="007060C3" w:rsidRPr="00254C5C" w:rsidRDefault="008E1701" w:rsidP="00495554">
            <w:pPr>
              <w:pStyle w:val="Neotevilenodstavek"/>
              <w:numPr>
                <w:ilvl w:val="0"/>
                <w:numId w:val="22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Mihaela Bastar, sekretarka</w:t>
            </w:r>
          </w:p>
        </w:tc>
      </w:tr>
      <w:tr w:rsidR="00254C5C" w:rsidRPr="00254C5C" w14:paraId="1B6215A0" w14:textId="77777777" w:rsidTr="00DC4DE0">
        <w:tc>
          <w:tcPr>
            <w:tcW w:w="9781" w:type="dxa"/>
            <w:gridSpan w:val="11"/>
          </w:tcPr>
          <w:p w14:paraId="4B65CC79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254C5C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54C5C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54C5C" w:rsidRPr="00254C5C" w14:paraId="00A4D938" w14:textId="77777777" w:rsidTr="00DC4DE0">
        <w:tc>
          <w:tcPr>
            <w:tcW w:w="9781" w:type="dxa"/>
            <w:gridSpan w:val="11"/>
          </w:tcPr>
          <w:p w14:paraId="1CE46289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</w:tc>
      </w:tr>
      <w:tr w:rsidR="00254C5C" w:rsidRPr="00254C5C" w14:paraId="32446A8C" w14:textId="77777777" w:rsidTr="00DC4DE0">
        <w:tc>
          <w:tcPr>
            <w:tcW w:w="9781" w:type="dxa"/>
            <w:gridSpan w:val="11"/>
          </w:tcPr>
          <w:p w14:paraId="4F2DFCB4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54C5C" w:rsidRPr="00254C5C" w14:paraId="091722E8" w14:textId="77777777" w:rsidTr="00DC4DE0">
        <w:tc>
          <w:tcPr>
            <w:tcW w:w="9781" w:type="dxa"/>
            <w:gridSpan w:val="11"/>
          </w:tcPr>
          <w:p w14:paraId="05B8440C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54C5C" w:rsidRPr="00254C5C" w14:paraId="1AD1C29C" w14:textId="77777777" w:rsidTr="00DC4DE0">
        <w:tc>
          <w:tcPr>
            <w:tcW w:w="9781" w:type="dxa"/>
            <w:gridSpan w:val="11"/>
          </w:tcPr>
          <w:p w14:paraId="57A2C7A4" w14:textId="77777777" w:rsidR="00F02B4B" w:rsidRPr="00254C5C" w:rsidRDefault="00F02B4B" w:rsidP="00495554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5. Kratek povzetek gradiva:</w:t>
            </w:r>
          </w:p>
        </w:tc>
      </w:tr>
      <w:tr w:rsidR="00254C5C" w:rsidRPr="00254C5C" w14:paraId="7DE29903" w14:textId="77777777" w:rsidTr="00DC4DE0">
        <w:tc>
          <w:tcPr>
            <w:tcW w:w="9781" w:type="dxa"/>
            <w:gridSpan w:val="11"/>
          </w:tcPr>
          <w:p w14:paraId="7C23A0F4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254C5C" w:rsidRPr="00254C5C" w14:paraId="3714352F" w14:textId="77777777" w:rsidTr="00DC4DE0">
        <w:tc>
          <w:tcPr>
            <w:tcW w:w="9781" w:type="dxa"/>
            <w:gridSpan w:val="11"/>
          </w:tcPr>
          <w:p w14:paraId="79150957" w14:textId="77777777" w:rsidR="00F02B4B" w:rsidRPr="00254C5C" w:rsidRDefault="00F02B4B" w:rsidP="00495554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6. Presoja posledic za:</w:t>
            </w:r>
          </w:p>
        </w:tc>
      </w:tr>
      <w:tr w:rsidR="00254C5C" w:rsidRPr="00254C5C" w14:paraId="156A86B4" w14:textId="77777777" w:rsidTr="00DC4DE0">
        <w:tc>
          <w:tcPr>
            <w:tcW w:w="1421" w:type="dxa"/>
          </w:tcPr>
          <w:p w14:paraId="1D49192E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368" w:type="dxa"/>
            <w:gridSpan w:val="9"/>
          </w:tcPr>
          <w:p w14:paraId="1857A9AB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992" w:type="dxa"/>
            <w:vAlign w:val="center"/>
          </w:tcPr>
          <w:p w14:paraId="7614C22F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70D34B14" w14:textId="77777777" w:rsidTr="00DC4DE0">
        <w:tc>
          <w:tcPr>
            <w:tcW w:w="1421" w:type="dxa"/>
          </w:tcPr>
          <w:p w14:paraId="32BE6429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368" w:type="dxa"/>
            <w:gridSpan w:val="9"/>
          </w:tcPr>
          <w:p w14:paraId="4D153849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992" w:type="dxa"/>
            <w:vAlign w:val="center"/>
          </w:tcPr>
          <w:p w14:paraId="421D159F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08792FD9" w14:textId="77777777" w:rsidTr="00DC4DE0">
        <w:tc>
          <w:tcPr>
            <w:tcW w:w="1421" w:type="dxa"/>
          </w:tcPr>
          <w:p w14:paraId="74F421B1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368" w:type="dxa"/>
            <w:gridSpan w:val="9"/>
          </w:tcPr>
          <w:p w14:paraId="54BD8500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992" w:type="dxa"/>
            <w:vAlign w:val="center"/>
          </w:tcPr>
          <w:p w14:paraId="05A43B07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7137F5D6" w14:textId="77777777" w:rsidTr="00DC4DE0">
        <w:tc>
          <w:tcPr>
            <w:tcW w:w="1421" w:type="dxa"/>
          </w:tcPr>
          <w:p w14:paraId="2C2D4311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368" w:type="dxa"/>
            <w:gridSpan w:val="9"/>
          </w:tcPr>
          <w:p w14:paraId="5F72B598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gospodarstvo, zlasti</w:t>
            </w:r>
            <w:r w:rsidRPr="00254C5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992" w:type="dxa"/>
            <w:vAlign w:val="center"/>
          </w:tcPr>
          <w:p w14:paraId="4EAD80ED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6FEED83C" w14:textId="77777777" w:rsidTr="00DC4DE0">
        <w:tc>
          <w:tcPr>
            <w:tcW w:w="1421" w:type="dxa"/>
          </w:tcPr>
          <w:p w14:paraId="0ADF089C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368" w:type="dxa"/>
            <w:gridSpan w:val="9"/>
          </w:tcPr>
          <w:p w14:paraId="2959F182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992" w:type="dxa"/>
            <w:vAlign w:val="center"/>
          </w:tcPr>
          <w:p w14:paraId="7A92E1D6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4649AC1E" w14:textId="77777777" w:rsidTr="00DC4DE0">
        <w:tc>
          <w:tcPr>
            <w:tcW w:w="1421" w:type="dxa"/>
          </w:tcPr>
          <w:p w14:paraId="38EA5BA0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368" w:type="dxa"/>
            <w:gridSpan w:val="9"/>
          </w:tcPr>
          <w:p w14:paraId="11C9DD46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992" w:type="dxa"/>
            <w:vAlign w:val="center"/>
          </w:tcPr>
          <w:p w14:paraId="083A793C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16A9BB8F" w14:textId="77777777" w:rsidTr="00DC4DE0">
        <w:tc>
          <w:tcPr>
            <w:tcW w:w="1421" w:type="dxa"/>
            <w:tcBorders>
              <w:bottom w:val="single" w:sz="4" w:space="0" w:color="auto"/>
            </w:tcBorders>
          </w:tcPr>
          <w:p w14:paraId="135CD304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368" w:type="dxa"/>
            <w:gridSpan w:val="9"/>
            <w:tcBorders>
              <w:bottom w:val="single" w:sz="4" w:space="0" w:color="auto"/>
            </w:tcBorders>
          </w:tcPr>
          <w:p w14:paraId="6B180B4E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dokumente razvojnega načrtovanja:</w:t>
            </w:r>
          </w:p>
          <w:p w14:paraId="14769AC9" w14:textId="77777777" w:rsidR="00F02B4B" w:rsidRPr="00254C5C" w:rsidRDefault="00F02B4B" w:rsidP="00495554">
            <w:pPr>
              <w:pStyle w:val="Neotevilenodstavek"/>
              <w:numPr>
                <w:ilvl w:val="0"/>
                <w:numId w:val="17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nacionalne dokumente razvojnega načrtovanja</w:t>
            </w:r>
          </w:p>
          <w:p w14:paraId="251CD6C8" w14:textId="77777777" w:rsidR="00F02B4B" w:rsidRPr="00254C5C" w:rsidRDefault="00F02B4B" w:rsidP="00495554">
            <w:pPr>
              <w:pStyle w:val="Neotevilenodstavek"/>
              <w:numPr>
                <w:ilvl w:val="0"/>
                <w:numId w:val="17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E686E40" w14:textId="77777777" w:rsidR="00F02B4B" w:rsidRPr="00254C5C" w:rsidRDefault="00F02B4B" w:rsidP="00495554">
            <w:pPr>
              <w:pStyle w:val="Neotevilenodstavek"/>
              <w:numPr>
                <w:ilvl w:val="0"/>
                <w:numId w:val="17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254C5C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5A84E9" w14:textId="77777777" w:rsidR="00F02B4B" w:rsidRPr="00254C5C" w:rsidRDefault="00F02B4B" w:rsidP="00495554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450B8E56" w14:textId="77777777" w:rsidTr="00DC4DE0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96C" w14:textId="77777777" w:rsidR="00F02B4B" w:rsidRPr="00254C5C" w:rsidRDefault="00F02B4B" w:rsidP="004955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7.a Predstavitev ocene finančnih posledic nad 40.000 EUR:</w:t>
            </w:r>
          </w:p>
          <w:p w14:paraId="2814E7C1" w14:textId="77777777" w:rsidR="00F02B4B" w:rsidRPr="00254C5C" w:rsidRDefault="00F02B4B" w:rsidP="004955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54C5C" w:rsidRPr="00254C5C" w14:paraId="749F86F6" w14:textId="77777777" w:rsidTr="00DC4DE0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E0F" w14:textId="77777777" w:rsidR="00F14DBE" w:rsidRPr="00254C5C" w:rsidRDefault="00F14DBE" w:rsidP="00DC4DE0">
            <w:pPr>
              <w:pStyle w:val="Oddelek"/>
              <w:numPr>
                <w:ilvl w:val="0"/>
                <w:numId w:val="0"/>
              </w:numPr>
              <w:spacing w:before="120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254C5C" w:rsidRPr="00254C5C" w14:paraId="5E24C5E3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2B1" w14:textId="77777777" w:rsidR="00F14DBE" w:rsidRPr="00254C5C" w:rsidRDefault="00F14DBE" w:rsidP="002913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593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7DC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C80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B6E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254C5C" w:rsidRPr="00254C5C" w14:paraId="75F86B6A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7E1" w14:textId="77777777" w:rsidR="00F14DBE" w:rsidRPr="00254C5C" w:rsidRDefault="00F14DBE" w:rsidP="002913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4C5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54C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54C5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A9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3340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AB4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047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54C5C" w:rsidRPr="00254C5C" w14:paraId="004303C4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C9CD" w14:textId="77777777" w:rsidR="00F14DBE" w:rsidRPr="00254C5C" w:rsidRDefault="00F14DBE" w:rsidP="002913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4C5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54C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54C5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6E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D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3F2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A5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54C5C" w:rsidRPr="00254C5C" w14:paraId="3221C2DC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69C" w14:textId="77777777" w:rsidR="00F14DBE" w:rsidRPr="00254C5C" w:rsidRDefault="00F14DBE" w:rsidP="002913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4C5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54C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54C5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30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55C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ADB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4A1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5C" w:rsidRPr="00254C5C" w14:paraId="2C9AF8C5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AC0" w14:textId="77777777" w:rsidR="00F14DBE" w:rsidRPr="00254C5C" w:rsidRDefault="00F14DBE" w:rsidP="002913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4C5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54C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54C5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6DE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ACC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062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522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5C" w:rsidRPr="00254C5C" w14:paraId="6B5B1462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7B3A" w14:textId="77777777" w:rsidR="00F14DBE" w:rsidRPr="00254C5C" w:rsidRDefault="00F14DBE" w:rsidP="002913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4C5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54C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54C5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BDC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DF3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AF8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A80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54C5C" w:rsidRPr="00254C5C" w14:paraId="01FCD44C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29E32C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254C5C" w:rsidRPr="00254C5C" w14:paraId="6A5ACB80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691BC2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254C5C" w:rsidRPr="00254C5C" w14:paraId="501A97CC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F2B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3D27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D46B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8C8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9511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54C5C" w:rsidRPr="00254C5C" w14:paraId="135C7A1C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928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A87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C18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79E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ED4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54C5C" w:rsidRPr="00254C5C" w14:paraId="01619BD7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56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SKUPAJ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0DB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37D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54C5C" w:rsidRPr="00254C5C" w14:paraId="6CECF461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A42A0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254C5C" w:rsidRPr="00254C5C" w14:paraId="55163872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2E87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7E3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6F2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26B1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9E8" w14:textId="77777777" w:rsidR="00F14DBE" w:rsidRPr="00254C5C" w:rsidRDefault="00F14DBE" w:rsidP="002913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54C5C" w:rsidRPr="00254C5C" w14:paraId="58CA1F49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4BF9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223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B05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24A5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203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54C5C" w:rsidRPr="00254C5C" w14:paraId="73B2095D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753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SKUPAJ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A2E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990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54C5C" w:rsidRPr="00254C5C" w14:paraId="6E9685AD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1E1EF6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254C5C" w:rsidRPr="00254C5C" w14:paraId="1A62D041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489" w14:textId="77777777" w:rsidR="00F14DBE" w:rsidRPr="00254C5C" w:rsidRDefault="00F14DBE" w:rsidP="002913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1" w14:textId="77777777" w:rsidR="00F14DBE" w:rsidRPr="00254C5C" w:rsidRDefault="00F14DBE" w:rsidP="002913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5F8" w14:textId="77777777" w:rsidR="00F14DBE" w:rsidRPr="00254C5C" w:rsidRDefault="00F14DBE" w:rsidP="002913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5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54C5C" w:rsidRPr="00254C5C" w14:paraId="4D252CFA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A30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5B4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44D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54C5C" w:rsidRPr="00254C5C" w14:paraId="3EA1F6BC" w14:textId="77777777" w:rsidTr="00D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82A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8D3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120" w14:textId="77777777" w:rsidR="00F14DBE" w:rsidRPr="00254C5C" w:rsidRDefault="00F14DBE" w:rsidP="002913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54C5C" w:rsidRPr="00254C5C" w14:paraId="2A75E7E2" w14:textId="77777777" w:rsidTr="00DC4DE0">
        <w:trPr>
          <w:trHeight w:val="1910"/>
        </w:trPr>
        <w:tc>
          <w:tcPr>
            <w:tcW w:w="9781" w:type="dxa"/>
            <w:gridSpan w:val="11"/>
          </w:tcPr>
          <w:p w14:paraId="66836987" w14:textId="77777777" w:rsidR="00F02B4B" w:rsidRPr="00254C5C" w:rsidRDefault="00F02B4B" w:rsidP="0049555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45B13" w14:textId="77777777" w:rsidR="00F02B4B" w:rsidRPr="00254C5C" w:rsidRDefault="00F02B4B" w:rsidP="0049555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3CD6CB7C" w14:textId="77777777" w:rsidR="00F02B4B" w:rsidRPr="00254C5C" w:rsidRDefault="00F02B4B" w:rsidP="00495554">
            <w:pPr>
              <w:widowControl w:val="0"/>
              <w:numPr>
                <w:ilvl w:val="0"/>
                <w:numId w:val="1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174916E3" w14:textId="77777777" w:rsidR="00F02B4B" w:rsidRPr="00254C5C" w:rsidRDefault="00F02B4B" w:rsidP="00495554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54C5C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zvezi s predlaganim vladnim gradivom </w:t>
            </w:r>
            <w:r w:rsidR="007060C3" w:rsidRPr="00254C5C">
              <w:rPr>
                <w:rFonts w:ascii="Arial" w:hAnsi="Arial" w:cs="Arial"/>
                <w:sz w:val="20"/>
                <w:szCs w:val="20"/>
                <w:lang w:eastAsia="sl-SI"/>
              </w:rPr>
              <w:t>ne bo nikakršnih finančnih posledic.</w:t>
            </w:r>
          </w:p>
          <w:p w14:paraId="69FFB6D6" w14:textId="77777777" w:rsidR="00F02B4B" w:rsidRPr="00254C5C" w:rsidRDefault="00F02B4B" w:rsidP="00495554">
            <w:pPr>
              <w:widowControl w:val="0"/>
              <w:numPr>
                <w:ilvl w:val="0"/>
                <w:numId w:val="1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  <w:r w:rsidR="007060C3"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  -</w:t>
            </w:r>
          </w:p>
          <w:p w14:paraId="12162EAD" w14:textId="77777777" w:rsidR="00F02B4B" w:rsidRPr="00254C5C" w:rsidRDefault="00F02B4B" w:rsidP="00495554">
            <w:pPr>
              <w:widowControl w:val="0"/>
              <w:ind w:left="275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  <w:r w:rsidR="007060C3"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-</w:t>
            </w:r>
          </w:p>
          <w:p w14:paraId="78094AC8" w14:textId="77777777" w:rsidR="00F02B4B" w:rsidRPr="00254C5C" w:rsidRDefault="00F02B4B" w:rsidP="00495554">
            <w:pPr>
              <w:widowControl w:val="0"/>
              <w:ind w:left="275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  <w:r w:rsidR="007060C3"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-</w:t>
            </w:r>
          </w:p>
          <w:p w14:paraId="1786D3BE" w14:textId="77777777" w:rsidR="00F02B4B" w:rsidRPr="00254C5C" w:rsidRDefault="00F02B4B" w:rsidP="00F14DBE">
            <w:pPr>
              <w:widowControl w:val="0"/>
              <w:ind w:left="275"/>
              <w:jc w:val="both"/>
              <w:rPr>
                <w:sz w:val="20"/>
                <w:szCs w:val="20"/>
              </w:rPr>
            </w:pPr>
            <w:r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  <w:r w:rsidR="007060C3" w:rsidRPr="00254C5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-</w:t>
            </w:r>
          </w:p>
        </w:tc>
      </w:tr>
      <w:tr w:rsidR="00254C5C" w:rsidRPr="00254C5C" w14:paraId="0B4B9442" w14:textId="77777777" w:rsidTr="00DC4DE0">
        <w:tc>
          <w:tcPr>
            <w:tcW w:w="9781" w:type="dxa"/>
            <w:gridSpan w:val="11"/>
          </w:tcPr>
          <w:p w14:paraId="084D8400" w14:textId="77777777" w:rsidR="00F02B4B" w:rsidRPr="00254C5C" w:rsidRDefault="00F02B4B" w:rsidP="004955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7.b Predstavitev ocene finančnih posledic pod 40.000 EUR:</w:t>
            </w:r>
            <w:r w:rsidR="007060C3" w:rsidRPr="00254C5C">
              <w:rPr>
                <w:sz w:val="20"/>
                <w:szCs w:val="20"/>
              </w:rPr>
              <w:t xml:space="preserve">  -</w:t>
            </w:r>
          </w:p>
          <w:p w14:paraId="20CD9EA3" w14:textId="77777777" w:rsidR="00F02B4B" w:rsidRPr="00254C5C" w:rsidRDefault="00F02B4B" w:rsidP="004955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54C5C" w:rsidRPr="00254C5C" w14:paraId="6169D90E" w14:textId="77777777" w:rsidTr="00DC4DE0">
        <w:trPr>
          <w:trHeight w:val="371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E90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254C5C" w:rsidRPr="00254C5C" w14:paraId="4F33D0F6" w14:textId="77777777" w:rsidTr="00DC4DE0">
        <w:tc>
          <w:tcPr>
            <w:tcW w:w="8789" w:type="dxa"/>
            <w:gridSpan w:val="10"/>
          </w:tcPr>
          <w:p w14:paraId="34B8D9E9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28C81BC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pristojnosti občin,</w:t>
            </w:r>
          </w:p>
          <w:p w14:paraId="5359C4B7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delovanje občin,</w:t>
            </w:r>
          </w:p>
          <w:p w14:paraId="35DC7BE5" w14:textId="77777777" w:rsidR="000D7F9E" w:rsidRPr="00254C5C" w:rsidRDefault="000D7F9E" w:rsidP="004F57FD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120" w:line="240" w:lineRule="auto"/>
              <w:ind w:left="1434" w:hanging="357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992" w:type="dxa"/>
          </w:tcPr>
          <w:p w14:paraId="6689CABE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7BF1C6F7" w14:textId="77777777" w:rsidTr="00DC4DE0">
        <w:trPr>
          <w:trHeight w:val="274"/>
        </w:trPr>
        <w:tc>
          <w:tcPr>
            <w:tcW w:w="9781" w:type="dxa"/>
            <w:gridSpan w:val="11"/>
          </w:tcPr>
          <w:p w14:paraId="11E44377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7CFCD463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Skupnosti občin Slovenije SOS: </w:t>
            </w:r>
            <w:r w:rsidR="007060C3" w:rsidRPr="00254C5C">
              <w:rPr>
                <w:iCs/>
                <w:sz w:val="20"/>
                <w:szCs w:val="20"/>
              </w:rPr>
              <w:t xml:space="preserve">                    </w:t>
            </w:r>
            <w:r w:rsidRPr="00254C5C">
              <w:rPr>
                <w:iCs/>
                <w:sz w:val="20"/>
                <w:szCs w:val="20"/>
              </w:rPr>
              <w:t>NE</w:t>
            </w:r>
          </w:p>
          <w:p w14:paraId="0A6CE7F5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Združenju občin Slovenije ZOS: </w:t>
            </w:r>
            <w:r w:rsidR="007060C3" w:rsidRPr="00254C5C">
              <w:rPr>
                <w:iCs/>
                <w:sz w:val="20"/>
                <w:szCs w:val="20"/>
              </w:rPr>
              <w:t xml:space="preserve">                    </w:t>
            </w:r>
            <w:r w:rsidRPr="00254C5C">
              <w:rPr>
                <w:iCs/>
                <w:sz w:val="20"/>
                <w:szCs w:val="20"/>
              </w:rPr>
              <w:t>NE</w:t>
            </w:r>
          </w:p>
          <w:p w14:paraId="0F0B5D93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Združenju mestnih občin Slovenije ZMOS: </w:t>
            </w:r>
            <w:r w:rsidR="007060C3" w:rsidRPr="00254C5C">
              <w:rPr>
                <w:iCs/>
                <w:sz w:val="20"/>
                <w:szCs w:val="20"/>
              </w:rPr>
              <w:t xml:space="preserve">   </w:t>
            </w:r>
            <w:r w:rsidRPr="00254C5C">
              <w:rPr>
                <w:iCs/>
                <w:sz w:val="20"/>
                <w:szCs w:val="20"/>
              </w:rPr>
              <w:t>NE</w:t>
            </w:r>
          </w:p>
          <w:p w14:paraId="42119363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12"/>
                <w:szCs w:val="12"/>
              </w:rPr>
            </w:pPr>
          </w:p>
          <w:p w14:paraId="375025A4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18C0D4E7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v celoti,</w:t>
            </w:r>
          </w:p>
          <w:p w14:paraId="38B470F8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večinoma,</w:t>
            </w:r>
          </w:p>
          <w:p w14:paraId="7D5EA5C5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delno,</w:t>
            </w:r>
          </w:p>
          <w:p w14:paraId="330A61F1" w14:textId="77777777" w:rsidR="000D7F9E" w:rsidRPr="00254C5C" w:rsidRDefault="000D7F9E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niso bili upoštevani.</w:t>
            </w:r>
          </w:p>
          <w:p w14:paraId="305C1944" w14:textId="77777777" w:rsidR="000D7F9E" w:rsidRPr="00254C5C" w:rsidRDefault="000D7F9E" w:rsidP="00495554">
            <w:pPr>
              <w:pStyle w:val="Neotevilenodstavek"/>
              <w:widowControl w:val="0"/>
              <w:spacing w:before="0" w:after="0" w:line="240" w:lineRule="auto"/>
              <w:ind w:left="360"/>
              <w:rPr>
                <w:iCs/>
                <w:sz w:val="12"/>
                <w:szCs w:val="12"/>
              </w:rPr>
            </w:pPr>
          </w:p>
          <w:p w14:paraId="584220D1" w14:textId="77777777" w:rsidR="000D7F9E" w:rsidRPr="00254C5C" w:rsidRDefault="000D7F9E" w:rsidP="004F57FD">
            <w:pPr>
              <w:pStyle w:val="Neotevilenodstavek"/>
              <w:widowControl w:val="0"/>
              <w:spacing w:before="0" w:after="12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254C5C" w:rsidRPr="00254C5C" w14:paraId="73BEC4E9" w14:textId="77777777" w:rsidTr="00DC4DE0">
        <w:tc>
          <w:tcPr>
            <w:tcW w:w="9781" w:type="dxa"/>
            <w:gridSpan w:val="11"/>
          </w:tcPr>
          <w:p w14:paraId="056AF828" w14:textId="77777777" w:rsidR="00F02B4B" w:rsidRPr="00254C5C" w:rsidRDefault="000D7F9E" w:rsidP="004F57FD">
            <w:pPr>
              <w:pStyle w:val="Neotevilenodstavek"/>
              <w:widowControl w:val="0"/>
              <w:spacing w:before="0" w:after="120" w:line="240" w:lineRule="auto"/>
              <w:rPr>
                <w:b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9</w:t>
            </w:r>
            <w:r w:rsidR="00F02B4B" w:rsidRPr="00254C5C">
              <w:rPr>
                <w:b/>
                <w:sz w:val="20"/>
                <w:szCs w:val="20"/>
              </w:rPr>
              <w:t>. Predstavitev sodelovanja javnosti:</w:t>
            </w:r>
          </w:p>
        </w:tc>
      </w:tr>
      <w:tr w:rsidR="00254C5C" w:rsidRPr="00254C5C" w14:paraId="5E1F2FAA" w14:textId="77777777" w:rsidTr="00DC4DE0">
        <w:tc>
          <w:tcPr>
            <w:tcW w:w="8789" w:type="dxa"/>
            <w:gridSpan w:val="10"/>
          </w:tcPr>
          <w:p w14:paraId="78950930" w14:textId="77777777" w:rsidR="00F02B4B" w:rsidRPr="00254C5C" w:rsidRDefault="00F02B4B" w:rsidP="004F57FD">
            <w:pPr>
              <w:pStyle w:val="Neotevilenodstavek"/>
              <w:widowControl w:val="0"/>
              <w:spacing w:before="0" w:after="120" w:line="240" w:lineRule="auto"/>
              <w:rPr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992" w:type="dxa"/>
          </w:tcPr>
          <w:p w14:paraId="088E8208" w14:textId="77777777" w:rsidR="00F02B4B" w:rsidRPr="00254C5C" w:rsidRDefault="00F02B4B" w:rsidP="00DC4DE0">
            <w:pPr>
              <w:pStyle w:val="Neotevilenodstavek"/>
              <w:widowControl w:val="0"/>
              <w:spacing w:before="0" w:after="12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2A67B584" w14:textId="77777777" w:rsidTr="00DC4DE0">
        <w:trPr>
          <w:trHeight w:val="274"/>
        </w:trPr>
        <w:tc>
          <w:tcPr>
            <w:tcW w:w="9781" w:type="dxa"/>
            <w:gridSpan w:val="11"/>
          </w:tcPr>
          <w:p w14:paraId="6D7486E3" w14:textId="77777777" w:rsidR="00F02B4B" w:rsidRPr="00254C5C" w:rsidRDefault="007060C3" w:rsidP="004F57FD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Gradivo nima posledic za javnost.</w:t>
            </w:r>
          </w:p>
        </w:tc>
      </w:tr>
      <w:tr w:rsidR="00254C5C" w:rsidRPr="00254C5C" w14:paraId="5B9396EA" w14:textId="77777777" w:rsidTr="00DC4DE0">
        <w:trPr>
          <w:trHeight w:val="274"/>
        </w:trPr>
        <w:tc>
          <w:tcPr>
            <w:tcW w:w="9781" w:type="dxa"/>
            <w:gridSpan w:val="11"/>
          </w:tcPr>
          <w:p w14:paraId="67AB56F4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Datum objave: ………</w:t>
            </w:r>
          </w:p>
          <w:p w14:paraId="3333ABDA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6054A289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nevladne organizacije, </w:t>
            </w:r>
          </w:p>
          <w:p w14:paraId="29EC4188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predstavniki zainteresirane javnosti,</w:t>
            </w:r>
          </w:p>
          <w:p w14:paraId="679AB720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predstavniki strokovne javnosti, </w:t>
            </w:r>
          </w:p>
          <w:p w14:paraId="357033B9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14:paraId="2C7D05AB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254C5C">
              <w:rPr>
                <w:sz w:val="20"/>
                <w:szCs w:val="20"/>
              </w:rPr>
              <w:t>(imen in priimkov fizičnih oseb, ki niso poslovni subjekti, ne navajajte</w:t>
            </w:r>
            <w:r w:rsidRPr="00254C5C">
              <w:rPr>
                <w:iCs/>
                <w:sz w:val="20"/>
                <w:szCs w:val="20"/>
              </w:rPr>
              <w:t>):</w:t>
            </w:r>
          </w:p>
          <w:p w14:paraId="534F3335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12"/>
                <w:szCs w:val="12"/>
              </w:rPr>
            </w:pPr>
          </w:p>
          <w:p w14:paraId="206C5A0A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Upoštevani so bili:</w:t>
            </w:r>
          </w:p>
          <w:p w14:paraId="77C6E6AE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v celoti,</w:t>
            </w:r>
          </w:p>
          <w:p w14:paraId="248C9221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večinoma,</w:t>
            </w:r>
          </w:p>
          <w:p w14:paraId="3FCECBA3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delno,</w:t>
            </w:r>
          </w:p>
          <w:p w14:paraId="7B670946" w14:textId="77777777" w:rsidR="00F02B4B" w:rsidRPr="00254C5C" w:rsidRDefault="00F02B4B" w:rsidP="00495554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niso bili upoštevani.</w:t>
            </w:r>
          </w:p>
          <w:p w14:paraId="3ADBB333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12"/>
                <w:szCs w:val="12"/>
              </w:rPr>
            </w:pPr>
          </w:p>
          <w:p w14:paraId="19766D3E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6F49A276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12"/>
                <w:szCs w:val="12"/>
              </w:rPr>
            </w:pPr>
          </w:p>
          <w:p w14:paraId="76EA78E2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Poročilo je bilo dano ……………..</w:t>
            </w:r>
          </w:p>
          <w:p w14:paraId="1C2C6539" w14:textId="77777777" w:rsidR="00F02B4B" w:rsidRPr="00254C5C" w:rsidRDefault="00F02B4B" w:rsidP="00495554">
            <w:pPr>
              <w:pStyle w:val="Neotevilenodstavek"/>
              <w:widowControl w:val="0"/>
              <w:spacing w:before="0" w:after="0" w:line="240" w:lineRule="auto"/>
              <w:rPr>
                <w:iCs/>
                <w:sz w:val="12"/>
                <w:szCs w:val="12"/>
              </w:rPr>
            </w:pPr>
          </w:p>
          <w:p w14:paraId="6E33FD91" w14:textId="77777777" w:rsidR="00F02B4B" w:rsidRPr="00254C5C" w:rsidRDefault="00F02B4B" w:rsidP="004F57FD">
            <w:pPr>
              <w:pStyle w:val="Neotevilenodstavek"/>
              <w:widowControl w:val="0"/>
              <w:spacing w:before="0" w:after="120" w:line="240" w:lineRule="auto"/>
              <w:rPr>
                <w:iCs/>
                <w:sz w:val="20"/>
                <w:szCs w:val="20"/>
              </w:rPr>
            </w:pPr>
            <w:r w:rsidRPr="00254C5C">
              <w:rPr>
                <w:iCs/>
                <w:sz w:val="20"/>
                <w:szCs w:val="20"/>
              </w:rPr>
              <w:t>Javnost je bila vključena v pripravo gradiva v skladu z Zakonom o …</w:t>
            </w:r>
            <w:r w:rsidR="004F57FD" w:rsidRPr="00254C5C">
              <w:rPr>
                <w:iCs/>
                <w:sz w:val="20"/>
                <w:szCs w:val="20"/>
              </w:rPr>
              <w:t>……...</w:t>
            </w:r>
            <w:r w:rsidRPr="00254C5C">
              <w:rPr>
                <w:iCs/>
                <w:sz w:val="20"/>
                <w:szCs w:val="20"/>
              </w:rPr>
              <w:t>, kar je navedeno v predlogu predpisa.)</w:t>
            </w:r>
          </w:p>
        </w:tc>
      </w:tr>
      <w:tr w:rsidR="00254C5C" w:rsidRPr="00254C5C" w14:paraId="3884D7B3" w14:textId="77777777" w:rsidTr="00DC4DE0">
        <w:tc>
          <w:tcPr>
            <w:tcW w:w="8789" w:type="dxa"/>
            <w:gridSpan w:val="10"/>
            <w:vAlign w:val="center"/>
          </w:tcPr>
          <w:p w14:paraId="481176EF" w14:textId="77777777" w:rsidR="00F02B4B" w:rsidRPr="00254C5C" w:rsidRDefault="000D7F9E" w:rsidP="004F57FD">
            <w:pPr>
              <w:pStyle w:val="Neotevilenodstavek"/>
              <w:widowControl w:val="0"/>
              <w:spacing w:before="0" w:after="120" w:line="240" w:lineRule="auto"/>
              <w:jc w:val="left"/>
              <w:rPr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10</w:t>
            </w:r>
            <w:r w:rsidR="00F02B4B" w:rsidRPr="00254C5C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992" w:type="dxa"/>
            <w:vAlign w:val="center"/>
          </w:tcPr>
          <w:p w14:paraId="610C8630" w14:textId="77777777" w:rsidR="00F02B4B" w:rsidRPr="00254C5C" w:rsidRDefault="00F02B4B" w:rsidP="004F57FD">
            <w:pPr>
              <w:pStyle w:val="Neotevilenodstavek"/>
              <w:widowControl w:val="0"/>
              <w:spacing w:before="0" w:after="120" w:line="240" w:lineRule="auto"/>
              <w:jc w:val="center"/>
              <w:rPr>
                <w:iCs/>
                <w:sz w:val="20"/>
                <w:szCs w:val="20"/>
              </w:rPr>
            </w:pPr>
            <w:r w:rsidRPr="00254C5C">
              <w:rPr>
                <w:sz w:val="20"/>
                <w:szCs w:val="20"/>
              </w:rPr>
              <w:t>NE</w:t>
            </w:r>
          </w:p>
        </w:tc>
      </w:tr>
      <w:tr w:rsidR="00254C5C" w:rsidRPr="00254C5C" w14:paraId="6610844F" w14:textId="77777777" w:rsidTr="00DC4DE0">
        <w:tc>
          <w:tcPr>
            <w:tcW w:w="8789" w:type="dxa"/>
            <w:gridSpan w:val="10"/>
            <w:vAlign w:val="center"/>
          </w:tcPr>
          <w:p w14:paraId="5B53B5F5" w14:textId="77777777" w:rsidR="00F02B4B" w:rsidRPr="00254C5C" w:rsidRDefault="000D7F9E" w:rsidP="004F57FD">
            <w:pPr>
              <w:pStyle w:val="Neotevilenodstavek"/>
              <w:widowControl w:val="0"/>
              <w:spacing w:before="0" w:after="120" w:line="240" w:lineRule="auto"/>
              <w:jc w:val="left"/>
              <w:rPr>
                <w:b/>
                <w:sz w:val="20"/>
                <w:szCs w:val="20"/>
              </w:rPr>
            </w:pPr>
            <w:r w:rsidRPr="00254C5C">
              <w:rPr>
                <w:b/>
                <w:sz w:val="20"/>
                <w:szCs w:val="20"/>
              </w:rPr>
              <w:t>11</w:t>
            </w:r>
            <w:r w:rsidR="00F02B4B" w:rsidRPr="00254C5C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992" w:type="dxa"/>
            <w:vAlign w:val="center"/>
          </w:tcPr>
          <w:p w14:paraId="3578603B" w14:textId="77777777" w:rsidR="00F02B4B" w:rsidRPr="00254C5C" w:rsidRDefault="00FC385F" w:rsidP="004F57FD">
            <w:pPr>
              <w:pStyle w:val="Neotevilenodstavek"/>
              <w:widowControl w:val="0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254C5C" w:rsidRPr="00254C5C" w14:paraId="1BDD83DE" w14:textId="77777777" w:rsidTr="00DC4DE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27A" w14:textId="77777777" w:rsidR="00F02B4B" w:rsidRPr="00254C5C" w:rsidRDefault="00F02B4B" w:rsidP="00495554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</w:p>
          <w:p w14:paraId="6FBBBBBF" w14:textId="77777777" w:rsidR="00F02B4B" w:rsidRPr="00254C5C" w:rsidRDefault="00F95381" w:rsidP="004F57FD">
            <w:pPr>
              <w:pStyle w:val="Poglavje"/>
              <w:widowControl w:val="0"/>
              <w:spacing w:before="0" w:after="0" w:line="240" w:lineRule="auto"/>
              <w:ind w:left="35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Jernej VRTOVEC</w:t>
            </w:r>
          </w:p>
          <w:p w14:paraId="101E8EE4" w14:textId="77777777" w:rsidR="00F02B4B" w:rsidRPr="00254C5C" w:rsidRDefault="00F02B4B" w:rsidP="004F57FD">
            <w:pPr>
              <w:pStyle w:val="Poglavje"/>
              <w:widowControl w:val="0"/>
              <w:spacing w:before="0" w:after="0" w:line="240" w:lineRule="auto"/>
              <w:ind w:left="3580"/>
              <w:rPr>
                <w:b w:val="0"/>
                <w:sz w:val="20"/>
                <w:szCs w:val="20"/>
              </w:rPr>
            </w:pPr>
            <w:r w:rsidRPr="00254C5C">
              <w:rPr>
                <w:b w:val="0"/>
                <w:sz w:val="20"/>
                <w:szCs w:val="20"/>
              </w:rPr>
              <w:t>MINIST</w:t>
            </w:r>
            <w:r w:rsidR="00F95381">
              <w:rPr>
                <w:b w:val="0"/>
                <w:sz w:val="20"/>
                <w:szCs w:val="20"/>
              </w:rPr>
              <w:t>E</w:t>
            </w:r>
            <w:r w:rsidRPr="00254C5C">
              <w:rPr>
                <w:b w:val="0"/>
                <w:sz w:val="20"/>
                <w:szCs w:val="20"/>
              </w:rPr>
              <w:t>R</w:t>
            </w:r>
          </w:p>
          <w:p w14:paraId="7F5C8815" w14:textId="77777777" w:rsidR="00F02B4B" w:rsidRPr="00254C5C" w:rsidRDefault="00F02B4B" w:rsidP="00495554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C18A767" w14:textId="77777777" w:rsidR="00D908E2" w:rsidRDefault="00D908E2" w:rsidP="004955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DAE664" w14:textId="77777777" w:rsidR="00D908E2" w:rsidRDefault="00D908E2" w:rsidP="004955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0C59194" w14:textId="77777777" w:rsidR="00814F56" w:rsidRPr="00954DBA" w:rsidRDefault="009206CE" w:rsidP="004955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54DBA">
        <w:rPr>
          <w:rFonts w:ascii="Arial" w:hAnsi="Arial" w:cs="Arial"/>
          <w:b/>
          <w:sz w:val="20"/>
          <w:szCs w:val="20"/>
        </w:rPr>
        <w:t>Prilog</w:t>
      </w:r>
      <w:r w:rsidR="005B422A" w:rsidRPr="00954DBA">
        <w:rPr>
          <w:rFonts w:ascii="Arial" w:hAnsi="Arial" w:cs="Arial"/>
          <w:b/>
          <w:sz w:val="20"/>
          <w:szCs w:val="20"/>
        </w:rPr>
        <w:t>a</w:t>
      </w:r>
      <w:r w:rsidRPr="00954DBA">
        <w:rPr>
          <w:rFonts w:ascii="Arial" w:hAnsi="Arial" w:cs="Arial"/>
          <w:b/>
          <w:sz w:val="20"/>
          <w:szCs w:val="20"/>
        </w:rPr>
        <w:t>:</w:t>
      </w:r>
    </w:p>
    <w:p w14:paraId="366E88FF" w14:textId="77777777" w:rsidR="00A2100D" w:rsidRDefault="00A2100D" w:rsidP="00DC4DE0">
      <w:pPr>
        <w:pStyle w:val="Naslovpredpisa"/>
        <w:spacing w:before="0" w:after="0" w:line="240" w:lineRule="auto"/>
        <w:rPr>
          <w:sz w:val="20"/>
          <w:szCs w:val="20"/>
        </w:rPr>
      </w:pPr>
    </w:p>
    <w:p w14:paraId="18EACE00" w14:textId="77777777" w:rsidR="00157132" w:rsidRDefault="00A2100D" w:rsidP="00157132">
      <w:p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 w:rsidRPr="004E6AE3">
        <w:rPr>
          <w:rFonts w:ascii="Arial" w:hAnsi="Arial"/>
          <w:sz w:val="20"/>
          <w:szCs w:val="20"/>
        </w:rPr>
        <w:t xml:space="preserve">Na podlagi prvega odstavka 69. člena Zakona o zasebnem varovanju (Uradni list RS, št. 17/11) in 3. člena  Uredbe o obveznem organiziranju varovanja (Uradni list RS, št. 80/12) Ministrstvo za infrastrukturo Vladi Republike Slovenije predlaga določitev družbe </w:t>
      </w:r>
      <w:r w:rsidR="00C05F96" w:rsidRPr="004E6AE3">
        <w:rPr>
          <w:rFonts w:ascii="Arial" w:hAnsi="Arial"/>
          <w:sz w:val="20"/>
          <w:szCs w:val="20"/>
        </w:rPr>
        <w:t>Termoelektrarna Brestanica d.o.o., Cesta prvih borcev 18, Brestanica</w:t>
      </w:r>
      <w:r w:rsidR="00CD1A28" w:rsidRPr="004E6AE3">
        <w:rPr>
          <w:rFonts w:ascii="Arial" w:hAnsi="Arial" w:cs="Arial"/>
          <w:sz w:val="20"/>
          <w:szCs w:val="20"/>
        </w:rPr>
        <w:t xml:space="preserve">, (skrajšan naziv družbe: </w:t>
      </w:r>
      <w:r w:rsidR="00C05F96" w:rsidRPr="004E6AE3">
        <w:rPr>
          <w:rFonts w:ascii="Arial" w:hAnsi="Arial" w:cs="Arial"/>
          <w:sz w:val="20"/>
          <w:szCs w:val="20"/>
        </w:rPr>
        <w:t>TEB</w:t>
      </w:r>
      <w:r w:rsidR="00CD1A28" w:rsidRPr="004E6AE3">
        <w:rPr>
          <w:rFonts w:ascii="Arial" w:hAnsi="Arial" w:cs="Arial"/>
          <w:sz w:val="20"/>
          <w:szCs w:val="20"/>
        </w:rPr>
        <w:t xml:space="preserve"> d.o.o.)</w:t>
      </w:r>
      <w:r w:rsidRPr="004E6AE3">
        <w:rPr>
          <w:rFonts w:ascii="Arial" w:hAnsi="Arial"/>
          <w:sz w:val="20"/>
          <w:szCs w:val="20"/>
        </w:rPr>
        <w:t>, kot zavezanca za obvezno organiziranje varovanja.</w:t>
      </w:r>
    </w:p>
    <w:p w14:paraId="6DEAFD0D" w14:textId="77777777" w:rsidR="00157132" w:rsidRDefault="00157132" w:rsidP="00157132">
      <w:p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</w:p>
    <w:p w14:paraId="11FCCE37" w14:textId="1EA5F19A" w:rsidR="00BC6B01" w:rsidRDefault="003D0E2A" w:rsidP="00157132">
      <w:p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 w:rsidRPr="00157132">
        <w:rPr>
          <w:rFonts w:ascii="Arial" w:hAnsi="Arial"/>
          <w:sz w:val="20"/>
          <w:szCs w:val="20"/>
        </w:rPr>
        <w:t xml:space="preserve">Družba TEB d.o.o. je </w:t>
      </w:r>
      <w:r w:rsidR="004E6AE3" w:rsidRPr="00157132">
        <w:rPr>
          <w:rFonts w:ascii="Arial" w:hAnsi="Arial"/>
          <w:sz w:val="20"/>
          <w:szCs w:val="20"/>
        </w:rPr>
        <w:t xml:space="preserve">dolžna organizirati varovanje, ker izvaja dejavnost proizvodnje električne energije na območju Republike Slovenije in </w:t>
      </w:r>
      <w:r w:rsidRPr="00157132">
        <w:rPr>
          <w:rFonts w:ascii="Arial" w:hAnsi="Arial"/>
          <w:sz w:val="20"/>
          <w:szCs w:val="20"/>
        </w:rPr>
        <w:t xml:space="preserve">je pomemben energetski objekt za zanesljivo oskrbo Slovenije z električno energijo v kritičnih razmerah. Družba TEB d.o.o. </w:t>
      </w:r>
      <w:r w:rsidR="00512F49" w:rsidRPr="00157132">
        <w:rPr>
          <w:rFonts w:ascii="Arial" w:hAnsi="Arial"/>
          <w:sz w:val="20"/>
          <w:szCs w:val="20"/>
        </w:rPr>
        <w:t>s svojo tehnologijo, plinskimi bloki skupne moči 406 MW, zagotavlja vse temeljne sistemske storitve v elektroenergetskem sistemu Slovenije</w:t>
      </w:r>
      <w:r w:rsidR="004D1EDC" w:rsidRPr="00157132">
        <w:rPr>
          <w:rFonts w:ascii="Arial" w:hAnsi="Arial"/>
          <w:sz w:val="20"/>
          <w:szCs w:val="20"/>
        </w:rPr>
        <w:t xml:space="preserve">, pomembni sta predvsem  </w:t>
      </w:r>
      <w:r w:rsidR="00512F49" w:rsidRPr="00157132">
        <w:rPr>
          <w:rFonts w:ascii="Arial" w:hAnsi="Arial"/>
          <w:sz w:val="20"/>
          <w:szCs w:val="20"/>
        </w:rPr>
        <w:t xml:space="preserve"> </w:t>
      </w:r>
      <w:r w:rsidR="004D1EDC" w:rsidRPr="00157132">
        <w:rPr>
          <w:rFonts w:ascii="Arial" w:hAnsi="Arial"/>
          <w:sz w:val="20"/>
          <w:szCs w:val="20"/>
        </w:rPr>
        <w:t xml:space="preserve">ročna rezerva </w:t>
      </w:r>
      <w:r w:rsidR="00512F49" w:rsidRPr="00157132">
        <w:rPr>
          <w:rFonts w:ascii="Arial" w:hAnsi="Arial"/>
          <w:sz w:val="20"/>
          <w:szCs w:val="20"/>
        </w:rPr>
        <w:t>za povrnitev frekvence v primerih izpada večjih proizvodnih blokov ali drugih motenj v nacionalnem energetskem sistemu</w:t>
      </w:r>
      <w:r w:rsidR="004D1EDC" w:rsidRPr="00157132">
        <w:rPr>
          <w:rFonts w:ascii="Arial" w:hAnsi="Arial"/>
          <w:sz w:val="20"/>
          <w:szCs w:val="20"/>
        </w:rPr>
        <w:t xml:space="preserve"> ter</w:t>
      </w:r>
      <w:r w:rsidR="00157132" w:rsidRPr="00157132">
        <w:rPr>
          <w:rFonts w:ascii="Arial" w:hAnsi="Arial"/>
          <w:sz w:val="20"/>
          <w:szCs w:val="20"/>
        </w:rPr>
        <w:t xml:space="preserve"> </w:t>
      </w:r>
      <w:r w:rsidR="00512F49" w:rsidRPr="00157132">
        <w:rPr>
          <w:rFonts w:ascii="Arial" w:hAnsi="Arial"/>
          <w:sz w:val="20"/>
          <w:szCs w:val="20"/>
        </w:rPr>
        <w:t>zagon plinskih blokov brez zunanjega vira napajanja.</w:t>
      </w:r>
      <w:r w:rsidR="00BF3FAE" w:rsidRPr="00157132">
        <w:rPr>
          <w:rFonts w:ascii="Arial" w:hAnsi="Arial"/>
          <w:sz w:val="20"/>
          <w:szCs w:val="20"/>
        </w:rPr>
        <w:t xml:space="preserve"> </w:t>
      </w:r>
      <w:r w:rsidR="00891FAD" w:rsidRPr="00157132">
        <w:rPr>
          <w:rFonts w:ascii="Arial" w:hAnsi="Arial"/>
          <w:sz w:val="20"/>
          <w:szCs w:val="20"/>
        </w:rPr>
        <w:t>D</w:t>
      </w:r>
      <w:r w:rsidR="00893F99" w:rsidRPr="00157132">
        <w:rPr>
          <w:rFonts w:ascii="Arial" w:hAnsi="Arial"/>
          <w:sz w:val="20"/>
          <w:szCs w:val="20"/>
        </w:rPr>
        <w:t xml:space="preserve">ružba </w:t>
      </w:r>
      <w:r w:rsidR="00891FAD" w:rsidRPr="00157132">
        <w:rPr>
          <w:rFonts w:ascii="Arial" w:hAnsi="Arial"/>
          <w:sz w:val="20"/>
          <w:szCs w:val="20"/>
        </w:rPr>
        <w:t>TEB</w:t>
      </w:r>
      <w:r w:rsidR="00893F99" w:rsidRPr="00157132">
        <w:rPr>
          <w:rFonts w:ascii="Arial" w:hAnsi="Arial"/>
          <w:sz w:val="20"/>
          <w:szCs w:val="20"/>
        </w:rPr>
        <w:t xml:space="preserve"> d.o.o. z opravljanjem svoje dejavnosti </w:t>
      </w:r>
      <w:r w:rsidR="00891FAD" w:rsidRPr="00157132">
        <w:rPr>
          <w:rFonts w:ascii="Arial" w:hAnsi="Arial"/>
          <w:sz w:val="20"/>
          <w:szCs w:val="20"/>
        </w:rPr>
        <w:t>zagotavlja slovenskemu elektroenergetskemu omrežju varnost in zanesljivost oskrbe z električno energijo v najbolj kritičnih trenutkih</w:t>
      </w:r>
      <w:r w:rsidR="00BC6B01">
        <w:rPr>
          <w:rFonts w:ascii="Arial" w:hAnsi="Arial"/>
          <w:sz w:val="20"/>
          <w:szCs w:val="20"/>
        </w:rPr>
        <w:t>.</w:t>
      </w:r>
    </w:p>
    <w:p w14:paraId="5AABC6C1" w14:textId="77777777" w:rsidR="00893F99" w:rsidRPr="00BF3FAE" w:rsidRDefault="00893F99" w:rsidP="00A2100D">
      <w:pPr>
        <w:jc w:val="both"/>
        <w:rPr>
          <w:rFonts w:ascii="Arial" w:hAnsi="Arial"/>
          <w:sz w:val="20"/>
          <w:szCs w:val="20"/>
        </w:rPr>
      </w:pPr>
    </w:p>
    <w:p w14:paraId="0AF4CFFB" w14:textId="77777777" w:rsidR="00A2100D" w:rsidRPr="00BF3FAE" w:rsidRDefault="00893F99" w:rsidP="00A2100D">
      <w:pPr>
        <w:jc w:val="both"/>
        <w:rPr>
          <w:rFonts w:ascii="Arial" w:hAnsi="Arial"/>
          <w:sz w:val="20"/>
          <w:szCs w:val="20"/>
        </w:rPr>
      </w:pPr>
      <w:r w:rsidRPr="00BB6421">
        <w:rPr>
          <w:rFonts w:ascii="Arial" w:hAnsi="Arial"/>
          <w:sz w:val="20"/>
          <w:szCs w:val="20"/>
        </w:rPr>
        <w:t xml:space="preserve">Družba </w:t>
      </w:r>
      <w:r w:rsidR="00C05F96">
        <w:rPr>
          <w:rFonts w:ascii="Arial" w:hAnsi="Arial"/>
          <w:sz w:val="20"/>
          <w:szCs w:val="20"/>
        </w:rPr>
        <w:t>TEB</w:t>
      </w:r>
      <w:r w:rsidR="00CD1A28" w:rsidRPr="00BB6421">
        <w:rPr>
          <w:rFonts w:ascii="Arial" w:hAnsi="Arial"/>
          <w:sz w:val="20"/>
          <w:szCs w:val="20"/>
        </w:rPr>
        <w:t xml:space="preserve"> d.o.o. </w:t>
      </w:r>
      <w:r w:rsidR="00A2100D" w:rsidRPr="00BF3FAE">
        <w:rPr>
          <w:rFonts w:ascii="Arial" w:hAnsi="Arial"/>
          <w:sz w:val="20"/>
          <w:szCs w:val="20"/>
        </w:rPr>
        <w:t>mora organizirati varovanje v skladu s predpisi, ki urejajo zasebno varovanje in pri tem izvajati obveznosti zagotavljanja varnosti in varovanja v skladu z internimi predpisi</w:t>
      </w:r>
      <w:r w:rsidRPr="00BF3FAE">
        <w:rPr>
          <w:rFonts w:ascii="Arial" w:hAnsi="Arial"/>
          <w:sz w:val="20"/>
          <w:szCs w:val="20"/>
        </w:rPr>
        <w:t>.</w:t>
      </w:r>
      <w:r w:rsidR="00A2100D" w:rsidRPr="00BF3FAE">
        <w:rPr>
          <w:rFonts w:ascii="Arial" w:hAnsi="Arial"/>
          <w:sz w:val="20"/>
          <w:szCs w:val="20"/>
        </w:rPr>
        <w:t xml:space="preserve"> </w:t>
      </w:r>
    </w:p>
    <w:p w14:paraId="6CDB78F1" w14:textId="77777777" w:rsidR="00A2100D" w:rsidRPr="00BF3FAE" w:rsidRDefault="00A2100D" w:rsidP="00A2100D">
      <w:pPr>
        <w:rPr>
          <w:rFonts w:ascii="Arial" w:hAnsi="Arial"/>
          <w:sz w:val="20"/>
          <w:szCs w:val="20"/>
        </w:rPr>
      </w:pPr>
    </w:p>
    <w:p w14:paraId="3ABBAE90" w14:textId="77777777" w:rsidR="00A2100D" w:rsidRPr="00BF3FAE" w:rsidRDefault="00A2100D" w:rsidP="00A2100D">
      <w:pPr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 xml:space="preserve">Obveznosti </w:t>
      </w:r>
      <w:r w:rsidR="00893F99" w:rsidRPr="00BF3FAE">
        <w:rPr>
          <w:rFonts w:ascii="Arial" w:hAnsi="Arial"/>
          <w:sz w:val="20"/>
          <w:szCs w:val="20"/>
        </w:rPr>
        <w:t xml:space="preserve">družbe </w:t>
      </w:r>
      <w:r w:rsidR="00891FAD" w:rsidRPr="00BF3FAE">
        <w:rPr>
          <w:rFonts w:ascii="Arial" w:hAnsi="Arial"/>
          <w:sz w:val="20"/>
          <w:szCs w:val="20"/>
        </w:rPr>
        <w:t>TEB</w:t>
      </w:r>
      <w:r w:rsidR="00CD1A28" w:rsidRPr="00BF3FAE">
        <w:rPr>
          <w:rFonts w:ascii="Arial" w:hAnsi="Arial"/>
          <w:sz w:val="20"/>
          <w:szCs w:val="20"/>
        </w:rPr>
        <w:t xml:space="preserve"> d.o.o.</w:t>
      </w:r>
      <w:r w:rsidRPr="00BF3FAE">
        <w:rPr>
          <w:rFonts w:ascii="Arial" w:hAnsi="Arial"/>
          <w:sz w:val="20"/>
          <w:szCs w:val="20"/>
        </w:rPr>
        <w:t xml:space="preserve"> izhajajo iz </w:t>
      </w:r>
      <w:r w:rsidR="00891FAD" w:rsidRPr="00BF3FAE">
        <w:rPr>
          <w:rFonts w:ascii="Arial" w:hAnsi="Arial"/>
          <w:sz w:val="20"/>
          <w:szCs w:val="20"/>
        </w:rPr>
        <w:t xml:space="preserve">opravljanja zgoraj navedenih storitev </w:t>
      </w:r>
      <w:r w:rsidRPr="00BF3FAE">
        <w:rPr>
          <w:rFonts w:ascii="Arial" w:hAnsi="Arial"/>
          <w:sz w:val="20"/>
          <w:szCs w:val="20"/>
        </w:rPr>
        <w:t>in obsegajo območj</w:t>
      </w:r>
      <w:r w:rsidR="00CD1A28" w:rsidRPr="00BF3FAE">
        <w:rPr>
          <w:rFonts w:ascii="Arial" w:hAnsi="Arial"/>
          <w:sz w:val="20"/>
          <w:szCs w:val="20"/>
        </w:rPr>
        <w:t xml:space="preserve">e </w:t>
      </w:r>
      <w:r w:rsidR="00891FAD" w:rsidRPr="00BF3FAE">
        <w:rPr>
          <w:rFonts w:ascii="Arial" w:hAnsi="Arial"/>
          <w:sz w:val="20"/>
          <w:szCs w:val="20"/>
        </w:rPr>
        <w:t>Termoelektrarne Brestanica</w:t>
      </w:r>
      <w:r w:rsidR="00CD1A28" w:rsidRPr="00BF3FAE">
        <w:rPr>
          <w:rFonts w:ascii="Arial" w:hAnsi="Arial"/>
          <w:sz w:val="20"/>
          <w:szCs w:val="20"/>
        </w:rPr>
        <w:t xml:space="preserve">, katerega </w:t>
      </w:r>
      <w:r w:rsidRPr="00BF3FAE">
        <w:rPr>
          <w:rFonts w:ascii="Arial" w:hAnsi="Arial"/>
          <w:sz w:val="20"/>
          <w:szCs w:val="20"/>
        </w:rPr>
        <w:t xml:space="preserve">okvara ali uničenje bi imela resne posledice </w:t>
      </w:r>
      <w:r w:rsidR="001F430E" w:rsidRPr="00BF3FAE">
        <w:rPr>
          <w:rFonts w:ascii="Arial" w:hAnsi="Arial"/>
          <w:sz w:val="20"/>
          <w:szCs w:val="20"/>
        </w:rPr>
        <w:t xml:space="preserve">za vzdrževanje ključnih funkcij, </w:t>
      </w:r>
      <w:r w:rsidRPr="00BF3FAE">
        <w:rPr>
          <w:rFonts w:ascii="Arial" w:hAnsi="Arial"/>
          <w:sz w:val="20"/>
          <w:szCs w:val="20"/>
        </w:rPr>
        <w:t xml:space="preserve">za gospodarsko in družbeno blaginjo ter nacionalno varnost Republike Slovenije zaradi nezmožnosti vzdrževanja </w:t>
      </w:r>
      <w:r w:rsidR="001F430E" w:rsidRPr="00BF3FAE">
        <w:rPr>
          <w:rFonts w:ascii="Arial" w:hAnsi="Arial"/>
          <w:sz w:val="20"/>
          <w:szCs w:val="20"/>
        </w:rPr>
        <w:t xml:space="preserve">teh </w:t>
      </w:r>
      <w:r w:rsidRPr="00BF3FAE">
        <w:rPr>
          <w:rFonts w:ascii="Arial" w:hAnsi="Arial"/>
          <w:sz w:val="20"/>
          <w:szCs w:val="20"/>
        </w:rPr>
        <w:t>funkcij.</w:t>
      </w:r>
    </w:p>
    <w:p w14:paraId="4D248B46" w14:textId="77777777" w:rsidR="00FE1956" w:rsidRPr="00BF3FAE" w:rsidRDefault="00FE1956" w:rsidP="00A2100D">
      <w:pPr>
        <w:jc w:val="both"/>
        <w:rPr>
          <w:rFonts w:ascii="Arial" w:hAnsi="Arial"/>
          <w:sz w:val="20"/>
          <w:szCs w:val="20"/>
        </w:rPr>
      </w:pPr>
    </w:p>
    <w:p w14:paraId="0DFFE8C8" w14:textId="77777777" w:rsidR="00A2100D" w:rsidRPr="00BF3FAE" w:rsidRDefault="00893F99" w:rsidP="00A2100D">
      <w:pPr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 xml:space="preserve">Družba </w:t>
      </w:r>
      <w:r w:rsidR="004E6AE3" w:rsidRPr="00BF3FAE">
        <w:rPr>
          <w:rFonts w:ascii="Arial" w:hAnsi="Arial"/>
          <w:sz w:val="20"/>
          <w:szCs w:val="20"/>
        </w:rPr>
        <w:t>TEB</w:t>
      </w:r>
      <w:r w:rsidR="00A2100D" w:rsidRPr="00BF3FAE">
        <w:rPr>
          <w:rFonts w:ascii="Arial" w:hAnsi="Arial"/>
          <w:sz w:val="20"/>
          <w:szCs w:val="20"/>
        </w:rPr>
        <w:t xml:space="preserve"> d.o.o. </w:t>
      </w:r>
      <w:r w:rsidRPr="00BF3FAE">
        <w:rPr>
          <w:rFonts w:ascii="Arial" w:hAnsi="Arial"/>
          <w:sz w:val="20"/>
          <w:szCs w:val="20"/>
        </w:rPr>
        <w:t>je</w:t>
      </w:r>
      <w:r w:rsidR="00A2100D" w:rsidRPr="00BF3FAE">
        <w:rPr>
          <w:rFonts w:ascii="Arial" w:hAnsi="Arial"/>
          <w:sz w:val="20"/>
          <w:szCs w:val="20"/>
        </w:rPr>
        <w:t xml:space="preserve"> dolž</w:t>
      </w:r>
      <w:r w:rsidR="00CD1A28" w:rsidRPr="00BF3FAE">
        <w:rPr>
          <w:rFonts w:ascii="Arial" w:hAnsi="Arial"/>
          <w:sz w:val="20"/>
          <w:szCs w:val="20"/>
        </w:rPr>
        <w:t>n</w:t>
      </w:r>
      <w:r w:rsidRPr="00BF3FAE">
        <w:rPr>
          <w:rFonts w:ascii="Arial" w:hAnsi="Arial"/>
          <w:sz w:val="20"/>
          <w:szCs w:val="20"/>
        </w:rPr>
        <w:t>a</w:t>
      </w:r>
      <w:r w:rsidR="00A2100D" w:rsidRPr="00BF3FAE">
        <w:rPr>
          <w:rFonts w:ascii="Arial" w:hAnsi="Arial"/>
          <w:sz w:val="20"/>
          <w:szCs w:val="20"/>
        </w:rPr>
        <w:t xml:space="preserve"> vzpostaviti in izvajati ukrepe varovanja v skladu s predpisi in standardi stroke na področju zasebnega varovanja:</w:t>
      </w:r>
    </w:p>
    <w:p w14:paraId="2D91E6CC" w14:textId="77777777" w:rsidR="001E12F9" w:rsidRPr="00BF3FAE" w:rsidRDefault="001E12F9" w:rsidP="001E12F9">
      <w:pPr>
        <w:numPr>
          <w:ilvl w:val="0"/>
          <w:numId w:val="34"/>
        </w:numPr>
        <w:tabs>
          <w:tab w:val="clear" w:pos="900"/>
          <w:tab w:val="num" w:pos="405"/>
        </w:tabs>
        <w:suppressAutoHyphens w:val="0"/>
        <w:spacing w:line="260" w:lineRule="exact"/>
        <w:ind w:left="405"/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 xml:space="preserve">stalen nadzor varovanega območja prek video nadzornega sistema, </w:t>
      </w:r>
    </w:p>
    <w:p w14:paraId="514FE50B" w14:textId="77777777" w:rsidR="001E12F9" w:rsidRPr="00BF3FAE" w:rsidRDefault="001E12F9" w:rsidP="001E12F9">
      <w:pPr>
        <w:numPr>
          <w:ilvl w:val="0"/>
          <w:numId w:val="34"/>
        </w:numPr>
        <w:tabs>
          <w:tab w:val="clear" w:pos="900"/>
          <w:tab w:val="num" w:pos="405"/>
        </w:tabs>
        <w:suppressAutoHyphens w:val="0"/>
        <w:spacing w:line="260" w:lineRule="exact"/>
        <w:ind w:left="405"/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 xml:space="preserve">stalni fizični nadzor varovanega območja, </w:t>
      </w:r>
    </w:p>
    <w:p w14:paraId="0112B509" w14:textId="77777777" w:rsidR="001E12F9" w:rsidRPr="00BF3FAE" w:rsidRDefault="001E12F9" w:rsidP="001E12F9">
      <w:pPr>
        <w:numPr>
          <w:ilvl w:val="0"/>
          <w:numId w:val="34"/>
        </w:numPr>
        <w:tabs>
          <w:tab w:val="clear" w:pos="900"/>
          <w:tab w:val="num" w:pos="405"/>
        </w:tabs>
        <w:suppressAutoHyphens w:val="0"/>
        <w:spacing w:line="260" w:lineRule="exact"/>
        <w:ind w:left="405"/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>stalna vstopna in izstopna kontrola zaposlenih,</w:t>
      </w:r>
    </w:p>
    <w:p w14:paraId="45B7CC2C" w14:textId="77777777" w:rsidR="001E12F9" w:rsidRDefault="001E12F9" w:rsidP="001E12F9">
      <w:pPr>
        <w:numPr>
          <w:ilvl w:val="0"/>
          <w:numId w:val="34"/>
        </w:numPr>
        <w:tabs>
          <w:tab w:val="clear" w:pos="900"/>
          <w:tab w:val="num" w:pos="405"/>
        </w:tabs>
        <w:suppressAutoHyphens w:val="0"/>
        <w:spacing w:line="260" w:lineRule="exact"/>
        <w:ind w:left="405"/>
        <w:jc w:val="both"/>
        <w:rPr>
          <w:rFonts w:ascii="Arial" w:hAnsi="Arial"/>
          <w:sz w:val="20"/>
          <w:szCs w:val="20"/>
        </w:rPr>
      </w:pPr>
      <w:r w:rsidRPr="00BF3FAE">
        <w:rPr>
          <w:rFonts w:ascii="Arial" w:hAnsi="Arial"/>
          <w:sz w:val="20"/>
          <w:szCs w:val="20"/>
        </w:rPr>
        <w:t>stalna vstopna in izstopna kontrola obiskovalcev z ugotavljanjem istovetnosti in vodenjem evidence,</w:t>
      </w:r>
    </w:p>
    <w:p w14:paraId="37208CC7" w14:textId="00933F0F" w:rsidR="001E12F9" w:rsidRPr="00516FE8" w:rsidRDefault="001E12F9" w:rsidP="00516FE8">
      <w:pPr>
        <w:numPr>
          <w:ilvl w:val="0"/>
          <w:numId w:val="34"/>
        </w:numPr>
        <w:tabs>
          <w:tab w:val="clear" w:pos="900"/>
          <w:tab w:val="num" w:pos="405"/>
        </w:tabs>
        <w:suppressAutoHyphens w:val="0"/>
        <w:spacing w:line="260" w:lineRule="exact"/>
        <w:ind w:left="405"/>
        <w:jc w:val="both"/>
        <w:rPr>
          <w:rFonts w:ascii="Arial" w:hAnsi="Arial"/>
          <w:sz w:val="20"/>
          <w:szCs w:val="20"/>
        </w:rPr>
      </w:pPr>
      <w:r w:rsidRPr="00516FE8">
        <w:rPr>
          <w:rFonts w:ascii="Arial" w:hAnsi="Arial"/>
          <w:sz w:val="20"/>
          <w:szCs w:val="20"/>
        </w:rPr>
        <w:t xml:space="preserve">izvedba ukrepov po </w:t>
      </w:r>
      <w:r w:rsidR="00E12FEC" w:rsidRPr="00516FE8">
        <w:rPr>
          <w:rFonts w:ascii="Arial" w:hAnsi="Arial"/>
          <w:sz w:val="20"/>
          <w:szCs w:val="20"/>
        </w:rPr>
        <w:t xml:space="preserve">Zakonu o zasebnem varovanju (Uradni list RS, št. 17/11) </w:t>
      </w:r>
      <w:r w:rsidRPr="00516FE8">
        <w:rPr>
          <w:rFonts w:ascii="Arial" w:hAnsi="Arial"/>
          <w:sz w:val="20"/>
          <w:szCs w:val="20"/>
        </w:rPr>
        <w:t>in ukrepov, ki so določeni s posebni</w:t>
      </w:r>
      <w:r w:rsidR="00E12FEC" w:rsidRPr="00516FE8">
        <w:rPr>
          <w:rFonts w:ascii="Arial" w:hAnsi="Arial"/>
          <w:sz w:val="20"/>
          <w:szCs w:val="20"/>
        </w:rPr>
        <w:t>mi</w:t>
      </w:r>
      <w:r w:rsidRPr="00516FE8">
        <w:rPr>
          <w:rFonts w:ascii="Arial" w:hAnsi="Arial"/>
          <w:sz w:val="20"/>
          <w:szCs w:val="20"/>
        </w:rPr>
        <w:t xml:space="preserve"> predpisi, če je varovanje urejeno s temi predpisi in ti predpisi vsebujejo vsaj enakovredne postopke, naloge in varnostne ukrepe kot </w:t>
      </w:r>
      <w:r w:rsidR="00E12FEC" w:rsidRPr="00516FE8">
        <w:rPr>
          <w:rFonts w:ascii="Arial" w:hAnsi="Arial"/>
          <w:sz w:val="20"/>
          <w:szCs w:val="20"/>
        </w:rPr>
        <w:t>Zakon o zasebnem varovanju (Uradni list RS, št. 17/11)</w:t>
      </w:r>
      <w:r w:rsidRPr="00516FE8">
        <w:rPr>
          <w:rFonts w:ascii="Arial" w:hAnsi="Arial"/>
          <w:sz w:val="20"/>
          <w:szCs w:val="20"/>
        </w:rPr>
        <w:t xml:space="preserve">,  skladno z oceno stopnje </w:t>
      </w:r>
      <w:r w:rsidR="00A43194">
        <w:rPr>
          <w:rFonts w:ascii="Arial" w:hAnsi="Arial"/>
          <w:sz w:val="20"/>
          <w:szCs w:val="20"/>
        </w:rPr>
        <w:t>tveganja</w:t>
      </w:r>
      <w:r w:rsidRPr="00516FE8">
        <w:rPr>
          <w:rFonts w:ascii="Arial" w:hAnsi="Arial"/>
          <w:sz w:val="20"/>
          <w:szCs w:val="20"/>
        </w:rPr>
        <w:t xml:space="preserve"> in načrtom varovanja.</w:t>
      </w:r>
    </w:p>
    <w:p w14:paraId="76C57699" w14:textId="77777777" w:rsidR="001E12F9" w:rsidRPr="00893F99" w:rsidRDefault="001E12F9" w:rsidP="00BF3FAE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063B04A" w14:textId="0AAFE73D" w:rsidR="00A2100D" w:rsidRPr="00893F99" w:rsidRDefault="00A2100D" w:rsidP="00A2100D">
      <w:pPr>
        <w:jc w:val="both"/>
        <w:rPr>
          <w:rFonts w:ascii="Arial" w:hAnsi="Arial"/>
          <w:sz w:val="20"/>
          <w:szCs w:val="20"/>
        </w:rPr>
      </w:pPr>
      <w:r w:rsidRPr="00893F99">
        <w:rPr>
          <w:rFonts w:ascii="Arial" w:hAnsi="Arial"/>
          <w:sz w:val="20"/>
          <w:szCs w:val="20"/>
        </w:rPr>
        <w:t xml:space="preserve">Z načrtom varovanja je določeno, da se ukrepi stopnjujejo glede na stopnjo </w:t>
      </w:r>
      <w:r w:rsidR="003B6E4A">
        <w:rPr>
          <w:rFonts w:ascii="Arial" w:hAnsi="Arial"/>
          <w:sz w:val="20"/>
          <w:szCs w:val="20"/>
        </w:rPr>
        <w:t>tveganja</w:t>
      </w:r>
      <w:r w:rsidRPr="00893F99">
        <w:rPr>
          <w:rFonts w:ascii="Arial" w:hAnsi="Arial"/>
          <w:sz w:val="20"/>
          <w:szCs w:val="20"/>
        </w:rPr>
        <w:t xml:space="preserve"> in se med seboj dopolnjujejo.</w:t>
      </w:r>
    </w:p>
    <w:p w14:paraId="5B6EBF27" w14:textId="77777777" w:rsidR="00A2100D" w:rsidRPr="00893F99" w:rsidRDefault="00A2100D" w:rsidP="00A2100D">
      <w:pPr>
        <w:jc w:val="both"/>
        <w:rPr>
          <w:rFonts w:ascii="Arial" w:hAnsi="Arial"/>
          <w:sz w:val="20"/>
          <w:szCs w:val="20"/>
        </w:rPr>
      </w:pPr>
    </w:p>
    <w:p w14:paraId="42A824D1" w14:textId="77777777" w:rsidR="00A2100D" w:rsidRPr="00893F99" w:rsidRDefault="00A2100D" w:rsidP="00A2100D">
      <w:pPr>
        <w:jc w:val="both"/>
        <w:rPr>
          <w:rFonts w:ascii="Arial" w:hAnsi="Arial"/>
          <w:sz w:val="20"/>
          <w:szCs w:val="20"/>
        </w:rPr>
      </w:pPr>
      <w:r w:rsidRPr="00893F99">
        <w:rPr>
          <w:rFonts w:ascii="Arial" w:hAnsi="Arial"/>
          <w:sz w:val="20"/>
          <w:szCs w:val="20"/>
        </w:rPr>
        <w:t xml:space="preserve">Pri izvajanju varovanja in zagotavljanju varnosti </w:t>
      </w:r>
      <w:r w:rsidR="00893F99" w:rsidRPr="00893F99">
        <w:rPr>
          <w:rFonts w:ascii="Arial" w:hAnsi="Arial"/>
          <w:sz w:val="20"/>
          <w:szCs w:val="20"/>
        </w:rPr>
        <w:t xml:space="preserve">družba </w:t>
      </w:r>
      <w:r w:rsidR="004E6AE3">
        <w:rPr>
          <w:rFonts w:ascii="Arial" w:hAnsi="Arial"/>
          <w:sz w:val="20"/>
          <w:szCs w:val="20"/>
        </w:rPr>
        <w:t>TEB</w:t>
      </w:r>
      <w:r w:rsidRPr="00893F99">
        <w:rPr>
          <w:rFonts w:ascii="Arial" w:hAnsi="Arial" w:cs="Arial"/>
          <w:sz w:val="20"/>
          <w:szCs w:val="20"/>
        </w:rPr>
        <w:t xml:space="preserve"> d.o.o. </w:t>
      </w:r>
      <w:r w:rsidRPr="00893F99">
        <w:rPr>
          <w:rFonts w:ascii="Arial" w:hAnsi="Arial"/>
          <w:sz w:val="20"/>
          <w:szCs w:val="20"/>
        </w:rPr>
        <w:t>sodeluje s pristojnimi državnimi organi, ki so zavezancu dolžni nuditi pomoč v skladu z zakonskimi pooblastili in svojimi pristojnostmi. V primeru naravnih in drugih nesrečah, v krizi, izrednem stanju in vojni je potrebno ravnati skladno s predpisi, ki urejajo navedena stanja.</w:t>
      </w:r>
    </w:p>
    <w:p w14:paraId="4799441C" w14:textId="77777777" w:rsidR="00A2100D" w:rsidRPr="00893F99" w:rsidRDefault="00A2100D" w:rsidP="00A2100D">
      <w:pPr>
        <w:jc w:val="both"/>
        <w:rPr>
          <w:rFonts w:ascii="Arial" w:hAnsi="Arial"/>
          <w:sz w:val="20"/>
          <w:szCs w:val="20"/>
        </w:rPr>
      </w:pPr>
    </w:p>
    <w:p w14:paraId="5DD6CC5F" w14:textId="77777777" w:rsidR="00A2100D" w:rsidRPr="00893F99" w:rsidRDefault="00893F99" w:rsidP="00A2100D">
      <w:pPr>
        <w:jc w:val="both"/>
        <w:rPr>
          <w:rFonts w:ascii="Arial" w:hAnsi="Arial" w:cs="Arial"/>
          <w:sz w:val="20"/>
          <w:szCs w:val="20"/>
        </w:rPr>
      </w:pPr>
      <w:r w:rsidRPr="00893F99">
        <w:rPr>
          <w:rFonts w:ascii="Arial" w:hAnsi="Arial"/>
          <w:sz w:val="20"/>
          <w:szCs w:val="20"/>
        </w:rPr>
        <w:t xml:space="preserve">Družba </w:t>
      </w:r>
      <w:r w:rsidR="004E6AE3">
        <w:rPr>
          <w:rFonts w:ascii="Arial" w:hAnsi="Arial"/>
          <w:sz w:val="20"/>
          <w:szCs w:val="20"/>
        </w:rPr>
        <w:t xml:space="preserve">TEB </w:t>
      </w:r>
      <w:r w:rsidR="00A2100D" w:rsidRPr="00893F99">
        <w:rPr>
          <w:rFonts w:ascii="Arial" w:hAnsi="Arial" w:cs="Arial"/>
          <w:sz w:val="20"/>
          <w:szCs w:val="20"/>
        </w:rPr>
        <w:t xml:space="preserve">d.o.o. mora organizirati varovanje in pripraviti dokumente varovanja v roku 12 mesecev od prejetja sklepa. V 15 dneh od potrditve načrta varovanja in vzpostavitve varovanja o tem obvesti </w:t>
      </w:r>
      <w:r w:rsidR="00AD6811">
        <w:rPr>
          <w:rFonts w:ascii="Arial" w:hAnsi="Arial" w:cs="Arial"/>
          <w:bCs/>
          <w:sz w:val="20"/>
          <w:szCs w:val="20"/>
        </w:rPr>
        <w:t>M</w:t>
      </w:r>
      <w:r w:rsidR="00AD6811" w:rsidRPr="00E90DC6">
        <w:rPr>
          <w:rFonts w:ascii="Arial" w:hAnsi="Arial" w:cs="Arial"/>
          <w:bCs/>
          <w:sz w:val="20"/>
          <w:szCs w:val="20"/>
        </w:rPr>
        <w:t>inistrstvo</w:t>
      </w:r>
      <w:r w:rsidR="00AD6811">
        <w:rPr>
          <w:rFonts w:ascii="Arial" w:hAnsi="Arial" w:cs="Arial"/>
          <w:bCs/>
          <w:sz w:val="20"/>
          <w:szCs w:val="20"/>
        </w:rPr>
        <w:t xml:space="preserve"> za infrastrukturo</w:t>
      </w:r>
      <w:r w:rsidR="00A2100D" w:rsidRPr="00893F99">
        <w:rPr>
          <w:rFonts w:ascii="Arial" w:hAnsi="Arial" w:cs="Arial"/>
          <w:sz w:val="20"/>
          <w:szCs w:val="20"/>
        </w:rPr>
        <w:t xml:space="preserve"> in </w:t>
      </w:r>
      <w:r w:rsidR="00430A43">
        <w:rPr>
          <w:rFonts w:ascii="Arial" w:hAnsi="Arial" w:cs="Arial"/>
          <w:sz w:val="20"/>
          <w:szCs w:val="20"/>
        </w:rPr>
        <w:t>M</w:t>
      </w:r>
      <w:r w:rsidR="00A2100D" w:rsidRPr="00893F99">
        <w:rPr>
          <w:rFonts w:ascii="Arial" w:hAnsi="Arial" w:cs="Arial"/>
          <w:sz w:val="20"/>
          <w:szCs w:val="20"/>
        </w:rPr>
        <w:t>inistrstvo za notranje zadeve.</w:t>
      </w:r>
    </w:p>
    <w:p w14:paraId="146B4F6D" w14:textId="77777777" w:rsidR="000E138A" w:rsidRPr="00893F99" w:rsidRDefault="000E138A" w:rsidP="00A2100D">
      <w:pPr>
        <w:pStyle w:val="Naslovpredpisa"/>
        <w:spacing w:before="0" w:after="0" w:line="240" w:lineRule="auto"/>
        <w:jc w:val="left"/>
        <w:rPr>
          <w:b w:val="0"/>
        </w:rPr>
      </w:pPr>
    </w:p>
    <w:sectPr w:rsidR="000E138A" w:rsidRPr="00893F99" w:rsidSect="004E0EBF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CC49" w14:textId="77777777" w:rsidR="00F14AB6" w:rsidRDefault="00F14AB6">
      <w:r>
        <w:separator/>
      </w:r>
    </w:p>
  </w:endnote>
  <w:endnote w:type="continuationSeparator" w:id="0">
    <w:p w14:paraId="660A441B" w14:textId="77777777" w:rsidR="00F14AB6" w:rsidRDefault="00F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CBED" w14:textId="4A9B977E"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E10246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E10246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14:paraId="3DF805A2" w14:textId="77777777"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9AB2" w14:textId="77777777"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7F6F" w14:textId="77777777" w:rsidR="00F14AB6" w:rsidRDefault="00F14AB6">
      <w:r>
        <w:separator/>
      </w:r>
    </w:p>
  </w:footnote>
  <w:footnote w:type="continuationSeparator" w:id="0">
    <w:p w14:paraId="3FD4754F" w14:textId="77777777" w:rsidR="00F14AB6" w:rsidRDefault="00F1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9518" w14:textId="77777777"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D150" w14:textId="77777777" w:rsidR="004E0EBF" w:rsidRPr="00125A68" w:rsidRDefault="00390079" w:rsidP="004E0EBF">
    <w:pPr>
      <w:spacing w:before="40"/>
      <w:ind w:right="-3"/>
      <w:rPr>
        <w:sz w:val="22"/>
        <w:szCs w:val="22"/>
      </w:rPr>
    </w:pPr>
    <w:r w:rsidRPr="00125A68"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01F2FE" wp14:editId="60D3B95D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FCEA4" w14:textId="77777777"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14:paraId="23575241" w14:textId="77777777"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01F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" filled="f" stroked="f">
              <v:textbox inset="0,0,0,0">
                <w:txbxContent>
                  <w:p w14:paraId="736FCEA4" w14:textId="77777777"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14:paraId="23575241" w14:textId="77777777"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510"/>
    <w:multiLevelType w:val="hybridMultilevel"/>
    <w:tmpl w:val="B8366E0E"/>
    <w:lvl w:ilvl="0" w:tplc="0424000F">
      <w:start w:val="1"/>
      <w:numFmt w:val="decimal"/>
      <w:lvlText w:val="%1."/>
      <w:lvlJc w:val="left"/>
      <w:pPr>
        <w:ind w:left="1364" w:hanging="360"/>
      </w:p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7454"/>
    <w:multiLevelType w:val="hybridMultilevel"/>
    <w:tmpl w:val="12D24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D9F7709"/>
    <w:multiLevelType w:val="hybridMultilevel"/>
    <w:tmpl w:val="27EE5DDE"/>
    <w:lvl w:ilvl="0" w:tplc="63A88C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A4AAD"/>
    <w:multiLevelType w:val="hybridMultilevel"/>
    <w:tmpl w:val="311EBFD0"/>
    <w:lvl w:ilvl="0" w:tplc="87C0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E20C2"/>
    <w:multiLevelType w:val="hybridMultilevel"/>
    <w:tmpl w:val="2F0A0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3230EF"/>
    <w:multiLevelType w:val="hybridMultilevel"/>
    <w:tmpl w:val="064E4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691A"/>
    <w:multiLevelType w:val="hybridMultilevel"/>
    <w:tmpl w:val="BB22780A"/>
    <w:lvl w:ilvl="0" w:tplc="47225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B071C"/>
    <w:multiLevelType w:val="hybridMultilevel"/>
    <w:tmpl w:val="C986D55C"/>
    <w:lvl w:ilvl="0" w:tplc="47225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D2B75"/>
    <w:multiLevelType w:val="hybridMultilevel"/>
    <w:tmpl w:val="C91E0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21578"/>
    <w:multiLevelType w:val="hybridMultilevel"/>
    <w:tmpl w:val="C534FD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D2077"/>
    <w:multiLevelType w:val="hybridMultilevel"/>
    <w:tmpl w:val="51C8C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773F"/>
    <w:multiLevelType w:val="hybridMultilevel"/>
    <w:tmpl w:val="B8AC14B8"/>
    <w:lvl w:ilvl="0" w:tplc="8A7AF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3"/>
  </w:num>
  <w:num w:numId="5">
    <w:abstractNumId w:val="15"/>
    <w:lvlOverride w:ilvl="0">
      <w:startOverride w:val="1"/>
    </w:lvlOverride>
  </w:num>
  <w:num w:numId="6">
    <w:abstractNumId w:val="16"/>
  </w:num>
  <w:num w:numId="7">
    <w:abstractNumId w:val="7"/>
  </w:num>
  <w:num w:numId="8">
    <w:abstractNumId w:val="2"/>
  </w:num>
  <w:num w:numId="9">
    <w:abstractNumId w:val="21"/>
  </w:num>
  <w:num w:numId="10">
    <w:abstractNumId w:val="26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28"/>
  </w:num>
  <w:num w:numId="17">
    <w:abstractNumId w:val="24"/>
  </w:num>
  <w:num w:numId="18">
    <w:abstractNumId w:val="29"/>
  </w:num>
  <w:num w:numId="19">
    <w:abstractNumId w:val="34"/>
  </w:num>
  <w:num w:numId="20">
    <w:abstractNumId w:val="18"/>
  </w:num>
  <w:num w:numId="21">
    <w:abstractNumId w:val="10"/>
  </w:num>
  <w:num w:numId="22">
    <w:abstractNumId w:val="20"/>
  </w:num>
  <w:num w:numId="23">
    <w:abstractNumId w:val="17"/>
  </w:num>
  <w:num w:numId="24">
    <w:abstractNumId w:val="30"/>
  </w:num>
  <w:num w:numId="25">
    <w:abstractNumId w:val="31"/>
  </w:num>
  <w:num w:numId="26">
    <w:abstractNumId w:val="32"/>
  </w:num>
  <w:num w:numId="27">
    <w:abstractNumId w:val="22"/>
  </w:num>
  <w:num w:numId="28">
    <w:abstractNumId w:val="13"/>
  </w:num>
  <w:num w:numId="29">
    <w:abstractNumId w:val="12"/>
  </w:num>
  <w:num w:numId="30">
    <w:abstractNumId w:val="33"/>
  </w:num>
  <w:num w:numId="31">
    <w:abstractNumId w:val="27"/>
  </w:num>
  <w:num w:numId="32">
    <w:abstractNumId w:val="0"/>
  </w:num>
  <w:num w:numId="33">
    <w:abstractNumId w:val="25"/>
  </w:num>
  <w:num w:numId="34">
    <w:abstractNumId w:val="11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E"/>
    <w:rsid w:val="000025D6"/>
    <w:rsid w:val="00036814"/>
    <w:rsid w:val="000723C6"/>
    <w:rsid w:val="000730AE"/>
    <w:rsid w:val="00086A09"/>
    <w:rsid w:val="000912B9"/>
    <w:rsid w:val="000D5499"/>
    <w:rsid w:val="000D7F9E"/>
    <w:rsid w:val="000E138A"/>
    <w:rsid w:val="000E1785"/>
    <w:rsid w:val="000E40A2"/>
    <w:rsid w:val="000F0D88"/>
    <w:rsid w:val="001030A1"/>
    <w:rsid w:val="00106F61"/>
    <w:rsid w:val="00107568"/>
    <w:rsid w:val="00141C08"/>
    <w:rsid w:val="00157132"/>
    <w:rsid w:val="001A4C6E"/>
    <w:rsid w:val="001B162B"/>
    <w:rsid w:val="001B6A98"/>
    <w:rsid w:val="001B7FB8"/>
    <w:rsid w:val="001E12F9"/>
    <w:rsid w:val="001E395E"/>
    <w:rsid w:val="001F3974"/>
    <w:rsid w:val="001F430E"/>
    <w:rsid w:val="001F54A6"/>
    <w:rsid w:val="0020245C"/>
    <w:rsid w:val="00213B2B"/>
    <w:rsid w:val="00244A99"/>
    <w:rsid w:val="00245C3C"/>
    <w:rsid w:val="0024742F"/>
    <w:rsid w:val="00254C5C"/>
    <w:rsid w:val="00255CC0"/>
    <w:rsid w:val="0025780F"/>
    <w:rsid w:val="00267AFC"/>
    <w:rsid w:val="002761FC"/>
    <w:rsid w:val="002828F0"/>
    <w:rsid w:val="002866B7"/>
    <w:rsid w:val="002913B0"/>
    <w:rsid w:val="002B46CC"/>
    <w:rsid w:val="002E0BBC"/>
    <w:rsid w:val="002E4B67"/>
    <w:rsid w:val="002F1537"/>
    <w:rsid w:val="0030702D"/>
    <w:rsid w:val="00324B01"/>
    <w:rsid w:val="00341CD3"/>
    <w:rsid w:val="00345803"/>
    <w:rsid w:val="00361FF1"/>
    <w:rsid w:val="00363517"/>
    <w:rsid w:val="00370EA4"/>
    <w:rsid w:val="00390079"/>
    <w:rsid w:val="003B6E4A"/>
    <w:rsid w:val="003C594E"/>
    <w:rsid w:val="003D0E2A"/>
    <w:rsid w:val="003E7647"/>
    <w:rsid w:val="003F0B44"/>
    <w:rsid w:val="003F712A"/>
    <w:rsid w:val="00430A43"/>
    <w:rsid w:val="004320FD"/>
    <w:rsid w:val="00432167"/>
    <w:rsid w:val="00435C47"/>
    <w:rsid w:val="004634FC"/>
    <w:rsid w:val="004851DF"/>
    <w:rsid w:val="00495554"/>
    <w:rsid w:val="004977FA"/>
    <w:rsid w:val="004B0821"/>
    <w:rsid w:val="004B44B1"/>
    <w:rsid w:val="004C3EB0"/>
    <w:rsid w:val="004D1EDC"/>
    <w:rsid w:val="004E0EBF"/>
    <w:rsid w:val="004E6AE3"/>
    <w:rsid w:val="004E6CA2"/>
    <w:rsid w:val="004F57FD"/>
    <w:rsid w:val="0051114B"/>
    <w:rsid w:val="00512F49"/>
    <w:rsid w:val="00516FE8"/>
    <w:rsid w:val="00526B84"/>
    <w:rsid w:val="005536BB"/>
    <w:rsid w:val="0056745F"/>
    <w:rsid w:val="00571654"/>
    <w:rsid w:val="0058728C"/>
    <w:rsid w:val="005A4446"/>
    <w:rsid w:val="005B422A"/>
    <w:rsid w:val="005B7499"/>
    <w:rsid w:val="005C35C5"/>
    <w:rsid w:val="005C62E8"/>
    <w:rsid w:val="005E72E3"/>
    <w:rsid w:val="005F5B4B"/>
    <w:rsid w:val="005F7D89"/>
    <w:rsid w:val="00604C54"/>
    <w:rsid w:val="006163F3"/>
    <w:rsid w:val="00617207"/>
    <w:rsid w:val="00626AE4"/>
    <w:rsid w:val="00632CC1"/>
    <w:rsid w:val="00635C49"/>
    <w:rsid w:val="00646796"/>
    <w:rsid w:val="00655EE5"/>
    <w:rsid w:val="00667828"/>
    <w:rsid w:val="006720D4"/>
    <w:rsid w:val="00693042"/>
    <w:rsid w:val="006A4C8F"/>
    <w:rsid w:val="006C6635"/>
    <w:rsid w:val="006C6D21"/>
    <w:rsid w:val="007060C3"/>
    <w:rsid w:val="00715597"/>
    <w:rsid w:val="00730893"/>
    <w:rsid w:val="007654C2"/>
    <w:rsid w:val="00772C71"/>
    <w:rsid w:val="00794635"/>
    <w:rsid w:val="00794E91"/>
    <w:rsid w:val="007B2693"/>
    <w:rsid w:val="007E44E8"/>
    <w:rsid w:val="007E5B80"/>
    <w:rsid w:val="007F2A3F"/>
    <w:rsid w:val="00806B16"/>
    <w:rsid w:val="00807E07"/>
    <w:rsid w:val="00814F56"/>
    <w:rsid w:val="0082177A"/>
    <w:rsid w:val="00831DA2"/>
    <w:rsid w:val="008401C9"/>
    <w:rsid w:val="008440D0"/>
    <w:rsid w:val="00845EAC"/>
    <w:rsid w:val="00891FAD"/>
    <w:rsid w:val="00893F99"/>
    <w:rsid w:val="008A4458"/>
    <w:rsid w:val="008A57C5"/>
    <w:rsid w:val="008B1A82"/>
    <w:rsid w:val="008D311D"/>
    <w:rsid w:val="008E1701"/>
    <w:rsid w:val="008F00D8"/>
    <w:rsid w:val="008F3A90"/>
    <w:rsid w:val="008F57F2"/>
    <w:rsid w:val="009012D2"/>
    <w:rsid w:val="00912B0C"/>
    <w:rsid w:val="009206CE"/>
    <w:rsid w:val="0093313C"/>
    <w:rsid w:val="00934B20"/>
    <w:rsid w:val="00937690"/>
    <w:rsid w:val="00954DBA"/>
    <w:rsid w:val="00980E51"/>
    <w:rsid w:val="009A1359"/>
    <w:rsid w:val="009B1404"/>
    <w:rsid w:val="009D1A43"/>
    <w:rsid w:val="009D7319"/>
    <w:rsid w:val="009E6E7C"/>
    <w:rsid w:val="009F221E"/>
    <w:rsid w:val="00A2100D"/>
    <w:rsid w:val="00A41EF1"/>
    <w:rsid w:val="00A43194"/>
    <w:rsid w:val="00A47480"/>
    <w:rsid w:val="00A60DD8"/>
    <w:rsid w:val="00A661C5"/>
    <w:rsid w:val="00A75C82"/>
    <w:rsid w:val="00AA11A4"/>
    <w:rsid w:val="00AA1F03"/>
    <w:rsid w:val="00AA5EBF"/>
    <w:rsid w:val="00AB2BB4"/>
    <w:rsid w:val="00AB2E81"/>
    <w:rsid w:val="00AD6811"/>
    <w:rsid w:val="00AE6D2A"/>
    <w:rsid w:val="00AF7A0A"/>
    <w:rsid w:val="00B26311"/>
    <w:rsid w:val="00B3502A"/>
    <w:rsid w:val="00B62176"/>
    <w:rsid w:val="00B62DC6"/>
    <w:rsid w:val="00B66AEB"/>
    <w:rsid w:val="00B71DC7"/>
    <w:rsid w:val="00B732EE"/>
    <w:rsid w:val="00B85866"/>
    <w:rsid w:val="00B86CA8"/>
    <w:rsid w:val="00BA2793"/>
    <w:rsid w:val="00BB1F02"/>
    <w:rsid w:val="00BB6421"/>
    <w:rsid w:val="00BB6860"/>
    <w:rsid w:val="00BC542C"/>
    <w:rsid w:val="00BC6B01"/>
    <w:rsid w:val="00BD2775"/>
    <w:rsid w:val="00BD4DFB"/>
    <w:rsid w:val="00BF3FAE"/>
    <w:rsid w:val="00C05F96"/>
    <w:rsid w:val="00C44454"/>
    <w:rsid w:val="00C708C1"/>
    <w:rsid w:val="00C74BAE"/>
    <w:rsid w:val="00CC178B"/>
    <w:rsid w:val="00CD1A28"/>
    <w:rsid w:val="00CD1BFC"/>
    <w:rsid w:val="00CD25A1"/>
    <w:rsid w:val="00CD504D"/>
    <w:rsid w:val="00D11434"/>
    <w:rsid w:val="00D249B0"/>
    <w:rsid w:val="00D25FFD"/>
    <w:rsid w:val="00D43F3C"/>
    <w:rsid w:val="00D465BD"/>
    <w:rsid w:val="00D51125"/>
    <w:rsid w:val="00D65680"/>
    <w:rsid w:val="00D65BA6"/>
    <w:rsid w:val="00D908E2"/>
    <w:rsid w:val="00D95876"/>
    <w:rsid w:val="00D96ECB"/>
    <w:rsid w:val="00DB6EDB"/>
    <w:rsid w:val="00DB709E"/>
    <w:rsid w:val="00DC3F9B"/>
    <w:rsid w:val="00DC4DE0"/>
    <w:rsid w:val="00DD1562"/>
    <w:rsid w:val="00DD20A4"/>
    <w:rsid w:val="00E10246"/>
    <w:rsid w:val="00E10553"/>
    <w:rsid w:val="00E12FEC"/>
    <w:rsid w:val="00E50485"/>
    <w:rsid w:val="00E51709"/>
    <w:rsid w:val="00E654FB"/>
    <w:rsid w:val="00E739B2"/>
    <w:rsid w:val="00E83EAF"/>
    <w:rsid w:val="00E96DB5"/>
    <w:rsid w:val="00ED273C"/>
    <w:rsid w:val="00ED49FA"/>
    <w:rsid w:val="00F01DF6"/>
    <w:rsid w:val="00F02B4B"/>
    <w:rsid w:val="00F14AB6"/>
    <w:rsid w:val="00F14DBE"/>
    <w:rsid w:val="00F21C92"/>
    <w:rsid w:val="00F240E7"/>
    <w:rsid w:val="00F5111D"/>
    <w:rsid w:val="00F73D86"/>
    <w:rsid w:val="00F841E4"/>
    <w:rsid w:val="00F95381"/>
    <w:rsid w:val="00FA121F"/>
    <w:rsid w:val="00FA45F7"/>
    <w:rsid w:val="00FA7863"/>
    <w:rsid w:val="00FB3605"/>
    <w:rsid w:val="00FC0335"/>
    <w:rsid w:val="00FC1EC0"/>
    <w:rsid w:val="00FC385F"/>
    <w:rsid w:val="00FE0CA8"/>
    <w:rsid w:val="00FE1956"/>
    <w:rsid w:val="00FE240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454951"/>
  <w15:chartTrackingRefBased/>
  <w15:docId w15:val="{8CA75C7F-CB7B-40CD-B317-A3E7C17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rsid w:val="0043216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432167"/>
    <w:rPr>
      <w:lang w:eastAsia="ar-SA"/>
    </w:rPr>
  </w:style>
  <w:style w:type="character" w:styleId="Sprotnaopomba-sklic">
    <w:name w:val="footnote reference"/>
    <w:rsid w:val="0043216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2177A"/>
    <w:pPr>
      <w:widowControl w:val="0"/>
      <w:suppressAutoHyphens w:val="0"/>
      <w:ind w:left="708"/>
    </w:pPr>
    <w:rPr>
      <w:rFonts w:ascii="Arial" w:hAnsi="Arial"/>
      <w:sz w:val="22"/>
      <w:szCs w:val="20"/>
      <w:lang w:eastAsia="sl-SI"/>
    </w:rPr>
  </w:style>
  <w:style w:type="paragraph" w:customStyle="1" w:styleId="Navadensplet8">
    <w:name w:val="Navaden (splet)8"/>
    <w:basedOn w:val="Navaden"/>
    <w:rsid w:val="008E1701"/>
    <w:pPr>
      <w:suppressAutoHyphens w:val="0"/>
      <w:spacing w:before="60" w:after="60"/>
      <w:ind w:left="180" w:right="180"/>
    </w:pPr>
    <w:rPr>
      <w:sz w:val="22"/>
      <w:szCs w:val="22"/>
      <w:lang w:eastAsia="sl-SI"/>
    </w:rPr>
  </w:style>
  <w:style w:type="character" w:styleId="Krepko">
    <w:name w:val="Strong"/>
    <w:uiPriority w:val="22"/>
    <w:qFormat/>
    <w:rsid w:val="008E1701"/>
    <w:rPr>
      <w:b/>
      <w:bCs/>
    </w:rPr>
  </w:style>
  <w:style w:type="character" w:styleId="Pripombasklic">
    <w:name w:val="annotation reference"/>
    <w:rsid w:val="004E6AE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E6AE3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E6AE3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4E6AE3"/>
    <w:rPr>
      <w:b/>
      <w:bCs/>
    </w:rPr>
  </w:style>
  <w:style w:type="character" w:customStyle="1" w:styleId="ZadevapripombeZnak">
    <w:name w:val="Zadeva pripombe Znak"/>
    <w:link w:val="Zadevapripombe"/>
    <w:rsid w:val="004E6AE3"/>
    <w:rPr>
      <w:b/>
      <w:bCs/>
      <w:lang w:eastAsia="ar-SA"/>
    </w:rPr>
  </w:style>
  <w:style w:type="paragraph" w:customStyle="1" w:styleId="odstavek">
    <w:name w:val="odstavek"/>
    <w:basedOn w:val="Navaden"/>
    <w:rsid w:val="004E6AE3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alineazaodstavkom0">
    <w:name w:val="alineazaodstavkom"/>
    <w:basedOn w:val="Navaden"/>
    <w:rsid w:val="004E6AE3"/>
    <w:pPr>
      <w:suppressAutoHyphens w:val="0"/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i.gov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9844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http://www.mzi.gov.si/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Prinčič</dc:creator>
  <cp:keywords/>
  <cp:lastModifiedBy>Mihaela Bastar</cp:lastModifiedBy>
  <cp:revision>3</cp:revision>
  <cp:lastPrinted>2021-10-26T07:44:00Z</cp:lastPrinted>
  <dcterms:created xsi:type="dcterms:W3CDTF">2021-11-23T09:31:00Z</dcterms:created>
  <dcterms:modified xsi:type="dcterms:W3CDTF">2021-11-24T06:59:00Z</dcterms:modified>
</cp:coreProperties>
</file>